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CB09D5" w:rsidRDefault="0039598F" w:rsidP="00800387">
      <w:pPr>
        <w:pStyle w:val="Nadpis1"/>
        <w:numPr>
          <w:ilvl w:val="0"/>
          <w:numId w:val="21"/>
        </w:numPr>
        <w:jc w:val="both"/>
        <w:rPr>
          <w:lang w:val="en-GB"/>
        </w:rPr>
      </w:pPr>
      <w:bookmarkStart w:id="0" w:name="_Toc469299932"/>
      <w:bookmarkStart w:id="1" w:name="_Toc469327801"/>
      <w:r w:rsidRPr="00CB09D5">
        <w:rPr>
          <w:lang w:val="en-GB"/>
        </w:rPr>
        <w:t>External Economic Relations</w:t>
      </w:r>
      <w:bookmarkEnd w:id="0"/>
      <w:bookmarkEnd w:id="1"/>
    </w:p>
    <w:tbl>
      <w:tblPr>
        <w:tblW w:w="4963" w:type="pct"/>
        <w:tblInd w:w="108" w:type="dxa"/>
        <w:tblLayout w:type="fixed"/>
        <w:tblLook w:val="00A0"/>
      </w:tblPr>
      <w:tblGrid>
        <w:gridCol w:w="818"/>
        <w:gridCol w:w="1279"/>
        <w:gridCol w:w="278"/>
        <w:gridCol w:w="2504"/>
        <w:gridCol w:w="1107"/>
        <w:gridCol w:w="3795"/>
      </w:tblGrid>
      <w:tr w:rsidR="00794870" w:rsidRPr="00CB09D5" w:rsidTr="00EF6DDD">
        <w:tc>
          <w:tcPr>
            <w:tcW w:w="1072" w:type="pct"/>
            <w:gridSpan w:val="2"/>
          </w:tcPr>
          <w:p w:rsidR="00794870" w:rsidRPr="00CB09D5" w:rsidRDefault="001A7769" w:rsidP="00794870">
            <w:pPr>
              <w:spacing w:line="240" w:lineRule="auto"/>
              <w:rPr>
                <w:sz w:val="16"/>
                <w:szCs w:val="16"/>
                <w:highlight w:val="yellow"/>
                <w:lang w:val="en-GB"/>
              </w:rPr>
            </w:pPr>
            <w:r w:rsidRPr="00CB09D5">
              <w:rPr>
                <w:sz w:val="16"/>
                <w:szCs w:val="16"/>
                <w:lang w:val="en-GB"/>
              </w:rPr>
              <w:t>Surplus of the goods and services balance led to the record positive balance on the current account of balance of payments</w:t>
            </w:r>
            <w:r w:rsidR="00C7179C" w:rsidRPr="00CB09D5">
              <w:rPr>
                <w:sz w:val="16"/>
                <w:szCs w:val="16"/>
                <w:lang w:val="en-GB"/>
              </w:rPr>
              <w:t>.</w:t>
            </w:r>
          </w:p>
        </w:tc>
        <w:tc>
          <w:tcPr>
            <w:tcW w:w="142" w:type="pct"/>
          </w:tcPr>
          <w:p w:rsidR="00794870" w:rsidRPr="00CB09D5" w:rsidRDefault="00794870" w:rsidP="00D94859">
            <w:pPr>
              <w:pStyle w:val="Textpoznpodarou"/>
              <w:jc w:val="both"/>
              <w:rPr>
                <w:color w:val="FF0000"/>
                <w:lang w:val="en-GB"/>
              </w:rPr>
            </w:pPr>
          </w:p>
        </w:tc>
        <w:tc>
          <w:tcPr>
            <w:tcW w:w="3786" w:type="pct"/>
            <w:gridSpan w:val="3"/>
          </w:tcPr>
          <w:p w:rsidR="00794870" w:rsidRPr="00800387" w:rsidRDefault="006448C2" w:rsidP="00E372FD">
            <w:pPr>
              <w:pStyle w:val="Textpoznpodarou"/>
              <w:jc w:val="both"/>
              <w:rPr>
                <w:spacing w:val="-4"/>
                <w:sz w:val="16"/>
                <w:szCs w:val="16"/>
                <w:lang w:val="en-GB"/>
              </w:rPr>
            </w:pPr>
            <w:r w:rsidRPr="00800387">
              <w:rPr>
                <w:spacing w:val="-4"/>
                <w:lang w:val="en-GB"/>
              </w:rPr>
              <w:t>The surplus on the current account of balance of payments attained according to the CNB data 52.</w:t>
            </w:r>
            <w:r w:rsidR="00993BE6" w:rsidRPr="00800387">
              <w:rPr>
                <w:spacing w:val="-4"/>
                <w:lang w:val="en-GB"/>
              </w:rPr>
              <w:t>6</w:t>
            </w:r>
            <w:r w:rsidR="00217980" w:rsidRPr="00800387">
              <w:rPr>
                <w:spacing w:val="-4"/>
                <w:lang w:val="en-GB"/>
              </w:rPr>
              <w:t> </w:t>
            </w:r>
            <w:r w:rsidR="00C4216C" w:rsidRPr="00800387">
              <w:rPr>
                <w:spacing w:val="-4"/>
                <w:lang w:val="en-GB"/>
              </w:rPr>
              <w:t>CZK bn</w:t>
            </w:r>
            <w:r w:rsidRPr="00800387">
              <w:rPr>
                <w:spacing w:val="-4"/>
                <w:lang w:val="en-GB"/>
              </w:rPr>
              <w:t xml:space="preserve"> in 2016 and exceeded the surplus from the preceding year by </w:t>
            </w:r>
            <w:r w:rsidR="00993BE6" w:rsidRPr="00800387">
              <w:rPr>
                <w:spacing w:val="-4"/>
                <w:lang w:val="en-GB"/>
              </w:rPr>
              <w:t>41</w:t>
            </w:r>
            <w:r w:rsidRPr="00800387">
              <w:rPr>
                <w:spacing w:val="-4"/>
                <w:lang w:val="en-GB"/>
              </w:rPr>
              <w:t>.</w:t>
            </w:r>
            <w:r w:rsidR="00993BE6" w:rsidRPr="00800387">
              <w:rPr>
                <w:spacing w:val="-4"/>
                <w:lang w:val="en-GB"/>
              </w:rPr>
              <w:t>4</w:t>
            </w:r>
            <w:r w:rsidR="00794870" w:rsidRPr="00800387">
              <w:rPr>
                <w:spacing w:val="-4"/>
                <w:lang w:val="en-GB"/>
              </w:rPr>
              <w:t xml:space="preserve"> </w:t>
            </w:r>
            <w:r w:rsidR="00C4216C" w:rsidRPr="00800387">
              <w:rPr>
                <w:spacing w:val="-4"/>
                <w:lang w:val="en-GB"/>
              </w:rPr>
              <w:t>CZK bn</w:t>
            </w:r>
            <w:r w:rsidRPr="00800387">
              <w:rPr>
                <w:spacing w:val="-4"/>
                <w:lang w:val="en-GB"/>
              </w:rPr>
              <w:t xml:space="preserve">. Extraordinarily high positive balance of goods and services, which was by 85.6 bn higher than in </w:t>
            </w:r>
            <w:r w:rsidR="00F222AD" w:rsidRPr="00800387">
              <w:rPr>
                <w:spacing w:val="-4"/>
                <w:lang w:val="en-GB"/>
              </w:rPr>
              <w:t xml:space="preserve">the </w:t>
            </w:r>
            <w:r w:rsidRPr="00800387">
              <w:rPr>
                <w:spacing w:val="-4"/>
                <w:lang w:val="en-GB"/>
              </w:rPr>
              <w:t xml:space="preserve">year 2015 is behind this result. Especially the deficit of secondary incomes worked in the opposite direction, deepening by 27.3 </w:t>
            </w:r>
            <w:r w:rsidR="00C4216C" w:rsidRPr="00800387">
              <w:rPr>
                <w:spacing w:val="-4"/>
                <w:lang w:val="en-GB"/>
              </w:rPr>
              <w:t>CZK bn</w:t>
            </w:r>
            <w:r w:rsidRPr="00800387">
              <w:rPr>
                <w:spacing w:val="-4"/>
                <w:lang w:val="en-GB"/>
              </w:rPr>
              <w:t xml:space="preserve"> compared to </w:t>
            </w:r>
            <w:r w:rsidR="00F222AD" w:rsidRPr="00800387">
              <w:rPr>
                <w:spacing w:val="-4"/>
                <w:lang w:val="en-GB"/>
              </w:rPr>
              <w:t xml:space="preserve">the </w:t>
            </w:r>
            <w:r w:rsidRPr="00800387">
              <w:rPr>
                <w:spacing w:val="-4"/>
                <w:lang w:val="en-GB"/>
              </w:rPr>
              <w:t xml:space="preserve">year </w:t>
            </w:r>
            <w:r w:rsidR="00794870" w:rsidRPr="00800387">
              <w:rPr>
                <w:spacing w:val="-4"/>
                <w:lang w:val="en-GB"/>
              </w:rPr>
              <w:t>2015</w:t>
            </w:r>
            <w:r w:rsidRPr="00800387">
              <w:rPr>
                <w:spacing w:val="-4"/>
                <w:lang w:val="en-GB"/>
              </w:rPr>
              <w:t xml:space="preserve">. Primary income deficit reached </w:t>
            </w:r>
            <w:r w:rsidR="00794870" w:rsidRPr="00800387">
              <w:rPr>
                <w:spacing w:val="-4"/>
                <w:lang w:val="en-GB"/>
              </w:rPr>
              <w:t>2</w:t>
            </w:r>
            <w:r w:rsidR="001E5469" w:rsidRPr="00800387">
              <w:rPr>
                <w:spacing w:val="-4"/>
                <w:lang w:val="en-GB"/>
              </w:rPr>
              <w:t>71</w:t>
            </w:r>
            <w:r w:rsidRPr="00800387">
              <w:rPr>
                <w:spacing w:val="-4"/>
                <w:lang w:val="en-GB"/>
              </w:rPr>
              <w:t>.</w:t>
            </w:r>
            <w:r w:rsidR="001E5469" w:rsidRPr="00800387">
              <w:rPr>
                <w:spacing w:val="-4"/>
                <w:lang w:val="en-GB"/>
              </w:rPr>
              <w:t>8</w:t>
            </w:r>
            <w:r w:rsidR="00794870" w:rsidRPr="00800387">
              <w:rPr>
                <w:spacing w:val="-4"/>
                <w:lang w:val="en-GB"/>
              </w:rPr>
              <w:t xml:space="preserve"> </w:t>
            </w:r>
            <w:r w:rsidR="00C4216C" w:rsidRPr="00800387">
              <w:rPr>
                <w:spacing w:val="-4"/>
                <w:lang w:val="en-GB"/>
              </w:rPr>
              <w:t>CZK bn</w:t>
            </w:r>
            <w:r w:rsidRPr="00800387">
              <w:rPr>
                <w:spacing w:val="-4"/>
                <w:lang w:val="en-GB"/>
              </w:rPr>
              <w:t xml:space="preserve">, which is by </w:t>
            </w:r>
            <w:r w:rsidR="001E5469" w:rsidRPr="00800387">
              <w:rPr>
                <w:spacing w:val="-4"/>
                <w:lang w:val="en-GB"/>
              </w:rPr>
              <w:t>16</w:t>
            </w:r>
            <w:r w:rsidRPr="00800387">
              <w:rPr>
                <w:spacing w:val="-4"/>
                <w:lang w:val="en-GB"/>
              </w:rPr>
              <w:t>.</w:t>
            </w:r>
            <w:r w:rsidR="001E5469" w:rsidRPr="00800387">
              <w:rPr>
                <w:spacing w:val="-4"/>
                <w:lang w:val="en-GB"/>
              </w:rPr>
              <w:t xml:space="preserve">9 </w:t>
            </w:r>
            <w:r w:rsidRPr="00800387">
              <w:rPr>
                <w:spacing w:val="-4"/>
                <w:lang w:val="en-GB"/>
              </w:rPr>
              <w:t xml:space="preserve">bn more than in </w:t>
            </w:r>
            <w:r w:rsidR="00794870" w:rsidRPr="00800387">
              <w:rPr>
                <w:spacing w:val="-4"/>
                <w:lang w:val="en-GB"/>
              </w:rPr>
              <w:t xml:space="preserve">2015. </w:t>
            </w:r>
            <w:r w:rsidR="002B6D1E" w:rsidRPr="00800387">
              <w:rPr>
                <w:spacing w:val="-4"/>
                <w:lang w:val="en-GB"/>
              </w:rPr>
              <w:t xml:space="preserve">Monetary transfers of funds from the EU and especially their marked </w:t>
            </w:r>
            <w:r w:rsidR="006A45B6" w:rsidRPr="00800387">
              <w:rPr>
                <w:spacing w:val="-4"/>
                <w:lang w:val="en-GB"/>
              </w:rPr>
              <w:t xml:space="preserve">decline between </w:t>
            </w:r>
            <w:r w:rsidR="003508B0" w:rsidRPr="00800387">
              <w:rPr>
                <w:spacing w:val="-4"/>
                <w:lang w:val="en-GB"/>
              </w:rPr>
              <w:t xml:space="preserve">the </w:t>
            </w:r>
            <w:r w:rsidR="006A45B6" w:rsidRPr="00800387">
              <w:rPr>
                <w:spacing w:val="-4"/>
                <w:lang w:val="en-GB"/>
              </w:rPr>
              <w:t xml:space="preserve">years 2016 and 2015 were reflected in the capital account. Surplus of the capital account reached 53.5 </w:t>
            </w:r>
            <w:r w:rsidR="00C4216C" w:rsidRPr="00800387">
              <w:rPr>
                <w:spacing w:val="-4"/>
                <w:lang w:val="en-GB"/>
              </w:rPr>
              <w:t>CZK bn</w:t>
            </w:r>
            <w:r w:rsidR="006A45B6" w:rsidRPr="00800387">
              <w:rPr>
                <w:spacing w:val="-4"/>
                <w:lang w:val="en-GB"/>
              </w:rPr>
              <w:t xml:space="preserve"> for </w:t>
            </w:r>
            <w:r w:rsidR="003508B0" w:rsidRPr="00800387">
              <w:rPr>
                <w:spacing w:val="-4"/>
                <w:lang w:val="en-GB"/>
              </w:rPr>
              <w:t xml:space="preserve">the </w:t>
            </w:r>
            <w:r w:rsidR="006A45B6" w:rsidRPr="00800387">
              <w:rPr>
                <w:spacing w:val="-4"/>
                <w:lang w:val="en-GB"/>
              </w:rPr>
              <w:t xml:space="preserve">year 2016 and it lowered by 48.4 bn against the year 2015. For the comparison purposes, the positive balance of the capital account was 32.3 </w:t>
            </w:r>
            <w:r w:rsidR="00C4216C" w:rsidRPr="00800387">
              <w:rPr>
                <w:spacing w:val="-4"/>
                <w:lang w:val="en-GB"/>
              </w:rPr>
              <w:t>CZK bn</w:t>
            </w:r>
            <w:r w:rsidR="006A45B6" w:rsidRPr="00800387">
              <w:rPr>
                <w:spacing w:val="-4"/>
                <w:lang w:val="en-GB"/>
              </w:rPr>
              <w:t xml:space="preserve"> in </w:t>
            </w:r>
            <w:r w:rsidR="00794870" w:rsidRPr="00800387">
              <w:rPr>
                <w:spacing w:val="-4"/>
                <w:lang w:val="en-GB"/>
              </w:rPr>
              <w:t>2014</w:t>
            </w:r>
            <w:r w:rsidR="006A45B6" w:rsidRPr="00800387">
              <w:rPr>
                <w:spacing w:val="-4"/>
                <w:lang w:val="en-GB"/>
              </w:rPr>
              <w:t xml:space="preserve">. </w:t>
            </w:r>
          </w:p>
          <w:p w:rsidR="00E372FD" w:rsidRPr="00800387" w:rsidRDefault="00E372FD" w:rsidP="00E372FD">
            <w:pPr>
              <w:pStyle w:val="Textpoznpodarou"/>
              <w:jc w:val="both"/>
              <w:rPr>
                <w:color w:val="FF0000"/>
                <w:spacing w:val="-4"/>
                <w:sz w:val="14"/>
                <w:szCs w:val="14"/>
                <w:highlight w:val="yellow"/>
                <w:lang w:val="en-GB"/>
              </w:rPr>
            </w:pPr>
          </w:p>
        </w:tc>
      </w:tr>
      <w:tr w:rsidR="00794870" w:rsidRPr="00CB09D5" w:rsidTr="00EF6DDD">
        <w:tc>
          <w:tcPr>
            <w:tcW w:w="1072" w:type="pct"/>
            <w:gridSpan w:val="2"/>
          </w:tcPr>
          <w:p w:rsidR="00794870" w:rsidRPr="00CB09D5" w:rsidRDefault="00364173" w:rsidP="008A03DE">
            <w:pPr>
              <w:spacing w:line="240" w:lineRule="auto"/>
              <w:rPr>
                <w:sz w:val="16"/>
                <w:szCs w:val="16"/>
                <w:highlight w:val="yellow"/>
                <w:lang w:val="en-GB"/>
              </w:rPr>
            </w:pPr>
            <w:r w:rsidRPr="00CB09D5">
              <w:rPr>
                <w:sz w:val="16"/>
                <w:szCs w:val="16"/>
                <w:lang w:val="en-GB"/>
              </w:rPr>
              <w:t xml:space="preserve">Increase of the volume of reserve assets overtook other factors and </w:t>
            </w:r>
            <w:r w:rsidR="00067684" w:rsidRPr="00CB09D5">
              <w:rPr>
                <w:sz w:val="16"/>
                <w:szCs w:val="16"/>
                <w:lang w:val="en-GB"/>
              </w:rPr>
              <w:t xml:space="preserve">the financial </w:t>
            </w:r>
            <w:r w:rsidR="00E724C6" w:rsidRPr="00CB09D5">
              <w:rPr>
                <w:sz w:val="16"/>
                <w:szCs w:val="16"/>
                <w:lang w:val="en-GB"/>
              </w:rPr>
              <w:t xml:space="preserve">account </w:t>
            </w:r>
            <w:r w:rsidR="00067684" w:rsidRPr="00CB09D5">
              <w:rPr>
                <w:sz w:val="16"/>
                <w:szCs w:val="16"/>
                <w:lang w:val="en-GB"/>
              </w:rPr>
              <w:t>ended in surplus despite a marked inflow of foreign investment</w:t>
            </w:r>
            <w:r w:rsidR="00C7179C" w:rsidRPr="00CB09D5">
              <w:rPr>
                <w:sz w:val="16"/>
                <w:szCs w:val="16"/>
                <w:lang w:val="en-GB"/>
              </w:rPr>
              <w:t>.</w:t>
            </w:r>
          </w:p>
        </w:tc>
        <w:tc>
          <w:tcPr>
            <w:tcW w:w="142" w:type="pct"/>
          </w:tcPr>
          <w:p w:rsidR="00794870" w:rsidRPr="00CB09D5" w:rsidRDefault="00794870" w:rsidP="00D94859">
            <w:pPr>
              <w:pStyle w:val="Textpoznpodarou"/>
              <w:jc w:val="both"/>
              <w:rPr>
                <w:color w:val="FF0000"/>
                <w:lang w:val="en-GB"/>
              </w:rPr>
            </w:pPr>
          </w:p>
        </w:tc>
        <w:tc>
          <w:tcPr>
            <w:tcW w:w="3786" w:type="pct"/>
            <w:gridSpan w:val="3"/>
          </w:tcPr>
          <w:p w:rsidR="00E724C6" w:rsidRPr="00800387" w:rsidRDefault="00794870" w:rsidP="00E724C6">
            <w:pPr>
              <w:pStyle w:val="Textpoznpodarou"/>
              <w:jc w:val="both"/>
              <w:rPr>
                <w:spacing w:val="-4"/>
                <w:lang w:val="en-GB"/>
              </w:rPr>
            </w:pPr>
            <w:r w:rsidRPr="00800387">
              <w:rPr>
                <w:spacing w:val="-4"/>
                <w:lang w:val="en-GB"/>
              </w:rPr>
              <w:t>Finan</w:t>
            </w:r>
            <w:r w:rsidR="007D08EF" w:rsidRPr="00800387">
              <w:rPr>
                <w:spacing w:val="-4"/>
                <w:lang w:val="en-GB"/>
              </w:rPr>
              <w:t xml:space="preserve">cial account finished in surplus of </w:t>
            </w:r>
            <w:r w:rsidRPr="00800387">
              <w:rPr>
                <w:spacing w:val="-4"/>
                <w:lang w:val="en-GB"/>
              </w:rPr>
              <w:t>1</w:t>
            </w:r>
            <w:r w:rsidR="00152E53" w:rsidRPr="00800387">
              <w:rPr>
                <w:spacing w:val="-4"/>
                <w:lang w:val="en-GB"/>
              </w:rPr>
              <w:t>17</w:t>
            </w:r>
            <w:r w:rsidR="007D08EF" w:rsidRPr="00800387">
              <w:rPr>
                <w:spacing w:val="-4"/>
                <w:lang w:val="en-GB"/>
              </w:rPr>
              <w:t>.</w:t>
            </w:r>
            <w:r w:rsidR="00152E53" w:rsidRPr="00800387">
              <w:rPr>
                <w:spacing w:val="-4"/>
                <w:lang w:val="en-GB"/>
              </w:rPr>
              <w:t>7</w:t>
            </w:r>
            <w:r w:rsidRPr="00800387">
              <w:rPr>
                <w:spacing w:val="-4"/>
                <w:lang w:val="en-GB"/>
              </w:rPr>
              <w:t xml:space="preserve"> </w:t>
            </w:r>
            <w:r w:rsidR="00C4216C" w:rsidRPr="00800387">
              <w:rPr>
                <w:spacing w:val="-4"/>
                <w:lang w:val="en-GB"/>
              </w:rPr>
              <w:t>CZK bn</w:t>
            </w:r>
            <w:r w:rsidR="007D08EF" w:rsidRPr="00800387">
              <w:rPr>
                <w:spacing w:val="-4"/>
                <w:lang w:val="en-GB"/>
              </w:rPr>
              <w:t xml:space="preserve">, which is by </w:t>
            </w:r>
            <w:r w:rsidRPr="00800387">
              <w:rPr>
                <w:spacing w:val="-4"/>
                <w:lang w:val="en-GB"/>
              </w:rPr>
              <w:t>5</w:t>
            </w:r>
            <w:r w:rsidR="00152E53" w:rsidRPr="00800387">
              <w:rPr>
                <w:spacing w:val="-4"/>
                <w:lang w:val="en-GB"/>
              </w:rPr>
              <w:t>8</w:t>
            </w:r>
            <w:r w:rsidR="007D08EF" w:rsidRPr="00800387">
              <w:rPr>
                <w:spacing w:val="-4"/>
                <w:lang w:val="en-GB"/>
              </w:rPr>
              <w:t>.</w:t>
            </w:r>
            <w:r w:rsidR="00152E53" w:rsidRPr="00800387">
              <w:rPr>
                <w:spacing w:val="-4"/>
                <w:lang w:val="en-GB"/>
              </w:rPr>
              <w:t>1</w:t>
            </w:r>
            <w:r w:rsidRPr="00800387">
              <w:rPr>
                <w:spacing w:val="-4"/>
                <w:lang w:val="en-GB"/>
              </w:rPr>
              <w:t xml:space="preserve"> </w:t>
            </w:r>
            <w:r w:rsidR="00C4216C" w:rsidRPr="00800387">
              <w:rPr>
                <w:spacing w:val="-4"/>
                <w:lang w:val="en-GB"/>
              </w:rPr>
              <w:t>CZK bn</w:t>
            </w:r>
            <w:r w:rsidR="007D08EF" w:rsidRPr="00800387">
              <w:rPr>
                <w:spacing w:val="-4"/>
                <w:lang w:val="en-GB"/>
              </w:rPr>
              <w:t xml:space="preserve"> less than in </w:t>
            </w:r>
            <w:r w:rsidRPr="00800387">
              <w:rPr>
                <w:spacing w:val="-4"/>
                <w:lang w:val="en-GB"/>
              </w:rPr>
              <w:t xml:space="preserve">2015. </w:t>
            </w:r>
            <w:r w:rsidR="003F6C74" w:rsidRPr="00800387">
              <w:rPr>
                <w:spacing w:val="-4"/>
                <w:lang w:val="en-GB"/>
              </w:rPr>
              <w:t>The reserve assets significantly heightened the positive balance, with their volume</w:t>
            </w:r>
            <w:r w:rsidR="0065692B" w:rsidRPr="00800387">
              <w:rPr>
                <w:spacing w:val="-4"/>
                <w:lang w:val="en-GB"/>
              </w:rPr>
              <w:t xml:space="preserve"> steadily </w:t>
            </w:r>
            <w:r w:rsidR="003F6C74" w:rsidRPr="00800387">
              <w:rPr>
                <w:spacing w:val="-4"/>
                <w:lang w:val="en-GB"/>
              </w:rPr>
              <w:t xml:space="preserve">growing during the year and in total enlarged by 563.5 </w:t>
            </w:r>
            <w:r w:rsidR="00C4216C" w:rsidRPr="00800387">
              <w:rPr>
                <w:spacing w:val="-4"/>
                <w:lang w:val="en-GB"/>
              </w:rPr>
              <w:t>CZK bn</w:t>
            </w:r>
            <w:r w:rsidR="003F6C74" w:rsidRPr="00800387">
              <w:rPr>
                <w:spacing w:val="-4"/>
                <w:lang w:val="en-GB"/>
              </w:rPr>
              <w:t xml:space="preserve">, which is by 212.2 </w:t>
            </w:r>
            <w:r w:rsidR="00C4216C" w:rsidRPr="00800387">
              <w:rPr>
                <w:spacing w:val="-4"/>
                <w:lang w:val="en-GB"/>
              </w:rPr>
              <w:t>CZK bn</w:t>
            </w:r>
            <w:r w:rsidR="003F6C74" w:rsidRPr="00800387">
              <w:rPr>
                <w:spacing w:val="-4"/>
                <w:lang w:val="en-GB"/>
              </w:rPr>
              <w:t xml:space="preserve"> more than in the preceding year. The enlargement of foreign exchange reserves markedly influenced the final </w:t>
            </w:r>
            <w:r w:rsidR="00E724C6" w:rsidRPr="00800387">
              <w:rPr>
                <w:spacing w:val="-4"/>
                <w:lang w:val="en-GB"/>
              </w:rPr>
              <w:t>state o</w:t>
            </w:r>
            <w:r w:rsidR="00800387">
              <w:rPr>
                <w:spacing w:val="-4"/>
                <w:lang w:val="en-GB"/>
              </w:rPr>
              <w:t xml:space="preserve">f the financial </w:t>
            </w:r>
            <w:r w:rsidR="00800387" w:rsidRPr="00800387">
              <w:rPr>
                <w:spacing w:val="-5"/>
                <w:lang w:val="en-GB"/>
              </w:rPr>
              <w:t>account, since</w:t>
            </w:r>
            <w:r w:rsidR="00E724C6" w:rsidRPr="00800387">
              <w:rPr>
                <w:spacing w:val="-5"/>
                <w:lang w:val="en-GB"/>
              </w:rPr>
              <w:t xml:space="preserve"> the inflow of direct investment from abroad pushed strongly against</w:t>
            </w:r>
            <w:r w:rsidR="00E724C6" w:rsidRPr="00800387">
              <w:rPr>
                <w:spacing w:val="-4"/>
                <w:lang w:val="en-GB"/>
              </w:rPr>
              <w:t xml:space="preserve"> </w:t>
            </w:r>
            <w:r w:rsidR="00E724C6" w:rsidRPr="00800387">
              <w:rPr>
                <w:spacing w:val="-5"/>
                <w:lang w:val="en-GB"/>
              </w:rPr>
              <w:t>the</w:t>
            </w:r>
            <w:r w:rsidR="00E724C6" w:rsidRPr="00800387">
              <w:rPr>
                <w:spacing w:val="-4"/>
                <w:lang w:val="en-GB"/>
              </w:rPr>
              <w:t xml:space="preserve"> positive balance. A notable outflow of domestic investment abroad manifested during Q2 and </w:t>
            </w:r>
            <w:r w:rsidR="00C36EA7" w:rsidRPr="00800387">
              <w:rPr>
                <w:spacing w:val="-4"/>
                <w:lang w:val="en-GB"/>
              </w:rPr>
              <w:t>Q</w:t>
            </w:r>
            <w:r w:rsidR="00E724C6" w:rsidRPr="00800387">
              <w:rPr>
                <w:spacing w:val="-4"/>
                <w:lang w:val="en-GB"/>
              </w:rPr>
              <w:t xml:space="preserve">3 2016, which was concentrated especially into the debt instruments. By contrast, foreign direct investment in the size of 158.8 </w:t>
            </w:r>
            <w:r w:rsidR="00C4216C" w:rsidRPr="00800387">
              <w:rPr>
                <w:spacing w:val="-4"/>
                <w:lang w:val="en-GB"/>
              </w:rPr>
              <w:t>CZK bn</w:t>
            </w:r>
            <w:r w:rsidR="00E724C6" w:rsidRPr="00800387">
              <w:rPr>
                <w:spacing w:val="-4"/>
                <w:lang w:val="en-GB"/>
              </w:rPr>
              <w:t xml:space="preserve"> (by 117</w:t>
            </w:r>
            <w:proofErr w:type="gramStart"/>
            <w:r w:rsidR="00E724C6" w:rsidRPr="00800387">
              <w:rPr>
                <w:spacing w:val="-4"/>
                <w:lang w:val="en-GB"/>
              </w:rPr>
              <w:t>,3</w:t>
            </w:r>
            <w:proofErr w:type="gramEnd"/>
            <w:r w:rsidR="00E724C6" w:rsidRPr="00800387">
              <w:rPr>
                <w:spacing w:val="-4"/>
                <w:lang w:val="en-GB"/>
              </w:rPr>
              <w:t xml:space="preserve"> </w:t>
            </w:r>
            <w:r w:rsidR="00C4216C" w:rsidRPr="00800387">
              <w:rPr>
                <w:spacing w:val="-4"/>
                <w:lang w:val="en-GB"/>
              </w:rPr>
              <w:t>CZK bn</w:t>
            </w:r>
            <w:r w:rsidR="00E724C6" w:rsidRPr="00800387">
              <w:rPr>
                <w:spacing w:val="-4"/>
                <w:lang w:val="en-GB"/>
              </w:rPr>
              <w:t xml:space="preserve"> more than in </w:t>
            </w:r>
            <w:r w:rsidR="003508B0" w:rsidRPr="00800387">
              <w:rPr>
                <w:spacing w:val="-4"/>
                <w:lang w:val="en-GB"/>
              </w:rPr>
              <w:t xml:space="preserve">the </w:t>
            </w:r>
            <w:r w:rsidR="00E724C6" w:rsidRPr="00800387">
              <w:rPr>
                <w:spacing w:val="-4"/>
                <w:lang w:val="en-GB"/>
              </w:rPr>
              <w:t xml:space="preserve">year 2015) flew into the Czech Republic in </w:t>
            </w:r>
            <w:r w:rsidR="003508B0" w:rsidRPr="00800387">
              <w:rPr>
                <w:spacing w:val="-4"/>
                <w:lang w:val="en-GB"/>
              </w:rPr>
              <w:t xml:space="preserve">the </w:t>
            </w:r>
            <w:r w:rsidR="00E724C6" w:rsidRPr="00800387">
              <w:rPr>
                <w:spacing w:val="-4"/>
                <w:lang w:val="en-GB"/>
              </w:rPr>
              <w:t>year 2016.</w:t>
            </w:r>
          </w:p>
          <w:p w:rsidR="00794870" w:rsidRPr="00800387" w:rsidRDefault="00794870" w:rsidP="00E724C6">
            <w:pPr>
              <w:pStyle w:val="Textpoznpodarou"/>
              <w:jc w:val="both"/>
              <w:rPr>
                <w:spacing w:val="-4"/>
                <w:sz w:val="14"/>
                <w:szCs w:val="14"/>
                <w:lang w:val="en-GB"/>
              </w:rPr>
            </w:pPr>
            <w:r w:rsidRPr="00800387">
              <w:rPr>
                <w:spacing w:val="-4"/>
                <w:lang w:val="en-GB"/>
              </w:rPr>
              <w:t xml:space="preserve">      </w:t>
            </w:r>
          </w:p>
        </w:tc>
      </w:tr>
      <w:tr w:rsidR="00794870" w:rsidRPr="00CB09D5" w:rsidTr="00EF6DDD">
        <w:tc>
          <w:tcPr>
            <w:tcW w:w="1072" w:type="pct"/>
            <w:gridSpan w:val="2"/>
          </w:tcPr>
          <w:p w:rsidR="00794870" w:rsidRPr="00CB09D5" w:rsidRDefault="00EA7B7D" w:rsidP="008A03DE">
            <w:pPr>
              <w:spacing w:line="240" w:lineRule="auto"/>
              <w:rPr>
                <w:sz w:val="16"/>
                <w:szCs w:val="16"/>
                <w:highlight w:val="yellow"/>
                <w:lang w:val="en-GB"/>
              </w:rPr>
            </w:pPr>
            <w:r w:rsidRPr="00CB09D5">
              <w:rPr>
                <w:sz w:val="16"/>
                <w:szCs w:val="16"/>
                <w:lang w:val="en-GB"/>
              </w:rPr>
              <w:t>Flow of Czech portfolio investment abroad weakened in 2016. Interest in Czech debt securities on the part of foreign investors continued.</w:t>
            </w:r>
          </w:p>
        </w:tc>
        <w:tc>
          <w:tcPr>
            <w:tcW w:w="142" w:type="pct"/>
          </w:tcPr>
          <w:p w:rsidR="00794870" w:rsidRPr="00CB09D5" w:rsidRDefault="00794870" w:rsidP="00D94859">
            <w:pPr>
              <w:pStyle w:val="Textpoznpodarou"/>
              <w:rPr>
                <w:color w:val="FF0000"/>
                <w:lang w:val="en-GB"/>
              </w:rPr>
            </w:pPr>
          </w:p>
        </w:tc>
        <w:tc>
          <w:tcPr>
            <w:tcW w:w="3786" w:type="pct"/>
            <w:gridSpan w:val="3"/>
          </w:tcPr>
          <w:p w:rsidR="00794870" w:rsidRPr="00800387" w:rsidRDefault="007D08EF" w:rsidP="00E372FD">
            <w:pPr>
              <w:pStyle w:val="Textpoznpodarou"/>
              <w:jc w:val="both"/>
              <w:rPr>
                <w:spacing w:val="-4"/>
                <w:sz w:val="16"/>
                <w:lang w:val="en-GB"/>
              </w:rPr>
            </w:pPr>
            <w:r w:rsidRPr="00800387">
              <w:rPr>
                <w:spacing w:val="-4"/>
                <w:lang w:val="en-GB"/>
              </w:rPr>
              <w:t xml:space="preserve">The net inflow of portfolio investment into the CR amounted to </w:t>
            </w:r>
            <w:r w:rsidR="00152E53" w:rsidRPr="00800387">
              <w:rPr>
                <w:spacing w:val="-4"/>
                <w:lang w:val="en-GB"/>
              </w:rPr>
              <w:t>169</w:t>
            </w:r>
            <w:r w:rsidRPr="00800387">
              <w:rPr>
                <w:spacing w:val="-4"/>
                <w:lang w:val="en-GB"/>
              </w:rPr>
              <w:t>.</w:t>
            </w:r>
            <w:r w:rsidR="00152E53" w:rsidRPr="00800387">
              <w:rPr>
                <w:spacing w:val="-4"/>
                <w:lang w:val="en-GB"/>
              </w:rPr>
              <w:t>5</w:t>
            </w:r>
            <w:r w:rsidR="00794870" w:rsidRPr="00800387">
              <w:rPr>
                <w:spacing w:val="-4"/>
                <w:lang w:val="en-GB"/>
              </w:rPr>
              <w:t xml:space="preserve"> </w:t>
            </w:r>
            <w:r w:rsidR="00C4216C" w:rsidRPr="00800387">
              <w:rPr>
                <w:spacing w:val="-4"/>
                <w:lang w:val="en-GB"/>
              </w:rPr>
              <w:t>CZK bn</w:t>
            </w:r>
            <w:r w:rsidRPr="00800387">
              <w:rPr>
                <w:spacing w:val="-4"/>
                <w:lang w:val="en-GB"/>
              </w:rPr>
              <w:t xml:space="preserve"> in </w:t>
            </w:r>
            <w:r w:rsidR="003508B0" w:rsidRPr="00800387">
              <w:rPr>
                <w:spacing w:val="-4"/>
                <w:lang w:val="en-GB"/>
              </w:rPr>
              <w:t xml:space="preserve">the </w:t>
            </w:r>
            <w:r w:rsidRPr="00800387">
              <w:rPr>
                <w:spacing w:val="-4"/>
                <w:lang w:val="en-GB"/>
              </w:rPr>
              <w:t xml:space="preserve">year 2016, which is by </w:t>
            </w:r>
            <w:r w:rsidR="007F2801" w:rsidRPr="00800387">
              <w:rPr>
                <w:spacing w:val="-4"/>
                <w:lang w:val="en-GB"/>
              </w:rPr>
              <w:t>5</w:t>
            </w:r>
            <w:r w:rsidRPr="00800387">
              <w:rPr>
                <w:spacing w:val="-4"/>
                <w:lang w:val="en-GB"/>
              </w:rPr>
              <w:t>.</w:t>
            </w:r>
            <w:r w:rsidR="007F2801" w:rsidRPr="00800387">
              <w:rPr>
                <w:spacing w:val="-4"/>
                <w:lang w:val="en-GB"/>
              </w:rPr>
              <w:t>4</w:t>
            </w:r>
            <w:r w:rsidR="00794870" w:rsidRPr="00800387">
              <w:rPr>
                <w:spacing w:val="-4"/>
                <w:lang w:val="en-GB"/>
              </w:rPr>
              <w:t xml:space="preserve"> </w:t>
            </w:r>
            <w:r w:rsidR="00C4216C" w:rsidRPr="00800387">
              <w:rPr>
                <w:spacing w:val="-4"/>
                <w:lang w:val="en-GB"/>
              </w:rPr>
              <w:t>CZK bn</w:t>
            </w:r>
            <w:r w:rsidRPr="00800387">
              <w:rPr>
                <w:spacing w:val="-4"/>
                <w:lang w:val="en-GB"/>
              </w:rPr>
              <w:t xml:space="preserve"> more than in the preceding year. </w:t>
            </w:r>
            <w:r w:rsidR="00266040" w:rsidRPr="00800387">
              <w:rPr>
                <w:spacing w:val="-4"/>
                <w:lang w:val="en-GB"/>
              </w:rPr>
              <w:t xml:space="preserve">The flow of funds shrank on the receivables side (inflow in the size of </w:t>
            </w:r>
            <w:r w:rsidR="007F2801" w:rsidRPr="00800387">
              <w:rPr>
                <w:spacing w:val="-4"/>
                <w:lang w:val="en-GB"/>
              </w:rPr>
              <w:t>191</w:t>
            </w:r>
            <w:r w:rsidR="00266040" w:rsidRPr="00800387">
              <w:rPr>
                <w:spacing w:val="-4"/>
                <w:lang w:val="en-GB"/>
              </w:rPr>
              <w:t>.</w:t>
            </w:r>
            <w:r w:rsidR="007F2801" w:rsidRPr="00800387">
              <w:rPr>
                <w:spacing w:val="-4"/>
                <w:lang w:val="en-GB"/>
              </w:rPr>
              <w:t>5</w:t>
            </w:r>
            <w:r w:rsidR="00794870" w:rsidRPr="00800387">
              <w:rPr>
                <w:spacing w:val="-4"/>
                <w:lang w:val="en-GB"/>
              </w:rPr>
              <w:t xml:space="preserve"> </w:t>
            </w:r>
            <w:r w:rsidR="00C4216C" w:rsidRPr="00800387">
              <w:rPr>
                <w:spacing w:val="-4"/>
                <w:lang w:val="en-GB"/>
              </w:rPr>
              <w:t>CZK bn</w:t>
            </w:r>
            <w:r w:rsidR="00266040" w:rsidRPr="00800387">
              <w:rPr>
                <w:spacing w:val="-4"/>
                <w:lang w:val="en-GB"/>
              </w:rPr>
              <w:t>, i.e. by 4</w:t>
            </w:r>
            <w:r w:rsidR="007F2801" w:rsidRPr="00800387">
              <w:rPr>
                <w:spacing w:val="-4"/>
                <w:lang w:val="en-GB"/>
              </w:rPr>
              <w:t>4</w:t>
            </w:r>
            <w:r w:rsidR="00266040" w:rsidRPr="00800387">
              <w:rPr>
                <w:spacing w:val="-4"/>
                <w:lang w:val="en-GB"/>
              </w:rPr>
              <w:t>.</w:t>
            </w:r>
            <w:r w:rsidR="007F2801" w:rsidRPr="00800387">
              <w:rPr>
                <w:spacing w:val="-4"/>
                <w:lang w:val="en-GB"/>
              </w:rPr>
              <w:t>9</w:t>
            </w:r>
            <w:r w:rsidR="00794870" w:rsidRPr="00800387">
              <w:rPr>
                <w:spacing w:val="-4"/>
                <w:lang w:val="en-GB"/>
              </w:rPr>
              <w:t xml:space="preserve"> </w:t>
            </w:r>
            <w:r w:rsidR="00266040" w:rsidRPr="00800387">
              <w:rPr>
                <w:spacing w:val="-4"/>
                <w:lang w:val="en-GB"/>
              </w:rPr>
              <w:t>bn less than in</w:t>
            </w:r>
            <w:r w:rsidR="008D5058" w:rsidRPr="00800387">
              <w:rPr>
                <w:spacing w:val="-4"/>
                <w:lang w:val="en-GB"/>
              </w:rPr>
              <w:t xml:space="preserve"> the</w:t>
            </w:r>
            <w:r w:rsidR="00266040" w:rsidRPr="00800387">
              <w:rPr>
                <w:spacing w:val="-4"/>
                <w:lang w:val="en-GB"/>
              </w:rPr>
              <w:t xml:space="preserve"> year </w:t>
            </w:r>
            <w:r w:rsidR="00794870" w:rsidRPr="00800387">
              <w:rPr>
                <w:spacing w:val="-4"/>
                <w:lang w:val="en-GB"/>
              </w:rPr>
              <w:t xml:space="preserve">2015). </w:t>
            </w:r>
            <w:r w:rsidR="00266040" w:rsidRPr="00800387">
              <w:rPr>
                <w:spacing w:val="-4"/>
                <w:lang w:val="en-GB"/>
              </w:rPr>
              <w:t xml:space="preserve">The increase of net portfolio investment is thus the result of a weak flow of the domestic investment abroad. The asset side of the portfolio investment attained the result of </w:t>
            </w:r>
            <w:r w:rsidR="00794870" w:rsidRPr="00800387">
              <w:rPr>
                <w:spacing w:val="-4"/>
                <w:lang w:val="en-GB"/>
              </w:rPr>
              <w:t>2</w:t>
            </w:r>
            <w:r w:rsidR="007F2801" w:rsidRPr="00800387">
              <w:rPr>
                <w:spacing w:val="-4"/>
                <w:lang w:val="en-GB"/>
              </w:rPr>
              <w:t>1</w:t>
            </w:r>
            <w:r w:rsidR="00266040" w:rsidRPr="00800387">
              <w:rPr>
                <w:spacing w:val="-4"/>
                <w:lang w:val="en-GB"/>
              </w:rPr>
              <w:t>.</w:t>
            </w:r>
            <w:r w:rsidR="007F2801" w:rsidRPr="00800387">
              <w:rPr>
                <w:spacing w:val="-4"/>
                <w:lang w:val="en-GB"/>
              </w:rPr>
              <w:t>9</w:t>
            </w:r>
            <w:r w:rsidR="00794870" w:rsidRPr="00800387">
              <w:rPr>
                <w:spacing w:val="-4"/>
                <w:lang w:val="en-GB"/>
              </w:rPr>
              <w:t xml:space="preserve"> </w:t>
            </w:r>
            <w:r w:rsidR="00C4216C" w:rsidRPr="00800387">
              <w:rPr>
                <w:spacing w:val="-4"/>
                <w:lang w:val="en-GB"/>
              </w:rPr>
              <w:t>CZK bn</w:t>
            </w:r>
            <w:r w:rsidR="00266040" w:rsidRPr="00800387">
              <w:rPr>
                <w:spacing w:val="-4"/>
                <w:lang w:val="en-GB"/>
              </w:rPr>
              <w:t xml:space="preserve">, which is by </w:t>
            </w:r>
            <w:r w:rsidR="007F2801" w:rsidRPr="00800387">
              <w:rPr>
                <w:spacing w:val="-4"/>
                <w:lang w:val="en-GB"/>
              </w:rPr>
              <w:t>50</w:t>
            </w:r>
            <w:r w:rsidR="00266040" w:rsidRPr="00800387">
              <w:rPr>
                <w:spacing w:val="-4"/>
                <w:lang w:val="en-GB"/>
              </w:rPr>
              <w:t>.</w:t>
            </w:r>
            <w:r w:rsidR="007F2801" w:rsidRPr="00800387">
              <w:rPr>
                <w:spacing w:val="-4"/>
                <w:lang w:val="en-GB"/>
              </w:rPr>
              <w:t>3</w:t>
            </w:r>
            <w:r w:rsidR="00794870" w:rsidRPr="00800387">
              <w:rPr>
                <w:spacing w:val="-4"/>
                <w:lang w:val="en-GB"/>
              </w:rPr>
              <w:t xml:space="preserve"> </w:t>
            </w:r>
            <w:r w:rsidR="00266040" w:rsidRPr="00800387">
              <w:rPr>
                <w:spacing w:val="-4"/>
                <w:lang w:val="en-GB"/>
              </w:rPr>
              <w:t xml:space="preserve">bn less than in </w:t>
            </w:r>
            <w:r w:rsidR="008D5058" w:rsidRPr="00800387">
              <w:rPr>
                <w:spacing w:val="-4"/>
                <w:lang w:val="en-GB"/>
              </w:rPr>
              <w:t xml:space="preserve">the </w:t>
            </w:r>
            <w:r w:rsidR="00266040" w:rsidRPr="00800387">
              <w:rPr>
                <w:spacing w:val="-4"/>
                <w:lang w:val="en-GB"/>
              </w:rPr>
              <w:t xml:space="preserve">year </w:t>
            </w:r>
            <w:r w:rsidR="00794870" w:rsidRPr="00800387">
              <w:rPr>
                <w:spacing w:val="-4"/>
                <w:lang w:val="en-GB"/>
              </w:rPr>
              <w:t xml:space="preserve">2015. </w:t>
            </w:r>
            <w:r w:rsidR="00266040" w:rsidRPr="00800387">
              <w:rPr>
                <w:spacing w:val="-4"/>
                <w:lang w:val="en-GB"/>
              </w:rPr>
              <w:t xml:space="preserve">Majority of this difference comprises the lowering of shares in the collective investment funds by 31.5 </w:t>
            </w:r>
            <w:r w:rsidR="00C4216C" w:rsidRPr="00800387">
              <w:rPr>
                <w:spacing w:val="-4"/>
                <w:lang w:val="en-GB"/>
              </w:rPr>
              <w:t>CZK bn</w:t>
            </w:r>
            <w:r w:rsidR="00266040" w:rsidRPr="00800387">
              <w:rPr>
                <w:spacing w:val="-4"/>
                <w:lang w:val="en-GB"/>
              </w:rPr>
              <w:t xml:space="preserve">. Interest in Czech debt securities persisted. Foreign investors bought in total these instruments in the amount of </w:t>
            </w:r>
            <w:r w:rsidR="007F2801" w:rsidRPr="00800387">
              <w:rPr>
                <w:spacing w:val="-4"/>
                <w:lang w:val="en-GB"/>
              </w:rPr>
              <w:t>181</w:t>
            </w:r>
            <w:r w:rsidR="00266040" w:rsidRPr="00800387">
              <w:rPr>
                <w:spacing w:val="-4"/>
                <w:lang w:val="en-GB"/>
              </w:rPr>
              <w:t>.</w:t>
            </w:r>
            <w:r w:rsidR="007F2801" w:rsidRPr="00800387">
              <w:rPr>
                <w:spacing w:val="-4"/>
                <w:lang w:val="en-GB"/>
              </w:rPr>
              <w:t>7</w:t>
            </w:r>
            <w:r w:rsidR="00794870" w:rsidRPr="00800387">
              <w:rPr>
                <w:spacing w:val="-4"/>
                <w:lang w:val="en-GB"/>
              </w:rPr>
              <w:t xml:space="preserve"> </w:t>
            </w:r>
            <w:r w:rsidR="00C4216C" w:rsidRPr="00800387">
              <w:rPr>
                <w:spacing w:val="-4"/>
                <w:lang w:val="en-GB"/>
              </w:rPr>
              <w:t>CZK bn</w:t>
            </w:r>
            <w:r w:rsidR="00266040" w:rsidRPr="00800387">
              <w:rPr>
                <w:spacing w:val="-4"/>
                <w:lang w:val="en-GB"/>
              </w:rPr>
              <w:t xml:space="preserve"> </w:t>
            </w:r>
            <w:r w:rsidR="00794870" w:rsidRPr="00800387">
              <w:rPr>
                <w:spacing w:val="-4"/>
                <w:lang w:val="en-GB"/>
              </w:rPr>
              <w:t>(</w:t>
            </w:r>
            <w:r w:rsidR="00266040" w:rsidRPr="00800387">
              <w:rPr>
                <w:spacing w:val="-4"/>
                <w:lang w:val="en-GB"/>
              </w:rPr>
              <w:t xml:space="preserve">in that bonds of the government institutions formed </w:t>
            </w:r>
            <w:r w:rsidR="00794870" w:rsidRPr="00800387">
              <w:rPr>
                <w:spacing w:val="-4"/>
                <w:lang w:val="en-GB"/>
              </w:rPr>
              <w:t>1</w:t>
            </w:r>
            <w:r w:rsidR="007F2801" w:rsidRPr="00800387">
              <w:rPr>
                <w:spacing w:val="-4"/>
                <w:lang w:val="en-GB"/>
              </w:rPr>
              <w:t>21</w:t>
            </w:r>
            <w:r w:rsidR="00266040" w:rsidRPr="00800387">
              <w:rPr>
                <w:spacing w:val="-4"/>
                <w:lang w:val="en-GB"/>
              </w:rPr>
              <w:t>.</w:t>
            </w:r>
            <w:r w:rsidR="007F2801" w:rsidRPr="00800387">
              <w:rPr>
                <w:spacing w:val="-4"/>
                <w:lang w:val="en-GB"/>
              </w:rPr>
              <w:t>7</w:t>
            </w:r>
            <w:r w:rsidR="00794870" w:rsidRPr="00800387">
              <w:rPr>
                <w:spacing w:val="-4"/>
                <w:lang w:val="en-GB"/>
              </w:rPr>
              <w:t xml:space="preserve"> </w:t>
            </w:r>
            <w:r w:rsidR="00C4216C" w:rsidRPr="00800387">
              <w:rPr>
                <w:spacing w:val="-4"/>
                <w:lang w:val="en-GB"/>
              </w:rPr>
              <w:t>CZK bn</w:t>
            </w:r>
            <w:r w:rsidR="00794870" w:rsidRPr="00800387">
              <w:rPr>
                <w:spacing w:val="-4"/>
                <w:lang w:val="en-GB"/>
              </w:rPr>
              <w:t xml:space="preserve">). </w:t>
            </w:r>
          </w:p>
          <w:p w:rsidR="00E372FD" w:rsidRPr="00800387" w:rsidRDefault="00E372FD" w:rsidP="00E372FD">
            <w:pPr>
              <w:pStyle w:val="Textpoznpodarou"/>
              <w:jc w:val="both"/>
              <w:rPr>
                <w:color w:val="FF0000"/>
                <w:spacing w:val="-4"/>
                <w:sz w:val="14"/>
                <w:szCs w:val="14"/>
                <w:highlight w:val="yellow"/>
                <w:lang w:val="en-GB"/>
              </w:rPr>
            </w:pPr>
          </w:p>
        </w:tc>
      </w:tr>
      <w:tr w:rsidR="00794870" w:rsidRPr="00CB09D5" w:rsidTr="00EF6DDD">
        <w:tc>
          <w:tcPr>
            <w:tcW w:w="1072" w:type="pct"/>
            <w:gridSpan w:val="2"/>
          </w:tcPr>
          <w:p w:rsidR="00794870" w:rsidRPr="00CB09D5" w:rsidRDefault="007D08EF" w:rsidP="00464DE7">
            <w:pPr>
              <w:spacing w:line="240" w:lineRule="auto"/>
              <w:rPr>
                <w:sz w:val="16"/>
                <w:szCs w:val="16"/>
                <w:highlight w:val="yellow"/>
                <w:lang w:val="en-GB"/>
              </w:rPr>
            </w:pPr>
            <w:r w:rsidRPr="00CB09D5">
              <w:rPr>
                <w:sz w:val="16"/>
                <w:szCs w:val="16"/>
                <w:lang w:val="en-GB"/>
              </w:rPr>
              <w:t>The value of exports reached record levels in 2016</w:t>
            </w:r>
            <w:r w:rsidR="00794870" w:rsidRPr="00CB09D5">
              <w:rPr>
                <w:sz w:val="16"/>
                <w:szCs w:val="16"/>
                <w:lang w:val="en-GB"/>
              </w:rPr>
              <w:t xml:space="preserve">. </w:t>
            </w:r>
            <w:r w:rsidRPr="00CB09D5">
              <w:rPr>
                <w:sz w:val="16"/>
                <w:szCs w:val="16"/>
                <w:lang w:val="en-GB"/>
              </w:rPr>
              <w:t>Still, the export performance lagged behin</w:t>
            </w:r>
            <w:r w:rsidR="00464DE7" w:rsidRPr="00CB09D5">
              <w:rPr>
                <w:sz w:val="16"/>
                <w:szCs w:val="16"/>
                <w:lang w:val="en-GB"/>
              </w:rPr>
              <w:t>d</w:t>
            </w:r>
            <w:r w:rsidRPr="00CB09D5">
              <w:rPr>
                <w:sz w:val="16"/>
                <w:szCs w:val="16"/>
                <w:lang w:val="en-GB"/>
              </w:rPr>
              <w:t xml:space="preserve"> </w:t>
            </w:r>
            <w:r w:rsidR="008D5058" w:rsidRPr="00CB09D5">
              <w:rPr>
                <w:sz w:val="16"/>
                <w:szCs w:val="16"/>
                <w:lang w:val="en-GB"/>
              </w:rPr>
              <w:t xml:space="preserve">the </w:t>
            </w:r>
            <w:r w:rsidRPr="00CB09D5">
              <w:rPr>
                <w:sz w:val="16"/>
                <w:szCs w:val="16"/>
                <w:lang w:val="en-GB"/>
              </w:rPr>
              <w:t xml:space="preserve">year 2015 in the second half of the year. </w:t>
            </w:r>
          </w:p>
        </w:tc>
        <w:tc>
          <w:tcPr>
            <w:tcW w:w="142" w:type="pct"/>
          </w:tcPr>
          <w:p w:rsidR="00794870" w:rsidRPr="00CB09D5" w:rsidRDefault="00794870" w:rsidP="00D94859">
            <w:pPr>
              <w:pStyle w:val="Textpoznpodarou"/>
              <w:jc w:val="both"/>
              <w:rPr>
                <w:color w:val="FF0000"/>
                <w:lang w:val="en-GB"/>
              </w:rPr>
            </w:pPr>
          </w:p>
        </w:tc>
        <w:tc>
          <w:tcPr>
            <w:tcW w:w="3786" w:type="pct"/>
            <w:gridSpan w:val="3"/>
          </w:tcPr>
          <w:p w:rsidR="00794870" w:rsidRPr="00800387" w:rsidRDefault="00011C90" w:rsidP="00E372FD">
            <w:pPr>
              <w:pStyle w:val="Textpoznpodarou"/>
              <w:jc w:val="both"/>
              <w:rPr>
                <w:spacing w:val="-4"/>
                <w:sz w:val="16"/>
                <w:szCs w:val="16"/>
                <w:lang w:val="en-GB"/>
              </w:rPr>
            </w:pPr>
            <w:r w:rsidRPr="00800387">
              <w:rPr>
                <w:spacing w:val="-4"/>
                <w:lang w:val="en-GB"/>
              </w:rPr>
              <w:t xml:space="preserve">From the view of the value of exports, the year 2016 was record breaking. Goods in the value of 3 312 </w:t>
            </w:r>
            <w:r w:rsidR="00C4216C" w:rsidRPr="00800387">
              <w:rPr>
                <w:spacing w:val="-4"/>
                <w:lang w:val="en-GB"/>
              </w:rPr>
              <w:t>CZK bn</w:t>
            </w:r>
            <w:r w:rsidR="00E372FD" w:rsidRPr="00800387">
              <w:rPr>
                <w:rStyle w:val="Znakapoznpodarou"/>
                <w:spacing w:val="-4"/>
                <w:lang w:val="en-GB"/>
              </w:rPr>
              <w:footnoteReference w:id="1"/>
            </w:r>
            <w:r w:rsidRPr="00800387">
              <w:rPr>
                <w:spacing w:val="-4"/>
                <w:lang w:val="en-GB"/>
              </w:rPr>
              <w:t xml:space="preserve"> w</w:t>
            </w:r>
            <w:r w:rsidR="00AD72A6" w:rsidRPr="00800387">
              <w:rPr>
                <w:spacing w:val="-4"/>
                <w:lang w:val="en-GB"/>
              </w:rPr>
              <w:t>ere</w:t>
            </w:r>
            <w:r w:rsidRPr="00800387">
              <w:rPr>
                <w:spacing w:val="-4"/>
                <w:lang w:val="en-GB"/>
              </w:rPr>
              <w:t xml:space="preserve"> exported from the Czech Republic, which is an increase of 1.5</w:t>
            </w:r>
            <w:r w:rsidR="00794870" w:rsidRPr="00800387">
              <w:rPr>
                <w:spacing w:val="-4"/>
                <w:lang w:val="en-GB"/>
              </w:rPr>
              <w:t xml:space="preserve">% </w:t>
            </w:r>
            <w:r w:rsidRPr="00800387">
              <w:rPr>
                <w:spacing w:val="-4"/>
                <w:lang w:val="en-GB"/>
              </w:rPr>
              <w:t xml:space="preserve">against the year </w:t>
            </w:r>
            <w:r w:rsidR="00794870" w:rsidRPr="00800387">
              <w:rPr>
                <w:spacing w:val="-4"/>
                <w:lang w:val="en-GB"/>
              </w:rPr>
              <w:t xml:space="preserve">2015. </w:t>
            </w:r>
            <w:r w:rsidR="00AD72A6" w:rsidRPr="00800387">
              <w:rPr>
                <w:spacing w:val="-4"/>
                <w:lang w:val="en-GB"/>
              </w:rPr>
              <w:t>The year-on-year rate of growth of exports lowered compared to the preceding two yea</w:t>
            </w:r>
            <w:r w:rsidR="001A7A4E" w:rsidRPr="00800387">
              <w:rPr>
                <w:spacing w:val="-4"/>
                <w:lang w:val="en-GB"/>
              </w:rPr>
              <w:t>r</w:t>
            </w:r>
            <w:r w:rsidR="001D74E8" w:rsidRPr="00800387">
              <w:rPr>
                <w:spacing w:val="-4"/>
                <w:lang w:val="en-GB"/>
              </w:rPr>
              <w:t>s. The exports increased by 1.8</w:t>
            </w:r>
            <w:r w:rsidR="00AD72A6" w:rsidRPr="00800387">
              <w:rPr>
                <w:spacing w:val="-4"/>
                <w:lang w:val="en-GB"/>
              </w:rPr>
              <w:t>% in the first quarter. The second quarter became the most successful quarter for exporters in the whole yea</w:t>
            </w:r>
            <w:r w:rsidR="001D74E8" w:rsidRPr="00800387">
              <w:rPr>
                <w:spacing w:val="-4"/>
                <w:lang w:val="en-GB"/>
              </w:rPr>
              <w:t>r, when the exports grew by 4.2</w:t>
            </w:r>
            <w:r w:rsidR="00AD72A6" w:rsidRPr="00800387">
              <w:rPr>
                <w:spacing w:val="-4"/>
                <w:lang w:val="en-GB"/>
              </w:rPr>
              <w:t xml:space="preserve">%. </w:t>
            </w:r>
            <w:r w:rsidR="00C83C1A" w:rsidRPr="00800387">
              <w:rPr>
                <w:spacing w:val="-4"/>
                <w:lang w:val="en-GB"/>
              </w:rPr>
              <w:t>However, the high comparative basis of</w:t>
            </w:r>
            <w:r w:rsidR="008D5058" w:rsidRPr="00800387">
              <w:rPr>
                <w:spacing w:val="-4"/>
                <w:lang w:val="en-GB"/>
              </w:rPr>
              <w:t xml:space="preserve"> the </w:t>
            </w:r>
            <w:r w:rsidR="00C83C1A" w:rsidRPr="00800387">
              <w:rPr>
                <w:spacing w:val="-4"/>
                <w:lang w:val="en-GB"/>
              </w:rPr>
              <w:t xml:space="preserve">year 2015 in combination with a </w:t>
            </w:r>
            <w:r w:rsidR="00357CC2" w:rsidRPr="00800387">
              <w:rPr>
                <w:spacing w:val="-4"/>
                <w:lang w:val="en-GB"/>
              </w:rPr>
              <w:t>temporary</w:t>
            </w:r>
            <w:r w:rsidR="00C83C1A" w:rsidRPr="00800387">
              <w:rPr>
                <w:spacing w:val="-4"/>
                <w:lang w:val="en-GB"/>
              </w:rPr>
              <w:t xml:space="preserve"> limitation of the production capacities of some important exporter</w:t>
            </w:r>
            <w:r w:rsidR="001A7A4E" w:rsidRPr="00800387">
              <w:rPr>
                <w:spacing w:val="-4"/>
                <w:lang w:val="en-GB"/>
              </w:rPr>
              <w:t xml:space="preserve">s </w:t>
            </w:r>
            <w:r w:rsidR="00C83C1A" w:rsidRPr="00800387">
              <w:rPr>
                <w:spacing w:val="-4"/>
                <w:lang w:val="en-GB"/>
              </w:rPr>
              <w:t xml:space="preserve">played a role in the second half of the year. </w:t>
            </w:r>
            <w:r w:rsidR="001D74E8" w:rsidRPr="00800387">
              <w:rPr>
                <w:spacing w:val="-4"/>
                <w:lang w:val="en-GB"/>
              </w:rPr>
              <w:t>The exports fell by 0.9</w:t>
            </w:r>
            <w:r w:rsidR="00AD72A6" w:rsidRPr="00800387">
              <w:rPr>
                <w:spacing w:val="-4"/>
                <w:lang w:val="en-GB"/>
              </w:rPr>
              <w:t>% year-on-year in Q</w:t>
            </w:r>
            <w:r w:rsidR="00794870" w:rsidRPr="00800387">
              <w:rPr>
                <w:spacing w:val="-4"/>
                <w:lang w:val="en-GB"/>
              </w:rPr>
              <w:t>3</w:t>
            </w:r>
            <w:r w:rsidR="00AD72A6" w:rsidRPr="00800387">
              <w:rPr>
                <w:spacing w:val="-4"/>
                <w:lang w:val="en-GB"/>
              </w:rPr>
              <w:t xml:space="preserve"> and i</w:t>
            </w:r>
            <w:r w:rsidR="001D74E8" w:rsidRPr="00800387">
              <w:rPr>
                <w:spacing w:val="-4"/>
                <w:lang w:val="en-GB"/>
              </w:rPr>
              <w:t>ts addition arrived only at 0.7</w:t>
            </w:r>
            <w:r w:rsidR="00AD72A6" w:rsidRPr="00800387">
              <w:rPr>
                <w:spacing w:val="-4"/>
                <w:lang w:val="en-GB"/>
              </w:rPr>
              <w:t xml:space="preserve">% at the end of the year. </w:t>
            </w:r>
          </w:p>
          <w:p w:rsidR="00E372FD" w:rsidRPr="00800387" w:rsidRDefault="00E372FD" w:rsidP="00E372FD">
            <w:pPr>
              <w:pStyle w:val="Textpoznpodarou"/>
              <w:jc w:val="both"/>
              <w:rPr>
                <w:spacing w:val="-4"/>
                <w:sz w:val="14"/>
                <w:szCs w:val="14"/>
                <w:highlight w:val="yellow"/>
                <w:lang w:val="en-GB"/>
              </w:rPr>
            </w:pPr>
          </w:p>
        </w:tc>
      </w:tr>
      <w:tr w:rsidR="00794870" w:rsidRPr="00CB09D5" w:rsidTr="00EF6DDD">
        <w:tc>
          <w:tcPr>
            <w:tcW w:w="1072" w:type="pct"/>
            <w:gridSpan w:val="2"/>
          </w:tcPr>
          <w:p w:rsidR="00794870" w:rsidRPr="00CB09D5" w:rsidRDefault="00464DE7" w:rsidP="00464DE7">
            <w:pPr>
              <w:spacing w:line="240" w:lineRule="auto"/>
              <w:rPr>
                <w:sz w:val="16"/>
                <w:szCs w:val="16"/>
                <w:highlight w:val="yellow"/>
                <w:lang w:val="en-GB"/>
              </w:rPr>
            </w:pPr>
            <w:r w:rsidRPr="00CB09D5">
              <w:rPr>
                <w:sz w:val="16"/>
                <w:szCs w:val="16"/>
                <w:lang w:val="en-GB"/>
              </w:rPr>
              <w:t xml:space="preserve">The exports to the EU decreased pace in the second half of the year. The exports into the rest of the world on the contrary grew. </w:t>
            </w:r>
          </w:p>
        </w:tc>
        <w:tc>
          <w:tcPr>
            <w:tcW w:w="142" w:type="pct"/>
          </w:tcPr>
          <w:p w:rsidR="00794870" w:rsidRPr="00CB09D5" w:rsidRDefault="00794870" w:rsidP="00D94859">
            <w:pPr>
              <w:pStyle w:val="Textpoznpodarou"/>
              <w:jc w:val="both"/>
              <w:rPr>
                <w:lang w:val="en-GB"/>
              </w:rPr>
            </w:pPr>
          </w:p>
        </w:tc>
        <w:tc>
          <w:tcPr>
            <w:tcW w:w="3786" w:type="pct"/>
            <w:gridSpan w:val="3"/>
          </w:tcPr>
          <w:p w:rsidR="00E372FD" w:rsidRPr="00800387" w:rsidRDefault="00464DE7" w:rsidP="00E372FD">
            <w:pPr>
              <w:pStyle w:val="Textpoznpodarou"/>
              <w:jc w:val="both"/>
              <w:rPr>
                <w:spacing w:val="-4"/>
                <w:sz w:val="16"/>
                <w:szCs w:val="16"/>
                <w:lang w:val="en-GB"/>
              </w:rPr>
            </w:pPr>
            <w:r w:rsidRPr="00800387">
              <w:rPr>
                <w:spacing w:val="-4"/>
                <w:lang w:val="en-GB"/>
              </w:rPr>
              <w:t xml:space="preserve">Exports into the European Union countries, which comprised </w:t>
            </w:r>
            <w:r w:rsidR="00794870" w:rsidRPr="00800387">
              <w:rPr>
                <w:spacing w:val="-4"/>
                <w:lang w:val="en-GB"/>
              </w:rPr>
              <w:t>84</w:t>
            </w:r>
            <w:r w:rsidRPr="00800387">
              <w:rPr>
                <w:spacing w:val="-4"/>
                <w:lang w:val="en-GB"/>
              </w:rPr>
              <w:t>.</w:t>
            </w:r>
            <w:r w:rsidR="003857A2" w:rsidRPr="00800387">
              <w:rPr>
                <w:spacing w:val="-4"/>
                <w:lang w:val="en-GB"/>
              </w:rPr>
              <w:t>0</w:t>
            </w:r>
            <w:r w:rsidR="00794870" w:rsidRPr="00800387">
              <w:rPr>
                <w:spacing w:val="-4"/>
                <w:lang w:val="en-GB"/>
              </w:rPr>
              <w:t xml:space="preserve">% </w:t>
            </w:r>
            <w:r w:rsidRPr="00800387">
              <w:rPr>
                <w:spacing w:val="-4"/>
                <w:lang w:val="en-GB"/>
              </w:rPr>
              <w:t xml:space="preserve">of the total value of Czech exports, increased by </w:t>
            </w:r>
            <w:r w:rsidR="00794870" w:rsidRPr="00800387">
              <w:rPr>
                <w:spacing w:val="-4"/>
                <w:lang w:val="en-GB"/>
              </w:rPr>
              <w:t>2</w:t>
            </w:r>
            <w:r w:rsidRPr="00800387">
              <w:rPr>
                <w:spacing w:val="-4"/>
                <w:lang w:val="en-GB"/>
              </w:rPr>
              <w:t>.</w:t>
            </w:r>
            <w:r w:rsidR="001D74E8" w:rsidRPr="00800387">
              <w:rPr>
                <w:spacing w:val="-4"/>
                <w:lang w:val="en-GB"/>
              </w:rPr>
              <w:t>7</w:t>
            </w:r>
            <w:r w:rsidR="00794870" w:rsidRPr="00800387">
              <w:rPr>
                <w:spacing w:val="-4"/>
                <w:lang w:val="en-GB"/>
              </w:rPr>
              <w:t>%</w:t>
            </w:r>
            <w:r w:rsidRPr="00800387">
              <w:rPr>
                <w:spacing w:val="-4"/>
                <w:lang w:val="en-GB"/>
              </w:rPr>
              <w:t xml:space="preserve"> year-on-year</w:t>
            </w:r>
            <w:r w:rsidR="00794870" w:rsidRPr="00800387">
              <w:rPr>
                <w:spacing w:val="-4"/>
                <w:lang w:val="en-GB"/>
              </w:rPr>
              <w:t xml:space="preserve"> a</w:t>
            </w:r>
            <w:r w:rsidRPr="00800387">
              <w:rPr>
                <w:spacing w:val="-4"/>
                <w:lang w:val="en-GB"/>
              </w:rPr>
              <w:t xml:space="preserve">nd by </w:t>
            </w:r>
            <w:r w:rsidR="00794870" w:rsidRPr="00800387">
              <w:rPr>
                <w:spacing w:val="-4"/>
                <w:lang w:val="en-GB"/>
              </w:rPr>
              <w:t>5</w:t>
            </w:r>
            <w:r w:rsidRPr="00800387">
              <w:rPr>
                <w:spacing w:val="-4"/>
                <w:lang w:val="en-GB"/>
              </w:rPr>
              <w:t>.</w:t>
            </w:r>
            <w:r w:rsidR="001D74E8" w:rsidRPr="00800387">
              <w:rPr>
                <w:spacing w:val="-4"/>
                <w:lang w:val="en-GB"/>
              </w:rPr>
              <w:t>4</w:t>
            </w:r>
            <w:r w:rsidR="00794870" w:rsidRPr="00800387">
              <w:rPr>
                <w:spacing w:val="-4"/>
                <w:lang w:val="en-GB"/>
              </w:rPr>
              <w:t xml:space="preserve">% </w:t>
            </w:r>
            <w:r w:rsidRPr="00800387">
              <w:rPr>
                <w:spacing w:val="-4"/>
                <w:lang w:val="en-GB"/>
              </w:rPr>
              <w:t>in Q</w:t>
            </w:r>
            <w:r w:rsidR="00794870" w:rsidRPr="00800387">
              <w:rPr>
                <w:spacing w:val="-4"/>
                <w:lang w:val="en-GB"/>
              </w:rPr>
              <w:t>1</w:t>
            </w:r>
            <w:r w:rsidRPr="00800387">
              <w:rPr>
                <w:spacing w:val="-4"/>
                <w:lang w:val="en-GB"/>
              </w:rPr>
              <w:t xml:space="preserve"> and Q</w:t>
            </w:r>
            <w:r w:rsidR="00794870" w:rsidRPr="00800387">
              <w:rPr>
                <w:spacing w:val="-4"/>
                <w:lang w:val="en-GB"/>
              </w:rPr>
              <w:t>2.</w:t>
            </w:r>
            <w:r w:rsidRPr="00800387">
              <w:rPr>
                <w:spacing w:val="-4"/>
                <w:lang w:val="en-GB"/>
              </w:rPr>
              <w:t xml:space="preserve"> The second half of </w:t>
            </w:r>
            <w:r w:rsidR="008D5058" w:rsidRPr="00800387">
              <w:rPr>
                <w:spacing w:val="-4"/>
                <w:lang w:val="en-GB"/>
              </w:rPr>
              <w:t xml:space="preserve">the </w:t>
            </w:r>
            <w:r w:rsidRPr="00800387">
              <w:rPr>
                <w:spacing w:val="-4"/>
                <w:lang w:val="en-GB"/>
              </w:rPr>
              <w:t xml:space="preserve">year </w:t>
            </w:r>
            <w:r w:rsidR="00794870" w:rsidRPr="00800387">
              <w:rPr>
                <w:spacing w:val="-4"/>
                <w:lang w:val="en-GB"/>
              </w:rPr>
              <w:t xml:space="preserve">2016 </w:t>
            </w:r>
            <w:r w:rsidRPr="00800387">
              <w:rPr>
                <w:spacing w:val="-4"/>
                <w:lang w:val="en-GB"/>
              </w:rPr>
              <w:t xml:space="preserve">was not so successful, when the exports into the EU decreased by </w:t>
            </w:r>
            <w:r w:rsidR="00794870" w:rsidRPr="00800387">
              <w:rPr>
                <w:spacing w:val="-4"/>
                <w:lang w:val="en-GB"/>
              </w:rPr>
              <w:t>1</w:t>
            </w:r>
            <w:r w:rsidRPr="00800387">
              <w:rPr>
                <w:spacing w:val="-4"/>
                <w:lang w:val="en-GB"/>
              </w:rPr>
              <w:t>.</w:t>
            </w:r>
            <w:r w:rsidR="001D74E8" w:rsidRPr="00800387">
              <w:rPr>
                <w:spacing w:val="-4"/>
                <w:lang w:val="en-GB"/>
              </w:rPr>
              <w:t>1</w:t>
            </w:r>
            <w:r w:rsidR="00794870" w:rsidRPr="00800387">
              <w:rPr>
                <w:spacing w:val="-4"/>
                <w:lang w:val="en-GB"/>
              </w:rPr>
              <w:t xml:space="preserve">% </w:t>
            </w:r>
            <w:r w:rsidRPr="00800387">
              <w:rPr>
                <w:spacing w:val="-4"/>
                <w:lang w:val="en-GB"/>
              </w:rPr>
              <w:t>in Q</w:t>
            </w:r>
            <w:r w:rsidR="00794870" w:rsidRPr="00800387">
              <w:rPr>
                <w:spacing w:val="-4"/>
                <w:lang w:val="en-GB"/>
              </w:rPr>
              <w:t>3</w:t>
            </w:r>
            <w:r w:rsidRPr="00800387">
              <w:rPr>
                <w:spacing w:val="-4"/>
                <w:lang w:val="en-GB"/>
              </w:rPr>
              <w:t xml:space="preserve"> and subsequently reached the value of Q4 of the previous year</w:t>
            </w:r>
            <w:r w:rsidR="00794870" w:rsidRPr="00800387">
              <w:rPr>
                <w:spacing w:val="-4"/>
                <w:lang w:val="en-GB"/>
              </w:rPr>
              <w:t>.</w:t>
            </w:r>
            <w:r w:rsidRPr="00800387">
              <w:rPr>
                <w:spacing w:val="-4"/>
                <w:lang w:val="en-GB"/>
              </w:rPr>
              <w:t xml:space="preserve"> </w:t>
            </w:r>
            <w:r w:rsidR="0023093E" w:rsidRPr="00800387">
              <w:rPr>
                <w:spacing w:val="-4"/>
                <w:lang w:val="en-GB"/>
              </w:rPr>
              <w:t>The year-on-year drop of exports occurred for the first time since Q</w:t>
            </w:r>
            <w:r w:rsidR="00794870" w:rsidRPr="00800387">
              <w:rPr>
                <w:spacing w:val="-4"/>
                <w:lang w:val="en-GB"/>
              </w:rPr>
              <w:t>1</w:t>
            </w:r>
            <w:r w:rsidR="0023093E" w:rsidRPr="00800387">
              <w:rPr>
                <w:spacing w:val="-4"/>
                <w:lang w:val="en-GB"/>
              </w:rPr>
              <w:t xml:space="preserve"> </w:t>
            </w:r>
            <w:r w:rsidR="00794870" w:rsidRPr="00800387">
              <w:rPr>
                <w:spacing w:val="-4"/>
                <w:lang w:val="en-GB"/>
              </w:rPr>
              <w:t>2013 a</w:t>
            </w:r>
            <w:r w:rsidR="0023093E" w:rsidRPr="00800387">
              <w:rPr>
                <w:spacing w:val="-4"/>
                <w:lang w:val="en-GB"/>
              </w:rPr>
              <w:t xml:space="preserve">nd the marked fall of exports to Slovakia and Great Britain played a major role. Exports to Germany, which </w:t>
            </w:r>
            <w:r w:rsidR="00880BD4" w:rsidRPr="00800387">
              <w:rPr>
                <w:spacing w:val="-4"/>
                <w:lang w:val="en-GB"/>
              </w:rPr>
              <w:t>formed nearly one thi</w:t>
            </w:r>
            <w:r w:rsidR="001D74E8" w:rsidRPr="00800387">
              <w:rPr>
                <w:spacing w:val="-4"/>
                <w:lang w:val="en-GB"/>
              </w:rPr>
              <w:t xml:space="preserve">rd of total </w:t>
            </w:r>
            <w:proofErr w:type="gramStart"/>
            <w:r w:rsidR="001D74E8" w:rsidRPr="00800387">
              <w:rPr>
                <w:spacing w:val="-4"/>
                <w:lang w:val="en-GB"/>
              </w:rPr>
              <w:t>exports</w:t>
            </w:r>
            <w:proofErr w:type="gramEnd"/>
            <w:r w:rsidR="001D74E8" w:rsidRPr="00800387">
              <w:rPr>
                <w:spacing w:val="-4"/>
                <w:lang w:val="en-GB"/>
              </w:rPr>
              <w:t xml:space="preserve"> grew by 0.6% and 4.4</w:t>
            </w:r>
            <w:r w:rsidR="00880BD4" w:rsidRPr="00800387">
              <w:rPr>
                <w:spacing w:val="-4"/>
                <w:lang w:val="en-GB"/>
              </w:rPr>
              <w:t xml:space="preserve">% in Q1 and Q2 </w:t>
            </w:r>
            <w:r w:rsidR="001D74E8" w:rsidRPr="00800387">
              <w:rPr>
                <w:spacing w:val="-4"/>
                <w:lang w:val="en-GB"/>
              </w:rPr>
              <w:t>and it subsequently fell by 0.6</w:t>
            </w:r>
            <w:r w:rsidR="00880BD4" w:rsidRPr="00800387">
              <w:rPr>
                <w:spacing w:val="-4"/>
                <w:lang w:val="en-GB"/>
              </w:rPr>
              <w:t xml:space="preserve">% in Q3. At the end of the year, it again rose </w:t>
            </w:r>
            <w:r w:rsidR="00794870" w:rsidRPr="00800387">
              <w:rPr>
                <w:spacing w:val="-4"/>
                <w:lang w:val="en-GB"/>
              </w:rPr>
              <w:t>(+2</w:t>
            </w:r>
            <w:r w:rsidR="00880BD4" w:rsidRPr="00800387">
              <w:rPr>
                <w:spacing w:val="-4"/>
                <w:lang w:val="en-GB"/>
              </w:rPr>
              <w:t>.</w:t>
            </w:r>
            <w:r w:rsidR="001D74E8" w:rsidRPr="00800387">
              <w:rPr>
                <w:spacing w:val="-4"/>
                <w:lang w:val="en-GB"/>
              </w:rPr>
              <w:t>2</w:t>
            </w:r>
            <w:r w:rsidR="00794870" w:rsidRPr="00800387">
              <w:rPr>
                <w:spacing w:val="-4"/>
                <w:lang w:val="en-GB"/>
              </w:rPr>
              <w:t xml:space="preserve">%). </w:t>
            </w:r>
            <w:r w:rsidR="0023093E" w:rsidRPr="00800387">
              <w:rPr>
                <w:spacing w:val="-4"/>
                <w:lang w:val="en-GB"/>
              </w:rPr>
              <w:t>On the contrary, exports into the countries outside the EU decreased in the first two quarters and again gained pace in the secon</w:t>
            </w:r>
            <w:r w:rsidR="00880BD4" w:rsidRPr="00800387">
              <w:rPr>
                <w:spacing w:val="-4"/>
                <w:lang w:val="en-GB"/>
              </w:rPr>
              <w:t>d</w:t>
            </w:r>
            <w:r w:rsidR="00ED2D46" w:rsidRPr="00800387">
              <w:rPr>
                <w:spacing w:val="-4"/>
                <w:lang w:val="en-GB"/>
              </w:rPr>
              <w:t xml:space="preserve"> half of the year, when they</w:t>
            </w:r>
            <w:r w:rsidR="0023093E" w:rsidRPr="00800387">
              <w:rPr>
                <w:spacing w:val="-4"/>
                <w:lang w:val="en-GB"/>
              </w:rPr>
              <w:t xml:space="preserve"> grew by </w:t>
            </w:r>
            <w:r w:rsidR="00794870" w:rsidRPr="00800387">
              <w:rPr>
                <w:spacing w:val="-4"/>
                <w:lang w:val="en-GB"/>
              </w:rPr>
              <w:t>0</w:t>
            </w:r>
            <w:r w:rsidR="0023093E" w:rsidRPr="00800387">
              <w:rPr>
                <w:spacing w:val="-4"/>
                <w:lang w:val="en-GB"/>
              </w:rPr>
              <w:t>.</w:t>
            </w:r>
            <w:r w:rsidR="001D74E8" w:rsidRPr="00800387">
              <w:rPr>
                <w:spacing w:val="-4"/>
                <w:lang w:val="en-GB"/>
              </w:rPr>
              <w:t>5</w:t>
            </w:r>
            <w:r w:rsidR="00794870" w:rsidRPr="00800387">
              <w:rPr>
                <w:spacing w:val="-4"/>
                <w:lang w:val="en-GB"/>
              </w:rPr>
              <w:t>% a</w:t>
            </w:r>
            <w:r w:rsidR="0023093E" w:rsidRPr="00800387">
              <w:rPr>
                <w:spacing w:val="-4"/>
                <w:lang w:val="en-GB"/>
              </w:rPr>
              <w:t>nd</w:t>
            </w:r>
            <w:r w:rsidR="00794870" w:rsidRPr="00800387">
              <w:rPr>
                <w:spacing w:val="-4"/>
                <w:lang w:val="en-GB"/>
              </w:rPr>
              <w:t xml:space="preserve"> 4</w:t>
            </w:r>
            <w:r w:rsidR="0023093E" w:rsidRPr="00800387">
              <w:rPr>
                <w:spacing w:val="-4"/>
                <w:lang w:val="en-GB"/>
              </w:rPr>
              <w:t>.</w:t>
            </w:r>
            <w:r w:rsidR="001D74E8" w:rsidRPr="00800387">
              <w:rPr>
                <w:spacing w:val="-4"/>
                <w:lang w:val="en-GB"/>
              </w:rPr>
              <w:t>5</w:t>
            </w:r>
            <w:r w:rsidR="00794870" w:rsidRPr="00800387">
              <w:rPr>
                <w:spacing w:val="-4"/>
                <w:lang w:val="en-GB"/>
              </w:rPr>
              <w:t xml:space="preserve">%. </w:t>
            </w:r>
          </w:p>
          <w:p w:rsidR="00E372FD" w:rsidRPr="00800387" w:rsidRDefault="00E372FD" w:rsidP="00E372FD">
            <w:pPr>
              <w:pStyle w:val="Textpoznpodarou"/>
              <w:jc w:val="both"/>
              <w:rPr>
                <w:spacing w:val="-4"/>
                <w:sz w:val="14"/>
                <w:szCs w:val="14"/>
                <w:lang w:val="en-GB"/>
              </w:rPr>
            </w:pPr>
          </w:p>
        </w:tc>
      </w:tr>
      <w:tr w:rsidR="00794870" w:rsidRPr="00CB09D5" w:rsidTr="00EF6DDD">
        <w:tc>
          <w:tcPr>
            <w:tcW w:w="1072" w:type="pct"/>
            <w:gridSpan w:val="2"/>
          </w:tcPr>
          <w:p w:rsidR="00794870" w:rsidRPr="00CB09D5" w:rsidRDefault="00013E59" w:rsidP="008A03DE">
            <w:pPr>
              <w:spacing w:line="240" w:lineRule="auto"/>
              <w:rPr>
                <w:sz w:val="16"/>
                <w:szCs w:val="16"/>
                <w:highlight w:val="yellow"/>
                <w:lang w:val="en-GB"/>
              </w:rPr>
            </w:pPr>
            <w:r w:rsidRPr="00CB09D5">
              <w:rPr>
                <w:sz w:val="16"/>
                <w:szCs w:val="16"/>
                <w:lang w:val="en-GB"/>
              </w:rPr>
              <w:lastRenderedPageBreak/>
              <w:t xml:space="preserve">Motor vehicles remained the most successful and the most significant article of the Czech export throughout the whole year, even though its performance markedly slowed down in the second half of the year. Exports of chemical products managed to revive at the end of the year. </w:t>
            </w:r>
            <w:r w:rsidR="00794870" w:rsidRPr="00CB09D5">
              <w:rPr>
                <w:sz w:val="16"/>
                <w:szCs w:val="16"/>
                <w:lang w:val="en-GB"/>
              </w:rPr>
              <w:t xml:space="preserve"> </w:t>
            </w:r>
          </w:p>
        </w:tc>
        <w:tc>
          <w:tcPr>
            <w:tcW w:w="142" w:type="pct"/>
          </w:tcPr>
          <w:p w:rsidR="00794870" w:rsidRPr="00CB09D5" w:rsidRDefault="00794870" w:rsidP="00D94859">
            <w:pPr>
              <w:pStyle w:val="Textpoznpodarou"/>
              <w:jc w:val="both"/>
              <w:rPr>
                <w:lang w:val="en-GB"/>
              </w:rPr>
            </w:pPr>
          </w:p>
        </w:tc>
        <w:tc>
          <w:tcPr>
            <w:tcW w:w="3786" w:type="pct"/>
            <w:gridSpan w:val="3"/>
          </w:tcPr>
          <w:p w:rsidR="00794870" w:rsidRPr="00800387" w:rsidRDefault="00040682" w:rsidP="008A03DE">
            <w:pPr>
              <w:pStyle w:val="Textpoznpodarou"/>
              <w:jc w:val="both"/>
              <w:rPr>
                <w:spacing w:val="-4"/>
                <w:lang w:val="en-GB"/>
              </w:rPr>
            </w:pPr>
            <w:r w:rsidRPr="00800387">
              <w:rPr>
                <w:spacing w:val="-4"/>
                <w:lang w:val="en-GB"/>
              </w:rPr>
              <w:t xml:space="preserve">Among the most important goods divisions (based on CZ-CPA classification), the exports of motor </w:t>
            </w:r>
            <w:r w:rsidR="00704A71" w:rsidRPr="00800387">
              <w:rPr>
                <w:spacing w:val="-4"/>
                <w:lang w:val="en-GB"/>
              </w:rPr>
              <w:t>vehicles</w:t>
            </w:r>
            <w:r w:rsidRPr="00800387">
              <w:rPr>
                <w:spacing w:val="-4"/>
                <w:lang w:val="en-GB"/>
              </w:rPr>
              <w:t xml:space="preserve">, machinery and equipment </w:t>
            </w:r>
            <w:r w:rsidR="005447DC" w:rsidRPr="00800387">
              <w:rPr>
                <w:spacing w:val="-4"/>
                <w:lang w:val="en-GB"/>
              </w:rPr>
              <w:t>fared the best. Exports of motor vehicle</w:t>
            </w:r>
            <w:r w:rsidR="00242C0B" w:rsidRPr="00800387">
              <w:rPr>
                <w:spacing w:val="-4"/>
                <w:lang w:val="en-GB"/>
              </w:rPr>
              <w:t>s</w:t>
            </w:r>
            <w:r w:rsidR="001D74E8" w:rsidRPr="00800387">
              <w:rPr>
                <w:spacing w:val="-4"/>
                <w:lang w:val="en-GB"/>
              </w:rPr>
              <w:t xml:space="preserve"> increased at first by 10.8</w:t>
            </w:r>
            <w:r w:rsidR="005447DC" w:rsidRPr="00800387">
              <w:rPr>
                <w:spacing w:val="-4"/>
                <w:lang w:val="en-GB"/>
              </w:rPr>
              <w:t xml:space="preserve">% </w:t>
            </w:r>
            <w:r w:rsidR="00794870" w:rsidRPr="00800387">
              <w:rPr>
                <w:spacing w:val="-4"/>
                <w:lang w:val="en-GB"/>
              </w:rPr>
              <w:t>a</w:t>
            </w:r>
            <w:r w:rsidR="005447DC" w:rsidRPr="00800387">
              <w:rPr>
                <w:spacing w:val="-4"/>
                <w:lang w:val="en-GB"/>
              </w:rPr>
              <w:t>nd subsequently by 1</w:t>
            </w:r>
            <w:r w:rsidR="00794870" w:rsidRPr="00800387">
              <w:rPr>
                <w:spacing w:val="-4"/>
                <w:lang w:val="en-GB"/>
              </w:rPr>
              <w:t>6</w:t>
            </w:r>
            <w:r w:rsidR="005447DC" w:rsidRPr="00800387">
              <w:rPr>
                <w:spacing w:val="-4"/>
                <w:lang w:val="en-GB"/>
              </w:rPr>
              <w:t>.</w:t>
            </w:r>
            <w:r w:rsidR="00794870" w:rsidRPr="00800387">
              <w:rPr>
                <w:spacing w:val="-4"/>
                <w:lang w:val="en-GB"/>
              </w:rPr>
              <w:t>7%</w:t>
            </w:r>
            <w:r w:rsidR="00F16807" w:rsidRPr="00800387">
              <w:rPr>
                <w:spacing w:val="-4"/>
                <w:lang w:val="en-GB"/>
              </w:rPr>
              <w:t xml:space="preserve"> in the first two quarters. </w:t>
            </w:r>
            <w:r w:rsidR="005447DC" w:rsidRPr="00800387">
              <w:rPr>
                <w:spacing w:val="-4"/>
                <w:lang w:val="en-GB"/>
              </w:rPr>
              <w:t xml:space="preserve">The high comparative basis of the preceding year left its mark on the slowdown in the second half of the year </w:t>
            </w:r>
            <w:r w:rsidR="00794870" w:rsidRPr="00800387">
              <w:rPr>
                <w:spacing w:val="-4"/>
                <w:lang w:val="en-GB"/>
              </w:rPr>
              <w:t>(+3</w:t>
            </w:r>
            <w:r w:rsidR="005447DC" w:rsidRPr="00800387">
              <w:rPr>
                <w:spacing w:val="-4"/>
                <w:lang w:val="en-GB"/>
              </w:rPr>
              <w:t>.</w:t>
            </w:r>
            <w:r w:rsidR="003C38D4" w:rsidRPr="00800387">
              <w:rPr>
                <w:spacing w:val="-4"/>
                <w:lang w:val="en-GB"/>
              </w:rPr>
              <w:t>0</w:t>
            </w:r>
            <w:r w:rsidR="00794870" w:rsidRPr="00800387">
              <w:rPr>
                <w:spacing w:val="-4"/>
                <w:lang w:val="en-GB"/>
              </w:rPr>
              <w:t>% a</w:t>
            </w:r>
            <w:r w:rsidR="005447DC" w:rsidRPr="00800387">
              <w:rPr>
                <w:spacing w:val="-4"/>
                <w:lang w:val="en-GB"/>
              </w:rPr>
              <w:t>nd</w:t>
            </w:r>
            <w:r w:rsidR="00794870" w:rsidRPr="00800387">
              <w:rPr>
                <w:spacing w:val="-4"/>
                <w:lang w:val="en-GB"/>
              </w:rPr>
              <w:t xml:space="preserve"> +3</w:t>
            </w:r>
            <w:r w:rsidR="005447DC" w:rsidRPr="00800387">
              <w:rPr>
                <w:spacing w:val="-4"/>
                <w:lang w:val="en-GB"/>
              </w:rPr>
              <w:t>.</w:t>
            </w:r>
            <w:r w:rsidR="00794870" w:rsidRPr="00800387">
              <w:rPr>
                <w:spacing w:val="-4"/>
                <w:lang w:val="en-GB"/>
              </w:rPr>
              <w:t>8</w:t>
            </w:r>
            <w:r w:rsidR="00453FD7" w:rsidRPr="00800387">
              <w:rPr>
                <w:spacing w:val="-4"/>
                <w:lang w:val="en-GB"/>
              </w:rPr>
              <w:t>%</w:t>
            </w:r>
            <w:r w:rsidR="00704A71" w:rsidRPr="00800387">
              <w:rPr>
                <w:spacing w:val="-4"/>
                <w:lang w:val="en-GB"/>
              </w:rPr>
              <w:t xml:space="preserve">). Growth of exports of chemical substances and products renewed after seven quarters of year-on-year fall, when the exports grew </w:t>
            </w:r>
            <w:r w:rsidR="00124E9C" w:rsidRPr="00800387">
              <w:rPr>
                <w:spacing w:val="-4"/>
                <w:lang w:val="en-GB"/>
              </w:rPr>
              <w:t>by 9.2</w:t>
            </w:r>
            <w:r w:rsidR="00704A71" w:rsidRPr="00800387">
              <w:rPr>
                <w:spacing w:val="-4"/>
                <w:lang w:val="en-GB"/>
              </w:rPr>
              <w:t>% in Q</w:t>
            </w:r>
            <w:r w:rsidR="00794870" w:rsidRPr="00800387">
              <w:rPr>
                <w:spacing w:val="-4"/>
                <w:lang w:val="en-GB"/>
              </w:rPr>
              <w:t>4</w:t>
            </w:r>
            <w:r w:rsidR="00704A71" w:rsidRPr="00800387">
              <w:rPr>
                <w:spacing w:val="-4"/>
                <w:lang w:val="en-GB"/>
              </w:rPr>
              <w:t xml:space="preserve">. </w:t>
            </w:r>
            <w:r w:rsidR="00EE29C7" w:rsidRPr="00800387">
              <w:rPr>
                <w:spacing w:val="-4"/>
                <w:lang w:val="en-GB"/>
              </w:rPr>
              <w:t>The stagnation persisted in the division computers, e</w:t>
            </w:r>
            <w:r w:rsidR="00EE29C7" w:rsidRPr="00800387">
              <w:rPr>
                <w:color w:val="000000"/>
                <w:spacing w:val="-4"/>
                <w:lang w:val="en-GB"/>
              </w:rPr>
              <w:t xml:space="preserve">lectronic and optical appliances and equipment, lasting since Q2 2015. </w:t>
            </w:r>
            <w:r w:rsidR="008A76BD" w:rsidRPr="00800387">
              <w:rPr>
                <w:color w:val="000000"/>
                <w:spacing w:val="-4"/>
                <w:lang w:val="en-GB"/>
              </w:rPr>
              <w:t>Export o</w:t>
            </w:r>
            <w:r w:rsidR="00124E9C" w:rsidRPr="00800387">
              <w:rPr>
                <w:color w:val="000000"/>
                <w:spacing w:val="-4"/>
                <w:lang w:val="en-GB"/>
              </w:rPr>
              <w:t>f food products dropped by -1.5% and -10.1</w:t>
            </w:r>
            <w:r w:rsidR="008A76BD" w:rsidRPr="00800387">
              <w:rPr>
                <w:color w:val="000000"/>
                <w:spacing w:val="-4"/>
                <w:lang w:val="en-GB"/>
              </w:rPr>
              <w:t>% year-on-year in Q</w:t>
            </w:r>
            <w:r w:rsidR="00794870" w:rsidRPr="00800387">
              <w:rPr>
                <w:spacing w:val="-4"/>
                <w:lang w:val="en-GB"/>
              </w:rPr>
              <w:t>3</w:t>
            </w:r>
            <w:r w:rsidR="008A76BD" w:rsidRPr="00800387">
              <w:rPr>
                <w:spacing w:val="-4"/>
                <w:lang w:val="en-GB"/>
              </w:rPr>
              <w:t xml:space="preserve"> </w:t>
            </w:r>
            <w:r w:rsidR="00794870" w:rsidRPr="00800387">
              <w:rPr>
                <w:spacing w:val="-4"/>
                <w:lang w:val="en-GB"/>
              </w:rPr>
              <w:t>a</w:t>
            </w:r>
            <w:r w:rsidR="008A76BD" w:rsidRPr="00800387">
              <w:rPr>
                <w:spacing w:val="-4"/>
                <w:lang w:val="en-GB"/>
              </w:rPr>
              <w:t>nd</w:t>
            </w:r>
            <w:r w:rsidR="00794870" w:rsidRPr="00800387">
              <w:rPr>
                <w:spacing w:val="-4"/>
                <w:lang w:val="en-GB"/>
              </w:rPr>
              <w:t xml:space="preserve"> </w:t>
            </w:r>
            <w:r w:rsidR="00CB4CD7" w:rsidRPr="00800387">
              <w:rPr>
                <w:spacing w:val="-4"/>
                <w:lang w:val="en-GB"/>
              </w:rPr>
              <w:t>Q</w:t>
            </w:r>
            <w:r w:rsidR="00794870" w:rsidRPr="00800387">
              <w:rPr>
                <w:spacing w:val="-4"/>
                <w:lang w:val="en-GB"/>
              </w:rPr>
              <w:t>4</w:t>
            </w:r>
            <w:r w:rsidR="008A76BD" w:rsidRPr="00800387">
              <w:rPr>
                <w:spacing w:val="-4"/>
                <w:lang w:val="en-GB"/>
              </w:rPr>
              <w:t xml:space="preserve">, it however represents a result of comparison with an above average successful second half of </w:t>
            </w:r>
            <w:r w:rsidR="00BD7C60" w:rsidRPr="00800387">
              <w:rPr>
                <w:spacing w:val="-4"/>
                <w:lang w:val="en-GB"/>
              </w:rPr>
              <w:t xml:space="preserve">the </w:t>
            </w:r>
            <w:r w:rsidR="008A76BD" w:rsidRPr="00800387">
              <w:rPr>
                <w:spacing w:val="-4"/>
                <w:lang w:val="en-GB"/>
              </w:rPr>
              <w:t xml:space="preserve">year 2015. </w:t>
            </w:r>
            <w:r w:rsidR="00C250AF" w:rsidRPr="00800387">
              <w:rPr>
                <w:spacing w:val="-4"/>
                <w:lang w:val="en-GB"/>
              </w:rPr>
              <w:t xml:space="preserve">The end of </w:t>
            </w:r>
            <w:r w:rsidR="00BD7C60" w:rsidRPr="00800387">
              <w:rPr>
                <w:spacing w:val="-4"/>
                <w:lang w:val="en-GB"/>
              </w:rPr>
              <w:t xml:space="preserve">the </w:t>
            </w:r>
            <w:r w:rsidR="00C250AF" w:rsidRPr="00800387">
              <w:rPr>
                <w:spacing w:val="-4"/>
                <w:lang w:val="en-GB"/>
              </w:rPr>
              <w:t xml:space="preserve">year </w:t>
            </w:r>
            <w:r w:rsidR="00794870" w:rsidRPr="00800387">
              <w:rPr>
                <w:spacing w:val="-4"/>
                <w:lang w:val="en-GB"/>
              </w:rPr>
              <w:t>2016</w:t>
            </w:r>
            <w:r w:rsidR="00C250AF" w:rsidRPr="00800387">
              <w:rPr>
                <w:spacing w:val="-4"/>
                <w:lang w:val="en-GB"/>
              </w:rPr>
              <w:t xml:space="preserve"> was not very successful for exporters of metalworking products, wh</w:t>
            </w:r>
            <w:r w:rsidR="00242C0B" w:rsidRPr="00800387">
              <w:rPr>
                <w:spacing w:val="-4"/>
                <w:lang w:val="en-GB"/>
              </w:rPr>
              <w:t xml:space="preserve">o </w:t>
            </w:r>
            <w:r w:rsidR="00C250AF" w:rsidRPr="00800387">
              <w:rPr>
                <w:spacing w:val="-4"/>
                <w:lang w:val="en-GB"/>
              </w:rPr>
              <w:t>did not manage to sustain growth lasting more than th</w:t>
            </w:r>
            <w:r w:rsidR="00124E9C" w:rsidRPr="00800387">
              <w:rPr>
                <w:spacing w:val="-4"/>
                <w:lang w:val="en-GB"/>
              </w:rPr>
              <w:t>ree years. Exports fell by 11.4</w:t>
            </w:r>
            <w:r w:rsidR="00C250AF" w:rsidRPr="00800387">
              <w:rPr>
                <w:spacing w:val="-4"/>
                <w:lang w:val="en-GB"/>
              </w:rPr>
              <w:t xml:space="preserve">% in this division in Q4 year-on-year. </w:t>
            </w:r>
            <w:r w:rsidR="00794870" w:rsidRPr="00800387">
              <w:rPr>
                <w:spacing w:val="-4"/>
                <w:lang w:val="en-GB"/>
              </w:rPr>
              <w:t xml:space="preserve">   </w:t>
            </w:r>
          </w:p>
          <w:p w:rsidR="00794870" w:rsidRPr="00800387" w:rsidRDefault="00794870" w:rsidP="008A03DE">
            <w:pPr>
              <w:pStyle w:val="Textpoznpodarou"/>
              <w:jc w:val="both"/>
              <w:rPr>
                <w:spacing w:val="-4"/>
                <w:sz w:val="12"/>
                <w:szCs w:val="12"/>
                <w:lang w:val="en-GB"/>
              </w:rPr>
            </w:pPr>
          </w:p>
        </w:tc>
      </w:tr>
      <w:tr w:rsidR="00794870" w:rsidRPr="00CB09D5" w:rsidTr="00EF6DDD">
        <w:tc>
          <w:tcPr>
            <w:tcW w:w="1072" w:type="pct"/>
            <w:gridSpan w:val="2"/>
          </w:tcPr>
          <w:p w:rsidR="00794870" w:rsidRPr="00CB09D5" w:rsidRDefault="00013E59" w:rsidP="008A03DE">
            <w:pPr>
              <w:spacing w:line="240" w:lineRule="auto"/>
              <w:rPr>
                <w:sz w:val="16"/>
                <w:szCs w:val="16"/>
                <w:highlight w:val="yellow"/>
                <w:lang w:val="en-GB"/>
              </w:rPr>
            </w:pPr>
            <w:r w:rsidRPr="00CB09D5">
              <w:rPr>
                <w:sz w:val="16"/>
                <w:szCs w:val="16"/>
                <w:lang w:val="en-GB"/>
              </w:rPr>
              <w:t xml:space="preserve">Imports stagnated. Renewal of the chemical production in the Czech Republic led to higher imports of oil as well as lowering of dependence on imports of </w:t>
            </w:r>
            <w:r w:rsidR="009C32EC" w:rsidRPr="00CB09D5">
              <w:rPr>
                <w:sz w:val="16"/>
                <w:szCs w:val="16"/>
                <w:lang w:val="en-GB"/>
              </w:rPr>
              <w:t>foreign</w:t>
            </w:r>
            <w:r w:rsidRPr="00CB09D5">
              <w:rPr>
                <w:sz w:val="16"/>
                <w:szCs w:val="16"/>
                <w:lang w:val="en-GB"/>
              </w:rPr>
              <w:t xml:space="preserve"> chemical products in Q4.</w:t>
            </w:r>
          </w:p>
        </w:tc>
        <w:tc>
          <w:tcPr>
            <w:tcW w:w="142" w:type="pct"/>
          </w:tcPr>
          <w:p w:rsidR="00794870" w:rsidRPr="00CB09D5" w:rsidRDefault="00794870" w:rsidP="00D94859">
            <w:pPr>
              <w:pStyle w:val="Textpoznpodarou"/>
              <w:jc w:val="both"/>
              <w:rPr>
                <w:lang w:val="en-GB"/>
              </w:rPr>
            </w:pPr>
          </w:p>
        </w:tc>
        <w:tc>
          <w:tcPr>
            <w:tcW w:w="3786" w:type="pct"/>
            <w:gridSpan w:val="3"/>
          </w:tcPr>
          <w:p w:rsidR="00794870" w:rsidRPr="00800387" w:rsidRDefault="00E3167A" w:rsidP="008A03DE">
            <w:pPr>
              <w:pStyle w:val="Textpoznpodarou"/>
              <w:jc w:val="both"/>
              <w:rPr>
                <w:spacing w:val="-4"/>
                <w:sz w:val="16"/>
                <w:szCs w:val="16"/>
                <w:lang w:val="en-GB"/>
              </w:rPr>
            </w:pPr>
            <w:r w:rsidRPr="00800387">
              <w:rPr>
                <w:spacing w:val="-4"/>
                <w:lang w:val="en-GB"/>
              </w:rPr>
              <w:t>Total import</w:t>
            </w:r>
            <w:r w:rsidR="001C24D7" w:rsidRPr="00800387">
              <w:rPr>
                <w:spacing w:val="-4"/>
                <w:lang w:val="en-GB"/>
              </w:rPr>
              <w:t>s</w:t>
            </w:r>
            <w:r w:rsidRPr="00800387">
              <w:rPr>
                <w:spacing w:val="-4"/>
                <w:lang w:val="en-GB"/>
              </w:rPr>
              <w:t xml:space="preserve"> into the Czech Republic attained the value of </w:t>
            </w:r>
            <w:r w:rsidR="00794870" w:rsidRPr="00800387">
              <w:rPr>
                <w:spacing w:val="-4"/>
                <w:lang w:val="en-GB"/>
              </w:rPr>
              <w:t>3</w:t>
            </w:r>
            <w:r w:rsidR="00217980" w:rsidRPr="00800387">
              <w:rPr>
                <w:spacing w:val="-4"/>
                <w:lang w:val="en-GB"/>
              </w:rPr>
              <w:t> </w:t>
            </w:r>
            <w:r w:rsidR="00794870" w:rsidRPr="00800387">
              <w:rPr>
                <w:spacing w:val="-4"/>
                <w:lang w:val="en-GB"/>
              </w:rPr>
              <w:t xml:space="preserve">145 </w:t>
            </w:r>
            <w:r w:rsidR="00C4216C" w:rsidRPr="00800387">
              <w:rPr>
                <w:spacing w:val="-4"/>
                <w:lang w:val="en-GB"/>
              </w:rPr>
              <w:t>CZK bn</w:t>
            </w:r>
            <w:r w:rsidRPr="00800387">
              <w:rPr>
                <w:spacing w:val="-4"/>
                <w:lang w:val="en-GB"/>
              </w:rPr>
              <w:t>. Imports fr</w:t>
            </w:r>
            <w:r w:rsidR="00124E9C" w:rsidRPr="00800387">
              <w:rPr>
                <w:spacing w:val="-4"/>
                <w:lang w:val="en-GB"/>
              </w:rPr>
              <w:t>om the EU grew similarly by 2.7</w:t>
            </w:r>
            <w:r w:rsidRPr="00800387">
              <w:rPr>
                <w:spacing w:val="-4"/>
                <w:lang w:val="en-GB"/>
              </w:rPr>
              <w:t>% year-on-year in the fir</w:t>
            </w:r>
            <w:r w:rsidR="001C24D7" w:rsidRPr="00800387">
              <w:rPr>
                <w:spacing w:val="-4"/>
                <w:lang w:val="en-GB"/>
              </w:rPr>
              <w:t>st two quarters and they</w:t>
            </w:r>
            <w:r w:rsidRPr="00800387">
              <w:rPr>
                <w:spacing w:val="-4"/>
                <w:lang w:val="en-GB"/>
              </w:rPr>
              <w:t xml:space="preserve"> </w:t>
            </w:r>
            <w:r w:rsidR="00C92AE8" w:rsidRPr="00800387">
              <w:rPr>
                <w:spacing w:val="-4"/>
                <w:lang w:val="en-GB"/>
              </w:rPr>
              <w:t>subsequently</w:t>
            </w:r>
            <w:r w:rsidRPr="00800387">
              <w:rPr>
                <w:spacing w:val="-4"/>
                <w:lang w:val="en-GB"/>
              </w:rPr>
              <w:t xml:space="preserve"> slowed down and increased</w:t>
            </w:r>
            <w:r w:rsidR="00FB5D61" w:rsidRPr="00800387">
              <w:rPr>
                <w:spacing w:val="-4"/>
                <w:lang w:val="en-GB"/>
              </w:rPr>
              <w:t xml:space="preserve"> </w:t>
            </w:r>
            <w:r w:rsidR="00124E9C" w:rsidRPr="00800387">
              <w:rPr>
                <w:spacing w:val="-4"/>
                <w:lang w:val="en-GB"/>
              </w:rPr>
              <w:t>only by 0.2% and 0.6</w:t>
            </w:r>
            <w:r w:rsidRPr="00800387">
              <w:rPr>
                <w:spacing w:val="-4"/>
                <w:lang w:val="en-GB"/>
              </w:rPr>
              <w:t xml:space="preserve">% in Q3 and </w:t>
            </w:r>
            <w:r w:rsidR="00CB4CD7" w:rsidRPr="00800387">
              <w:rPr>
                <w:spacing w:val="-4"/>
                <w:lang w:val="en-GB"/>
              </w:rPr>
              <w:t>Q</w:t>
            </w:r>
            <w:r w:rsidRPr="00800387">
              <w:rPr>
                <w:spacing w:val="-4"/>
                <w:lang w:val="en-GB"/>
              </w:rPr>
              <w:t xml:space="preserve">4. </w:t>
            </w:r>
            <w:r w:rsidR="00C92AE8" w:rsidRPr="00800387">
              <w:rPr>
                <w:spacing w:val="-4"/>
                <w:lang w:val="en-GB"/>
              </w:rPr>
              <w:t>Imports from Pola</w:t>
            </w:r>
            <w:r w:rsidR="00691008" w:rsidRPr="00800387">
              <w:rPr>
                <w:spacing w:val="-4"/>
                <w:lang w:val="en-GB"/>
              </w:rPr>
              <w:t>n</w:t>
            </w:r>
            <w:r w:rsidR="00C92AE8" w:rsidRPr="00800387">
              <w:rPr>
                <w:spacing w:val="-4"/>
                <w:lang w:val="en-GB"/>
              </w:rPr>
              <w:t>d had a noticeable share on</w:t>
            </w:r>
            <w:r w:rsidR="00124E9C" w:rsidRPr="00800387">
              <w:rPr>
                <w:spacing w:val="-4"/>
                <w:lang w:val="en-GB"/>
              </w:rPr>
              <w:t xml:space="preserve"> the growth, increasing by 13.6% and 5.9</w:t>
            </w:r>
            <w:r w:rsidR="00C92AE8" w:rsidRPr="00800387">
              <w:rPr>
                <w:spacing w:val="-4"/>
                <w:lang w:val="en-GB"/>
              </w:rPr>
              <w:t xml:space="preserve">% year-on-year in the first half of the year. </w:t>
            </w:r>
            <w:r w:rsidR="00CD715D" w:rsidRPr="00800387">
              <w:rPr>
                <w:spacing w:val="-4"/>
                <w:lang w:val="en-GB"/>
              </w:rPr>
              <w:t>Imports from</w:t>
            </w:r>
            <w:r w:rsidR="00124E9C" w:rsidRPr="00800387">
              <w:rPr>
                <w:spacing w:val="-4"/>
                <w:lang w:val="en-GB"/>
              </w:rPr>
              <w:t xml:space="preserve"> the Great Britain rose by 11.4</w:t>
            </w:r>
            <w:r w:rsidR="00CD715D" w:rsidRPr="00800387">
              <w:rPr>
                <w:spacing w:val="-4"/>
                <w:lang w:val="en-GB"/>
              </w:rPr>
              <w:t xml:space="preserve">% in </w:t>
            </w:r>
            <w:r w:rsidR="00794870" w:rsidRPr="00800387">
              <w:rPr>
                <w:spacing w:val="-4"/>
                <w:lang w:val="en-GB"/>
              </w:rPr>
              <w:t>2016</w:t>
            </w:r>
            <w:r w:rsidR="00CD715D" w:rsidRPr="00800387">
              <w:rPr>
                <w:spacing w:val="-4"/>
                <w:lang w:val="en-GB"/>
              </w:rPr>
              <w:t>. Imports from Germany</w:t>
            </w:r>
            <w:r w:rsidR="00124E9C" w:rsidRPr="00800387">
              <w:rPr>
                <w:spacing w:val="-4"/>
                <w:lang w:val="en-GB"/>
              </w:rPr>
              <w:t xml:space="preserve"> stagnated and grew only by 0.4</w:t>
            </w:r>
            <w:r w:rsidR="00CD715D" w:rsidRPr="00800387">
              <w:rPr>
                <w:spacing w:val="-4"/>
                <w:lang w:val="en-GB"/>
              </w:rPr>
              <w:t>%</w:t>
            </w:r>
            <w:r w:rsidR="00794870" w:rsidRPr="00800387">
              <w:rPr>
                <w:spacing w:val="-4"/>
                <w:lang w:val="en-GB"/>
              </w:rPr>
              <w:t xml:space="preserve">. </w:t>
            </w:r>
            <w:r w:rsidR="006621EB" w:rsidRPr="00800387">
              <w:rPr>
                <w:spacing w:val="-4"/>
                <w:lang w:val="en-GB"/>
              </w:rPr>
              <w:t xml:space="preserve">Imports from Slovakia fell </w:t>
            </w:r>
            <w:r w:rsidR="00124E9C" w:rsidRPr="00800387">
              <w:rPr>
                <w:spacing w:val="-4"/>
                <w:lang w:val="en-GB"/>
              </w:rPr>
              <w:t>by 1.1</w:t>
            </w:r>
            <w:r w:rsidR="006621EB" w:rsidRPr="00800387">
              <w:rPr>
                <w:spacing w:val="-4"/>
                <w:lang w:val="en-GB"/>
              </w:rPr>
              <w:t>% in total for the whole year</w:t>
            </w:r>
            <w:r w:rsidR="00794870" w:rsidRPr="00800387">
              <w:rPr>
                <w:spacing w:val="-4"/>
                <w:lang w:val="en-GB"/>
              </w:rPr>
              <w:t xml:space="preserve"> a</w:t>
            </w:r>
            <w:r w:rsidR="006621EB" w:rsidRPr="00800387">
              <w:rPr>
                <w:spacing w:val="-4"/>
                <w:lang w:val="en-GB"/>
              </w:rPr>
              <w:t xml:space="preserve">nd </w:t>
            </w:r>
            <w:r w:rsidR="00F16807" w:rsidRPr="00800387">
              <w:rPr>
                <w:spacing w:val="-4"/>
                <w:lang w:val="en-GB"/>
              </w:rPr>
              <w:t xml:space="preserve">to </w:t>
            </w:r>
            <w:r w:rsidR="006621EB" w:rsidRPr="00800387">
              <w:rPr>
                <w:spacing w:val="-4"/>
                <w:lang w:val="en-GB"/>
              </w:rPr>
              <w:t xml:space="preserve">Austria </w:t>
            </w:r>
            <w:r w:rsidR="00F16807" w:rsidRPr="00800387">
              <w:rPr>
                <w:spacing w:val="-4"/>
                <w:lang w:val="en-GB"/>
              </w:rPr>
              <w:t xml:space="preserve">by </w:t>
            </w:r>
            <w:r w:rsidR="00794870" w:rsidRPr="00800387">
              <w:rPr>
                <w:spacing w:val="-4"/>
                <w:lang w:val="en-GB"/>
              </w:rPr>
              <w:t>-3</w:t>
            </w:r>
            <w:r w:rsidR="006621EB" w:rsidRPr="00800387">
              <w:rPr>
                <w:spacing w:val="-4"/>
                <w:lang w:val="en-GB"/>
              </w:rPr>
              <w:t>.</w:t>
            </w:r>
            <w:r w:rsidR="00124E9C" w:rsidRPr="00800387">
              <w:rPr>
                <w:spacing w:val="-4"/>
                <w:lang w:val="en-GB"/>
              </w:rPr>
              <w:t>4</w:t>
            </w:r>
            <w:r w:rsidR="00794870" w:rsidRPr="00800387">
              <w:rPr>
                <w:spacing w:val="-4"/>
                <w:lang w:val="en-GB"/>
              </w:rPr>
              <w:t xml:space="preserve">%. </w:t>
            </w:r>
            <w:r w:rsidR="00F36FB3" w:rsidRPr="00800387">
              <w:rPr>
                <w:spacing w:val="-4"/>
                <w:lang w:val="en-GB"/>
              </w:rPr>
              <w:t>The more than two years lasting slump of the value of imports of oil and natural gas halted with respect to the growing oil prices as well as the renewed production capacities in the chemical industry and associated revival in this branch in Q4 2016 and simultaneously, the imports of chemical substances and products lowered. The value of imports</w:t>
            </w:r>
            <w:r w:rsidR="00124E9C" w:rsidRPr="00800387">
              <w:rPr>
                <w:spacing w:val="-4"/>
                <w:lang w:val="en-GB"/>
              </w:rPr>
              <w:t xml:space="preserve"> of motor vehicles rose by 12.4</w:t>
            </w:r>
            <w:r w:rsidR="00F36FB3" w:rsidRPr="00800387">
              <w:rPr>
                <w:spacing w:val="-4"/>
                <w:lang w:val="en-GB"/>
              </w:rPr>
              <w:t>% a</w:t>
            </w:r>
            <w:r w:rsidR="00124E9C" w:rsidRPr="00800387">
              <w:rPr>
                <w:spacing w:val="-4"/>
                <w:lang w:val="en-GB"/>
              </w:rPr>
              <w:t>nd electrical appliances by 5.6</w:t>
            </w:r>
            <w:r w:rsidR="00F36FB3" w:rsidRPr="00800387">
              <w:rPr>
                <w:spacing w:val="-4"/>
                <w:lang w:val="en-GB"/>
              </w:rPr>
              <w:t xml:space="preserve">% in </w:t>
            </w:r>
            <w:r w:rsidR="00794870" w:rsidRPr="00800387">
              <w:rPr>
                <w:spacing w:val="-4"/>
                <w:lang w:val="en-GB"/>
              </w:rPr>
              <w:t>2016</w:t>
            </w:r>
            <w:r w:rsidR="00F36FB3" w:rsidRPr="00800387">
              <w:rPr>
                <w:spacing w:val="-4"/>
                <w:lang w:val="en-GB"/>
              </w:rPr>
              <w:t xml:space="preserve">. Import of computers and electronic appliances decreased by </w:t>
            </w:r>
            <w:r w:rsidR="00794870" w:rsidRPr="00800387">
              <w:rPr>
                <w:spacing w:val="-4"/>
                <w:lang w:val="en-GB"/>
              </w:rPr>
              <w:t>5</w:t>
            </w:r>
            <w:r w:rsidR="00F36FB3" w:rsidRPr="00800387">
              <w:rPr>
                <w:spacing w:val="-4"/>
                <w:lang w:val="en-GB"/>
              </w:rPr>
              <w:t>.</w:t>
            </w:r>
            <w:r w:rsidR="00124E9C" w:rsidRPr="00800387">
              <w:rPr>
                <w:spacing w:val="-4"/>
                <w:lang w:val="en-GB"/>
              </w:rPr>
              <w:t>6</w:t>
            </w:r>
            <w:r w:rsidR="00794870" w:rsidRPr="00800387">
              <w:rPr>
                <w:spacing w:val="-4"/>
                <w:lang w:val="en-GB"/>
              </w:rPr>
              <w:t>% a</w:t>
            </w:r>
            <w:r w:rsidR="00F36FB3" w:rsidRPr="00800387">
              <w:rPr>
                <w:spacing w:val="-4"/>
                <w:lang w:val="en-GB"/>
              </w:rPr>
              <w:t xml:space="preserve">nd </w:t>
            </w:r>
            <w:r w:rsidR="00AB38B7" w:rsidRPr="00800387">
              <w:rPr>
                <w:spacing w:val="-4"/>
                <w:lang w:val="en-GB"/>
              </w:rPr>
              <w:t xml:space="preserve">machinery and equipment by </w:t>
            </w:r>
            <w:r w:rsidR="00794870" w:rsidRPr="00800387">
              <w:rPr>
                <w:spacing w:val="-4"/>
                <w:lang w:val="en-GB"/>
              </w:rPr>
              <w:t>3</w:t>
            </w:r>
            <w:r w:rsidR="00AB38B7" w:rsidRPr="00800387">
              <w:rPr>
                <w:spacing w:val="-4"/>
                <w:lang w:val="en-GB"/>
              </w:rPr>
              <w:t>.</w:t>
            </w:r>
            <w:r w:rsidR="00124E9C" w:rsidRPr="00800387">
              <w:rPr>
                <w:spacing w:val="-4"/>
                <w:lang w:val="en-GB"/>
              </w:rPr>
              <w:t>6</w:t>
            </w:r>
            <w:r w:rsidR="00794870" w:rsidRPr="00800387">
              <w:rPr>
                <w:spacing w:val="-4"/>
                <w:lang w:val="en-GB"/>
              </w:rPr>
              <w:t>%.</w:t>
            </w:r>
          </w:p>
          <w:p w:rsidR="00794870" w:rsidRPr="00800387" w:rsidRDefault="00794870" w:rsidP="008A03DE">
            <w:pPr>
              <w:pStyle w:val="Textpoznpodarou"/>
              <w:jc w:val="both"/>
              <w:rPr>
                <w:spacing w:val="-4"/>
                <w:sz w:val="12"/>
                <w:szCs w:val="12"/>
                <w:highlight w:val="yellow"/>
                <w:lang w:val="en-GB"/>
              </w:rPr>
            </w:pPr>
          </w:p>
        </w:tc>
      </w:tr>
      <w:tr w:rsidR="00794870" w:rsidRPr="00CB09D5" w:rsidTr="00EF6DDD">
        <w:tc>
          <w:tcPr>
            <w:tcW w:w="1072" w:type="pct"/>
            <w:gridSpan w:val="2"/>
          </w:tcPr>
          <w:p w:rsidR="00794870" w:rsidRPr="00CB09D5" w:rsidRDefault="00B854A8" w:rsidP="008A03DE">
            <w:pPr>
              <w:spacing w:line="240" w:lineRule="auto"/>
              <w:rPr>
                <w:sz w:val="16"/>
                <w:szCs w:val="16"/>
                <w:highlight w:val="yellow"/>
                <w:lang w:val="en-GB"/>
              </w:rPr>
            </w:pPr>
            <w:r w:rsidRPr="00CB09D5">
              <w:rPr>
                <w:sz w:val="16"/>
                <w:szCs w:val="16"/>
                <w:lang w:val="en-GB"/>
              </w:rPr>
              <w:t xml:space="preserve">Foreign trade </w:t>
            </w:r>
            <w:r w:rsidR="00EF1DAA" w:rsidRPr="00CB09D5">
              <w:rPr>
                <w:sz w:val="16"/>
                <w:szCs w:val="16"/>
                <w:lang w:val="en-GB"/>
              </w:rPr>
              <w:t>surplus</w:t>
            </w:r>
            <w:r w:rsidRPr="00CB09D5">
              <w:rPr>
                <w:sz w:val="16"/>
                <w:szCs w:val="16"/>
                <w:lang w:val="en-GB"/>
              </w:rPr>
              <w:t xml:space="preserve"> reached record values, despite mild weakening of the export performances by the end of the year</w:t>
            </w:r>
            <w:r w:rsidR="00E41A59" w:rsidRPr="00CB09D5">
              <w:rPr>
                <w:sz w:val="16"/>
                <w:szCs w:val="16"/>
                <w:lang w:val="en-GB"/>
              </w:rPr>
              <w:t>.</w:t>
            </w:r>
          </w:p>
        </w:tc>
        <w:tc>
          <w:tcPr>
            <w:tcW w:w="142" w:type="pct"/>
          </w:tcPr>
          <w:p w:rsidR="00794870" w:rsidRPr="00CB09D5" w:rsidRDefault="00794870" w:rsidP="00D94859">
            <w:pPr>
              <w:pStyle w:val="Textpoznpodarou"/>
              <w:jc w:val="both"/>
              <w:rPr>
                <w:lang w:val="en-GB"/>
              </w:rPr>
            </w:pPr>
          </w:p>
        </w:tc>
        <w:tc>
          <w:tcPr>
            <w:tcW w:w="3786" w:type="pct"/>
            <w:gridSpan w:val="3"/>
          </w:tcPr>
          <w:p w:rsidR="00794870" w:rsidRPr="00800387" w:rsidRDefault="00B36817" w:rsidP="008A03DE">
            <w:pPr>
              <w:pStyle w:val="Textpoznpodarou"/>
              <w:jc w:val="both"/>
              <w:rPr>
                <w:spacing w:val="-4"/>
                <w:sz w:val="16"/>
                <w:szCs w:val="16"/>
                <w:lang w:val="en-GB"/>
              </w:rPr>
            </w:pPr>
            <w:r w:rsidRPr="00800387">
              <w:rPr>
                <w:spacing w:val="-4"/>
                <w:lang w:val="en-GB"/>
              </w:rPr>
              <w:t xml:space="preserve">Surplus of the foreign trade arrived at 167.0 </w:t>
            </w:r>
            <w:r w:rsidR="00C4216C" w:rsidRPr="00800387">
              <w:rPr>
                <w:spacing w:val="-4"/>
                <w:lang w:val="en-GB"/>
              </w:rPr>
              <w:t>CZK bn</w:t>
            </w:r>
            <w:r w:rsidRPr="00800387">
              <w:rPr>
                <w:spacing w:val="-4"/>
                <w:lang w:val="en-GB"/>
              </w:rPr>
              <w:t xml:space="preserve"> in 2016 and overtook the surplus from </w:t>
            </w:r>
            <w:r w:rsidR="00BD7C60" w:rsidRPr="00800387">
              <w:rPr>
                <w:spacing w:val="-4"/>
                <w:lang w:val="en-GB"/>
              </w:rPr>
              <w:t xml:space="preserve">the </w:t>
            </w:r>
            <w:r w:rsidRPr="00800387">
              <w:rPr>
                <w:spacing w:val="-4"/>
                <w:lang w:val="en-GB"/>
              </w:rPr>
              <w:t xml:space="preserve">year 2015 by </w:t>
            </w:r>
            <w:r w:rsidR="00794870" w:rsidRPr="00800387">
              <w:rPr>
                <w:spacing w:val="-4"/>
                <w:lang w:val="en-GB"/>
              </w:rPr>
              <w:t>36</w:t>
            </w:r>
            <w:r w:rsidRPr="00800387">
              <w:rPr>
                <w:spacing w:val="-4"/>
                <w:lang w:val="en-GB"/>
              </w:rPr>
              <w:t>.</w:t>
            </w:r>
            <w:r w:rsidR="00794870" w:rsidRPr="00800387">
              <w:rPr>
                <w:spacing w:val="-4"/>
                <w:lang w:val="en-GB"/>
              </w:rPr>
              <w:t>1</w:t>
            </w:r>
            <w:r w:rsidRPr="00800387">
              <w:rPr>
                <w:spacing w:val="-4"/>
                <w:lang w:val="en-GB"/>
              </w:rPr>
              <w:t xml:space="preserve"> bn</w:t>
            </w:r>
            <w:r w:rsidR="00794870" w:rsidRPr="00800387">
              <w:rPr>
                <w:rStyle w:val="Znakapoznpodarou"/>
                <w:spacing w:val="-4"/>
                <w:lang w:val="en-GB"/>
              </w:rPr>
              <w:footnoteReference w:id="2"/>
            </w:r>
            <w:r w:rsidRPr="00800387">
              <w:rPr>
                <w:spacing w:val="-4"/>
                <w:lang w:val="en-GB"/>
              </w:rPr>
              <w:t xml:space="preserve">. This difference was attained exclusively in the first three quarters. </w:t>
            </w:r>
            <w:r w:rsidR="00794870" w:rsidRPr="00800387">
              <w:rPr>
                <w:spacing w:val="-4"/>
                <w:lang w:val="en-GB"/>
              </w:rPr>
              <w:t xml:space="preserve"> </w:t>
            </w:r>
            <w:r w:rsidRPr="00800387">
              <w:rPr>
                <w:spacing w:val="-4"/>
                <w:lang w:val="en-GB"/>
              </w:rPr>
              <w:t xml:space="preserve">The balance surplus was lower compared to Q4 2015 at the end of the year. The Czech </w:t>
            </w:r>
            <w:r w:rsidR="0047020E" w:rsidRPr="00800387">
              <w:rPr>
                <w:spacing w:val="-4"/>
                <w:lang w:val="en-GB"/>
              </w:rPr>
              <w:t>Republic</w:t>
            </w:r>
            <w:r w:rsidRPr="00800387">
              <w:rPr>
                <w:spacing w:val="-4"/>
                <w:lang w:val="en-GB"/>
              </w:rPr>
              <w:t xml:space="preserve"> has traditionally a positive surplus of the foreign trade with the EU. </w:t>
            </w:r>
            <w:r w:rsidR="001322B4" w:rsidRPr="00800387">
              <w:rPr>
                <w:spacing w:val="-4"/>
                <w:lang w:val="en-GB"/>
              </w:rPr>
              <w:t xml:space="preserve">Surplus of trade with Germany reached 208.4 </w:t>
            </w:r>
            <w:r w:rsidR="00C4216C" w:rsidRPr="00800387">
              <w:rPr>
                <w:spacing w:val="-4"/>
                <w:lang w:val="en-GB"/>
              </w:rPr>
              <w:t>CZK bn</w:t>
            </w:r>
            <w:r w:rsidR="001322B4" w:rsidRPr="00800387">
              <w:rPr>
                <w:spacing w:val="-4"/>
                <w:lang w:val="en-GB"/>
              </w:rPr>
              <w:t xml:space="preserve"> for the whole year and it increased by 14.0 bn </w:t>
            </w:r>
            <w:proofErr w:type="gramStart"/>
            <w:r w:rsidR="001322B4" w:rsidRPr="00800387">
              <w:rPr>
                <w:spacing w:val="-4"/>
                <w:lang w:val="en-GB"/>
              </w:rPr>
              <w:t>year-on-year</w:t>
            </w:r>
            <w:proofErr w:type="gramEnd"/>
            <w:r w:rsidR="001322B4" w:rsidRPr="00800387">
              <w:rPr>
                <w:spacing w:val="-4"/>
                <w:lang w:val="en-GB"/>
              </w:rPr>
              <w:t xml:space="preserve">. The positive balance with France increased </w:t>
            </w:r>
            <w:r w:rsidR="00794870" w:rsidRPr="00800387">
              <w:rPr>
                <w:spacing w:val="-4"/>
                <w:lang w:val="en-GB"/>
              </w:rPr>
              <w:t>(+3</w:t>
            </w:r>
            <w:r w:rsidR="001322B4" w:rsidRPr="00800387">
              <w:rPr>
                <w:spacing w:val="-4"/>
                <w:lang w:val="en-GB"/>
              </w:rPr>
              <w:t>.</w:t>
            </w:r>
            <w:r w:rsidR="00794870" w:rsidRPr="00800387">
              <w:rPr>
                <w:spacing w:val="-4"/>
                <w:lang w:val="en-GB"/>
              </w:rPr>
              <w:t xml:space="preserve">4 </w:t>
            </w:r>
            <w:r w:rsidR="00C4216C" w:rsidRPr="00800387">
              <w:rPr>
                <w:spacing w:val="-4"/>
                <w:lang w:val="en-GB"/>
              </w:rPr>
              <w:t>CZK bn</w:t>
            </w:r>
            <w:r w:rsidR="00794870" w:rsidRPr="00800387">
              <w:rPr>
                <w:spacing w:val="-4"/>
                <w:lang w:val="en-GB"/>
              </w:rPr>
              <w:t>) a</w:t>
            </w:r>
            <w:r w:rsidR="001322B4" w:rsidRPr="00800387">
              <w:rPr>
                <w:spacing w:val="-4"/>
                <w:lang w:val="en-GB"/>
              </w:rPr>
              <w:t xml:space="preserve">nd Austria </w:t>
            </w:r>
            <w:r w:rsidR="00794870" w:rsidRPr="00800387">
              <w:rPr>
                <w:spacing w:val="-4"/>
                <w:lang w:val="en-GB"/>
              </w:rPr>
              <w:t>(+6</w:t>
            </w:r>
            <w:r w:rsidR="001322B4" w:rsidRPr="00800387">
              <w:rPr>
                <w:spacing w:val="-4"/>
                <w:lang w:val="en-GB"/>
              </w:rPr>
              <w:t>.</w:t>
            </w:r>
            <w:r w:rsidR="00794870" w:rsidRPr="00800387">
              <w:rPr>
                <w:spacing w:val="-4"/>
                <w:lang w:val="en-GB"/>
              </w:rPr>
              <w:t xml:space="preserve">0 </w:t>
            </w:r>
            <w:r w:rsidR="001322B4" w:rsidRPr="00800387">
              <w:rPr>
                <w:spacing w:val="-4"/>
                <w:lang w:val="en-GB"/>
              </w:rPr>
              <w:t>bn</w:t>
            </w:r>
            <w:r w:rsidR="00794870" w:rsidRPr="00800387">
              <w:rPr>
                <w:spacing w:val="-4"/>
                <w:lang w:val="en-GB"/>
              </w:rPr>
              <w:t xml:space="preserve">). </w:t>
            </w:r>
            <w:r w:rsidR="001322B4" w:rsidRPr="00800387">
              <w:rPr>
                <w:spacing w:val="-4"/>
                <w:lang w:val="en-GB"/>
              </w:rPr>
              <w:t xml:space="preserve">The Czech Republic attained surplus of trade with Slovakia in the amount of </w:t>
            </w:r>
            <w:r w:rsidR="00794870" w:rsidRPr="00800387">
              <w:rPr>
                <w:spacing w:val="-4"/>
                <w:lang w:val="en-GB"/>
              </w:rPr>
              <w:t>147</w:t>
            </w:r>
            <w:r w:rsidR="001322B4" w:rsidRPr="00800387">
              <w:rPr>
                <w:spacing w:val="-4"/>
                <w:lang w:val="en-GB"/>
              </w:rPr>
              <w:t>.</w:t>
            </w:r>
            <w:r w:rsidR="00794870" w:rsidRPr="00800387">
              <w:rPr>
                <w:spacing w:val="-4"/>
                <w:lang w:val="en-GB"/>
              </w:rPr>
              <w:t xml:space="preserve">8 </w:t>
            </w:r>
            <w:r w:rsidR="00C4216C" w:rsidRPr="00800387">
              <w:rPr>
                <w:spacing w:val="-4"/>
                <w:lang w:val="en-GB"/>
              </w:rPr>
              <w:t>CZK bn</w:t>
            </w:r>
            <w:r w:rsidR="001322B4" w:rsidRPr="00800387">
              <w:rPr>
                <w:spacing w:val="-4"/>
                <w:lang w:val="en-GB"/>
              </w:rPr>
              <w:t xml:space="preserve"> and 95.0 </w:t>
            </w:r>
            <w:r w:rsidR="00C4216C" w:rsidRPr="00800387">
              <w:rPr>
                <w:spacing w:val="-4"/>
                <w:lang w:val="en-GB"/>
              </w:rPr>
              <w:t>CZK bn</w:t>
            </w:r>
            <w:r w:rsidR="001322B4" w:rsidRPr="00800387">
              <w:rPr>
                <w:spacing w:val="-4"/>
                <w:lang w:val="en-GB"/>
              </w:rPr>
              <w:t xml:space="preserve"> with Great Britain, but these two surpluses shrank compared to </w:t>
            </w:r>
            <w:r w:rsidR="00F82727" w:rsidRPr="00800387">
              <w:rPr>
                <w:spacing w:val="-4"/>
                <w:lang w:val="en-GB"/>
              </w:rPr>
              <w:t xml:space="preserve">the </w:t>
            </w:r>
            <w:r w:rsidR="001322B4" w:rsidRPr="00800387">
              <w:rPr>
                <w:spacing w:val="-4"/>
                <w:lang w:val="en-GB"/>
              </w:rPr>
              <w:t>year 2015. D</w:t>
            </w:r>
            <w:r w:rsidR="00794870" w:rsidRPr="00800387">
              <w:rPr>
                <w:spacing w:val="-4"/>
                <w:lang w:val="en-GB"/>
              </w:rPr>
              <w:t xml:space="preserve">eficit </w:t>
            </w:r>
            <w:r w:rsidR="001322B4" w:rsidRPr="00800387">
              <w:rPr>
                <w:spacing w:val="-4"/>
                <w:lang w:val="en-GB"/>
              </w:rPr>
              <w:t xml:space="preserve">of the trade with Poland deepened by 8.9 </w:t>
            </w:r>
            <w:r w:rsidR="00C4216C" w:rsidRPr="00800387">
              <w:rPr>
                <w:spacing w:val="-4"/>
                <w:lang w:val="en-GB"/>
              </w:rPr>
              <w:t>CZK bn</w:t>
            </w:r>
            <w:r w:rsidR="001322B4" w:rsidRPr="00800387">
              <w:rPr>
                <w:spacing w:val="-4"/>
                <w:lang w:val="en-GB"/>
              </w:rPr>
              <w:t xml:space="preserve"> and reached 73.0 bn. The negative balance of trade with the countries outside the EU prevails.</w:t>
            </w:r>
            <w:r w:rsidR="00582C84" w:rsidRPr="00800387">
              <w:rPr>
                <w:spacing w:val="-4"/>
                <w:lang w:val="en-GB"/>
              </w:rPr>
              <w:t xml:space="preserve"> </w:t>
            </w:r>
          </w:p>
          <w:p w:rsidR="00794870" w:rsidRPr="00800387" w:rsidRDefault="00794870" w:rsidP="008A03DE">
            <w:pPr>
              <w:pStyle w:val="Textpoznpodarou"/>
              <w:jc w:val="both"/>
              <w:rPr>
                <w:spacing w:val="-4"/>
                <w:sz w:val="8"/>
                <w:szCs w:val="8"/>
                <w:lang w:val="en-GB"/>
              </w:rPr>
            </w:pPr>
          </w:p>
        </w:tc>
      </w:tr>
      <w:tr w:rsidR="005A3210" w:rsidRPr="00CB09D5" w:rsidTr="00EF6DDD">
        <w:tblPrEx>
          <w:tblCellMar>
            <w:left w:w="70" w:type="dxa"/>
            <w:right w:w="70" w:type="dxa"/>
          </w:tblCellMar>
          <w:tblLook w:val="0000"/>
        </w:tblPrEx>
        <w:tc>
          <w:tcPr>
            <w:tcW w:w="418" w:type="pct"/>
          </w:tcPr>
          <w:p w:rsidR="00BD5298" w:rsidRPr="00CB09D5" w:rsidRDefault="001528DF" w:rsidP="00D94859">
            <w:pPr>
              <w:pStyle w:val="Textpoznpodarou"/>
              <w:rPr>
                <w:lang w:val="en-GB"/>
              </w:rPr>
            </w:pPr>
            <w:r w:rsidRPr="00CB09D5">
              <w:rPr>
                <w:lang w:val="en-GB"/>
              </w:rPr>
              <w:t>Chart</w:t>
            </w:r>
            <w:r w:rsidR="007430AB" w:rsidRPr="00CB09D5">
              <w:rPr>
                <w:lang w:val="en-GB"/>
              </w:rPr>
              <w:t xml:space="preserve"> </w:t>
            </w:r>
            <w:r w:rsidR="00BD5298" w:rsidRPr="00CB09D5">
              <w:rPr>
                <w:lang w:val="en-GB"/>
              </w:rPr>
              <w:t>9</w:t>
            </w:r>
          </w:p>
        </w:tc>
        <w:tc>
          <w:tcPr>
            <w:tcW w:w="2076" w:type="pct"/>
            <w:gridSpan w:val="3"/>
          </w:tcPr>
          <w:p w:rsidR="00BD5298" w:rsidRPr="00CB09D5" w:rsidRDefault="00B854A8" w:rsidP="00B854A8">
            <w:pPr>
              <w:pStyle w:val="Textpoznpodarou"/>
              <w:rPr>
                <w:lang w:val="en-GB"/>
              </w:rPr>
            </w:pPr>
            <w:r w:rsidRPr="00CB09D5">
              <w:rPr>
                <w:b/>
                <w:lang w:val="en-GB"/>
              </w:rPr>
              <w:t xml:space="preserve">Current account of Balance of Payments </w:t>
            </w:r>
            <w:r w:rsidR="00BD5298" w:rsidRPr="00CB09D5">
              <w:rPr>
                <w:lang w:val="en-GB"/>
              </w:rPr>
              <w:t>(</w:t>
            </w:r>
            <w:proofErr w:type="spellStart"/>
            <w:r w:rsidR="001528DF" w:rsidRPr="00CB09D5">
              <w:rPr>
                <w:lang w:val="en-GB"/>
              </w:rPr>
              <w:t>cumulation</w:t>
            </w:r>
            <w:proofErr w:type="spellEnd"/>
            <w:r w:rsidR="001528DF" w:rsidRPr="00CB09D5">
              <w:rPr>
                <w:lang w:val="en-GB"/>
              </w:rPr>
              <w:t xml:space="preserve"> for </w:t>
            </w:r>
            <w:r w:rsidR="00F82727" w:rsidRPr="00CB09D5">
              <w:rPr>
                <w:lang w:val="en-GB"/>
              </w:rPr>
              <w:t xml:space="preserve">the </w:t>
            </w:r>
            <w:r w:rsidR="001528DF" w:rsidRPr="00CB09D5">
              <w:rPr>
                <w:lang w:val="en-GB"/>
              </w:rPr>
              <w:t xml:space="preserve">year </w:t>
            </w:r>
            <w:r w:rsidR="00E372FD" w:rsidRPr="00CB09D5">
              <w:rPr>
                <w:lang w:val="en-GB"/>
              </w:rPr>
              <w:t>2016</w:t>
            </w:r>
            <w:r w:rsidR="00BD5298" w:rsidRPr="00CB09D5">
              <w:rPr>
                <w:lang w:val="en-GB"/>
              </w:rPr>
              <w:t xml:space="preserve"> </w:t>
            </w:r>
            <w:r w:rsidR="001528DF" w:rsidRPr="00CB09D5">
              <w:rPr>
                <w:lang w:val="en-GB"/>
              </w:rPr>
              <w:t xml:space="preserve">in </w:t>
            </w:r>
            <w:r w:rsidR="00C4216C" w:rsidRPr="00CB09D5">
              <w:rPr>
                <w:lang w:val="en-GB"/>
              </w:rPr>
              <w:t>CZK bn</w:t>
            </w:r>
            <w:r w:rsidR="001528DF" w:rsidRPr="00CB09D5">
              <w:rPr>
                <w:lang w:val="en-GB"/>
              </w:rPr>
              <w:t xml:space="preserve">, </w:t>
            </w:r>
            <w:r w:rsidR="00E372FD" w:rsidRPr="00CB09D5">
              <w:rPr>
                <w:lang w:val="en-GB"/>
              </w:rPr>
              <w:t>FOB/FOB</w:t>
            </w:r>
            <w:r w:rsidR="00BD5298" w:rsidRPr="00CB09D5">
              <w:rPr>
                <w:lang w:val="en-GB"/>
              </w:rPr>
              <w:t>)</w:t>
            </w:r>
          </w:p>
        </w:tc>
        <w:tc>
          <w:tcPr>
            <w:tcW w:w="566" w:type="pct"/>
          </w:tcPr>
          <w:p w:rsidR="00BD5298" w:rsidRPr="00CB09D5" w:rsidRDefault="00B854A8" w:rsidP="00B854A8">
            <w:pPr>
              <w:pStyle w:val="Textpoznpodarou"/>
              <w:rPr>
                <w:lang w:val="en-GB"/>
              </w:rPr>
            </w:pPr>
            <w:r w:rsidRPr="00CB09D5">
              <w:rPr>
                <w:lang w:val="en-GB"/>
              </w:rPr>
              <w:t xml:space="preserve">Chart </w:t>
            </w:r>
            <w:r w:rsidR="00BD5298" w:rsidRPr="00CB09D5">
              <w:rPr>
                <w:lang w:val="en-GB"/>
              </w:rPr>
              <w:t>10</w:t>
            </w:r>
          </w:p>
        </w:tc>
        <w:tc>
          <w:tcPr>
            <w:tcW w:w="1940" w:type="pct"/>
          </w:tcPr>
          <w:p w:rsidR="00BD5298" w:rsidRPr="00CB09D5" w:rsidRDefault="005B2944" w:rsidP="006E182C">
            <w:pPr>
              <w:pStyle w:val="Textpoznpodarou"/>
              <w:rPr>
                <w:b/>
                <w:lang w:val="en-GB"/>
              </w:rPr>
            </w:pPr>
            <w:r w:rsidRPr="00CB09D5">
              <w:rPr>
                <w:b/>
                <w:lang w:val="en-GB"/>
              </w:rPr>
              <w:t>Balance of foreign trade with goods in national concept in 201</w:t>
            </w:r>
            <w:r w:rsidR="005C4978" w:rsidRPr="00CB09D5">
              <w:rPr>
                <w:b/>
                <w:lang w:val="en-GB"/>
              </w:rPr>
              <w:t>6</w:t>
            </w:r>
            <w:r w:rsidRPr="00CB09D5">
              <w:rPr>
                <w:b/>
                <w:lang w:val="en-GB"/>
              </w:rPr>
              <w:t xml:space="preserve"> </w:t>
            </w:r>
            <w:r w:rsidR="00C22C59" w:rsidRPr="00CB09D5">
              <w:rPr>
                <w:lang w:val="en-GB"/>
              </w:rPr>
              <w:t>(</w:t>
            </w:r>
            <w:r w:rsidR="005C4978" w:rsidRPr="00CB09D5">
              <w:rPr>
                <w:lang w:val="en-GB"/>
              </w:rPr>
              <w:t xml:space="preserve">in </w:t>
            </w:r>
            <w:r w:rsidR="00C4216C" w:rsidRPr="00CB09D5">
              <w:rPr>
                <w:lang w:val="en-GB"/>
              </w:rPr>
              <w:t>CZK bn</w:t>
            </w:r>
            <w:r w:rsidR="00E372FD" w:rsidRPr="00CB09D5">
              <w:rPr>
                <w:lang w:val="en-GB"/>
              </w:rPr>
              <w:t>, CIF/FOB</w:t>
            </w:r>
            <w:r w:rsidR="006E182C" w:rsidRPr="00CB09D5">
              <w:rPr>
                <w:lang w:val="en-GB"/>
              </w:rPr>
              <w:t>, CPA</w:t>
            </w:r>
            <w:r w:rsidR="001528DF" w:rsidRPr="00CB09D5">
              <w:rPr>
                <w:lang w:val="en-GB"/>
              </w:rPr>
              <w:t xml:space="preserve"> divisions</w:t>
            </w:r>
            <w:r w:rsidR="00C22C59" w:rsidRPr="00CB09D5">
              <w:rPr>
                <w:lang w:val="en-GB"/>
              </w:rPr>
              <w:t>)</w:t>
            </w:r>
          </w:p>
        </w:tc>
      </w:tr>
      <w:tr w:rsidR="00CF107E" w:rsidRPr="00CB09D5" w:rsidTr="00EF6DDD">
        <w:tblPrEx>
          <w:tblCellMar>
            <w:left w:w="70" w:type="dxa"/>
            <w:right w:w="70" w:type="dxa"/>
          </w:tblCellMar>
          <w:tblLook w:val="0000"/>
        </w:tblPrEx>
        <w:trPr>
          <w:trHeight w:val="47"/>
        </w:trPr>
        <w:tc>
          <w:tcPr>
            <w:tcW w:w="2494" w:type="pct"/>
            <w:gridSpan w:val="4"/>
          </w:tcPr>
          <w:p w:rsidR="00BD5298" w:rsidRPr="00CB09D5" w:rsidRDefault="0029191C" w:rsidP="008C6D92">
            <w:pPr>
              <w:pStyle w:val="Textpoznpodarou"/>
              <w:ind w:left="-70"/>
              <w:jc w:val="both"/>
              <w:rPr>
                <w:color w:val="FF0000"/>
                <w:lang w:val="en-GB"/>
              </w:rPr>
            </w:pPr>
            <w:r>
              <w:rPr>
                <w:noProof/>
                <w:color w:val="FF0000"/>
              </w:rPr>
              <w:drawing>
                <wp:inline distT="0" distB="0" distL="0" distR="0">
                  <wp:extent cx="3096895" cy="2203450"/>
                  <wp:effectExtent l="19050" t="0" r="8255" b="0"/>
                  <wp:docPr id="3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096800" cy="2203383"/>
                          </a:xfrm>
                          <a:prstGeom prst="rect">
                            <a:avLst/>
                          </a:prstGeom>
                          <a:noFill/>
                          <a:ln w="9525">
                            <a:noFill/>
                            <a:miter lim="800000"/>
                            <a:headEnd/>
                            <a:tailEnd/>
                          </a:ln>
                        </pic:spPr>
                      </pic:pic>
                    </a:graphicData>
                  </a:graphic>
                </wp:inline>
              </w:drawing>
            </w:r>
          </w:p>
        </w:tc>
        <w:tc>
          <w:tcPr>
            <w:tcW w:w="2506" w:type="pct"/>
            <w:gridSpan w:val="2"/>
          </w:tcPr>
          <w:p w:rsidR="00EB6063" w:rsidRDefault="0029191C" w:rsidP="00EB6063">
            <w:pPr>
              <w:pStyle w:val="Textpoznpodarou"/>
              <w:ind w:left="-129"/>
              <w:jc w:val="both"/>
              <w:rPr>
                <w:lang w:val="en-GB"/>
              </w:rPr>
            </w:pPr>
            <w:r>
              <w:rPr>
                <w:noProof/>
              </w:rPr>
              <w:drawing>
                <wp:inline distT="0" distB="0" distL="0" distR="0">
                  <wp:extent cx="3098800" cy="2203450"/>
                  <wp:effectExtent l="19050" t="0" r="6350" b="0"/>
                  <wp:docPr id="3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102627" cy="2206171"/>
                          </a:xfrm>
                          <a:prstGeom prst="rect">
                            <a:avLst/>
                          </a:prstGeom>
                          <a:noFill/>
                          <a:ln w="9525">
                            <a:noFill/>
                            <a:miter lim="800000"/>
                            <a:headEnd/>
                            <a:tailEnd/>
                          </a:ln>
                        </pic:spPr>
                      </pic:pic>
                    </a:graphicData>
                  </a:graphic>
                </wp:inline>
              </w:drawing>
            </w:r>
          </w:p>
        </w:tc>
      </w:tr>
      <w:tr w:rsidR="00CF107E" w:rsidRPr="00CB09D5" w:rsidTr="00EF6DDD">
        <w:tblPrEx>
          <w:tblCellMar>
            <w:left w:w="70" w:type="dxa"/>
            <w:right w:w="70" w:type="dxa"/>
          </w:tblCellMar>
          <w:tblLook w:val="0000"/>
        </w:tblPrEx>
        <w:trPr>
          <w:trHeight w:val="47"/>
        </w:trPr>
        <w:tc>
          <w:tcPr>
            <w:tcW w:w="2494" w:type="pct"/>
            <w:gridSpan w:val="4"/>
          </w:tcPr>
          <w:p w:rsidR="007C0BF1" w:rsidRPr="00CB09D5" w:rsidRDefault="007C0BF1" w:rsidP="00D94859">
            <w:pPr>
              <w:pStyle w:val="Textpoznpodarou"/>
              <w:jc w:val="both"/>
              <w:rPr>
                <w:noProof/>
                <w:color w:val="FF0000"/>
                <w:lang w:val="en-GB"/>
              </w:rPr>
            </w:pPr>
          </w:p>
        </w:tc>
        <w:tc>
          <w:tcPr>
            <w:tcW w:w="2506" w:type="pct"/>
            <w:gridSpan w:val="2"/>
          </w:tcPr>
          <w:p w:rsidR="00EB6063" w:rsidRDefault="00EF6DDD" w:rsidP="00EB6063">
            <w:pPr>
              <w:pStyle w:val="Textpoznpodarou"/>
              <w:jc w:val="right"/>
              <w:rPr>
                <w:noProof/>
                <w:lang w:val="en-GB"/>
              </w:rPr>
            </w:pPr>
            <w:r>
              <w:rPr>
                <w:noProof/>
                <w:lang w:val="en-GB"/>
              </w:rPr>
              <w:t>Source: CZSO, CNB</w:t>
            </w:r>
          </w:p>
        </w:tc>
      </w:tr>
    </w:tbl>
    <w:p w:rsidR="008A03DE" w:rsidRPr="00CB09D5" w:rsidRDefault="008A03DE" w:rsidP="00800387">
      <w:pPr>
        <w:pStyle w:val="Nadpis1"/>
        <w:jc w:val="both"/>
        <w:rPr>
          <w:rFonts w:cs="Arial"/>
          <w:color w:val="000000"/>
          <w:sz w:val="2"/>
          <w:szCs w:val="2"/>
          <w:lang w:val="en-GB"/>
        </w:rPr>
      </w:pPr>
    </w:p>
    <w:sectPr w:rsidR="008A03DE" w:rsidRPr="00CB09D5" w:rsidSect="00800387">
      <w:headerReference w:type="even" r:id="rId11"/>
      <w:headerReference w:type="default" r:id="rId12"/>
      <w:footerReference w:type="even" r:id="rId13"/>
      <w:footerReference w:type="default" r:id="rId14"/>
      <w:type w:val="continuous"/>
      <w:pgSz w:w="11906" w:h="16838" w:code="9"/>
      <w:pgMar w:top="1134" w:right="1134" w:bottom="1418" w:left="1134" w:header="680" w:footer="680"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44" w:rsidRDefault="00DB0944" w:rsidP="00E71A58">
      <w:r>
        <w:separator/>
      </w:r>
    </w:p>
  </w:endnote>
  <w:endnote w:type="continuationSeparator" w:id="0">
    <w:p w:rsidR="00DB0944" w:rsidRDefault="00DB094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0A7C02"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B22498" w:rsidRPr="005A21E0">
      <w:rPr>
        <w:rFonts w:ascii="Arial" w:hAnsi="Arial" w:cs="Arial"/>
        <w:sz w:val="16"/>
        <w:szCs w:val="16"/>
      </w:rPr>
      <w:fldChar w:fldCharType="begin"/>
    </w:r>
    <w:r w:rsidRPr="005A21E0">
      <w:rPr>
        <w:rFonts w:ascii="Arial" w:hAnsi="Arial" w:cs="Arial"/>
        <w:sz w:val="16"/>
        <w:szCs w:val="16"/>
      </w:rPr>
      <w:instrText>PAGE   \* MERGEFORMAT</w:instrText>
    </w:r>
    <w:r w:rsidR="00B22498" w:rsidRPr="005A21E0">
      <w:rPr>
        <w:rFonts w:ascii="Arial" w:hAnsi="Arial" w:cs="Arial"/>
        <w:sz w:val="16"/>
        <w:szCs w:val="16"/>
      </w:rPr>
      <w:fldChar w:fldCharType="separate"/>
    </w:r>
    <w:r w:rsidR="00800387">
      <w:rPr>
        <w:rFonts w:ascii="Arial" w:hAnsi="Arial" w:cs="Arial"/>
        <w:noProof/>
        <w:sz w:val="16"/>
        <w:szCs w:val="16"/>
      </w:rPr>
      <w:t>14</w:t>
    </w:r>
    <w:r w:rsidR="00B22498" w:rsidRPr="005A21E0">
      <w:rPr>
        <w:rFonts w:ascii="Arial" w:hAnsi="Arial" w:cs="Arial"/>
        <w:sz w:val="16"/>
        <w:szCs w:val="16"/>
      </w:rPr>
      <w:fldChar w:fldCharType="end"/>
    </w:r>
    <w:r>
      <w:rPr>
        <w:rFonts w:ascii="Arial" w:hAnsi="Arial" w:cs="Arial"/>
        <w:sz w:val="16"/>
        <w:szCs w:val="16"/>
      </w:rPr>
      <w:tab/>
      <w:t>2017</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Default="009743B9" w:rsidP="00357449">
    <w:pPr>
      <w:pStyle w:val="Zpat"/>
      <w:tabs>
        <w:tab w:val="clear" w:pos="4536"/>
        <w:tab w:val="clear" w:pos="9072"/>
        <w:tab w:val="left" w:pos="1134"/>
        <w:tab w:val="left" w:pos="1920"/>
        <w:tab w:val="center" w:pos="4820"/>
        <w:tab w:val="right" w:pos="9639"/>
      </w:tabs>
    </w:pPr>
    <w:r w:rsidRPr="009743B9">
      <w:rPr>
        <w:noProof/>
        <w:lang w:eastAsia="cs-CZ"/>
      </w:rPr>
      <w:drawing>
        <wp:anchor distT="0" distB="0" distL="114300" distR="114300" simplePos="0" relativeHeight="251662848" behindDoc="0" locked="0" layoutInCell="1" allowOverlap="1">
          <wp:simplePos x="0" y="0"/>
          <wp:positionH relativeFrom="column">
            <wp:posOffset>35560</wp:posOffset>
          </wp:positionH>
          <wp:positionV relativeFrom="paragraph">
            <wp:posOffset>155575</wp:posOffset>
          </wp:positionV>
          <wp:extent cx="692150" cy="203200"/>
          <wp:effectExtent l="19050" t="0" r="0" b="0"/>
          <wp:wrapNone/>
          <wp:docPr id="6"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2150" cy="203200"/>
                  </a:xfrm>
                  <a:prstGeom prst="rect">
                    <a:avLst/>
                  </a:prstGeom>
                  <a:noFill/>
                  <a:ln w="9525">
                    <a:noFill/>
                    <a:miter lim="800000"/>
                    <a:headEnd/>
                    <a:tailEnd/>
                  </a:ln>
                </pic:spPr>
              </pic:pic>
            </a:graphicData>
          </a:graphic>
        </wp:anchor>
      </w:drawing>
    </w:r>
    <w:r w:rsidR="000A7C02">
      <w:tab/>
    </w:r>
    <w:r w:rsidR="000A7C02">
      <w:tab/>
    </w:r>
    <w:r w:rsidR="000A7C02" w:rsidRPr="00DC5B3B">
      <w:t xml:space="preserve">                              </w:t>
    </w:r>
  </w:p>
  <w:p w:rsidR="000A7C02" w:rsidRPr="00223E00" w:rsidRDefault="000A7C02"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2017</w:t>
    </w:r>
    <w:r>
      <w:rPr>
        <w:rFonts w:ascii="Arial" w:hAnsi="Arial" w:cs="Arial"/>
        <w:sz w:val="16"/>
        <w:szCs w:val="16"/>
      </w:rPr>
      <w:tab/>
    </w:r>
    <w:r w:rsidR="00B2249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B22498" w:rsidRPr="00223E00">
      <w:rPr>
        <w:rFonts w:ascii="Arial" w:hAnsi="Arial" w:cs="Arial"/>
        <w:sz w:val="16"/>
        <w:szCs w:val="16"/>
      </w:rPr>
      <w:fldChar w:fldCharType="separate"/>
    </w:r>
    <w:r w:rsidR="00800387">
      <w:rPr>
        <w:rFonts w:ascii="Arial" w:hAnsi="Arial" w:cs="Arial"/>
        <w:noProof/>
        <w:sz w:val="16"/>
        <w:szCs w:val="16"/>
      </w:rPr>
      <w:t>13</w:t>
    </w:r>
    <w:r w:rsidR="00B22498"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44" w:rsidRDefault="00DB0944" w:rsidP="00E71A58">
      <w:r>
        <w:separator/>
      </w:r>
    </w:p>
  </w:footnote>
  <w:footnote w:type="continuationSeparator" w:id="0">
    <w:p w:rsidR="00DB0944" w:rsidRDefault="00DB0944" w:rsidP="00E71A58">
      <w:r>
        <w:continuationSeparator/>
      </w:r>
    </w:p>
  </w:footnote>
  <w:footnote w:id="1">
    <w:p w:rsidR="000A7C02" w:rsidRPr="00931324" w:rsidRDefault="000A7C02" w:rsidP="00931324">
      <w:pPr>
        <w:pStyle w:val="Textpoznpodarou"/>
        <w:jc w:val="both"/>
        <w:rPr>
          <w:sz w:val="16"/>
          <w:szCs w:val="16"/>
          <w:lang w:val="en-GB"/>
        </w:rPr>
      </w:pPr>
      <w:r w:rsidRPr="003279A7">
        <w:rPr>
          <w:rStyle w:val="Znakapoznpodarou"/>
          <w:sz w:val="16"/>
          <w:szCs w:val="16"/>
        </w:rPr>
        <w:footnoteRef/>
      </w:r>
      <w:r w:rsidRPr="003279A7">
        <w:rPr>
          <w:sz w:val="16"/>
          <w:szCs w:val="16"/>
        </w:rPr>
        <w:t xml:space="preserve"> </w:t>
      </w:r>
      <w:r w:rsidRPr="00931324">
        <w:rPr>
          <w:sz w:val="16"/>
          <w:szCs w:val="16"/>
          <w:lang w:val="en-GB"/>
        </w:rPr>
        <w:t xml:space="preserve">Data in the national conception in nominal expression include only trade with goods. The value of exports is captured in FOB prices, i.e. including the costs connected with the transport to the CR boundaries. Import is in CIF prices, i.e. including costs associated with the </w:t>
      </w:r>
      <w:proofErr w:type="spellStart"/>
      <w:r w:rsidRPr="00931324">
        <w:rPr>
          <w:sz w:val="16"/>
          <w:szCs w:val="16"/>
          <w:lang w:val="en-GB"/>
        </w:rPr>
        <w:t>transpoation</w:t>
      </w:r>
      <w:proofErr w:type="spellEnd"/>
      <w:r w:rsidRPr="00931324">
        <w:rPr>
          <w:sz w:val="16"/>
          <w:szCs w:val="16"/>
          <w:lang w:val="en-GB"/>
        </w:rPr>
        <w:t xml:space="preserve"> abroad, up all the way to the CR boundaries. Data </w:t>
      </w:r>
      <w:r>
        <w:rPr>
          <w:sz w:val="16"/>
          <w:szCs w:val="16"/>
          <w:lang w:val="en-GB"/>
        </w:rPr>
        <w:t>are valid as of 9</w:t>
      </w:r>
      <w:r w:rsidRPr="00FE4BD3">
        <w:rPr>
          <w:sz w:val="16"/>
          <w:szCs w:val="16"/>
          <w:vertAlign w:val="superscript"/>
          <w:lang w:val="en-GB"/>
        </w:rPr>
        <w:t>th</w:t>
      </w:r>
      <w:r>
        <w:rPr>
          <w:sz w:val="16"/>
          <w:szCs w:val="16"/>
          <w:lang w:val="en-GB"/>
        </w:rPr>
        <w:t xml:space="preserve"> March</w:t>
      </w:r>
      <w:r w:rsidRPr="00931324">
        <w:rPr>
          <w:sz w:val="16"/>
          <w:szCs w:val="16"/>
          <w:lang w:val="en-GB"/>
        </w:rPr>
        <w:t xml:space="preserve"> 2016.  </w:t>
      </w:r>
    </w:p>
  </w:footnote>
  <w:footnote w:id="2">
    <w:p w:rsidR="000A7C02" w:rsidRPr="00A20995" w:rsidRDefault="000A7C02" w:rsidP="00A20995">
      <w:pPr>
        <w:pStyle w:val="Textpoznpodarou"/>
        <w:jc w:val="both"/>
        <w:rPr>
          <w:sz w:val="16"/>
          <w:szCs w:val="16"/>
          <w:lang w:val="en-GB"/>
        </w:rPr>
      </w:pPr>
      <w:r w:rsidRPr="00220838">
        <w:rPr>
          <w:rStyle w:val="Znakapoznpodarou"/>
          <w:sz w:val="16"/>
        </w:rPr>
        <w:footnoteRef/>
      </w:r>
      <w:r w:rsidRPr="00A20995">
        <w:rPr>
          <w:sz w:val="16"/>
          <w:lang w:val="en-GB"/>
        </w:rPr>
        <w:t>If we included the amoun</w:t>
      </w:r>
      <w:r>
        <w:rPr>
          <w:sz w:val="16"/>
          <w:lang w:val="en-GB"/>
        </w:rPr>
        <w:t>t</w:t>
      </w:r>
      <w:r w:rsidRPr="00A20995">
        <w:rPr>
          <w:sz w:val="16"/>
          <w:lang w:val="en-GB"/>
        </w:rPr>
        <w:t xml:space="preserve"> of 16.2 </w:t>
      </w:r>
      <w:r>
        <w:rPr>
          <w:sz w:val="16"/>
          <w:lang w:val="en-GB"/>
        </w:rPr>
        <w:t>CZK bn</w:t>
      </w:r>
      <w:r w:rsidRPr="00A20995">
        <w:rPr>
          <w:sz w:val="16"/>
          <w:lang w:val="en-GB"/>
        </w:rPr>
        <w:t xml:space="preserve"> following the review of the methodology of capturing the trade</w:t>
      </w:r>
      <w:r>
        <w:rPr>
          <w:sz w:val="16"/>
          <w:lang w:val="en-GB"/>
        </w:rPr>
        <w:t xml:space="preserve"> with the natural gas, </w:t>
      </w:r>
      <w:r w:rsidRPr="00A20995">
        <w:rPr>
          <w:sz w:val="16"/>
          <w:szCs w:val="16"/>
          <w:lang w:val="en-GB"/>
        </w:rPr>
        <w:t xml:space="preserve">the difference in the balance of years 2015 and 2016 would deepen to 52.3 </w:t>
      </w:r>
      <w:r>
        <w:rPr>
          <w:sz w:val="16"/>
          <w:szCs w:val="16"/>
          <w:lang w:val="en-GB"/>
        </w:rPr>
        <w:t>CZK bn</w:t>
      </w:r>
      <w:r w:rsidRPr="00A20995">
        <w:rPr>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F7A39" w:rsidRDefault="000A7C02" w:rsidP="007F7A39">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p w:rsidR="000A7C02" w:rsidRPr="007F7A39" w:rsidRDefault="000A7C02" w:rsidP="007F7A39">
    <w:pPr>
      <w:pStyle w:val="Zhlav"/>
      <w:rPr>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C02" w:rsidRPr="007859BB" w:rsidRDefault="000A7C02" w:rsidP="007859BB">
    <w:pPr>
      <w:pStyle w:val="Zhlav"/>
      <w:tabs>
        <w:tab w:val="clear" w:pos="4536"/>
        <w:tab w:val="clear" w:pos="9072"/>
        <w:tab w:val="left" w:pos="-6379"/>
        <w:tab w:val="center" w:pos="4820"/>
        <w:tab w:val="right" w:pos="9639"/>
      </w:tabs>
      <w:rPr>
        <w:rFonts w:ascii="Arial" w:hAnsi="Arial" w:cs="Arial"/>
        <w:sz w:val="16"/>
        <w:szCs w:val="16"/>
        <w:lang w:val="en-GB"/>
      </w:rPr>
    </w:pPr>
    <w:r w:rsidRPr="007F7A39">
      <w:rPr>
        <w:rFonts w:ascii="Arial" w:hAnsi="Arial" w:cs="Arial"/>
        <w:sz w:val="16"/>
        <w:szCs w:val="16"/>
        <w:lang w:val="en-GB"/>
      </w:rPr>
      <w:t>The Czech Economy Development in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0D27C7D"/>
    <w:multiLevelType w:val="hybridMultilevel"/>
    <w:tmpl w:val="1604D69A"/>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FB457C"/>
    <w:multiLevelType w:val="hybridMultilevel"/>
    <w:tmpl w:val="286E7B2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6320703"/>
    <w:multiLevelType w:val="hybridMultilevel"/>
    <w:tmpl w:val="9CB2DAE6"/>
    <w:lvl w:ilvl="0" w:tplc="45ECC74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6255FDC"/>
    <w:multiLevelType w:val="hybridMultilevel"/>
    <w:tmpl w:val="14EC1500"/>
    <w:lvl w:ilvl="0" w:tplc="DAC09A1E">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ABC47DB"/>
    <w:multiLevelType w:val="hybridMultilevel"/>
    <w:tmpl w:val="AA50650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4"/>
  </w:num>
  <w:num w:numId="2">
    <w:abstractNumId w:val="20"/>
  </w:num>
  <w:num w:numId="3">
    <w:abstractNumId w:val="10"/>
  </w:num>
  <w:num w:numId="4">
    <w:abstractNumId w:val="18"/>
  </w:num>
  <w:num w:numId="5">
    <w:abstractNumId w:val="11"/>
  </w:num>
  <w:num w:numId="6">
    <w:abstractNumId w:val="15"/>
  </w:num>
  <w:num w:numId="7">
    <w:abstractNumId w:val="4"/>
  </w:num>
  <w:num w:numId="8">
    <w:abstractNumId w:val="9"/>
  </w:num>
  <w:num w:numId="9">
    <w:abstractNumId w:val="17"/>
  </w:num>
  <w:num w:numId="10">
    <w:abstractNumId w:val="3"/>
  </w:num>
  <w:num w:numId="11">
    <w:abstractNumId w:val="8"/>
  </w:num>
  <w:num w:numId="12">
    <w:abstractNumId w:val="2"/>
  </w:num>
  <w:num w:numId="13">
    <w:abstractNumId w:val="7"/>
  </w:num>
  <w:num w:numId="14">
    <w:abstractNumId w:val="0"/>
  </w:num>
  <w:num w:numId="15">
    <w:abstractNumId w:val="16"/>
  </w:num>
  <w:num w:numId="16">
    <w:abstractNumId w:val="12"/>
  </w:num>
  <w:num w:numId="17">
    <w:abstractNumId w:val="5"/>
  </w:num>
  <w:num w:numId="18">
    <w:abstractNumId w:val="19"/>
  </w:num>
  <w:num w:numId="19">
    <w:abstractNumId w:val="13"/>
  </w:num>
  <w:num w:numId="20">
    <w:abstractNumId w:val="6"/>
  </w:num>
  <w:num w:numId="2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9B70BD"/>
    <w:rsid w:val="00000FA7"/>
    <w:rsid w:val="00001EFF"/>
    <w:rsid w:val="00003687"/>
    <w:rsid w:val="00003C43"/>
    <w:rsid w:val="00004CAA"/>
    <w:rsid w:val="00004EB0"/>
    <w:rsid w:val="00005BC0"/>
    <w:rsid w:val="000065B8"/>
    <w:rsid w:val="000065F9"/>
    <w:rsid w:val="00006FF3"/>
    <w:rsid w:val="00007498"/>
    <w:rsid w:val="0000767A"/>
    <w:rsid w:val="00007C85"/>
    <w:rsid w:val="000101F5"/>
    <w:rsid w:val="000104B9"/>
    <w:rsid w:val="00010702"/>
    <w:rsid w:val="00010770"/>
    <w:rsid w:val="00011191"/>
    <w:rsid w:val="0001159B"/>
    <w:rsid w:val="000117CA"/>
    <w:rsid w:val="00011C90"/>
    <w:rsid w:val="00012986"/>
    <w:rsid w:val="00013E59"/>
    <w:rsid w:val="00014028"/>
    <w:rsid w:val="00015195"/>
    <w:rsid w:val="0001519F"/>
    <w:rsid w:val="0001572B"/>
    <w:rsid w:val="0001573E"/>
    <w:rsid w:val="000157DA"/>
    <w:rsid w:val="0001589D"/>
    <w:rsid w:val="00016033"/>
    <w:rsid w:val="000162DB"/>
    <w:rsid w:val="00016315"/>
    <w:rsid w:val="00017F05"/>
    <w:rsid w:val="00020137"/>
    <w:rsid w:val="000202C6"/>
    <w:rsid w:val="00020946"/>
    <w:rsid w:val="00021E93"/>
    <w:rsid w:val="0002203C"/>
    <w:rsid w:val="00022081"/>
    <w:rsid w:val="0002292C"/>
    <w:rsid w:val="00022B41"/>
    <w:rsid w:val="00023FB5"/>
    <w:rsid w:val="0002434F"/>
    <w:rsid w:val="00024887"/>
    <w:rsid w:val="00024CBA"/>
    <w:rsid w:val="00025501"/>
    <w:rsid w:val="00025532"/>
    <w:rsid w:val="00026998"/>
    <w:rsid w:val="00026B06"/>
    <w:rsid w:val="000304C4"/>
    <w:rsid w:val="0003066A"/>
    <w:rsid w:val="00030BF0"/>
    <w:rsid w:val="00030F14"/>
    <w:rsid w:val="000311C5"/>
    <w:rsid w:val="00032838"/>
    <w:rsid w:val="00032C12"/>
    <w:rsid w:val="00032E0C"/>
    <w:rsid w:val="00035CCF"/>
    <w:rsid w:val="00035FC6"/>
    <w:rsid w:val="0003705E"/>
    <w:rsid w:val="00037667"/>
    <w:rsid w:val="00037961"/>
    <w:rsid w:val="00040682"/>
    <w:rsid w:val="0004075D"/>
    <w:rsid w:val="000411E1"/>
    <w:rsid w:val="00041E9C"/>
    <w:rsid w:val="00043C68"/>
    <w:rsid w:val="00043E05"/>
    <w:rsid w:val="0004694F"/>
    <w:rsid w:val="000500DC"/>
    <w:rsid w:val="0005025B"/>
    <w:rsid w:val="000509FD"/>
    <w:rsid w:val="0005171C"/>
    <w:rsid w:val="00051ADE"/>
    <w:rsid w:val="00052052"/>
    <w:rsid w:val="00052172"/>
    <w:rsid w:val="000534FD"/>
    <w:rsid w:val="00053CBA"/>
    <w:rsid w:val="000541D1"/>
    <w:rsid w:val="00054BB5"/>
    <w:rsid w:val="00054E43"/>
    <w:rsid w:val="00055059"/>
    <w:rsid w:val="000553E4"/>
    <w:rsid w:val="0005599E"/>
    <w:rsid w:val="0005670F"/>
    <w:rsid w:val="000567FA"/>
    <w:rsid w:val="00056A90"/>
    <w:rsid w:val="00056B26"/>
    <w:rsid w:val="00057708"/>
    <w:rsid w:val="00057C16"/>
    <w:rsid w:val="00060F26"/>
    <w:rsid w:val="00062D43"/>
    <w:rsid w:val="00062EC5"/>
    <w:rsid w:val="00064256"/>
    <w:rsid w:val="0006708D"/>
    <w:rsid w:val="000671C7"/>
    <w:rsid w:val="00067531"/>
    <w:rsid w:val="00067684"/>
    <w:rsid w:val="000706A4"/>
    <w:rsid w:val="00070A0C"/>
    <w:rsid w:val="0007104B"/>
    <w:rsid w:val="00071F80"/>
    <w:rsid w:val="00072118"/>
    <w:rsid w:val="00073173"/>
    <w:rsid w:val="00073192"/>
    <w:rsid w:val="00073461"/>
    <w:rsid w:val="000760AE"/>
    <w:rsid w:val="0007651D"/>
    <w:rsid w:val="00076FFF"/>
    <w:rsid w:val="000779AC"/>
    <w:rsid w:val="00080A41"/>
    <w:rsid w:val="00080AA8"/>
    <w:rsid w:val="00081C84"/>
    <w:rsid w:val="00082637"/>
    <w:rsid w:val="00082D56"/>
    <w:rsid w:val="00083803"/>
    <w:rsid w:val="00083D7F"/>
    <w:rsid w:val="00084393"/>
    <w:rsid w:val="00084807"/>
    <w:rsid w:val="00085070"/>
    <w:rsid w:val="000870F1"/>
    <w:rsid w:val="0008716A"/>
    <w:rsid w:val="00087634"/>
    <w:rsid w:val="000879B9"/>
    <w:rsid w:val="00091237"/>
    <w:rsid w:val="000916B1"/>
    <w:rsid w:val="0009191B"/>
    <w:rsid w:val="000920EC"/>
    <w:rsid w:val="00092208"/>
    <w:rsid w:val="00092505"/>
    <w:rsid w:val="000927EB"/>
    <w:rsid w:val="00092BD9"/>
    <w:rsid w:val="00092C9A"/>
    <w:rsid w:val="00094D55"/>
    <w:rsid w:val="000973B6"/>
    <w:rsid w:val="000976A6"/>
    <w:rsid w:val="00097BFC"/>
    <w:rsid w:val="00097D02"/>
    <w:rsid w:val="000A0BBE"/>
    <w:rsid w:val="000A1183"/>
    <w:rsid w:val="000A2121"/>
    <w:rsid w:val="000A2484"/>
    <w:rsid w:val="000A36CE"/>
    <w:rsid w:val="000A4021"/>
    <w:rsid w:val="000A59BF"/>
    <w:rsid w:val="000A66C2"/>
    <w:rsid w:val="000A68A2"/>
    <w:rsid w:val="000A68A7"/>
    <w:rsid w:val="000A742D"/>
    <w:rsid w:val="000A7C02"/>
    <w:rsid w:val="000B1458"/>
    <w:rsid w:val="000B1CFE"/>
    <w:rsid w:val="000B1F3D"/>
    <w:rsid w:val="000B210A"/>
    <w:rsid w:val="000B21AC"/>
    <w:rsid w:val="000B249B"/>
    <w:rsid w:val="000B2ADE"/>
    <w:rsid w:val="000B2C3D"/>
    <w:rsid w:val="000B3B01"/>
    <w:rsid w:val="000B3DB9"/>
    <w:rsid w:val="000B3F02"/>
    <w:rsid w:val="000B48A2"/>
    <w:rsid w:val="000B48E7"/>
    <w:rsid w:val="000B4F41"/>
    <w:rsid w:val="000B6E11"/>
    <w:rsid w:val="000B7663"/>
    <w:rsid w:val="000C09C1"/>
    <w:rsid w:val="000C1106"/>
    <w:rsid w:val="000C11D3"/>
    <w:rsid w:val="000C12F5"/>
    <w:rsid w:val="000C2C94"/>
    <w:rsid w:val="000C3408"/>
    <w:rsid w:val="000C3DFC"/>
    <w:rsid w:val="000C4AC8"/>
    <w:rsid w:val="000C54AF"/>
    <w:rsid w:val="000C5C0F"/>
    <w:rsid w:val="000C5D56"/>
    <w:rsid w:val="000C6498"/>
    <w:rsid w:val="000D0B22"/>
    <w:rsid w:val="000D0D51"/>
    <w:rsid w:val="000D14B3"/>
    <w:rsid w:val="000D1BFB"/>
    <w:rsid w:val="000D1F52"/>
    <w:rsid w:val="000D208B"/>
    <w:rsid w:val="000D263E"/>
    <w:rsid w:val="000D2B48"/>
    <w:rsid w:val="000D2B8D"/>
    <w:rsid w:val="000D2E41"/>
    <w:rsid w:val="000D342A"/>
    <w:rsid w:val="000D3DC0"/>
    <w:rsid w:val="000D43CB"/>
    <w:rsid w:val="000D5E7A"/>
    <w:rsid w:val="000D5FAA"/>
    <w:rsid w:val="000D65A4"/>
    <w:rsid w:val="000D6AEF"/>
    <w:rsid w:val="000D7D11"/>
    <w:rsid w:val="000E0098"/>
    <w:rsid w:val="000E025B"/>
    <w:rsid w:val="000E0ECB"/>
    <w:rsid w:val="000E153A"/>
    <w:rsid w:val="000E19A8"/>
    <w:rsid w:val="000E1EEA"/>
    <w:rsid w:val="000E4241"/>
    <w:rsid w:val="000E4A42"/>
    <w:rsid w:val="000E6476"/>
    <w:rsid w:val="000E77CC"/>
    <w:rsid w:val="000E78D2"/>
    <w:rsid w:val="000F06EF"/>
    <w:rsid w:val="000F3332"/>
    <w:rsid w:val="000F338D"/>
    <w:rsid w:val="000F33EE"/>
    <w:rsid w:val="000F401E"/>
    <w:rsid w:val="000F4191"/>
    <w:rsid w:val="000F43EB"/>
    <w:rsid w:val="000F5445"/>
    <w:rsid w:val="000F5673"/>
    <w:rsid w:val="000F67B2"/>
    <w:rsid w:val="000F6CFB"/>
    <w:rsid w:val="000F74B6"/>
    <w:rsid w:val="000F790F"/>
    <w:rsid w:val="000F7E1B"/>
    <w:rsid w:val="00100014"/>
    <w:rsid w:val="0010039A"/>
    <w:rsid w:val="001010CD"/>
    <w:rsid w:val="00101E94"/>
    <w:rsid w:val="00101FB2"/>
    <w:rsid w:val="00102CB8"/>
    <w:rsid w:val="00102F02"/>
    <w:rsid w:val="0010385D"/>
    <w:rsid w:val="00103B42"/>
    <w:rsid w:val="00103CE1"/>
    <w:rsid w:val="00103E41"/>
    <w:rsid w:val="001041B6"/>
    <w:rsid w:val="001048E0"/>
    <w:rsid w:val="001070EA"/>
    <w:rsid w:val="0011002A"/>
    <w:rsid w:val="001107CE"/>
    <w:rsid w:val="0011110A"/>
    <w:rsid w:val="001118AF"/>
    <w:rsid w:val="00111CA5"/>
    <w:rsid w:val="00112488"/>
    <w:rsid w:val="0011256E"/>
    <w:rsid w:val="0011274D"/>
    <w:rsid w:val="00112E13"/>
    <w:rsid w:val="0011352E"/>
    <w:rsid w:val="00113F43"/>
    <w:rsid w:val="00114A13"/>
    <w:rsid w:val="00114FC0"/>
    <w:rsid w:val="00115496"/>
    <w:rsid w:val="00116DB9"/>
    <w:rsid w:val="00116F28"/>
    <w:rsid w:val="00121C39"/>
    <w:rsid w:val="00123255"/>
    <w:rsid w:val="00123A5C"/>
    <w:rsid w:val="00124430"/>
    <w:rsid w:val="00124D2D"/>
    <w:rsid w:val="00124DA1"/>
    <w:rsid w:val="00124E9C"/>
    <w:rsid w:val="00125326"/>
    <w:rsid w:val="00125CB5"/>
    <w:rsid w:val="0012678C"/>
    <w:rsid w:val="00127535"/>
    <w:rsid w:val="00127965"/>
    <w:rsid w:val="001307BE"/>
    <w:rsid w:val="00130C8F"/>
    <w:rsid w:val="001314F2"/>
    <w:rsid w:val="001317DA"/>
    <w:rsid w:val="001322B4"/>
    <w:rsid w:val="001323BA"/>
    <w:rsid w:val="0013254D"/>
    <w:rsid w:val="00133AAC"/>
    <w:rsid w:val="00133FBD"/>
    <w:rsid w:val="00135008"/>
    <w:rsid w:val="001364C1"/>
    <w:rsid w:val="00136561"/>
    <w:rsid w:val="001400E1"/>
    <w:rsid w:val="001405FA"/>
    <w:rsid w:val="001413B3"/>
    <w:rsid w:val="001425C3"/>
    <w:rsid w:val="00142F16"/>
    <w:rsid w:val="00143E03"/>
    <w:rsid w:val="00143E93"/>
    <w:rsid w:val="00143FA3"/>
    <w:rsid w:val="0014428D"/>
    <w:rsid w:val="00144BEA"/>
    <w:rsid w:val="001468CC"/>
    <w:rsid w:val="001500FC"/>
    <w:rsid w:val="00151AAB"/>
    <w:rsid w:val="00151AC0"/>
    <w:rsid w:val="00151B27"/>
    <w:rsid w:val="00152046"/>
    <w:rsid w:val="001524FC"/>
    <w:rsid w:val="001528DF"/>
    <w:rsid w:val="00152E53"/>
    <w:rsid w:val="001536DD"/>
    <w:rsid w:val="00153ECF"/>
    <w:rsid w:val="00154147"/>
    <w:rsid w:val="00155089"/>
    <w:rsid w:val="001550F3"/>
    <w:rsid w:val="00155746"/>
    <w:rsid w:val="00156318"/>
    <w:rsid w:val="0015639A"/>
    <w:rsid w:val="00157410"/>
    <w:rsid w:val="0016081D"/>
    <w:rsid w:val="00160CF3"/>
    <w:rsid w:val="00160E61"/>
    <w:rsid w:val="00161300"/>
    <w:rsid w:val="00161CCF"/>
    <w:rsid w:val="001620FA"/>
    <w:rsid w:val="00162853"/>
    <w:rsid w:val="00163793"/>
    <w:rsid w:val="001640FB"/>
    <w:rsid w:val="00164B83"/>
    <w:rsid w:val="00165E1B"/>
    <w:rsid w:val="00167FB2"/>
    <w:rsid w:val="001707DE"/>
    <w:rsid w:val="00170B04"/>
    <w:rsid w:val="00170F47"/>
    <w:rsid w:val="001711F2"/>
    <w:rsid w:val="001714F2"/>
    <w:rsid w:val="00172F26"/>
    <w:rsid w:val="00173642"/>
    <w:rsid w:val="00173AF4"/>
    <w:rsid w:val="00173CB0"/>
    <w:rsid w:val="00174853"/>
    <w:rsid w:val="00174CE8"/>
    <w:rsid w:val="00174E7D"/>
    <w:rsid w:val="001752CB"/>
    <w:rsid w:val="00175351"/>
    <w:rsid w:val="00175F60"/>
    <w:rsid w:val="00176050"/>
    <w:rsid w:val="001764D8"/>
    <w:rsid w:val="00176A8F"/>
    <w:rsid w:val="00176C72"/>
    <w:rsid w:val="00180D58"/>
    <w:rsid w:val="00181938"/>
    <w:rsid w:val="00182981"/>
    <w:rsid w:val="00184CF9"/>
    <w:rsid w:val="00185010"/>
    <w:rsid w:val="001852EC"/>
    <w:rsid w:val="001857D6"/>
    <w:rsid w:val="00185D70"/>
    <w:rsid w:val="00186447"/>
    <w:rsid w:val="001874CF"/>
    <w:rsid w:val="00190214"/>
    <w:rsid w:val="00190D9B"/>
    <w:rsid w:val="00191461"/>
    <w:rsid w:val="00191BAE"/>
    <w:rsid w:val="00193432"/>
    <w:rsid w:val="0019346C"/>
    <w:rsid w:val="00194AE3"/>
    <w:rsid w:val="00194D9B"/>
    <w:rsid w:val="00195335"/>
    <w:rsid w:val="00195444"/>
    <w:rsid w:val="0019579E"/>
    <w:rsid w:val="0019797A"/>
    <w:rsid w:val="001A0A79"/>
    <w:rsid w:val="001A199D"/>
    <w:rsid w:val="001A2BDB"/>
    <w:rsid w:val="001A30F4"/>
    <w:rsid w:val="001A44F9"/>
    <w:rsid w:val="001A47AB"/>
    <w:rsid w:val="001A4930"/>
    <w:rsid w:val="001A4A37"/>
    <w:rsid w:val="001A4C0D"/>
    <w:rsid w:val="001A552F"/>
    <w:rsid w:val="001A56F3"/>
    <w:rsid w:val="001A737B"/>
    <w:rsid w:val="001A750C"/>
    <w:rsid w:val="001A7769"/>
    <w:rsid w:val="001A7A4E"/>
    <w:rsid w:val="001A7BBB"/>
    <w:rsid w:val="001B1D89"/>
    <w:rsid w:val="001B2143"/>
    <w:rsid w:val="001B2B24"/>
    <w:rsid w:val="001B3110"/>
    <w:rsid w:val="001B4198"/>
    <w:rsid w:val="001B44BC"/>
    <w:rsid w:val="001B46D6"/>
    <w:rsid w:val="001B5215"/>
    <w:rsid w:val="001B5888"/>
    <w:rsid w:val="001B618F"/>
    <w:rsid w:val="001B6277"/>
    <w:rsid w:val="001B6545"/>
    <w:rsid w:val="001B681B"/>
    <w:rsid w:val="001B6A49"/>
    <w:rsid w:val="001B7231"/>
    <w:rsid w:val="001B74FB"/>
    <w:rsid w:val="001B77A1"/>
    <w:rsid w:val="001C0422"/>
    <w:rsid w:val="001C049B"/>
    <w:rsid w:val="001C0E0E"/>
    <w:rsid w:val="001C0EB9"/>
    <w:rsid w:val="001C1219"/>
    <w:rsid w:val="001C24D7"/>
    <w:rsid w:val="001C2816"/>
    <w:rsid w:val="001C357A"/>
    <w:rsid w:val="001C3A37"/>
    <w:rsid w:val="001C4384"/>
    <w:rsid w:val="001C55F5"/>
    <w:rsid w:val="001C6024"/>
    <w:rsid w:val="001C65FF"/>
    <w:rsid w:val="001C78A2"/>
    <w:rsid w:val="001D05CF"/>
    <w:rsid w:val="001D3787"/>
    <w:rsid w:val="001D47E5"/>
    <w:rsid w:val="001D48A5"/>
    <w:rsid w:val="001D584C"/>
    <w:rsid w:val="001D5E1B"/>
    <w:rsid w:val="001D66C1"/>
    <w:rsid w:val="001D74E8"/>
    <w:rsid w:val="001D7C6F"/>
    <w:rsid w:val="001E0024"/>
    <w:rsid w:val="001E0C65"/>
    <w:rsid w:val="001E2377"/>
    <w:rsid w:val="001E23E3"/>
    <w:rsid w:val="001E29AF"/>
    <w:rsid w:val="001E387A"/>
    <w:rsid w:val="001E3DA4"/>
    <w:rsid w:val="001E5469"/>
    <w:rsid w:val="001E5830"/>
    <w:rsid w:val="001E59D5"/>
    <w:rsid w:val="001E684C"/>
    <w:rsid w:val="001E701C"/>
    <w:rsid w:val="001E7552"/>
    <w:rsid w:val="001E7C03"/>
    <w:rsid w:val="001F02AF"/>
    <w:rsid w:val="001F0649"/>
    <w:rsid w:val="001F1C99"/>
    <w:rsid w:val="001F21A6"/>
    <w:rsid w:val="001F28F4"/>
    <w:rsid w:val="001F2CC6"/>
    <w:rsid w:val="001F3055"/>
    <w:rsid w:val="001F31BC"/>
    <w:rsid w:val="001F378E"/>
    <w:rsid w:val="001F3C79"/>
    <w:rsid w:val="001F3E68"/>
    <w:rsid w:val="001F4597"/>
    <w:rsid w:val="001F56A9"/>
    <w:rsid w:val="001F5C6A"/>
    <w:rsid w:val="001F63A7"/>
    <w:rsid w:val="001F670A"/>
    <w:rsid w:val="001F6A2E"/>
    <w:rsid w:val="001F6CC0"/>
    <w:rsid w:val="00200D15"/>
    <w:rsid w:val="002012FC"/>
    <w:rsid w:val="0020223B"/>
    <w:rsid w:val="0020294A"/>
    <w:rsid w:val="00203074"/>
    <w:rsid w:val="00203B46"/>
    <w:rsid w:val="002048E1"/>
    <w:rsid w:val="00207DB6"/>
    <w:rsid w:val="00210278"/>
    <w:rsid w:val="00210CC2"/>
    <w:rsid w:val="00210F5B"/>
    <w:rsid w:val="00210FFA"/>
    <w:rsid w:val="00211262"/>
    <w:rsid w:val="002115F5"/>
    <w:rsid w:val="00211AC9"/>
    <w:rsid w:val="00212292"/>
    <w:rsid w:val="002131D4"/>
    <w:rsid w:val="0021329E"/>
    <w:rsid w:val="0021355B"/>
    <w:rsid w:val="00215A2C"/>
    <w:rsid w:val="00215CC3"/>
    <w:rsid w:val="002169D2"/>
    <w:rsid w:val="00217980"/>
    <w:rsid w:val="002179F9"/>
    <w:rsid w:val="00217B00"/>
    <w:rsid w:val="00217F7E"/>
    <w:rsid w:val="002205F2"/>
    <w:rsid w:val="0022080E"/>
    <w:rsid w:val="00220838"/>
    <w:rsid w:val="00220B20"/>
    <w:rsid w:val="00220CF8"/>
    <w:rsid w:val="0022139E"/>
    <w:rsid w:val="0022272B"/>
    <w:rsid w:val="00222A99"/>
    <w:rsid w:val="002234CA"/>
    <w:rsid w:val="00223678"/>
    <w:rsid w:val="002236F7"/>
    <w:rsid w:val="00223E00"/>
    <w:rsid w:val="00223ECF"/>
    <w:rsid w:val="00224546"/>
    <w:rsid w:val="002252E0"/>
    <w:rsid w:val="002255F6"/>
    <w:rsid w:val="002261DD"/>
    <w:rsid w:val="00226466"/>
    <w:rsid w:val="002266D0"/>
    <w:rsid w:val="00226887"/>
    <w:rsid w:val="00227771"/>
    <w:rsid w:val="00227991"/>
    <w:rsid w:val="0023093E"/>
    <w:rsid w:val="00230DAD"/>
    <w:rsid w:val="00231EE1"/>
    <w:rsid w:val="0023229C"/>
    <w:rsid w:val="0023301B"/>
    <w:rsid w:val="002334DF"/>
    <w:rsid w:val="0023355C"/>
    <w:rsid w:val="002340A2"/>
    <w:rsid w:val="00234280"/>
    <w:rsid w:val="00234DD5"/>
    <w:rsid w:val="00235000"/>
    <w:rsid w:val="002350E3"/>
    <w:rsid w:val="00235330"/>
    <w:rsid w:val="00236443"/>
    <w:rsid w:val="0024074D"/>
    <w:rsid w:val="00240773"/>
    <w:rsid w:val="00240815"/>
    <w:rsid w:val="00240A5B"/>
    <w:rsid w:val="00240C76"/>
    <w:rsid w:val="002411EF"/>
    <w:rsid w:val="00241446"/>
    <w:rsid w:val="00241FAA"/>
    <w:rsid w:val="00242730"/>
    <w:rsid w:val="00242C0B"/>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17D"/>
    <w:rsid w:val="0026138C"/>
    <w:rsid w:val="00261A0F"/>
    <w:rsid w:val="00261E5B"/>
    <w:rsid w:val="00262F34"/>
    <w:rsid w:val="00263470"/>
    <w:rsid w:val="00263733"/>
    <w:rsid w:val="00264000"/>
    <w:rsid w:val="00264676"/>
    <w:rsid w:val="0026507C"/>
    <w:rsid w:val="00265536"/>
    <w:rsid w:val="00265772"/>
    <w:rsid w:val="00265E54"/>
    <w:rsid w:val="00266040"/>
    <w:rsid w:val="00266F3E"/>
    <w:rsid w:val="00270785"/>
    <w:rsid w:val="00270B56"/>
    <w:rsid w:val="00271BEF"/>
    <w:rsid w:val="00272464"/>
    <w:rsid w:val="002726B8"/>
    <w:rsid w:val="00272B0B"/>
    <w:rsid w:val="00272CC5"/>
    <w:rsid w:val="00273C60"/>
    <w:rsid w:val="00273CBE"/>
    <w:rsid w:val="00273DCD"/>
    <w:rsid w:val="00274291"/>
    <w:rsid w:val="00275D3C"/>
    <w:rsid w:val="00276C09"/>
    <w:rsid w:val="00276CFE"/>
    <w:rsid w:val="00277071"/>
    <w:rsid w:val="0027786C"/>
    <w:rsid w:val="00277BF7"/>
    <w:rsid w:val="00277C94"/>
    <w:rsid w:val="00280E67"/>
    <w:rsid w:val="00281416"/>
    <w:rsid w:val="00283C61"/>
    <w:rsid w:val="00285CD3"/>
    <w:rsid w:val="0028633E"/>
    <w:rsid w:val="0028686A"/>
    <w:rsid w:val="00286E66"/>
    <w:rsid w:val="002870B7"/>
    <w:rsid w:val="002879DE"/>
    <w:rsid w:val="002903C9"/>
    <w:rsid w:val="00290423"/>
    <w:rsid w:val="002907F1"/>
    <w:rsid w:val="00290870"/>
    <w:rsid w:val="0029191C"/>
    <w:rsid w:val="002919B5"/>
    <w:rsid w:val="00292137"/>
    <w:rsid w:val="002926EF"/>
    <w:rsid w:val="00293441"/>
    <w:rsid w:val="00293EA0"/>
    <w:rsid w:val="00294238"/>
    <w:rsid w:val="0029493E"/>
    <w:rsid w:val="00294A5F"/>
    <w:rsid w:val="002962E0"/>
    <w:rsid w:val="00296C2E"/>
    <w:rsid w:val="00297C8C"/>
    <w:rsid w:val="002A01B2"/>
    <w:rsid w:val="002A1B05"/>
    <w:rsid w:val="002A267F"/>
    <w:rsid w:val="002A3354"/>
    <w:rsid w:val="002A35EA"/>
    <w:rsid w:val="002A37B6"/>
    <w:rsid w:val="002A3A75"/>
    <w:rsid w:val="002A3BD5"/>
    <w:rsid w:val="002A43A2"/>
    <w:rsid w:val="002A44ED"/>
    <w:rsid w:val="002A4612"/>
    <w:rsid w:val="002A4F70"/>
    <w:rsid w:val="002A51BD"/>
    <w:rsid w:val="002A5263"/>
    <w:rsid w:val="002A66AF"/>
    <w:rsid w:val="002A6821"/>
    <w:rsid w:val="002A74D2"/>
    <w:rsid w:val="002A7CDA"/>
    <w:rsid w:val="002A7F47"/>
    <w:rsid w:val="002B1544"/>
    <w:rsid w:val="002B195A"/>
    <w:rsid w:val="002B1AA2"/>
    <w:rsid w:val="002B1DC1"/>
    <w:rsid w:val="002B36C8"/>
    <w:rsid w:val="002B385B"/>
    <w:rsid w:val="002B3A9C"/>
    <w:rsid w:val="002B556B"/>
    <w:rsid w:val="002B6D1E"/>
    <w:rsid w:val="002B71B4"/>
    <w:rsid w:val="002B7240"/>
    <w:rsid w:val="002C0FF4"/>
    <w:rsid w:val="002C125A"/>
    <w:rsid w:val="002C2668"/>
    <w:rsid w:val="002C43BD"/>
    <w:rsid w:val="002C493D"/>
    <w:rsid w:val="002C4E5A"/>
    <w:rsid w:val="002C5261"/>
    <w:rsid w:val="002C6091"/>
    <w:rsid w:val="002C7FC5"/>
    <w:rsid w:val="002D0562"/>
    <w:rsid w:val="002D1B5A"/>
    <w:rsid w:val="002D1BFF"/>
    <w:rsid w:val="002D2500"/>
    <w:rsid w:val="002D338A"/>
    <w:rsid w:val="002D3A1A"/>
    <w:rsid w:val="002D3F00"/>
    <w:rsid w:val="002D4D59"/>
    <w:rsid w:val="002D549A"/>
    <w:rsid w:val="002D54BF"/>
    <w:rsid w:val="002D58F6"/>
    <w:rsid w:val="002D5C3D"/>
    <w:rsid w:val="002D5E94"/>
    <w:rsid w:val="002D632D"/>
    <w:rsid w:val="002D68E6"/>
    <w:rsid w:val="002D6E8B"/>
    <w:rsid w:val="002D6FC7"/>
    <w:rsid w:val="002E02A1"/>
    <w:rsid w:val="002E0982"/>
    <w:rsid w:val="002E0B7A"/>
    <w:rsid w:val="002E0DB9"/>
    <w:rsid w:val="002E2CE4"/>
    <w:rsid w:val="002E34F3"/>
    <w:rsid w:val="002E383E"/>
    <w:rsid w:val="002E4217"/>
    <w:rsid w:val="002E435E"/>
    <w:rsid w:val="002E5958"/>
    <w:rsid w:val="002E73F2"/>
    <w:rsid w:val="002F0457"/>
    <w:rsid w:val="002F291A"/>
    <w:rsid w:val="002F33FB"/>
    <w:rsid w:val="002F3FBA"/>
    <w:rsid w:val="002F663A"/>
    <w:rsid w:val="002F68A4"/>
    <w:rsid w:val="002F7594"/>
    <w:rsid w:val="002F7902"/>
    <w:rsid w:val="003003E7"/>
    <w:rsid w:val="00300D6F"/>
    <w:rsid w:val="00301357"/>
    <w:rsid w:val="00301D04"/>
    <w:rsid w:val="00302C69"/>
    <w:rsid w:val="003035D4"/>
    <w:rsid w:val="00303A3C"/>
    <w:rsid w:val="00303DCB"/>
    <w:rsid w:val="00304771"/>
    <w:rsid w:val="00305736"/>
    <w:rsid w:val="0030599E"/>
    <w:rsid w:val="00305C33"/>
    <w:rsid w:val="00306C5B"/>
    <w:rsid w:val="00306E3B"/>
    <w:rsid w:val="00310ADB"/>
    <w:rsid w:val="003119B6"/>
    <w:rsid w:val="003119B7"/>
    <w:rsid w:val="00312C3D"/>
    <w:rsid w:val="003138E0"/>
    <w:rsid w:val="00314331"/>
    <w:rsid w:val="00314808"/>
    <w:rsid w:val="00317E31"/>
    <w:rsid w:val="00320146"/>
    <w:rsid w:val="00320214"/>
    <w:rsid w:val="003209D6"/>
    <w:rsid w:val="0032109A"/>
    <w:rsid w:val="0032214F"/>
    <w:rsid w:val="00322164"/>
    <w:rsid w:val="0032279C"/>
    <w:rsid w:val="00322949"/>
    <w:rsid w:val="00322CEB"/>
    <w:rsid w:val="00322D09"/>
    <w:rsid w:val="00322D80"/>
    <w:rsid w:val="00323CF7"/>
    <w:rsid w:val="00323E61"/>
    <w:rsid w:val="0032513D"/>
    <w:rsid w:val="00326251"/>
    <w:rsid w:val="0032739C"/>
    <w:rsid w:val="003277A6"/>
    <w:rsid w:val="00327DEE"/>
    <w:rsid w:val="003302DA"/>
    <w:rsid w:val="00330EB0"/>
    <w:rsid w:val="00331574"/>
    <w:rsid w:val="0033229B"/>
    <w:rsid w:val="003329F3"/>
    <w:rsid w:val="0033352E"/>
    <w:rsid w:val="00333690"/>
    <w:rsid w:val="0033390C"/>
    <w:rsid w:val="00333D20"/>
    <w:rsid w:val="00333F53"/>
    <w:rsid w:val="003340EF"/>
    <w:rsid w:val="0033463E"/>
    <w:rsid w:val="00334A49"/>
    <w:rsid w:val="0033536F"/>
    <w:rsid w:val="00335BB0"/>
    <w:rsid w:val="0033627B"/>
    <w:rsid w:val="003370B9"/>
    <w:rsid w:val="003406BD"/>
    <w:rsid w:val="00340D38"/>
    <w:rsid w:val="00342753"/>
    <w:rsid w:val="00342D7B"/>
    <w:rsid w:val="00343474"/>
    <w:rsid w:val="00343F84"/>
    <w:rsid w:val="00344135"/>
    <w:rsid w:val="00344533"/>
    <w:rsid w:val="003450E2"/>
    <w:rsid w:val="003460E3"/>
    <w:rsid w:val="00347F1E"/>
    <w:rsid w:val="00350053"/>
    <w:rsid w:val="003508B0"/>
    <w:rsid w:val="00351B63"/>
    <w:rsid w:val="00352E57"/>
    <w:rsid w:val="003541B0"/>
    <w:rsid w:val="0035422B"/>
    <w:rsid w:val="0035457E"/>
    <w:rsid w:val="00355885"/>
    <w:rsid w:val="00355A57"/>
    <w:rsid w:val="00355B5A"/>
    <w:rsid w:val="0035605E"/>
    <w:rsid w:val="00356244"/>
    <w:rsid w:val="00357449"/>
    <w:rsid w:val="00357CC2"/>
    <w:rsid w:val="00361CEF"/>
    <w:rsid w:val="0036238B"/>
    <w:rsid w:val="003630B0"/>
    <w:rsid w:val="00364173"/>
    <w:rsid w:val="003649FC"/>
    <w:rsid w:val="003651A4"/>
    <w:rsid w:val="00365680"/>
    <w:rsid w:val="003657F3"/>
    <w:rsid w:val="00365FBC"/>
    <w:rsid w:val="00366D4D"/>
    <w:rsid w:val="00367038"/>
    <w:rsid w:val="003676C4"/>
    <w:rsid w:val="0037077A"/>
    <w:rsid w:val="00370963"/>
    <w:rsid w:val="0037144E"/>
    <w:rsid w:val="00372272"/>
    <w:rsid w:val="00373689"/>
    <w:rsid w:val="003736B5"/>
    <w:rsid w:val="00374798"/>
    <w:rsid w:val="00374F1E"/>
    <w:rsid w:val="003750BC"/>
    <w:rsid w:val="003750CF"/>
    <w:rsid w:val="0037529E"/>
    <w:rsid w:val="00375A22"/>
    <w:rsid w:val="00376DEC"/>
    <w:rsid w:val="00377200"/>
    <w:rsid w:val="00377666"/>
    <w:rsid w:val="00377FE1"/>
    <w:rsid w:val="0038034A"/>
    <w:rsid w:val="00380E04"/>
    <w:rsid w:val="00380E6C"/>
    <w:rsid w:val="00381479"/>
    <w:rsid w:val="00383227"/>
    <w:rsid w:val="003839C9"/>
    <w:rsid w:val="0038422D"/>
    <w:rsid w:val="003843F5"/>
    <w:rsid w:val="00384D8F"/>
    <w:rsid w:val="00384EEA"/>
    <w:rsid w:val="003857A2"/>
    <w:rsid w:val="003857CD"/>
    <w:rsid w:val="0038595F"/>
    <w:rsid w:val="00385D98"/>
    <w:rsid w:val="00385EC5"/>
    <w:rsid w:val="0038625E"/>
    <w:rsid w:val="0038658E"/>
    <w:rsid w:val="00387507"/>
    <w:rsid w:val="003875C2"/>
    <w:rsid w:val="0039066E"/>
    <w:rsid w:val="00391C95"/>
    <w:rsid w:val="00392110"/>
    <w:rsid w:val="00393D74"/>
    <w:rsid w:val="00394D49"/>
    <w:rsid w:val="0039598F"/>
    <w:rsid w:val="00395A52"/>
    <w:rsid w:val="00396DAC"/>
    <w:rsid w:val="003971D0"/>
    <w:rsid w:val="003A0214"/>
    <w:rsid w:val="003A027D"/>
    <w:rsid w:val="003A1D74"/>
    <w:rsid w:val="003A2B4D"/>
    <w:rsid w:val="003A2D2B"/>
    <w:rsid w:val="003A2DD4"/>
    <w:rsid w:val="003A31A9"/>
    <w:rsid w:val="003A3B1C"/>
    <w:rsid w:val="003A4088"/>
    <w:rsid w:val="003A478C"/>
    <w:rsid w:val="003A4F82"/>
    <w:rsid w:val="003A5525"/>
    <w:rsid w:val="003A57A4"/>
    <w:rsid w:val="003A663F"/>
    <w:rsid w:val="003A6B38"/>
    <w:rsid w:val="003A73EA"/>
    <w:rsid w:val="003B1781"/>
    <w:rsid w:val="003B2142"/>
    <w:rsid w:val="003B2580"/>
    <w:rsid w:val="003B2E63"/>
    <w:rsid w:val="003B2F0A"/>
    <w:rsid w:val="003B3189"/>
    <w:rsid w:val="003B3A9D"/>
    <w:rsid w:val="003B3DDD"/>
    <w:rsid w:val="003B42A1"/>
    <w:rsid w:val="003B5031"/>
    <w:rsid w:val="003B5A32"/>
    <w:rsid w:val="003B5B61"/>
    <w:rsid w:val="003B5E14"/>
    <w:rsid w:val="003B6105"/>
    <w:rsid w:val="003C0122"/>
    <w:rsid w:val="003C03CC"/>
    <w:rsid w:val="003C04C4"/>
    <w:rsid w:val="003C1F8B"/>
    <w:rsid w:val="003C26F4"/>
    <w:rsid w:val="003C2809"/>
    <w:rsid w:val="003C3686"/>
    <w:rsid w:val="003C38D4"/>
    <w:rsid w:val="003C4852"/>
    <w:rsid w:val="003C486D"/>
    <w:rsid w:val="003C505A"/>
    <w:rsid w:val="003C5BC7"/>
    <w:rsid w:val="003C601E"/>
    <w:rsid w:val="003C66C4"/>
    <w:rsid w:val="003C7928"/>
    <w:rsid w:val="003C797A"/>
    <w:rsid w:val="003C7A95"/>
    <w:rsid w:val="003C7B97"/>
    <w:rsid w:val="003D15C3"/>
    <w:rsid w:val="003D17A6"/>
    <w:rsid w:val="003D2C4E"/>
    <w:rsid w:val="003D2D51"/>
    <w:rsid w:val="003D33FD"/>
    <w:rsid w:val="003D3600"/>
    <w:rsid w:val="003D3825"/>
    <w:rsid w:val="003D3EC4"/>
    <w:rsid w:val="003D44E2"/>
    <w:rsid w:val="003D4760"/>
    <w:rsid w:val="003D49DC"/>
    <w:rsid w:val="003D4DD9"/>
    <w:rsid w:val="003D4FB5"/>
    <w:rsid w:val="003D5D7A"/>
    <w:rsid w:val="003D5E4B"/>
    <w:rsid w:val="003D653F"/>
    <w:rsid w:val="003E00D4"/>
    <w:rsid w:val="003E0663"/>
    <w:rsid w:val="003E133F"/>
    <w:rsid w:val="003E194E"/>
    <w:rsid w:val="003E42C9"/>
    <w:rsid w:val="003E49F6"/>
    <w:rsid w:val="003E4FD4"/>
    <w:rsid w:val="003E5488"/>
    <w:rsid w:val="003E699C"/>
    <w:rsid w:val="003E69F3"/>
    <w:rsid w:val="003E6EB0"/>
    <w:rsid w:val="003E7550"/>
    <w:rsid w:val="003E782E"/>
    <w:rsid w:val="003E7A0B"/>
    <w:rsid w:val="003E7B2B"/>
    <w:rsid w:val="003F116D"/>
    <w:rsid w:val="003F1749"/>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015"/>
    <w:rsid w:val="003F6C74"/>
    <w:rsid w:val="003F6D19"/>
    <w:rsid w:val="003F7F67"/>
    <w:rsid w:val="004000D5"/>
    <w:rsid w:val="00400244"/>
    <w:rsid w:val="004005C1"/>
    <w:rsid w:val="004010ED"/>
    <w:rsid w:val="00401716"/>
    <w:rsid w:val="004018F7"/>
    <w:rsid w:val="00401A09"/>
    <w:rsid w:val="0040273A"/>
    <w:rsid w:val="00402C25"/>
    <w:rsid w:val="004036FB"/>
    <w:rsid w:val="00403CE3"/>
    <w:rsid w:val="004050D7"/>
    <w:rsid w:val="0040633F"/>
    <w:rsid w:val="0040758A"/>
    <w:rsid w:val="004078BD"/>
    <w:rsid w:val="00410132"/>
    <w:rsid w:val="004104E4"/>
    <w:rsid w:val="00410A97"/>
    <w:rsid w:val="00410BCD"/>
    <w:rsid w:val="00410DE5"/>
    <w:rsid w:val="00410E40"/>
    <w:rsid w:val="00410F03"/>
    <w:rsid w:val="00410FF4"/>
    <w:rsid w:val="0041175D"/>
    <w:rsid w:val="004117CE"/>
    <w:rsid w:val="004123BE"/>
    <w:rsid w:val="00412CC0"/>
    <w:rsid w:val="00414757"/>
    <w:rsid w:val="00414CE5"/>
    <w:rsid w:val="0041548B"/>
    <w:rsid w:val="00416673"/>
    <w:rsid w:val="00416F9E"/>
    <w:rsid w:val="004174FD"/>
    <w:rsid w:val="0042094A"/>
    <w:rsid w:val="004211D7"/>
    <w:rsid w:val="0042160D"/>
    <w:rsid w:val="00421A52"/>
    <w:rsid w:val="00421E7A"/>
    <w:rsid w:val="004233DB"/>
    <w:rsid w:val="00423A3C"/>
    <w:rsid w:val="00423C04"/>
    <w:rsid w:val="00423D69"/>
    <w:rsid w:val="004257F9"/>
    <w:rsid w:val="0042681B"/>
    <w:rsid w:val="00427193"/>
    <w:rsid w:val="0043068A"/>
    <w:rsid w:val="004306E0"/>
    <w:rsid w:val="004309CD"/>
    <w:rsid w:val="00431D54"/>
    <w:rsid w:val="00431F98"/>
    <w:rsid w:val="004325AA"/>
    <w:rsid w:val="004329BE"/>
    <w:rsid w:val="00432C38"/>
    <w:rsid w:val="00432F8F"/>
    <w:rsid w:val="004342EC"/>
    <w:rsid w:val="00434C84"/>
    <w:rsid w:val="00434DC4"/>
    <w:rsid w:val="00437C76"/>
    <w:rsid w:val="00437F4A"/>
    <w:rsid w:val="0044105C"/>
    <w:rsid w:val="00441542"/>
    <w:rsid w:val="00442197"/>
    <w:rsid w:val="00442B3C"/>
    <w:rsid w:val="00442FD6"/>
    <w:rsid w:val="00443646"/>
    <w:rsid w:val="00443DDE"/>
    <w:rsid w:val="00443E95"/>
    <w:rsid w:val="004441A0"/>
    <w:rsid w:val="00444268"/>
    <w:rsid w:val="00444326"/>
    <w:rsid w:val="004443BF"/>
    <w:rsid w:val="00444983"/>
    <w:rsid w:val="00444C19"/>
    <w:rsid w:val="00445218"/>
    <w:rsid w:val="00445CDD"/>
    <w:rsid w:val="00446892"/>
    <w:rsid w:val="00446C9F"/>
    <w:rsid w:val="00447E36"/>
    <w:rsid w:val="004504E0"/>
    <w:rsid w:val="00450700"/>
    <w:rsid w:val="00450C30"/>
    <w:rsid w:val="004529C7"/>
    <w:rsid w:val="00453C62"/>
    <w:rsid w:val="00453FD7"/>
    <w:rsid w:val="004540FF"/>
    <w:rsid w:val="004541F1"/>
    <w:rsid w:val="00455ECA"/>
    <w:rsid w:val="00457296"/>
    <w:rsid w:val="00457320"/>
    <w:rsid w:val="0045761F"/>
    <w:rsid w:val="00460164"/>
    <w:rsid w:val="0046039A"/>
    <w:rsid w:val="00460A6B"/>
    <w:rsid w:val="00461873"/>
    <w:rsid w:val="00461977"/>
    <w:rsid w:val="00461A3F"/>
    <w:rsid w:val="004629FD"/>
    <w:rsid w:val="00462AD2"/>
    <w:rsid w:val="00463B4B"/>
    <w:rsid w:val="00463F4D"/>
    <w:rsid w:val="00464658"/>
    <w:rsid w:val="0046471F"/>
    <w:rsid w:val="00464BE8"/>
    <w:rsid w:val="00464DE7"/>
    <w:rsid w:val="00465019"/>
    <w:rsid w:val="00465FA4"/>
    <w:rsid w:val="0046613F"/>
    <w:rsid w:val="0046655D"/>
    <w:rsid w:val="00466808"/>
    <w:rsid w:val="00466AAE"/>
    <w:rsid w:val="00466CE1"/>
    <w:rsid w:val="0046765E"/>
    <w:rsid w:val="004676E2"/>
    <w:rsid w:val="0047020E"/>
    <w:rsid w:val="00471EDD"/>
    <w:rsid w:val="00472B52"/>
    <w:rsid w:val="00473E94"/>
    <w:rsid w:val="0047400C"/>
    <w:rsid w:val="004745D9"/>
    <w:rsid w:val="00474B94"/>
    <w:rsid w:val="004761D2"/>
    <w:rsid w:val="004762D8"/>
    <w:rsid w:val="004765B3"/>
    <w:rsid w:val="00476D29"/>
    <w:rsid w:val="00477241"/>
    <w:rsid w:val="0047728F"/>
    <w:rsid w:val="004774F5"/>
    <w:rsid w:val="00477EAF"/>
    <w:rsid w:val="00477EE0"/>
    <w:rsid w:val="00480AB8"/>
    <w:rsid w:val="0048139F"/>
    <w:rsid w:val="00481C00"/>
    <w:rsid w:val="00483053"/>
    <w:rsid w:val="00483BFB"/>
    <w:rsid w:val="00484874"/>
    <w:rsid w:val="00484AE4"/>
    <w:rsid w:val="00485230"/>
    <w:rsid w:val="00487127"/>
    <w:rsid w:val="004879E9"/>
    <w:rsid w:val="00487BCB"/>
    <w:rsid w:val="00487F81"/>
    <w:rsid w:val="00490247"/>
    <w:rsid w:val="00490BD8"/>
    <w:rsid w:val="0049104F"/>
    <w:rsid w:val="00491218"/>
    <w:rsid w:val="00491CFD"/>
    <w:rsid w:val="00492991"/>
    <w:rsid w:val="00493362"/>
    <w:rsid w:val="00494343"/>
    <w:rsid w:val="00494AAB"/>
    <w:rsid w:val="00495456"/>
    <w:rsid w:val="004966D7"/>
    <w:rsid w:val="00496C2F"/>
    <w:rsid w:val="00496CEC"/>
    <w:rsid w:val="0049740D"/>
    <w:rsid w:val="0049778A"/>
    <w:rsid w:val="004978D3"/>
    <w:rsid w:val="004A11F8"/>
    <w:rsid w:val="004A1871"/>
    <w:rsid w:val="004A22BD"/>
    <w:rsid w:val="004A22FA"/>
    <w:rsid w:val="004A269A"/>
    <w:rsid w:val="004A26DB"/>
    <w:rsid w:val="004A2A16"/>
    <w:rsid w:val="004A30FB"/>
    <w:rsid w:val="004A35DD"/>
    <w:rsid w:val="004A37D3"/>
    <w:rsid w:val="004A3AD6"/>
    <w:rsid w:val="004A5865"/>
    <w:rsid w:val="004A6092"/>
    <w:rsid w:val="004A6EA4"/>
    <w:rsid w:val="004A7670"/>
    <w:rsid w:val="004A77DF"/>
    <w:rsid w:val="004B0295"/>
    <w:rsid w:val="004B0803"/>
    <w:rsid w:val="004B10A8"/>
    <w:rsid w:val="004B1F58"/>
    <w:rsid w:val="004B1F9D"/>
    <w:rsid w:val="004B22DA"/>
    <w:rsid w:val="004B2591"/>
    <w:rsid w:val="004B30E2"/>
    <w:rsid w:val="004B3CB7"/>
    <w:rsid w:val="004B3D55"/>
    <w:rsid w:val="004B55B7"/>
    <w:rsid w:val="004B5836"/>
    <w:rsid w:val="004B5F05"/>
    <w:rsid w:val="004B7A90"/>
    <w:rsid w:val="004C00A6"/>
    <w:rsid w:val="004C0BBB"/>
    <w:rsid w:val="004C1AD6"/>
    <w:rsid w:val="004C1B86"/>
    <w:rsid w:val="004C2316"/>
    <w:rsid w:val="004C2F2D"/>
    <w:rsid w:val="004C3382"/>
    <w:rsid w:val="004C3867"/>
    <w:rsid w:val="004C4AB7"/>
    <w:rsid w:val="004C4B88"/>
    <w:rsid w:val="004C4CD0"/>
    <w:rsid w:val="004C5186"/>
    <w:rsid w:val="004C57B5"/>
    <w:rsid w:val="004C5ADB"/>
    <w:rsid w:val="004C5C25"/>
    <w:rsid w:val="004C6717"/>
    <w:rsid w:val="004C6CFF"/>
    <w:rsid w:val="004C70DC"/>
    <w:rsid w:val="004C7268"/>
    <w:rsid w:val="004C7628"/>
    <w:rsid w:val="004C7C5C"/>
    <w:rsid w:val="004D0211"/>
    <w:rsid w:val="004D1C9C"/>
    <w:rsid w:val="004D458D"/>
    <w:rsid w:val="004D4F13"/>
    <w:rsid w:val="004D504B"/>
    <w:rsid w:val="004D536E"/>
    <w:rsid w:val="004D70B1"/>
    <w:rsid w:val="004D76CC"/>
    <w:rsid w:val="004E1839"/>
    <w:rsid w:val="004E230C"/>
    <w:rsid w:val="004E4A75"/>
    <w:rsid w:val="004E541A"/>
    <w:rsid w:val="004E5A5C"/>
    <w:rsid w:val="004E7007"/>
    <w:rsid w:val="004E76D6"/>
    <w:rsid w:val="004E7F57"/>
    <w:rsid w:val="004F06F5"/>
    <w:rsid w:val="004F15E5"/>
    <w:rsid w:val="004F191F"/>
    <w:rsid w:val="004F2A4D"/>
    <w:rsid w:val="004F2A73"/>
    <w:rsid w:val="004F33A0"/>
    <w:rsid w:val="004F4353"/>
    <w:rsid w:val="004F447D"/>
    <w:rsid w:val="004F4C28"/>
    <w:rsid w:val="004F4E82"/>
    <w:rsid w:val="004F5470"/>
    <w:rsid w:val="004F5CC5"/>
    <w:rsid w:val="004F6350"/>
    <w:rsid w:val="004F674E"/>
    <w:rsid w:val="004F7170"/>
    <w:rsid w:val="005028E1"/>
    <w:rsid w:val="00503C34"/>
    <w:rsid w:val="00504937"/>
    <w:rsid w:val="00505989"/>
    <w:rsid w:val="00506309"/>
    <w:rsid w:val="0050692E"/>
    <w:rsid w:val="00507040"/>
    <w:rsid w:val="005079F8"/>
    <w:rsid w:val="00510189"/>
    <w:rsid w:val="005108C0"/>
    <w:rsid w:val="00510DA4"/>
    <w:rsid w:val="00511873"/>
    <w:rsid w:val="00512603"/>
    <w:rsid w:val="0051367B"/>
    <w:rsid w:val="00513A89"/>
    <w:rsid w:val="00513B7E"/>
    <w:rsid w:val="005140DE"/>
    <w:rsid w:val="0051412B"/>
    <w:rsid w:val="00514474"/>
    <w:rsid w:val="005147E9"/>
    <w:rsid w:val="005151B5"/>
    <w:rsid w:val="00515400"/>
    <w:rsid w:val="00515402"/>
    <w:rsid w:val="0051593C"/>
    <w:rsid w:val="00515A90"/>
    <w:rsid w:val="00517567"/>
    <w:rsid w:val="0051778B"/>
    <w:rsid w:val="0051778E"/>
    <w:rsid w:val="005215EF"/>
    <w:rsid w:val="00521923"/>
    <w:rsid w:val="00523FA1"/>
    <w:rsid w:val="00524637"/>
    <w:rsid w:val="00524FDD"/>
    <w:rsid w:val="00525137"/>
    <w:rsid w:val="005251DD"/>
    <w:rsid w:val="00526DB6"/>
    <w:rsid w:val="0053017A"/>
    <w:rsid w:val="00530492"/>
    <w:rsid w:val="0053055E"/>
    <w:rsid w:val="005308E4"/>
    <w:rsid w:val="00532854"/>
    <w:rsid w:val="00532935"/>
    <w:rsid w:val="00533AB1"/>
    <w:rsid w:val="005350F2"/>
    <w:rsid w:val="00535152"/>
    <w:rsid w:val="00535359"/>
    <w:rsid w:val="005357A2"/>
    <w:rsid w:val="005359E3"/>
    <w:rsid w:val="00535D87"/>
    <w:rsid w:val="00535EF0"/>
    <w:rsid w:val="005363DF"/>
    <w:rsid w:val="00536BCA"/>
    <w:rsid w:val="0053734B"/>
    <w:rsid w:val="005375B1"/>
    <w:rsid w:val="00537737"/>
    <w:rsid w:val="00537AFD"/>
    <w:rsid w:val="00537CB4"/>
    <w:rsid w:val="00542636"/>
    <w:rsid w:val="005447DC"/>
    <w:rsid w:val="0054516B"/>
    <w:rsid w:val="0054559E"/>
    <w:rsid w:val="005459BD"/>
    <w:rsid w:val="00546234"/>
    <w:rsid w:val="005501E1"/>
    <w:rsid w:val="005502D6"/>
    <w:rsid w:val="00550ACF"/>
    <w:rsid w:val="005513D5"/>
    <w:rsid w:val="005523B9"/>
    <w:rsid w:val="0055240C"/>
    <w:rsid w:val="005532E5"/>
    <w:rsid w:val="005545E0"/>
    <w:rsid w:val="00554865"/>
    <w:rsid w:val="00554D1E"/>
    <w:rsid w:val="00554E57"/>
    <w:rsid w:val="0055601A"/>
    <w:rsid w:val="00557E36"/>
    <w:rsid w:val="00557E6A"/>
    <w:rsid w:val="00562749"/>
    <w:rsid w:val="00562DE9"/>
    <w:rsid w:val="00563191"/>
    <w:rsid w:val="005638A5"/>
    <w:rsid w:val="0056474F"/>
    <w:rsid w:val="00564DBF"/>
    <w:rsid w:val="00566381"/>
    <w:rsid w:val="00566837"/>
    <w:rsid w:val="00566A03"/>
    <w:rsid w:val="005703D0"/>
    <w:rsid w:val="00571932"/>
    <w:rsid w:val="00572B2C"/>
    <w:rsid w:val="00573C97"/>
    <w:rsid w:val="00574240"/>
    <w:rsid w:val="0057454C"/>
    <w:rsid w:val="005752EB"/>
    <w:rsid w:val="00575CDC"/>
    <w:rsid w:val="005765D5"/>
    <w:rsid w:val="005767FE"/>
    <w:rsid w:val="00576A3E"/>
    <w:rsid w:val="00576B86"/>
    <w:rsid w:val="0057703D"/>
    <w:rsid w:val="00581892"/>
    <w:rsid w:val="00582C84"/>
    <w:rsid w:val="00582F04"/>
    <w:rsid w:val="0058366F"/>
    <w:rsid w:val="00583D5B"/>
    <w:rsid w:val="00583FFD"/>
    <w:rsid w:val="00584150"/>
    <w:rsid w:val="0058621A"/>
    <w:rsid w:val="005867AE"/>
    <w:rsid w:val="00587451"/>
    <w:rsid w:val="00587CCD"/>
    <w:rsid w:val="005908AE"/>
    <w:rsid w:val="00590FCF"/>
    <w:rsid w:val="0059176E"/>
    <w:rsid w:val="00592854"/>
    <w:rsid w:val="00593152"/>
    <w:rsid w:val="005934CE"/>
    <w:rsid w:val="00593CA3"/>
    <w:rsid w:val="00594161"/>
    <w:rsid w:val="00594969"/>
    <w:rsid w:val="00594B91"/>
    <w:rsid w:val="00594D2B"/>
    <w:rsid w:val="00595035"/>
    <w:rsid w:val="00596AC6"/>
    <w:rsid w:val="00596C5E"/>
    <w:rsid w:val="005A2194"/>
    <w:rsid w:val="005A21E0"/>
    <w:rsid w:val="005A3210"/>
    <w:rsid w:val="005A33A1"/>
    <w:rsid w:val="005A3687"/>
    <w:rsid w:val="005A54EE"/>
    <w:rsid w:val="005A563B"/>
    <w:rsid w:val="005A5F82"/>
    <w:rsid w:val="005A6E85"/>
    <w:rsid w:val="005A7500"/>
    <w:rsid w:val="005A77E4"/>
    <w:rsid w:val="005B0262"/>
    <w:rsid w:val="005B0B8F"/>
    <w:rsid w:val="005B1BDB"/>
    <w:rsid w:val="005B22A7"/>
    <w:rsid w:val="005B2929"/>
    <w:rsid w:val="005B2944"/>
    <w:rsid w:val="005B2BAA"/>
    <w:rsid w:val="005B2D53"/>
    <w:rsid w:val="005B3247"/>
    <w:rsid w:val="005B3409"/>
    <w:rsid w:val="005B498A"/>
    <w:rsid w:val="005B7B12"/>
    <w:rsid w:val="005B7F75"/>
    <w:rsid w:val="005C16CB"/>
    <w:rsid w:val="005C21D6"/>
    <w:rsid w:val="005C3F9F"/>
    <w:rsid w:val="005C406F"/>
    <w:rsid w:val="005C4978"/>
    <w:rsid w:val="005C4A23"/>
    <w:rsid w:val="005C562C"/>
    <w:rsid w:val="005C5812"/>
    <w:rsid w:val="005C591E"/>
    <w:rsid w:val="005C6400"/>
    <w:rsid w:val="005C7F1E"/>
    <w:rsid w:val="005D073B"/>
    <w:rsid w:val="005D1966"/>
    <w:rsid w:val="005D25B4"/>
    <w:rsid w:val="005D374F"/>
    <w:rsid w:val="005D5802"/>
    <w:rsid w:val="005D6CFC"/>
    <w:rsid w:val="005D73E2"/>
    <w:rsid w:val="005D757A"/>
    <w:rsid w:val="005D7C4B"/>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B8"/>
    <w:rsid w:val="005F0976"/>
    <w:rsid w:val="005F26CE"/>
    <w:rsid w:val="005F38D3"/>
    <w:rsid w:val="005F4057"/>
    <w:rsid w:val="005F4088"/>
    <w:rsid w:val="005F42F4"/>
    <w:rsid w:val="005F4C83"/>
    <w:rsid w:val="005F5916"/>
    <w:rsid w:val="005F5AD6"/>
    <w:rsid w:val="005F601D"/>
    <w:rsid w:val="005F6119"/>
    <w:rsid w:val="005F74B2"/>
    <w:rsid w:val="005F76F8"/>
    <w:rsid w:val="005F7940"/>
    <w:rsid w:val="005F7A9D"/>
    <w:rsid w:val="0060107A"/>
    <w:rsid w:val="00601AFF"/>
    <w:rsid w:val="00602D1D"/>
    <w:rsid w:val="00603BAF"/>
    <w:rsid w:val="00604307"/>
    <w:rsid w:val="0060487F"/>
    <w:rsid w:val="00605814"/>
    <w:rsid w:val="00606B93"/>
    <w:rsid w:val="00607119"/>
    <w:rsid w:val="006074D7"/>
    <w:rsid w:val="00607727"/>
    <w:rsid w:val="00607934"/>
    <w:rsid w:val="00610504"/>
    <w:rsid w:val="00610578"/>
    <w:rsid w:val="00610BD5"/>
    <w:rsid w:val="00611363"/>
    <w:rsid w:val="00611531"/>
    <w:rsid w:val="006118AA"/>
    <w:rsid w:val="00611C28"/>
    <w:rsid w:val="00612192"/>
    <w:rsid w:val="006139C7"/>
    <w:rsid w:val="006150EA"/>
    <w:rsid w:val="006153E3"/>
    <w:rsid w:val="006167AB"/>
    <w:rsid w:val="0061718A"/>
    <w:rsid w:val="00617C6F"/>
    <w:rsid w:val="00617D2D"/>
    <w:rsid w:val="00617D83"/>
    <w:rsid w:val="00620430"/>
    <w:rsid w:val="00620AC5"/>
    <w:rsid w:val="00621575"/>
    <w:rsid w:val="006215FC"/>
    <w:rsid w:val="00623EB2"/>
    <w:rsid w:val="00624093"/>
    <w:rsid w:val="00624198"/>
    <w:rsid w:val="006250B5"/>
    <w:rsid w:val="006279F0"/>
    <w:rsid w:val="00630F66"/>
    <w:rsid w:val="00631FC2"/>
    <w:rsid w:val="00632171"/>
    <w:rsid w:val="0063252F"/>
    <w:rsid w:val="006325CC"/>
    <w:rsid w:val="00632D86"/>
    <w:rsid w:val="0063332A"/>
    <w:rsid w:val="006347F9"/>
    <w:rsid w:val="0063494E"/>
    <w:rsid w:val="00634C90"/>
    <w:rsid w:val="00635818"/>
    <w:rsid w:val="00635E79"/>
    <w:rsid w:val="00636E5E"/>
    <w:rsid w:val="006379E0"/>
    <w:rsid w:val="006403DC"/>
    <w:rsid w:val="006404A7"/>
    <w:rsid w:val="006407F3"/>
    <w:rsid w:val="006408EC"/>
    <w:rsid w:val="0064129B"/>
    <w:rsid w:val="00641849"/>
    <w:rsid w:val="00641DF7"/>
    <w:rsid w:val="00643145"/>
    <w:rsid w:val="00643497"/>
    <w:rsid w:val="00643735"/>
    <w:rsid w:val="00643A80"/>
    <w:rsid w:val="006448C2"/>
    <w:rsid w:val="00644DFC"/>
    <w:rsid w:val="006451E4"/>
    <w:rsid w:val="006454B4"/>
    <w:rsid w:val="0064575F"/>
    <w:rsid w:val="00645A9C"/>
    <w:rsid w:val="00646042"/>
    <w:rsid w:val="006460B8"/>
    <w:rsid w:val="00650260"/>
    <w:rsid w:val="006504A0"/>
    <w:rsid w:val="006515D6"/>
    <w:rsid w:val="006520C7"/>
    <w:rsid w:val="006520D5"/>
    <w:rsid w:val="0065271C"/>
    <w:rsid w:val="00652CBB"/>
    <w:rsid w:val="006530B8"/>
    <w:rsid w:val="006535D6"/>
    <w:rsid w:val="006539ED"/>
    <w:rsid w:val="00655197"/>
    <w:rsid w:val="006555FE"/>
    <w:rsid w:val="00656716"/>
    <w:rsid w:val="0065692B"/>
    <w:rsid w:val="006572ED"/>
    <w:rsid w:val="00657E87"/>
    <w:rsid w:val="00660457"/>
    <w:rsid w:val="00660CB4"/>
    <w:rsid w:val="00660E1E"/>
    <w:rsid w:val="00661416"/>
    <w:rsid w:val="006621EB"/>
    <w:rsid w:val="00662E05"/>
    <w:rsid w:val="0066328A"/>
    <w:rsid w:val="006637B1"/>
    <w:rsid w:val="00663CFD"/>
    <w:rsid w:val="00664B64"/>
    <w:rsid w:val="00665587"/>
    <w:rsid w:val="00665D67"/>
    <w:rsid w:val="00665D77"/>
    <w:rsid w:val="006660BB"/>
    <w:rsid w:val="006660CD"/>
    <w:rsid w:val="00666EC8"/>
    <w:rsid w:val="00666F4B"/>
    <w:rsid w:val="006676D0"/>
    <w:rsid w:val="0066796E"/>
    <w:rsid w:val="00667ED1"/>
    <w:rsid w:val="00670FAC"/>
    <w:rsid w:val="006710C9"/>
    <w:rsid w:val="006716A5"/>
    <w:rsid w:val="00672271"/>
    <w:rsid w:val="00673904"/>
    <w:rsid w:val="00674B96"/>
    <w:rsid w:val="00674D93"/>
    <w:rsid w:val="00675E37"/>
    <w:rsid w:val="006764ED"/>
    <w:rsid w:val="00676AFC"/>
    <w:rsid w:val="00676F11"/>
    <w:rsid w:val="00680079"/>
    <w:rsid w:val="00680ECC"/>
    <w:rsid w:val="00680F68"/>
    <w:rsid w:val="0068260E"/>
    <w:rsid w:val="0068373D"/>
    <w:rsid w:val="00683BFE"/>
    <w:rsid w:val="0068437D"/>
    <w:rsid w:val="006857DF"/>
    <w:rsid w:val="00685E66"/>
    <w:rsid w:val="00686B72"/>
    <w:rsid w:val="00686BF1"/>
    <w:rsid w:val="006877CC"/>
    <w:rsid w:val="00687AE5"/>
    <w:rsid w:val="0069087E"/>
    <w:rsid w:val="00690A09"/>
    <w:rsid w:val="00690A25"/>
    <w:rsid w:val="00691008"/>
    <w:rsid w:val="006927C4"/>
    <w:rsid w:val="0069281B"/>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4409"/>
    <w:rsid w:val="006A45B6"/>
    <w:rsid w:val="006A568F"/>
    <w:rsid w:val="006A5BA8"/>
    <w:rsid w:val="006A5C97"/>
    <w:rsid w:val="006A65EF"/>
    <w:rsid w:val="006A672B"/>
    <w:rsid w:val="006A7B27"/>
    <w:rsid w:val="006B08BB"/>
    <w:rsid w:val="006B1781"/>
    <w:rsid w:val="006B23A9"/>
    <w:rsid w:val="006B23D8"/>
    <w:rsid w:val="006B281D"/>
    <w:rsid w:val="006B2F6D"/>
    <w:rsid w:val="006B385C"/>
    <w:rsid w:val="006B3F8A"/>
    <w:rsid w:val="006B5CA3"/>
    <w:rsid w:val="006B6B3B"/>
    <w:rsid w:val="006B7248"/>
    <w:rsid w:val="006B7714"/>
    <w:rsid w:val="006B781B"/>
    <w:rsid w:val="006B78D8"/>
    <w:rsid w:val="006C07D6"/>
    <w:rsid w:val="006C090F"/>
    <w:rsid w:val="006C0935"/>
    <w:rsid w:val="006C0BCE"/>
    <w:rsid w:val="006C113F"/>
    <w:rsid w:val="006C1B8C"/>
    <w:rsid w:val="006C2AED"/>
    <w:rsid w:val="006C38DD"/>
    <w:rsid w:val="006C457F"/>
    <w:rsid w:val="006C53C7"/>
    <w:rsid w:val="006C5577"/>
    <w:rsid w:val="006C559A"/>
    <w:rsid w:val="006C58FA"/>
    <w:rsid w:val="006C5FB6"/>
    <w:rsid w:val="006D004F"/>
    <w:rsid w:val="006D0366"/>
    <w:rsid w:val="006D042D"/>
    <w:rsid w:val="006D06BF"/>
    <w:rsid w:val="006D06EF"/>
    <w:rsid w:val="006D142E"/>
    <w:rsid w:val="006D1B43"/>
    <w:rsid w:val="006D3B87"/>
    <w:rsid w:val="006D4178"/>
    <w:rsid w:val="006D4497"/>
    <w:rsid w:val="006D4E6F"/>
    <w:rsid w:val="006D61F6"/>
    <w:rsid w:val="006D710C"/>
    <w:rsid w:val="006E0EB0"/>
    <w:rsid w:val="006E182C"/>
    <w:rsid w:val="006E1F4C"/>
    <w:rsid w:val="006E22C8"/>
    <w:rsid w:val="006E279A"/>
    <w:rsid w:val="006E2C28"/>
    <w:rsid w:val="006E2F3F"/>
    <w:rsid w:val="006E313B"/>
    <w:rsid w:val="006E3B2F"/>
    <w:rsid w:val="006E442A"/>
    <w:rsid w:val="006E4434"/>
    <w:rsid w:val="006E59FC"/>
    <w:rsid w:val="006E5CFD"/>
    <w:rsid w:val="006E7E2C"/>
    <w:rsid w:val="006F0367"/>
    <w:rsid w:val="006F1326"/>
    <w:rsid w:val="006F1A67"/>
    <w:rsid w:val="006F21A0"/>
    <w:rsid w:val="006F2280"/>
    <w:rsid w:val="006F2BEE"/>
    <w:rsid w:val="006F3531"/>
    <w:rsid w:val="006F3708"/>
    <w:rsid w:val="006F376C"/>
    <w:rsid w:val="006F3E6B"/>
    <w:rsid w:val="006F4619"/>
    <w:rsid w:val="006F4A59"/>
    <w:rsid w:val="006F6968"/>
    <w:rsid w:val="006F69A1"/>
    <w:rsid w:val="0070009B"/>
    <w:rsid w:val="00700232"/>
    <w:rsid w:val="00701382"/>
    <w:rsid w:val="007014C7"/>
    <w:rsid w:val="007016E8"/>
    <w:rsid w:val="00702100"/>
    <w:rsid w:val="00702401"/>
    <w:rsid w:val="00702D6F"/>
    <w:rsid w:val="00703B6C"/>
    <w:rsid w:val="00703B9F"/>
    <w:rsid w:val="00703C6B"/>
    <w:rsid w:val="007047D5"/>
    <w:rsid w:val="00704A71"/>
    <w:rsid w:val="00705CA7"/>
    <w:rsid w:val="00705D98"/>
    <w:rsid w:val="00707891"/>
    <w:rsid w:val="00707D43"/>
    <w:rsid w:val="00710F7C"/>
    <w:rsid w:val="0071178B"/>
    <w:rsid w:val="00711D33"/>
    <w:rsid w:val="00711D7C"/>
    <w:rsid w:val="00711EF1"/>
    <w:rsid w:val="007120ED"/>
    <w:rsid w:val="0071229A"/>
    <w:rsid w:val="00712572"/>
    <w:rsid w:val="00713355"/>
    <w:rsid w:val="00713477"/>
    <w:rsid w:val="00713495"/>
    <w:rsid w:val="00713EEB"/>
    <w:rsid w:val="007159D2"/>
    <w:rsid w:val="007175F6"/>
    <w:rsid w:val="00717726"/>
    <w:rsid w:val="0072050E"/>
    <w:rsid w:val="00720958"/>
    <w:rsid w:val="00720FA2"/>
    <w:rsid w:val="007211F5"/>
    <w:rsid w:val="00721B11"/>
    <w:rsid w:val="00722286"/>
    <w:rsid w:val="00724428"/>
    <w:rsid w:val="00724666"/>
    <w:rsid w:val="00724E80"/>
    <w:rsid w:val="0072526D"/>
    <w:rsid w:val="00725492"/>
    <w:rsid w:val="007256B7"/>
    <w:rsid w:val="00726043"/>
    <w:rsid w:val="007268D0"/>
    <w:rsid w:val="0072704A"/>
    <w:rsid w:val="00727457"/>
    <w:rsid w:val="007274A9"/>
    <w:rsid w:val="00730AE8"/>
    <w:rsid w:val="007315DA"/>
    <w:rsid w:val="00731963"/>
    <w:rsid w:val="00732706"/>
    <w:rsid w:val="00732F10"/>
    <w:rsid w:val="00734321"/>
    <w:rsid w:val="0073532E"/>
    <w:rsid w:val="00735B01"/>
    <w:rsid w:val="007374FC"/>
    <w:rsid w:val="00740310"/>
    <w:rsid w:val="00740652"/>
    <w:rsid w:val="00740F02"/>
    <w:rsid w:val="00740FEC"/>
    <w:rsid w:val="0074132E"/>
    <w:rsid w:val="00741493"/>
    <w:rsid w:val="0074261C"/>
    <w:rsid w:val="007426B3"/>
    <w:rsid w:val="007426FD"/>
    <w:rsid w:val="007430AB"/>
    <w:rsid w:val="0074329D"/>
    <w:rsid w:val="007436AD"/>
    <w:rsid w:val="00744376"/>
    <w:rsid w:val="007449EA"/>
    <w:rsid w:val="00744D00"/>
    <w:rsid w:val="00744D2B"/>
    <w:rsid w:val="00745273"/>
    <w:rsid w:val="00745F3C"/>
    <w:rsid w:val="007468BC"/>
    <w:rsid w:val="00746AA2"/>
    <w:rsid w:val="00746DC9"/>
    <w:rsid w:val="00746DD9"/>
    <w:rsid w:val="0075057A"/>
    <w:rsid w:val="007515E0"/>
    <w:rsid w:val="00751771"/>
    <w:rsid w:val="00751C1C"/>
    <w:rsid w:val="00752180"/>
    <w:rsid w:val="007521A1"/>
    <w:rsid w:val="00752BC3"/>
    <w:rsid w:val="0075315D"/>
    <w:rsid w:val="00753518"/>
    <w:rsid w:val="007538F9"/>
    <w:rsid w:val="00754253"/>
    <w:rsid w:val="00754593"/>
    <w:rsid w:val="007552BB"/>
    <w:rsid w:val="007558D3"/>
    <w:rsid w:val="007559D7"/>
    <w:rsid w:val="00755D3A"/>
    <w:rsid w:val="0075747F"/>
    <w:rsid w:val="00760141"/>
    <w:rsid w:val="007609C6"/>
    <w:rsid w:val="007610A0"/>
    <w:rsid w:val="00762036"/>
    <w:rsid w:val="007620F2"/>
    <w:rsid w:val="00762EBA"/>
    <w:rsid w:val="0076359D"/>
    <w:rsid w:val="007678F9"/>
    <w:rsid w:val="0077058D"/>
    <w:rsid w:val="00770931"/>
    <w:rsid w:val="00772536"/>
    <w:rsid w:val="007732D4"/>
    <w:rsid w:val="00773613"/>
    <w:rsid w:val="00774782"/>
    <w:rsid w:val="00775219"/>
    <w:rsid w:val="00776476"/>
    <w:rsid w:val="00776527"/>
    <w:rsid w:val="00777268"/>
    <w:rsid w:val="007805E1"/>
    <w:rsid w:val="0078113E"/>
    <w:rsid w:val="00781834"/>
    <w:rsid w:val="007821DB"/>
    <w:rsid w:val="00782818"/>
    <w:rsid w:val="0078337E"/>
    <w:rsid w:val="007838F1"/>
    <w:rsid w:val="007845FB"/>
    <w:rsid w:val="007846DB"/>
    <w:rsid w:val="00784AE5"/>
    <w:rsid w:val="00784C4A"/>
    <w:rsid w:val="007856E9"/>
    <w:rsid w:val="007859BB"/>
    <w:rsid w:val="00787432"/>
    <w:rsid w:val="00787507"/>
    <w:rsid w:val="007877B5"/>
    <w:rsid w:val="007879F2"/>
    <w:rsid w:val="00787AC5"/>
    <w:rsid w:val="00790393"/>
    <w:rsid w:val="007909B8"/>
    <w:rsid w:val="00791804"/>
    <w:rsid w:val="00791CF8"/>
    <w:rsid w:val="00791D4B"/>
    <w:rsid w:val="00791EF9"/>
    <w:rsid w:val="00792262"/>
    <w:rsid w:val="00793387"/>
    <w:rsid w:val="00793BAE"/>
    <w:rsid w:val="00794216"/>
    <w:rsid w:val="00794870"/>
    <w:rsid w:val="00794E0A"/>
    <w:rsid w:val="00795B04"/>
    <w:rsid w:val="00796642"/>
    <w:rsid w:val="007A11D9"/>
    <w:rsid w:val="007A186E"/>
    <w:rsid w:val="007A327B"/>
    <w:rsid w:val="007A4048"/>
    <w:rsid w:val="007A45B1"/>
    <w:rsid w:val="007A4606"/>
    <w:rsid w:val="007A4C99"/>
    <w:rsid w:val="007A4D58"/>
    <w:rsid w:val="007A4FAF"/>
    <w:rsid w:val="007A51A8"/>
    <w:rsid w:val="007A7976"/>
    <w:rsid w:val="007A7EA4"/>
    <w:rsid w:val="007B011D"/>
    <w:rsid w:val="007B0D67"/>
    <w:rsid w:val="007B1584"/>
    <w:rsid w:val="007B1966"/>
    <w:rsid w:val="007B1A8F"/>
    <w:rsid w:val="007B1BA5"/>
    <w:rsid w:val="007B2257"/>
    <w:rsid w:val="007B2779"/>
    <w:rsid w:val="007B2AF7"/>
    <w:rsid w:val="007B3A9B"/>
    <w:rsid w:val="007B3DCC"/>
    <w:rsid w:val="007B400B"/>
    <w:rsid w:val="007B4427"/>
    <w:rsid w:val="007B4518"/>
    <w:rsid w:val="007B5031"/>
    <w:rsid w:val="007B573F"/>
    <w:rsid w:val="007B58A7"/>
    <w:rsid w:val="007B72AC"/>
    <w:rsid w:val="007B78F8"/>
    <w:rsid w:val="007C0065"/>
    <w:rsid w:val="007C010B"/>
    <w:rsid w:val="007C0BF1"/>
    <w:rsid w:val="007C2C5A"/>
    <w:rsid w:val="007C3191"/>
    <w:rsid w:val="007C32B6"/>
    <w:rsid w:val="007C3AE3"/>
    <w:rsid w:val="007C605B"/>
    <w:rsid w:val="007C6EBA"/>
    <w:rsid w:val="007D08EF"/>
    <w:rsid w:val="007D2A5A"/>
    <w:rsid w:val="007D2AD8"/>
    <w:rsid w:val="007D2C47"/>
    <w:rsid w:val="007D2C61"/>
    <w:rsid w:val="007D2F81"/>
    <w:rsid w:val="007D3167"/>
    <w:rsid w:val="007D3CF7"/>
    <w:rsid w:val="007D4128"/>
    <w:rsid w:val="007D4281"/>
    <w:rsid w:val="007D42F5"/>
    <w:rsid w:val="007D44C3"/>
    <w:rsid w:val="007D5947"/>
    <w:rsid w:val="007D5A68"/>
    <w:rsid w:val="007D65C1"/>
    <w:rsid w:val="007E00F7"/>
    <w:rsid w:val="007E030F"/>
    <w:rsid w:val="007E0D49"/>
    <w:rsid w:val="007E0E59"/>
    <w:rsid w:val="007E0F4B"/>
    <w:rsid w:val="007E12C1"/>
    <w:rsid w:val="007E1EF7"/>
    <w:rsid w:val="007E24C1"/>
    <w:rsid w:val="007E3715"/>
    <w:rsid w:val="007E5F3D"/>
    <w:rsid w:val="007E6588"/>
    <w:rsid w:val="007E69F5"/>
    <w:rsid w:val="007E7063"/>
    <w:rsid w:val="007E74EA"/>
    <w:rsid w:val="007E7E61"/>
    <w:rsid w:val="007E7E88"/>
    <w:rsid w:val="007F0316"/>
    <w:rsid w:val="007F0845"/>
    <w:rsid w:val="007F1092"/>
    <w:rsid w:val="007F12B6"/>
    <w:rsid w:val="007F16F9"/>
    <w:rsid w:val="007F27D2"/>
    <w:rsid w:val="007F2801"/>
    <w:rsid w:val="007F3D55"/>
    <w:rsid w:val="007F3E3E"/>
    <w:rsid w:val="007F42E0"/>
    <w:rsid w:val="007F500D"/>
    <w:rsid w:val="007F5F14"/>
    <w:rsid w:val="007F6CEB"/>
    <w:rsid w:val="007F7A39"/>
    <w:rsid w:val="007F7B54"/>
    <w:rsid w:val="007F7C60"/>
    <w:rsid w:val="00800073"/>
    <w:rsid w:val="008000EB"/>
    <w:rsid w:val="00800387"/>
    <w:rsid w:val="008005D7"/>
    <w:rsid w:val="00801FB7"/>
    <w:rsid w:val="00801FDD"/>
    <w:rsid w:val="008020C2"/>
    <w:rsid w:val="00802259"/>
    <w:rsid w:val="0080255C"/>
    <w:rsid w:val="00802D68"/>
    <w:rsid w:val="00806088"/>
    <w:rsid w:val="00806231"/>
    <w:rsid w:val="00806D07"/>
    <w:rsid w:val="008100E2"/>
    <w:rsid w:val="0081019B"/>
    <w:rsid w:val="00810A42"/>
    <w:rsid w:val="0081100A"/>
    <w:rsid w:val="0081187C"/>
    <w:rsid w:val="00811E24"/>
    <w:rsid w:val="00812386"/>
    <w:rsid w:val="00812A9C"/>
    <w:rsid w:val="00812E2B"/>
    <w:rsid w:val="00813A70"/>
    <w:rsid w:val="00813FE6"/>
    <w:rsid w:val="00815C6E"/>
    <w:rsid w:val="00815DD0"/>
    <w:rsid w:val="00815F10"/>
    <w:rsid w:val="0081645F"/>
    <w:rsid w:val="00816D15"/>
    <w:rsid w:val="008173D2"/>
    <w:rsid w:val="00817755"/>
    <w:rsid w:val="008178C2"/>
    <w:rsid w:val="008178CF"/>
    <w:rsid w:val="00817C98"/>
    <w:rsid w:val="00820C9F"/>
    <w:rsid w:val="00821AAE"/>
    <w:rsid w:val="00821FF6"/>
    <w:rsid w:val="00823AAF"/>
    <w:rsid w:val="00824081"/>
    <w:rsid w:val="0082409A"/>
    <w:rsid w:val="008252D7"/>
    <w:rsid w:val="00825B92"/>
    <w:rsid w:val="00825C0F"/>
    <w:rsid w:val="00826376"/>
    <w:rsid w:val="00826ED1"/>
    <w:rsid w:val="00827181"/>
    <w:rsid w:val="0082733C"/>
    <w:rsid w:val="00827746"/>
    <w:rsid w:val="00830191"/>
    <w:rsid w:val="0083102D"/>
    <w:rsid w:val="00831296"/>
    <w:rsid w:val="0083143E"/>
    <w:rsid w:val="0083159D"/>
    <w:rsid w:val="008318FF"/>
    <w:rsid w:val="00832187"/>
    <w:rsid w:val="00832493"/>
    <w:rsid w:val="008329BD"/>
    <w:rsid w:val="0083330B"/>
    <w:rsid w:val="008334C3"/>
    <w:rsid w:val="008336D8"/>
    <w:rsid w:val="008339C4"/>
    <w:rsid w:val="008339DC"/>
    <w:rsid w:val="008341B5"/>
    <w:rsid w:val="00834F0A"/>
    <w:rsid w:val="00834FAA"/>
    <w:rsid w:val="00835181"/>
    <w:rsid w:val="00835606"/>
    <w:rsid w:val="00835991"/>
    <w:rsid w:val="00836086"/>
    <w:rsid w:val="00837280"/>
    <w:rsid w:val="00837763"/>
    <w:rsid w:val="00840699"/>
    <w:rsid w:val="00841924"/>
    <w:rsid w:val="00841D9F"/>
    <w:rsid w:val="00842078"/>
    <w:rsid w:val="00842604"/>
    <w:rsid w:val="008426B1"/>
    <w:rsid w:val="00843ECF"/>
    <w:rsid w:val="00844AFC"/>
    <w:rsid w:val="00845AB1"/>
    <w:rsid w:val="00846673"/>
    <w:rsid w:val="008508A9"/>
    <w:rsid w:val="0085188D"/>
    <w:rsid w:val="008525F9"/>
    <w:rsid w:val="0085281A"/>
    <w:rsid w:val="00852939"/>
    <w:rsid w:val="00853421"/>
    <w:rsid w:val="00853A25"/>
    <w:rsid w:val="00853F33"/>
    <w:rsid w:val="008544C2"/>
    <w:rsid w:val="00854A82"/>
    <w:rsid w:val="00854BD5"/>
    <w:rsid w:val="008550EA"/>
    <w:rsid w:val="008559FE"/>
    <w:rsid w:val="00857339"/>
    <w:rsid w:val="00857A2F"/>
    <w:rsid w:val="00860706"/>
    <w:rsid w:val="008612B0"/>
    <w:rsid w:val="00862A7A"/>
    <w:rsid w:val="00862FBD"/>
    <w:rsid w:val="00863104"/>
    <w:rsid w:val="008636CD"/>
    <w:rsid w:val="00863702"/>
    <w:rsid w:val="00863D9E"/>
    <w:rsid w:val="00863FDC"/>
    <w:rsid w:val="0086405D"/>
    <w:rsid w:val="008642AF"/>
    <w:rsid w:val="00865286"/>
    <w:rsid w:val="00865729"/>
    <w:rsid w:val="00865ED4"/>
    <w:rsid w:val="008669A7"/>
    <w:rsid w:val="00867464"/>
    <w:rsid w:val="00867D15"/>
    <w:rsid w:val="00867E29"/>
    <w:rsid w:val="00870F2B"/>
    <w:rsid w:val="00871594"/>
    <w:rsid w:val="00873B2E"/>
    <w:rsid w:val="008746E6"/>
    <w:rsid w:val="0087515D"/>
    <w:rsid w:val="0087594C"/>
    <w:rsid w:val="00876086"/>
    <w:rsid w:val="008765FA"/>
    <w:rsid w:val="008768D6"/>
    <w:rsid w:val="008775D1"/>
    <w:rsid w:val="008777A6"/>
    <w:rsid w:val="008777BB"/>
    <w:rsid w:val="00877BA6"/>
    <w:rsid w:val="00877D68"/>
    <w:rsid w:val="00877E5D"/>
    <w:rsid w:val="00880150"/>
    <w:rsid w:val="00880ABA"/>
    <w:rsid w:val="00880BD4"/>
    <w:rsid w:val="00882D1B"/>
    <w:rsid w:val="008834D6"/>
    <w:rsid w:val="00883A67"/>
    <w:rsid w:val="00883CB5"/>
    <w:rsid w:val="00883D45"/>
    <w:rsid w:val="0088446A"/>
    <w:rsid w:val="00884D69"/>
    <w:rsid w:val="00884E13"/>
    <w:rsid w:val="0088503D"/>
    <w:rsid w:val="008850F7"/>
    <w:rsid w:val="008856E1"/>
    <w:rsid w:val="00885891"/>
    <w:rsid w:val="00885EC6"/>
    <w:rsid w:val="008869D2"/>
    <w:rsid w:val="00886A8F"/>
    <w:rsid w:val="0088733A"/>
    <w:rsid w:val="00890114"/>
    <w:rsid w:val="0089107B"/>
    <w:rsid w:val="00891BE0"/>
    <w:rsid w:val="00893302"/>
    <w:rsid w:val="00893648"/>
    <w:rsid w:val="0089368A"/>
    <w:rsid w:val="00893F3C"/>
    <w:rsid w:val="008945A1"/>
    <w:rsid w:val="00894A63"/>
    <w:rsid w:val="00895A54"/>
    <w:rsid w:val="00896776"/>
    <w:rsid w:val="0089690C"/>
    <w:rsid w:val="00896916"/>
    <w:rsid w:val="00896BDE"/>
    <w:rsid w:val="0089763E"/>
    <w:rsid w:val="008A03DE"/>
    <w:rsid w:val="008A0861"/>
    <w:rsid w:val="008A0BB2"/>
    <w:rsid w:val="008A1662"/>
    <w:rsid w:val="008A1AB3"/>
    <w:rsid w:val="008A1D5C"/>
    <w:rsid w:val="008A3047"/>
    <w:rsid w:val="008A3292"/>
    <w:rsid w:val="008A349F"/>
    <w:rsid w:val="008A3A85"/>
    <w:rsid w:val="008A43E9"/>
    <w:rsid w:val="008A4CB1"/>
    <w:rsid w:val="008A6103"/>
    <w:rsid w:val="008A615E"/>
    <w:rsid w:val="008A632B"/>
    <w:rsid w:val="008A69A7"/>
    <w:rsid w:val="008A6BFE"/>
    <w:rsid w:val="008A73DA"/>
    <w:rsid w:val="008A76BD"/>
    <w:rsid w:val="008B00C2"/>
    <w:rsid w:val="008B051B"/>
    <w:rsid w:val="008B05E8"/>
    <w:rsid w:val="008B07EF"/>
    <w:rsid w:val="008B0862"/>
    <w:rsid w:val="008B16DE"/>
    <w:rsid w:val="008B190E"/>
    <w:rsid w:val="008B1A8A"/>
    <w:rsid w:val="008B1FC9"/>
    <w:rsid w:val="008B24AF"/>
    <w:rsid w:val="008B2D93"/>
    <w:rsid w:val="008B531F"/>
    <w:rsid w:val="008B54A3"/>
    <w:rsid w:val="008B634C"/>
    <w:rsid w:val="008B6B67"/>
    <w:rsid w:val="008B7306"/>
    <w:rsid w:val="008B775F"/>
    <w:rsid w:val="008B7C02"/>
    <w:rsid w:val="008B7D13"/>
    <w:rsid w:val="008B7F9E"/>
    <w:rsid w:val="008C034E"/>
    <w:rsid w:val="008C0595"/>
    <w:rsid w:val="008C083D"/>
    <w:rsid w:val="008C0E88"/>
    <w:rsid w:val="008C1399"/>
    <w:rsid w:val="008C173D"/>
    <w:rsid w:val="008C1AA8"/>
    <w:rsid w:val="008C22A8"/>
    <w:rsid w:val="008C2BDA"/>
    <w:rsid w:val="008C46D8"/>
    <w:rsid w:val="008C478D"/>
    <w:rsid w:val="008C5B43"/>
    <w:rsid w:val="008C5DC6"/>
    <w:rsid w:val="008C63FD"/>
    <w:rsid w:val="008C6B40"/>
    <w:rsid w:val="008C6CB8"/>
    <w:rsid w:val="008C6D92"/>
    <w:rsid w:val="008C777A"/>
    <w:rsid w:val="008C7815"/>
    <w:rsid w:val="008C7A07"/>
    <w:rsid w:val="008C7E90"/>
    <w:rsid w:val="008C7EB3"/>
    <w:rsid w:val="008D0171"/>
    <w:rsid w:val="008D0462"/>
    <w:rsid w:val="008D068A"/>
    <w:rsid w:val="008D0AC2"/>
    <w:rsid w:val="008D13EA"/>
    <w:rsid w:val="008D1DD9"/>
    <w:rsid w:val="008D2671"/>
    <w:rsid w:val="008D2A16"/>
    <w:rsid w:val="008D2ECF"/>
    <w:rsid w:val="008D347D"/>
    <w:rsid w:val="008D3F3D"/>
    <w:rsid w:val="008D3F95"/>
    <w:rsid w:val="008D4376"/>
    <w:rsid w:val="008D4D5E"/>
    <w:rsid w:val="008D5058"/>
    <w:rsid w:val="008D6244"/>
    <w:rsid w:val="008E0367"/>
    <w:rsid w:val="008E1FBE"/>
    <w:rsid w:val="008E308D"/>
    <w:rsid w:val="008E31FF"/>
    <w:rsid w:val="008E46A3"/>
    <w:rsid w:val="008E4E44"/>
    <w:rsid w:val="008E4FC2"/>
    <w:rsid w:val="008E5DE6"/>
    <w:rsid w:val="008E6113"/>
    <w:rsid w:val="008E6AB3"/>
    <w:rsid w:val="008E6AD3"/>
    <w:rsid w:val="008E6EBD"/>
    <w:rsid w:val="008E71A6"/>
    <w:rsid w:val="008E77B6"/>
    <w:rsid w:val="008E7C55"/>
    <w:rsid w:val="008F032E"/>
    <w:rsid w:val="008F0F14"/>
    <w:rsid w:val="008F2097"/>
    <w:rsid w:val="008F2342"/>
    <w:rsid w:val="008F2F44"/>
    <w:rsid w:val="008F4FCE"/>
    <w:rsid w:val="008F5301"/>
    <w:rsid w:val="008F6967"/>
    <w:rsid w:val="008F6A0C"/>
    <w:rsid w:val="008F6F38"/>
    <w:rsid w:val="008F7721"/>
    <w:rsid w:val="008F77B5"/>
    <w:rsid w:val="008F7D28"/>
    <w:rsid w:val="009003A8"/>
    <w:rsid w:val="009010A7"/>
    <w:rsid w:val="009010E3"/>
    <w:rsid w:val="00901703"/>
    <w:rsid w:val="00901AF3"/>
    <w:rsid w:val="009029C8"/>
    <w:rsid w:val="00902CBE"/>
    <w:rsid w:val="00902D74"/>
    <w:rsid w:val="00902EFF"/>
    <w:rsid w:val="009030F3"/>
    <w:rsid w:val="00903126"/>
    <w:rsid w:val="00903E06"/>
    <w:rsid w:val="00903F54"/>
    <w:rsid w:val="009045D1"/>
    <w:rsid w:val="00904B9D"/>
    <w:rsid w:val="009050C0"/>
    <w:rsid w:val="00905A11"/>
    <w:rsid w:val="00905FE8"/>
    <w:rsid w:val="009060A1"/>
    <w:rsid w:val="00906225"/>
    <w:rsid w:val="009066E1"/>
    <w:rsid w:val="00906F67"/>
    <w:rsid w:val="00907A41"/>
    <w:rsid w:val="009102BD"/>
    <w:rsid w:val="00910F93"/>
    <w:rsid w:val="0091174F"/>
    <w:rsid w:val="00911E87"/>
    <w:rsid w:val="0091255A"/>
    <w:rsid w:val="0091339E"/>
    <w:rsid w:val="00913547"/>
    <w:rsid w:val="00914426"/>
    <w:rsid w:val="00914962"/>
    <w:rsid w:val="0091675F"/>
    <w:rsid w:val="00917709"/>
    <w:rsid w:val="00917918"/>
    <w:rsid w:val="00920874"/>
    <w:rsid w:val="009209D9"/>
    <w:rsid w:val="00921F14"/>
    <w:rsid w:val="00923750"/>
    <w:rsid w:val="00923C17"/>
    <w:rsid w:val="009243A5"/>
    <w:rsid w:val="0092500F"/>
    <w:rsid w:val="009250D2"/>
    <w:rsid w:val="0092519D"/>
    <w:rsid w:val="0092540B"/>
    <w:rsid w:val="009256C5"/>
    <w:rsid w:val="00926283"/>
    <w:rsid w:val="009262D6"/>
    <w:rsid w:val="009306BE"/>
    <w:rsid w:val="00930CFB"/>
    <w:rsid w:val="00931208"/>
    <w:rsid w:val="00931324"/>
    <w:rsid w:val="00931C13"/>
    <w:rsid w:val="00934963"/>
    <w:rsid w:val="00934D36"/>
    <w:rsid w:val="009360FE"/>
    <w:rsid w:val="00937B11"/>
    <w:rsid w:val="009408E8"/>
    <w:rsid w:val="00940F1F"/>
    <w:rsid w:val="00941250"/>
    <w:rsid w:val="00941339"/>
    <w:rsid w:val="009416D5"/>
    <w:rsid w:val="0094396E"/>
    <w:rsid w:val="0094427A"/>
    <w:rsid w:val="00944380"/>
    <w:rsid w:val="009459C5"/>
    <w:rsid w:val="00945E5E"/>
    <w:rsid w:val="0094626C"/>
    <w:rsid w:val="0094681E"/>
    <w:rsid w:val="009475DB"/>
    <w:rsid w:val="0095013A"/>
    <w:rsid w:val="00953070"/>
    <w:rsid w:val="00953AEF"/>
    <w:rsid w:val="00953F0A"/>
    <w:rsid w:val="009546B0"/>
    <w:rsid w:val="009551E2"/>
    <w:rsid w:val="00955783"/>
    <w:rsid w:val="009558A6"/>
    <w:rsid w:val="00955E5F"/>
    <w:rsid w:val="009560B0"/>
    <w:rsid w:val="00956722"/>
    <w:rsid w:val="00956F23"/>
    <w:rsid w:val="009576AC"/>
    <w:rsid w:val="00957871"/>
    <w:rsid w:val="00960077"/>
    <w:rsid w:val="00960719"/>
    <w:rsid w:val="00960769"/>
    <w:rsid w:val="00962D2E"/>
    <w:rsid w:val="009632E3"/>
    <w:rsid w:val="00963724"/>
    <w:rsid w:val="00963F41"/>
    <w:rsid w:val="00964498"/>
    <w:rsid w:val="00964AF4"/>
    <w:rsid w:val="0096504D"/>
    <w:rsid w:val="00965795"/>
    <w:rsid w:val="00965830"/>
    <w:rsid w:val="00965A2D"/>
    <w:rsid w:val="009663EB"/>
    <w:rsid w:val="0096650F"/>
    <w:rsid w:val="00967801"/>
    <w:rsid w:val="00967AD2"/>
    <w:rsid w:val="009700DB"/>
    <w:rsid w:val="009714B0"/>
    <w:rsid w:val="00971DC6"/>
    <w:rsid w:val="00972263"/>
    <w:rsid w:val="00972502"/>
    <w:rsid w:val="00972B1B"/>
    <w:rsid w:val="00972D8D"/>
    <w:rsid w:val="00973AAE"/>
    <w:rsid w:val="009743B9"/>
    <w:rsid w:val="0097476C"/>
    <w:rsid w:val="00974923"/>
    <w:rsid w:val="00974A3C"/>
    <w:rsid w:val="00974D48"/>
    <w:rsid w:val="00974D5F"/>
    <w:rsid w:val="00975017"/>
    <w:rsid w:val="009757E6"/>
    <w:rsid w:val="009759DF"/>
    <w:rsid w:val="00977A58"/>
    <w:rsid w:val="00977EAC"/>
    <w:rsid w:val="00980373"/>
    <w:rsid w:val="00980621"/>
    <w:rsid w:val="0098095B"/>
    <w:rsid w:val="0098121F"/>
    <w:rsid w:val="00982072"/>
    <w:rsid w:val="009833FA"/>
    <w:rsid w:val="00983DBB"/>
    <w:rsid w:val="00983ECF"/>
    <w:rsid w:val="00985767"/>
    <w:rsid w:val="00985A99"/>
    <w:rsid w:val="00986375"/>
    <w:rsid w:val="00986745"/>
    <w:rsid w:val="009867BC"/>
    <w:rsid w:val="00987109"/>
    <w:rsid w:val="00987309"/>
    <w:rsid w:val="0099012D"/>
    <w:rsid w:val="00990363"/>
    <w:rsid w:val="00993BE6"/>
    <w:rsid w:val="00993D9C"/>
    <w:rsid w:val="00993F56"/>
    <w:rsid w:val="00994C29"/>
    <w:rsid w:val="009954FF"/>
    <w:rsid w:val="00995E2F"/>
    <w:rsid w:val="00995FEC"/>
    <w:rsid w:val="009961BC"/>
    <w:rsid w:val="00996355"/>
    <w:rsid w:val="00996D79"/>
    <w:rsid w:val="0099788F"/>
    <w:rsid w:val="00997ADD"/>
    <w:rsid w:val="009A1374"/>
    <w:rsid w:val="009A2014"/>
    <w:rsid w:val="009A2030"/>
    <w:rsid w:val="009A3A87"/>
    <w:rsid w:val="009A4E12"/>
    <w:rsid w:val="009A5C68"/>
    <w:rsid w:val="009A5DE2"/>
    <w:rsid w:val="009A6EF7"/>
    <w:rsid w:val="009B04D0"/>
    <w:rsid w:val="009B052C"/>
    <w:rsid w:val="009B093D"/>
    <w:rsid w:val="009B0975"/>
    <w:rsid w:val="009B0B1C"/>
    <w:rsid w:val="009B0EF2"/>
    <w:rsid w:val="009B23A3"/>
    <w:rsid w:val="009B24D3"/>
    <w:rsid w:val="009B2C0E"/>
    <w:rsid w:val="009B4925"/>
    <w:rsid w:val="009B4B41"/>
    <w:rsid w:val="009B4B4B"/>
    <w:rsid w:val="009B4CE3"/>
    <w:rsid w:val="009B6FD3"/>
    <w:rsid w:val="009B70BD"/>
    <w:rsid w:val="009B7B36"/>
    <w:rsid w:val="009C07A5"/>
    <w:rsid w:val="009C24A3"/>
    <w:rsid w:val="009C32EC"/>
    <w:rsid w:val="009C3705"/>
    <w:rsid w:val="009C41EA"/>
    <w:rsid w:val="009C63FE"/>
    <w:rsid w:val="009C7388"/>
    <w:rsid w:val="009C74C2"/>
    <w:rsid w:val="009C76F6"/>
    <w:rsid w:val="009D0CFF"/>
    <w:rsid w:val="009D1551"/>
    <w:rsid w:val="009D1796"/>
    <w:rsid w:val="009D2859"/>
    <w:rsid w:val="009D2958"/>
    <w:rsid w:val="009D36EC"/>
    <w:rsid w:val="009D3CD0"/>
    <w:rsid w:val="009D4173"/>
    <w:rsid w:val="009D51CA"/>
    <w:rsid w:val="009D57D7"/>
    <w:rsid w:val="009D6095"/>
    <w:rsid w:val="009D6306"/>
    <w:rsid w:val="009D6A6F"/>
    <w:rsid w:val="009E048A"/>
    <w:rsid w:val="009E0CB1"/>
    <w:rsid w:val="009E1124"/>
    <w:rsid w:val="009E198E"/>
    <w:rsid w:val="009E1FBA"/>
    <w:rsid w:val="009E22F0"/>
    <w:rsid w:val="009E2C54"/>
    <w:rsid w:val="009E3710"/>
    <w:rsid w:val="009E4826"/>
    <w:rsid w:val="009E6698"/>
    <w:rsid w:val="009E6F65"/>
    <w:rsid w:val="009E7340"/>
    <w:rsid w:val="009E7B1F"/>
    <w:rsid w:val="009F2A39"/>
    <w:rsid w:val="009F346F"/>
    <w:rsid w:val="009F371A"/>
    <w:rsid w:val="009F3F25"/>
    <w:rsid w:val="009F3FC3"/>
    <w:rsid w:val="009F41C4"/>
    <w:rsid w:val="009F458F"/>
    <w:rsid w:val="009F4DA8"/>
    <w:rsid w:val="009F5846"/>
    <w:rsid w:val="009F63D2"/>
    <w:rsid w:val="009F6537"/>
    <w:rsid w:val="009F777A"/>
    <w:rsid w:val="009F7B52"/>
    <w:rsid w:val="009F7D77"/>
    <w:rsid w:val="00A0019E"/>
    <w:rsid w:val="00A00476"/>
    <w:rsid w:val="00A004D2"/>
    <w:rsid w:val="00A015EA"/>
    <w:rsid w:val="00A02257"/>
    <w:rsid w:val="00A03996"/>
    <w:rsid w:val="00A05B91"/>
    <w:rsid w:val="00A10D66"/>
    <w:rsid w:val="00A12BA8"/>
    <w:rsid w:val="00A12F7C"/>
    <w:rsid w:val="00A133F2"/>
    <w:rsid w:val="00A13993"/>
    <w:rsid w:val="00A13BA6"/>
    <w:rsid w:val="00A1420C"/>
    <w:rsid w:val="00A1456C"/>
    <w:rsid w:val="00A14821"/>
    <w:rsid w:val="00A1698D"/>
    <w:rsid w:val="00A17754"/>
    <w:rsid w:val="00A2055B"/>
    <w:rsid w:val="00A20995"/>
    <w:rsid w:val="00A20E22"/>
    <w:rsid w:val="00A2253C"/>
    <w:rsid w:val="00A23545"/>
    <w:rsid w:val="00A23A55"/>
    <w:rsid w:val="00A23DE5"/>
    <w:rsid w:val="00A23E43"/>
    <w:rsid w:val="00A23EF0"/>
    <w:rsid w:val="00A24136"/>
    <w:rsid w:val="00A24F8C"/>
    <w:rsid w:val="00A25F1A"/>
    <w:rsid w:val="00A262BF"/>
    <w:rsid w:val="00A26802"/>
    <w:rsid w:val="00A271AD"/>
    <w:rsid w:val="00A276D5"/>
    <w:rsid w:val="00A30336"/>
    <w:rsid w:val="00A3041C"/>
    <w:rsid w:val="00A30BB5"/>
    <w:rsid w:val="00A3128F"/>
    <w:rsid w:val="00A326D0"/>
    <w:rsid w:val="00A35287"/>
    <w:rsid w:val="00A378F8"/>
    <w:rsid w:val="00A40965"/>
    <w:rsid w:val="00A40B19"/>
    <w:rsid w:val="00A41D07"/>
    <w:rsid w:val="00A42487"/>
    <w:rsid w:val="00A424F8"/>
    <w:rsid w:val="00A42883"/>
    <w:rsid w:val="00A437B7"/>
    <w:rsid w:val="00A43EA2"/>
    <w:rsid w:val="00A457B8"/>
    <w:rsid w:val="00A46A7F"/>
    <w:rsid w:val="00A46C70"/>
    <w:rsid w:val="00A46D48"/>
    <w:rsid w:val="00A46DE0"/>
    <w:rsid w:val="00A4778A"/>
    <w:rsid w:val="00A47C74"/>
    <w:rsid w:val="00A47C94"/>
    <w:rsid w:val="00A504C0"/>
    <w:rsid w:val="00A5067F"/>
    <w:rsid w:val="00A508A2"/>
    <w:rsid w:val="00A5171F"/>
    <w:rsid w:val="00A517C1"/>
    <w:rsid w:val="00A518E0"/>
    <w:rsid w:val="00A537CA"/>
    <w:rsid w:val="00A5408A"/>
    <w:rsid w:val="00A55301"/>
    <w:rsid w:val="00A56DD4"/>
    <w:rsid w:val="00A572FB"/>
    <w:rsid w:val="00A57B3C"/>
    <w:rsid w:val="00A57F1B"/>
    <w:rsid w:val="00A600D2"/>
    <w:rsid w:val="00A6128E"/>
    <w:rsid w:val="00A62CE1"/>
    <w:rsid w:val="00A631FA"/>
    <w:rsid w:val="00A63EE7"/>
    <w:rsid w:val="00A64203"/>
    <w:rsid w:val="00A64348"/>
    <w:rsid w:val="00A644E1"/>
    <w:rsid w:val="00A65E41"/>
    <w:rsid w:val="00A700C4"/>
    <w:rsid w:val="00A711B0"/>
    <w:rsid w:val="00A71279"/>
    <w:rsid w:val="00A718BC"/>
    <w:rsid w:val="00A721FB"/>
    <w:rsid w:val="00A727BA"/>
    <w:rsid w:val="00A72D4B"/>
    <w:rsid w:val="00A730A5"/>
    <w:rsid w:val="00A732AE"/>
    <w:rsid w:val="00A74192"/>
    <w:rsid w:val="00A75837"/>
    <w:rsid w:val="00A75E40"/>
    <w:rsid w:val="00A76B12"/>
    <w:rsid w:val="00A76EF2"/>
    <w:rsid w:val="00A7727E"/>
    <w:rsid w:val="00A77654"/>
    <w:rsid w:val="00A77E9F"/>
    <w:rsid w:val="00A77EB2"/>
    <w:rsid w:val="00A80458"/>
    <w:rsid w:val="00A80E64"/>
    <w:rsid w:val="00A81094"/>
    <w:rsid w:val="00A810BA"/>
    <w:rsid w:val="00A82B66"/>
    <w:rsid w:val="00A83308"/>
    <w:rsid w:val="00A83B58"/>
    <w:rsid w:val="00A84179"/>
    <w:rsid w:val="00A84FAF"/>
    <w:rsid w:val="00A851B6"/>
    <w:rsid w:val="00A85729"/>
    <w:rsid w:val="00A8574B"/>
    <w:rsid w:val="00A857C0"/>
    <w:rsid w:val="00A90343"/>
    <w:rsid w:val="00A91336"/>
    <w:rsid w:val="00A9221C"/>
    <w:rsid w:val="00A92277"/>
    <w:rsid w:val="00A92916"/>
    <w:rsid w:val="00A93106"/>
    <w:rsid w:val="00A94628"/>
    <w:rsid w:val="00A94954"/>
    <w:rsid w:val="00A9497A"/>
    <w:rsid w:val="00A950B5"/>
    <w:rsid w:val="00A96463"/>
    <w:rsid w:val="00A97E3F"/>
    <w:rsid w:val="00AA0243"/>
    <w:rsid w:val="00AA09D3"/>
    <w:rsid w:val="00AA220F"/>
    <w:rsid w:val="00AA23FB"/>
    <w:rsid w:val="00AA29BB"/>
    <w:rsid w:val="00AA34FE"/>
    <w:rsid w:val="00AA42AB"/>
    <w:rsid w:val="00AA5283"/>
    <w:rsid w:val="00AA559A"/>
    <w:rsid w:val="00AA57A4"/>
    <w:rsid w:val="00AA5F10"/>
    <w:rsid w:val="00AB043E"/>
    <w:rsid w:val="00AB0BB9"/>
    <w:rsid w:val="00AB104D"/>
    <w:rsid w:val="00AB1441"/>
    <w:rsid w:val="00AB24E7"/>
    <w:rsid w:val="00AB2797"/>
    <w:rsid w:val="00AB2AF1"/>
    <w:rsid w:val="00AB2EE8"/>
    <w:rsid w:val="00AB2FF7"/>
    <w:rsid w:val="00AB38B7"/>
    <w:rsid w:val="00AB440B"/>
    <w:rsid w:val="00AB47E3"/>
    <w:rsid w:val="00AB6383"/>
    <w:rsid w:val="00AB74C5"/>
    <w:rsid w:val="00AB7BEE"/>
    <w:rsid w:val="00AB7DF2"/>
    <w:rsid w:val="00AC1E3F"/>
    <w:rsid w:val="00AC219A"/>
    <w:rsid w:val="00AC3D02"/>
    <w:rsid w:val="00AC4F18"/>
    <w:rsid w:val="00AC556E"/>
    <w:rsid w:val="00AC7965"/>
    <w:rsid w:val="00AD0B46"/>
    <w:rsid w:val="00AD1094"/>
    <w:rsid w:val="00AD2565"/>
    <w:rsid w:val="00AD2C0A"/>
    <w:rsid w:val="00AD306C"/>
    <w:rsid w:val="00AD3424"/>
    <w:rsid w:val="00AD3E3F"/>
    <w:rsid w:val="00AD4E15"/>
    <w:rsid w:val="00AD4FEF"/>
    <w:rsid w:val="00AD50D1"/>
    <w:rsid w:val="00AD54F4"/>
    <w:rsid w:val="00AD59BB"/>
    <w:rsid w:val="00AD5D68"/>
    <w:rsid w:val="00AD6C73"/>
    <w:rsid w:val="00AD72A6"/>
    <w:rsid w:val="00AD7D49"/>
    <w:rsid w:val="00AE06D0"/>
    <w:rsid w:val="00AE1207"/>
    <w:rsid w:val="00AE1B8A"/>
    <w:rsid w:val="00AE20E2"/>
    <w:rsid w:val="00AE39DC"/>
    <w:rsid w:val="00AE3CDA"/>
    <w:rsid w:val="00AE43C2"/>
    <w:rsid w:val="00AE481D"/>
    <w:rsid w:val="00AE6734"/>
    <w:rsid w:val="00AE76E4"/>
    <w:rsid w:val="00AE7968"/>
    <w:rsid w:val="00AE7B2B"/>
    <w:rsid w:val="00AE7C46"/>
    <w:rsid w:val="00AE7DFF"/>
    <w:rsid w:val="00AF082A"/>
    <w:rsid w:val="00AF0B8E"/>
    <w:rsid w:val="00AF128B"/>
    <w:rsid w:val="00AF1AEA"/>
    <w:rsid w:val="00AF2536"/>
    <w:rsid w:val="00AF2852"/>
    <w:rsid w:val="00AF2B31"/>
    <w:rsid w:val="00AF3225"/>
    <w:rsid w:val="00AF4590"/>
    <w:rsid w:val="00AF4983"/>
    <w:rsid w:val="00AF4FD6"/>
    <w:rsid w:val="00AF518B"/>
    <w:rsid w:val="00AF5275"/>
    <w:rsid w:val="00AF581A"/>
    <w:rsid w:val="00AF5D62"/>
    <w:rsid w:val="00AF6367"/>
    <w:rsid w:val="00AF6684"/>
    <w:rsid w:val="00AF6753"/>
    <w:rsid w:val="00AF6A79"/>
    <w:rsid w:val="00AF724E"/>
    <w:rsid w:val="00AF73A9"/>
    <w:rsid w:val="00B00724"/>
    <w:rsid w:val="00B01436"/>
    <w:rsid w:val="00B019C6"/>
    <w:rsid w:val="00B01C2C"/>
    <w:rsid w:val="00B0231C"/>
    <w:rsid w:val="00B05E75"/>
    <w:rsid w:val="00B07372"/>
    <w:rsid w:val="00B07C2A"/>
    <w:rsid w:val="00B11BEE"/>
    <w:rsid w:val="00B128E5"/>
    <w:rsid w:val="00B12CC1"/>
    <w:rsid w:val="00B13681"/>
    <w:rsid w:val="00B13D32"/>
    <w:rsid w:val="00B153F4"/>
    <w:rsid w:val="00B15DCD"/>
    <w:rsid w:val="00B16F0F"/>
    <w:rsid w:val="00B17E71"/>
    <w:rsid w:val="00B17FDE"/>
    <w:rsid w:val="00B208FC"/>
    <w:rsid w:val="00B209FC"/>
    <w:rsid w:val="00B20C65"/>
    <w:rsid w:val="00B22498"/>
    <w:rsid w:val="00B22E17"/>
    <w:rsid w:val="00B243A3"/>
    <w:rsid w:val="00B25567"/>
    <w:rsid w:val="00B266C5"/>
    <w:rsid w:val="00B27293"/>
    <w:rsid w:val="00B278E8"/>
    <w:rsid w:val="00B301BB"/>
    <w:rsid w:val="00B310C4"/>
    <w:rsid w:val="00B321E3"/>
    <w:rsid w:val="00B3229E"/>
    <w:rsid w:val="00B326A9"/>
    <w:rsid w:val="00B32DDB"/>
    <w:rsid w:val="00B337AA"/>
    <w:rsid w:val="00B33D0C"/>
    <w:rsid w:val="00B3447A"/>
    <w:rsid w:val="00B3448C"/>
    <w:rsid w:val="00B34931"/>
    <w:rsid w:val="00B34CCE"/>
    <w:rsid w:val="00B35174"/>
    <w:rsid w:val="00B35BEA"/>
    <w:rsid w:val="00B35F7F"/>
    <w:rsid w:val="00B36817"/>
    <w:rsid w:val="00B37915"/>
    <w:rsid w:val="00B3793D"/>
    <w:rsid w:val="00B41BE6"/>
    <w:rsid w:val="00B42831"/>
    <w:rsid w:val="00B428A4"/>
    <w:rsid w:val="00B42D8A"/>
    <w:rsid w:val="00B4516E"/>
    <w:rsid w:val="00B457E7"/>
    <w:rsid w:val="00B45969"/>
    <w:rsid w:val="00B45D1B"/>
    <w:rsid w:val="00B46D25"/>
    <w:rsid w:val="00B47430"/>
    <w:rsid w:val="00B47AC6"/>
    <w:rsid w:val="00B506BE"/>
    <w:rsid w:val="00B52D2D"/>
    <w:rsid w:val="00B534EF"/>
    <w:rsid w:val="00B53EA6"/>
    <w:rsid w:val="00B54645"/>
    <w:rsid w:val="00B55BA8"/>
    <w:rsid w:val="00B55F15"/>
    <w:rsid w:val="00B561A6"/>
    <w:rsid w:val="00B56FCD"/>
    <w:rsid w:val="00B57CC4"/>
    <w:rsid w:val="00B60062"/>
    <w:rsid w:val="00B62960"/>
    <w:rsid w:val="00B62A47"/>
    <w:rsid w:val="00B63A11"/>
    <w:rsid w:val="00B63FD0"/>
    <w:rsid w:val="00B651EC"/>
    <w:rsid w:val="00B6553E"/>
    <w:rsid w:val="00B65C84"/>
    <w:rsid w:val="00B6608F"/>
    <w:rsid w:val="00B73180"/>
    <w:rsid w:val="00B74317"/>
    <w:rsid w:val="00B74B99"/>
    <w:rsid w:val="00B75700"/>
    <w:rsid w:val="00B75AC6"/>
    <w:rsid w:val="00B760C1"/>
    <w:rsid w:val="00B767DF"/>
    <w:rsid w:val="00B76D1E"/>
    <w:rsid w:val="00B77BC8"/>
    <w:rsid w:val="00B800EB"/>
    <w:rsid w:val="00B80BB5"/>
    <w:rsid w:val="00B822D2"/>
    <w:rsid w:val="00B823F1"/>
    <w:rsid w:val="00B83D46"/>
    <w:rsid w:val="00B84820"/>
    <w:rsid w:val="00B848B8"/>
    <w:rsid w:val="00B84A41"/>
    <w:rsid w:val="00B84D57"/>
    <w:rsid w:val="00B84E5C"/>
    <w:rsid w:val="00B8504B"/>
    <w:rsid w:val="00B853C2"/>
    <w:rsid w:val="00B854A8"/>
    <w:rsid w:val="00B85689"/>
    <w:rsid w:val="00B86748"/>
    <w:rsid w:val="00B907EA"/>
    <w:rsid w:val="00B9167B"/>
    <w:rsid w:val="00B9183E"/>
    <w:rsid w:val="00B91EC9"/>
    <w:rsid w:val="00B924CA"/>
    <w:rsid w:val="00B929A5"/>
    <w:rsid w:val="00B92A4B"/>
    <w:rsid w:val="00B93384"/>
    <w:rsid w:val="00B93616"/>
    <w:rsid w:val="00B9423B"/>
    <w:rsid w:val="00B94417"/>
    <w:rsid w:val="00B95566"/>
    <w:rsid w:val="00B95940"/>
    <w:rsid w:val="00B95EF8"/>
    <w:rsid w:val="00B95F50"/>
    <w:rsid w:val="00B96BD9"/>
    <w:rsid w:val="00B979A0"/>
    <w:rsid w:val="00BA0DED"/>
    <w:rsid w:val="00BA0F99"/>
    <w:rsid w:val="00BB0274"/>
    <w:rsid w:val="00BB0B13"/>
    <w:rsid w:val="00BB1CFD"/>
    <w:rsid w:val="00BB2C53"/>
    <w:rsid w:val="00BB32DA"/>
    <w:rsid w:val="00BB3A54"/>
    <w:rsid w:val="00BB4D26"/>
    <w:rsid w:val="00BB4E21"/>
    <w:rsid w:val="00BB65DD"/>
    <w:rsid w:val="00BB7707"/>
    <w:rsid w:val="00BB7746"/>
    <w:rsid w:val="00BB7AF1"/>
    <w:rsid w:val="00BC00E5"/>
    <w:rsid w:val="00BC1484"/>
    <w:rsid w:val="00BC1D93"/>
    <w:rsid w:val="00BC22EB"/>
    <w:rsid w:val="00BC2E09"/>
    <w:rsid w:val="00BC4B2D"/>
    <w:rsid w:val="00BC4FB2"/>
    <w:rsid w:val="00BC682B"/>
    <w:rsid w:val="00BC68BA"/>
    <w:rsid w:val="00BC6B04"/>
    <w:rsid w:val="00BC6D27"/>
    <w:rsid w:val="00BD059A"/>
    <w:rsid w:val="00BD0BAF"/>
    <w:rsid w:val="00BD0D6D"/>
    <w:rsid w:val="00BD186B"/>
    <w:rsid w:val="00BD1EAC"/>
    <w:rsid w:val="00BD254C"/>
    <w:rsid w:val="00BD2F39"/>
    <w:rsid w:val="00BD3428"/>
    <w:rsid w:val="00BD366B"/>
    <w:rsid w:val="00BD5298"/>
    <w:rsid w:val="00BD534C"/>
    <w:rsid w:val="00BD55A9"/>
    <w:rsid w:val="00BD56BC"/>
    <w:rsid w:val="00BD5BE0"/>
    <w:rsid w:val="00BD5D91"/>
    <w:rsid w:val="00BD6445"/>
    <w:rsid w:val="00BD65BF"/>
    <w:rsid w:val="00BD6615"/>
    <w:rsid w:val="00BD6967"/>
    <w:rsid w:val="00BD6D50"/>
    <w:rsid w:val="00BD7C60"/>
    <w:rsid w:val="00BE0D79"/>
    <w:rsid w:val="00BE0DB0"/>
    <w:rsid w:val="00BE15B9"/>
    <w:rsid w:val="00BE264F"/>
    <w:rsid w:val="00BE2C15"/>
    <w:rsid w:val="00BE3381"/>
    <w:rsid w:val="00BE3F09"/>
    <w:rsid w:val="00BE4A3B"/>
    <w:rsid w:val="00BE670A"/>
    <w:rsid w:val="00BE6906"/>
    <w:rsid w:val="00BE6EA2"/>
    <w:rsid w:val="00BE7AB8"/>
    <w:rsid w:val="00BF18F4"/>
    <w:rsid w:val="00BF1A69"/>
    <w:rsid w:val="00BF3BC8"/>
    <w:rsid w:val="00BF3DF1"/>
    <w:rsid w:val="00BF4BEE"/>
    <w:rsid w:val="00BF4C31"/>
    <w:rsid w:val="00BF4C48"/>
    <w:rsid w:val="00BF4E57"/>
    <w:rsid w:val="00BF53B8"/>
    <w:rsid w:val="00BF786A"/>
    <w:rsid w:val="00BF7CB8"/>
    <w:rsid w:val="00C00831"/>
    <w:rsid w:val="00C00F20"/>
    <w:rsid w:val="00C01354"/>
    <w:rsid w:val="00C01700"/>
    <w:rsid w:val="00C01B84"/>
    <w:rsid w:val="00C034E6"/>
    <w:rsid w:val="00C041FA"/>
    <w:rsid w:val="00C05715"/>
    <w:rsid w:val="00C05926"/>
    <w:rsid w:val="00C05CCD"/>
    <w:rsid w:val="00C0784A"/>
    <w:rsid w:val="00C07DF0"/>
    <w:rsid w:val="00C108CE"/>
    <w:rsid w:val="00C10B28"/>
    <w:rsid w:val="00C10D62"/>
    <w:rsid w:val="00C10EC1"/>
    <w:rsid w:val="00C10FAE"/>
    <w:rsid w:val="00C1135D"/>
    <w:rsid w:val="00C11DAF"/>
    <w:rsid w:val="00C123B4"/>
    <w:rsid w:val="00C12A69"/>
    <w:rsid w:val="00C13150"/>
    <w:rsid w:val="00C132F3"/>
    <w:rsid w:val="00C13737"/>
    <w:rsid w:val="00C13BE8"/>
    <w:rsid w:val="00C14A8D"/>
    <w:rsid w:val="00C14BDD"/>
    <w:rsid w:val="00C150BE"/>
    <w:rsid w:val="00C158B0"/>
    <w:rsid w:val="00C15A0C"/>
    <w:rsid w:val="00C15CEB"/>
    <w:rsid w:val="00C15DCB"/>
    <w:rsid w:val="00C16208"/>
    <w:rsid w:val="00C1711F"/>
    <w:rsid w:val="00C17E38"/>
    <w:rsid w:val="00C20100"/>
    <w:rsid w:val="00C2038A"/>
    <w:rsid w:val="00C20549"/>
    <w:rsid w:val="00C205BF"/>
    <w:rsid w:val="00C20744"/>
    <w:rsid w:val="00C20B1C"/>
    <w:rsid w:val="00C20C4D"/>
    <w:rsid w:val="00C21D46"/>
    <w:rsid w:val="00C21F94"/>
    <w:rsid w:val="00C222A1"/>
    <w:rsid w:val="00C2299F"/>
    <w:rsid w:val="00C22C59"/>
    <w:rsid w:val="00C23371"/>
    <w:rsid w:val="00C23CBD"/>
    <w:rsid w:val="00C23D22"/>
    <w:rsid w:val="00C2463B"/>
    <w:rsid w:val="00C24E77"/>
    <w:rsid w:val="00C250AF"/>
    <w:rsid w:val="00C26D9B"/>
    <w:rsid w:val="00C2732D"/>
    <w:rsid w:val="00C273C6"/>
    <w:rsid w:val="00C27773"/>
    <w:rsid w:val="00C27913"/>
    <w:rsid w:val="00C300C6"/>
    <w:rsid w:val="00C30828"/>
    <w:rsid w:val="00C30924"/>
    <w:rsid w:val="00C31DD8"/>
    <w:rsid w:val="00C3271C"/>
    <w:rsid w:val="00C34E6F"/>
    <w:rsid w:val="00C34FDE"/>
    <w:rsid w:val="00C3543D"/>
    <w:rsid w:val="00C35530"/>
    <w:rsid w:val="00C35C16"/>
    <w:rsid w:val="00C36EA7"/>
    <w:rsid w:val="00C37A94"/>
    <w:rsid w:val="00C40E09"/>
    <w:rsid w:val="00C40F33"/>
    <w:rsid w:val="00C40F81"/>
    <w:rsid w:val="00C41463"/>
    <w:rsid w:val="00C41A72"/>
    <w:rsid w:val="00C4216C"/>
    <w:rsid w:val="00C42714"/>
    <w:rsid w:val="00C42D45"/>
    <w:rsid w:val="00C42F9C"/>
    <w:rsid w:val="00C4341C"/>
    <w:rsid w:val="00C4422D"/>
    <w:rsid w:val="00C44A71"/>
    <w:rsid w:val="00C44B84"/>
    <w:rsid w:val="00C45BA1"/>
    <w:rsid w:val="00C476C5"/>
    <w:rsid w:val="00C4775E"/>
    <w:rsid w:val="00C503B0"/>
    <w:rsid w:val="00C5076B"/>
    <w:rsid w:val="00C511C2"/>
    <w:rsid w:val="00C525A5"/>
    <w:rsid w:val="00C527C6"/>
    <w:rsid w:val="00C53CDB"/>
    <w:rsid w:val="00C53D82"/>
    <w:rsid w:val="00C53EBE"/>
    <w:rsid w:val="00C54748"/>
    <w:rsid w:val="00C55C5D"/>
    <w:rsid w:val="00C564B9"/>
    <w:rsid w:val="00C574CF"/>
    <w:rsid w:val="00C575FB"/>
    <w:rsid w:val="00C60696"/>
    <w:rsid w:val="00C60943"/>
    <w:rsid w:val="00C60EEF"/>
    <w:rsid w:val="00C6121D"/>
    <w:rsid w:val="00C615F1"/>
    <w:rsid w:val="00C61627"/>
    <w:rsid w:val="00C63B1A"/>
    <w:rsid w:val="00C64453"/>
    <w:rsid w:val="00C64E60"/>
    <w:rsid w:val="00C657A4"/>
    <w:rsid w:val="00C66589"/>
    <w:rsid w:val="00C6736C"/>
    <w:rsid w:val="00C70422"/>
    <w:rsid w:val="00C709FD"/>
    <w:rsid w:val="00C7179C"/>
    <w:rsid w:val="00C71A1D"/>
    <w:rsid w:val="00C71EC4"/>
    <w:rsid w:val="00C726EA"/>
    <w:rsid w:val="00C73485"/>
    <w:rsid w:val="00C7410A"/>
    <w:rsid w:val="00C743FD"/>
    <w:rsid w:val="00C74791"/>
    <w:rsid w:val="00C7591E"/>
    <w:rsid w:val="00C75C7E"/>
    <w:rsid w:val="00C75C9B"/>
    <w:rsid w:val="00C75F90"/>
    <w:rsid w:val="00C76D8E"/>
    <w:rsid w:val="00C77833"/>
    <w:rsid w:val="00C77E7B"/>
    <w:rsid w:val="00C80C9B"/>
    <w:rsid w:val="00C81019"/>
    <w:rsid w:val="00C82DEC"/>
    <w:rsid w:val="00C8335E"/>
    <w:rsid w:val="00C83C1A"/>
    <w:rsid w:val="00C83F9C"/>
    <w:rsid w:val="00C84CE3"/>
    <w:rsid w:val="00C85614"/>
    <w:rsid w:val="00C85686"/>
    <w:rsid w:val="00C86127"/>
    <w:rsid w:val="00C9068F"/>
    <w:rsid w:val="00C90975"/>
    <w:rsid w:val="00C90CF4"/>
    <w:rsid w:val="00C91C19"/>
    <w:rsid w:val="00C929A0"/>
    <w:rsid w:val="00C92AE8"/>
    <w:rsid w:val="00C93389"/>
    <w:rsid w:val="00C937DB"/>
    <w:rsid w:val="00C94519"/>
    <w:rsid w:val="00C94847"/>
    <w:rsid w:val="00C94E11"/>
    <w:rsid w:val="00C94E83"/>
    <w:rsid w:val="00C9567E"/>
    <w:rsid w:val="00C97038"/>
    <w:rsid w:val="00C975FC"/>
    <w:rsid w:val="00CA02B2"/>
    <w:rsid w:val="00CA0883"/>
    <w:rsid w:val="00CA1085"/>
    <w:rsid w:val="00CA140F"/>
    <w:rsid w:val="00CA25C2"/>
    <w:rsid w:val="00CA37BB"/>
    <w:rsid w:val="00CA37CA"/>
    <w:rsid w:val="00CA3C24"/>
    <w:rsid w:val="00CA5016"/>
    <w:rsid w:val="00CA5724"/>
    <w:rsid w:val="00CA6508"/>
    <w:rsid w:val="00CA6BA1"/>
    <w:rsid w:val="00CA6CD5"/>
    <w:rsid w:val="00CA6D0B"/>
    <w:rsid w:val="00CA799B"/>
    <w:rsid w:val="00CB09D5"/>
    <w:rsid w:val="00CB0AE1"/>
    <w:rsid w:val="00CB0F6B"/>
    <w:rsid w:val="00CB1910"/>
    <w:rsid w:val="00CB1F9F"/>
    <w:rsid w:val="00CB2150"/>
    <w:rsid w:val="00CB28EE"/>
    <w:rsid w:val="00CB43A7"/>
    <w:rsid w:val="00CB4CD7"/>
    <w:rsid w:val="00CB4DF1"/>
    <w:rsid w:val="00CB55C2"/>
    <w:rsid w:val="00CB5695"/>
    <w:rsid w:val="00CB5996"/>
    <w:rsid w:val="00CB6809"/>
    <w:rsid w:val="00CB6CE5"/>
    <w:rsid w:val="00CB7452"/>
    <w:rsid w:val="00CB76C9"/>
    <w:rsid w:val="00CC0E10"/>
    <w:rsid w:val="00CC1DAF"/>
    <w:rsid w:val="00CC2642"/>
    <w:rsid w:val="00CC2967"/>
    <w:rsid w:val="00CC2A1E"/>
    <w:rsid w:val="00CC2A36"/>
    <w:rsid w:val="00CC2E15"/>
    <w:rsid w:val="00CC3440"/>
    <w:rsid w:val="00CC351B"/>
    <w:rsid w:val="00CC3908"/>
    <w:rsid w:val="00CC41BF"/>
    <w:rsid w:val="00CC44C9"/>
    <w:rsid w:val="00CC4DF5"/>
    <w:rsid w:val="00CC509A"/>
    <w:rsid w:val="00CC62AD"/>
    <w:rsid w:val="00CC67E5"/>
    <w:rsid w:val="00CC6CA2"/>
    <w:rsid w:val="00CC7968"/>
    <w:rsid w:val="00CC7B80"/>
    <w:rsid w:val="00CD2B3C"/>
    <w:rsid w:val="00CD30F6"/>
    <w:rsid w:val="00CD3469"/>
    <w:rsid w:val="00CD4B29"/>
    <w:rsid w:val="00CD5E48"/>
    <w:rsid w:val="00CD67CA"/>
    <w:rsid w:val="00CD6954"/>
    <w:rsid w:val="00CD6DA3"/>
    <w:rsid w:val="00CD6EF1"/>
    <w:rsid w:val="00CD715D"/>
    <w:rsid w:val="00CD7A45"/>
    <w:rsid w:val="00CD7E35"/>
    <w:rsid w:val="00CD7EEE"/>
    <w:rsid w:val="00CE21C7"/>
    <w:rsid w:val="00CE2682"/>
    <w:rsid w:val="00CE2756"/>
    <w:rsid w:val="00CE3F72"/>
    <w:rsid w:val="00CE442A"/>
    <w:rsid w:val="00CE4674"/>
    <w:rsid w:val="00CE57D8"/>
    <w:rsid w:val="00CE5B96"/>
    <w:rsid w:val="00CE5F03"/>
    <w:rsid w:val="00CE617A"/>
    <w:rsid w:val="00CE692E"/>
    <w:rsid w:val="00CE6E3C"/>
    <w:rsid w:val="00CE76A1"/>
    <w:rsid w:val="00CE797F"/>
    <w:rsid w:val="00CF107E"/>
    <w:rsid w:val="00CF15BF"/>
    <w:rsid w:val="00CF25D2"/>
    <w:rsid w:val="00CF28C2"/>
    <w:rsid w:val="00CF294A"/>
    <w:rsid w:val="00CF42BD"/>
    <w:rsid w:val="00CF51EC"/>
    <w:rsid w:val="00CF6A9D"/>
    <w:rsid w:val="00CF6CD7"/>
    <w:rsid w:val="00CF7276"/>
    <w:rsid w:val="00CF75EC"/>
    <w:rsid w:val="00D002DF"/>
    <w:rsid w:val="00D0037A"/>
    <w:rsid w:val="00D0061E"/>
    <w:rsid w:val="00D006AD"/>
    <w:rsid w:val="00D00DAF"/>
    <w:rsid w:val="00D017EC"/>
    <w:rsid w:val="00D01CDA"/>
    <w:rsid w:val="00D020FC"/>
    <w:rsid w:val="00D03866"/>
    <w:rsid w:val="00D040DD"/>
    <w:rsid w:val="00D04E1B"/>
    <w:rsid w:val="00D0547B"/>
    <w:rsid w:val="00D076DB"/>
    <w:rsid w:val="00D07EFF"/>
    <w:rsid w:val="00D1067C"/>
    <w:rsid w:val="00D11329"/>
    <w:rsid w:val="00D11CBB"/>
    <w:rsid w:val="00D136D4"/>
    <w:rsid w:val="00D13830"/>
    <w:rsid w:val="00D13ECF"/>
    <w:rsid w:val="00D141CA"/>
    <w:rsid w:val="00D142E5"/>
    <w:rsid w:val="00D148CD"/>
    <w:rsid w:val="00D1611E"/>
    <w:rsid w:val="00D163CC"/>
    <w:rsid w:val="00D16E69"/>
    <w:rsid w:val="00D177E9"/>
    <w:rsid w:val="00D17F4A"/>
    <w:rsid w:val="00D205A9"/>
    <w:rsid w:val="00D217EE"/>
    <w:rsid w:val="00D24299"/>
    <w:rsid w:val="00D245BA"/>
    <w:rsid w:val="00D25411"/>
    <w:rsid w:val="00D25E9E"/>
    <w:rsid w:val="00D26923"/>
    <w:rsid w:val="00D27856"/>
    <w:rsid w:val="00D27D34"/>
    <w:rsid w:val="00D3006B"/>
    <w:rsid w:val="00D301CA"/>
    <w:rsid w:val="00D30740"/>
    <w:rsid w:val="00D31075"/>
    <w:rsid w:val="00D31445"/>
    <w:rsid w:val="00D31932"/>
    <w:rsid w:val="00D32AE0"/>
    <w:rsid w:val="00D33273"/>
    <w:rsid w:val="00D360DA"/>
    <w:rsid w:val="00D37689"/>
    <w:rsid w:val="00D378CC"/>
    <w:rsid w:val="00D4042C"/>
    <w:rsid w:val="00D40B9E"/>
    <w:rsid w:val="00D41281"/>
    <w:rsid w:val="00D42312"/>
    <w:rsid w:val="00D431F4"/>
    <w:rsid w:val="00D433F5"/>
    <w:rsid w:val="00D43998"/>
    <w:rsid w:val="00D439C2"/>
    <w:rsid w:val="00D451E0"/>
    <w:rsid w:val="00D45A1D"/>
    <w:rsid w:val="00D4615E"/>
    <w:rsid w:val="00D4651F"/>
    <w:rsid w:val="00D478E2"/>
    <w:rsid w:val="00D507A3"/>
    <w:rsid w:val="00D5082E"/>
    <w:rsid w:val="00D50ED8"/>
    <w:rsid w:val="00D5264C"/>
    <w:rsid w:val="00D53987"/>
    <w:rsid w:val="00D547BA"/>
    <w:rsid w:val="00D55626"/>
    <w:rsid w:val="00D556BC"/>
    <w:rsid w:val="00D5626D"/>
    <w:rsid w:val="00D56631"/>
    <w:rsid w:val="00D60277"/>
    <w:rsid w:val="00D60336"/>
    <w:rsid w:val="00D6126B"/>
    <w:rsid w:val="00D61F88"/>
    <w:rsid w:val="00D62688"/>
    <w:rsid w:val="00D62901"/>
    <w:rsid w:val="00D62CB2"/>
    <w:rsid w:val="00D6345E"/>
    <w:rsid w:val="00D6470C"/>
    <w:rsid w:val="00D64853"/>
    <w:rsid w:val="00D64CB5"/>
    <w:rsid w:val="00D66076"/>
    <w:rsid w:val="00D6607C"/>
    <w:rsid w:val="00D661B3"/>
    <w:rsid w:val="00D66D48"/>
    <w:rsid w:val="00D703E1"/>
    <w:rsid w:val="00D7128B"/>
    <w:rsid w:val="00D7162F"/>
    <w:rsid w:val="00D720DB"/>
    <w:rsid w:val="00D72897"/>
    <w:rsid w:val="00D73256"/>
    <w:rsid w:val="00D73A30"/>
    <w:rsid w:val="00D747AA"/>
    <w:rsid w:val="00D74985"/>
    <w:rsid w:val="00D74C65"/>
    <w:rsid w:val="00D74F21"/>
    <w:rsid w:val="00D75240"/>
    <w:rsid w:val="00D756C0"/>
    <w:rsid w:val="00D758D0"/>
    <w:rsid w:val="00D75DC2"/>
    <w:rsid w:val="00D75DC3"/>
    <w:rsid w:val="00D75E60"/>
    <w:rsid w:val="00D75FEA"/>
    <w:rsid w:val="00D766EF"/>
    <w:rsid w:val="00D76C03"/>
    <w:rsid w:val="00D77F8D"/>
    <w:rsid w:val="00D80E07"/>
    <w:rsid w:val="00D8119B"/>
    <w:rsid w:val="00D821BF"/>
    <w:rsid w:val="00D82462"/>
    <w:rsid w:val="00D831C6"/>
    <w:rsid w:val="00D831F5"/>
    <w:rsid w:val="00D83EF3"/>
    <w:rsid w:val="00D85886"/>
    <w:rsid w:val="00D868CE"/>
    <w:rsid w:val="00D86DAE"/>
    <w:rsid w:val="00D87732"/>
    <w:rsid w:val="00D8785B"/>
    <w:rsid w:val="00D90116"/>
    <w:rsid w:val="00D909FE"/>
    <w:rsid w:val="00D90C1E"/>
    <w:rsid w:val="00D91B07"/>
    <w:rsid w:val="00D91BDF"/>
    <w:rsid w:val="00D91F2C"/>
    <w:rsid w:val="00D92527"/>
    <w:rsid w:val="00D92B5A"/>
    <w:rsid w:val="00D93F09"/>
    <w:rsid w:val="00D94859"/>
    <w:rsid w:val="00D954C2"/>
    <w:rsid w:val="00D97BB8"/>
    <w:rsid w:val="00DA1318"/>
    <w:rsid w:val="00DA1382"/>
    <w:rsid w:val="00DA28B7"/>
    <w:rsid w:val="00DA2FE8"/>
    <w:rsid w:val="00DA41E0"/>
    <w:rsid w:val="00DA4AF6"/>
    <w:rsid w:val="00DB016E"/>
    <w:rsid w:val="00DB06E9"/>
    <w:rsid w:val="00DB0944"/>
    <w:rsid w:val="00DB0BF3"/>
    <w:rsid w:val="00DB19BD"/>
    <w:rsid w:val="00DB1D55"/>
    <w:rsid w:val="00DB2692"/>
    <w:rsid w:val="00DB36D7"/>
    <w:rsid w:val="00DB378E"/>
    <w:rsid w:val="00DB3E9D"/>
    <w:rsid w:val="00DB47B9"/>
    <w:rsid w:val="00DB4FB8"/>
    <w:rsid w:val="00DB51D8"/>
    <w:rsid w:val="00DB53CE"/>
    <w:rsid w:val="00DB549D"/>
    <w:rsid w:val="00DB5792"/>
    <w:rsid w:val="00DB63F2"/>
    <w:rsid w:val="00DB6A88"/>
    <w:rsid w:val="00DB6DA6"/>
    <w:rsid w:val="00DB7431"/>
    <w:rsid w:val="00DB74ED"/>
    <w:rsid w:val="00DB7BA4"/>
    <w:rsid w:val="00DC08D7"/>
    <w:rsid w:val="00DC18B6"/>
    <w:rsid w:val="00DC226A"/>
    <w:rsid w:val="00DC257F"/>
    <w:rsid w:val="00DC2A9F"/>
    <w:rsid w:val="00DC2FA9"/>
    <w:rsid w:val="00DC333E"/>
    <w:rsid w:val="00DC350B"/>
    <w:rsid w:val="00DC3790"/>
    <w:rsid w:val="00DC408A"/>
    <w:rsid w:val="00DC436D"/>
    <w:rsid w:val="00DC519B"/>
    <w:rsid w:val="00DC52F9"/>
    <w:rsid w:val="00DC5B3B"/>
    <w:rsid w:val="00DC5BAA"/>
    <w:rsid w:val="00DC6796"/>
    <w:rsid w:val="00DC6AA2"/>
    <w:rsid w:val="00DC6CC6"/>
    <w:rsid w:val="00DC767B"/>
    <w:rsid w:val="00DC78DF"/>
    <w:rsid w:val="00DC7928"/>
    <w:rsid w:val="00DC7D4C"/>
    <w:rsid w:val="00DD003B"/>
    <w:rsid w:val="00DD0365"/>
    <w:rsid w:val="00DD0821"/>
    <w:rsid w:val="00DD093D"/>
    <w:rsid w:val="00DD0E32"/>
    <w:rsid w:val="00DD10F4"/>
    <w:rsid w:val="00DD1878"/>
    <w:rsid w:val="00DD2872"/>
    <w:rsid w:val="00DD2A62"/>
    <w:rsid w:val="00DD2BD0"/>
    <w:rsid w:val="00DD2BFE"/>
    <w:rsid w:val="00DD373E"/>
    <w:rsid w:val="00DD3867"/>
    <w:rsid w:val="00DD57AD"/>
    <w:rsid w:val="00DD57B7"/>
    <w:rsid w:val="00DD7435"/>
    <w:rsid w:val="00DD7C6D"/>
    <w:rsid w:val="00DE009B"/>
    <w:rsid w:val="00DE08F8"/>
    <w:rsid w:val="00DE0C31"/>
    <w:rsid w:val="00DE27CE"/>
    <w:rsid w:val="00DE2ED9"/>
    <w:rsid w:val="00DE319A"/>
    <w:rsid w:val="00DE37C6"/>
    <w:rsid w:val="00DE5ABD"/>
    <w:rsid w:val="00DF046A"/>
    <w:rsid w:val="00DF0615"/>
    <w:rsid w:val="00DF07CE"/>
    <w:rsid w:val="00DF0833"/>
    <w:rsid w:val="00DF0DC3"/>
    <w:rsid w:val="00DF0E38"/>
    <w:rsid w:val="00DF21FD"/>
    <w:rsid w:val="00DF2847"/>
    <w:rsid w:val="00DF2873"/>
    <w:rsid w:val="00DF293C"/>
    <w:rsid w:val="00DF4C74"/>
    <w:rsid w:val="00DF5578"/>
    <w:rsid w:val="00DF6CF8"/>
    <w:rsid w:val="00DF78DD"/>
    <w:rsid w:val="00DF7FEC"/>
    <w:rsid w:val="00E01C0E"/>
    <w:rsid w:val="00E02086"/>
    <w:rsid w:val="00E023BE"/>
    <w:rsid w:val="00E02740"/>
    <w:rsid w:val="00E03B27"/>
    <w:rsid w:val="00E04694"/>
    <w:rsid w:val="00E049F6"/>
    <w:rsid w:val="00E04CA9"/>
    <w:rsid w:val="00E05B2B"/>
    <w:rsid w:val="00E05EAD"/>
    <w:rsid w:val="00E06A2A"/>
    <w:rsid w:val="00E06D4A"/>
    <w:rsid w:val="00E06EC9"/>
    <w:rsid w:val="00E07F05"/>
    <w:rsid w:val="00E1230E"/>
    <w:rsid w:val="00E127E1"/>
    <w:rsid w:val="00E1291F"/>
    <w:rsid w:val="00E12BCE"/>
    <w:rsid w:val="00E144D2"/>
    <w:rsid w:val="00E144D6"/>
    <w:rsid w:val="00E15346"/>
    <w:rsid w:val="00E15B7D"/>
    <w:rsid w:val="00E17233"/>
    <w:rsid w:val="00E17C5F"/>
    <w:rsid w:val="00E17F8F"/>
    <w:rsid w:val="00E202D6"/>
    <w:rsid w:val="00E2097E"/>
    <w:rsid w:val="00E215EA"/>
    <w:rsid w:val="00E2196F"/>
    <w:rsid w:val="00E21CAB"/>
    <w:rsid w:val="00E221FC"/>
    <w:rsid w:val="00E2245C"/>
    <w:rsid w:val="00E22E78"/>
    <w:rsid w:val="00E23DA4"/>
    <w:rsid w:val="00E24619"/>
    <w:rsid w:val="00E25223"/>
    <w:rsid w:val="00E25999"/>
    <w:rsid w:val="00E263A8"/>
    <w:rsid w:val="00E27B33"/>
    <w:rsid w:val="00E30BEA"/>
    <w:rsid w:val="00E3154D"/>
    <w:rsid w:val="00E3167A"/>
    <w:rsid w:val="00E31764"/>
    <w:rsid w:val="00E3288A"/>
    <w:rsid w:val="00E32BC2"/>
    <w:rsid w:val="00E33C0E"/>
    <w:rsid w:val="00E34985"/>
    <w:rsid w:val="00E34E4A"/>
    <w:rsid w:val="00E365B3"/>
    <w:rsid w:val="00E366BB"/>
    <w:rsid w:val="00E372FD"/>
    <w:rsid w:val="00E37C45"/>
    <w:rsid w:val="00E37E7D"/>
    <w:rsid w:val="00E40AAA"/>
    <w:rsid w:val="00E4152B"/>
    <w:rsid w:val="00E41A59"/>
    <w:rsid w:val="00E42444"/>
    <w:rsid w:val="00E42CB0"/>
    <w:rsid w:val="00E43276"/>
    <w:rsid w:val="00E438CF"/>
    <w:rsid w:val="00E43B06"/>
    <w:rsid w:val="00E43C41"/>
    <w:rsid w:val="00E43F01"/>
    <w:rsid w:val="00E4500E"/>
    <w:rsid w:val="00E450CE"/>
    <w:rsid w:val="00E4517F"/>
    <w:rsid w:val="00E45A00"/>
    <w:rsid w:val="00E45CE7"/>
    <w:rsid w:val="00E4631F"/>
    <w:rsid w:val="00E46A4A"/>
    <w:rsid w:val="00E47CB8"/>
    <w:rsid w:val="00E522BB"/>
    <w:rsid w:val="00E525BD"/>
    <w:rsid w:val="00E527A0"/>
    <w:rsid w:val="00E52A3D"/>
    <w:rsid w:val="00E52A9C"/>
    <w:rsid w:val="00E539E4"/>
    <w:rsid w:val="00E53C14"/>
    <w:rsid w:val="00E54D65"/>
    <w:rsid w:val="00E5515D"/>
    <w:rsid w:val="00E55E84"/>
    <w:rsid w:val="00E569C7"/>
    <w:rsid w:val="00E56D2B"/>
    <w:rsid w:val="00E571F2"/>
    <w:rsid w:val="00E57429"/>
    <w:rsid w:val="00E60FCE"/>
    <w:rsid w:val="00E61C31"/>
    <w:rsid w:val="00E61EA8"/>
    <w:rsid w:val="00E63221"/>
    <w:rsid w:val="00E63EC6"/>
    <w:rsid w:val="00E64AE4"/>
    <w:rsid w:val="00E64CFB"/>
    <w:rsid w:val="00E64CFF"/>
    <w:rsid w:val="00E64EA1"/>
    <w:rsid w:val="00E6582D"/>
    <w:rsid w:val="00E6636D"/>
    <w:rsid w:val="00E669C7"/>
    <w:rsid w:val="00E67611"/>
    <w:rsid w:val="00E70510"/>
    <w:rsid w:val="00E71262"/>
    <w:rsid w:val="00E71A58"/>
    <w:rsid w:val="00E724C6"/>
    <w:rsid w:val="00E737F6"/>
    <w:rsid w:val="00E75545"/>
    <w:rsid w:val="00E7568F"/>
    <w:rsid w:val="00E764AE"/>
    <w:rsid w:val="00E7724B"/>
    <w:rsid w:val="00E77435"/>
    <w:rsid w:val="00E80E31"/>
    <w:rsid w:val="00E81543"/>
    <w:rsid w:val="00E83DAB"/>
    <w:rsid w:val="00E84F21"/>
    <w:rsid w:val="00E8618A"/>
    <w:rsid w:val="00E90A4B"/>
    <w:rsid w:val="00E90D67"/>
    <w:rsid w:val="00E90F73"/>
    <w:rsid w:val="00E910A7"/>
    <w:rsid w:val="00E91607"/>
    <w:rsid w:val="00E921C7"/>
    <w:rsid w:val="00E92799"/>
    <w:rsid w:val="00E92995"/>
    <w:rsid w:val="00E9446C"/>
    <w:rsid w:val="00E94612"/>
    <w:rsid w:val="00E95797"/>
    <w:rsid w:val="00E962F3"/>
    <w:rsid w:val="00E9682F"/>
    <w:rsid w:val="00E96A8D"/>
    <w:rsid w:val="00E972BA"/>
    <w:rsid w:val="00E97FA2"/>
    <w:rsid w:val="00EA06CB"/>
    <w:rsid w:val="00EA0AF3"/>
    <w:rsid w:val="00EA0C68"/>
    <w:rsid w:val="00EA19E2"/>
    <w:rsid w:val="00EA2F06"/>
    <w:rsid w:val="00EA3EBE"/>
    <w:rsid w:val="00EA3FAC"/>
    <w:rsid w:val="00EA4153"/>
    <w:rsid w:val="00EA421A"/>
    <w:rsid w:val="00EA5CD6"/>
    <w:rsid w:val="00EA76FD"/>
    <w:rsid w:val="00EA77CA"/>
    <w:rsid w:val="00EA78FE"/>
    <w:rsid w:val="00EA7B7D"/>
    <w:rsid w:val="00EB03D4"/>
    <w:rsid w:val="00EB0555"/>
    <w:rsid w:val="00EB20A0"/>
    <w:rsid w:val="00EB220E"/>
    <w:rsid w:val="00EB30B6"/>
    <w:rsid w:val="00EB4FA4"/>
    <w:rsid w:val="00EB5146"/>
    <w:rsid w:val="00EB522B"/>
    <w:rsid w:val="00EB55E9"/>
    <w:rsid w:val="00EB5641"/>
    <w:rsid w:val="00EB5CA9"/>
    <w:rsid w:val="00EB5ED4"/>
    <w:rsid w:val="00EB6063"/>
    <w:rsid w:val="00EB6537"/>
    <w:rsid w:val="00EB6DD2"/>
    <w:rsid w:val="00EB70E1"/>
    <w:rsid w:val="00EB7EB5"/>
    <w:rsid w:val="00EC0860"/>
    <w:rsid w:val="00EC0C89"/>
    <w:rsid w:val="00EC0EC1"/>
    <w:rsid w:val="00EC4133"/>
    <w:rsid w:val="00EC424C"/>
    <w:rsid w:val="00EC454B"/>
    <w:rsid w:val="00EC4941"/>
    <w:rsid w:val="00EC5626"/>
    <w:rsid w:val="00EC6153"/>
    <w:rsid w:val="00EC7F92"/>
    <w:rsid w:val="00ED00A8"/>
    <w:rsid w:val="00ED0A79"/>
    <w:rsid w:val="00ED229E"/>
    <w:rsid w:val="00ED2989"/>
    <w:rsid w:val="00ED2CA5"/>
    <w:rsid w:val="00ED2D46"/>
    <w:rsid w:val="00ED336F"/>
    <w:rsid w:val="00ED3A94"/>
    <w:rsid w:val="00ED40F0"/>
    <w:rsid w:val="00ED4AC0"/>
    <w:rsid w:val="00ED54D6"/>
    <w:rsid w:val="00ED5726"/>
    <w:rsid w:val="00ED7384"/>
    <w:rsid w:val="00EE0113"/>
    <w:rsid w:val="00EE0298"/>
    <w:rsid w:val="00EE0384"/>
    <w:rsid w:val="00EE043A"/>
    <w:rsid w:val="00EE0473"/>
    <w:rsid w:val="00EE1057"/>
    <w:rsid w:val="00EE10AA"/>
    <w:rsid w:val="00EE1637"/>
    <w:rsid w:val="00EE29C7"/>
    <w:rsid w:val="00EE2A98"/>
    <w:rsid w:val="00EE3547"/>
    <w:rsid w:val="00EE3B7A"/>
    <w:rsid w:val="00EE3E78"/>
    <w:rsid w:val="00EE4534"/>
    <w:rsid w:val="00EE495A"/>
    <w:rsid w:val="00EE4E8F"/>
    <w:rsid w:val="00EE5A5A"/>
    <w:rsid w:val="00EE5E02"/>
    <w:rsid w:val="00EE617D"/>
    <w:rsid w:val="00EE61BF"/>
    <w:rsid w:val="00EE6538"/>
    <w:rsid w:val="00EE6748"/>
    <w:rsid w:val="00EE6C6B"/>
    <w:rsid w:val="00EE7B94"/>
    <w:rsid w:val="00EE7C03"/>
    <w:rsid w:val="00EF0E75"/>
    <w:rsid w:val="00EF1DAA"/>
    <w:rsid w:val="00EF1F5A"/>
    <w:rsid w:val="00EF22F6"/>
    <w:rsid w:val="00EF3486"/>
    <w:rsid w:val="00EF4685"/>
    <w:rsid w:val="00EF5397"/>
    <w:rsid w:val="00EF563D"/>
    <w:rsid w:val="00EF6BE3"/>
    <w:rsid w:val="00EF6DDD"/>
    <w:rsid w:val="00EF7B70"/>
    <w:rsid w:val="00F00071"/>
    <w:rsid w:val="00F00D0E"/>
    <w:rsid w:val="00F00D3C"/>
    <w:rsid w:val="00F04811"/>
    <w:rsid w:val="00F0488C"/>
    <w:rsid w:val="00F0496E"/>
    <w:rsid w:val="00F04D10"/>
    <w:rsid w:val="00F053EA"/>
    <w:rsid w:val="00F0625B"/>
    <w:rsid w:val="00F06944"/>
    <w:rsid w:val="00F06C6F"/>
    <w:rsid w:val="00F06C89"/>
    <w:rsid w:val="00F10033"/>
    <w:rsid w:val="00F101FF"/>
    <w:rsid w:val="00F104DF"/>
    <w:rsid w:val="00F10A33"/>
    <w:rsid w:val="00F10B64"/>
    <w:rsid w:val="00F1186C"/>
    <w:rsid w:val="00F11AD5"/>
    <w:rsid w:val="00F126D0"/>
    <w:rsid w:val="00F12A83"/>
    <w:rsid w:val="00F14ACD"/>
    <w:rsid w:val="00F15309"/>
    <w:rsid w:val="00F15BEF"/>
    <w:rsid w:val="00F164A8"/>
    <w:rsid w:val="00F16807"/>
    <w:rsid w:val="00F16C43"/>
    <w:rsid w:val="00F172BE"/>
    <w:rsid w:val="00F1776C"/>
    <w:rsid w:val="00F2037E"/>
    <w:rsid w:val="00F20786"/>
    <w:rsid w:val="00F20D17"/>
    <w:rsid w:val="00F2103E"/>
    <w:rsid w:val="00F214FC"/>
    <w:rsid w:val="00F21C31"/>
    <w:rsid w:val="00F222AD"/>
    <w:rsid w:val="00F23825"/>
    <w:rsid w:val="00F2389A"/>
    <w:rsid w:val="00F23FFF"/>
    <w:rsid w:val="00F2441D"/>
    <w:rsid w:val="00F24467"/>
    <w:rsid w:val="00F24FAA"/>
    <w:rsid w:val="00F25226"/>
    <w:rsid w:val="00F25B99"/>
    <w:rsid w:val="00F26197"/>
    <w:rsid w:val="00F273D4"/>
    <w:rsid w:val="00F27482"/>
    <w:rsid w:val="00F307DD"/>
    <w:rsid w:val="00F30C2E"/>
    <w:rsid w:val="00F30CB4"/>
    <w:rsid w:val="00F318FC"/>
    <w:rsid w:val="00F31D53"/>
    <w:rsid w:val="00F31F76"/>
    <w:rsid w:val="00F325A3"/>
    <w:rsid w:val="00F3364D"/>
    <w:rsid w:val="00F353AE"/>
    <w:rsid w:val="00F35ACD"/>
    <w:rsid w:val="00F36598"/>
    <w:rsid w:val="00F365BF"/>
    <w:rsid w:val="00F36BF8"/>
    <w:rsid w:val="00F36FB3"/>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2AE1"/>
    <w:rsid w:val="00F53243"/>
    <w:rsid w:val="00F53644"/>
    <w:rsid w:val="00F541ED"/>
    <w:rsid w:val="00F54365"/>
    <w:rsid w:val="00F54641"/>
    <w:rsid w:val="00F54B31"/>
    <w:rsid w:val="00F54FD3"/>
    <w:rsid w:val="00F55605"/>
    <w:rsid w:val="00F568C5"/>
    <w:rsid w:val="00F57CD7"/>
    <w:rsid w:val="00F608FF"/>
    <w:rsid w:val="00F61637"/>
    <w:rsid w:val="00F61BFE"/>
    <w:rsid w:val="00F62F02"/>
    <w:rsid w:val="00F6339F"/>
    <w:rsid w:val="00F63DDE"/>
    <w:rsid w:val="00F63FB7"/>
    <w:rsid w:val="00F64460"/>
    <w:rsid w:val="00F64726"/>
    <w:rsid w:val="00F64F44"/>
    <w:rsid w:val="00F6561A"/>
    <w:rsid w:val="00F66243"/>
    <w:rsid w:val="00F67BDA"/>
    <w:rsid w:val="00F70309"/>
    <w:rsid w:val="00F7078A"/>
    <w:rsid w:val="00F70E45"/>
    <w:rsid w:val="00F72638"/>
    <w:rsid w:val="00F727D5"/>
    <w:rsid w:val="00F72F44"/>
    <w:rsid w:val="00F737AB"/>
    <w:rsid w:val="00F73A0C"/>
    <w:rsid w:val="00F759DC"/>
    <w:rsid w:val="00F76563"/>
    <w:rsid w:val="00F7717C"/>
    <w:rsid w:val="00F771A5"/>
    <w:rsid w:val="00F7738B"/>
    <w:rsid w:val="00F77990"/>
    <w:rsid w:val="00F80826"/>
    <w:rsid w:val="00F80D1E"/>
    <w:rsid w:val="00F817A4"/>
    <w:rsid w:val="00F81C3A"/>
    <w:rsid w:val="00F82727"/>
    <w:rsid w:val="00F835E1"/>
    <w:rsid w:val="00F835FC"/>
    <w:rsid w:val="00F8373A"/>
    <w:rsid w:val="00F83E21"/>
    <w:rsid w:val="00F83FA4"/>
    <w:rsid w:val="00F8473C"/>
    <w:rsid w:val="00F84E18"/>
    <w:rsid w:val="00F84F40"/>
    <w:rsid w:val="00F85024"/>
    <w:rsid w:val="00F852E5"/>
    <w:rsid w:val="00F86767"/>
    <w:rsid w:val="00F8750E"/>
    <w:rsid w:val="00F90350"/>
    <w:rsid w:val="00F90987"/>
    <w:rsid w:val="00F92347"/>
    <w:rsid w:val="00F9310A"/>
    <w:rsid w:val="00F94681"/>
    <w:rsid w:val="00F94C3F"/>
    <w:rsid w:val="00F95117"/>
    <w:rsid w:val="00F959AF"/>
    <w:rsid w:val="00F968ED"/>
    <w:rsid w:val="00F97ED2"/>
    <w:rsid w:val="00FA05D7"/>
    <w:rsid w:val="00FA16BD"/>
    <w:rsid w:val="00FA1992"/>
    <w:rsid w:val="00FA1C6C"/>
    <w:rsid w:val="00FA2447"/>
    <w:rsid w:val="00FA2582"/>
    <w:rsid w:val="00FA2A5B"/>
    <w:rsid w:val="00FA2C2A"/>
    <w:rsid w:val="00FA309A"/>
    <w:rsid w:val="00FA6936"/>
    <w:rsid w:val="00FA6B3F"/>
    <w:rsid w:val="00FA7132"/>
    <w:rsid w:val="00FA7644"/>
    <w:rsid w:val="00FB0A9A"/>
    <w:rsid w:val="00FB16AD"/>
    <w:rsid w:val="00FB1746"/>
    <w:rsid w:val="00FB1F21"/>
    <w:rsid w:val="00FB3D72"/>
    <w:rsid w:val="00FB40EE"/>
    <w:rsid w:val="00FB483B"/>
    <w:rsid w:val="00FB56F1"/>
    <w:rsid w:val="00FB5D61"/>
    <w:rsid w:val="00FB5FD4"/>
    <w:rsid w:val="00FB67F3"/>
    <w:rsid w:val="00FB6AF4"/>
    <w:rsid w:val="00FB6D4A"/>
    <w:rsid w:val="00FC0D8A"/>
    <w:rsid w:val="00FC0E5F"/>
    <w:rsid w:val="00FC135D"/>
    <w:rsid w:val="00FC26FB"/>
    <w:rsid w:val="00FC2AEC"/>
    <w:rsid w:val="00FC2CF4"/>
    <w:rsid w:val="00FC3C84"/>
    <w:rsid w:val="00FC4660"/>
    <w:rsid w:val="00FC56DE"/>
    <w:rsid w:val="00FC5E01"/>
    <w:rsid w:val="00FC6140"/>
    <w:rsid w:val="00FD0F51"/>
    <w:rsid w:val="00FD1261"/>
    <w:rsid w:val="00FD1627"/>
    <w:rsid w:val="00FD1BBD"/>
    <w:rsid w:val="00FD2FF9"/>
    <w:rsid w:val="00FD301F"/>
    <w:rsid w:val="00FD38B2"/>
    <w:rsid w:val="00FD419D"/>
    <w:rsid w:val="00FD43A0"/>
    <w:rsid w:val="00FD45DB"/>
    <w:rsid w:val="00FD473D"/>
    <w:rsid w:val="00FD55BA"/>
    <w:rsid w:val="00FD594D"/>
    <w:rsid w:val="00FD61C8"/>
    <w:rsid w:val="00FD63CE"/>
    <w:rsid w:val="00FD7D49"/>
    <w:rsid w:val="00FE1251"/>
    <w:rsid w:val="00FE16E6"/>
    <w:rsid w:val="00FE2F78"/>
    <w:rsid w:val="00FE3510"/>
    <w:rsid w:val="00FE371D"/>
    <w:rsid w:val="00FE375F"/>
    <w:rsid w:val="00FE3D8B"/>
    <w:rsid w:val="00FE42D4"/>
    <w:rsid w:val="00FE4BD3"/>
    <w:rsid w:val="00FE4FCB"/>
    <w:rsid w:val="00FE5BCA"/>
    <w:rsid w:val="00FE688F"/>
    <w:rsid w:val="00FE705E"/>
    <w:rsid w:val="00FF02EB"/>
    <w:rsid w:val="00FF152D"/>
    <w:rsid w:val="00FF1738"/>
    <w:rsid w:val="00FF1D20"/>
    <w:rsid w:val="00FF28E0"/>
    <w:rsid w:val="00FF2FB4"/>
    <w:rsid w:val="00FF30B3"/>
    <w:rsid w:val="00FF3DF3"/>
    <w:rsid w:val="00FF4027"/>
    <w:rsid w:val="00FF45A2"/>
    <w:rsid w:val="00FF5250"/>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28D16-4EFE-46AC-851C-81039EE84697}">
  <ds:schemaRefs>
    <ds:schemaRef ds:uri="http://schemas.openxmlformats.org/officeDocument/2006/bibliography"/>
  </ds:schemaRefs>
</ds:datastoreItem>
</file>

<file path=customXml/itemProps2.xml><?xml version="1.0" encoding="utf-8"?>
<ds:datastoreItem xmlns:ds="http://schemas.openxmlformats.org/officeDocument/2006/customXml" ds:itemID="{0F9F3B09-59C9-48A3-8838-F1A791B2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4</TotalTime>
  <Pages>2</Pages>
  <Words>1267</Words>
  <Characters>7481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8731</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2017-03-16T10:07:00Z</cp:lastPrinted>
  <dcterms:created xsi:type="dcterms:W3CDTF">2017-04-24T10:07:00Z</dcterms:created>
  <dcterms:modified xsi:type="dcterms:W3CDTF">2017-04-24T10:11:00Z</dcterms:modified>
</cp:coreProperties>
</file>