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0B255F">
      <w:pPr>
        <w:pStyle w:val="Nadpis1"/>
        <w:numPr>
          <w:ilvl w:val="0"/>
          <w:numId w:val="6"/>
        </w:numPr>
        <w:jc w:val="both"/>
      </w:pPr>
      <w:bookmarkStart w:id="0" w:name="_Toc454185154"/>
      <w:r>
        <w:t>Měnové podmínky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C05F70">
              <w:rPr>
                <w:sz w:val="16"/>
                <w:szCs w:val="16"/>
              </w:rPr>
              <w:t>Měnová politika je stále uvolněná, meziroční posílení koruny k euru při její stagnaci k americkému dolaru ale po</w:t>
            </w:r>
            <w:r>
              <w:rPr>
                <w:sz w:val="16"/>
                <w:szCs w:val="16"/>
              </w:rPr>
              <w:t>ukazuje na mírné</w:t>
            </w:r>
            <w:r w:rsidRPr="00C05F70">
              <w:rPr>
                <w:sz w:val="16"/>
                <w:szCs w:val="16"/>
              </w:rPr>
              <w:t xml:space="preserve"> snížení expanzivity měnových podmínek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</w:pPr>
            <w:r w:rsidRPr="00C05F70">
              <w:t>Měnová politika</w:t>
            </w:r>
            <w:r w:rsidR="00F47321">
              <w:t xml:space="preserve"> ČR</w:t>
            </w:r>
            <w:r w:rsidRPr="00C05F70">
              <w:t xml:space="preserve"> přetrvává uvolněná a stimuluje tak hospodářský růst </w:t>
            </w:r>
            <w:r w:rsidR="00F47321">
              <w:t xml:space="preserve">domácí </w:t>
            </w:r>
            <w:r w:rsidRPr="00C05F70">
              <w:t xml:space="preserve">ekonomiky i cenový vývoj. 2T </w:t>
            </w:r>
            <w:proofErr w:type="spellStart"/>
            <w:r w:rsidRPr="00C05F70">
              <w:t>repo</w:t>
            </w:r>
            <w:proofErr w:type="spellEnd"/>
            <w:r w:rsidRPr="00C05F70">
              <w:t xml:space="preserve"> sazba a diskontní sazba jsou stále na úrovni blízké nule (0,05 %), lombardní sazba rovněž (0,25 %). Měnový kurz koruny k euru je od listopadu 2013 usměrňovaný závazkem ČNB, kurz koruny k americkému dolaru kolísá od počátku loňského roku kolem 25 korun za dolar. V 1. čtvrtletí 2016 byla koruna k euru v meziročním srovnání silnější o 2,1 %, když se v loňském červenci přimkla těsně k hranici 27 korun za euro. Vůči dolaru se kurz koruny nezměnil. Peněžní zásoba vyjádřená harmonizovaným měnovým agregátem M3 narostla v březnu 2016 meziročně o 9,4 %. Její tempo bylo mírně </w:t>
            </w:r>
            <w:r w:rsidRPr="0025592F">
              <w:t>nad průměrem 1. čtvrtletí a výrazně vyšší</w:t>
            </w:r>
            <w:r w:rsidR="004529C7">
              <w:t>,</w:t>
            </w:r>
            <w:r w:rsidRPr="0025592F">
              <w:t xml:space="preserve"> než odpovídalo průměru každého roku z</w:t>
            </w:r>
            <w:r>
              <w:t xml:space="preserve"> období</w:t>
            </w:r>
            <w:r w:rsidRPr="00C05F70">
              <w:t xml:space="preserve"> 2009 až 2015.</w:t>
            </w:r>
          </w:p>
          <w:p w:rsidR="007A4048" w:rsidRPr="00C05F70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F2151C" w:rsidRDefault="007A4048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2151C">
              <w:rPr>
                <w:color w:val="000000" w:themeColor="text1"/>
                <w:sz w:val="16"/>
                <w:szCs w:val="16"/>
              </w:rPr>
              <w:t>Meziroční růst nominálního HDP zaostává za růstem harmonizovaného měnového agregátu M3 stále výrazněji</w:t>
            </w:r>
          </w:p>
        </w:tc>
        <w:tc>
          <w:tcPr>
            <w:tcW w:w="143" w:type="pct"/>
          </w:tcPr>
          <w:p w:rsidR="007A4048" w:rsidRPr="0025592F" w:rsidRDefault="007A4048" w:rsidP="0002434F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7A4048" w:rsidRPr="00F2151C" w:rsidRDefault="007A4048" w:rsidP="0002434F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F2151C">
              <w:rPr>
                <w:color w:val="000000" w:themeColor="text1"/>
                <w:spacing w:val="-2"/>
              </w:rPr>
              <w:t xml:space="preserve">Meziroční vývoj nominálního HDP zaostává za dynamikou harmonizovaného měnového agregátu M3 a rychlost obratu peněz se snižuje. Ve větší míře k tomu dochází od 2. čtvrtletí 2015, přitom rozdíl v tempech HDP a peněžní zásoby se trvale zvětšuje. Zatímco ve 2. čtvrtletí loňského roku bylo průměrné tempo růstu harmonizovaného měnového agregátu M3 v porovnání s tempem nominálního HDP vyšší o 1,3 </w:t>
            </w:r>
            <w:proofErr w:type="spellStart"/>
            <w:proofErr w:type="gramStart"/>
            <w:r w:rsidRPr="00F2151C">
              <w:rPr>
                <w:color w:val="000000" w:themeColor="text1"/>
                <w:spacing w:val="-2"/>
              </w:rPr>
              <w:t>p.b</w:t>
            </w:r>
            <w:proofErr w:type="spellEnd"/>
            <w:r>
              <w:rPr>
                <w:color w:val="000000" w:themeColor="text1"/>
                <w:spacing w:val="-2"/>
              </w:rPr>
              <w:t>., v 1. čtvrtletí</w:t>
            </w:r>
            <w:proofErr w:type="gramEnd"/>
            <w:r>
              <w:rPr>
                <w:color w:val="000000" w:themeColor="text1"/>
                <w:spacing w:val="-2"/>
              </w:rPr>
              <w:t xml:space="preserve"> 2016 již o 5,5</w:t>
            </w:r>
            <w:r w:rsidRPr="00F2151C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F2151C">
              <w:rPr>
                <w:color w:val="000000" w:themeColor="text1"/>
                <w:spacing w:val="-2"/>
              </w:rPr>
              <w:t>p.b</w:t>
            </w:r>
            <w:proofErr w:type="spellEnd"/>
            <w:r w:rsidRPr="00F2151C">
              <w:rPr>
                <w:color w:val="000000" w:themeColor="text1"/>
                <w:spacing w:val="-2"/>
              </w:rPr>
              <w:t>.</w:t>
            </w:r>
          </w:p>
          <w:p w:rsidR="007A4048" w:rsidRPr="0025592F" w:rsidRDefault="007A4048" w:rsidP="0002434F">
            <w:pPr>
              <w:pStyle w:val="Textpoznpodarou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meziročním růstu peněžní zásoby participovaly drtivě jednodenní vklady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  <w:rPr>
                <w:spacing w:val="-2"/>
              </w:rPr>
            </w:pPr>
            <w:r w:rsidRPr="00C05F70">
              <w:rPr>
                <w:spacing w:val="-2"/>
              </w:rPr>
              <w:t xml:space="preserve">Peněžní zásoba v podobě harmonizovaného měnového agregátu M3 vystoupala </w:t>
            </w:r>
            <w:r w:rsidRPr="00C05F70">
              <w:rPr>
                <w:spacing w:val="-6"/>
              </w:rPr>
              <w:t>na </w:t>
            </w:r>
            <w:r>
              <w:rPr>
                <w:spacing w:val="-6"/>
              </w:rPr>
              <w:t>konci 1. čtvrtletí 2016 na 3 656</w:t>
            </w:r>
            <w:r w:rsidRPr="00C05F70">
              <w:rPr>
                <w:spacing w:val="-6"/>
              </w:rPr>
              <w:t xml:space="preserve"> mld. korun. Na jejím meziročním růstu o 315 mld</w:t>
            </w:r>
            <w:r w:rsidRPr="00C05F70">
              <w:rPr>
                <w:spacing w:val="-2"/>
              </w:rPr>
              <w:t>. se podílel téměř výhradně nárůst objemu nejlikvidnějších peněz – jednodenních vkladů o </w:t>
            </w:r>
            <w:r>
              <w:rPr>
                <w:spacing w:val="-2"/>
              </w:rPr>
              <w:t>303</w:t>
            </w:r>
            <w:r w:rsidRPr="00C05F70">
              <w:rPr>
                <w:spacing w:val="-2"/>
              </w:rPr>
              <w:t xml:space="preserve"> mld. a oběživa o 38 mld. Vkladů se splatností do dvou let, jejichž objem se v prostředí nízkých úrokových sazeb snižuje téměř bez přestání od září 2012, ubylo za 12 mld. a vkladů s výpovědní lhůtou do tří měsíců bylo v tuzemském finančním sektoru v důsledku jejich nízkého úročení také méně (o 29 mld.). Úhrn nejméně likvidních peněz zahrnující </w:t>
            </w:r>
            <w:proofErr w:type="spellStart"/>
            <w:r w:rsidRPr="00C05F70">
              <w:rPr>
                <w:spacing w:val="-2"/>
              </w:rPr>
              <w:t>repo</w:t>
            </w:r>
            <w:proofErr w:type="spellEnd"/>
            <w:r w:rsidRPr="00C05F70">
              <w:rPr>
                <w:spacing w:val="-2"/>
              </w:rPr>
              <w:t xml:space="preserve"> operace, cenné papíry fondů peněžního trhu a dluhopisy se splatností do dvou let, který </w:t>
            </w:r>
            <w:r w:rsidR="00F47321">
              <w:rPr>
                <w:spacing w:val="-2"/>
              </w:rPr>
              <w:t>je co do objemu ale prakticky bez</w:t>
            </w:r>
            <w:r w:rsidRPr="00C05F70">
              <w:rPr>
                <w:spacing w:val="-2"/>
              </w:rPr>
              <w:t xml:space="preserve">významný, se zvýšil z 9 mld. korun v březnu 2015 na 23 mld. letos. Podíl </w:t>
            </w:r>
            <w:r w:rsidRPr="00F76262">
              <w:rPr>
                <w:spacing w:val="-4"/>
              </w:rPr>
              <w:t>jednodenních vkladů na harmonizovaném měnovém agregátu M3 narostl na 73,7</w:t>
            </w:r>
            <w:r w:rsidRPr="00C05F70">
              <w:rPr>
                <w:spacing w:val="-2"/>
              </w:rPr>
              <w:t xml:space="preserve"> %.</w:t>
            </w:r>
          </w:p>
          <w:p w:rsidR="007A4048" w:rsidRPr="00C05F70" w:rsidRDefault="007A4048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C05F70">
              <w:rPr>
                <w:sz w:val="16"/>
                <w:szCs w:val="16"/>
              </w:rPr>
              <w:t>ikviditu preferují</w:t>
            </w:r>
            <w:r>
              <w:rPr>
                <w:sz w:val="16"/>
                <w:szCs w:val="16"/>
              </w:rPr>
              <w:t xml:space="preserve"> již dlouhodobě</w:t>
            </w:r>
            <w:r w:rsidRPr="00C05F70">
              <w:rPr>
                <w:sz w:val="16"/>
                <w:szCs w:val="16"/>
              </w:rPr>
              <w:t xml:space="preserve"> domácnosti, zejména ale nefinanční podniky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</w:pPr>
            <w:r>
              <w:t>Dlouhodobý n</w:t>
            </w:r>
            <w:r w:rsidRPr="00C05F70">
              <w:t>árůst preference likvidity</w:t>
            </w:r>
            <w:r>
              <w:t xml:space="preserve"> ze strany vkladatelů (umocněný nízkými</w:t>
            </w:r>
            <w:r w:rsidRPr="00C05F70">
              <w:t xml:space="preserve"> </w:t>
            </w:r>
            <w:r>
              <w:rPr>
                <w:spacing w:val="-2"/>
              </w:rPr>
              <w:t>úrokovými sazbami</w:t>
            </w:r>
            <w:r w:rsidRPr="00C05F70">
              <w:rPr>
                <w:spacing w:val="-2"/>
              </w:rPr>
              <w:t xml:space="preserve"> na vkladech se splatností a vkladech s výpovědní lhůtou</w:t>
            </w:r>
            <w:r>
              <w:rPr>
                <w:spacing w:val="-2"/>
              </w:rPr>
              <w:t>) je</w:t>
            </w:r>
            <w:r w:rsidRPr="00C05F70">
              <w:rPr>
                <w:spacing w:val="-2"/>
              </w:rPr>
              <w:t xml:space="preserve"> </w:t>
            </w:r>
            <w:r w:rsidRPr="00F76262">
              <w:rPr>
                <w:spacing w:val="-6"/>
              </w:rPr>
              <w:t>patrný u domácností, zejména však u nefinančních podniků. Zastoupení</w:t>
            </w:r>
            <w:r w:rsidRPr="00C05F70">
              <w:rPr>
                <w:spacing w:val="-4"/>
              </w:rPr>
              <w:t xml:space="preserve"> jednodenních vkladů domácností v jejich celkových depozitech narostlo v březnu 2016 na 74,</w:t>
            </w:r>
            <w:r w:rsidRPr="00C05F70">
              <w:t xml:space="preserve">2 %. Pokud jde o podíl jednodenních vkladů firemního sektoru, v listopadu loňského roku překonal 90% </w:t>
            </w:r>
            <w:r>
              <w:t>hranici</w:t>
            </w:r>
            <w:r w:rsidRPr="00C05F70">
              <w:t xml:space="preserve"> a do března vystoupal až na 91,7 %.</w:t>
            </w:r>
          </w:p>
          <w:p w:rsidR="007A4048" w:rsidRPr="00190214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8329BD">
            <w:pPr>
              <w:spacing w:line="240" w:lineRule="auto"/>
              <w:rPr>
                <w:sz w:val="16"/>
                <w:szCs w:val="16"/>
              </w:rPr>
            </w:pPr>
            <w:r w:rsidRPr="00C05F70">
              <w:rPr>
                <w:sz w:val="16"/>
                <w:szCs w:val="16"/>
              </w:rPr>
              <w:t>Průměrné výnosy stát</w:t>
            </w:r>
            <w:r w:rsidR="008329BD">
              <w:rPr>
                <w:sz w:val="16"/>
                <w:szCs w:val="16"/>
              </w:rPr>
              <w:t>ních dluhopisů se splatností 2 roky a 5</w:t>
            </w:r>
            <w:r w:rsidRPr="00C05F70">
              <w:rPr>
                <w:sz w:val="16"/>
                <w:szCs w:val="16"/>
              </w:rPr>
              <w:t xml:space="preserve"> let nadále záporné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</w:pPr>
            <w:r w:rsidRPr="00C05F70">
              <w:t>Tržní úrokové sazby zůstávají v České republice na rekordně nízkých hodnotách. Sazby na mezibankovním trhu odrá</w:t>
            </w:r>
            <w:r w:rsidR="00F47321">
              <w:t xml:space="preserve">ží téměř nulové základní </w:t>
            </w:r>
            <w:proofErr w:type="spellStart"/>
            <w:r w:rsidR="00F47321">
              <w:t>měnově</w:t>
            </w:r>
            <w:r w:rsidRPr="00C05F70">
              <w:t>politické</w:t>
            </w:r>
            <w:proofErr w:type="spellEnd"/>
            <w:r w:rsidRPr="00C05F70">
              <w:t xml:space="preserve"> sazby ČNB, výnosy státních dluhopisů s delší splatností v sobě kromě </w:t>
            </w:r>
            <w:r w:rsidR="00F47321">
              <w:t xml:space="preserve">velmi nízkých základních </w:t>
            </w:r>
            <w:proofErr w:type="spellStart"/>
            <w:r w:rsidR="00F47321">
              <w:t>měnově</w:t>
            </w:r>
            <w:r w:rsidRPr="00C05F70">
              <w:t>politických</w:t>
            </w:r>
            <w:proofErr w:type="spellEnd"/>
            <w:r w:rsidRPr="00C05F70">
              <w:t xml:space="preserve"> sazeb a všeobecně nízkých úrokových sazeb ve světě absorbují vyšší poptávku investorů po tuzemských cenných papírech. Tříměsíční PRIBOR se od října 2015 do března letošního roku podle měsíčních průměrů pohyboval pod 0,30 %, roční PRIBOR se mezi posledním čtvrtletím 2015 a 1. čtvrtletím 2016 snížil z 0,46 na 0,45 %. Průměrné výnosy stát</w:t>
            </w:r>
            <w:r w:rsidR="00F47321">
              <w:t>ních dluhopisů se splatností 2 roky a 5</w:t>
            </w:r>
            <w:r w:rsidRPr="00C05F70">
              <w:t xml:space="preserve"> let byly v 1. čtvrtletí letošního roku </w:t>
            </w:r>
            <w:r w:rsidRPr="00C05F70">
              <w:rPr>
                <w:spacing w:val="-4"/>
              </w:rPr>
              <w:t>nadále záporné</w:t>
            </w:r>
            <w:r w:rsidRPr="00C05F70">
              <w:t xml:space="preserve">. </w:t>
            </w:r>
            <w:r w:rsidR="00F47321">
              <w:t>Odrážely</w:t>
            </w:r>
            <w:r w:rsidR="00F47321" w:rsidRPr="00C05F70">
              <w:t xml:space="preserve"> vyšší </w:t>
            </w:r>
            <w:r w:rsidR="00F47321">
              <w:rPr>
                <w:spacing w:val="-4"/>
              </w:rPr>
              <w:t>poptávku</w:t>
            </w:r>
            <w:r w:rsidR="00F47321" w:rsidRPr="00C05F70">
              <w:rPr>
                <w:spacing w:val="-4"/>
              </w:rPr>
              <w:t xml:space="preserve"> zahraničních investorů po těchto instrumentech</w:t>
            </w:r>
            <w:r w:rsidR="00F47321">
              <w:rPr>
                <w:spacing w:val="-4"/>
              </w:rPr>
              <w:t xml:space="preserve"> vyplývající z</w:t>
            </w:r>
            <w:r w:rsidR="008329BD">
              <w:t xml:space="preserve"> očekávaného</w:t>
            </w:r>
            <w:r w:rsidR="0038034A">
              <w:t> budoucího</w:t>
            </w:r>
            <w:r w:rsidR="00F47321">
              <w:t xml:space="preserve"> posílení české koruny. </w:t>
            </w:r>
            <w:r w:rsidRPr="00C05F70">
              <w:t>Průměrný výnos desetiletého státního dluhopisu podle dat z března 2016 činil 0,35 % a s výjimkou ledna, března a dubna roku 2015 byl nejnižší v historii.</w:t>
            </w:r>
          </w:p>
          <w:p w:rsidR="007A4048" w:rsidRPr="00C05F70" w:rsidRDefault="007A4048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C05F70">
              <w:rPr>
                <w:sz w:val="16"/>
                <w:szCs w:val="16"/>
              </w:rPr>
              <w:t xml:space="preserve">Jestliže si domácnosti a nefinanční podniky sjednávaly v březnu letošního roku </w:t>
            </w:r>
            <w:r>
              <w:rPr>
                <w:sz w:val="16"/>
                <w:szCs w:val="16"/>
              </w:rPr>
              <w:t>jednodenní vklady</w:t>
            </w:r>
            <w:r w:rsidRPr="00C05F70">
              <w:rPr>
                <w:sz w:val="16"/>
                <w:szCs w:val="16"/>
              </w:rPr>
              <w:t>, pak jim z těchto finančních produktů plynuly nejnižší výnosy v historii, …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091B2A" w:rsidRDefault="007A4048" w:rsidP="0002434F">
            <w:pPr>
              <w:pStyle w:val="Textpoznpodarou"/>
              <w:jc w:val="both"/>
            </w:pPr>
            <w:r w:rsidRPr="00091B2A">
              <w:t xml:space="preserve">Vývoj úrokových sazeb na finančních trzích se přenáší i do nízké úrovně klientských úrokových sazeb – depozitních sazeb a sazeb z úvěrů. Úrokové sazby na nově sjednávaných jednodenních vkladech v březnu 2016 byly historicky nejnižší u domácností, v jejichž případě činily 0,19 %, rekordně nízké výnosy získávaly ze svých „nových“ běžných depozit ale i nefinanční podniky (0,07 %). Sazby na termínovaných vkladech (vkladech se splatností a výpovědní lhůtou) se </w:t>
            </w:r>
            <w:r w:rsidR="00F47321">
              <w:rPr>
                <w:spacing w:val="-2"/>
              </w:rPr>
              <w:t>celkově pohybují rovněž na</w:t>
            </w:r>
            <w:r w:rsidRPr="00F76262">
              <w:rPr>
                <w:spacing w:val="-2"/>
              </w:rPr>
              <w:t xml:space="preserve"> nízkých úrovních, jistou výjimkou se zdají být</w:t>
            </w:r>
            <w:r w:rsidRPr="00091B2A">
              <w:t xml:space="preserve"> jen </w:t>
            </w:r>
            <w:r w:rsidRPr="00091B2A">
              <w:rPr>
                <w:spacing w:val="-4"/>
              </w:rPr>
              <w:t>vklady se splatností v případě domácností. V 1. čtvrtletí 2016 sjednávaly</w:t>
            </w:r>
            <w:r w:rsidRPr="00091B2A">
              <w:t xml:space="preserve"> domácnosti tato </w:t>
            </w:r>
            <w:r w:rsidRPr="00091B2A">
              <w:lastRenderedPageBreak/>
              <w:t xml:space="preserve">depozita při průměrné úrokové sazbě 1,45 %. Ta sice byla </w:t>
            </w:r>
            <w:r w:rsidR="00F47321">
              <w:t xml:space="preserve">meziročně </w:t>
            </w:r>
            <w:r w:rsidRPr="00091B2A">
              <w:t xml:space="preserve">o 0,19 </w:t>
            </w:r>
            <w:proofErr w:type="spellStart"/>
            <w:r w:rsidRPr="00091B2A">
              <w:t>p.b</w:t>
            </w:r>
            <w:proofErr w:type="spellEnd"/>
            <w:r w:rsidRPr="00091B2A">
              <w:t>. nižší, avšak průměr roku 2010</w:t>
            </w:r>
            <w:r w:rsidR="00F47321">
              <w:t xml:space="preserve"> (kdy byla velmi nízká)</w:t>
            </w:r>
            <w:r w:rsidRPr="00091B2A">
              <w:t xml:space="preserve"> převyšovala o 0,55 </w:t>
            </w:r>
            <w:proofErr w:type="spellStart"/>
            <w:proofErr w:type="gramStart"/>
            <w:r w:rsidRPr="00091B2A">
              <w:t>p.b</w:t>
            </w:r>
            <w:proofErr w:type="spellEnd"/>
            <w:r w:rsidRPr="00091B2A">
              <w:t>.</w:t>
            </w:r>
            <w:proofErr w:type="gramEnd"/>
          </w:p>
          <w:p w:rsidR="007A4048" w:rsidRPr="00C05F70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C05F70">
              <w:rPr>
                <w:sz w:val="16"/>
                <w:szCs w:val="16"/>
              </w:rPr>
              <w:lastRenderedPageBreak/>
              <w:t>…na druhou stranu do té doby nejlevnější byly v tomto měsíci i úvěry na bydlení a úvěry na spotřebu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  <w:rPr>
                <w:spacing w:val="-2"/>
              </w:rPr>
            </w:pPr>
            <w:r w:rsidRPr="00C05F70">
              <w:rPr>
                <w:spacing w:val="-2"/>
              </w:rPr>
              <w:t xml:space="preserve">Své dosud nejnižší úrovně překonaly v březnu letošního roku také úrokové sazby z úvěrů na bydlení a úvěrů na spotřebu. V prvním případě domácnosti dosáhly v průměru na úrokovou sazbu ve výši 2,36 % </w:t>
            </w:r>
            <w:r w:rsidRPr="00C05F70">
              <w:rPr>
                <w:spacing w:val="-2"/>
                <w:lang w:val="en-US"/>
              </w:rPr>
              <w:t>[</w:t>
            </w:r>
            <w:r w:rsidRPr="00C05F70">
              <w:rPr>
                <w:spacing w:val="-2"/>
              </w:rPr>
              <w:t>historicky nejnižší byly sazby při fixaci nad jeden rok do pěti let (2,25 %) a při fixaci nad pět let do deseti let (2,28 %)], ve druhém na 10,99 %. Přitom pokud si dom</w:t>
            </w:r>
            <w:r>
              <w:rPr>
                <w:spacing w:val="-2"/>
              </w:rPr>
              <w:t>ácnosti půjčovaly v roce 2015, t</w:t>
            </w:r>
            <w:r w:rsidRPr="00C05F70">
              <w:rPr>
                <w:spacing w:val="-2"/>
              </w:rPr>
              <w:t>ak pro ně byly relevantní sazby v průměrné výši 2,61 a 12,57 %. Stále velmi dostupné jsou podle dat z let</w:t>
            </w:r>
            <w:r w:rsidR="00F47321">
              <w:rPr>
                <w:spacing w:val="-2"/>
              </w:rPr>
              <w:t>ošního března i peníze určené k</w:t>
            </w:r>
            <w:r w:rsidRPr="00C05F70">
              <w:rPr>
                <w:spacing w:val="-2"/>
              </w:rPr>
              <w:t> podnikání. Živnostníci dosáhli na průměrnou úrokovou sazbu 4,68 %, nefinanční podniky se při úvěrech s objemem do 30 milionů korun financovaly při úrokové sazbě 2,51 %. Sazby z velkých úvěrů (</w:t>
            </w:r>
            <w:r w:rsidRPr="00107097">
              <w:rPr>
                <w:spacing w:val="-4"/>
              </w:rPr>
              <w:t>nad 30 milionů) – jenž jsou sjednávány velkými společnostmi, které jsou bankami</w:t>
            </w:r>
            <w:r w:rsidRPr="00C05F70">
              <w:rPr>
                <w:spacing w:val="-2"/>
              </w:rPr>
              <w:t xml:space="preserve"> ve</w:t>
            </w:r>
            <w:r>
              <w:rPr>
                <w:spacing w:val="-2"/>
              </w:rPr>
              <w:t xml:space="preserve"> </w:t>
            </w:r>
            <w:r w:rsidRPr="00091B2A">
              <w:rPr>
                <w:spacing w:val="-6"/>
              </w:rPr>
              <w:t xml:space="preserve">většině případů vnímané jako méně rizikové než menší firmy – činily v průměru 1,94 </w:t>
            </w:r>
            <w:r w:rsidRPr="00C05F70">
              <w:rPr>
                <w:spacing w:val="-2"/>
              </w:rPr>
              <w:t>%.</w:t>
            </w:r>
          </w:p>
          <w:p w:rsidR="007A4048" w:rsidRPr="00C05F70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C05F70">
              <w:rPr>
                <w:sz w:val="16"/>
                <w:szCs w:val="16"/>
              </w:rPr>
              <w:t>Stavy úvěrů domácnostem na bydlení byly v březnu 2016 o 7,8 % vyšší než před rokem. Samotné hypoteční úvěry převyšovaly úroveň z března loňského roku o 8,5 %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  <w:rPr>
                <w:spacing w:val="-6"/>
              </w:rPr>
            </w:pPr>
            <w:r w:rsidRPr="00C05F70">
              <w:t>Zájem tuzemských domácností o úvěrové financování zůstává vysoký – stavy úvěrů domácnostem bez ohledu na jejich účel rostly podle dat bankovní statistiky v průběhu 1. čtvrtletí letošního roku v každém měsíci více než 7% meziročním tempem, stejně jako ve 4. čtvrtletí 2015.</w:t>
            </w:r>
            <w:r w:rsidRPr="00C05F70">
              <w:rPr>
                <w:rStyle w:val="Znakapoznpodarou"/>
              </w:rPr>
              <w:footnoteReference w:id="1"/>
            </w:r>
            <w:r w:rsidRPr="00C05F70">
              <w:t xml:space="preserve"> Přírůstek váhově nejvýznamnějších úvěrů na bydlení přetrval v podmínkách pokračujícího ekonomického růstu a zlepšující se situace na trhu práce doprovázených vysokou důvěrou spotřebitelů a rekordně nízkými náklady financování srovnatelný s koncem předchozího roku. </w:t>
            </w:r>
            <w:r w:rsidRPr="00C05F70">
              <w:rPr>
                <w:spacing w:val="-6"/>
              </w:rPr>
              <w:t>V březnu dosahoval 7,8 %. Obdobný vývoj byl patrný i v případě samotných hypoték.</w:t>
            </w:r>
          </w:p>
          <w:p w:rsidR="007A4048" w:rsidRPr="00C05F70" w:rsidRDefault="007A4048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C05F70" w:rsidRDefault="007A4048" w:rsidP="0002434F">
            <w:pPr>
              <w:spacing w:line="240" w:lineRule="auto"/>
              <w:rPr>
                <w:sz w:val="16"/>
                <w:szCs w:val="16"/>
              </w:rPr>
            </w:pPr>
            <w:r w:rsidRPr="00C05F70">
              <w:rPr>
                <w:sz w:val="16"/>
                <w:szCs w:val="16"/>
              </w:rPr>
              <w:t>Úvěry nefinančním podnikům v 1. čtvrtletí mírně zpomalily, v porovnání s průměrným meziročním tempem růstu za celý rok 2015 byl jejich přírůstek ale vyšší</w:t>
            </w:r>
          </w:p>
        </w:tc>
        <w:tc>
          <w:tcPr>
            <w:tcW w:w="143" w:type="pct"/>
          </w:tcPr>
          <w:p w:rsidR="007A4048" w:rsidRPr="00C05F70" w:rsidRDefault="007A4048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</w:pPr>
            <w:r w:rsidRPr="00C05F70">
              <w:rPr>
                <w:spacing w:val="-2"/>
              </w:rPr>
              <w:t>Průměrné meziroční tempo růstu úvěrů nefinančním podnikům se mezi 4.</w:t>
            </w:r>
            <w:r w:rsidRPr="00C05F70">
              <w:t xml:space="preserve"> čtvrtletím loňského roku a 1. čtvrtletím 2016 snížilo ze 7,9 % na 6,9 %, v porovnání s průměrem za celý loňský rok (5,9 %) byla ale dynamika úvěrů firemnímu sektoru silnější. Z </w:t>
            </w:r>
            <w:r>
              <w:t>několikaměsíčního</w:t>
            </w:r>
            <w:r w:rsidRPr="00C05F70">
              <w:t xml:space="preserve"> vývoje úvěrů nefinančním podnikům vyplývá, že je daný vyšší poptávkou po</w:t>
            </w:r>
            <w:r>
              <w:t> investičních úvěrech –</w:t>
            </w:r>
            <w:r w:rsidRPr="00C05F70">
              <w:t xml:space="preserve"> </w:t>
            </w:r>
            <w:r>
              <w:t>n</w:t>
            </w:r>
            <w:r w:rsidRPr="00C05F70">
              <w:t>árůst stavu dlouhodobých úvěrů o více než 10 % trval v březnu letošního roku již devět po sobě jdoucích měsíců</w:t>
            </w:r>
            <w:r>
              <w:t>, v</w:t>
            </w:r>
            <w:r w:rsidRPr="00C05F70">
              <w:t> případě střednědobých úvěrů docházelo k více než 10% růstu sedm měsíců, avšak s velmi výrazným zrychlením úvěrů v březnu (na 20,6 %). Z hlediska hlavních odvětvových uskupení byl meziroční růst úvěrů nefinančním podnikům tažen v 1. čtvrtletí činnostmi v oblasti nemovitostí.</w:t>
            </w:r>
          </w:p>
          <w:p w:rsidR="007A4048" w:rsidRPr="000B255F" w:rsidRDefault="007A4048" w:rsidP="0002434F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7A4048" w:rsidRPr="00831EC2" w:rsidTr="0002434F">
        <w:tc>
          <w:tcPr>
            <w:tcW w:w="1054" w:type="pct"/>
          </w:tcPr>
          <w:p w:rsidR="007A4048" w:rsidRPr="00FF214D" w:rsidRDefault="007A4048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214D">
              <w:rPr>
                <w:color w:val="000000" w:themeColor="text1"/>
                <w:sz w:val="16"/>
                <w:szCs w:val="16"/>
              </w:rPr>
              <w:t>Poměr celkového dluhu domácností k </w:t>
            </w:r>
            <w:proofErr w:type="spellStart"/>
            <w:r w:rsidRPr="00FF214D">
              <w:rPr>
                <w:color w:val="000000" w:themeColor="text1"/>
                <w:sz w:val="16"/>
                <w:szCs w:val="16"/>
              </w:rPr>
              <w:t>anualizovanému</w:t>
            </w:r>
            <w:proofErr w:type="spellEnd"/>
            <w:r w:rsidRPr="00FF214D">
              <w:rPr>
                <w:color w:val="000000" w:themeColor="text1"/>
                <w:sz w:val="16"/>
                <w:szCs w:val="16"/>
              </w:rPr>
              <w:t xml:space="preserve"> HDP </w:t>
            </w:r>
            <w:r w:rsidRPr="00FF214D">
              <w:rPr>
                <w:color w:val="000000" w:themeColor="text1"/>
                <w:spacing w:val="-4"/>
                <w:sz w:val="16"/>
                <w:szCs w:val="16"/>
              </w:rPr>
              <w:t>se nepatrně snížil</w:t>
            </w:r>
            <w:r w:rsidRPr="00FF214D">
              <w:rPr>
                <w:color w:val="000000" w:themeColor="text1"/>
                <w:sz w:val="16"/>
                <w:szCs w:val="16"/>
              </w:rPr>
              <w:t xml:space="preserve"> z 31,1 % na konci loňského roku na 31,0 % v březnu 2016</w:t>
            </w:r>
          </w:p>
        </w:tc>
        <w:tc>
          <w:tcPr>
            <w:tcW w:w="143" w:type="pct"/>
          </w:tcPr>
          <w:p w:rsidR="007A4048" w:rsidRPr="009210D0" w:rsidRDefault="007A4048" w:rsidP="0002434F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7A4048" w:rsidRPr="00C05F70" w:rsidRDefault="007A4048" w:rsidP="0002434F">
            <w:pPr>
              <w:pStyle w:val="Textpoznpodarou"/>
              <w:jc w:val="both"/>
            </w:pPr>
            <w:r w:rsidRPr="00C05F70">
              <w:t xml:space="preserve">V březnu 2016 dosáhl celkový dluh domácností </w:t>
            </w:r>
            <w:r>
              <w:t>1 396</w:t>
            </w:r>
            <w:r w:rsidRPr="00C05F70">
              <w:t xml:space="preserve"> mld. korun a proti stejnému měsíci předchozího roku narostl</w:t>
            </w:r>
            <w:r>
              <w:t xml:space="preserve"> o 74,5</w:t>
            </w:r>
            <w:r w:rsidRPr="00C05F70">
              <w:t xml:space="preserve"> mld.  </w:t>
            </w:r>
            <w:r>
              <w:t>Téměř zcela</w:t>
            </w:r>
            <w:r w:rsidRPr="00C05F70">
              <w:t xml:space="preserve"> se na tomto růstu podílely úvěry na bydlení, jejichž objem stoupl</w:t>
            </w:r>
            <w:r>
              <w:t xml:space="preserve"> o 70,9</w:t>
            </w:r>
            <w:r w:rsidRPr="00C05F70">
              <w:t xml:space="preserve"> mld. </w:t>
            </w:r>
            <w:r>
              <w:t>V</w:t>
            </w:r>
            <w:r w:rsidRPr="00C05F70">
              <w:t> souvislosti se spotřebou</w:t>
            </w:r>
            <w:r>
              <w:t xml:space="preserve"> se domácnosti prakticky nezadlužovaly (+0,1</w:t>
            </w:r>
            <w:r w:rsidRPr="00C05F70">
              <w:t xml:space="preserve"> mld.), ostatní závazky </w:t>
            </w:r>
            <w:r>
              <w:t>domácností narostly o 3,5 mld</w:t>
            </w:r>
            <w:r w:rsidRPr="00C05F70">
              <w:t>.</w:t>
            </w:r>
          </w:p>
        </w:tc>
      </w:tr>
    </w:tbl>
    <w:p w:rsidR="00ED3A94" w:rsidRPr="007A4048" w:rsidRDefault="00ED3A94" w:rsidP="00960769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1112"/>
        <w:gridCol w:w="3813"/>
        <w:gridCol w:w="1140"/>
        <w:gridCol w:w="678"/>
        <w:gridCol w:w="3111"/>
      </w:tblGrid>
      <w:tr w:rsidR="007A4048" w:rsidRPr="00C05F70" w:rsidTr="007A4048">
        <w:tc>
          <w:tcPr>
            <w:tcW w:w="563" w:type="pct"/>
          </w:tcPr>
          <w:p w:rsidR="007A4048" w:rsidRPr="00073A62" w:rsidRDefault="007A4048" w:rsidP="0002434F">
            <w:pPr>
              <w:pStyle w:val="Textpoznpodarou"/>
              <w:rPr>
                <w:color w:val="000000" w:themeColor="text1"/>
              </w:rPr>
            </w:pPr>
            <w:r w:rsidRPr="00073A62">
              <w:rPr>
                <w:color w:val="000000" w:themeColor="text1"/>
              </w:rPr>
              <w:t>Graf č. 17</w:t>
            </w:r>
          </w:p>
        </w:tc>
        <w:tc>
          <w:tcPr>
            <w:tcW w:w="1936" w:type="pct"/>
          </w:tcPr>
          <w:p w:rsidR="007A4048" w:rsidRPr="000A445A" w:rsidRDefault="007A4048" w:rsidP="0002434F">
            <w:pPr>
              <w:pStyle w:val="Textpoznpodarou"/>
              <w:rPr>
                <w:color w:val="FF0000"/>
              </w:rPr>
            </w:pPr>
            <w:r w:rsidRPr="00073A62">
              <w:rPr>
                <w:b/>
                <w:color w:val="000000" w:themeColor="text1"/>
              </w:rPr>
              <w:t>Měnové agregáty a hrubý domácí produkt</w:t>
            </w:r>
            <w:r w:rsidRPr="00073A62">
              <w:rPr>
                <w:color w:val="000000" w:themeColor="text1"/>
              </w:rPr>
              <w:t xml:space="preserve"> (y/y v %)</w:t>
            </w:r>
          </w:p>
        </w:tc>
        <w:tc>
          <w:tcPr>
            <w:tcW w:w="578" w:type="pct"/>
          </w:tcPr>
          <w:p w:rsidR="007A4048" w:rsidRPr="00C05F70" w:rsidRDefault="007A4048" w:rsidP="0002434F">
            <w:pPr>
              <w:pStyle w:val="Textpoznpodarou"/>
            </w:pPr>
            <w:r w:rsidRPr="00C05F70">
              <w:t>Graf č. 18</w:t>
            </w:r>
          </w:p>
        </w:tc>
        <w:tc>
          <w:tcPr>
            <w:tcW w:w="1923" w:type="pct"/>
            <w:gridSpan w:val="2"/>
          </w:tcPr>
          <w:p w:rsidR="007A4048" w:rsidRPr="00C05F70" w:rsidRDefault="007A4048" w:rsidP="0002434F">
            <w:pPr>
              <w:pStyle w:val="Textpoznpodarou"/>
            </w:pPr>
            <w:r w:rsidRPr="00C05F70">
              <w:rPr>
                <w:b/>
              </w:rPr>
              <w:t xml:space="preserve">Tržní úrokové sazby </w:t>
            </w:r>
            <w:r w:rsidRPr="00C05F70">
              <w:t>(v %)</w:t>
            </w:r>
          </w:p>
        </w:tc>
      </w:tr>
      <w:tr w:rsidR="007A4048" w:rsidRPr="00C05F70" w:rsidTr="0002434F">
        <w:tc>
          <w:tcPr>
            <w:tcW w:w="2499" w:type="pct"/>
            <w:gridSpan w:val="2"/>
          </w:tcPr>
          <w:p w:rsidR="007A4048" w:rsidRPr="00C05F70" w:rsidRDefault="00132070" w:rsidP="0002434F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39.8pt;height:187.2pt;visibility:visible;mso-wrap-style:square">
                  <v:imagedata r:id="rId8" o:title=""/>
                </v:shape>
              </w:pict>
            </w:r>
          </w:p>
        </w:tc>
        <w:tc>
          <w:tcPr>
            <w:tcW w:w="2501" w:type="pct"/>
            <w:gridSpan w:val="3"/>
          </w:tcPr>
          <w:p w:rsidR="007A4048" w:rsidRPr="00C05F70" w:rsidRDefault="00132070" w:rsidP="0002434F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42" type="#_x0000_t75" style="width:239.8pt;height:185.95pt;visibility:visible;mso-wrap-style:square">
                  <v:imagedata r:id="rId9" o:title=""/>
                </v:shape>
              </w:pict>
            </w:r>
          </w:p>
        </w:tc>
      </w:tr>
      <w:tr w:rsidR="007A4048" w:rsidRPr="00C05F70" w:rsidTr="007A4048">
        <w:tc>
          <w:tcPr>
            <w:tcW w:w="3420" w:type="pct"/>
            <w:gridSpan w:val="4"/>
          </w:tcPr>
          <w:p w:rsidR="007A4048" w:rsidRPr="00C05F70" w:rsidRDefault="007A4048" w:rsidP="0002434F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580" w:type="pct"/>
          </w:tcPr>
          <w:p w:rsidR="007A4048" w:rsidRPr="00C05F70" w:rsidRDefault="007A4048" w:rsidP="0002434F">
            <w:pPr>
              <w:pStyle w:val="Textpoznpodarou"/>
              <w:jc w:val="right"/>
              <w:rPr>
                <w:noProof/>
              </w:rPr>
            </w:pPr>
            <w:r w:rsidRPr="00C05F70">
              <w:rPr>
                <w:sz w:val="18"/>
                <w:szCs w:val="18"/>
              </w:rPr>
              <w:t>Zdroj: ČSÚ, ČNB</w:t>
            </w:r>
          </w:p>
        </w:tc>
      </w:tr>
    </w:tbl>
    <w:p w:rsidR="00ED3A94" w:rsidRPr="007A4048" w:rsidRDefault="00ED3A94" w:rsidP="00960769">
      <w:pPr>
        <w:rPr>
          <w:sz w:val="2"/>
          <w:szCs w:val="2"/>
        </w:rPr>
      </w:pPr>
    </w:p>
    <w:sectPr w:rsidR="00ED3A94" w:rsidRPr="007A4048" w:rsidSect="000B255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5" w:rsidRDefault="00270785" w:rsidP="00E71A58">
      <w:r>
        <w:separator/>
      </w:r>
    </w:p>
  </w:endnote>
  <w:endnote w:type="continuationSeparator" w:id="0">
    <w:p w:rsidR="00270785" w:rsidRDefault="00270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13207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2434F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0B255F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02434F">
      <w:rPr>
        <w:rFonts w:ascii="Arial" w:hAnsi="Arial" w:cs="Arial"/>
        <w:sz w:val="16"/>
        <w:szCs w:val="16"/>
      </w:rPr>
      <w:tab/>
      <w:t>2016</w:t>
    </w:r>
    <w:r w:rsidR="0002434F">
      <w:tab/>
    </w:r>
    <w:r w:rsidR="0002434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13207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02434F">
      <w:tab/>
    </w:r>
    <w:r w:rsidR="0002434F">
      <w:tab/>
    </w:r>
    <w:r w:rsidR="0002434F" w:rsidRPr="00DC5B3B">
      <w:t xml:space="preserve">                              </w:t>
    </w:r>
  </w:p>
  <w:p w:rsidR="0002434F" w:rsidRPr="00223E00" w:rsidRDefault="000243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13207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32070" w:rsidRPr="00223E00">
      <w:rPr>
        <w:rFonts w:ascii="Arial" w:hAnsi="Arial" w:cs="Arial"/>
        <w:sz w:val="16"/>
        <w:szCs w:val="16"/>
      </w:rPr>
      <w:fldChar w:fldCharType="separate"/>
    </w:r>
    <w:r w:rsidR="000B255F">
      <w:rPr>
        <w:rFonts w:ascii="Arial" w:hAnsi="Arial" w:cs="Arial"/>
        <w:noProof/>
        <w:sz w:val="16"/>
        <w:szCs w:val="16"/>
      </w:rPr>
      <w:t>19</w:t>
    </w:r>
    <w:r w:rsidR="0013207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5" w:rsidRDefault="00270785" w:rsidP="00E71A58">
      <w:r>
        <w:separator/>
      </w:r>
    </w:p>
  </w:footnote>
  <w:footnote w:type="continuationSeparator" w:id="0">
    <w:p w:rsidR="00270785" w:rsidRDefault="00270785" w:rsidP="00E71A58">
      <w:r>
        <w:continuationSeparator/>
      </w:r>
    </w:p>
  </w:footnote>
  <w:footnote w:id="1">
    <w:p w:rsidR="0002434F" w:rsidRPr="00C05F70" w:rsidRDefault="0002434F" w:rsidP="007A4048">
      <w:pPr>
        <w:pStyle w:val="Textpoznpodarou"/>
        <w:jc w:val="both"/>
        <w:rPr>
          <w:rFonts w:cs="Arial"/>
          <w:sz w:val="16"/>
          <w:szCs w:val="16"/>
        </w:rPr>
      </w:pPr>
      <w:r w:rsidRPr="00C05F70">
        <w:rPr>
          <w:rStyle w:val="Znakapoznpodarou"/>
          <w:rFonts w:cs="Arial"/>
          <w:sz w:val="16"/>
          <w:szCs w:val="16"/>
        </w:rPr>
        <w:footnoteRef/>
      </w:r>
      <w:r w:rsidRPr="00C05F70">
        <w:rPr>
          <w:rFonts w:cs="Arial"/>
          <w:sz w:val="16"/>
          <w:szCs w:val="16"/>
        </w:rPr>
        <w:t xml:space="preserve"> Vysoké meziroční tempo růstu úvěrů domácnostem je zčásti důsledkem fúze pobočky zahraniční banky s nebankovním subjektem. Tato fúze jednorázově zvýšila objem úvěrů poskytnutých domácnostem</w:t>
      </w:r>
      <w:r>
        <w:rPr>
          <w:rFonts w:cs="Arial"/>
          <w:sz w:val="16"/>
          <w:szCs w:val="16"/>
        </w:rPr>
        <w:t xml:space="preserve"> v bankovní (a rovněž měnové) statistice</w:t>
      </w:r>
      <w:r w:rsidRPr="00C05F70">
        <w:rPr>
          <w:rFonts w:cs="Arial"/>
          <w:sz w:val="16"/>
          <w:szCs w:val="16"/>
        </w:rPr>
        <w:t xml:space="preserve"> k 30. 6.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681"/>
    <w:multiLevelType w:val="hybridMultilevel"/>
    <w:tmpl w:val="939C39B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55F"/>
    <w:rsid w:val="000B3B01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070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D07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47D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7B52"/>
    <w:rsid w:val="009F7D77"/>
    <w:rsid w:val="00A004D2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DFF"/>
    <w:rsid w:val="00AF128B"/>
    <w:rsid w:val="00AF1AEA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36D4"/>
    <w:rsid w:val="00D13830"/>
    <w:rsid w:val="00D13ECF"/>
    <w:rsid w:val="00D142E5"/>
    <w:rsid w:val="00D148CD"/>
    <w:rsid w:val="00D1611E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97ED2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3645-5562-46FF-BAB5-ADDC8B97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1049</TotalTime>
  <Pages>2</Pages>
  <Words>1304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403</cp:revision>
  <cp:lastPrinted>2015-06-19T06:21:00Z</cp:lastPrinted>
  <dcterms:created xsi:type="dcterms:W3CDTF">2015-12-16T13:30:00Z</dcterms:created>
  <dcterms:modified xsi:type="dcterms:W3CDTF">2016-06-20T11:03:00Z</dcterms:modified>
</cp:coreProperties>
</file>