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62" w:rsidRPr="00DD2A62" w:rsidRDefault="00DD2A62" w:rsidP="00DD2A62">
      <w:pPr>
        <w:pStyle w:val="Textpoznpodarou"/>
        <w:numPr>
          <w:ilvl w:val="0"/>
          <w:numId w:val="2"/>
        </w:numPr>
        <w:ind w:left="425" w:hanging="357"/>
        <w:jc w:val="both"/>
        <w:rPr>
          <w:sz w:val="2"/>
          <w:szCs w:val="2"/>
        </w:rPr>
      </w:pPr>
    </w:p>
    <w:p w:rsidR="00DD2A62" w:rsidRDefault="00DD2A62" w:rsidP="00DD2A62">
      <w:pPr>
        <w:pStyle w:val="Odstavecseseznamem"/>
        <w:rPr>
          <w:sz w:val="2"/>
          <w:szCs w:val="2"/>
        </w:rPr>
      </w:pPr>
    </w:p>
    <w:p w:rsidR="00DD2A62" w:rsidRPr="00D27D34" w:rsidRDefault="00DD2A62" w:rsidP="00DD2A62">
      <w:pPr>
        <w:pStyle w:val="Textpoznpodarou"/>
        <w:numPr>
          <w:ilvl w:val="0"/>
          <w:numId w:val="2"/>
        </w:numPr>
        <w:ind w:left="425" w:hanging="357"/>
        <w:jc w:val="both"/>
        <w:rPr>
          <w:sz w:val="2"/>
          <w:szCs w:val="2"/>
        </w:rPr>
      </w:pPr>
    </w:p>
    <w:p w:rsidR="00960769" w:rsidRPr="00F4591F" w:rsidRDefault="00CD7E35" w:rsidP="00960769">
      <w:pPr>
        <w:pStyle w:val="Nadpis1"/>
        <w:numPr>
          <w:ilvl w:val="0"/>
          <w:numId w:val="3"/>
        </w:numPr>
        <w:jc w:val="both"/>
      </w:pPr>
      <w:bookmarkStart w:id="0" w:name="_Toc454185149"/>
      <w:r>
        <w:t>Souhrnná výkonnost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1550F3" w:rsidRPr="002A7D6D" w:rsidTr="00AF5D62">
        <w:tc>
          <w:tcPr>
            <w:tcW w:w="1054" w:type="pct"/>
          </w:tcPr>
          <w:p w:rsidR="001550F3" w:rsidRPr="003F492F" w:rsidRDefault="001550F3" w:rsidP="00AF5D62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DC7D5A">
              <w:rPr>
                <w:sz w:val="16"/>
                <w:szCs w:val="16"/>
              </w:rPr>
              <w:t xml:space="preserve">Růst ekonomiky České republiky pokračoval i ve 2. čtvrtletí 2016, </w:t>
            </w:r>
            <w:r>
              <w:rPr>
                <w:sz w:val="16"/>
                <w:szCs w:val="16"/>
              </w:rPr>
              <w:br/>
            </w:r>
            <w:r w:rsidRPr="00DC7D5A">
              <w:rPr>
                <w:sz w:val="16"/>
                <w:szCs w:val="16"/>
              </w:rPr>
              <w:t xml:space="preserve">a dokonce mírně akceleroval oproti 1. čtvrtletí. HDP </w:t>
            </w:r>
            <w:r>
              <w:rPr>
                <w:sz w:val="16"/>
                <w:szCs w:val="16"/>
              </w:rPr>
              <w:t xml:space="preserve">i HPH </w:t>
            </w:r>
            <w:proofErr w:type="spellStart"/>
            <w:r>
              <w:rPr>
                <w:sz w:val="16"/>
                <w:szCs w:val="16"/>
              </w:rPr>
              <w:t>mezičtvrtletně</w:t>
            </w:r>
            <w:proofErr w:type="spellEnd"/>
            <w:r>
              <w:rPr>
                <w:sz w:val="16"/>
                <w:szCs w:val="16"/>
              </w:rPr>
              <w:t xml:space="preserve"> vzrostly o </w:t>
            </w:r>
            <w:r w:rsidRPr="00DC7D5A">
              <w:rPr>
                <w:sz w:val="16"/>
                <w:szCs w:val="16"/>
              </w:rPr>
              <w:t>0,9 %…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Default="001550F3" w:rsidP="00AF5D62">
            <w:pPr>
              <w:pStyle w:val="Textpoznpodarou"/>
              <w:jc w:val="both"/>
            </w:pPr>
            <w:r>
              <w:t>Stabilní ekonomický růst české ekonomiky z posledních období pokračoval</w:t>
            </w:r>
            <w:r w:rsidRPr="00CD1606">
              <w:t xml:space="preserve"> </w:t>
            </w:r>
            <w:r>
              <w:br/>
              <w:t>i ve 2. </w:t>
            </w:r>
            <w:r w:rsidRPr="00CD1606">
              <w:t>čtvrtletí 201</w:t>
            </w:r>
            <w:r>
              <w:t>6.</w:t>
            </w:r>
            <w:r w:rsidRPr="00CD1606">
              <w:rPr>
                <w:rStyle w:val="Znakapoznpodarou"/>
              </w:rPr>
              <w:footnoteReference w:id="1"/>
            </w:r>
            <w:r w:rsidRPr="00CD1606">
              <w:t xml:space="preserve"> </w:t>
            </w:r>
            <w:r>
              <w:t xml:space="preserve">To dokládá jak vývoj hrubého domácího produktu (HDP), tak hrubé přidané hodnoty (HPH). Oproti 1. čtvrtletí se HDP i HPH zvýšily o 0,9 %. Tento vývoj naznačuje mírnou akceleraci růstu, neboť v 1. čtvrtletí se </w:t>
            </w:r>
            <w:proofErr w:type="spellStart"/>
            <w:r>
              <w:t>mezičtvrtletní</w:t>
            </w:r>
            <w:proofErr w:type="spellEnd"/>
            <w:r>
              <w:t xml:space="preserve"> růst HDP a HPH pohyboval okolo 0,4 %. Ukazuje se, že </w:t>
            </w:r>
            <w:r>
              <w:br/>
              <w:t xml:space="preserve">i po odeznění mimořádných faktorů podporujících hospodářský růst v loňském roce (dočerpávání peněz z evropských fondů či výrazný pokles cen ropy) zůstává ekonomická situace příznivá a </w:t>
            </w:r>
            <w:r w:rsidRPr="00CD1606">
              <w:t>v kontextu vývoje posledních let nadprůměrn</w:t>
            </w:r>
            <w:r>
              <w:t>á</w:t>
            </w:r>
            <w:r w:rsidRPr="00CD1606">
              <w:t>.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DC7D5A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DC7D5A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r w:rsidRPr="00DC7D5A">
              <w:rPr>
                <w:sz w:val="16"/>
                <w:szCs w:val="16"/>
              </w:rPr>
              <w:t>a oproti stejnému čtvrtletí roku 2015 se výkon ekonomiky podle těchto ukazatelů zvýšil o 2,6 % a 2,7 %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CD1606" w:rsidRDefault="001550F3" w:rsidP="00AF5D62">
            <w:pPr>
              <w:pStyle w:val="Textpoznpodarou"/>
              <w:jc w:val="both"/>
              <w:rPr>
                <w:highlight w:val="yellow"/>
              </w:rPr>
            </w:pPr>
            <w:r>
              <w:t>Ve srovnání se stejným čtvrtletím předchozího roku byl HDP vyšší o 2,6 % a HPH o 2,7 %. Z pohledu meziročního porovnání se dynamika růstu HDP ve 2. čtvrtletí mírně snížila oproti 1. čtvrtletí (HDP rostl o 3,0 %), což však bylo způsobeno zejména vyšší srovnávací základnou 2. čtvrtletí 2015. Loňský výrazný hospodářský růst vrcholil právě ve 2. čtvrtletí, a proto i meziroční srovnání roku 2016 je tímto vývojem poznamenáno.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550F3" w:rsidRPr="00AA32D0" w:rsidTr="00AF5D62">
        <w:tc>
          <w:tcPr>
            <w:tcW w:w="1054" w:type="pct"/>
          </w:tcPr>
          <w:p w:rsidR="001550F3" w:rsidRPr="002610C6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2610C6">
              <w:rPr>
                <w:sz w:val="16"/>
                <w:szCs w:val="16"/>
              </w:rPr>
              <w:t>V úhrnu za celé 1. pololetí se HDP zvýšil meziročně o 2,8 %</w:t>
            </w:r>
          </w:p>
        </w:tc>
        <w:tc>
          <w:tcPr>
            <w:tcW w:w="143" w:type="pct"/>
          </w:tcPr>
          <w:p w:rsidR="001550F3" w:rsidRPr="002610C6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2610C6" w:rsidRDefault="001550F3" w:rsidP="00AF5D62">
            <w:pPr>
              <w:pStyle w:val="Textpoznpodarou"/>
              <w:jc w:val="both"/>
            </w:pPr>
            <w:r w:rsidRPr="002610C6">
              <w:t xml:space="preserve">I pohled na celé 1. pololetí 2016 potvrzuje, že se české ekonomice dařilo. Oproti 2. pololetí 2015 se výkonnost ekonomiky měřená HDP zvýšila o 1,0 % a v porovnání s prvními </w:t>
            </w:r>
            <w:r>
              <w:t>šesti</w:t>
            </w:r>
            <w:r w:rsidRPr="002610C6">
              <w:t xml:space="preserve"> měsíci roku 2015 o 2,8 %. Pokud pomineme mimořádný loňský rok, stále se jednalo o nejvyšší tempo růstu od roku 2008. 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9A6AE6" w:rsidRDefault="003839C9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meziročním i</w:t>
            </w:r>
            <w:r w:rsidRPr="00DE0D2E">
              <w:rPr>
                <w:sz w:val="16"/>
                <w:szCs w:val="16"/>
              </w:rPr>
              <w:t> </w:t>
            </w:r>
            <w:proofErr w:type="spellStart"/>
            <w:r w:rsidR="001550F3" w:rsidRPr="009A6AE6">
              <w:rPr>
                <w:sz w:val="16"/>
                <w:szCs w:val="16"/>
              </w:rPr>
              <w:t>mezičtvrtletním</w:t>
            </w:r>
            <w:proofErr w:type="spellEnd"/>
            <w:r w:rsidR="001550F3" w:rsidRPr="009A6AE6">
              <w:rPr>
                <w:sz w:val="16"/>
                <w:szCs w:val="16"/>
              </w:rPr>
              <w:t xml:space="preserve"> srovnání roste ekonomika ČR stále rychleji než Evropská unie</w:t>
            </w:r>
          </w:p>
        </w:tc>
        <w:tc>
          <w:tcPr>
            <w:tcW w:w="143" w:type="pct"/>
          </w:tcPr>
          <w:p w:rsidR="001550F3" w:rsidRPr="00AA32D0" w:rsidRDefault="001550F3" w:rsidP="00AF5D62">
            <w:pPr>
              <w:pStyle w:val="Textpoznpodarou"/>
              <w:jc w:val="both"/>
              <w:rPr>
                <w:highlight w:val="green"/>
              </w:rPr>
            </w:pPr>
          </w:p>
        </w:tc>
        <w:tc>
          <w:tcPr>
            <w:tcW w:w="3803" w:type="pct"/>
          </w:tcPr>
          <w:p w:rsidR="001550F3" w:rsidRPr="003839C9" w:rsidRDefault="001550F3" w:rsidP="00AF5D62">
            <w:pPr>
              <w:pStyle w:val="Textpoznpodarou"/>
              <w:jc w:val="both"/>
              <w:rPr>
                <w:spacing w:val="-2"/>
                <w:highlight w:val="green"/>
              </w:rPr>
            </w:pPr>
            <w:r w:rsidRPr="003839C9">
              <w:rPr>
                <w:spacing w:val="-2"/>
              </w:rPr>
              <w:t>Meziroční růst HDP zůstává v ČR, navzdory svému zpomalení, stále silnější než v Evropské unii. Tuzemská ekonomika roste rychleji prakticky od výstupu z recese v roce 2013. Ve 2. čtvrtletí letošního roku byla její dynamika oproti EU28 vyšší o 0,8 </w:t>
            </w:r>
            <w:proofErr w:type="spellStart"/>
            <w:proofErr w:type="gramStart"/>
            <w:r w:rsidRPr="003839C9">
              <w:rPr>
                <w:spacing w:val="-2"/>
              </w:rPr>
              <w:t>p.b</w:t>
            </w:r>
            <w:proofErr w:type="spellEnd"/>
            <w:r w:rsidRPr="003839C9">
              <w:rPr>
                <w:spacing w:val="-2"/>
              </w:rPr>
              <w:t>., neboť</w:t>
            </w:r>
            <w:proofErr w:type="gramEnd"/>
            <w:r w:rsidRPr="003839C9">
              <w:rPr>
                <w:spacing w:val="-2"/>
              </w:rPr>
              <w:t xml:space="preserve"> růst EU28 byl 1,8 %. I z pohledu </w:t>
            </w:r>
            <w:proofErr w:type="spellStart"/>
            <w:r w:rsidRPr="003839C9">
              <w:rPr>
                <w:spacing w:val="-2"/>
              </w:rPr>
              <w:t>mezičtvrtletního</w:t>
            </w:r>
            <w:proofErr w:type="spellEnd"/>
            <w:r w:rsidRPr="003839C9">
              <w:rPr>
                <w:spacing w:val="-2"/>
              </w:rPr>
              <w:t xml:space="preserve"> tempa byla česká ekonomika rychlejší, a to o 0,5 </w:t>
            </w:r>
            <w:proofErr w:type="spellStart"/>
            <w:proofErr w:type="gramStart"/>
            <w:r w:rsidRPr="003839C9">
              <w:rPr>
                <w:spacing w:val="-2"/>
              </w:rPr>
              <w:t>p.b</w:t>
            </w:r>
            <w:proofErr w:type="spellEnd"/>
            <w:r w:rsidRPr="003839C9">
              <w:rPr>
                <w:spacing w:val="-2"/>
              </w:rPr>
              <w:t>. (při</w:t>
            </w:r>
            <w:proofErr w:type="gramEnd"/>
            <w:r w:rsidRPr="003839C9">
              <w:rPr>
                <w:spacing w:val="-2"/>
              </w:rPr>
              <w:t xml:space="preserve"> růstu ekonomiky EU28 o 0,4 </w:t>
            </w:r>
            <w:proofErr w:type="spellStart"/>
            <w:r w:rsidRPr="003839C9">
              <w:rPr>
                <w:spacing w:val="-2"/>
              </w:rPr>
              <w:t>p.b</w:t>
            </w:r>
            <w:proofErr w:type="spellEnd"/>
            <w:r w:rsidRPr="003839C9">
              <w:rPr>
                <w:spacing w:val="-2"/>
              </w:rPr>
              <w:t xml:space="preserve">.). 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Default="001550F3" w:rsidP="00AF5D62">
            <w:pPr>
              <w:spacing w:line="240" w:lineRule="auto"/>
              <w:rPr>
                <w:sz w:val="16"/>
                <w:szCs w:val="16"/>
                <w:highlight w:val="green"/>
              </w:rPr>
            </w:pPr>
            <w:r w:rsidRPr="00BE4D27">
              <w:rPr>
                <w:sz w:val="16"/>
                <w:szCs w:val="16"/>
              </w:rPr>
              <w:t xml:space="preserve">Ze tří největších ekonomik EU </w:t>
            </w:r>
            <w:r>
              <w:rPr>
                <w:sz w:val="16"/>
                <w:szCs w:val="16"/>
              </w:rPr>
              <w:t xml:space="preserve">dál </w:t>
            </w:r>
            <w:r w:rsidRPr="00BE4D27">
              <w:rPr>
                <w:sz w:val="16"/>
                <w:szCs w:val="16"/>
              </w:rPr>
              <w:t>roste nadprůměrným tempem jen Velká Británie</w:t>
            </w:r>
          </w:p>
        </w:tc>
        <w:tc>
          <w:tcPr>
            <w:tcW w:w="143" w:type="pct"/>
          </w:tcPr>
          <w:p w:rsidR="001550F3" w:rsidRPr="00AA32D0" w:rsidRDefault="001550F3" w:rsidP="00AF5D62">
            <w:pPr>
              <w:pStyle w:val="Textpoznpodarou"/>
              <w:jc w:val="both"/>
              <w:rPr>
                <w:highlight w:val="green"/>
              </w:rPr>
            </w:pPr>
          </w:p>
        </w:tc>
        <w:tc>
          <w:tcPr>
            <w:tcW w:w="3803" w:type="pct"/>
          </w:tcPr>
          <w:p w:rsidR="001550F3" w:rsidRPr="00BE4D27" w:rsidRDefault="001550F3" w:rsidP="00AF5D62">
            <w:pPr>
              <w:pStyle w:val="Textpoznpodarou"/>
              <w:jc w:val="both"/>
            </w:pPr>
            <w:r w:rsidRPr="00480DDA">
              <w:t xml:space="preserve">Podle dostupných údajů za jednotlivé země EU </w:t>
            </w:r>
            <w:r>
              <w:t>rostl</w:t>
            </w:r>
            <w:r w:rsidRPr="00480DDA">
              <w:t xml:space="preserve"> HDP ve 2. čtvrtletí 2016 meziročně nejrychleji </w:t>
            </w:r>
            <w:r w:rsidRPr="00BE4D27">
              <w:t>v Rumunsku, na Slovensku</w:t>
            </w:r>
            <w:r w:rsidRPr="00BE4D27">
              <w:rPr>
                <w:vertAlign w:val="superscript"/>
              </w:rPr>
              <w:footnoteReference w:id="2"/>
            </w:r>
            <w:r w:rsidRPr="00BE4D27">
              <w:t xml:space="preserve"> a ve Španělsku. České republice patřila osmá příčka. Ze tří největších ekonomik EU28 rostla nejrychleji Velká Británie (+2,2 %). </w:t>
            </w:r>
            <w:proofErr w:type="spellStart"/>
            <w:r w:rsidRPr="00BE4D27">
              <w:t>Mezičtvrtletně</w:t>
            </w:r>
            <w:proofErr w:type="spellEnd"/>
            <w:r w:rsidRPr="00BE4D27">
              <w:t xml:space="preserve"> rostly nejrychleji Rumunsko</w:t>
            </w:r>
            <w:r>
              <w:t xml:space="preserve"> a</w:t>
            </w:r>
            <w:r w:rsidRPr="00BE4D27">
              <w:t xml:space="preserve"> Maďarsko</w:t>
            </w:r>
            <w:r>
              <w:t xml:space="preserve">, </w:t>
            </w:r>
            <w:r w:rsidRPr="00BE4D27">
              <w:t>ČR se spolu s Polskem a Slovenskem dělila o 3. místo.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DE0D2E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DE0D2E">
              <w:rPr>
                <w:sz w:val="16"/>
                <w:szCs w:val="16"/>
              </w:rPr>
              <w:t>Hlavním zdrojem meziročního růstu českého hospodářství byl ve 2. čtvrtletí 2016 zahraniční obchod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DE0D2E" w:rsidRDefault="001550F3" w:rsidP="00AF5D62">
            <w:pPr>
              <w:pStyle w:val="Textpoznpodarou"/>
              <w:jc w:val="both"/>
            </w:pPr>
            <w:r w:rsidRPr="00DE0D2E">
              <w:t>Stejně jako v 1. čtvrtletí se na meziročním růstu ekonomiky ČR již podílely pouze dva pilíře ze tří, které v loňském roce nejvíce podporovaly růst: spotřeba domácností a zahraniční poptávka. Ve 2. čtvrtletí 2016 domácí poptávku táhly už pouze výdaje na konečnou spotřebu domácností, podpořené dobrou situací na trhu práce, a výdaje vlády. Rostoucí zahraniční poptávka, resp. přebytek zahraničního obchodu byl</w:t>
            </w:r>
            <w:r>
              <w:t>y</w:t>
            </w:r>
            <w:r w:rsidRPr="00DE0D2E">
              <w:t xml:space="preserve"> ve 2. čtvrtletí nejvýznamnějším faktorem růstu ekonomiky.</w:t>
            </w:r>
            <w:r w:rsidRPr="00DE0D2E">
              <w:rPr>
                <w:vertAlign w:val="superscript"/>
              </w:rPr>
              <w:footnoteReference w:id="3"/>
            </w:r>
            <w:r w:rsidRPr="00DE0D2E">
              <w:t xml:space="preserve"> K růstu HDP o 2,6 % přispěla váhově významnější spotřeba domácností </w:t>
            </w:r>
            <w:r>
              <w:t>(</w:t>
            </w:r>
            <w:r w:rsidRPr="00DE0D2E">
              <w:t xml:space="preserve">0,8 </w:t>
            </w:r>
            <w:proofErr w:type="spellStart"/>
            <w:proofErr w:type="gramStart"/>
            <w:r w:rsidRPr="00DE0D2E">
              <w:t>p.b</w:t>
            </w:r>
            <w:proofErr w:type="spellEnd"/>
            <w:r w:rsidRPr="00DE0D2E">
              <w:t>.</w:t>
            </w:r>
            <w:r>
              <w:t>)</w:t>
            </w:r>
            <w:r w:rsidRPr="00DE0D2E">
              <w:t>, spotřeba</w:t>
            </w:r>
            <w:proofErr w:type="gramEnd"/>
            <w:r w:rsidRPr="00DE0D2E">
              <w:t xml:space="preserve"> vládních institucí přidala 0,5 </w:t>
            </w:r>
            <w:proofErr w:type="spellStart"/>
            <w:r w:rsidRPr="00DE0D2E">
              <w:t>p.b</w:t>
            </w:r>
            <w:proofErr w:type="spellEnd"/>
            <w:r w:rsidRPr="00DE0D2E">
              <w:t>. a zahraniční obchod 2,5 </w:t>
            </w:r>
            <w:proofErr w:type="spellStart"/>
            <w:r w:rsidRPr="00DE0D2E">
              <w:t>p.b</w:t>
            </w:r>
            <w:proofErr w:type="spellEnd"/>
            <w:r w:rsidRPr="00DE0D2E">
              <w:t xml:space="preserve">. </w:t>
            </w:r>
            <w:r>
              <w:t>Naopak</w:t>
            </w:r>
            <w:r w:rsidRPr="00DE0D2E">
              <w:t xml:space="preserve"> </w:t>
            </w:r>
            <w:r>
              <w:t>o</w:t>
            </w:r>
            <w:r w:rsidRPr="00DE0D2E">
              <w:t xml:space="preserve">chlazení celkové investiční aktivity (tvorby hrubého fixního kapitálu) vyvolané zejména poklesem investic sektoru vládních institucí se odrazilo v negativním vlivu této složky poptávky na HDP (-1,1 </w:t>
            </w:r>
            <w:proofErr w:type="spellStart"/>
            <w:proofErr w:type="gramStart"/>
            <w:r w:rsidRPr="00DE0D2E">
              <w:t>p.b</w:t>
            </w:r>
            <w:proofErr w:type="spellEnd"/>
            <w:r w:rsidRPr="00DE0D2E">
              <w:t>.)</w:t>
            </w:r>
            <w:r>
              <w:t>.</w:t>
            </w:r>
            <w:proofErr w:type="gramEnd"/>
            <w:r>
              <w:t xml:space="preserve"> Rostoucí spotřeba domácností byla zčásti uspokojována rostoucím dovozem, nicméně z větší části stimulovala domácí produkci než dovoz. 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1D5B78" w:rsidRDefault="001550F3" w:rsidP="00AF5D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D5B78">
              <w:rPr>
                <w:sz w:val="16"/>
                <w:szCs w:val="16"/>
              </w:rPr>
              <w:t>Meziroční růst spotřeby domácností byl i po silném minulém roce stále výz</w:t>
            </w:r>
            <w:r>
              <w:rPr>
                <w:sz w:val="16"/>
                <w:szCs w:val="16"/>
              </w:rPr>
              <w:t>n</w:t>
            </w:r>
            <w:r w:rsidRPr="001D5B7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 w:rsidRPr="001D5B78">
              <w:rPr>
                <w:sz w:val="16"/>
                <w:szCs w:val="16"/>
              </w:rPr>
              <w:t>ný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1D5B78" w:rsidRDefault="001550F3" w:rsidP="00AF5D62">
            <w:pPr>
              <w:pStyle w:val="Textpoznpodarou"/>
              <w:jc w:val="both"/>
            </w:pPr>
            <w:r w:rsidRPr="001D5B78">
              <w:t>Pokračující meziroční růst spotřeby domácností, který v</w:t>
            </w:r>
            <w:r w:rsidR="00DD7435">
              <w:t xml:space="preserve">e </w:t>
            </w:r>
            <w:r w:rsidRPr="001D5B78">
              <w:t xml:space="preserve">2. čtvrtletí dosáhl 2,2 %, byl podpořen rostoucí průměrnou mzdou, rekordní zaměstnaností a samozřejmě i přetrvávající vysokou spotřebitelskou důvěrou. </w:t>
            </w:r>
            <w:r>
              <w:t xml:space="preserve">Z pohledu </w:t>
            </w:r>
            <w:proofErr w:type="spellStart"/>
            <w:r>
              <w:t>mezičtvrtletního</w:t>
            </w:r>
            <w:proofErr w:type="spellEnd"/>
            <w:r>
              <w:t xml:space="preserve"> vývoje lze konstatovat, že spotřeba domácností se drží stabilně na relativně vysoké úrovni 1. čtvrtletí. Oproti němu totiž sice vzrostla, ale pouze o 0,1 </w:t>
            </w:r>
            <w:proofErr w:type="spellStart"/>
            <w:proofErr w:type="gramStart"/>
            <w:r>
              <w:t>p.b</w:t>
            </w:r>
            <w:proofErr w:type="spellEnd"/>
            <w:r>
              <w:t>.</w:t>
            </w:r>
            <w:proofErr w:type="gramEnd"/>
            <w:r>
              <w:t xml:space="preserve"> </w:t>
            </w:r>
            <w:r>
              <w:rPr>
                <w:spacing w:val="-2"/>
              </w:rPr>
              <w:t>V úhrnu za celé 1. </w:t>
            </w:r>
            <w:r w:rsidRPr="001D5B78">
              <w:rPr>
                <w:spacing w:val="-2"/>
              </w:rPr>
              <w:t>pololetí 2016 byly výdaje na konečnou spotřebu domácností meziročně o</w:t>
            </w:r>
            <w:r>
              <w:rPr>
                <w:spacing w:val="-2"/>
              </w:rPr>
              <w:t> </w:t>
            </w:r>
            <w:r w:rsidRPr="001D5B78">
              <w:rPr>
                <w:spacing w:val="-2"/>
              </w:rPr>
              <w:t>2,4</w:t>
            </w:r>
            <w:r>
              <w:rPr>
                <w:spacing w:val="-2"/>
              </w:rPr>
              <w:t> </w:t>
            </w:r>
            <w:r w:rsidRPr="001D5B78">
              <w:rPr>
                <w:spacing w:val="-2"/>
              </w:rPr>
              <w:t>%</w:t>
            </w:r>
            <w:r>
              <w:rPr>
                <w:spacing w:val="-2"/>
              </w:rPr>
              <w:t xml:space="preserve"> vyšší</w:t>
            </w:r>
            <w:r w:rsidRPr="001D5B78">
              <w:rPr>
                <w:spacing w:val="-2"/>
              </w:rPr>
              <w:t>. V</w:t>
            </w:r>
            <w:r>
              <w:rPr>
                <w:spacing w:val="-2"/>
              </w:rPr>
              <w:t>ětší</w:t>
            </w:r>
            <w:r w:rsidRPr="001D5B78">
              <w:rPr>
                <w:spacing w:val="-2"/>
              </w:rPr>
              <w:t xml:space="preserve"> měrou se na tomto výsledku po</w:t>
            </w:r>
            <w:r>
              <w:rPr>
                <w:spacing w:val="-2"/>
              </w:rPr>
              <w:t xml:space="preserve">dílel vývoj v 1. čtvrtletí, </w:t>
            </w:r>
            <w:r>
              <w:rPr>
                <w:spacing w:val="-2"/>
              </w:rPr>
              <w:lastRenderedPageBreak/>
              <w:t>ve </w:t>
            </w:r>
            <w:r w:rsidRPr="001D5B78">
              <w:rPr>
                <w:spacing w:val="-2"/>
              </w:rPr>
              <w:t xml:space="preserve">kterém výdaje domácností stouply v meziročním srovnání o 2,7 %. Ochota domácností utrácet byla v 1. polovině roku příznivě ovlivněna reálně stoupající průměrnou mzdou a zvyšující se zaměstnaností. </w:t>
            </w:r>
            <w:r w:rsidRPr="001D5B78">
              <w:t>Celkový objem vyplacených mezd a platů</w:t>
            </w:r>
            <w:r w:rsidRPr="001D5B78">
              <w:rPr>
                <w:rStyle w:val="Znakapoznpodarou"/>
              </w:rPr>
              <w:footnoteReference w:id="4"/>
            </w:r>
            <w:r w:rsidRPr="001D5B78">
              <w:t xml:space="preserve"> byl vyšší v nominálním vyjádření ve 2. čtvrtletí o 5,4 %, reálně</w:t>
            </w:r>
            <w:r w:rsidRPr="001D5B78">
              <w:rPr>
                <w:vertAlign w:val="superscript"/>
              </w:rPr>
              <w:footnoteReference w:id="5"/>
            </w:r>
            <w:r w:rsidRPr="001D5B78">
              <w:t xml:space="preserve"> pak byl o 5,3 </w:t>
            </w:r>
            <w:r>
              <w:t xml:space="preserve">% </w:t>
            </w:r>
            <w:r w:rsidRPr="001D5B78">
              <w:t>vyšší. Potvrzuje se tak trend z</w:t>
            </w:r>
            <w:r>
              <w:t> </w:t>
            </w:r>
            <w:r w:rsidRPr="001D5B78">
              <w:t>1</w:t>
            </w:r>
            <w:r>
              <w:t>.</w:t>
            </w:r>
            <w:r w:rsidRPr="001D5B78">
              <w:t xml:space="preserve"> čtvrtletí, že začátek roku 2016 znamená nejsilnější navýšení mzdových prostředků od 3. čtvrtletí 2008, reálně dokonce od začátku roku 2007. Meziroční nárůst mzdových prostředků za celé 1.</w:t>
            </w:r>
            <w:r>
              <w:t> </w:t>
            </w:r>
            <w:r w:rsidRPr="001D5B78">
              <w:t>pololetí</w:t>
            </w:r>
            <w:r>
              <w:t xml:space="preserve"> se pohyboval kolem 5,7 %.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8C78A9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8C78A9">
              <w:rPr>
                <w:sz w:val="16"/>
                <w:szCs w:val="16"/>
              </w:rPr>
              <w:lastRenderedPageBreak/>
              <w:t>Meziroční dynamika výdajů na konečnou spotřebu vládních institucí zhruba na úrovni loňského roku</w:t>
            </w:r>
            <w:r>
              <w:rPr>
                <w:sz w:val="16"/>
                <w:szCs w:val="16"/>
              </w:rPr>
              <w:t>, stejně jako v 1. čtvrtletí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912949" w:rsidRDefault="001550F3" w:rsidP="00AF5D62">
            <w:pPr>
              <w:pStyle w:val="Textpoznpodarou"/>
              <w:jc w:val="both"/>
            </w:pPr>
            <w:r w:rsidRPr="00912949">
              <w:t>Výdaje na konečnou spotřebu vládních institucí zahrnující výdaje na individuální spotřebu (ze kterých mají užitek výhradně domácnosti) a kolektivní spotřebu (ze kterých mají prospěch všechny sektory) vzrostly ve 2. čtvrtletí letošního roku meziročně o 2,5 %</w:t>
            </w:r>
            <w:r>
              <w:t xml:space="preserve"> </w:t>
            </w:r>
            <w:r>
              <w:rPr>
                <w:lang w:eastAsia="ar-SA"/>
              </w:rPr>
              <w:t>–</w:t>
            </w:r>
            <w:r>
              <w:t xml:space="preserve"> </w:t>
            </w:r>
            <w:r w:rsidRPr="00912949">
              <w:t xml:space="preserve">stejně jako v předchozím čtvrtletí. </w:t>
            </w:r>
            <w:proofErr w:type="spellStart"/>
            <w:r>
              <w:t>Mezičtvrtletní</w:t>
            </w:r>
            <w:proofErr w:type="spellEnd"/>
            <w:r>
              <w:t xml:space="preserve"> růst byl mírně rychlejší než v 1. čtvrtletí, a to 0,8 %. Velmi podobný je i obrázek vývoje za celé pololetí. Meziročně za prvních šest měsíců vzrostla spotřeba vlády o 2,5 % </w:t>
            </w:r>
            <w:r>
              <w:br/>
              <w:t>a oproti druhé polovině roku 2015 o 0,8 %.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5E0CA6" w:rsidRDefault="001550F3" w:rsidP="00AF5D62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5E0CA6">
              <w:rPr>
                <w:sz w:val="16"/>
                <w:szCs w:val="16"/>
              </w:rPr>
              <w:t>Mezičtvrtletní</w:t>
            </w:r>
            <w:proofErr w:type="spellEnd"/>
            <w:r w:rsidRPr="005E0CA6">
              <w:rPr>
                <w:sz w:val="16"/>
                <w:szCs w:val="16"/>
              </w:rPr>
              <w:t xml:space="preserve"> pokles investic podstatně zesílil. Investice klesaly nejen meziročně, ale i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5E0CA6">
              <w:rPr>
                <w:sz w:val="16"/>
                <w:szCs w:val="16"/>
              </w:rPr>
              <w:t>mezičtvrtletně</w:t>
            </w:r>
            <w:proofErr w:type="spellEnd"/>
          </w:p>
        </w:tc>
        <w:tc>
          <w:tcPr>
            <w:tcW w:w="143" w:type="pct"/>
          </w:tcPr>
          <w:p w:rsidR="001550F3" w:rsidRPr="005E0CA6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5E0CA6" w:rsidRDefault="001550F3" w:rsidP="00AF5D62">
            <w:pPr>
              <w:pStyle w:val="Textpoznpodarou"/>
              <w:jc w:val="both"/>
            </w:pPr>
            <w:r w:rsidRPr="005E0CA6">
              <w:t xml:space="preserve">V průběhu celého loňského roku se stimul v podobě dočerpávání </w:t>
            </w:r>
            <w:r>
              <w:t>evropských fondů</w:t>
            </w:r>
            <w:r w:rsidRPr="005E0CA6">
              <w:t xml:space="preserve"> z programového období 2007</w:t>
            </w:r>
            <w:r>
              <w:rPr>
                <w:lang w:eastAsia="ar-SA"/>
              </w:rPr>
              <w:t>–</w:t>
            </w:r>
            <w:r w:rsidRPr="005E0CA6">
              <w:t>2014 promítal v rostoucí meziroční dynamice investic, k</w:t>
            </w:r>
            <w:r>
              <w:t>terá</w:t>
            </w:r>
            <w:r w:rsidRPr="005E0CA6">
              <w:t xml:space="preserve"> dosáhla </w:t>
            </w:r>
            <w:r>
              <w:t>hodnoty</w:t>
            </w:r>
            <w:r w:rsidRPr="005E0CA6">
              <w:t xml:space="preserve"> 9,1 %. Investice </w:t>
            </w:r>
            <w:r>
              <w:t xml:space="preserve">v roce 2015 </w:t>
            </w:r>
            <w:r w:rsidRPr="005E0CA6">
              <w:t xml:space="preserve">rostly i </w:t>
            </w:r>
            <w:proofErr w:type="spellStart"/>
            <w:r w:rsidRPr="005E0CA6">
              <w:t>mezičtvrtletně</w:t>
            </w:r>
            <w:proofErr w:type="spellEnd"/>
            <w:r w:rsidRPr="005E0CA6">
              <w:t xml:space="preserve"> ve všech obdobích</w:t>
            </w:r>
            <w:r>
              <w:t xml:space="preserve">, byť </w:t>
            </w:r>
            <w:r w:rsidRPr="005E0CA6">
              <w:t xml:space="preserve">se </w:t>
            </w:r>
            <w:r>
              <w:t xml:space="preserve">růst postupně </w:t>
            </w:r>
            <w:r w:rsidRPr="005E0CA6">
              <w:t>vyčerpával</w:t>
            </w:r>
            <w:r>
              <w:t>.</w:t>
            </w:r>
            <w:r w:rsidRPr="005E0CA6">
              <w:t xml:space="preserve"> </w:t>
            </w:r>
            <w:r>
              <w:t xml:space="preserve">Lze tak konstatovat, že </w:t>
            </w:r>
            <w:r w:rsidRPr="005E0CA6">
              <w:t xml:space="preserve">vysoká investiční aktivita přetrvala v průběhu celého roku. </w:t>
            </w:r>
            <w:proofErr w:type="spellStart"/>
            <w:r w:rsidRPr="005E0CA6">
              <w:t>Mezičtvrtletní</w:t>
            </w:r>
            <w:proofErr w:type="spellEnd"/>
            <w:r w:rsidRPr="005E0CA6">
              <w:t xml:space="preserve"> pokles přišel až s 1. čtvrtletím 2016, </w:t>
            </w:r>
            <w:r>
              <w:t xml:space="preserve">byť </w:t>
            </w:r>
            <w:r w:rsidRPr="005E0CA6">
              <w:t xml:space="preserve">v porovnání se začátkem roku 2015 byla tvorba investic </w:t>
            </w:r>
            <w:r>
              <w:t xml:space="preserve">stále </w:t>
            </w:r>
            <w:r w:rsidRPr="005E0CA6">
              <w:t xml:space="preserve">vyšší (o 2,6 %). </w:t>
            </w:r>
            <w:r>
              <w:t>Ve</w:t>
            </w:r>
            <w:r w:rsidRPr="005E0CA6">
              <w:t xml:space="preserve"> 2. čtvrtletí se však již pokles investičních aktivit projevil jak </w:t>
            </w:r>
            <w:proofErr w:type="spellStart"/>
            <w:r w:rsidRPr="005E0CA6">
              <w:t>mezičtvrtletně</w:t>
            </w:r>
            <w:proofErr w:type="spellEnd"/>
            <w:r w:rsidRPr="005E0CA6">
              <w:t>, tak meziročně. Celkový vývoj byl do značné míry ovlivněn poklesem investic do ostatních budov a staveb, resp. vysokou srovnávací základnou roku 2015. Tvorba fixního kapitálu byla meziročně nižší o</w:t>
            </w:r>
            <w:r>
              <w:t> </w:t>
            </w:r>
            <w:r w:rsidRPr="005E0CA6">
              <w:t xml:space="preserve">4,4 %, </w:t>
            </w:r>
            <w:proofErr w:type="spellStart"/>
            <w:r w:rsidRPr="005E0CA6">
              <w:t>mezičtvrtletně</w:t>
            </w:r>
            <w:proofErr w:type="spellEnd"/>
            <w:r w:rsidRPr="005E0CA6">
              <w:t xml:space="preserve"> poklesla o 4,1 %. Rostoucí zásoby byly spojené zejména s</w:t>
            </w:r>
            <w:r>
              <w:t> </w:t>
            </w:r>
            <w:r w:rsidRPr="005E0CA6">
              <w:t>produkčními aktivitami, tj. se zásobami materiálu a</w:t>
            </w:r>
            <w:r>
              <w:t> </w:t>
            </w:r>
            <w:r w:rsidRPr="005E0CA6">
              <w:t xml:space="preserve">nedokončené výroby. 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8B77CC">
              <w:rPr>
                <w:sz w:val="16"/>
                <w:szCs w:val="16"/>
              </w:rPr>
              <w:t>Hlavním důvodem poklesu celkového objemu investic byly nízké investice do ostatních budov a staveb, jejichž růst byl v minulém roce podpořen prostředky z</w:t>
            </w:r>
            <w:r>
              <w:rPr>
                <w:sz w:val="16"/>
                <w:szCs w:val="16"/>
              </w:rPr>
              <w:t> </w:t>
            </w:r>
            <w:r w:rsidRPr="008B77CC">
              <w:rPr>
                <w:sz w:val="16"/>
                <w:szCs w:val="16"/>
              </w:rPr>
              <w:t>programov</w:t>
            </w:r>
            <w:r>
              <w:rPr>
                <w:sz w:val="16"/>
                <w:szCs w:val="16"/>
              </w:rPr>
              <w:t xml:space="preserve">ého </w:t>
            </w:r>
            <w:r w:rsidRPr="008B77CC">
              <w:rPr>
                <w:sz w:val="16"/>
                <w:szCs w:val="16"/>
              </w:rPr>
              <w:t>období 2007</w:t>
            </w:r>
            <w:r>
              <w:rPr>
                <w:lang w:eastAsia="ar-SA"/>
              </w:rPr>
              <w:t>–</w:t>
            </w:r>
            <w:r w:rsidRPr="008B77CC">
              <w:rPr>
                <w:sz w:val="16"/>
                <w:szCs w:val="16"/>
              </w:rPr>
              <w:t>2014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8B29A0" w:rsidRDefault="001550F3" w:rsidP="00AF5D62">
            <w:pPr>
              <w:pStyle w:val="Textpoznpodarou"/>
              <w:jc w:val="both"/>
            </w:pPr>
            <w:r w:rsidRPr="008B29A0">
              <w:t>Podle věcného členění tvorby hrubého fixního kapitálu (bez očištění o sezónní a kalendářní vlivy) stouply ve 2. čtvrtletí letošního roku v meziročním srovnání pouze investice do obydlí (o 2,5 %)</w:t>
            </w:r>
            <w:r>
              <w:t>,</w:t>
            </w:r>
            <w:r w:rsidRPr="008B29A0">
              <w:t xml:space="preserve"> reflektující nízké náklady financování rezidentských nemovitostí úvěry</w:t>
            </w:r>
            <w:r>
              <w:t>,</w:t>
            </w:r>
            <w:r w:rsidRPr="008B29A0">
              <w:t xml:space="preserve"> a investice do dopravních prostředků a zařízení (6,6 %)</w:t>
            </w:r>
            <w:r>
              <w:t>,</w:t>
            </w:r>
            <w:r w:rsidRPr="008B29A0">
              <w:t xml:space="preserve"> související s obnovou a rozšiřováním firemního vozového parku. Nákupy váhově nejvýznamnějších ICT, ostatních strojů a zařízení mírně klesaly, což může být částečně spojeno s tím, že nejen ostatní budovy a stavby, ale i jiná aktiva byla v loňském roce navázána na </w:t>
            </w:r>
            <w:r>
              <w:t xml:space="preserve">konec </w:t>
            </w:r>
            <w:r w:rsidRPr="008B29A0">
              <w:t>programov</w:t>
            </w:r>
            <w:r>
              <w:t>ého</w:t>
            </w:r>
            <w:r w:rsidRPr="008B29A0">
              <w:t xml:space="preserve"> období. Investice do ostatních budov a staveb, které byly v loňském roce významně podpořeny investičními dotacemi z fondů EU, v meziročním srovnání poklesly o 18,4 %.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8F40C7" w:rsidRDefault="001550F3" w:rsidP="00AF5D62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8F40C7">
              <w:rPr>
                <w:sz w:val="16"/>
                <w:szCs w:val="16"/>
              </w:rPr>
              <w:t>Vyšší meziroční růst vývozu (5,7 %) oproti dovozu (3,1 %) ve spojení s kladnými směnnými</w:t>
            </w:r>
            <w:r w:rsidRPr="008F40C7">
              <w:rPr>
                <w:spacing w:val="-4"/>
                <w:sz w:val="16"/>
                <w:szCs w:val="16"/>
              </w:rPr>
              <w:t xml:space="preserve"> relacemi vedly k vysokému přebytku </w:t>
            </w:r>
            <w:r w:rsidRPr="008F40C7">
              <w:rPr>
                <w:sz w:val="16"/>
                <w:szCs w:val="16"/>
              </w:rPr>
              <w:t>zahraničního obchodu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622E07" w:rsidRDefault="001550F3" w:rsidP="00AF5D62">
            <w:pPr>
              <w:pStyle w:val="Textpoznpodarou"/>
              <w:jc w:val="both"/>
            </w:pPr>
            <w:r w:rsidRPr="00622E07">
              <w:t xml:space="preserve">Z pohledu zahraničního obchodu byla česká ekonomika ve 2. čtvrtletí velmi úspěšná. Saldo zahraničního obchodu v běžných cenách (94,2 mld. </w:t>
            </w:r>
            <w:r>
              <w:t>Kč</w:t>
            </w:r>
            <w:r w:rsidRPr="00622E07">
              <w:t xml:space="preserve">) bylo ve 2. čtvrtletí meziročně vyšší o 34,2 mld. </w:t>
            </w:r>
            <w:r>
              <w:t>Kč</w:t>
            </w:r>
            <w:r w:rsidRPr="00622E07">
              <w:t>. Na rekordním saldu zahraničního obchodu se podílel jak obchod se zbožím, tak se službami. V obou případech růst vývozu značně předbíhal růst dovozu. Vývoz, který vzrostl meziročně reálně o 5,7 %, byl tažen ve zboží zejména obchodem s dopravními prostředky a ve službách např. poz</w:t>
            </w:r>
            <w:r>
              <w:t>emní dopravou či informačními a </w:t>
            </w:r>
            <w:r w:rsidRPr="00622E07">
              <w:t xml:space="preserve">komunikačními činnostmi. Na růstu dovozu o 3,1 % se významně podílely subdodávky pro automobilový průmysl a výrobu elektrických přístrojů a zařízení. Z pohledu celého 1. pololetí je přebytek zahraničního obchodu rovněž rekordní. Nikdy v historii ČR zatím nebyl přínos zahraničního obchodu pro českou ekonomiku </w:t>
            </w:r>
            <w:r>
              <w:t xml:space="preserve">v podobě kladného salda </w:t>
            </w:r>
            <w:r w:rsidRPr="00622E07">
              <w:t xml:space="preserve">tak velký, jako na začátku letošního roku. Pozitivní vliv na zahraniční obchod </w:t>
            </w:r>
            <w:r>
              <w:t>měly</w:t>
            </w:r>
            <w:r w:rsidRPr="00622E07">
              <w:t xml:space="preserve"> také kladné směnné relace, neboť ceny dovozu meziročně stále klesa</w:t>
            </w:r>
            <w:r>
              <w:t>ly</w:t>
            </w:r>
            <w:r w:rsidRPr="00622E07">
              <w:t xml:space="preserve"> rychleji než ceny vývozu. </w:t>
            </w:r>
            <w:proofErr w:type="spellStart"/>
            <w:r w:rsidRPr="00622E07">
              <w:t>Mezi</w:t>
            </w:r>
            <w:r>
              <w:t>čtvrt</w:t>
            </w:r>
            <w:r w:rsidRPr="00622E07">
              <w:t>letně</w:t>
            </w:r>
            <w:proofErr w:type="spellEnd"/>
            <w:r w:rsidRPr="00622E07">
              <w:t xml:space="preserve"> se však tento jev již začal obracet a</w:t>
            </w:r>
            <w:r>
              <w:t> </w:t>
            </w:r>
            <w:r w:rsidRPr="00622E07">
              <w:t xml:space="preserve">zejména z důvodu </w:t>
            </w:r>
            <w:proofErr w:type="spellStart"/>
            <w:r w:rsidRPr="00622E07">
              <w:t>mezičtvrtletního</w:t>
            </w:r>
            <w:proofErr w:type="spellEnd"/>
            <w:r w:rsidRPr="00622E07">
              <w:t xml:space="preserve"> růstu cen ropy klesaly ceny dovozu pomaleji než ceny vývozu. 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0D7357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000557">
              <w:rPr>
                <w:sz w:val="16"/>
                <w:szCs w:val="16"/>
              </w:rPr>
              <w:t>Reálný hrubý domácí důchod</w:t>
            </w:r>
            <w:r w:rsidRPr="00000557" w:rsidDel="00000557">
              <w:rPr>
                <w:sz w:val="16"/>
                <w:szCs w:val="16"/>
              </w:rPr>
              <w:t xml:space="preserve"> </w:t>
            </w:r>
            <w:r w:rsidRPr="000D7357">
              <w:rPr>
                <w:sz w:val="16"/>
                <w:szCs w:val="16"/>
              </w:rPr>
              <w:t>vzrostl o 4,3 %</w:t>
            </w:r>
          </w:p>
        </w:tc>
        <w:tc>
          <w:tcPr>
            <w:tcW w:w="143" w:type="pct"/>
          </w:tcPr>
          <w:p w:rsidR="001550F3" w:rsidRPr="000D7357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0D7357" w:rsidRDefault="001550F3" w:rsidP="00AF5D62">
            <w:pPr>
              <w:pStyle w:val="Textpoznpodarou"/>
              <w:jc w:val="both"/>
            </w:pPr>
            <w:r w:rsidRPr="000D7357">
              <w:t xml:space="preserve">Reálný hrubý domácí důchod (RHDD), který na rozdíl od HDP zohledňuje dodatečné zisky, nebo ztráty z vývoje cen v zahraničním obchodu, resp. zisky, </w:t>
            </w:r>
            <w:r w:rsidRPr="000D7357">
              <w:lastRenderedPageBreak/>
              <w:t xml:space="preserve">nebo ztráty ze směnných relací, vzrostl ve 2. čtvrtletí 2016 meziročně o 4,3 % (bez očištění o sezónní a kalendářní vlivy). 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Pr="002864C8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2864C8">
              <w:rPr>
                <w:sz w:val="16"/>
                <w:szCs w:val="16"/>
              </w:rPr>
              <w:lastRenderedPageBreak/>
              <w:t>Z hlediska strany nabídky se na meziročním růstu ekonomiky ve 2. čtvrtletí 2016 podílel především zpracovatelský průmysl, výrazně</w:t>
            </w:r>
            <w:r>
              <w:rPr>
                <w:sz w:val="16"/>
                <w:szCs w:val="16"/>
              </w:rPr>
              <w:t xml:space="preserve"> na něm participovaly i služby,</w:t>
            </w:r>
            <w:r w:rsidRPr="002864C8">
              <w:rPr>
                <w:sz w:val="16"/>
                <w:szCs w:val="16"/>
              </w:rPr>
              <w:t>…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Pr="002864C8" w:rsidRDefault="001550F3" w:rsidP="00AF5D62">
            <w:pPr>
              <w:pStyle w:val="Textpoznpodarou"/>
              <w:jc w:val="both"/>
            </w:pPr>
            <w:r w:rsidRPr="002864C8">
              <w:t>Na meziročním růstu ekonomiky se z hlediska strany nabídky podílela ve 2. čtvrtletí, stejně jako v 1. čtvrtletí, většina hlavních odvětví. Dominantní pozici si uchoval zpracovatelský průmysl, jehož hrubá přidaná hodnota narostla o 4,8 % a přispěla k celkovému růstu 1,3 </w:t>
            </w:r>
            <w:proofErr w:type="spellStart"/>
            <w:proofErr w:type="gramStart"/>
            <w:r w:rsidRPr="002864C8">
              <w:t>p.b</w:t>
            </w:r>
            <w:proofErr w:type="spellEnd"/>
            <w:r w:rsidRPr="002864C8">
              <w:t>.</w:t>
            </w:r>
            <w:proofErr w:type="gramEnd"/>
            <w:r w:rsidRPr="002864C8">
              <w:t xml:space="preserve"> V rámci odvětví služeb se z hlediska dynamiky dařilo v</w:t>
            </w:r>
            <w:r w:rsidR="00DD7435">
              <w:t>ětšině odvětví. Uskupení obchod, doprava</w:t>
            </w:r>
            <w:r w:rsidRPr="002864C8">
              <w:t>, ubytování a pohostinství vzrostlo o 2,5 %, peněžnictví a pojišťovn</w:t>
            </w:r>
            <w:r w:rsidR="00DD7435">
              <w:t xml:space="preserve">ictví o 3,8 %, profesní, </w:t>
            </w:r>
            <w:r w:rsidR="00DD7435" w:rsidRPr="00DD7435">
              <w:t>vědecké, technické a administrativní činnosti</w:t>
            </w:r>
            <w:r w:rsidRPr="002864C8">
              <w:t xml:space="preserve"> </w:t>
            </w:r>
            <w:r w:rsidR="00DD7435">
              <w:t xml:space="preserve">o </w:t>
            </w:r>
            <w:r w:rsidRPr="002864C8">
              <w:t xml:space="preserve">3,4 </w:t>
            </w:r>
            <w:r>
              <w:t xml:space="preserve">% </w:t>
            </w:r>
            <w:r w:rsidRPr="002864C8">
              <w:t xml:space="preserve">a činnosti v oblasti nemovitostí o 2,1 %. </w:t>
            </w:r>
            <w:r w:rsidRPr="00C23BE2">
              <w:t>Zemědělství, lesnictví a</w:t>
            </w:r>
            <w:r>
              <w:t> </w:t>
            </w:r>
            <w:r w:rsidRPr="00C23BE2">
              <w:t>rybářství vzrostlo o 5,6 %.</w:t>
            </w:r>
          </w:p>
          <w:p w:rsidR="001550F3" w:rsidRPr="00DD7C6D" w:rsidRDefault="001550F3" w:rsidP="00AF5D62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1550F3" w:rsidRPr="002A7D6D" w:rsidTr="00AF5D62">
        <w:tc>
          <w:tcPr>
            <w:tcW w:w="1054" w:type="pct"/>
          </w:tcPr>
          <w:p w:rsidR="001550F3" w:rsidRDefault="001550F3" w:rsidP="00AF5D62">
            <w:pPr>
              <w:spacing w:line="240" w:lineRule="auto"/>
              <w:rPr>
                <w:sz w:val="16"/>
                <w:szCs w:val="16"/>
              </w:rPr>
            </w:pPr>
            <w:r w:rsidRPr="002864C8">
              <w:rPr>
                <w:sz w:val="16"/>
                <w:szCs w:val="16"/>
              </w:rPr>
              <w:t xml:space="preserve">… stavebnictví však </w:t>
            </w:r>
            <w:r>
              <w:rPr>
                <w:sz w:val="16"/>
                <w:szCs w:val="16"/>
              </w:rPr>
              <w:t>vykazovalo</w:t>
            </w:r>
            <w:r w:rsidR="00DD7435">
              <w:rPr>
                <w:sz w:val="16"/>
                <w:szCs w:val="16"/>
              </w:rPr>
              <w:t xml:space="preserve"> v porovnání s</w:t>
            </w:r>
            <w:r w:rsidR="00DD7435" w:rsidRPr="002864C8">
              <w:rPr>
                <w:sz w:val="16"/>
                <w:szCs w:val="16"/>
              </w:rPr>
              <w:t> </w:t>
            </w:r>
            <w:r w:rsidRPr="002864C8">
              <w:rPr>
                <w:sz w:val="16"/>
                <w:szCs w:val="16"/>
              </w:rPr>
              <w:t xml:space="preserve">mimořádným rokem 2015 </w:t>
            </w:r>
            <w:r>
              <w:rPr>
                <w:sz w:val="16"/>
                <w:szCs w:val="16"/>
              </w:rPr>
              <w:t>pokles</w:t>
            </w:r>
          </w:p>
        </w:tc>
        <w:tc>
          <w:tcPr>
            <w:tcW w:w="143" w:type="pct"/>
          </w:tcPr>
          <w:p w:rsidR="001550F3" w:rsidRPr="005E01FF" w:rsidRDefault="001550F3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550F3" w:rsidRDefault="001550F3" w:rsidP="00AF5D62">
            <w:pPr>
              <w:pStyle w:val="Textpoznpodarou"/>
              <w:jc w:val="both"/>
            </w:pPr>
            <w:r w:rsidRPr="00C23BE2">
              <w:t>Nižší investice do ostatních budov a staveb oproti loňskému roku, který byl posílen mimořádným dočerpáváním prostředků z</w:t>
            </w:r>
            <w:r>
              <w:t> </w:t>
            </w:r>
            <w:r w:rsidRPr="00C23BE2">
              <w:t>programo</w:t>
            </w:r>
            <w:r>
              <w:t xml:space="preserve">vého </w:t>
            </w:r>
            <w:r w:rsidRPr="00C23BE2">
              <w:t>období 2007</w:t>
            </w:r>
            <w:r>
              <w:rPr>
                <w:lang w:eastAsia="ar-SA"/>
              </w:rPr>
              <w:t xml:space="preserve"> až </w:t>
            </w:r>
            <w:r w:rsidRPr="00C23BE2">
              <w:t>2014, se odrazil</w:t>
            </w:r>
            <w:r w:rsidR="00DD7435">
              <w:t>y</w:t>
            </w:r>
            <w:r w:rsidRPr="00C23BE2">
              <w:t xml:space="preserve"> ve výrazném meziročním i </w:t>
            </w:r>
            <w:proofErr w:type="spellStart"/>
            <w:r w:rsidRPr="00C23BE2">
              <w:t>mezičtvrtletním</w:t>
            </w:r>
            <w:proofErr w:type="spellEnd"/>
            <w:r w:rsidRPr="00C23BE2">
              <w:t xml:space="preserve"> poklesu hrubé přidané hodnoty stavebnictví (o -5,5 %</w:t>
            </w:r>
            <w:r>
              <w:t>, resp. 5,7 %</w:t>
            </w:r>
            <w:r w:rsidRPr="00C23BE2">
              <w:t xml:space="preserve"> ve 2. čtvrtletí). </w:t>
            </w:r>
          </w:p>
        </w:tc>
      </w:tr>
    </w:tbl>
    <w:p w:rsidR="001550F3" w:rsidRPr="007A4048" w:rsidRDefault="001550F3" w:rsidP="001550F3">
      <w:pPr>
        <w:pStyle w:val="Textpoznpodarou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048"/>
        <w:gridCol w:w="3871"/>
        <w:gridCol w:w="623"/>
        <w:gridCol w:w="4312"/>
      </w:tblGrid>
      <w:tr w:rsidR="001550F3" w:rsidRPr="006133A2" w:rsidTr="00AF5D62">
        <w:tc>
          <w:tcPr>
            <w:tcW w:w="532" w:type="pct"/>
          </w:tcPr>
          <w:p w:rsidR="001550F3" w:rsidRPr="00E67C19" w:rsidRDefault="001550F3" w:rsidP="00AF5D62">
            <w:pPr>
              <w:pStyle w:val="Textpoznpodarou"/>
              <w:rPr>
                <w:lang w:eastAsia="en-US"/>
              </w:rPr>
            </w:pPr>
            <w:r w:rsidRPr="00E67C19">
              <w:rPr>
                <w:lang w:eastAsia="en-US"/>
              </w:rPr>
              <w:t>Graf č. 1</w:t>
            </w:r>
          </w:p>
        </w:tc>
        <w:tc>
          <w:tcPr>
            <w:tcW w:w="1964" w:type="pct"/>
          </w:tcPr>
          <w:p w:rsidR="001550F3" w:rsidRPr="00E67C19" w:rsidRDefault="001550F3" w:rsidP="00AF5D62">
            <w:pPr>
              <w:pStyle w:val="Textpoznpodarou"/>
              <w:rPr>
                <w:lang w:eastAsia="en-US"/>
              </w:rPr>
            </w:pPr>
            <w:r w:rsidRPr="00D40A93">
              <w:rPr>
                <w:b/>
                <w:lang w:eastAsia="en-US"/>
              </w:rPr>
              <w:t xml:space="preserve">HDP </w:t>
            </w:r>
            <w:r w:rsidRPr="00D40A93">
              <w:rPr>
                <w:lang w:eastAsia="en-US"/>
              </w:rPr>
              <w:t>(stálé ceny, očištěno o sezónní a kalendářní vlivy, v %)</w:t>
            </w:r>
          </w:p>
        </w:tc>
        <w:tc>
          <w:tcPr>
            <w:tcW w:w="316" w:type="pct"/>
          </w:tcPr>
          <w:p w:rsidR="001550F3" w:rsidRPr="005E01FF" w:rsidRDefault="001550F3" w:rsidP="00AF5D62">
            <w:pPr>
              <w:pStyle w:val="Textpoznpodarou"/>
              <w:rPr>
                <w:lang w:eastAsia="en-US"/>
              </w:rPr>
            </w:pPr>
            <w:r w:rsidRPr="005E01FF">
              <w:rPr>
                <w:lang w:eastAsia="en-US"/>
              </w:rPr>
              <w:t>Graf č. 2</w:t>
            </w:r>
          </w:p>
        </w:tc>
        <w:tc>
          <w:tcPr>
            <w:tcW w:w="2188" w:type="pct"/>
          </w:tcPr>
          <w:p w:rsidR="001550F3" w:rsidRPr="005E01FF" w:rsidRDefault="001550F3" w:rsidP="00AF5D62">
            <w:pPr>
              <w:pStyle w:val="Textpoznpodarou"/>
              <w:rPr>
                <w:spacing w:val="-2"/>
                <w:lang w:eastAsia="en-US"/>
              </w:rPr>
            </w:pPr>
            <w:r w:rsidRPr="005E01FF">
              <w:rPr>
                <w:b/>
                <w:spacing w:val="-2"/>
                <w:lang w:eastAsia="en-US"/>
              </w:rPr>
              <w:t xml:space="preserve">HDP </w:t>
            </w:r>
            <w:r w:rsidRPr="005E01FF">
              <w:rPr>
                <w:spacing w:val="-2"/>
                <w:lang w:eastAsia="en-US"/>
              </w:rPr>
              <w:t xml:space="preserve">(stálé ceny, očištěno o sezónní a kalendářní vlivy, y/y v %, pravá osa) </w:t>
            </w:r>
            <w:r w:rsidRPr="005E01FF">
              <w:rPr>
                <w:b/>
                <w:spacing w:val="-2"/>
                <w:lang w:eastAsia="en-US"/>
              </w:rPr>
              <w:t>a indikátory důvěry</w:t>
            </w:r>
            <w:r w:rsidRPr="005E01FF">
              <w:rPr>
                <w:spacing w:val="-2"/>
                <w:lang w:eastAsia="en-US"/>
              </w:rPr>
              <w:t xml:space="preserve"> (2005=100, levá osa)</w:t>
            </w:r>
          </w:p>
        </w:tc>
      </w:tr>
      <w:tr w:rsidR="001550F3" w:rsidRPr="006133A2" w:rsidTr="00AF5D62">
        <w:tblPrEx>
          <w:tblCellMar>
            <w:left w:w="70" w:type="dxa"/>
            <w:right w:w="70" w:type="dxa"/>
          </w:tblCellMar>
        </w:tblPrEx>
        <w:tc>
          <w:tcPr>
            <w:tcW w:w="2495" w:type="pct"/>
            <w:gridSpan w:val="2"/>
          </w:tcPr>
          <w:p w:rsidR="001550F3" w:rsidRPr="00960769" w:rsidRDefault="001164C5" w:rsidP="00AF5D62">
            <w:pPr>
              <w:pStyle w:val="Textpoznpodarou"/>
              <w:jc w:val="both"/>
              <w:rPr>
                <w:color w:val="FF0000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1" o:spid="_x0000_i1025" type="#_x0000_t75" style="width:236.4pt;height:191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2505" w:type="pct"/>
            <w:gridSpan w:val="2"/>
          </w:tcPr>
          <w:p w:rsidR="001550F3" w:rsidRPr="00960769" w:rsidRDefault="001164C5" w:rsidP="00AF5D62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8F1E4F">
              <w:rPr>
                <w:noProof/>
                <w:color w:val="FF0000"/>
              </w:rPr>
              <w:pict>
                <v:shape id="Graf 3" o:spid="_x0000_i1026" type="#_x0000_t75" style="width:236.4pt;height:191.4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">
                  <v:imagedata r:id="rId9" o:title=""/>
                  <o:lock v:ext="edit" aspectratio="f"/>
                </v:shape>
              </w:pict>
            </w:r>
          </w:p>
        </w:tc>
      </w:tr>
      <w:tr w:rsidR="001550F3" w:rsidRPr="006133A2" w:rsidTr="00AF5D62">
        <w:tc>
          <w:tcPr>
            <w:tcW w:w="5000" w:type="pct"/>
            <w:gridSpan w:val="4"/>
          </w:tcPr>
          <w:p w:rsidR="001550F3" w:rsidRPr="005E01FF" w:rsidRDefault="001550F3" w:rsidP="00AF5D62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01FF">
              <w:rPr>
                <w:sz w:val="18"/>
                <w:szCs w:val="18"/>
                <w:lang w:eastAsia="en-US"/>
              </w:rPr>
              <w:t xml:space="preserve">Zdroj: ČSÚ, </w:t>
            </w:r>
            <w:proofErr w:type="spellStart"/>
            <w:r w:rsidRPr="005E01FF">
              <w:rPr>
                <w:sz w:val="18"/>
                <w:szCs w:val="18"/>
                <w:lang w:eastAsia="en-US"/>
              </w:rPr>
              <w:t>Eurostat</w:t>
            </w:r>
            <w:proofErr w:type="spellEnd"/>
          </w:p>
        </w:tc>
      </w:tr>
    </w:tbl>
    <w:p w:rsidR="001550F3" w:rsidRPr="007A4048" w:rsidRDefault="001550F3" w:rsidP="001550F3">
      <w:pPr>
        <w:pStyle w:val="Textpoznpodarou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633"/>
        <w:gridCol w:w="4274"/>
        <w:gridCol w:w="1009"/>
        <w:gridCol w:w="1399"/>
        <w:gridCol w:w="2539"/>
      </w:tblGrid>
      <w:tr w:rsidR="001550F3" w:rsidRPr="006133A2" w:rsidTr="00AF5D62">
        <w:tc>
          <w:tcPr>
            <w:tcW w:w="321" w:type="pct"/>
          </w:tcPr>
          <w:p w:rsidR="001550F3" w:rsidRPr="005E01FF" w:rsidRDefault="001550F3" w:rsidP="00AF5D62">
            <w:pPr>
              <w:pStyle w:val="Textpoznpodarou"/>
              <w:rPr>
                <w:lang w:eastAsia="en-US"/>
              </w:rPr>
            </w:pPr>
            <w:r w:rsidRPr="005E01FF">
              <w:rPr>
                <w:lang w:eastAsia="en-US"/>
              </w:rPr>
              <w:t>Graf č. 3</w:t>
            </w:r>
          </w:p>
        </w:tc>
        <w:tc>
          <w:tcPr>
            <w:tcW w:w="2173" w:type="pct"/>
          </w:tcPr>
          <w:p w:rsidR="001550F3" w:rsidRPr="005E01FF" w:rsidRDefault="001550F3" w:rsidP="00AF5D62">
            <w:pPr>
              <w:pStyle w:val="Textpoznpodarou"/>
              <w:rPr>
                <w:spacing w:val="-6"/>
                <w:lang w:eastAsia="en-US"/>
              </w:rPr>
            </w:pPr>
            <w:r w:rsidRPr="005E01FF">
              <w:rPr>
                <w:b/>
                <w:spacing w:val="-6"/>
                <w:lang w:eastAsia="en-US"/>
              </w:rPr>
              <w:t>Příspěvky výdajových složek ke změně HDP*</w:t>
            </w:r>
            <w:r w:rsidRPr="005E01FF">
              <w:rPr>
                <w:spacing w:val="-6"/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5E01FF">
              <w:rPr>
                <w:spacing w:val="-6"/>
                <w:lang w:eastAsia="en-US"/>
              </w:rPr>
              <w:t>p.b</w:t>
            </w:r>
            <w:proofErr w:type="spellEnd"/>
            <w:r w:rsidRPr="005E01FF">
              <w:rPr>
                <w:spacing w:val="-6"/>
                <w:lang w:eastAsia="en-US"/>
              </w:rPr>
              <w:t>., HDP</w:t>
            </w:r>
            <w:proofErr w:type="gramEnd"/>
            <w:r w:rsidRPr="005E01FF">
              <w:rPr>
                <w:spacing w:val="-6"/>
                <w:lang w:eastAsia="en-US"/>
              </w:rPr>
              <w:t xml:space="preserve"> v %)</w:t>
            </w:r>
          </w:p>
        </w:tc>
        <w:tc>
          <w:tcPr>
            <w:tcW w:w="511" w:type="pct"/>
          </w:tcPr>
          <w:p w:rsidR="001550F3" w:rsidRPr="005E01FF" w:rsidRDefault="001550F3" w:rsidP="00AF5D62">
            <w:pPr>
              <w:pStyle w:val="Textpoznpodarou"/>
              <w:rPr>
                <w:lang w:eastAsia="en-US"/>
              </w:rPr>
            </w:pPr>
            <w:r w:rsidRPr="005E01FF">
              <w:rPr>
                <w:lang w:eastAsia="en-US"/>
              </w:rPr>
              <w:t>Graf č. 4</w:t>
            </w:r>
          </w:p>
        </w:tc>
        <w:tc>
          <w:tcPr>
            <w:tcW w:w="1995" w:type="pct"/>
            <w:gridSpan w:val="2"/>
          </w:tcPr>
          <w:p w:rsidR="001550F3" w:rsidRPr="005E01FF" w:rsidRDefault="001550F3" w:rsidP="00AF5D62">
            <w:pPr>
              <w:pStyle w:val="Textpoznpodarou"/>
              <w:rPr>
                <w:lang w:eastAsia="en-US"/>
              </w:rPr>
            </w:pPr>
            <w:r w:rsidRPr="005E01FF">
              <w:rPr>
                <w:b/>
                <w:lang w:eastAsia="en-US"/>
              </w:rPr>
              <w:t>Příspěvky odvětví ke změně HPH</w:t>
            </w:r>
            <w:r w:rsidRPr="005E01FF">
              <w:rPr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5E01FF">
              <w:rPr>
                <w:lang w:eastAsia="en-US"/>
              </w:rPr>
              <w:t>p.b</w:t>
            </w:r>
            <w:proofErr w:type="spellEnd"/>
            <w:r w:rsidRPr="005E01FF">
              <w:rPr>
                <w:lang w:eastAsia="en-US"/>
              </w:rPr>
              <w:t>., HPH</w:t>
            </w:r>
            <w:proofErr w:type="gramEnd"/>
            <w:r w:rsidRPr="005E01FF">
              <w:rPr>
                <w:lang w:eastAsia="en-US"/>
              </w:rPr>
              <w:t xml:space="preserve"> v %)</w:t>
            </w:r>
          </w:p>
        </w:tc>
      </w:tr>
      <w:tr w:rsidR="001550F3" w:rsidRPr="00875AFD" w:rsidTr="00AF5D62">
        <w:tc>
          <w:tcPr>
            <w:tcW w:w="2493" w:type="pct"/>
            <w:gridSpan w:val="2"/>
          </w:tcPr>
          <w:p w:rsidR="001550F3" w:rsidRPr="00875AFD" w:rsidRDefault="001164C5" w:rsidP="00AF5D62">
            <w:pPr>
              <w:pStyle w:val="Textpoznpodarou"/>
              <w:jc w:val="both"/>
              <w:rPr>
                <w:sz w:val="22"/>
                <w:lang w:eastAsia="en-US"/>
              </w:rPr>
            </w:pPr>
            <w:r w:rsidRPr="008F1E4F">
              <w:rPr>
                <w:noProof/>
                <w:sz w:val="22"/>
              </w:rPr>
              <w:pict>
                <v:shape id="Graf 6" o:spid="_x0000_i1027" type="#_x0000_t75" style="width:236.4pt;height:190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">
                  <v:imagedata r:id="rId10" o:title=""/>
                  <o:lock v:ext="edit" aspectratio="f"/>
                </v:shape>
              </w:pict>
            </w:r>
          </w:p>
        </w:tc>
        <w:tc>
          <w:tcPr>
            <w:tcW w:w="2507" w:type="pct"/>
            <w:gridSpan w:val="3"/>
          </w:tcPr>
          <w:p w:rsidR="001550F3" w:rsidRPr="00875AFD" w:rsidRDefault="001164C5" w:rsidP="00AF5D62">
            <w:pPr>
              <w:pStyle w:val="Textpoznpodarou"/>
              <w:jc w:val="both"/>
              <w:rPr>
                <w:sz w:val="22"/>
                <w:lang w:eastAsia="en-US"/>
              </w:rPr>
            </w:pPr>
            <w:r w:rsidRPr="008F1E4F">
              <w:rPr>
                <w:noProof/>
                <w:sz w:val="22"/>
              </w:rPr>
              <w:pict>
                <v:shape id="Graf 5" o:spid="_x0000_i1028" type="#_x0000_t75" style="width:238.05pt;height:190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">
                  <v:imagedata r:id="rId11" o:title=""/>
                  <o:lock v:ext="edit" aspectratio="f"/>
                </v:shape>
              </w:pict>
            </w:r>
          </w:p>
        </w:tc>
      </w:tr>
      <w:tr w:rsidR="001550F3" w:rsidRPr="00875AFD" w:rsidTr="00AF5D62">
        <w:tc>
          <w:tcPr>
            <w:tcW w:w="3714" w:type="pct"/>
            <w:gridSpan w:val="4"/>
          </w:tcPr>
          <w:p w:rsidR="001550F3" w:rsidRPr="00875AFD" w:rsidRDefault="001550F3" w:rsidP="00AF5D62">
            <w:pPr>
              <w:pStyle w:val="Textpoznpodarou"/>
              <w:rPr>
                <w:sz w:val="18"/>
                <w:szCs w:val="18"/>
                <w:lang w:eastAsia="en-US"/>
              </w:rPr>
            </w:pPr>
            <w:r w:rsidRPr="00875AFD">
              <w:rPr>
                <w:sz w:val="18"/>
                <w:szCs w:val="18"/>
                <w:lang w:eastAsia="en-US"/>
              </w:rPr>
              <w:t>*</w:t>
            </w:r>
            <w:r>
              <w:rPr>
                <w:sz w:val="18"/>
                <w:szCs w:val="18"/>
                <w:lang w:eastAsia="en-US"/>
              </w:rPr>
              <w:t>P</w:t>
            </w:r>
            <w:r w:rsidRPr="00875AFD">
              <w:rPr>
                <w:sz w:val="18"/>
                <w:szCs w:val="18"/>
                <w:lang w:eastAsia="en-US"/>
              </w:rPr>
              <w:t>říspěvky ke změně HDP po vyloučení dovozu pro konečné užití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6" w:type="pct"/>
          </w:tcPr>
          <w:p w:rsidR="001550F3" w:rsidRPr="00875AFD" w:rsidRDefault="001550F3" w:rsidP="00AF5D62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875AFD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1550F3" w:rsidRPr="007A4048" w:rsidRDefault="001550F3" w:rsidP="00960769">
      <w:pPr>
        <w:pStyle w:val="Textpoznpodarou"/>
        <w:jc w:val="both"/>
        <w:rPr>
          <w:sz w:val="18"/>
          <w:szCs w:val="18"/>
        </w:rPr>
      </w:pPr>
    </w:p>
    <w:sectPr w:rsidR="001550F3" w:rsidRPr="007A4048" w:rsidSect="00C05D5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D5" w:rsidRDefault="006365D5" w:rsidP="00E71A58">
      <w:r>
        <w:separator/>
      </w:r>
    </w:p>
  </w:endnote>
  <w:endnote w:type="continuationSeparator" w:id="0">
    <w:p w:rsidR="006365D5" w:rsidRDefault="006365D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8F1E4F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D7435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05D50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DD7435">
      <w:rPr>
        <w:rFonts w:ascii="Arial" w:hAnsi="Arial" w:cs="Arial"/>
        <w:sz w:val="16"/>
        <w:szCs w:val="16"/>
      </w:rPr>
      <w:tab/>
      <w:t>2016</w:t>
    </w:r>
    <w:r w:rsidR="00DD7435">
      <w:tab/>
    </w:r>
    <w:r w:rsidR="00DD74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8F1E4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;visibility:visible">
          <v:imagedata r:id="rId1" o:title=""/>
        </v:shape>
      </w:pict>
    </w:r>
    <w:r w:rsidR="00DD7435">
      <w:tab/>
    </w:r>
    <w:r w:rsidR="00DD7435">
      <w:tab/>
    </w:r>
    <w:r w:rsidR="00DD7435" w:rsidRPr="00DC5B3B">
      <w:t xml:space="preserve">                              </w:t>
    </w:r>
  </w:p>
  <w:p w:rsidR="00DD7435" w:rsidRPr="00223E00" w:rsidRDefault="00DD743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8F1E4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8F1E4F" w:rsidRPr="00223E00">
      <w:rPr>
        <w:rFonts w:ascii="Arial" w:hAnsi="Arial" w:cs="Arial"/>
        <w:sz w:val="16"/>
        <w:szCs w:val="16"/>
      </w:rPr>
      <w:fldChar w:fldCharType="separate"/>
    </w:r>
    <w:r w:rsidR="00C05D50">
      <w:rPr>
        <w:rFonts w:ascii="Arial" w:hAnsi="Arial" w:cs="Arial"/>
        <w:noProof/>
        <w:sz w:val="16"/>
        <w:szCs w:val="16"/>
      </w:rPr>
      <w:t>5</w:t>
    </w:r>
    <w:r w:rsidR="008F1E4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D5" w:rsidRDefault="006365D5" w:rsidP="00E71A58">
      <w:r>
        <w:separator/>
      </w:r>
    </w:p>
  </w:footnote>
  <w:footnote w:type="continuationSeparator" w:id="0">
    <w:p w:rsidR="006365D5" w:rsidRDefault="006365D5" w:rsidP="00E71A58">
      <w:r>
        <w:continuationSeparator/>
      </w:r>
    </w:p>
  </w:footnote>
  <w:footnote w:id="1">
    <w:p w:rsidR="00DD7435" w:rsidRPr="003839C9" w:rsidRDefault="00DD7435" w:rsidP="001550F3">
      <w:pPr>
        <w:pStyle w:val="Textpoznpodarou"/>
        <w:jc w:val="both"/>
        <w:rPr>
          <w:sz w:val="16"/>
          <w:szCs w:val="16"/>
        </w:rPr>
      </w:pPr>
      <w:r w:rsidRPr="003839C9">
        <w:rPr>
          <w:rStyle w:val="Znakapoznpodarou"/>
          <w:sz w:val="16"/>
          <w:szCs w:val="16"/>
        </w:rPr>
        <w:footnoteRef/>
      </w:r>
      <w:r w:rsidRPr="003839C9">
        <w:rPr>
          <w:sz w:val="16"/>
          <w:szCs w:val="16"/>
        </w:rPr>
        <w:t xml:space="preserve"> Pokud není uvedeno jinak, jsou data o HDP a jeho složkách vyjádřena reálně a v očištění o sezónní a kalendářní vlivy. Totéž platí i pro hrubou přidanou hodnotu. Časová řada HDP v období od 1. čtvrtletí 2014 je od sezónnosti očišťována novým modelem. Tento model zohledňuje změnu sezónního chování HDP po roce 2013 související s nově rovnoměrnějším výběrem daní z produktů, zejména z tabákových výrobků.</w:t>
      </w:r>
    </w:p>
  </w:footnote>
  <w:footnote w:id="2">
    <w:p w:rsidR="00DD7435" w:rsidRPr="00C809A6" w:rsidRDefault="00DD7435" w:rsidP="001550F3">
      <w:pPr>
        <w:pStyle w:val="Textpoznpodarou"/>
        <w:rPr>
          <w:sz w:val="16"/>
          <w:szCs w:val="16"/>
        </w:rPr>
      </w:pPr>
      <w:r w:rsidRPr="00226056">
        <w:rPr>
          <w:rStyle w:val="Znakapoznpodarou"/>
          <w:sz w:val="16"/>
          <w:szCs w:val="16"/>
        </w:rPr>
        <w:footnoteRef/>
      </w:r>
      <w:r w:rsidRPr="00226056">
        <w:rPr>
          <w:sz w:val="16"/>
          <w:szCs w:val="16"/>
        </w:rPr>
        <w:t xml:space="preserve"> Nedostupný údaj za Irsko a Lucembursko. Dynamika za Slovensko není očištěna o kalendářní vlivy.</w:t>
      </w:r>
    </w:p>
  </w:footnote>
  <w:footnote w:id="3">
    <w:p w:rsidR="00DD7435" w:rsidRPr="005E01FF" w:rsidRDefault="00DD7435" w:rsidP="001550F3">
      <w:pPr>
        <w:pStyle w:val="Textpoznpodarou"/>
        <w:rPr>
          <w:sz w:val="16"/>
          <w:szCs w:val="16"/>
        </w:rPr>
      </w:pPr>
      <w:r w:rsidRPr="005E01FF">
        <w:rPr>
          <w:rStyle w:val="Znakapoznpodarou"/>
          <w:sz w:val="16"/>
          <w:szCs w:val="16"/>
        </w:rPr>
        <w:footnoteRef/>
      </w:r>
      <w:r w:rsidRPr="005E01FF">
        <w:rPr>
          <w:sz w:val="16"/>
          <w:szCs w:val="16"/>
        </w:rPr>
        <w:t xml:space="preserve"> Příspěvky ke změně HDP </w:t>
      </w:r>
      <w:r>
        <w:rPr>
          <w:sz w:val="16"/>
          <w:szCs w:val="16"/>
        </w:rPr>
        <w:t>po</w:t>
      </w:r>
      <w:r w:rsidRPr="005E01FF">
        <w:rPr>
          <w:sz w:val="16"/>
          <w:szCs w:val="16"/>
        </w:rPr>
        <w:t xml:space="preserve"> vyloučení dovozu pro konečné užití.</w:t>
      </w:r>
    </w:p>
  </w:footnote>
  <w:footnote w:id="4">
    <w:p w:rsidR="00DD7435" w:rsidRPr="001D5B78" w:rsidRDefault="00DD7435" w:rsidP="001550F3">
      <w:pPr>
        <w:pStyle w:val="Textpoznpodarou"/>
        <w:rPr>
          <w:sz w:val="16"/>
        </w:rPr>
      </w:pPr>
      <w:r w:rsidRPr="001D5B78">
        <w:rPr>
          <w:rStyle w:val="Znakapoznpodarou"/>
          <w:sz w:val="16"/>
        </w:rPr>
        <w:footnoteRef/>
      </w:r>
      <w:r w:rsidRPr="001D5B78">
        <w:rPr>
          <w:sz w:val="16"/>
        </w:rPr>
        <w:t xml:space="preserve"> </w:t>
      </w:r>
      <w:r>
        <w:rPr>
          <w:sz w:val="16"/>
        </w:rPr>
        <w:t>B</w:t>
      </w:r>
      <w:r w:rsidRPr="001D5B78">
        <w:rPr>
          <w:sz w:val="16"/>
        </w:rPr>
        <w:t>ez očiště</w:t>
      </w:r>
      <w:r>
        <w:rPr>
          <w:sz w:val="16"/>
        </w:rPr>
        <w:t>ní o sezónní a kalendářní vlivy.</w:t>
      </w:r>
    </w:p>
  </w:footnote>
  <w:footnote w:id="5">
    <w:p w:rsidR="00DD7435" w:rsidRPr="005E01FF" w:rsidRDefault="00DD7435" w:rsidP="001550F3">
      <w:pPr>
        <w:pStyle w:val="Textpoznpodarou"/>
        <w:rPr>
          <w:sz w:val="16"/>
          <w:szCs w:val="16"/>
        </w:rPr>
      </w:pPr>
      <w:r w:rsidRPr="005E01FF">
        <w:rPr>
          <w:rStyle w:val="Znakapoznpodarou"/>
          <w:sz w:val="16"/>
          <w:szCs w:val="16"/>
        </w:rPr>
        <w:footnoteRef/>
      </w:r>
      <w:r w:rsidRPr="005E01FF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A8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63E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4C5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39C9"/>
    <w:rsid w:val="00384D8F"/>
    <w:rsid w:val="00385D98"/>
    <w:rsid w:val="00385EC5"/>
    <w:rsid w:val="0038658E"/>
    <w:rsid w:val="0039066E"/>
    <w:rsid w:val="00391C95"/>
    <w:rsid w:val="00392110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6AAE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4B91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4C83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5D5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54A3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1E4F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2C0E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63D2"/>
    <w:rsid w:val="009F7B52"/>
    <w:rsid w:val="009F7D77"/>
    <w:rsid w:val="00A004D2"/>
    <w:rsid w:val="00A015EA"/>
    <w:rsid w:val="00A10D66"/>
    <w:rsid w:val="00A12BA8"/>
    <w:rsid w:val="00A13993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18E0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34FE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059A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5D50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E797F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A62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3221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57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66243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9A47-2EF4-4DD4-90CA-77DCD7C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4</TotalTime>
  <Pages>3</Pages>
  <Words>1573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2015-06-19T06:21:00Z</cp:lastPrinted>
  <dcterms:created xsi:type="dcterms:W3CDTF">2016-09-23T09:55:00Z</dcterms:created>
  <dcterms:modified xsi:type="dcterms:W3CDTF">2016-09-23T09:58:00Z</dcterms:modified>
</cp:coreProperties>
</file>