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3" w:rsidRPr="006B23D8" w:rsidRDefault="00016033" w:rsidP="005E4483">
      <w:pPr>
        <w:pStyle w:val="Textpoznpodarou"/>
        <w:jc w:val="both"/>
        <w:rPr>
          <w:sz w:val="6"/>
          <w:szCs w:val="6"/>
        </w:rPr>
      </w:pPr>
    </w:p>
    <w:p w:rsidR="00576A3E" w:rsidRPr="00A74192" w:rsidRDefault="00576A3E" w:rsidP="002B0FE8">
      <w:pPr>
        <w:pStyle w:val="Nadpis1"/>
        <w:numPr>
          <w:ilvl w:val="0"/>
          <w:numId w:val="16"/>
        </w:numPr>
        <w:jc w:val="both"/>
      </w:pPr>
      <w:bookmarkStart w:id="0" w:name="_Toc469299932"/>
      <w:bookmarkStart w:id="1" w:name="_Toc469327801"/>
      <w:r w:rsidRPr="00A74192">
        <w:t>Vnější ekonomické vztahy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818"/>
        <w:gridCol w:w="1279"/>
        <w:gridCol w:w="278"/>
        <w:gridCol w:w="2504"/>
        <w:gridCol w:w="1107"/>
        <w:gridCol w:w="3795"/>
      </w:tblGrid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5A3210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Ve statistice platební bilance se projevoval růst přímých investic ze zahraničí i nárůst devizových rezerv.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 xml:space="preserve">Vývoj běžného účtu platební bilance v 1. až 3. čtvrtletí 2016 měl tradiční dynamiku. Po mimořádně vysokém přebytku v 1. čtvrtletí 2016 došlo k deficitu </w:t>
            </w:r>
            <w:proofErr w:type="gramStart"/>
            <w:r w:rsidRPr="00A74192">
              <w:t>−</w:t>
            </w:r>
            <w:r w:rsidR="003750CF">
              <w:t>13,2</w:t>
            </w:r>
            <w:r w:rsidRPr="00A74192">
              <w:t xml:space="preserve"> mld.</w:t>
            </w:r>
            <w:proofErr w:type="gramEnd"/>
            <w:r w:rsidRPr="00A74192">
              <w:t xml:space="preserve"> korun ve 2. čtvrtletí a −2</w:t>
            </w:r>
            <w:r w:rsidR="003750CF">
              <w:t>2</w:t>
            </w:r>
            <w:r w:rsidRPr="00A74192">
              <w:t>,</w:t>
            </w:r>
            <w:r w:rsidR="003750CF">
              <w:t>4</w:t>
            </w:r>
            <w:r w:rsidRPr="00A74192">
              <w:t xml:space="preserve"> mld. korun ve 3. čtvrtletí 2016. V položce kapitálového účtu doznívaly transfery z EU, které jej </w:t>
            </w:r>
            <w:r w:rsidR="00D80E07">
              <w:t xml:space="preserve">výrazněji </w:t>
            </w:r>
            <w:r w:rsidRPr="00A74192">
              <w:t>ovlivňovaly v předchozím roce. Finanční účet zaznamenal přebytek a byl ovlivněn především nárůstem devizových rezerv. V opačném směru působil nadprůměrný příliv přímých investic.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color w:val="FF0000"/>
                <w:sz w:val="16"/>
                <w:szCs w:val="16"/>
              </w:rPr>
            </w:pPr>
            <w:r w:rsidRPr="00A74192">
              <w:rPr>
                <w:highlight w:val="yellow"/>
              </w:rPr>
              <w:t xml:space="preserve"> </w:t>
            </w: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5A3210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Přebytek běžného účtu byl o 56,9 mld. korun vyšší než v minulém roce.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 xml:space="preserve">Přebytek běžného účtu (BÚ) kumulovaný za 1. až 3. čtvrtletí 2016 dosáhl </w:t>
            </w:r>
            <w:r w:rsidR="003750CF">
              <w:t>74,1 </w:t>
            </w:r>
            <w:r w:rsidRPr="00A74192">
              <w:t xml:space="preserve">mld. korun a byl o </w:t>
            </w:r>
            <w:r w:rsidR="003750CF">
              <w:t>47</w:t>
            </w:r>
            <w:r w:rsidRPr="00A74192">
              <w:t>,</w:t>
            </w:r>
            <w:r w:rsidR="003750CF">
              <w:t>4</w:t>
            </w:r>
            <w:r w:rsidRPr="00A74192">
              <w:t xml:space="preserve"> mld. vyšší než ve stejném období roku 2015. Podepsal se na tom nadprůměrný přebytek salda zboží a služeb (2</w:t>
            </w:r>
            <w:r w:rsidR="003750CF">
              <w:t>86,3</w:t>
            </w:r>
            <w:r w:rsidRPr="00A74192">
              <w:t xml:space="preserve"> mld.) i</w:t>
            </w:r>
            <w:r w:rsidR="005E6AB8">
              <w:t> </w:t>
            </w:r>
            <w:r w:rsidRPr="00A74192">
              <w:t xml:space="preserve">snížený deficit salda prvotních důchodů (o </w:t>
            </w:r>
            <w:r w:rsidR="003750CF">
              <w:t>15,6</w:t>
            </w:r>
            <w:r w:rsidRPr="00A74192">
              <w:t xml:space="preserve"> mld.). Obvyklá sezónnost, kdy v 1.</w:t>
            </w:r>
            <w:r w:rsidR="003750CF">
              <w:t> </w:t>
            </w:r>
            <w:r w:rsidRPr="00A74192">
              <w:t xml:space="preserve">čtvrtletí BÚ dosahuje přebytku a následně je v deficitu vlivem odlivu dividend do zahraničí, zůstala zachována. Negativní vliv na saldo běžného účtu mělo meziroční zvýšení deficitu druhotných důchodů o </w:t>
            </w:r>
            <w:r w:rsidR="003750CF">
              <w:t>25</w:t>
            </w:r>
            <w:r w:rsidRPr="00A74192">
              <w:t>,</w:t>
            </w:r>
            <w:r w:rsidR="003750CF">
              <w:t>1</w:t>
            </w:r>
            <w:r w:rsidRPr="00A74192">
              <w:t xml:space="preserve"> mld</w:t>
            </w:r>
            <w:r w:rsidR="005E6AB8">
              <w:t>.</w:t>
            </w:r>
            <w:r w:rsidRPr="00A74192">
              <w:t xml:space="preserve"> korun.  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5A3210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 xml:space="preserve">Poprvé od roku 2011 se snížilo celkové množství přímých investic rezidentů v zahraničí. 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rPr>
                <w:color w:val="FF0000"/>
              </w:rPr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 xml:space="preserve">Podobně jako v minulém roce byl finanční účet v přebytku díky devizovým intervencím ČNB. Rezervní aktiva za první tři čtvrtletí narostla o 389,7 mld. korun. Během prvních devíti měsíců roku 2016 byl příliv přímých zahraničních investic meziročně vyšší o </w:t>
            </w:r>
            <w:r w:rsidR="003750CF">
              <w:t>60</w:t>
            </w:r>
            <w:r w:rsidRPr="00A74192">
              <w:t>,</w:t>
            </w:r>
            <w:r w:rsidR="003750CF">
              <w:t>0</w:t>
            </w:r>
            <w:r w:rsidRPr="00A74192">
              <w:t xml:space="preserve"> mld. korun. I když byl objem investic zahraničních investorů v 1.</w:t>
            </w:r>
            <w:r w:rsidR="003750CF">
              <w:t xml:space="preserve"> </w:t>
            </w:r>
            <w:r w:rsidRPr="00A74192">
              <w:t>čtvrtletí nejnižší od roku 2011</w:t>
            </w:r>
            <w:r w:rsidRPr="00A74192">
              <w:rPr>
                <w:rStyle w:val="Znakapoznpodarou"/>
              </w:rPr>
              <w:footnoteReference w:id="1"/>
            </w:r>
            <w:r w:rsidRPr="00A74192">
              <w:t>, ve 2. čtvrtletí byl propad vykompenzován a</w:t>
            </w:r>
            <w:r w:rsidR="00EC0EC1">
              <w:t> </w:t>
            </w:r>
            <w:r w:rsidRPr="00A74192">
              <w:t>3.</w:t>
            </w:r>
            <w:r w:rsidR="00EC0EC1">
              <w:t> </w:t>
            </w:r>
            <w:r w:rsidR="007B2257">
              <w:t>čtvrtletí mírný růst</w:t>
            </w:r>
            <w:r w:rsidRPr="00A74192">
              <w:t xml:space="preserve"> potvrdilo. Během 2. a 3. čtvrtletí docházelo ke stahování investic tuzemských investorů ze zahraničí, což v úhrnu za 1. až 3.</w:t>
            </w:r>
            <w:r w:rsidR="005E6AB8">
              <w:t> </w:t>
            </w:r>
            <w:r w:rsidRPr="00A74192">
              <w:t>čtvrtletí znamenalo snížení o 1</w:t>
            </w:r>
            <w:r w:rsidR="006150EA">
              <w:t>9</w:t>
            </w:r>
            <w:r w:rsidRPr="00A74192">
              <w:t>,</w:t>
            </w:r>
            <w:r w:rsidR="006150EA">
              <w:t>8</w:t>
            </w:r>
            <w:r w:rsidRPr="00A74192">
              <w:t xml:space="preserve"> mld. Při podrobnějším pohledu je zřejmé, že propad na aktivní straně finančního účtu lze připsat výhradně položce dluhových nástrojů (</w:t>
            </w:r>
            <w:proofErr w:type="gramStart"/>
            <w:r w:rsidRPr="00A74192">
              <w:t>−4</w:t>
            </w:r>
            <w:r w:rsidR="006150EA">
              <w:t>7</w:t>
            </w:r>
            <w:r w:rsidRPr="00A74192">
              <w:t>,</w:t>
            </w:r>
            <w:r w:rsidR="006150EA">
              <w:t>7</w:t>
            </w:r>
            <w:r w:rsidRPr="00A74192">
              <w:t xml:space="preserve"> mld.</w:t>
            </w:r>
            <w:proofErr w:type="gramEnd"/>
            <w:r w:rsidRPr="00A74192">
              <w:t xml:space="preserve"> korun).     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5A3210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 xml:space="preserve">Zájem o české vládní dluhopisy pokračuje. Podíl nerezidentů na celkovém počtu držitelů se od září 2015 zvýšil o 9,6 </w:t>
            </w:r>
            <w:proofErr w:type="spellStart"/>
            <w:proofErr w:type="gramStart"/>
            <w:r w:rsidRPr="00A74192">
              <w:rPr>
                <w:sz w:val="16"/>
                <w:szCs w:val="16"/>
              </w:rPr>
              <w:t>p.b</w:t>
            </w:r>
            <w:proofErr w:type="spellEnd"/>
            <w:r w:rsidRPr="00A74192">
              <w:rPr>
                <w:sz w:val="16"/>
                <w:szCs w:val="16"/>
              </w:rPr>
              <w:t>.</w:t>
            </w:r>
            <w:proofErr w:type="gramEnd"/>
            <w:r w:rsidRPr="00A741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jc w:val="both"/>
            </w:pPr>
            <w:r w:rsidRPr="00A74192">
              <w:t xml:space="preserve">Položka portfoliových investic zaznamenala deficit ve výši </w:t>
            </w:r>
            <w:r w:rsidR="006150EA">
              <w:t>78</w:t>
            </w:r>
            <w:r w:rsidRPr="00A74192">
              <w:t>,</w:t>
            </w:r>
            <w:r w:rsidR="006150EA">
              <w:t>9</w:t>
            </w:r>
            <w:r w:rsidRPr="00A74192">
              <w:t xml:space="preserve"> mld. korun. Oproti stejnému období roku 2015 se prohloubil o </w:t>
            </w:r>
            <w:r w:rsidR="006150EA">
              <w:t>46</w:t>
            </w:r>
            <w:r w:rsidRPr="00A74192">
              <w:t>,</w:t>
            </w:r>
            <w:r w:rsidR="006150EA">
              <w:t>7</w:t>
            </w:r>
            <w:r w:rsidRPr="00A74192">
              <w:t xml:space="preserve"> mld., což lze připsat hlavně útlumu portfoliových investic českých rezidentů v zahraničí. Významným faktorem, který působil proti přebytku finančního účtu, byly nákupy českých státních dluhopisů. Za první tři čtvrtletí zahraniční investoři nakoupili státní dluhopisy za 11</w:t>
            </w:r>
            <w:r w:rsidR="006150EA">
              <w:t>2,7</w:t>
            </w:r>
            <w:r w:rsidRPr="00A74192">
              <w:t xml:space="preserve"> mld. korun a</w:t>
            </w:r>
            <w:r w:rsidR="00EC0EC1">
              <w:t> </w:t>
            </w:r>
            <w:r w:rsidRPr="00A74192">
              <w:t>podíl hodnoty domácích dluhopisů v rukou nerezidentů na celkové hodnotě českých dluhopisů v oběhu se zvýšil na 28,4</w:t>
            </w:r>
            <w:r w:rsidR="00D6345E">
              <w:t> </w:t>
            </w:r>
            <w:r w:rsidRPr="00A74192">
              <w:t>%</w:t>
            </w:r>
            <w:r w:rsidRPr="00A74192">
              <w:rPr>
                <w:rStyle w:val="Znakapoznpodarou"/>
              </w:rPr>
              <w:footnoteReference w:id="2"/>
            </w:r>
            <w:r w:rsidRPr="00A74192">
              <w:t>.</w:t>
            </w:r>
            <w:r w:rsidR="00D6345E">
              <w:t xml:space="preserve"> To představuje poměrně výrazný nárůst</w:t>
            </w:r>
            <w:r w:rsidR="00D6345E" w:rsidRPr="00D6345E">
              <w:t xml:space="preserve"> </w:t>
            </w:r>
            <w:r w:rsidR="00D6345E">
              <w:t>–</w:t>
            </w:r>
            <w:r w:rsidR="00D6345E" w:rsidRPr="00D6345E">
              <w:t xml:space="preserve"> </w:t>
            </w:r>
            <w:r w:rsidR="00D6345E">
              <w:t xml:space="preserve">podíl </w:t>
            </w:r>
            <w:r w:rsidR="00D6345E" w:rsidRPr="00D6345E">
              <w:t>hodnoty domácích dluhopisů v rukou nerezidentů k 30. 9. 2015 byl 18,8 %.</w:t>
            </w:r>
            <w:r w:rsidRPr="00A74192">
              <w:t xml:space="preserve"> Právě velký zájem o</w:t>
            </w:r>
            <w:r w:rsidR="005E6AB8">
              <w:t> </w:t>
            </w:r>
            <w:r w:rsidRPr="00A74192">
              <w:t xml:space="preserve">české dluhopisy ze strany nerezidentů je jedním z důvodů historicky nejnižších výnosů. Zvýšenou poptávku lze připisovat nízkému kreditnímu riziku ČR, z velké části jde však o spekulativní kapitál využívající očekávaného uvolnění a posílení směnného kurzu vůči euru.  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D6345E" w:rsidP="005A321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Dynamika exportu se ve 3. čtvrtletí zpomalila a došlo k mírnému meziročnímu poklesu. 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 xml:space="preserve">Během 1. až 3. čtvrtletí 2016 dosáhl český export </w:t>
            </w:r>
            <w:r w:rsidR="005308E4">
              <w:t>hodnoty</w:t>
            </w:r>
            <w:r w:rsidRPr="00A74192">
              <w:t xml:space="preserve"> 2</w:t>
            </w:r>
            <w:r w:rsidR="005308E4">
              <w:t> </w:t>
            </w:r>
            <w:r w:rsidRPr="00A74192">
              <w:t>473 mld</w:t>
            </w:r>
            <w:r w:rsidR="00E80E31">
              <w:t>.</w:t>
            </w:r>
            <w:r w:rsidRPr="00A74192">
              <w:t xml:space="preserve"> korun a zvýšil se meziročně o 1,7 %</w:t>
            </w:r>
            <w:r w:rsidRPr="00A74192">
              <w:rPr>
                <w:rStyle w:val="Znakapoznpodarou"/>
              </w:rPr>
              <w:footnoteReference w:id="3"/>
            </w:r>
            <w:r w:rsidRPr="00A74192">
              <w:t xml:space="preserve">. Meziroční srovnání exportní výkonnosti České republiky je poznamenáno vysokou základnou roku 2015. Ve 2. čtvrtletí 2016 dosáhl vývoz pomyslného vrcholu (meziroční nárůst o 4,1 %), ale ve 3. čtvrtletí zaznamenal 0,9% meziroční pokles (poprvé od 1. čtvrtletí 2013). 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7B2257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Vývoz do EU vzrostl o 2,4</w:t>
            </w:r>
            <w:r w:rsidR="007B2257">
              <w:rPr>
                <w:sz w:val="16"/>
                <w:szCs w:val="16"/>
              </w:rPr>
              <w:t> </w:t>
            </w:r>
            <w:r w:rsidRPr="00A74192">
              <w:rPr>
                <w:sz w:val="16"/>
                <w:szCs w:val="16"/>
              </w:rPr>
              <w:t>%. Poklesl vývoz na Slov</w:t>
            </w:r>
            <w:r w:rsidR="007B2257">
              <w:rPr>
                <w:sz w:val="16"/>
                <w:szCs w:val="16"/>
              </w:rPr>
              <w:t>ensko, změny v dynamice vykazuje</w:t>
            </w:r>
            <w:r w:rsidRPr="00A74192">
              <w:rPr>
                <w:sz w:val="16"/>
                <w:szCs w:val="16"/>
              </w:rPr>
              <w:t xml:space="preserve"> export do Číny a Ruska. 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>Zp</w:t>
            </w:r>
            <w:r w:rsidR="007B2257">
              <w:t>omalení dynamiky vývozu</w:t>
            </w:r>
            <w:r w:rsidRPr="00A74192">
              <w:t xml:space="preserve"> v 1. až 3. čtvrtletí 2016 </w:t>
            </w:r>
            <w:r w:rsidR="007B2257">
              <w:t>se podepsalo i na hodnotě vývozu</w:t>
            </w:r>
            <w:r w:rsidRPr="00A74192">
              <w:t xml:space="preserve"> do zemí našich tradičních partnerů. Vývoz do Německa vzrostl o 1,5 %, do Polska exportéři vyvezli o 0,3 % méně zboží než v minulém roce. Mimořádně silný pokles vývozu na Slovensko zaznamenaný ve 3. čtvrtletí (o 13,2 %) ovlivnil i</w:t>
            </w:r>
            <w:r w:rsidR="00EC0EC1">
              <w:t> </w:t>
            </w:r>
            <w:r w:rsidRPr="00A74192">
              <w:t>výsledky za celé sledované období (</w:t>
            </w:r>
            <w:proofErr w:type="gramStart"/>
            <w:r w:rsidRPr="00A74192">
              <w:t>−0,8 %).</w:t>
            </w:r>
            <w:proofErr w:type="gramEnd"/>
            <w:r w:rsidRPr="00A74192">
              <w:t xml:space="preserve"> Vývoz do zemí mimo EU v 1. až 3.</w:t>
            </w:r>
            <w:r w:rsidR="00EC0EC1">
              <w:t> </w:t>
            </w:r>
            <w:r w:rsidRPr="00A74192">
              <w:t xml:space="preserve">čtvrtletí poklesl o 1,4 %. Obrat naznačil vývoz do Ruska, který se po </w:t>
            </w:r>
            <w:r w:rsidR="005E6AB8">
              <w:t>sedmi </w:t>
            </w:r>
            <w:r w:rsidRPr="00A74192">
              <w:t xml:space="preserve">čtvrtletích poklesu zvýšil o 4,3 % meziročně.     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5A3210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lastRenderedPageBreak/>
              <w:t>Vývoz motorových vozidel stále roste, i když naráží na vysokou základnu předchozích období.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>Z hlediska struktury vývozu</w:t>
            </w:r>
            <w:r w:rsidRPr="00A74192">
              <w:rPr>
                <w:rStyle w:val="Znakapoznpodarou"/>
              </w:rPr>
              <w:footnoteReference w:id="4"/>
            </w:r>
            <w:r w:rsidRPr="00A74192">
              <w:t xml:space="preserve"> se dařilo nejvýznamnějšímu segmentu</w:t>
            </w:r>
            <w:r w:rsidR="005E6AB8">
              <w:t xml:space="preserve">, tedy </w:t>
            </w:r>
            <w:r w:rsidRPr="00A74192">
              <w:t>motorovým vozidlům. Hodnota exportu v této kategorii se zvýšila během ledna až září 2016 o</w:t>
            </w:r>
            <w:r w:rsidR="00EC0EC1">
              <w:t> </w:t>
            </w:r>
            <w:r w:rsidRPr="00A74192">
              <w:t xml:space="preserve">10,0 % meziročně, i když vývoj ve 3. čtvrtletí 2016 naznačil zpomalení dynamiky (+3,4 %). Nárůst zaznamenaly i kovodělné výrobky (8,9 %) a také stroje a zařízení (3,8 %). Pokles u chemických látek a přípravků, který trvá již sedm čtvrtletí, zpomalil na </w:t>
            </w:r>
            <w:proofErr w:type="gramStart"/>
            <w:r w:rsidRPr="00A74192">
              <w:t>−5,5 % ve</w:t>
            </w:r>
            <w:proofErr w:type="gramEnd"/>
            <w:r w:rsidRPr="00A74192">
              <w:t xml:space="preserve"> 3. čtvrtletí (celkem za 1. až 3. čtvrtletí −8,8 %) a vzhledem k obnově kapacit poškozených při havárii lze čekat příznivější vývoj než v minulých obdobích. Výrazný byl meziroční propad u</w:t>
            </w:r>
            <w:r w:rsidR="005E6AB8">
              <w:t> </w:t>
            </w:r>
            <w:r w:rsidRPr="00A74192">
              <w:t>základních kovů (</w:t>
            </w:r>
            <w:proofErr w:type="gramStart"/>
            <w:r w:rsidRPr="00A74192">
              <w:t>−12,7 %), poklesl</w:t>
            </w:r>
            <w:proofErr w:type="gramEnd"/>
            <w:r w:rsidRPr="00A74192">
              <w:t xml:space="preserve"> i</w:t>
            </w:r>
            <w:r w:rsidR="00EC0EC1">
              <w:t> </w:t>
            </w:r>
            <w:r w:rsidRPr="00A74192">
              <w:t>vývoz počítačů, elektronických a optických přístrojů (o 2,6 %).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7B2257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I dynamika dovoz</w:t>
            </w:r>
            <w:r w:rsidR="007B2257">
              <w:rPr>
                <w:sz w:val="16"/>
                <w:szCs w:val="16"/>
              </w:rPr>
              <w:t>u</w:t>
            </w:r>
            <w:r w:rsidRPr="00A74192">
              <w:rPr>
                <w:sz w:val="16"/>
                <w:szCs w:val="16"/>
              </w:rPr>
              <w:t xml:space="preserve"> se změnila. Mírně rostl dovoz z EU.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>Dovoz v 1. až 3. čtvrtletí 2016 meziročně klesl o 0,6 %. Podobně jako u</w:t>
            </w:r>
            <w:r w:rsidR="007E0D49">
              <w:t> </w:t>
            </w:r>
            <w:r w:rsidRPr="00A74192">
              <w:t>export</w:t>
            </w:r>
            <w:r w:rsidR="007B2257">
              <w:t>u</w:t>
            </w:r>
            <w:r w:rsidR="005E6AB8">
              <w:t xml:space="preserve"> se</w:t>
            </w:r>
            <w:r w:rsidRPr="00A74192">
              <w:t xml:space="preserve"> hlavní část poklesu odehrála ve 3. čtvrtletí. Mírně vzrostl dovoz ze zemí EU (o</w:t>
            </w:r>
            <w:r w:rsidR="00EC0EC1">
              <w:t> </w:t>
            </w:r>
            <w:r w:rsidRPr="00A74192">
              <w:t>1,8 %), především zásluhou importu z Polska (6,1 %), Francie (3,7</w:t>
            </w:r>
            <w:r w:rsidR="007E0D49">
              <w:t> </w:t>
            </w:r>
            <w:r w:rsidRPr="00A74192">
              <w:t xml:space="preserve">%) nebo Velké Británie (12,7 %). Meziročně stagnoval dovoz z Německa (0,3 %). Klesl dovoz ze Slovenska (o 2,4 %) a Rakouska (o 5,0 %). Import ze zemí mimo EU se snížil o 6,0 %. Zde </w:t>
            </w:r>
            <w:r w:rsidR="007B2257">
              <w:t>se projevuje stálý propad dovozu</w:t>
            </w:r>
            <w:r w:rsidR="00E56AF7">
              <w:t xml:space="preserve"> z Ruské federace (o 36,2 </w:t>
            </w:r>
            <w:r w:rsidRPr="00A74192">
              <w:t>%). Hospodářské sankce uvalené na Rusko snížily jeho podíl na celkovém dovozu do ČR ze 4,5 % ve 3. čtvrtletí 2014 na 2,</w:t>
            </w:r>
            <w:r w:rsidR="005308E4">
              <w:t>1</w:t>
            </w:r>
            <w:r w:rsidRPr="00A74192">
              <w:t> % ve 3. čtvrtletí 2016. Ve sledovaném období poklesl i import z Číny (o 2,5 %).</w:t>
            </w:r>
            <w:r w:rsidR="001B2143">
              <w:t xml:space="preserve"> Nejvýznamnější importovanou položkou byla motorová vozidla (kromě motocyklů), přívěsy a</w:t>
            </w:r>
            <w:r w:rsidR="007E0D49">
              <w:t> </w:t>
            </w:r>
            <w:r w:rsidR="001B2143">
              <w:t>návěsy. Během ledna až září 2015 jejich dovoz dosáhl objemu 339,4 mld. korun a oproti stejnému obdob</w:t>
            </w:r>
            <w:r w:rsidR="00E56AF7">
              <w:t>í roku 2015 se zvýšil o 10,2 %.</w:t>
            </w:r>
          </w:p>
          <w:p w:rsidR="00BD5298" w:rsidRPr="008A73DA" w:rsidRDefault="00BD5298" w:rsidP="005A3210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5A3210" w:rsidRPr="00A74192" w:rsidTr="00E67611">
        <w:tc>
          <w:tcPr>
            <w:tcW w:w="1072" w:type="pct"/>
            <w:gridSpan w:val="2"/>
          </w:tcPr>
          <w:p w:rsidR="00BD5298" w:rsidRPr="00A74192" w:rsidRDefault="00BD5298" w:rsidP="005A3210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Přebytek obchodu v roce 2016 dosahuje rekordních hodnot. Zvýšil se přebytek se státy EU, zmírnil se deficit se zeměmi mimo EU.</w:t>
            </w:r>
          </w:p>
        </w:tc>
        <w:tc>
          <w:tcPr>
            <w:tcW w:w="142" w:type="pct"/>
          </w:tcPr>
          <w:p w:rsidR="00BD5298" w:rsidRPr="00A74192" w:rsidRDefault="00BD5298" w:rsidP="00D94859">
            <w:pPr>
              <w:pStyle w:val="Textpoznpodarou"/>
              <w:jc w:val="both"/>
            </w:pPr>
          </w:p>
        </w:tc>
        <w:tc>
          <w:tcPr>
            <w:tcW w:w="3785" w:type="pct"/>
            <w:gridSpan w:val="3"/>
          </w:tcPr>
          <w:p w:rsidR="00BD5298" w:rsidRPr="00A74192" w:rsidRDefault="00BD5298" w:rsidP="005A3210">
            <w:pPr>
              <w:pStyle w:val="Textpoznpodarou"/>
              <w:ind w:right="-35"/>
              <w:jc w:val="both"/>
            </w:pPr>
            <w:r w:rsidRPr="00A74192">
              <w:t>Díky rekordním přebytkům v 1. a 2. čtvrtletí 2016 dosáhlo kladné saldo zahraničního obchodu v lednu až září 162,6 mld. korun a převýšilo tak přebytek bilance za stejné období roku 2015 o 55,3 mld.</w:t>
            </w:r>
            <w:r w:rsidR="005308E4">
              <w:t xml:space="preserve"> korun</w:t>
            </w:r>
            <w:r w:rsidRPr="00A74192">
              <w:rPr>
                <w:rStyle w:val="Znakapoznpodarou"/>
              </w:rPr>
              <w:footnoteReference w:id="5"/>
            </w:r>
            <w:r w:rsidRPr="00A74192">
              <w:t xml:space="preserve"> Hlavní zásluhu na těchto výsledcích mělo zvýšení přebytku bilance obchodu se státy </w:t>
            </w:r>
            <w:proofErr w:type="spellStart"/>
            <w:r w:rsidRPr="00A74192">
              <w:t>Eurozóny</w:t>
            </w:r>
            <w:proofErr w:type="spellEnd"/>
            <w:r w:rsidRPr="00A74192">
              <w:t xml:space="preserve"> o 36,1 mld. i</w:t>
            </w:r>
            <w:r w:rsidR="00EC0EC1">
              <w:t> </w:t>
            </w:r>
            <w:r w:rsidRPr="00A74192">
              <w:t>snížení deficitu bilance se státy mimo EU o 37,7 mld.</w:t>
            </w:r>
            <w:r w:rsidR="005308E4">
              <w:t xml:space="preserve"> korun.</w:t>
            </w:r>
            <w:r w:rsidRPr="00A74192">
              <w:t xml:space="preserve"> Přebytek bilance s Německem se navýšil o 9,6 mld.</w:t>
            </w:r>
            <w:r w:rsidR="005308E4">
              <w:t xml:space="preserve"> korun</w:t>
            </w:r>
            <w:r w:rsidRPr="00A74192">
              <w:t>, s Rakouskem o 4,8 mld.</w:t>
            </w:r>
            <w:r w:rsidR="005308E4">
              <w:t xml:space="preserve"> korun.</w:t>
            </w:r>
            <w:r w:rsidRPr="00A74192">
              <w:t xml:space="preserve"> Naopak, deficit obchodu s Polskem se prohloubil o 12,3 mld.</w:t>
            </w:r>
            <w:r w:rsidR="005308E4">
              <w:t xml:space="preserve"> korun.</w:t>
            </w:r>
            <w:r w:rsidRPr="00A74192">
              <w:t xml:space="preserve"> Deficit </w:t>
            </w:r>
            <w:r w:rsidR="005308E4">
              <w:t xml:space="preserve">bilance obchodu Česka s </w:t>
            </w:r>
            <w:r w:rsidRPr="00A74192">
              <w:t>Ruskou federací se snížil o 29,9 mld.</w:t>
            </w:r>
            <w:r w:rsidR="005308E4">
              <w:t xml:space="preserve"> korun</w:t>
            </w:r>
            <w:r w:rsidRPr="00A74192">
              <w:t xml:space="preserve"> na 5,3 mld.</w:t>
            </w:r>
            <w:r w:rsidR="005308E4">
              <w:t xml:space="preserve">, přičemž se </w:t>
            </w:r>
            <w:r w:rsidRPr="00A74192">
              <w:t xml:space="preserve">ve 3. čtvrtletí </w:t>
            </w:r>
            <w:r w:rsidR="005308E4">
              <w:t xml:space="preserve">bilance </w:t>
            </w:r>
            <w:r w:rsidRPr="00A74192">
              <w:t>dostal</w:t>
            </w:r>
            <w:r w:rsidR="005308E4">
              <w:t>a</w:t>
            </w:r>
            <w:r w:rsidRPr="00A74192">
              <w:t xml:space="preserve"> do mírného přebytku. Schodek bilance s Čínou, který se prohluboval v letech 2014 a 2015, se </w:t>
            </w:r>
            <w:r w:rsidR="00DF4FD2" w:rsidRPr="00A74192">
              <w:t xml:space="preserve">v 1. až 3. čtvrtletí </w:t>
            </w:r>
            <w:r w:rsidRPr="00A74192">
              <w:t>zmírnil o 6,6 mld.</w:t>
            </w:r>
            <w:r w:rsidR="005308E4">
              <w:t xml:space="preserve"> korun</w:t>
            </w:r>
            <w:r w:rsidR="00D85886">
              <w:t>.</w:t>
            </w:r>
            <w:r w:rsidRPr="00A74192">
              <w:t xml:space="preserve"> </w:t>
            </w:r>
          </w:p>
          <w:p w:rsidR="00BD5298" w:rsidRPr="00A74192" w:rsidRDefault="00BD5298" w:rsidP="005A3210">
            <w:pPr>
              <w:pStyle w:val="Textpoznpodarou"/>
              <w:ind w:right="-35"/>
              <w:jc w:val="both"/>
            </w:pPr>
          </w:p>
        </w:tc>
      </w:tr>
      <w:tr w:rsidR="005A3210" w:rsidRPr="00A74192" w:rsidTr="00E67611">
        <w:tblPrEx>
          <w:tblCellMar>
            <w:left w:w="70" w:type="dxa"/>
            <w:right w:w="70" w:type="dxa"/>
          </w:tblCellMar>
          <w:tblLook w:val="0000"/>
        </w:tblPrEx>
        <w:tc>
          <w:tcPr>
            <w:tcW w:w="418" w:type="pct"/>
          </w:tcPr>
          <w:p w:rsidR="00BD5298" w:rsidRPr="00A74192" w:rsidRDefault="007430AB" w:rsidP="00D94859">
            <w:pPr>
              <w:pStyle w:val="Textpoznpodarou"/>
            </w:pPr>
            <w:r>
              <w:t xml:space="preserve">Graf č. </w:t>
            </w:r>
            <w:r w:rsidR="00BD5298" w:rsidRPr="00A74192">
              <w:t>9</w:t>
            </w:r>
          </w:p>
        </w:tc>
        <w:tc>
          <w:tcPr>
            <w:tcW w:w="2076" w:type="pct"/>
            <w:gridSpan w:val="3"/>
          </w:tcPr>
          <w:p w:rsidR="00BD5298" w:rsidRPr="00A74192" w:rsidRDefault="00BD5298" w:rsidP="00D94859">
            <w:pPr>
              <w:pStyle w:val="Textpoznpodarou"/>
              <w:rPr>
                <w:b/>
              </w:rPr>
            </w:pPr>
            <w:r w:rsidRPr="00A74192">
              <w:rPr>
                <w:b/>
              </w:rPr>
              <w:t>Běžný účet platební bilance</w:t>
            </w:r>
          </w:p>
          <w:p w:rsidR="00BD5298" w:rsidRPr="00A74192" w:rsidRDefault="00BD5298" w:rsidP="00D94859">
            <w:pPr>
              <w:pStyle w:val="Textpoznpodarou"/>
            </w:pPr>
            <w:r w:rsidRPr="00A74192">
              <w:t>(kumulace za 1. až 3. čtvrtletí v mld. korun)</w:t>
            </w:r>
          </w:p>
        </w:tc>
        <w:tc>
          <w:tcPr>
            <w:tcW w:w="566" w:type="pct"/>
          </w:tcPr>
          <w:p w:rsidR="007430AB" w:rsidRDefault="007430AB" w:rsidP="00D94859">
            <w:pPr>
              <w:pStyle w:val="Textpoznpodarou"/>
            </w:pPr>
            <w:r>
              <w:t>Graf č.</w:t>
            </w:r>
          </w:p>
          <w:p w:rsidR="00BD5298" w:rsidRPr="00A74192" w:rsidRDefault="00BD5298" w:rsidP="00D94859">
            <w:pPr>
              <w:pStyle w:val="Textpoznpodarou"/>
            </w:pPr>
            <w:r w:rsidRPr="00A74192">
              <w:t>10</w:t>
            </w:r>
          </w:p>
        </w:tc>
        <w:tc>
          <w:tcPr>
            <w:tcW w:w="1939" w:type="pct"/>
          </w:tcPr>
          <w:p w:rsidR="00BD5298" w:rsidRPr="00A74192" w:rsidRDefault="00BD5298" w:rsidP="005308E4">
            <w:pPr>
              <w:pStyle w:val="Textpoznpodarou"/>
              <w:rPr>
                <w:b/>
              </w:rPr>
            </w:pPr>
            <w:r w:rsidRPr="00A74192">
              <w:rPr>
                <w:b/>
              </w:rPr>
              <w:t xml:space="preserve">Bilance zahraničního obchodu v národním pojetí v 1. až 3. čtvrtletí 2016 a 2015 </w:t>
            </w:r>
            <w:r w:rsidRPr="00A74192">
              <w:t>(v mld. korun)</w:t>
            </w:r>
          </w:p>
        </w:tc>
      </w:tr>
      <w:tr w:rsidR="00CF107E" w:rsidRPr="00A74192" w:rsidTr="00E67611">
        <w:tblPrEx>
          <w:tblCellMar>
            <w:left w:w="70" w:type="dxa"/>
            <w:right w:w="70" w:type="dxa"/>
          </w:tblCellMar>
          <w:tblLook w:val="0000"/>
        </w:tblPrEx>
        <w:trPr>
          <w:trHeight w:val="47"/>
        </w:trPr>
        <w:tc>
          <w:tcPr>
            <w:tcW w:w="2494" w:type="pct"/>
            <w:gridSpan w:val="4"/>
          </w:tcPr>
          <w:p w:rsidR="00BD5298" w:rsidRPr="00A74192" w:rsidRDefault="00505989" w:rsidP="008C6D92">
            <w:pPr>
              <w:pStyle w:val="Textpoznpodarou"/>
              <w:ind w:left="-70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079750" cy="2294890"/>
                  <wp:effectExtent l="19050" t="0" r="6350" b="0"/>
                  <wp:docPr id="9" name="obráz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pct"/>
            <w:gridSpan w:val="2"/>
          </w:tcPr>
          <w:p w:rsidR="00BD5298" w:rsidRPr="00A74192" w:rsidRDefault="00505989" w:rsidP="00E67611">
            <w:pPr>
              <w:pStyle w:val="Textpoznpodarou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028950" cy="2292350"/>
                  <wp:effectExtent l="19050" t="0" r="0" b="0"/>
                  <wp:docPr id="10" name="obráz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306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07E" w:rsidRPr="00A74192" w:rsidTr="00E67611">
        <w:tblPrEx>
          <w:tblCellMar>
            <w:left w:w="70" w:type="dxa"/>
            <w:right w:w="70" w:type="dxa"/>
          </w:tblCellMar>
          <w:tblLook w:val="0000"/>
        </w:tblPrEx>
        <w:trPr>
          <w:trHeight w:val="47"/>
        </w:trPr>
        <w:tc>
          <w:tcPr>
            <w:tcW w:w="2494" w:type="pct"/>
            <w:gridSpan w:val="4"/>
          </w:tcPr>
          <w:p w:rsidR="00BE2C15" w:rsidRPr="00A74192" w:rsidRDefault="00BE2C15" w:rsidP="00D94859">
            <w:pPr>
              <w:pStyle w:val="Textpoznpodarou"/>
              <w:jc w:val="both"/>
              <w:rPr>
                <w:noProof/>
                <w:color w:val="FF0000"/>
              </w:rPr>
            </w:pPr>
          </w:p>
        </w:tc>
        <w:tc>
          <w:tcPr>
            <w:tcW w:w="2506" w:type="pct"/>
            <w:gridSpan w:val="2"/>
          </w:tcPr>
          <w:p w:rsidR="00BD5298" w:rsidRPr="00A74192" w:rsidRDefault="00BD5298" w:rsidP="00D94859">
            <w:pPr>
              <w:pStyle w:val="Textpoznpodarou"/>
              <w:jc w:val="right"/>
              <w:rPr>
                <w:noProof/>
              </w:rPr>
            </w:pPr>
            <w:r w:rsidRPr="00A74192">
              <w:rPr>
                <w:noProof/>
              </w:rPr>
              <w:t>Zdroj: ČNB, ČSÚ</w:t>
            </w:r>
          </w:p>
        </w:tc>
      </w:tr>
      <w:tr w:rsidR="005308E4" w:rsidRPr="00A74192" w:rsidTr="00E67611">
        <w:tblPrEx>
          <w:tblCellMar>
            <w:left w:w="70" w:type="dxa"/>
            <w:right w:w="70" w:type="dxa"/>
          </w:tblCellMar>
          <w:tblLook w:val="0000"/>
        </w:tblPrEx>
        <w:trPr>
          <w:trHeight w:val="47"/>
        </w:trPr>
        <w:tc>
          <w:tcPr>
            <w:tcW w:w="2494" w:type="pct"/>
            <w:gridSpan w:val="4"/>
          </w:tcPr>
          <w:p w:rsidR="005308E4" w:rsidRPr="00A74192" w:rsidRDefault="005308E4" w:rsidP="00D94859">
            <w:pPr>
              <w:pStyle w:val="Textpoznpodarou"/>
              <w:jc w:val="both"/>
              <w:rPr>
                <w:noProof/>
                <w:color w:val="FF0000"/>
              </w:rPr>
            </w:pPr>
          </w:p>
        </w:tc>
        <w:tc>
          <w:tcPr>
            <w:tcW w:w="2506" w:type="pct"/>
            <w:gridSpan w:val="2"/>
          </w:tcPr>
          <w:p w:rsidR="005308E4" w:rsidRPr="00A74192" w:rsidRDefault="005308E4" w:rsidP="00D94859">
            <w:pPr>
              <w:pStyle w:val="Textpoznpodarou"/>
              <w:jc w:val="right"/>
              <w:rPr>
                <w:noProof/>
              </w:rPr>
            </w:pPr>
          </w:p>
        </w:tc>
      </w:tr>
    </w:tbl>
    <w:p w:rsidR="002B0FE8" w:rsidRPr="002B0FE8" w:rsidRDefault="002B0FE8" w:rsidP="002B0FE8">
      <w:pPr>
        <w:pStyle w:val="Nadpis1"/>
        <w:jc w:val="both"/>
        <w:rPr>
          <w:b w:val="0"/>
          <w:sz w:val="6"/>
          <w:szCs w:val="6"/>
        </w:rPr>
      </w:pPr>
    </w:p>
    <w:sectPr w:rsidR="002B0FE8" w:rsidRPr="002B0FE8" w:rsidSect="002B0FE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49" w:rsidRDefault="008E1449" w:rsidP="00E71A58">
      <w:r>
        <w:separator/>
      </w:r>
    </w:p>
  </w:endnote>
  <w:endnote w:type="continuationSeparator" w:id="0">
    <w:p w:rsidR="008E1449" w:rsidRDefault="008E144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4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3536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03536" w:rsidRPr="005A21E0">
      <w:rPr>
        <w:rFonts w:ascii="Arial" w:hAnsi="Arial" w:cs="Arial"/>
        <w:sz w:val="16"/>
        <w:szCs w:val="16"/>
      </w:rPr>
      <w:fldChar w:fldCharType="separate"/>
    </w:r>
    <w:r w:rsidR="002B0FE8">
      <w:rPr>
        <w:rFonts w:ascii="Arial" w:hAnsi="Arial" w:cs="Arial"/>
        <w:noProof/>
        <w:sz w:val="16"/>
        <w:szCs w:val="16"/>
      </w:rPr>
      <w:t>12</w:t>
    </w:r>
    <w:r w:rsidR="00903536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56A" w:rsidRPr="00223E00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903536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03536" w:rsidRPr="00223E00">
      <w:rPr>
        <w:rFonts w:ascii="Arial" w:hAnsi="Arial" w:cs="Arial"/>
        <w:sz w:val="16"/>
        <w:szCs w:val="16"/>
      </w:rPr>
      <w:fldChar w:fldCharType="separate"/>
    </w:r>
    <w:r w:rsidR="002B0FE8">
      <w:rPr>
        <w:rFonts w:ascii="Arial" w:hAnsi="Arial" w:cs="Arial"/>
        <w:noProof/>
        <w:sz w:val="16"/>
        <w:szCs w:val="16"/>
      </w:rPr>
      <w:t>13</w:t>
    </w:r>
    <w:r w:rsidR="00903536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49" w:rsidRDefault="008E1449" w:rsidP="00E71A58">
      <w:r>
        <w:separator/>
      </w:r>
    </w:p>
  </w:footnote>
  <w:footnote w:type="continuationSeparator" w:id="0">
    <w:p w:rsidR="008E1449" w:rsidRDefault="008E1449" w:rsidP="00E71A58">
      <w:r>
        <w:continuationSeparator/>
      </w:r>
    </w:p>
  </w:footnote>
  <w:footnote w:id="1">
    <w:p w:rsidR="0019156A" w:rsidRPr="003279A7" w:rsidRDefault="0019156A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Srovnání stejných období let 2011-2016.</w:t>
      </w:r>
    </w:p>
  </w:footnote>
  <w:footnote w:id="2">
    <w:p w:rsidR="0019156A" w:rsidRPr="003279A7" w:rsidRDefault="0019156A" w:rsidP="00A74192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Data MF k 30. 9. 2016.</w:t>
      </w:r>
    </w:p>
  </w:footnote>
  <w:footnote w:id="3">
    <w:p w:rsidR="0019156A" w:rsidRPr="003279A7" w:rsidRDefault="0019156A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v národním pojetí v nominálním vyjádření zahrnující pouze obchod se zbožím. Hodnota vývozu je zachycena v cenách FOB, tj. včetně nákladů souvisejících s dopravou na hranice ČR. Dovoz je v cenách CIF, tj. včetně nákladů souvisejících s dopravou v zahraničí na hranice ČR. Data jsou platná k </w:t>
      </w:r>
      <w:r>
        <w:rPr>
          <w:sz w:val="16"/>
          <w:szCs w:val="16"/>
        </w:rPr>
        <w:t>7</w:t>
      </w:r>
      <w:r w:rsidRPr="003279A7">
        <w:rPr>
          <w:sz w:val="16"/>
          <w:szCs w:val="16"/>
        </w:rPr>
        <w:t>. 12.</w:t>
      </w:r>
      <w:r>
        <w:rPr>
          <w:sz w:val="16"/>
          <w:szCs w:val="16"/>
        </w:rPr>
        <w:t xml:space="preserve"> </w:t>
      </w:r>
      <w:r w:rsidRPr="003279A7">
        <w:rPr>
          <w:sz w:val="16"/>
          <w:szCs w:val="16"/>
        </w:rPr>
        <w:t xml:space="preserve">2016  </w:t>
      </w:r>
    </w:p>
  </w:footnote>
  <w:footnote w:id="4">
    <w:p w:rsidR="0019156A" w:rsidRPr="00C266B1" w:rsidRDefault="0019156A">
      <w:pPr>
        <w:pStyle w:val="Textpoznpodarou"/>
        <w:rPr>
          <w:sz w:val="16"/>
          <w:szCs w:val="16"/>
        </w:rPr>
      </w:pPr>
      <w:r w:rsidRPr="00C266B1">
        <w:rPr>
          <w:rStyle w:val="Znakapoznpodarou"/>
          <w:sz w:val="16"/>
          <w:szCs w:val="16"/>
        </w:rPr>
        <w:footnoteRef/>
      </w:r>
      <w:r w:rsidRPr="00C266B1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C266B1">
        <w:rPr>
          <w:sz w:val="16"/>
          <w:szCs w:val="16"/>
        </w:rPr>
        <w:t>odle klasifikace CZ-CPA</w:t>
      </w:r>
      <w:r>
        <w:rPr>
          <w:sz w:val="16"/>
          <w:szCs w:val="16"/>
        </w:rPr>
        <w:t xml:space="preserve"> 2008.</w:t>
      </w:r>
    </w:p>
  </w:footnote>
  <w:footnote w:id="5">
    <w:p w:rsidR="0019156A" w:rsidRPr="00161300" w:rsidRDefault="0019156A" w:rsidP="00161300">
      <w:pPr>
        <w:pStyle w:val="Textpoznpodarou"/>
        <w:jc w:val="both"/>
        <w:rPr>
          <w:sz w:val="16"/>
          <w:szCs w:val="16"/>
        </w:rPr>
      </w:pPr>
      <w:r w:rsidRPr="00207EBE">
        <w:rPr>
          <w:rStyle w:val="Znakapoznpodarou"/>
          <w:sz w:val="16"/>
          <w:szCs w:val="16"/>
        </w:rPr>
        <w:footnoteRef/>
      </w:r>
      <w:r w:rsidRPr="00207EBE">
        <w:rPr>
          <w:sz w:val="16"/>
          <w:szCs w:val="16"/>
        </w:rPr>
        <w:t xml:space="preserve"> Přebytek za celý rok 2015 byl </w:t>
      </w:r>
      <w:r>
        <w:rPr>
          <w:sz w:val="16"/>
          <w:szCs w:val="16"/>
        </w:rPr>
        <w:t xml:space="preserve">za první tři čtvrtletí 2016 </w:t>
      </w:r>
      <w:r w:rsidRPr="00207EBE">
        <w:rPr>
          <w:sz w:val="16"/>
          <w:szCs w:val="16"/>
        </w:rPr>
        <w:t>převýšen o 3</w:t>
      </w:r>
      <w:r>
        <w:rPr>
          <w:sz w:val="16"/>
          <w:szCs w:val="16"/>
        </w:rPr>
        <w:t>1,6</w:t>
      </w:r>
      <w:r w:rsidRPr="00207EBE">
        <w:rPr>
          <w:sz w:val="16"/>
          <w:szCs w:val="16"/>
        </w:rPr>
        <w:t xml:space="preserve"> mld.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0206A1"/>
    <w:multiLevelType w:val="hybridMultilevel"/>
    <w:tmpl w:val="875EC9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0770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9AE"/>
    <w:rsid w:val="00041E9C"/>
    <w:rsid w:val="00043E05"/>
    <w:rsid w:val="0004694F"/>
    <w:rsid w:val="000500DC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4FFC"/>
    <w:rsid w:val="000779AC"/>
    <w:rsid w:val="00080AA8"/>
    <w:rsid w:val="00083803"/>
    <w:rsid w:val="00083D7F"/>
    <w:rsid w:val="00084393"/>
    <w:rsid w:val="0008716A"/>
    <w:rsid w:val="00087634"/>
    <w:rsid w:val="00091237"/>
    <w:rsid w:val="0009191B"/>
    <w:rsid w:val="000920EC"/>
    <w:rsid w:val="00092208"/>
    <w:rsid w:val="00092505"/>
    <w:rsid w:val="000927EB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05EA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A8F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2BB2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56A"/>
    <w:rsid w:val="00191BAE"/>
    <w:rsid w:val="00193432"/>
    <w:rsid w:val="0019346C"/>
    <w:rsid w:val="00194AE3"/>
    <w:rsid w:val="00195335"/>
    <w:rsid w:val="00195444"/>
    <w:rsid w:val="00195758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5A2C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01B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94A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CC5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0FE8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2F7902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30B0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50CF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D98"/>
    <w:rsid w:val="00385EC5"/>
    <w:rsid w:val="0038658E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4FB5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030"/>
    <w:rsid w:val="00401716"/>
    <w:rsid w:val="00401A09"/>
    <w:rsid w:val="0040273A"/>
    <w:rsid w:val="00402C25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37F4A"/>
    <w:rsid w:val="00440E2D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0AE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4F77AE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1BF9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F4C"/>
    <w:rsid w:val="006E22C8"/>
    <w:rsid w:val="006E279A"/>
    <w:rsid w:val="006E2C28"/>
    <w:rsid w:val="006E2D21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4E80"/>
    <w:rsid w:val="00725492"/>
    <w:rsid w:val="00726043"/>
    <w:rsid w:val="0072704A"/>
    <w:rsid w:val="00730AE8"/>
    <w:rsid w:val="007315DA"/>
    <w:rsid w:val="00731963"/>
    <w:rsid w:val="00732706"/>
    <w:rsid w:val="00734321"/>
    <w:rsid w:val="0073532E"/>
    <w:rsid w:val="007360D7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B0A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0393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257"/>
    <w:rsid w:val="007B2779"/>
    <w:rsid w:val="007B2AF7"/>
    <w:rsid w:val="007B3DCC"/>
    <w:rsid w:val="007B3F17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EF7"/>
    <w:rsid w:val="007E3715"/>
    <w:rsid w:val="007E7063"/>
    <w:rsid w:val="007E7E61"/>
    <w:rsid w:val="007F0845"/>
    <w:rsid w:val="007F1092"/>
    <w:rsid w:val="007F16F9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1449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536"/>
    <w:rsid w:val="00903E06"/>
    <w:rsid w:val="00904B9D"/>
    <w:rsid w:val="00905A11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C71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D9C"/>
    <w:rsid w:val="009954FF"/>
    <w:rsid w:val="00995E2F"/>
    <w:rsid w:val="009961BC"/>
    <w:rsid w:val="00996355"/>
    <w:rsid w:val="00997ADD"/>
    <w:rsid w:val="009A2014"/>
    <w:rsid w:val="009A2030"/>
    <w:rsid w:val="009A3A87"/>
    <w:rsid w:val="009A4E12"/>
    <w:rsid w:val="009A5C68"/>
    <w:rsid w:val="009A6EF7"/>
    <w:rsid w:val="009B04D0"/>
    <w:rsid w:val="009B052C"/>
    <w:rsid w:val="009B0975"/>
    <w:rsid w:val="009B0EF2"/>
    <w:rsid w:val="009B23A3"/>
    <w:rsid w:val="009B2C0E"/>
    <w:rsid w:val="009B47BE"/>
    <w:rsid w:val="009B4925"/>
    <w:rsid w:val="009B4B4B"/>
    <w:rsid w:val="009B4CE3"/>
    <w:rsid w:val="009B6FD3"/>
    <w:rsid w:val="009B70BD"/>
    <w:rsid w:val="009C07A5"/>
    <w:rsid w:val="009C3705"/>
    <w:rsid w:val="009C7388"/>
    <w:rsid w:val="009C74C2"/>
    <w:rsid w:val="009D0CFF"/>
    <w:rsid w:val="009D1551"/>
    <w:rsid w:val="009D2859"/>
    <w:rsid w:val="009D36EC"/>
    <w:rsid w:val="009D4173"/>
    <w:rsid w:val="009D51CA"/>
    <w:rsid w:val="009D6095"/>
    <w:rsid w:val="009D6306"/>
    <w:rsid w:val="009E048A"/>
    <w:rsid w:val="009E1DC1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BC7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4DB"/>
    <w:rsid w:val="00A92916"/>
    <w:rsid w:val="00A94628"/>
    <w:rsid w:val="00A94954"/>
    <w:rsid w:val="00A96463"/>
    <w:rsid w:val="00A97E3F"/>
    <w:rsid w:val="00AA09D3"/>
    <w:rsid w:val="00AA220F"/>
    <w:rsid w:val="00AA23FB"/>
    <w:rsid w:val="00AA34FE"/>
    <w:rsid w:val="00AA42AB"/>
    <w:rsid w:val="00AA559A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44D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17E3C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6B5"/>
    <w:rsid w:val="00C6736C"/>
    <w:rsid w:val="00C675AF"/>
    <w:rsid w:val="00C71A1D"/>
    <w:rsid w:val="00C71EC4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5EC"/>
    <w:rsid w:val="00D002DF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2872"/>
    <w:rsid w:val="00DD2A62"/>
    <w:rsid w:val="00DD2BD0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4FD2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6AF7"/>
    <w:rsid w:val="00E571F2"/>
    <w:rsid w:val="00E57429"/>
    <w:rsid w:val="00E61EA8"/>
    <w:rsid w:val="00E63221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A77CA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06D38"/>
    <w:rsid w:val="00F101FF"/>
    <w:rsid w:val="00F104DF"/>
    <w:rsid w:val="00F10A33"/>
    <w:rsid w:val="00F10B64"/>
    <w:rsid w:val="00F1186C"/>
    <w:rsid w:val="00F11AD5"/>
    <w:rsid w:val="00F126D0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895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C62D-BD71-4339-A9CA-7B67D534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3</TotalTime>
  <Pages>2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2016-12-20T07:27:00Z</cp:lastPrinted>
  <dcterms:created xsi:type="dcterms:W3CDTF">2016-12-20T14:20:00Z</dcterms:created>
  <dcterms:modified xsi:type="dcterms:W3CDTF">2016-12-20T14:23:00Z</dcterms:modified>
</cp:coreProperties>
</file>