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4. PRÁCE A MZDY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Výběrové šetření pracovních sil</w:t>
      </w:r>
      <w:r>
        <w:rPr>
          <w:rFonts w:ascii="Arial" w:hAnsi="Arial" w:cs="Arial"/>
          <w:sz w:val="20"/>
          <w:szCs w:val="17"/>
        </w:rPr>
        <w:t xml:space="preserve"> (VŠPS) je zdrojem informací o trhu práce zjišťovaných dotazováním v domácnostech respondentů. Metodika ukazatelů zjišťovaných VŠPS koresponduje s definicemi a doporučeními Mezinárodní organizace práce </w:t>
      </w:r>
      <w:r>
        <w:rPr>
          <w:rFonts w:ascii="Arial" w:hAnsi="Arial" w:cs="Arial"/>
          <w:i/>
          <w:iCs/>
          <w:sz w:val="20"/>
          <w:szCs w:val="17"/>
        </w:rPr>
        <w:t>(ILO</w:t>
      </w:r>
      <w:r>
        <w:rPr>
          <w:rFonts w:ascii="Arial" w:hAnsi="Arial" w:cs="Arial"/>
          <w:i/>
          <w:iCs/>
          <w:sz w:val="20"/>
          <w:szCs w:val="17"/>
        </w:rPr>
        <w:noBreakHyphen/>
        <w:t>International Labour Office</w:t>
      </w:r>
      <w:r>
        <w:rPr>
          <w:rFonts w:ascii="Arial" w:hAnsi="Arial" w:cs="Arial"/>
          <w:sz w:val="20"/>
          <w:szCs w:val="17"/>
        </w:rPr>
        <w:t xml:space="preserve">) a umožňuje mezinárodní srovnatelnost charakteristik trhu práce.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Pracovní síla</w:t>
      </w:r>
      <w:r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i/>
          <w:iCs/>
          <w:sz w:val="20"/>
          <w:szCs w:val="17"/>
        </w:rPr>
        <w:t>(Labour Force)</w:t>
      </w:r>
      <w:r>
        <w:rPr>
          <w:rFonts w:ascii="Arial" w:hAnsi="Arial" w:cs="Arial"/>
          <w:sz w:val="20"/>
          <w:szCs w:val="17"/>
        </w:rPr>
        <w:t xml:space="preserve"> zahrnuje všechny osoby 15leté a starší, které jsou zaměstnané nebo nezaměstnané.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ind w:firstLine="72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zaměstnané</w:t>
      </w:r>
      <w:r>
        <w:rPr>
          <w:rFonts w:ascii="Arial" w:hAnsi="Arial" w:cs="Arial"/>
          <w:sz w:val="20"/>
          <w:szCs w:val="17"/>
        </w:rPr>
        <w:t xml:space="preserve"> se považují všechny osoby patnáctileté a starší, obvykle bydlící na sledovaném území, které v průběhu referenčního týdne pracovaly alespoň 1 hodinu za mzdu, plat nebo jinou odměnu, nebo sice nebyly v práci, ale měly formální vztah k zaměstnání; hlavním kritériem pro zařazení mezi zaměstnané je tedy vyvíjení jakékoliv odměňované pracovní aktivity. Není proto rozhodující, zda pracovní aktivita těchto osob měla trvalý, dočasný, sezónní či příležitostný charakter a zda měly jen jedno nebo více souběžných zaměstnání, nebo zda současně studovaly, pobíraly nějaký důchod apod.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jsou mezi zaměstnané zahrnovány: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pracující ve vlastní či rodinné firmě,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profesionální i neprofesionální příslušníci armády, osoby ve výkonu civilní služby,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na mateřské dovolené, které před nástupem pracovaly.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nejsou mezi zaměstnané zahrnovány:</w:t>
      </w:r>
    </w:p>
    <w:p w:rsidR="005D6991" w:rsidRDefault="005D6991">
      <w:pPr>
        <w:pStyle w:val="Zkladntextodsazen2"/>
        <w:ind w:left="1080" w:hanging="180"/>
        <w:rPr>
          <w:szCs w:val="17"/>
        </w:rPr>
      </w:pPr>
      <w:r>
        <w:rPr>
          <w:szCs w:val="17"/>
        </w:rPr>
        <w:t>- osoby na mateřské dovolené, které před nástupem nepracovaly, a osoby na další mateřské (rodičovské) dovolené - jsou klasifikovány jako nezaměstnané nebo osoby ekonomicky neaktivní podle toho, zda splňují či nesplňují podmínky ILO.</w:t>
      </w:r>
    </w:p>
    <w:p w:rsidR="005D6991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  <w:t xml:space="preserve">Podle výše uvedené definice jsou např. učni, studenti, osoby v domácnosti a další osoby zabývající se především mimoekonomickými aktivitami, kteří však v referenčním období odpracovali alespoň 1 hodinu za plat či odměnu nebo měli formální vztah k zaměstnání, považováni za zaměstnané. 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1B5983" w:rsidRPr="00043D55" w:rsidRDefault="005D6991" w:rsidP="001B5983">
      <w:pPr>
        <w:tabs>
          <w:tab w:val="left" w:pos="0"/>
          <w:tab w:val="left" w:pos="6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Zaměstnanci</w:t>
      </w:r>
      <w:r>
        <w:rPr>
          <w:rFonts w:ascii="Arial" w:hAnsi="Arial" w:cs="Arial"/>
          <w:sz w:val="20"/>
          <w:szCs w:val="17"/>
        </w:rPr>
        <w:t xml:space="preserve"> (placení zaměstnaní) jsou všechny osoby s formální vazbou k zaměstnání bez ohledu na to, zda v referenčním týdnu skutečně pracovaly či nikoliv. Formální vazbou k zaměstnání se rozumí především pracovní poměr (v současné legislativní úpravě pracovní smlouva, jmenování a volba), dále dohoda o provedení práce a dohoda o pracovní činnosti, popřípadě další smluvní vztahy mimo oblast pracovního práva (např. autorské smlouvy). </w:t>
      </w:r>
      <w:r w:rsidR="001B5983">
        <w:rPr>
          <w:rFonts w:ascii="Arial" w:hAnsi="Arial" w:cs="Arial"/>
          <w:sz w:val="20"/>
          <w:szCs w:val="32"/>
        </w:rPr>
        <w:t>O</w:t>
      </w:r>
      <w:r w:rsidR="001B5983" w:rsidRPr="00043D55">
        <w:rPr>
          <w:rFonts w:ascii="Arial" w:hAnsi="Arial" w:cs="Arial"/>
          <w:sz w:val="20"/>
          <w:szCs w:val="32"/>
        </w:rPr>
        <w:t>d roku 2012</w:t>
      </w:r>
      <w:r w:rsidR="001B5983">
        <w:rPr>
          <w:rFonts w:ascii="Arial" w:hAnsi="Arial" w:cs="Arial"/>
          <w:sz w:val="20"/>
          <w:szCs w:val="32"/>
        </w:rPr>
        <w:t xml:space="preserve"> </w:t>
      </w:r>
      <w:r w:rsidR="001B5983" w:rsidRPr="00043D55">
        <w:rPr>
          <w:rFonts w:ascii="Arial" w:hAnsi="Arial" w:cs="Arial"/>
          <w:sz w:val="20"/>
          <w:szCs w:val="32"/>
        </w:rPr>
        <w:t>jsou</w:t>
      </w:r>
      <w:r w:rsidR="001B5983" w:rsidRPr="00043D55" w:rsidDel="00C13F0C">
        <w:rPr>
          <w:rFonts w:ascii="Arial" w:hAnsi="Arial" w:cs="Arial"/>
          <w:sz w:val="20"/>
          <w:szCs w:val="32"/>
        </w:rPr>
        <w:t xml:space="preserve"> </w:t>
      </w:r>
      <w:r w:rsidR="001B5983" w:rsidRPr="00043D55">
        <w:rPr>
          <w:rFonts w:ascii="Arial" w:hAnsi="Arial" w:cs="Arial"/>
          <w:bCs/>
          <w:sz w:val="20"/>
          <w:szCs w:val="32"/>
        </w:rPr>
        <w:t>mezi zaměstnance</w:t>
      </w:r>
      <w:r w:rsidR="001B5983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1B5983" w:rsidRPr="00043D55">
        <w:rPr>
          <w:rFonts w:ascii="Arial" w:hAnsi="Arial" w:cs="Arial"/>
          <w:bCs/>
          <w:sz w:val="20"/>
          <w:szCs w:val="32"/>
        </w:rPr>
        <w:t>zahrnováni</w:t>
      </w:r>
      <w:r w:rsidR="001B5983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1B5983">
        <w:rPr>
          <w:rFonts w:ascii="Arial" w:hAnsi="Arial" w:cs="Arial"/>
          <w:b/>
          <w:bCs/>
          <w:sz w:val="20"/>
          <w:szCs w:val="32"/>
        </w:rPr>
        <w:t>č</w:t>
      </w:r>
      <w:r w:rsidR="001B5983" w:rsidRPr="00043D55">
        <w:rPr>
          <w:rFonts w:ascii="Arial" w:hAnsi="Arial" w:cs="Arial"/>
          <w:b/>
          <w:bCs/>
          <w:sz w:val="20"/>
          <w:szCs w:val="32"/>
        </w:rPr>
        <w:t>lenové produkčních družstev</w:t>
      </w:r>
      <w:r w:rsidR="001B5983" w:rsidRPr="00043D55">
        <w:rPr>
          <w:rFonts w:ascii="Arial" w:hAnsi="Arial" w:cs="Arial"/>
          <w:sz w:val="20"/>
          <w:szCs w:val="32"/>
        </w:rPr>
        <w:t>.</w:t>
      </w:r>
      <w:r w:rsidR="001B5983">
        <w:rPr>
          <w:rFonts w:ascii="Arial" w:hAnsi="Arial" w:cs="Arial"/>
          <w:sz w:val="20"/>
          <w:szCs w:val="32"/>
        </w:rPr>
        <w:t xml:space="preserve"> Časové řady jsou zpětně přepočítány.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Pracující důchodci</w:t>
      </w:r>
      <w:r>
        <w:rPr>
          <w:rFonts w:ascii="Arial" w:hAnsi="Arial" w:cs="Arial"/>
          <w:sz w:val="20"/>
          <w:szCs w:val="17"/>
        </w:rPr>
        <w:t xml:space="preserve"> jsou osoby, jejichž obvyklé postavení odpovídá situaci osob pobírajících důchod a přitom v referenčním období splňovaly krit</w:t>
      </w:r>
      <w:r w:rsidR="00A100CA">
        <w:rPr>
          <w:rFonts w:ascii="Arial" w:hAnsi="Arial" w:cs="Arial"/>
          <w:sz w:val="20"/>
          <w:szCs w:val="17"/>
        </w:rPr>
        <w:t>é</w:t>
      </w:r>
      <w:r>
        <w:rPr>
          <w:rFonts w:ascii="Arial" w:hAnsi="Arial" w:cs="Arial"/>
          <w:sz w:val="20"/>
          <w:szCs w:val="17"/>
        </w:rPr>
        <w:t>rium pro zařazení mezi zaměstnané.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Nezaměstnaní</w:t>
      </w:r>
      <w:r>
        <w:rPr>
          <w:rFonts w:ascii="Arial" w:hAnsi="Arial" w:cs="Arial"/>
          <w:sz w:val="20"/>
          <w:szCs w:val="17"/>
        </w:rPr>
        <w:t xml:space="preserve"> jsou všechny osoby 15leté a starší (bez horní věkové hranice), které ve sledovaném období souběžně splňovaly dále uvedené tři základní podmínky: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396" w:hanging="39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- </w:t>
      </w:r>
      <w:r>
        <w:rPr>
          <w:rFonts w:ascii="Arial" w:hAnsi="Arial" w:cs="Arial"/>
          <w:sz w:val="20"/>
          <w:szCs w:val="17"/>
        </w:rPr>
        <w:tab/>
        <w:t xml:space="preserve">byly bez práce, to znamená, že v referenčním týdnu neodpracovaly ani jednu hodinu za plat či odměnu ani neměly práci, ve které by byly dočasně nepřítomny,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396" w:hanging="39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noBreakHyphen/>
        <w:t xml:space="preserve"> </w:t>
      </w:r>
      <w:r>
        <w:rPr>
          <w:rFonts w:ascii="Arial" w:hAnsi="Arial" w:cs="Arial"/>
          <w:sz w:val="20"/>
          <w:szCs w:val="17"/>
        </w:rPr>
        <w:tab/>
        <w:t xml:space="preserve">hledaly aktivně práci. Formou aktivního hledání práce se rozumí hledání práce prostřednictvím úřadu práce nebo soukromé zprostředkovatelny práce, dále hledání práce přímo v podnicích, využívání inzerce, podnikání kroků pro založení vlastní firmy, podání žádosti o pracovní povolení a licence nebo aktivní hledání zaměstnání jakýmkoliv jiným způsobem, 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 w:rsidP="005D6991">
      <w:pPr>
        <w:numPr>
          <w:ilvl w:val="0"/>
          <w:numId w:val="1"/>
        </w:num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byly připraveny k nástupu do práce, tj., během referenčního období byly k dispozici okamžitě nebo nejpozději do 14 dnů. Kromě těchto osob jsou podle definice Eurostatu klasifikovány jako nezaměstnaní i osoby, které práci nehledají, protože ji již našly, ale nástup je stanoven na pozdější dobu (nejpozději do tří měsíců).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pStyle w:val="Zkladntextodsazen2"/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17"/>
        </w:rPr>
      </w:pPr>
      <w:r>
        <w:rPr>
          <w:szCs w:val="17"/>
        </w:rPr>
        <w:br w:type="page"/>
      </w:r>
      <w:r>
        <w:rPr>
          <w:szCs w:val="17"/>
        </w:rPr>
        <w:lastRenderedPageBreak/>
        <w:t xml:space="preserve">Pokud osoby nesplňují alespoň jednu ze tří uvedených podmínek, jsou klasifikovány jako zaměstnané nebo ekonomicky neaktivní (podle dalších konkrétních charakteristik).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Obecná míra nezaměstnanosti</w:t>
      </w:r>
      <w:r>
        <w:rPr>
          <w:rFonts w:ascii="Arial" w:hAnsi="Arial" w:cs="Arial"/>
          <w:sz w:val="20"/>
          <w:szCs w:val="17"/>
        </w:rPr>
        <w:t xml:space="preserve"> (ILO) je ukazatel získaný z výsledků VŠPS podle mezinárodních definic a doporučení. Jedná se o podíl nezaměstnaných na pracovní síle.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dlouhodobě nezaměstnané</w:t>
      </w:r>
      <w:r>
        <w:rPr>
          <w:rFonts w:ascii="Arial" w:hAnsi="Arial" w:cs="Arial"/>
          <w:sz w:val="20"/>
          <w:szCs w:val="17"/>
        </w:rPr>
        <w:t xml:space="preserve"> jsou považovány osoby, které byly v referenčním týdnu nezaměstnané déle než jeden rok.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dlouhodobé nezaměstnanosti</w:t>
      </w:r>
      <w:r>
        <w:rPr>
          <w:rFonts w:ascii="Arial" w:hAnsi="Arial" w:cs="Arial"/>
          <w:sz w:val="20"/>
          <w:szCs w:val="17"/>
        </w:rPr>
        <w:t xml:space="preserve"> vyjadřuje podíl dlouhodobě nezaměstnaných na součtu osob zaměstnaných a dlouhodobě nezaměstnaných.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</w:p>
    <w:p w:rsidR="005D6991" w:rsidRDefault="005D6991">
      <w:pPr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Míra zaměstnanosti </w:t>
      </w:r>
      <w:r>
        <w:rPr>
          <w:rFonts w:ascii="Arial" w:hAnsi="Arial" w:cs="Arial"/>
          <w:sz w:val="20"/>
          <w:szCs w:val="17"/>
        </w:rPr>
        <w:t>je vyjádřena podílem zaměstnaných na počtu všech osob 15+.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ekonomické aktivity</w:t>
      </w:r>
      <w:r>
        <w:rPr>
          <w:rFonts w:ascii="Arial" w:hAnsi="Arial" w:cs="Arial"/>
          <w:sz w:val="20"/>
          <w:szCs w:val="17"/>
        </w:rPr>
        <w:t xml:space="preserve"> je konstruována podle metodiky ILO a Eurostatu, tj. jako podíl celkové pracovní síly na počtu osob ve věku 15 a více let.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  <w:t xml:space="preserve">Rozlišení oblastí na </w:t>
      </w:r>
      <w:r>
        <w:rPr>
          <w:rFonts w:ascii="Arial" w:hAnsi="Arial" w:cs="Arial"/>
          <w:b/>
          <w:bCs/>
          <w:sz w:val="20"/>
          <w:szCs w:val="17"/>
        </w:rPr>
        <w:t xml:space="preserve">město </w:t>
      </w:r>
      <w:r>
        <w:rPr>
          <w:rFonts w:ascii="Arial" w:hAnsi="Arial" w:cs="Arial"/>
          <w:sz w:val="20"/>
          <w:szCs w:val="17"/>
        </w:rPr>
        <w:t>a</w:t>
      </w:r>
      <w:r>
        <w:rPr>
          <w:rFonts w:ascii="Arial" w:hAnsi="Arial" w:cs="Arial"/>
          <w:b/>
          <w:bCs/>
          <w:sz w:val="20"/>
          <w:szCs w:val="17"/>
        </w:rPr>
        <w:t xml:space="preserve"> venkov</w:t>
      </w:r>
      <w:r>
        <w:rPr>
          <w:rFonts w:ascii="Arial" w:hAnsi="Arial" w:cs="Arial"/>
          <w:sz w:val="20"/>
          <w:szCs w:val="17"/>
        </w:rPr>
        <w:t xml:space="preserve"> bylo provedeno na základě počtu trvale obydlených bytů v obci. Obce s počtem trvale obydlených bytů vyšším než 800 jsou považovány za město.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2F03AD" w:rsidRPr="00E82955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E82955">
        <w:rPr>
          <w:rFonts w:ascii="Arial" w:hAnsi="Arial" w:cs="Arial"/>
          <w:sz w:val="20"/>
          <w:szCs w:val="17"/>
        </w:rPr>
        <w:t>Údaje v tabulkách č. 4-3</w:t>
      </w:r>
      <w:r w:rsidR="005C4FCD" w:rsidRPr="00E82955">
        <w:rPr>
          <w:rFonts w:ascii="Arial" w:hAnsi="Arial" w:cs="Arial"/>
          <w:sz w:val="20"/>
          <w:szCs w:val="17"/>
        </w:rPr>
        <w:t>5</w:t>
      </w:r>
      <w:r w:rsidRPr="00E82955">
        <w:rPr>
          <w:rFonts w:ascii="Arial" w:hAnsi="Arial" w:cs="Arial"/>
          <w:sz w:val="20"/>
          <w:szCs w:val="17"/>
        </w:rPr>
        <w:t xml:space="preserve"> až 4-</w:t>
      </w:r>
      <w:r w:rsidR="00823372" w:rsidRPr="00E82955">
        <w:rPr>
          <w:rFonts w:ascii="Arial" w:hAnsi="Arial" w:cs="Arial"/>
          <w:sz w:val="20"/>
          <w:szCs w:val="17"/>
        </w:rPr>
        <w:t>3</w:t>
      </w:r>
      <w:r w:rsidR="00DF6501" w:rsidRPr="00E82955">
        <w:rPr>
          <w:rFonts w:ascii="Arial" w:hAnsi="Arial" w:cs="Arial"/>
          <w:sz w:val="20"/>
          <w:szCs w:val="17"/>
        </w:rPr>
        <w:t>6</w:t>
      </w:r>
      <w:r w:rsidRPr="00E82955">
        <w:rPr>
          <w:rFonts w:ascii="Arial" w:hAnsi="Arial" w:cs="Arial"/>
          <w:sz w:val="20"/>
          <w:szCs w:val="17"/>
        </w:rPr>
        <w:t xml:space="preserve"> jsou z datového výstupu </w:t>
      </w:r>
      <w:r w:rsidR="00467BB9" w:rsidRPr="00E82955">
        <w:rPr>
          <w:rFonts w:ascii="Arial" w:hAnsi="Arial" w:cs="Arial"/>
          <w:sz w:val="20"/>
          <w:szCs w:val="17"/>
        </w:rPr>
        <w:t xml:space="preserve">ČSÚ </w:t>
      </w:r>
      <w:r w:rsidRPr="00E82955">
        <w:rPr>
          <w:rFonts w:ascii="Arial" w:hAnsi="Arial" w:cs="Arial"/>
          <w:sz w:val="20"/>
          <w:szCs w:val="17"/>
        </w:rPr>
        <w:t>Struktura mezd zaměstnanců v roce 20</w:t>
      </w:r>
      <w:r w:rsidR="003B2094" w:rsidRPr="00E82955">
        <w:rPr>
          <w:rFonts w:ascii="Arial" w:hAnsi="Arial" w:cs="Arial"/>
          <w:sz w:val="20"/>
          <w:szCs w:val="17"/>
        </w:rPr>
        <w:t>1</w:t>
      </w:r>
      <w:r w:rsidR="00480C03" w:rsidRPr="00E82955">
        <w:rPr>
          <w:rFonts w:ascii="Arial" w:hAnsi="Arial" w:cs="Arial"/>
          <w:sz w:val="20"/>
          <w:szCs w:val="17"/>
        </w:rPr>
        <w:t>5</w:t>
      </w:r>
      <w:r w:rsidRPr="00E82955">
        <w:rPr>
          <w:rFonts w:ascii="Arial" w:hAnsi="Arial" w:cs="Arial"/>
          <w:sz w:val="20"/>
          <w:szCs w:val="17"/>
        </w:rPr>
        <w:t xml:space="preserve"> (kód </w:t>
      </w:r>
      <w:r w:rsidR="004400F9" w:rsidRPr="00E82955">
        <w:rPr>
          <w:rFonts w:ascii="Arial" w:hAnsi="Arial" w:cs="Arial"/>
          <w:sz w:val="20"/>
          <w:szCs w:val="17"/>
        </w:rPr>
        <w:t>110026</w:t>
      </w:r>
      <w:r w:rsidRPr="00E82955">
        <w:rPr>
          <w:rFonts w:ascii="Arial" w:hAnsi="Arial" w:cs="Arial"/>
          <w:sz w:val="20"/>
          <w:szCs w:val="17"/>
        </w:rPr>
        <w:t>-</w:t>
      </w:r>
      <w:r w:rsidR="00C91D41" w:rsidRPr="00E82955">
        <w:rPr>
          <w:rFonts w:ascii="Arial" w:hAnsi="Arial" w:cs="Arial"/>
          <w:sz w:val="20"/>
          <w:szCs w:val="17"/>
        </w:rPr>
        <w:t>1</w:t>
      </w:r>
      <w:r w:rsidR="00480C03" w:rsidRPr="00E82955">
        <w:rPr>
          <w:rFonts w:ascii="Arial" w:hAnsi="Arial" w:cs="Arial"/>
          <w:sz w:val="20"/>
          <w:szCs w:val="17"/>
        </w:rPr>
        <w:t>6</w:t>
      </w:r>
      <w:r w:rsidRPr="00E82955">
        <w:rPr>
          <w:rFonts w:ascii="Arial" w:hAnsi="Arial" w:cs="Arial"/>
          <w:sz w:val="20"/>
          <w:szCs w:val="17"/>
        </w:rPr>
        <w:t>),</w:t>
      </w:r>
      <w:r w:rsidR="00467BB9" w:rsidRPr="00E82955">
        <w:rPr>
          <w:rFonts w:ascii="Arial" w:hAnsi="Arial" w:cs="Arial"/>
          <w:sz w:val="20"/>
          <w:szCs w:val="17"/>
        </w:rPr>
        <w:t xml:space="preserve"> </w:t>
      </w:r>
      <w:r w:rsidRPr="00E82955">
        <w:rPr>
          <w:rFonts w:ascii="Arial" w:hAnsi="Arial" w:cs="Arial"/>
          <w:sz w:val="20"/>
          <w:szCs w:val="17"/>
        </w:rPr>
        <w:t xml:space="preserve">který vychází z Informačního systému o průměrném výdělku, prováděného Ministerstvem práce a sociálních věcí ČR a Informačního systému o platu, prováděného Ministerstvem financí ČR. </w:t>
      </w:r>
    </w:p>
    <w:p w:rsidR="00432818" w:rsidRPr="00E82955" w:rsidRDefault="00432818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8"/>
        </w:rPr>
      </w:pPr>
      <w:r w:rsidRPr="00E82955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Údaje za rok 2010 byly přepočteny v nové metodice. </w:t>
      </w:r>
    </w:p>
    <w:p w:rsidR="00480C03" w:rsidRPr="00E82955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E82955">
        <w:rPr>
          <w:rFonts w:ascii="Arial" w:hAnsi="Arial" w:cs="Arial"/>
          <w:iCs/>
          <w:sz w:val="20"/>
          <w:szCs w:val="20"/>
        </w:rPr>
        <w:t>V roce 2016 byla provedena mimořádná revize výsledků za referenční roky 2012 až 2014, jejímž důvodem byla obměna modelovaných dat mikrosubjektů mzdové sféry z roku 2010 novým šetřením za referenční rok 2014 a implementace legislativních změn minimální mzdy u mikrosubjektů.</w:t>
      </w:r>
    </w:p>
    <w:p w:rsidR="00480C03" w:rsidRPr="00E82955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82955">
        <w:rPr>
          <w:rFonts w:ascii="Arial" w:hAnsi="Arial" w:cs="Arial"/>
          <w:sz w:val="20"/>
        </w:rPr>
        <w:t>Mikrosubjekty jsou ekonomické subjekty o velikosti od 1 do 9 zaměstnanců. Mzdové rozdělení mikrosubjektů je výrazně odlišné od mzdového rozdělení ekonomických subjektů o velikosti s 10 a více zaměstnanci a výrazně ovlivňuje především začátek mzdového rozdělení v ČR.</w:t>
      </w:r>
    </w:p>
    <w:p w:rsidR="00480C03" w:rsidRPr="00E82955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82955">
        <w:rPr>
          <w:rFonts w:ascii="Arial" w:hAnsi="Arial" w:cs="Arial"/>
          <w:sz w:val="20"/>
        </w:rPr>
        <w:t>Šetření mikrosubjektů, na rozdíl od standardního šetření subjektů s 10 a více zaměstnanci, se provádí pouze jednou za čtyři roky, proto dochází ke zkreslení výpočetních dat zejména v čase blízkém novému šetření.</w:t>
      </w:r>
    </w:p>
    <w:p w:rsidR="00480C03" w:rsidRPr="00480C03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16"/>
          <w:szCs w:val="20"/>
        </w:rPr>
      </w:pPr>
      <w:r w:rsidRPr="00E82955">
        <w:rPr>
          <w:rFonts w:ascii="Arial" w:hAnsi="Arial" w:cs="Arial"/>
          <w:sz w:val="20"/>
        </w:rPr>
        <w:t>Revize také řeší problém legislativních změn v oblasti minimální mzdy u mikrosubjektů tím, že systematicky promítne aktuální legislativní stavy do každého období.</w:t>
      </w:r>
    </w:p>
    <w:p w:rsidR="00480C03" w:rsidRPr="002F03AD" w:rsidRDefault="00480C03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Neumístění uchazeči o zaměstnání</w:t>
      </w:r>
      <w:r>
        <w:rPr>
          <w:rFonts w:ascii="Arial" w:hAnsi="Arial" w:cs="Arial"/>
          <w:sz w:val="20"/>
          <w:szCs w:val="17"/>
        </w:rPr>
        <w:t xml:space="preserve"> jsou občané trvale bydlící v příslušné oblasti, kteří nejsou v pracovním nebo obdobném vztahu k zaměstnavateli, ani nevykonávají samostatnou výdělečnou činnost a kteří požádali úřad práce o zprostředkování vhodného zaměstnání.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 w:rsidP="008B0D4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="008B0D41" w:rsidRPr="00EB0632">
        <w:rPr>
          <w:rFonts w:ascii="Arial" w:hAnsi="Arial" w:cs="Arial"/>
          <w:b/>
          <w:sz w:val="20"/>
          <w:szCs w:val="20"/>
        </w:rPr>
        <w:t>Podíl nezaměstnaných osob</w:t>
      </w:r>
      <w:r w:rsidR="008B0D41" w:rsidRPr="00EB0632">
        <w:rPr>
          <w:rFonts w:ascii="Arial" w:hAnsi="Arial" w:cs="Arial"/>
          <w:sz w:val="20"/>
          <w:szCs w:val="20"/>
        </w:rPr>
        <w:t xml:space="preserve"> vyjadřuje v procentech podíl dosažitelných uchazečů o zaměstnání ve věku 15–64 let ze všech obyvatel ve stejném věku. Ministerstvo práce a sociálních věcí začalo tento nový ukazatel měsíčně zveřejňovat od listopadu 2012. Ukazatel nahrazuje doposud zveřejňovanou míru registrované nezaměstnanosti, která poměřuje všechny dosažitelné uchazeče o zaměstnání pouze k ekonomicky aktivním osobám. Od ledna 2013 jsou zveřejňovány údaje pouze podle nového výpočtu.</w:t>
      </w: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3B33F3">
        <w:rPr>
          <w:rFonts w:ascii="Arial" w:hAnsi="Arial" w:cs="Arial"/>
          <w:b/>
          <w:bCs/>
          <w:sz w:val="20"/>
          <w:szCs w:val="17"/>
        </w:rPr>
        <w:t>CZ-NACE</w:t>
      </w:r>
      <w:r w:rsidRPr="003B33F3">
        <w:rPr>
          <w:rFonts w:ascii="Arial" w:hAnsi="Arial" w:cs="Arial"/>
          <w:sz w:val="20"/>
          <w:szCs w:val="17"/>
        </w:rPr>
        <w:t xml:space="preserve"> </w:t>
      </w:r>
      <w:r w:rsidRPr="003B33F3">
        <w:rPr>
          <w:rFonts w:ascii="Arial" w:hAnsi="Arial" w:cs="Arial"/>
          <w:sz w:val="20"/>
          <w:szCs w:val="17"/>
        </w:rPr>
        <w:noBreakHyphen/>
        <w:t xml:space="preserve"> Údaje o odvětví činnosti jsou členěny podle sekcí Klasifikace ekonomických činností (CZ-NACE) platné k 1. 1. 2008. Klasifikace je kompatibilní s mezinárodní klasifikací NACE Rev.2.</w:t>
      </w:r>
    </w:p>
    <w:p w:rsidR="002F03AD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7"/>
        </w:rPr>
        <w:tab/>
      </w:r>
      <w:r w:rsidR="005D6991">
        <w:rPr>
          <w:rFonts w:ascii="Arial" w:hAnsi="Arial" w:cs="Arial"/>
          <w:sz w:val="20"/>
          <w:szCs w:val="17"/>
        </w:rPr>
        <w:tab/>
      </w:r>
      <w:r w:rsidR="009502C3" w:rsidRPr="009F3B91">
        <w:rPr>
          <w:rFonts w:ascii="Arial" w:hAnsi="Arial" w:cs="Arial"/>
          <w:b/>
          <w:sz w:val="20"/>
          <w:szCs w:val="17"/>
        </w:rPr>
        <w:t>CZ-ISCO</w:t>
      </w:r>
      <w:r w:rsidR="009502C3">
        <w:rPr>
          <w:rFonts w:ascii="Arial" w:hAnsi="Arial" w:cs="Arial"/>
          <w:sz w:val="20"/>
          <w:szCs w:val="17"/>
        </w:rPr>
        <w:t xml:space="preserve"> </w:t>
      </w:r>
      <w:r w:rsidR="009F3B91">
        <w:rPr>
          <w:rFonts w:ascii="Arial" w:hAnsi="Arial" w:cs="Arial"/>
          <w:sz w:val="20"/>
          <w:szCs w:val="17"/>
        </w:rPr>
        <w:t xml:space="preserve">- </w:t>
      </w:r>
      <w:r w:rsidR="009502C3">
        <w:rPr>
          <w:rFonts w:ascii="Arial" w:hAnsi="Arial" w:cs="Arial"/>
          <w:sz w:val="18"/>
          <w:szCs w:val="18"/>
        </w:rPr>
        <w:t xml:space="preserve">Členění podle zaměstnání je zpracováno podle klasifikace CZ-ISCO (zavedena s účinností od 1. 1. 2011). </w:t>
      </w:r>
    </w:p>
    <w:p w:rsidR="002F03AD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2216B7" w:rsidRDefault="002216B7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Pr="00043D55">
        <w:rPr>
          <w:rFonts w:ascii="Arial" w:hAnsi="Arial" w:cs="Arial"/>
          <w:b/>
          <w:bCs/>
          <w:sz w:val="20"/>
          <w:szCs w:val="28"/>
        </w:rPr>
        <w:t>CZ-ISCED 2011</w:t>
      </w:r>
      <w:r>
        <w:rPr>
          <w:rFonts w:ascii="Arial" w:hAnsi="Arial" w:cs="Arial"/>
          <w:b/>
          <w:bCs/>
          <w:sz w:val="20"/>
          <w:szCs w:val="28"/>
        </w:rPr>
        <w:t xml:space="preserve"> - 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Č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lenské státy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EU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uplatňují od roku 2014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klasifikaci ISCED 2011 ve vykazování statistik v 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Arial" w:hAnsi="Arial" w:cs="Arial"/>
          <w:bCs/>
          <w:sz w:val="20"/>
          <w:szCs w:val="28"/>
        </w:rPr>
        <w:t xml:space="preserve">Klasifikace CZ-ISCED 2011 je česká verze mezinárodního standardu ISCED. Jde o překlad tohoto mezinárodního standardu s tím, že je použita terminologie zavedená a běžně </w:t>
      </w:r>
      <w:r w:rsidRPr="00043D55">
        <w:rPr>
          <w:rFonts w:ascii="Arial" w:hAnsi="Arial" w:cs="Arial"/>
          <w:bCs/>
          <w:sz w:val="20"/>
          <w:szCs w:val="28"/>
        </w:rPr>
        <w:lastRenderedPageBreak/>
        <w:t xml:space="preserve">používaná v České republice.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Klasifikace ISCED slou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ž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í jako nástroj pro shroma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žď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ování a p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ř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edkládání statistik v 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 jak na národní, tak i mezinárodní úrovni.</w:t>
      </w:r>
    </w:p>
    <w:p w:rsidR="002216B7" w:rsidRPr="009F3B91" w:rsidRDefault="002216B7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Postavení v zaměstnání</w:t>
      </w:r>
      <w:r>
        <w:rPr>
          <w:rFonts w:ascii="Arial" w:hAnsi="Arial" w:cs="Arial"/>
          <w:sz w:val="20"/>
          <w:szCs w:val="17"/>
        </w:rPr>
        <w:t xml:space="preserve"> – je klasifikováno podle klasifikace ICSE-CZ, která je plně kompatibilní s mezinárodní klasifikací ICSE-93.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Neformální vzdělávání </w:t>
      </w:r>
      <w:r>
        <w:rPr>
          <w:rFonts w:ascii="Arial" w:hAnsi="Arial" w:cs="Arial"/>
          <w:sz w:val="20"/>
          <w:szCs w:val="17"/>
        </w:rPr>
        <w:t>–</w:t>
      </w:r>
      <w:r>
        <w:rPr>
          <w:rFonts w:ascii="Arial" w:hAnsi="Arial" w:cs="Arial"/>
          <w:b/>
          <w:bCs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je to forma vzdělávání, kdy se respondent účastní kurzů, ve kterých získává nové znalosti a dovednosti. Nutnou podmínkou pro zařazení do těchto kurzů je vždy účast odborného lektora či učitele.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Dojížďka do zaměstnání</w:t>
      </w:r>
      <w:r>
        <w:rPr>
          <w:rFonts w:ascii="Arial" w:hAnsi="Arial" w:cs="Arial"/>
          <w:sz w:val="20"/>
          <w:szCs w:val="17"/>
        </w:rPr>
        <w:t xml:space="preserve"> – údaje o výši dojížďky nelze bezprostředně srovnávat s výsledky SLDB, protože údaje VŠPS se vztahují pouze k osobám obvykle bydlících v bytech a nikoliv v ubytovacích zařízeních.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ind w:firstLine="708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</w:rPr>
        <w:t>GPG</w:t>
      </w:r>
      <w:r>
        <w:rPr>
          <w:rFonts w:ascii="Arial" w:hAnsi="Arial" w:cs="Arial"/>
          <w:sz w:val="20"/>
        </w:rPr>
        <w:t xml:space="preserve"> – Gender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 xml:space="preserve"> Gap: relativní rozdíl průměru či mediánu mzdy mužů a žen (vztažený k mediánu či průměru mzdy mužů). Vyjadřuje se v procentech. Vyšší hodnota tohoto indexu nemusí nutně znamenat existenci diskriminace na trhu práce. Z větší části lze rozdíl vysvětlit působením dalších faktorů s odlišnou strukturou u mužů a žen (kromě vzdělání se jedná např. o odvětví, zaměstnání, počet odpracovaných hodin, aj.).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Číselné údaje v absolutním vyjádření jsou uváděny v tisících. Rozdíly mezi údajem za celek a součtem dílčích údajů v přílohových tabulkách vyplývají ze skutečnosti, že úhrn není součtem zaokrouhlených dílčích údajů, ale zaokrouhleným celkovým údajem. Absolutní i relativní údaje ve všech textových a přílohových tabulkách a v textu jsou vypočítány z nezaokrouhlených čísel.</w:t>
      </w:r>
    </w:p>
    <w:p w:rsidR="005D6991" w:rsidRDefault="005D6991">
      <w:pPr>
        <w:pStyle w:val="podraeny"/>
        <w:tabs>
          <w:tab w:val="clear" w:pos="-720"/>
          <w:tab w:val="clear" w:pos="1"/>
          <w:tab w:val="clear" w:pos="283"/>
          <w:tab w:val="clear" w:pos="566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szCs w:val="17"/>
          <w:lang w:val="cs-CZ"/>
        </w:rPr>
      </w:pPr>
    </w:p>
    <w:p w:rsidR="005D6991" w:rsidRDefault="005D6991">
      <w:pPr>
        <w:pStyle w:val="Odstavec"/>
        <w:spacing w:before="0"/>
        <w:ind w:firstLine="720"/>
        <w:jc w:val="both"/>
        <w:rPr>
          <w:rFonts w:cs="Arial"/>
          <w:szCs w:val="17"/>
        </w:rPr>
      </w:pPr>
      <w:r>
        <w:rPr>
          <w:rFonts w:cs="Arial"/>
          <w:szCs w:val="17"/>
        </w:rPr>
        <w:t>Údaje "nezjištěno" v jednotlivých tabulkách zahrnují odmítnuté odpovědi, odpověď "nevím", resp. jiný případ nezjištěné odpovědi respondenta. Pokud otázka umožňuje více možností odpovědi, jsou údaje tříděny zásadně podle hlavní varianty odpovědi.</w:t>
      </w:r>
    </w:p>
    <w:p w:rsidR="005D6991" w:rsidRDefault="005D6991">
      <w:pPr>
        <w:pStyle w:val="Odstavec"/>
        <w:ind w:firstLine="720"/>
        <w:jc w:val="both"/>
        <w:rPr>
          <w:rFonts w:cs="Arial"/>
          <w:szCs w:val="17"/>
        </w:rPr>
      </w:pPr>
      <w:r>
        <w:rPr>
          <w:rFonts w:cs="Arial"/>
          <w:szCs w:val="17"/>
        </w:rPr>
        <w:t>Při práci s tabulkami je třeba mít stále na zřeteli, že údaje jsou zjišťovány výběrovými metodami, a proto jejich přesnost klesá se snižující se velikostí vzorku.</w:t>
      </w:r>
    </w:p>
    <w:p w:rsidR="005D6991" w:rsidRDefault="005D6991">
      <w:pPr>
        <w:pStyle w:val="Odstavec"/>
        <w:ind w:firstLine="0"/>
        <w:jc w:val="both"/>
        <w:rPr>
          <w:rFonts w:cs="Arial"/>
          <w:szCs w:val="17"/>
        </w:rPr>
      </w:pPr>
      <w:r>
        <w:rPr>
          <w:rFonts w:cs="Arial"/>
          <w:szCs w:val="17"/>
        </w:rPr>
        <w:t>Poznámka: V publikacích VŠPS (Trh práce, Zaměstnanost a nezaměstnanost v ČR podle výsledků výběrového šeření pracovních sil – čtvrtletní údaje, roční průměry) jsou uváděné údaje podrobněji strukturované z hlediska věku, vzdělání, regionů apod. Tyto publikace naleznete na stránkách ČSÚ na Internetu:</w:t>
      </w:r>
    </w:p>
    <w:p w:rsidR="005D6991" w:rsidRDefault="005D6991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5D6991" w:rsidRDefault="005D6991" w:rsidP="008C140D">
      <w:pPr>
        <w:pStyle w:val="Odstavec"/>
        <w:spacing w:before="0"/>
        <w:ind w:firstLine="0"/>
        <w:jc w:val="both"/>
        <w:rPr>
          <w:rFonts w:cs="Arial"/>
          <w:color w:val="000000"/>
          <w:szCs w:val="17"/>
        </w:rPr>
      </w:pPr>
      <w:hyperlink r:id="rId7" w:history="1">
        <w:r>
          <w:rPr>
            <w:rStyle w:val="Hypertextovodkaz"/>
            <w:rFonts w:cs="Arial"/>
            <w:color w:val="000000"/>
            <w:szCs w:val="17"/>
          </w:rPr>
          <w:t>www.czso.cz/</w:t>
        </w:r>
        <w:r>
          <w:rPr>
            <w:rStyle w:val="Hypertextovodkaz"/>
            <w:rFonts w:cs="Arial"/>
            <w:color w:val="000000"/>
            <w:szCs w:val="17"/>
          </w:rPr>
          <w:t>c</w:t>
        </w:r>
        <w:r>
          <w:rPr>
            <w:rStyle w:val="Hypertextovodkaz"/>
            <w:rFonts w:cs="Arial"/>
            <w:color w:val="000000"/>
            <w:szCs w:val="17"/>
          </w:rPr>
          <w:t>su/edicnipla</w:t>
        </w:r>
        <w:r>
          <w:rPr>
            <w:rStyle w:val="Hypertextovodkaz"/>
            <w:rFonts w:cs="Arial"/>
            <w:color w:val="000000"/>
            <w:szCs w:val="17"/>
          </w:rPr>
          <w:t>n</w:t>
        </w:r>
        <w:r>
          <w:rPr>
            <w:rStyle w:val="Hypertextovodkaz"/>
            <w:rFonts w:cs="Arial"/>
            <w:color w:val="000000"/>
            <w:szCs w:val="17"/>
          </w:rPr>
          <w:t>.nsf/aktual/ep-3#31</w:t>
        </w:r>
      </w:hyperlink>
      <w:r>
        <w:rPr>
          <w:rFonts w:cs="Arial"/>
          <w:color w:val="000000"/>
          <w:szCs w:val="17"/>
        </w:rPr>
        <w:t>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sectPr w:rsidR="005D6991" w:rsidSect="00E82955">
      <w:headerReference w:type="default" r:id="rId8"/>
      <w:footerReference w:type="even" r:id="rId9"/>
      <w:footerReference w:type="default" r:id="rId10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54" w:rsidRDefault="006B1A54">
      <w:r>
        <w:separator/>
      </w:r>
    </w:p>
  </w:endnote>
  <w:endnote w:type="continuationSeparator" w:id="0">
    <w:p w:rsidR="006B1A54" w:rsidRDefault="006B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1" w:rsidRDefault="005D69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6991" w:rsidRDefault="005D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E" w:rsidRDefault="00244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54" w:rsidRDefault="006B1A54">
      <w:r>
        <w:separator/>
      </w:r>
    </w:p>
  </w:footnote>
  <w:footnote w:type="continuationSeparator" w:id="0">
    <w:p w:rsidR="006B1A54" w:rsidRDefault="006B1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E" w:rsidRDefault="002443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732"/>
    <w:multiLevelType w:val="hybridMultilevel"/>
    <w:tmpl w:val="FF66B80A"/>
    <w:lvl w:ilvl="0" w:tplc="CDD293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F3"/>
    <w:rsid w:val="0003683A"/>
    <w:rsid w:val="000A6A27"/>
    <w:rsid w:val="000D50B3"/>
    <w:rsid w:val="001B5983"/>
    <w:rsid w:val="002216B7"/>
    <w:rsid w:val="0024439E"/>
    <w:rsid w:val="002752B0"/>
    <w:rsid w:val="002F03AD"/>
    <w:rsid w:val="00331F09"/>
    <w:rsid w:val="00372A99"/>
    <w:rsid w:val="003B2094"/>
    <w:rsid w:val="003B33F3"/>
    <w:rsid w:val="003E76BF"/>
    <w:rsid w:val="00432818"/>
    <w:rsid w:val="004400F9"/>
    <w:rsid w:val="00450366"/>
    <w:rsid w:val="00462894"/>
    <w:rsid w:val="00467BB9"/>
    <w:rsid w:val="00472B57"/>
    <w:rsid w:val="00480C03"/>
    <w:rsid w:val="00546B66"/>
    <w:rsid w:val="00561FDA"/>
    <w:rsid w:val="00580821"/>
    <w:rsid w:val="005C4FCD"/>
    <w:rsid w:val="005D6991"/>
    <w:rsid w:val="00631242"/>
    <w:rsid w:val="00667098"/>
    <w:rsid w:val="00676990"/>
    <w:rsid w:val="006B1A54"/>
    <w:rsid w:val="00780BE6"/>
    <w:rsid w:val="00796F61"/>
    <w:rsid w:val="007A544B"/>
    <w:rsid w:val="007A6F30"/>
    <w:rsid w:val="008154BC"/>
    <w:rsid w:val="00817E66"/>
    <w:rsid w:val="00823372"/>
    <w:rsid w:val="008B0D41"/>
    <w:rsid w:val="008C140D"/>
    <w:rsid w:val="009502C3"/>
    <w:rsid w:val="009A44F9"/>
    <w:rsid w:val="009F3B91"/>
    <w:rsid w:val="00A029B1"/>
    <w:rsid w:val="00A100CA"/>
    <w:rsid w:val="00A15278"/>
    <w:rsid w:val="00B130BC"/>
    <w:rsid w:val="00B34EC4"/>
    <w:rsid w:val="00C52737"/>
    <w:rsid w:val="00C740C8"/>
    <w:rsid w:val="00C91D41"/>
    <w:rsid w:val="00D330B6"/>
    <w:rsid w:val="00D53A2B"/>
    <w:rsid w:val="00D81D71"/>
    <w:rsid w:val="00DF6501"/>
    <w:rsid w:val="00E20F16"/>
    <w:rsid w:val="00E5678F"/>
    <w:rsid w:val="00E71A72"/>
    <w:rsid w:val="00E74A57"/>
    <w:rsid w:val="00E810A2"/>
    <w:rsid w:val="00E82955"/>
    <w:rsid w:val="00EB0632"/>
    <w:rsid w:val="00ED1F53"/>
    <w:rsid w:val="00F748D5"/>
    <w:rsid w:val="00FB1D8F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podraeny">
    <w:name w:val="podraženy"/>
    <w:basedOn w:val="Normln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customStyle="1" w:styleId="Odstavec">
    <w:name w:val="Odstavec"/>
    <w:basedOn w:val="Zkladntextodsazen"/>
    <w:pPr>
      <w:spacing w:before="240"/>
      <w:ind w:firstLine="539"/>
      <w:jc w:val="left"/>
    </w:pPr>
    <w:rPr>
      <w:rFonts w:cs="Times New Roman"/>
      <w:color w:val="auto"/>
      <w:szCs w:val="24"/>
    </w:rPr>
  </w:style>
  <w:style w:type="paragraph" w:styleId="Zkladntextodsazen">
    <w:name w:val="Body Text Indent"/>
    <w:basedOn w:val="Normln"/>
    <w:semiHidden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3F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B33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9502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edicniplan.nsf/aktual/ep-3#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CSU</Company>
  <LinksUpToDate>false</LinksUpToDate>
  <CharactersWithSpaces>10075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jileckova</dc:creator>
  <cp:lastModifiedBy>Marek Řezanka</cp:lastModifiedBy>
  <cp:revision>2</cp:revision>
  <cp:lastPrinted>2010-01-04T15:33:00Z</cp:lastPrinted>
  <dcterms:created xsi:type="dcterms:W3CDTF">2016-12-21T09:43:00Z</dcterms:created>
  <dcterms:modified xsi:type="dcterms:W3CDTF">2016-12-21T09:43:00Z</dcterms:modified>
</cp:coreProperties>
</file>