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BF" w:rsidRPr="008555BF" w:rsidRDefault="008555BF" w:rsidP="008555BF">
      <w:pPr>
        <w:pStyle w:val="Nzev"/>
        <w:rPr>
          <w:caps/>
          <w:sz w:val="28"/>
          <w:szCs w:val="28"/>
        </w:rPr>
      </w:pPr>
      <w:r w:rsidRPr="008555BF">
        <w:rPr>
          <w:caps/>
          <w:sz w:val="28"/>
          <w:szCs w:val="28"/>
        </w:rPr>
        <w:t>Year-on-year consumer price index rose</w:t>
      </w:r>
    </w:p>
    <w:p w:rsidR="008555BF" w:rsidRPr="008555BF" w:rsidRDefault="008555BF" w:rsidP="008555BF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8555BF">
        <w:rPr>
          <w:sz w:val="24"/>
          <w:szCs w:val="24"/>
        </w:rPr>
        <w:t>Consumer price indices – April 2015</w:t>
      </w:r>
      <w:r w:rsidRPr="008555BF">
        <w:rPr>
          <w:i/>
          <w:iCs/>
          <w:sz w:val="24"/>
          <w:szCs w:val="24"/>
          <w:u w:val="single"/>
        </w:rPr>
        <w:t xml:space="preserve"> </w:t>
      </w:r>
    </w:p>
    <w:p w:rsidR="008555BF" w:rsidRPr="008555BF" w:rsidRDefault="008555BF" w:rsidP="008555BF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555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with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by 0.3%.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This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', 'transport'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up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by 0.5%,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by 0.3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than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. 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clothing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footwear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8555BF">
        <w:rPr>
          <w:rFonts w:ascii="Arial" w:hAnsi="Arial" w:cs="Arial"/>
          <w:sz w:val="20"/>
          <w:szCs w:val="20"/>
        </w:rPr>
        <w:t>came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seasonal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rise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garments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shoes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other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footwear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(3.2%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7.4%, </w:t>
      </w:r>
      <w:proofErr w:type="spellStart"/>
      <w:r w:rsidRPr="008555BF">
        <w:rPr>
          <w:rFonts w:ascii="Arial" w:hAnsi="Arial" w:cs="Arial"/>
          <w:sz w:val="20"/>
          <w:szCs w:val="20"/>
        </w:rPr>
        <w:t>respectively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growth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fuel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continued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second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month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which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amounted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1.6%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8555BF">
        <w:rPr>
          <w:rFonts w:ascii="Arial" w:hAnsi="Arial" w:cs="Arial"/>
          <w:sz w:val="20"/>
          <w:szCs w:val="20"/>
        </w:rPr>
        <w:t>caused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primarily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rise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vegetables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fruit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(7.9%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3.2%, </w:t>
      </w:r>
      <w:proofErr w:type="spellStart"/>
      <w:r w:rsidRPr="008555BF">
        <w:rPr>
          <w:rFonts w:ascii="Arial" w:hAnsi="Arial" w:cs="Arial"/>
          <w:sz w:val="20"/>
          <w:szCs w:val="20"/>
        </w:rPr>
        <w:t>respectively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rolls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baguettes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up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8555BF">
        <w:rPr>
          <w:rFonts w:ascii="Arial" w:hAnsi="Arial" w:cs="Arial"/>
          <w:sz w:val="20"/>
          <w:szCs w:val="20"/>
        </w:rPr>
        <w:t>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2.5%, </w:t>
      </w:r>
      <w:proofErr w:type="spellStart"/>
      <w:r w:rsidRPr="008555BF">
        <w:rPr>
          <w:rFonts w:ascii="Arial" w:hAnsi="Arial" w:cs="Arial"/>
          <w:sz w:val="20"/>
          <w:szCs w:val="20"/>
        </w:rPr>
        <w:t>edible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oils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4.3%, </w:t>
      </w:r>
      <w:proofErr w:type="spellStart"/>
      <w:r w:rsidRPr="008555BF">
        <w:rPr>
          <w:rFonts w:ascii="Arial" w:hAnsi="Arial" w:cs="Arial"/>
          <w:sz w:val="20"/>
          <w:szCs w:val="20"/>
        </w:rPr>
        <w:t>honey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2.8%, salt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spice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3.8%.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For</w:t>
      </w:r>
      <w:proofErr w:type="spellEnd"/>
      <w:r w:rsidRPr="008555BF">
        <w:rPr>
          <w:rStyle w:val="hps"/>
          <w:rFonts w:ascii="Arial" w:hAnsi="Arial" w:cs="Arial"/>
          <w:color w:val="222222"/>
          <w:sz w:val="20"/>
          <w:szCs w:val="20"/>
        </w:rPr>
        <w:t xml:space="preserve"> most</w:t>
      </w:r>
      <w:r w:rsidRPr="008555B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other</w:t>
      </w:r>
      <w:proofErr w:type="spellEnd"/>
      <w:r w:rsidRPr="008555BF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kinds</w:t>
      </w:r>
      <w:proofErr w:type="spellEnd"/>
      <w:r w:rsidRPr="008555BF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8555BF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rather</w:t>
      </w:r>
      <w:proofErr w:type="spellEnd"/>
      <w:r w:rsidRPr="008555BF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555BF">
        <w:rPr>
          <w:rStyle w:val="hps"/>
          <w:rFonts w:ascii="Arial" w:hAnsi="Arial" w:cs="Arial"/>
          <w:color w:val="222222"/>
          <w:sz w:val="20"/>
          <w:szCs w:val="20"/>
        </w:rPr>
        <w:t>decreased</w:t>
      </w:r>
      <w:proofErr w:type="spellEnd"/>
      <w:r w:rsidRPr="008555BF">
        <w:rPr>
          <w:rFonts w:ascii="Arial" w:hAnsi="Arial" w:cs="Arial"/>
          <w:color w:val="222222"/>
          <w:sz w:val="20"/>
          <w:szCs w:val="20"/>
        </w:rPr>
        <w:t>.</w:t>
      </w:r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health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pharmaceutical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products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1.0%. In '</w:t>
      </w:r>
      <w:proofErr w:type="spellStart"/>
      <w:r w:rsidRPr="008555BF">
        <w:rPr>
          <w:rFonts w:ascii="Arial" w:hAnsi="Arial" w:cs="Arial"/>
          <w:sz w:val="20"/>
          <w:szCs w:val="20"/>
        </w:rPr>
        <w:t>miscellaneous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goods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services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personal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care rose by 0.6%.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5BF"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especially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8555BF">
        <w:rPr>
          <w:rFonts w:ascii="Arial" w:hAnsi="Arial" w:cs="Arial"/>
          <w:sz w:val="20"/>
          <w:szCs w:val="20"/>
        </w:rPr>
        <w:t>'</w:t>
      </w:r>
      <w:proofErr w:type="spellStart"/>
      <w:r w:rsidRPr="008555BF">
        <w:rPr>
          <w:rFonts w:ascii="Arial" w:hAnsi="Arial" w:cs="Arial"/>
          <w:sz w:val="20"/>
          <w:szCs w:val="20"/>
        </w:rPr>
        <w:t>recreation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culture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reduction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package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holiday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(-0.4%)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information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processing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equipment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(-0.7%)</w:t>
      </w:r>
      <w:r w:rsidRPr="008555B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In </w:t>
      </w:r>
      <w:proofErr w:type="spellStart"/>
      <w:r w:rsidRPr="008555BF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bread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down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(-1.2%) as </w:t>
      </w:r>
      <w:proofErr w:type="spellStart"/>
      <w:r w:rsidRPr="008555BF">
        <w:rPr>
          <w:rFonts w:ascii="Arial" w:hAnsi="Arial" w:cs="Arial"/>
          <w:sz w:val="20"/>
          <w:szCs w:val="20"/>
        </w:rPr>
        <w:t>well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BF">
        <w:rPr>
          <w:rFonts w:ascii="Arial" w:hAnsi="Arial" w:cs="Arial"/>
          <w:sz w:val="20"/>
          <w:szCs w:val="20"/>
        </w:rPr>
        <w:t>pasta</w:t>
      </w:r>
      <w:proofErr w:type="gramEnd"/>
      <w:r w:rsidRPr="008555BF">
        <w:rPr>
          <w:rFonts w:ascii="Arial" w:hAnsi="Arial" w:cs="Arial"/>
          <w:sz w:val="20"/>
          <w:szCs w:val="20"/>
        </w:rPr>
        <w:t xml:space="preserve"> (-3.9%),</w:t>
      </w:r>
      <w:r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poultry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(-3.1%), </w:t>
      </w:r>
      <w:proofErr w:type="spellStart"/>
      <w:r w:rsidRPr="008555BF">
        <w:rPr>
          <w:rFonts w:ascii="Arial" w:hAnsi="Arial" w:cs="Arial"/>
          <w:sz w:val="20"/>
          <w:szCs w:val="20"/>
        </w:rPr>
        <w:t>eggs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(-3.7%), </w:t>
      </w:r>
      <w:proofErr w:type="spellStart"/>
      <w:r w:rsidRPr="008555BF">
        <w:rPr>
          <w:rFonts w:ascii="Arial" w:hAnsi="Arial" w:cs="Arial"/>
          <w:sz w:val="20"/>
          <w:szCs w:val="20"/>
        </w:rPr>
        <w:t>milk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sz w:val="20"/>
          <w:szCs w:val="20"/>
        </w:rPr>
        <w:t xml:space="preserve">(-1.1%), </w:t>
      </w:r>
      <w:proofErr w:type="spellStart"/>
      <w:r w:rsidRPr="008555BF">
        <w:rPr>
          <w:rFonts w:ascii="Arial" w:hAnsi="Arial" w:cs="Arial"/>
          <w:sz w:val="20"/>
          <w:szCs w:val="20"/>
        </w:rPr>
        <w:t>butter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(-1.9%), </w:t>
      </w:r>
      <w:proofErr w:type="spellStart"/>
      <w:r w:rsidRPr="008555BF">
        <w:rPr>
          <w:rFonts w:ascii="Arial" w:hAnsi="Arial" w:cs="Arial"/>
          <w:sz w:val="20"/>
          <w:szCs w:val="20"/>
        </w:rPr>
        <w:t>sugar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(-1.9%), </w:t>
      </w:r>
      <w:proofErr w:type="spellStart"/>
      <w:r w:rsidRPr="008555BF">
        <w:rPr>
          <w:rFonts w:ascii="Arial" w:hAnsi="Arial" w:cs="Arial"/>
          <w:sz w:val="20"/>
          <w:szCs w:val="20"/>
        </w:rPr>
        <w:t>chocolate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chocolate</w:t>
      </w:r>
      <w:proofErr w:type="spellEnd"/>
      <w:r w:rsidRPr="008555BF">
        <w:rPr>
          <w:rFonts w:ascii="Arial" w:hAnsi="Arial" w:cs="Arial"/>
          <w:sz w:val="20"/>
          <w:szCs w:val="20"/>
        </w:rPr>
        <w:t>-</w:t>
      </w:r>
      <w:proofErr w:type="spellStart"/>
      <w:r w:rsidRPr="008555BF">
        <w:rPr>
          <w:rFonts w:ascii="Arial" w:hAnsi="Arial" w:cs="Arial"/>
          <w:sz w:val="20"/>
          <w:szCs w:val="20"/>
        </w:rPr>
        <w:t>based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products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(-3.0%), </w:t>
      </w:r>
      <w:r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sz w:val="20"/>
          <w:szCs w:val="20"/>
        </w:rPr>
        <w:t>non-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sz w:val="20"/>
          <w:szCs w:val="20"/>
        </w:rPr>
        <w:t xml:space="preserve">(-1.3%). </w:t>
      </w:r>
    </w:p>
    <w:p w:rsidR="008555BF" w:rsidRPr="008555BF" w:rsidRDefault="008555BF" w:rsidP="008555BF">
      <w:pPr>
        <w:spacing w:before="120"/>
        <w:rPr>
          <w:rFonts w:ascii="Arial" w:hAnsi="Arial" w:cs="Arial"/>
          <w:sz w:val="20"/>
          <w:szCs w:val="20"/>
        </w:rPr>
      </w:pPr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goods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total rose by 0.6% and prices of services by 0.1%. 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5B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555BF">
        <w:rPr>
          <w:rFonts w:ascii="Arial" w:hAnsi="Arial" w:cs="Arial"/>
          <w:sz w:val="20"/>
          <w:szCs w:val="20"/>
        </w:rPr>
        <w:t>terms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comparison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level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rose by 0.5%, </w:t>
      </w:r>
      <w:proofErr w:type="gramStart"/>
      <w:r w:rsidRPr="008555BF">
        <w:rPr>
          <w:rFonts w:ascii="Arial" w:hAnsi="Arial" w:cs="Arial"/>
          <w:sz w:val="20"/>
          <w:szCs w:val="20"/>
        </w:rPr>
        <w:t>i.</w:t>
      </w:r>
      <w:proofErr w:type="spellStart"/>
      <w:r w:rsidRPr="008555BF">
        <w:rPr>
          <w:rFonts w:ascii="Arial" w:hAnsi="Arial" w:cs="Arial"/>
          <w:sz w:val="20"/>
          <w:szCs w:val="20"/>
        </w:rPr>
        <w:t>e</w:t>
      </w:r>
      <w:proofErr w:type="spellEnd"/>
      <w:r w:rsidRPr="008555BF">
        <w:rPr>
          <w:rFonts w:ascii="Arial" w:hAnsi="Arial" w:cs="Arial"/>
          <w:sz w:val="20"/>
          <w:szCs w:val="20"/>
        </w:rPr>
        <w:t>. by</w:t>
      </w:r>
      <w:proofErr w:type="gramEnd"/>
      <w:r w:rsidRPr="008555BF">
        <w:rPr>
          <w:rFonts w:ascii="Arial" w:hAnsi="Arial" w:cs="Arial"/>
          <w:sz w:val="20"/>
          <w:szCs w:val="20"/>
        </w:rPr>
        <w:t xml:space="preserve"> 0.3 </w:t>
      </w:r>
      <w:proofErr w:type="spellStart"/>
      <w:r w:rsidRPr="008555BF">
        <w:rPr>
          <w:rFonts w:ascii="Arial" w:hAnsi="Arial" w:cs="Arial"/>
          <w:sz w:val="20"/>
          <w:szCs w:val="20"/>
        </w:rPr>
        <w:t>percentage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8555BF">
        <w:rPr>
          <w:rFonts w:ascii="Arial" w:hAnsi="Arial" w:cs="Arial"/>
          <w:sz w:val="20"/>
          <w:szCs w:val="20"/>
        </w:rPr>
        <w:t>than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An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acceleration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growth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occurred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mainly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tobacco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where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5A">
        <w:rPr>
          <w:rFonts w:ascii="Arial" w:hAnsi="Arial" w:cs="Arial"/>
          <w:sz w:val="20"/>
          <w:szCs w:val="20"/>
        </w:rPr>
        <w:t>alcoholic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5A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higher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2.5% (a drop -0.1%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>). In '</w:t>
      </w:r>
      <w:proofErr w:type="spellStart"/>
      <w:r w:rsidRPr="008555BF">
        <w:rPr>
          <w:rFonts w:ascii="Arial" w:hAnsi="Arial" w:cs="Arial"/>
          <w:sz w:val="20"/>
          <w:szCs w:val="20"/>
        </w:rPr>
        <w:t>furnishings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household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equipment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routine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household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maintenance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moved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r w:rsidR="003A275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3A275A">
        <w:rPr>
          <w:rFonts w:ascii="Arial" w:hAnsi="Arial" w:cs="Arial"/>
          <w:sz w:val="20"/>
          <w:szCs w:val="20"/>
        </w:rPr>
        <w:t>decline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(-0.2%) in </w:t>
      </w:r>
      <w:proofErr w:type="spellStart"/>
      <w:r w:rsidR="003A275A">
        <w:rPr>
          <w:rFonts w:ascii="Arial" w:hAnsi="Arial" w:cs="Arial"/>
          <w:sz w:val="20"/>
          <w:szCs w:val="20"/>
        </w:rPr>
        <w:t>March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to a </w:t>
      </w:r>
      <w:proofErr w:type="spellStart"/>
      <w:r w:rsidRPr="008555BF">
        <w:rPr>
          <w:rFonts w:ascii="Arial" w:hAnsi="Arial" w:cs="Arial"/>
          <w:sz w:val="20"/>
          <w:szCs w:val="20"/>
        </w:rPr>
        <w:t>growth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0.3%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primarily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furnishings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household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equipment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which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higher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0.6%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(a drop -0.2%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 A </w:t>
      </w:r>
      <w:proofErr w:type="spellStart"/>
      <w:r w:rsidRPr="008555BF">
        <w:rPr>
          <w:rFonts w:ascii="Arial" w:hAnsi="Arial" w:cs="Arial"/>
          <w:sz w:val="20"/>
          <w:szCs w:val="20"/>
        </w:rPr>
        <w:t>slowdown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8555BF">
        <w:rPr>
          <w:rFonts w:ascii="Arial" w:hAnsi="Arial" w:cs="Arial"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recorded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three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divisions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basket. </w:t>
      </w:r>
      <w:proofErr w:type="spellStart"/>
      <w:r w:rsidRPr="008555BF">
        <w:rPr>
          <w:rFonts w:ascii="Arial" w:hAnsi="Arial" w:cs="Arial"/>
          <w:sz w:val="20"/>
          <w:szCs w:val="20"/>
        </w:rPr>
        <w:t>It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mitigated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its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reducing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impact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level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This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which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fell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0.7%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(-1.9%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fruit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lower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1.3% (-5.2%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sugar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15.6% (-17.3%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555BF">
        <w:rPr>
          <w:rFonts w:ascii="Arial" w:hAnsi="Arial" w:cs="Arial"/>
          <w:sz w:val="20"/>
          <w:szCs w:val="20"/>
        </w:rPr>
        <w:t>Vegetable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turned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a</w:t>
      </w:r>
      <w:r w:rsidR="003A27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5A">
        <w:rPr>
          <w:rFonts w:ascii="Arial" w:hAnsi="Arial" w:cs="Arial"/>
          <w:sz w:val="20"/>
          <w:szCs w:val="20"/>
        </w:rPr>
        <w:t>growth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5A">
        <w:rPr>
          <w:rFonts w:ascii="Arial" w:hAnsi="Arial" w:cs="Arial"/>
          <w:sz w:val="20"/>
          <w:szCs w:val="20"/>
        </w:rPr>
        <w:t>of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3.8% in </w:t>
      </w:r>
      <w:proofErr w:type="spellStart"/>
      <w:r w:rsidR="003A275A">
        <w:rPr>
          <w:rFonts w:ascii="Arial" w:hAnsi="Arial" w:cs="Arial"/>
          <w:sz w:val="20"/>
          <w:szCs w:val="20"/>
        </w:rPr>
        <w:t>April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75A">
        <w:rPr>
          <w:rFonts w:ascii="Arial" w:hAnsi="Arial" w:cs="Arial"/>
          <w:sz w:val="20"/>
          <w:szCs w:val="20"/>
        </w:rPr>
        <w:t>from</w:t>
      </w:r>
      <w:proofErr w:type="spellEnd"/>
      <w:r w:rsidR="003A275A">
        <w:rPr>
          <w:rFonts w:ascii="Arial" w:hAnsi="Arial" w:cs="Arial"/>
          <w:sz w:val="20"/>
          <w:szCs w:val="20"/>
        </w:rPr>
        <w:t xml:space="preserve"> a </w:t>
      </w:r>
      <w:r w:rsidRPr="008555BF">
        <w:rPr>
          <w:rFonts w:ascii="Arial" w:hAnsi="Arial" w:cs="Arial"/>
          <w:sz w:val="20"/>
          <w:szCs w:val="20"/>
        </w:rPr>
        <w:t xml:space="preserve">drop (-6.7%)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In 'transport', a </w:t>
      </w:r>
      <w:proofErr w:type="spellStart"/>
      <w:r w:rsidRPr="008555BF">
        <w:rPr>
          <w:rFonts w:ascii="Arial" w:hAnsi="Arial" w:cs="Arial"/>
          <w:sz w:val="20"/>
          <w:szCs w:val="20"/>
        </w:rPr>
        <w:t>slowdown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decrease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shown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8555BF">
        <w:rPr>
          <w:rFonts w:ascii="Arial" w:hAnsi="Arial" w:cs="Arial"/>
          <w:sz w:val="20"/>
          <w:szCs w:val="20"/>
        </w:rPr>
        <w:t>deceleration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decline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fuel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(-11.1%)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-12.7%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>. In '</w:t>
      </w:r>
      <w:proofErr w:type="spellStart"/>
      <w:r w:rsidRPr="008555BF">
        <w:rPr>
          <w:rFonts w:ascii="Arial" w:hAnsi="Arial" w:cs="Arial"/>
          <w:sz w:val="20"/>
          <w:szCs w:val="20"/>
        </w:rPr>
        <w:t>health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8555BF">
        <w:rPr>
          <w:rFonts w:ascii="Arial" w:hAnsi="Arial" w:cs="Arial"/>
          <w:sz w:val="20"/>
          <w:szCs w:val="20"/>
        </w:rPr>
        <w:t>slowed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down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stays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BF">
        <w:rPr>
          <w:rFonts w:ascii="Arial" w:hAnsi="Arial" w:cs="Arial"/>
          <w:sz w:val="20"/>
          <w:szCs w:val="20"/>
        </w:rPr>
        <w:t>spas by</w:t>
      </w:r>
      <w:proofErr w:type="gramEnd"/>
      <w:r w:rsidRPr="008555BF">
        <w:rPr>
          <w:rFonts w:ascii="Arial" w:hAnsi="Arial" w:cs="Arial"/>
          <w:sz w:val="20"/>
          <w:szCs w:val="20"/>
        </w:rPr>
        <w:t xml:space="preserve"> 8.6%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7.1%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>.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biggest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growth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level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came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tobacco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8555BF">
        <w:rPr>
          <w:rFonts w:ascii="Arial" w:hAnsi="Arial" w:cs="Arial"/>
          <w:sz w:val="20"/>
          <w:szCs w:val="20"/>
        </w:rPr>
        <w:t>due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cigarettes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8.5%.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second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order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8555BF">
        <w:rPr>
          <w:rFonts w:ascii="Arial" w:hAnsi="Arial" w:cs="Arial"/>
          <w:sz w:val="20"/>
          <w:szCs w:val="20"/>
        </w:rPr>
        <w:t>housing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water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electricity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gas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other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fuels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where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natural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8555BF">
        <w:rPr>
          <w:rFonts w:ascii="Arial" w:hAnsi="Arial" w:cs="Arial"/>
          <w:sz w:val="20"/>
          <w:szCs w:val="20"/>
        </w:rPr>
        <w:t>water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supply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8555BF">
        <w:rPr>
          <w:rFonts w:ascii="Arial" w:hAnsi="Arial" w:cs="Arial"/>
          <w:sz w:val="20"/>
          <w:szCs w:val="20"/>
        </w:rPr>
        <w:t>sewage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collection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net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actual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rentals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1.4%, </w:t>
      </w:r>
      <w:proofErr w:type="spellStart"/>
      <w:r w:rsidRPr="008555BF">
        <w:rPr>
          <w:rFonts w:ascii="Arial" w:hAnsi="Arial" w:cs="Arial"/>
          <w:sz w:val="20"/>
          <w:szCs w:val="20"/>
        </w:rPr>
        <w:t>heat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hot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water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1.8%.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electricity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lower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8555BF">
        <w:rPr>
          <w:rFonts w:ascii="Arial" w:hAnsi="Arial" w:cs="Arial"/>
          <w:sz w:val="20"/>
          <w:szCs w:val="20"/>
        </w:rPr>
        <w:t>y</w:t>
      </w:r>
      <w:proofErr w:type="spellEnd"/>
      <w:r w:rsidRPr="008555BF">
        <w:rPr>
          <w:rFonts w:ascii="Arial" w:hAnsi="Arial" w:cs="Arial"/>
          <w:sz w:val="20"/>
          <w:szCs w:val="20"/>
        </w:rPr>
        <w:t>. In '</w:t>
      </w:r>
      <w:proofErr w:type="spellStart"/>
      <w:r w:rsidRPr="008555BF">
        <w:rPr>
          <w:rFonts w:ascii="Arial" w:hAnsi="Arial" w:cs="Arial"/>
          <w:sz w:val="20"/>
          <w:szCs w:val="20"/>
        </w:rPr>
        <w:t>miscellaneous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goods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services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insurance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financial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services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rose (1.6%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7.1%, </w:t>
      </w:r>
      <w:proofErr w:type="spellStart"/>
      <w:r w:rsidRPr="008555BF">
        <w:rPr>
          <w:rFonts w:ascii="Arial" w:hAnsi="Arial" w:cs="Arial"/>
          <w:sz w:val="20"/>
          <w:szCs w:val="20"/>
        </w:rPr>
        <w:t>respectively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</w:t>
      </w:r>
      <w:r w:rsidRPr="008555B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8555BF">
        <w:rPr>
          <w:rFonts w:ascii="Arial" w:hAnsi="Arial" w:cs="Arial"/>
          <w:sz w:val="20"/>
          <w:szCs w:val="20"/>
        </w:rPr>
        <w:t>'</w:t>
      </w:r>
      <w:proofErr w:type="spellStart"/>
      <w:r w:rsidRPr="008555BF">
        <w:rPr>
          <w:rFonts w:ascii="Arial" w:hAnsi="Arial" w:cs="Arial"/>
          <w:sz w:val="20"/>
          <w:szCs w:val="20"/>
        </w:rPr>
        <w:t>clothing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footwear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garments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shoes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other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footwear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higher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(2.0%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8.9%, </w:t>
      </w:r>
      <w:proofErr w:type="spellStart"/>
      <w:r w:rsidRPr="008555BF">
        <w:rPr>
          <w:rFonts w:ascii="Arial" w:hAnsi="Arial" w:cs="Arial"/>
          <w:sz w:val="20"/>
          <w:szCs w:val="20"/>
        </w:rPr>
        <w:t>respectively</w:t>
      </w:r>
      <w:proofErr w:type="spellEnd"/>
      <w:r w:rsidRPr="008555BF">
        <w:rPr>
          <w:rFonts w:ascii="Arial" w:hAnsi="Arial" w:cs="Arial"/>
          <w:sz w:val="20"/>
          <w:szCs w:val="20"/>
        </w:rPr>
        <w:t>). In '</w:t>
      </w:r>
      <w:proofErr w:type="spellStart"/>
      <w:r w:rsidRPr="008555BF">
        <w:rPr>
          <w:rFonts w:ascii="Arial" w:hAnsi="Arial" w:cs="Arial"/>
          <w:sz w:val="20"/>
          <w:szCs w:val="20"/>
        </w:rPr>
        <w:t>recreation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culture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package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holidays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up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4.8%.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555B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555BF">
        <w:rPr>
          <w:rFonts w:ascii="Arial" w:hAnsi="Arial" w:cs="Arial"/>
          <w:sz w:val="20"/>
          <w:szCs w:val="20"/>
        </w:rPr>
        <w:t>reduction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level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came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8555BF">
        <w:rPr>
          <w:rFonts w:ascii="Arial" w:hAnsi="Arial" w:cs="Arial"/>
          <w:sz w:val="20"/>
          <w:szCs w:val="20"/>
        </w:rPr>
        <w:t>before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55BF">
        <w:rPr>
          <w:rFonts w:ascii="Arial" w:hAnsi="Arial" w:cs="Arial"/>
          <w:sz w:val="20"/>
          <w:szCs w:val="20"/>
        </w:rPr>
        <w:t>although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less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intensely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555BF">
        <w:rPr>
          <w:rFonts w:ascii="Arial" w:hAnsi="Arial" w:cs="Arial"/>
          <w:sz w:val="20"/>
          <w:szCs w:val="20"/>
        </w:rPr>
        <w:t>from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drop in 'transport', '</w:t>
      </w:r>
      <w:proofErr w:type="spellStart"/>
      <w:r w:rsidRPr="008555BF">
        <w:rPr>
          <w:rFonts w:ascii="Arial" w:hAnsi="Arial" w:cs="Arial"/>
          <w:sz w:val="20"/>
          <w:szCs w:val="20"/>
        </w:rPr>
        <w:t>food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555BF">
        <w:rPr>
          <w:rFonts w:ascii="Arial" w:hAnsi="Arial" w:cs="Arial"/>
          <w:sz w:val="20"/>
          <w:szCs w:val="20"/>
        </w:rPr>
        <w:t>alcoholic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beverages</w:t>
      </w:r>
      <w:proofErr w:type="spellEnd"/>
      <w:r w:rsidRPr="008555BF">
        <w:rPr>
          <w:rFonts w:ascii="Arial" w:hAnsi="Arial" w:cs="Arial"/>
          <w:sz w:val="20"/>
          <w:szCs w:val="20"/>
        </w:rPr>
        <w:t>', '</w:t>
      </w:r>
      <w:proofErr w:type="spellStart"/>
      <w:r w:rsidRPr="008555BF">
        <w:rPr>
          <w:rFonts w:ascii="Arial" w:hAnsi="Arial" w:cs="Arial"/>
          <w:sz w:val="20"/>
          <w:szCs w:val="20"/>
        </w:rPr>
        <w:t>health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8555BF">
        <w:rPr>
          <w:rFonts w:ascii="Arial" w:hAnsi="Arial" w:cs="Arial"/>
          <w:sz w:val="20"/>
          <w:szCs w:val="20"/>
        </w:rPr>
        <w:t>communication</w:t>
      </w:r>
      <w:proofErr w:type="spellEnd"/>
      <w:r w:rsidRPr="008555BF">
        <w:rPr>
          <w:rFonts w:ascii="Arial" w:hAnsi="Arial" w:cs="Arial"/>
          <w:sz w:val="20"/>
          <w:szCs w:val="20"/>
        </w:rPr>
        <w:t>'.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goods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total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rose by 0.5%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services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0.7%.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overall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555BF">
        <w:rPr>
          <w:rFonts w:ascii="Arial" w:hAnsi="Arial" w:cs="Arial"/>
          <w:sz w:val="20"/>
          <w:szCs w:val="20"/>
        </w:rPr>
        <w:t>excluding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imputed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rentals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100.6%, </w:t>
      </w:r>
      <w:proofErr w:type="spellStart"/>
      <w:r w:rsidRPr="008555BF">
        <w:rPr>
          <w:rFonts w:ascii="Arial" w:hAnsi="Arial" w:cs="Arial"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>.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8555BF">
        <w:rPr>
          <w:rFonts w:ascii="Arial" w:hAnsi="Arial" w:cs="Arial"/>
          <w:sz w:val="20"/>
          <w:szCs w:val="20"/>
        </w:rPr>
        <w:t>Inflation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rate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555BF">
        <w:rPr>
          <w:rFonts w:ascii="Arial" w:hAnsi="Arial" w:cs="Arial"/>
          <w:sz w:val="20"/>
          <w:szCs w:val="20"/>
        </w:rPr>
        <w:t>i.</w:t>
      </w:r>
      <w:proofErr w:type="spellStart"/>
      <w:r w:rsidRPr="008555BF">
        <w:rPr>
          <w:rFonts w:ascii="Arial" w:hAnsi="Arial" w:cs="Arial"/>
          <w:sz w:val="20"/>
          <w:szCs w:val="20"/>
        </w:rPr>
        <w:t>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average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twelve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months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8555BF">
        <w:rPr>
          <w:rFonts w:ascii="Arial" w:hAnsi="Arial" w:cs="Arial"/>
          <w:sz w:val="20"/>
          <w:szCs w:val="20"/>
        </w:rPr>
        <w:t>compared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with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average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previous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twelve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months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amounted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0.4% in </w:t>
      </w:r>
      <w:proofErr w:type="spellStart"/>
      <w:r w:rsidRPr="008555BF">
        <w:rPr>
          <w:rFonts w:ascii="Arial" w:hAnsi="Arial" w:cs="Arial"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</w:p>
    <w:p w:rsidR="008555BF" w:rsidRPr="008555BF" w:rsidRDefault="008555BF" w:rsidP="008555B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8555BF">
        <w:rPr>
          <w:rFonts w:ascii="Arial" w:hAnsi="Arial" w:cs="Arial"/>
          <w:sz w:val="20"/>
          <w:szCs w:val="20"/>
        </w:rPr>
        <w:t>According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preliminary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Eurostat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change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average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(HICP)</w:t>
      </w:r>
      <w:r w:rsidRPr="008555BF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555BF">
        <w:rPr>
          <w:rFonts w:ascii="Arial" w:hAnsi="Arial" w:cs="Arial"/>
          <w:sz w:val="20"/>
          <w:szCs w:val="20"/>
          <w:vertAlign w:val="superscript"/>
        </w:rPr>
        <w:t>)</w:t>
      </w:r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was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-0.1% </w:t>
      </w:r>
      <w:r w:rsidRPr="008555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55BF">
        <w:rPr>
          <w:rFonts w:ascii="Arial" w:hAnsi="Arial" w:cs="Arial"/>
          <w:sz w:val="20"/>
          <w:szCs w:val="20"/>
        </w:rPr>
        <w:t>i.</w:t>
      </w:r>
      <w:proofErr w:type="spellStart"/>
      <w:r w:rsidRPr="008555BF">
        <w:rPr>
          <w:rFonts w:ascii="Arial" w:hAnsi="Arial" w:cs="Arial"/>
          <w:sz w:val="20"/>
          <w:szCs w:val="20"/>
        </w:rPr>
        <w:t>e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.</w:t>
      </w:r>
      <w:proofErr w:type="gram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r w:rsidRPr="008555BF">
        <w:rPr>
          <w:rFonts w:ascii="Arial" w:hAnsi="Arial" w:cs="Arial"/>
          <w:sz w:val="20"/>
          <w:szCs w:val="20"/>
        </w:rPr>
        <w:t xml:space="preserve">0.2 </w:t>
      </w:r>
      <w:proofErr w:type="spellStart"/>
      <w:r w:rsidRPr="008555BF">
        <w:rPr>
          <w:rFonts w:ascii="Arial" w:hAnsi="Arial" w:cs="Arial"/>
          <w:sz w:val="20"/>
          <w:szCs w:val="20"/>
        </w:rPr>
        <w:t>percentage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8555BF">
        <w:rPr>
          <w:rFonts w:ascii="Arial" w:hAnsi="Arial" w:cs="Arial"/>
          <w:sz w:val="20"/>
          <w:szCs w:val="20"/>
        </w:rPr>
        <w:t>than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</w:t>
      </w:r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February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up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ten EU </w:t>
      </w:r>
      <w:proofErr w:type="spellStart"/>
      <w:r w:rsidRPr="008555BF">
        <w:rPr>
          <w:rFonts w:ascii="Arial" w:hAnsi="Arial" w:cs="Arial"/>
          <w:sz w:val="20"/>
          <w:szCs w:val="20"/>
        </w:rPr>
        <w:t>countries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which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8555BF">
        <w:rPr>
          <w:rFonts w:ascii="Arial" w:hAnsi="Arial" w:cs="Arial"/>
          <w:sz w:val="20"/>
          <w:szCs w:val="20"/>
        </w:rPr>
        <w:t>Austria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0.9%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Romania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0.8%. On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other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hand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largest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decline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occurred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555BF">
        <w:rPr>
          <w:rFonts w:ascii="Arial" w:hAnsi="Arial" w:cs="Arial"/>
          <w:sz w:val="20"/>
          <w:szCs w:val="20"/>
        </w:rPr>
        <w:t>Greece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(-1.9%). In </w:t>
      </w:r>
      <w:proofErr w:type="spellStart"/>
      <w:r w:rsidRPr="008555BF">
        <w:rPr>
          <w:rFonts w:ascii="Arial" w:hAnsi="Arial" w:cs="Arial"/>
          <w:sz w:val="20"/>
          <w:szCs w:val="20"/>
        </w:rPr>
        <w:t>Slovakia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dropped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0.4% (-0.6% in </w:t>
      </w:r>
      <w:proofErr w:type="spellStart"/>
      <w:r w:rsidRPr="008555BF">
        <w:rPr>
          <w:rFonts w:ascii="Arial" w:hAnsi="Arial" w:cs="Arial"/>
          <w:sz w:val="20"/>
          <w:szCs w:val="20"/>
        </w:rPr>
        <w:t>February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8555BF">
        <w:rPr>
          <w:rFonts w:ascii="Arial" w:hAnsi="Arial" w:cs="Arial"/>
          <w:sz w:val="20"/>
          <w:szCs w:val="20"/>
        </w:rPr>
        <w:t>Germany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went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up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0.1% (a drop -0.1% in </w:t>
      </w:r>
      <w:proofErr w:type="spellStart"/>
      <w:r w:rsidRPr="008555BF">
        <w:rPr>
          <w:rFonts w:ascii="Arial" w:hAnsi="Arial" w:cs="Arial"/>
          <w:sz w:val="20"/>
          <w:szCs w:val="20"/>
        </w:rPr>
        <w:t>February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555BF">
        <w:rPr>
          <w:rFonts w:ascii="Arial" w:hAnsi="Arial" w:cs="Arial"/>
          <w:sz w:val="20"/>
          <w:szCs w:val="20"/>
        </w:rPr>
        <w:t>According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555BF">
        <w:rPr>
          <w:rFonts w:ascii="Arial" w:hAnsi="Arial" w:cs="Arial"/>
          <w:sz w:val="20"/>
          <w:szCs w:val="20"/>
        </w:rPr>
        <w:t>preliminary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calculations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Czech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Republic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increased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0.4%,</w:t>
      </w:r>
      <w:r w:rsidRPr="008555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5BF">
        <w:rPr>
          <w:rFonts w:ascii="Arial" w:hAnsi="Arial" w:cs="Arial"/>
          <w:sz w:val="20"/>
          <w:szCs w:val="20"/>
        </w:rPr>
        <w:t>and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by 0.5% (0.1% in </w:t>
      </w:r>
      <w:proofErr w:type="spellStart"/>
      <w:r w:rsidRPr="008555BF">
        <w:rPr>
          <w:rFonts w:ascii="Arial" w:hAnsi="Arial" w:cs="Arial"/>
          <w:sz w:val="20"/>
          <w:szCs w:val="20"/>
        </w:rPr>
        <w:t>March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8555BF">
        <w:rPr>
          <w:rFonts w:ascii="Arial" w:hAnsi="Arial" w:cs="Arial"/>
          <w:sz w:val="20"/>
          <w:szCs w:val="20"/>
        </w:rPr>
        <w:t>Monetary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8555BF">
        <w:rPr>
          <w:rFonts w:ascii="Arial" w:hAnsi="Arial" w:cs="Arial"/>
          <w:sz w:val="20"/>
          <w:szCs w:val="20"/>
        </w:rPr>
        <w:t>of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Consumer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Prices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555BF">
        <w:rPr>
          <w:rFonts w:ascii="Arial" w:hAnsi="Arial" w:cs="Arial"/>
          <w:sz w:val="20"/>
          <w:szCs w:val="20"/>
        </w:rPr>
        <w:t>flash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estimate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for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r w:rsidRPr="008555BF">
        <w:rPr>
          <w:rFonts w:ascii="Arial" w:hAnsi="Arial" w:cs="Arial"/>
          <w:b/>
          <w:sz w:val="20"/>
          <w:szCs w:val="20"/>
        </w:rPr>
        <w:t>in</w:t>
      </w:r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8555BF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8555BF">
        <w:rPr>
          <w:rFonts w:ascii="Arial" w:hAnsi="Arial" w:cs="Arial"/>
          <w:sz w:val="20"/>
          <w:szCs w:val="20"/>
        </w:rPr>
        <w:t>amounted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to 0.0%, y-o-y, as </w:t>
      </w:r>
      <w:proofErr w:type="spellStart"/>
      <w:r w:rsidRPr="008555BF">
        <w:rPr>
          <w:rFonts w:ascii="Arial" w:hAnsi="Arial" w:cs="Arial"/>
          <w:sz w:val="20"/>
          <w:szCs w:val="20"/>
        </w:rPr>
        <w:t>Eurostat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announced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8555BF">
        <w:rPr>
          <w:rFonts w:ascii="Arial" w:hAnsi="Arial" w:cs="Arial"/>
          <w:sz w:val="20"/>
          <w:szCs w:val="20"/>
        </w:rPr>
        <w:t>information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555BF">
        <w:rPr>
          <w:rFonts w:ascii="Arial" w:hAnsi="Arial" w:cs="Arial"/>
          <w:sz w:val="20"/>
          <w:szCs w:val="20"/>
        </w:rPr>
        <w:t>the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5BF">
        <w:rPr>
          <w:rFonts w:ascii="Arial" w:hAnsi="Arial" w:cs="Arial"/>
          <w:sz w:val="20"/>
          <w:szCs w:val="20"/>
        </w:rPr>
        <w:t>Eurostat’s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8555BF">
        <w:rPr>
          <w:rFonts w:ascii="Arial" w:hAnsi="Arial" w:cs="Arial"/>
          <w:sz w:val="20"/>
          <w:szCs w:val="20"/>
        </w:rPr>
        <w:t>pages</w:t>
      </w:r>
      <w:proofErr w:type="spellEnd"/>
      <w:r w:rsidRPr="008555BF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8555BF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8555BF">
        <w:rPr>
          <w:rFonts w:ascii="Arial" w:hAnsi="Arial" w:cs="Arial"/>
          <w:sz w:val="20"/>
          <w:szCs w:val="20"/>
        </w:rPr>
        <w:t>).</w:t>
      </w:r>
    </w:p>
    <w:p w:rsidR="000D55BD" w:rsidRPr="008555BF" w:rsidRDefault="000D55BD" w:rsidP="008555BF">
      <w:pPr>
        <w:spacing w:before="120"/>
        <w:rPr>
          <w:rFonts w:ascii="Arial" w:hAnsi="Arial" w:cs="Arial"/>
          <w:sz w:val="20"/>
          <w:szCs w:val="20"/>
        </w:rPr>
      </w:pPr>
    </w:p>
    <w:sectPr w:rsidR="000D55BD" w:rsidRPr="008555BF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D7" w:rsidRDefault="007B21D7" w:rsidP="00864143">
      <w:r>
        <w:separator/>
      </w:r>
    </w:p>
  </w:endnote>
  <w:endnote w:type="continuationSeparator" w:id="0">
    <w:p w:rsidR="007B21D7" w:rsidRDefault="007B21D7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D7" w:rsidRDefault="007B21D7" w:rsidP="00864143">
      <w:r>
        <w:separator/>
      </w:r>
    </w:p>
  </w:footnote>
  <w:footnote w:type="continuationSeparator" w:id="0">
    <w:p w:rsidR="007B21D7" w:rsidRDefault="007B21D7" w:rsidP="00864143">
      <w:r>
        <w:continuationSeparator/>
      </w:r>
    </w:p>
  </w:footnote>
  <w:footnote w:id="1">
    <w:p w:rsidR="008555BF" w:rsidRPr="009A72CC" w:rsidRDefault="008555BF" w:rsidP="008555BF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E316D"/>
    <w:rsid w:val="00400F6C"/>
    <w:rsid w:val="00405EB2"/>
    <w:rsid w:val="0043099F"/>
    <w:rsid w:val="0043178E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5256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2015-05-11T08:36:00Z</dcterms:created>
  <dcterms:modified xsi:type="dcterms:W3CDTF">2015-05-12T09:15:00Z</dcterms:modified>
</cp:coreProperties>
</file>