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6" w:rsidRPr="001B16ED" w:rsidRDefault="00A87366" w:rsidP="00191423">
      <w:pPr>
        <w:autoSpaceDE w:val="0"/>
        <w:autoSpaceDN w:val="0"/>
        <w:adjustRightInd w:val="0"/>
        <w:spacing w:before="240" w:after="240" w:line="20" w:lineRule="atLeast"/>
        <w:jc w:val="both"/>
        <w:rPr>
          <w:rFonts w:ascii="Arial" w:eastAsiaTheme="minorHAnsi" w:hAnsi="Arial" w:cs="Arial"/>
          <w:b/>
          <w:bCs/>
          <w:sz w:val="28"/>
          <w:szCs w:val="20"/>
          <w:lang w:eastAsia="en-US"/>
        </w:rPr>
      </w:pPr>
      <w:r w:rsidRPr="001B16ED">
        <w:rPr>
          <w:rFonts w:ascii="Arial" w:eastAsiaTheme="minorHAnsi" w:hAnsi="Arial" w:cs="Arial"/>
          <w:b/>
          <w:bCs/>
          <w:sz w:val="28"/>
          <w:szCs w:val="20"/>
          <w:lang w:eastAsia="en-US"/>
        </w:rPr>
        <w:t xml:space="preserve">ÚVOD </w:t>
      </w:r>
    </w:p>
    <w:p w:rsidR="00297E46" w:rsidRPr="00191423" w:rsidRDefault="00272F8F" w:rsidP="00191423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Strukturální šetření v zemědělství </w:t>
      </w:r>
      <w:r w:rsidR="00BB6E5C">
        <w:rPr>
          <w:rFonts w:ascii="Arial" w:eastAsiaTheme="minorHAnsi" w:hAnsi="Arial" w:cs="Arial"/>
          <w:sz w:val="20"/>
          <w:szCs w:val="22"/>
          <w:lang w:eastAsia="en-US"/>
        </w:rPr>
        <w:t>proběhlo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na podzim roku 2013 jako výběrové </w:t>
      </w:r>
      <w:r w:rsidR="002A55E3" w:rsidRPr="00191423">
        <w:rPr>
          <w:rFonts w:ascii="Arial" w:eastAsiaTheme="minorHAnsi" w:hAnsi="Arial" w:cs="Arial"/>
          <w:sz w:val="20"/>
          <w:szCs w:val="22"/>
          <w:lang w:eastAsia="en-US"/>
        </w:rPr>
        <w:t>zjišťování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. </w:t>
      </w:r>
      <w:r w:rsidR="00B0377C">
        <w:rPr>
          <w:rFonts w:ascii="Arial" w:eastAsiaTheme="minorHAnsi" w:hAnsi="Arial" w:cs="Arial"/>
          <w:sz w:val="20"/>
          <w:szCs w:val="22"/>
          <w:lang w:eastAsia="en-US"/>
        </w:rPr>
        <w:t>N</w:t>
      </w:r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>av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ázalo </w:t>
      </w:r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na celoplošné zemědělské sčítání </w:t>
      </w:r>
      <w:proofErr w:type="spellStart"/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>Agrocenzus</w:t>
      </w:r>
      <w:proofErr w:type="spellEnd"/>
      <w:r w:rsidR="00DA6459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2010</w:t>
      </w:r>
      <w:r w:rsidR="000B3341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výběrová šetření 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 xml:space="preserve">konaná 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>v letech 2007, 2005 a 2003</w:t>
      </w:r>
      <w:r w:rsidR="000B3341">
        <w:rPr>
          <w:rFonts w:ascii="Arial" w:eastAsiaTheme="minorHAnsi" w:hAnsi="Arial" w:cs="Arial"/>
          <w:sz w:val="20"/>
          <w:szCs w:val="22"/>
          <w:lang w:eastAsia="en-US"/>
        </w:rPr>
        <w:t xml:space="preserve"> a plošné zjišťování Agrocenzus 2000</w:t>
      </w:r>
      <w:r w:rsidR="00883CAA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. </w:t>
      </w:r>
      <w:r w:rsidR="004B7437">
        <w:rPr>
          <w:rFonts w:ascii="Arial" w:eastAsiaTheme="minorHAnsi" w:hAnsi="Arial" w:cs="Arial"/>
          <w:sz w:val="20"/>
          <w:szCs w:val="22"/>
          <w:lang w:eastAsia="en-US"/>
        </w:rPr>
        <w:t>Jeho c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ílem </w:t>
      </w:r>
      <w:r w:rsidR="00191423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bylo 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zji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štění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detailní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ch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a komplexní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ch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informací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o velikosti, struktuře a vývoji zemědělských subjektů, jejich vybavenosti, výrobní orientaci a </w:t>
      </w:r>
      <w:proofErr w:type="spellStart"/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mimozemědělských</w:t>
      </w:r>
      <w:proofErr w:type="spellEnd"/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a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doplňkových činnostech. Šetření je také podkladem pro aktualizaci registru farem, který slouží jako základna pro každoroční zjišťování v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zemědělství. </w:t>
      </w:r>
    </w:p>
    <w:p w:rsidR="008B6C40" w:rsidRPr="00191423" w:rsidRDefault="00DD5905" w:rsidP="00191423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Strukturální šetření 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>se provádí ve všech členských státech Evropské unie (EU) na základě požadavků legislativy EU/ES</w:t>
      </w:r>
      <w:r w:rsidR="00B0377C">
        <w:rPr>
          <w:rFonts w:ascii="Arial" w:eastAsiaTheme="minorHAnsi" w:hAnsi="Arial" w:cs="Arial"/>
          <w:sz w:val="20"/>
          <w:szCs w:val="22"/>
          <w:lang w:eastAsia="en-US"/>
        </w:rPr>
        <w:t>. Základním právním předpisem je</w:t>
      </w:r>
      <w:r w:rsidR="00297E46" w:rsidRPr="00191423">
        <w:rPr>
          <w:rFonts w:ascii="Arial" w:eastAsiaTheme="minorHAnsi" w:hAnsi="Arial" w:cs="Arial"/>
          <w:sz w:val="20"/>
          <w:szCs w:val="22"/>
          <w:lang w:eastAsia="en-US"/>
        </w:rPr>
        <w:t xml:space="preserve"> nařízení Evropského parlamentu a Rady (ES) č. 1166/2008 ze dne 19. listopadu 2008, o statistických zjišťováních o struktuře zemědělských podniků a o statistickém zjišťování o metodách zemědělské výroby a o zrušení nařízení Rady (EHS) č. 571/88. Prováděcím předpisem k výše uvedenému nařízení je nařízení Komise (ES) č. 1200/2009 ze dne 30. listopadu 2009.</w:t>
      </w:r>
      <w:r w:rsidR="00191423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</w:p>
    <w:p w:rsidR="00110B8B" w:rsidRPr="00EF660F" w:rsidRDefault="00191423" w:rsidP="00A237D5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t>Podle výše jmenované legislativy se zjišťování týká (i) zemědělských subjektů</w:t>
      </w:r>
      <w:r w:rsidRPr="00831AD8">
        <w:rPr>
          <w:rFonts w:ascii="Arial" w:eastAsiaTheme="minorHAnsi" w:hAnsi="Arial" w:cs="Arial"/>
          <w:sz w:val="20"/>
          <w:szCs w:val="22"/>
          <w:vertAlign w:val="superscript"/>
          <w:lang w:eastAsia="en-US"/>
        </w:rPr>
        <w:footnoteReference w:id="1"/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, jejichž obhospodařovaná zemědělská půda činí nejméně jeden hektar; (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ii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) zemědělských subjektů, jejichž obhospodařovaná zemědělská půda činí méně než jeden hektar, </w:t>
      </w:r>
      <w:r w:rsidR="00A237D5" w:rsidRPr="00A237D5">
        <w:rPr>
          <w:rFonts w:ascii="Arial" w:eastAsiaTheme="minorHAnsi" w:hAnsi="Arial" w:cs="Arial"/>
          <w:sz w:val="20"/>
          <w:szCs w:val="22"/>
          <w:lang w:eastAsia="en-US"/>
        </w:rPr>
        <w:t>jestliže tyto podniky produkují určitou část na prodej nebo jestliže jejich produkční jednotka přesahuje některou fyzickou prahovou hodnotu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 Členské státy mohou použít pro zjišťování práh větší než jeden hektar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, m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usí ho však stanovit na takové úrovni, aby ze šetření byly vyloučeny jen menší zemědělské subjekty, které tvoří celkem nejvýše 2 % celkové obhospodařované zemědělské půdy a nejvýše 2 % z celkového počtu </w:t>
      </w:r>
      <w:r w:rsidR="00110B8B" w:rsidRPr="00EF660F">
        <w:rPr>
          <w:rFonts w:ascii="Arial" w:eastAsiaTheme="minorHAnsi" w:hAnsi="Arial" w:cs="Arial"/>
          <w:sz w:val="20"/>
          <w:szCs w:val="22"/>
          <w:lang w:eastAsia="en-US"/>
        </w:rPr>
        <w:t>dobytčích jednotek</w:t>
      </w:r>
      <w:r w:rsidR="00110B8B" w:rsidRPr="00EF660F">
        <w:rPr>
          <w:rFonts w:ascii="Arial" w:eastAsiaTheme="minorHAnsi" w:hAnsi="Arial" w:cs="Arial"/>
          <w:sz w:val="20"/>
          <w:szCs w:val="22"/>
          <w:vertAlign w:val="superscript"/>
          <w:lang w:eastAsia="en-US"/>
        </w:rPr>
        <w:footnoteReference w:id="2"/>
      </w:r>
      <w:r w:rsidR="00110B8B" w:rsidRPr="00EF660F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191423" w:rsidRPr="00191423" w:rsidRDefault="000F2770" w:rsidP="000F2770">
      <w:pPr>
        <w:pStyle w:val="Zkladntext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91423">
        <w:rPr>
          <w:rFonts w:ascii="Arial" w:hAnsi="Arial" w:cs="Arial"/>
          <w:sz w:val="20"/>
          <w:szCs w:val="20"/>
        </w:rPr>
        <w:t xml:space="preserve">e Strukturálním šetření 2013 </w:t>
      </w:r>
      <w:r w:rsidR="00191423" w:rsidRPr="00191423">
        <w:rPr>
          <w:rFonts w:ascii="Arial" w:hAnsi="Arial" w:cs="Arial"/>
          <w:sz w:val="20"/>
          <w:szCs w:val="20"/>
        </w:rPr>
        <w:t xml:space="preserve">byly </w:t>
      </w:r>
      <w:r w:rsidRPr="00191423">
        <w:rPr>
          <w:rFonts w:ascii="Arial" w:hAnsi="Arial" w:cs="Arial"/>
          <w:sz w:val="20"/>
          <w:szCs w:val="20"/>
        </w:rPr>
        <w:t xml:space="preserve">pro Českou republiku </w:t>
      </w:r>
      <w:r>
        <w:rPr>
          <w:rFonts w:ascii="Arial" w:hAnsi="Arial" w:cs="Arial"/>
          <w:sz w:val="20"/>
          <w:szCs w:val="20"/>
        </w:rPr>
        <w:t xml:space="preserve">použity </w:t>
      </w:r>
      <w:r w:rsidR="00191423" w:rsidRPr="00191423">
        <w:rPr>
          <w:rFonts w:ascii="Arial" w:hAnsi="Arial" w:cs="Arial"/>
          <w:sz w:val="20"/>
          <w:szCs w:val="20"/>
        </w:rPr>
        <w:t>následující</w:t>
      </w:r>
      <w:r w:rsidRPr="000F2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91423">
        <w:rPr>
          <w:rFonts w:ascii="Arial" w:hAnsi="Arial" w:cs="Arial"/>
          <w:sz w:val="20"/>
          <w:szCs w:val="20"/>
        </w:rPr>
        <w:t>rahové hodnoty</w:t>
      </w:r>
      <w:r w:rsidR="00191423" w:rsidRPr="00191423">
        <w:rPr>
          <w:rFonts w:ascii="Arial" w:hAnsi="Arial" w:cs="Arial"/>
          <w:sz w:val="20"/>
          <w:szCs w:val="20"/>
        </w:rPr>
        <w:t xml:space="preserve">: 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5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ha obhospodařované zemědělské půdy vlastní nebo najaté,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ha sadů,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3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500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m</w:t>
      </w:r>
      <w:r w:rsidRPr="00191423">
        <w:rPr>
          <w:rFonts w:ascii="Arial" w:hAnsi="Arial" w:cs="Arial"/>
          <w:sz w:val="20"/>
          <w:szCs w:val="20"/>
          <w:vertAlign w:val="superscript"/>
        </w:rPr>
        <w:t>2</w:t>
      </w:r>
      <w:r w:rsidRPr="00191423">
        <w:rPr>
          <w:rFonts w:ascii="Arial" w:hAnsi="Arial" w:cs="Arial"/>
          <w:sz w:val="20"/>
          <w:szCs w:val="20"/>
        </w:rPr>
        <w:t xml:space="preserve"> vinic,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součtová plocha zeleniny, jahod a květin od výměry 2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500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m</w:t>
      </w:r>
      <w:r w:rsidRPr="00191423">
        <w:rPr>
          <w:rFonts w:ascii="Arial" w:hAnsi="Arial" w:cs="Arial"/>
          <w:sz w:val="20"/>
          <w:szCs w:val="20"/>
          <w:vertAlign w:val="superscript"/>
        </w:rPr>
        <w:t>2</w:t>
      </w:r>
      <w:r w:rsidRPr="00191423">
        <w:rPr>
          <w:rFonts w:ascii="Arial" w:hAnsi="Arial" w:cs="Arial"/>
          <w:sz w:val="20"/>
          <w:szCs w:val="20"/>
        </w:rPr>
        <w:t>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chov 5 ks skotu,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prasat,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10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koz a ovcí, nebo</w:t>
      </w:r>
    </w:p>
    <w:p w:rsidR="00191423" w:rsidRPr="00191423" w:rsidRDefault="00191423" w:rsidP="00651B95">
      <w:pPr>
        <w:pStyle w:val="Zkladntext2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" w:after="120"/>
        <w:ind w:left="1418" w:hanging="1134"/>
        <w:rPr>
          <w:rFonts w:ascii="Arial" w:hAnsi="Arial" w:cs="Arial"/>
          <w:sz w:val="20"/>
          <w:szCs w:val="20"/>
        </w:rPr>
      </w:pPr>
      <w:r w:rsidRPr="00191423">
        <w:rPr>
          <w:rFonts w:ascii="Arial" w:hAnsi="Arial" w:cs="Arial"/>
          <w:sz w:val="20"/>
          <w:szCs w:val="20"/>
        </w:rPr>
        <w:t>chov 100</w:t>
      </w:r>
      <w:r w:rsidR="00651B95">
        <w:rPr>
          <w:rFonts w:ascii="Arial" w:hAnsi="Arial" w:cs="Arial"/>
          <w:sz w:val="20"/>
          <w:szCs w:val="20"/>
        </w:rPr>
        <w:t> </w:t>
      </w:r>
      <w:r w:rsidRPr="00191423">
        <w:rPr>
          <w:rFonts w:ascii="Arial" w:hAnsi="Arial" w:cs="Arial"/>
          <w:sz w:val="20"/>
          <w:szCs w:val="20"/>
        </w:rPr>
        <w:t>ks drůbeže včetně běžců.</w:t>
      </w:r>
    </w:p>
    <w:p w:rsidR="004B7437" w:rsidRPr="00EF660F" w:rsidRDefault="0001096C" w:rsidP="00EF660F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Pro vytvoření výběrového souboru byla použita metoda stratifikovaného náhodného výběru. Výkaz pro Strukturální šetření v zemědělství 2013 vyplnilo celkem </w:t>
      </w:r>
      <w:r w:rsidR="0071416A" w:rsidRPr="00E002CE">
        <w:rPr>
          <w:rFonts w:ascii="Arial" w:eastAsiaTheme="minorHAnsi" w:hAnsi="Arial" w:cs="Arial"/>
          <w:sz w:val="20"/>
          <w:szCs w:val="22"/>
          <w:lang w:eastAsia="en-US"/>
        </w:rPr>
        <w:t>11</w:t>
      </w:r>
      <w:r w:rsidR="00A11C44" w:rsidRPr="00E002CE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2643F2" w:rsidRPr="00E002CE">
        <w:rPr>
          <w:rFonts w:ascii="Arial" w:eastAsiaTheme="minorHAnsi" w:hAnsi="Arial" w:cs="Arial"/>
          <w:sz w:val="20"/>
          <w:szCs w:val="22"/>
          <w:lang w:eastAsia="en-US"/>
        </w:rPr>
        <w:t>186</w:t>
      </w:r>
      <w:r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 zemědělských subjektů. V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> analýz</w:t>
      </w:r>
      <w:r w:rsidRPr="00651B95">
        <w:rPr>
          <w:rFonts w:ascii="Arial" w:eastAsiaTheme="minorHAnsi" w:hAnsi="Arial" w:cs="Arial"/>
          <w:sz w:val="20"/>
          <w:szCs w:val="22"/>
          <w:lang w:eastAsia="en-US"/>
        </w:rPr>
        <w:t>e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 výsledků byly použity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 údaje dopočtené na základní soubor pro 26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246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zemědělských subjektů (23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345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subjektů fyzických osob a 2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901</w:t>
      </w:r>
      <w:r w:rsidR="00651B95">
        <w:rPr>
          <w:rFonts w:ascii="Arial" w:eastAsiaTheme="minorHAnsi" w:hAnsi="Arial" w:cs="Arial"/>
          <w:sz w:val="20"/>
          <w:szCs w:val="22"/>
          <w:lang w:eastAsia="en-US"/>
        </w:rPr>
        <w:t> 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 xml:space="preserve">právnických osob) </w:t>
      </w:r>
      <w:r w:rsidR="004B7437" w:rsidRPr="00651B95">
        <w:rPr>
          <w:rFonts w:ascii="Arial" w:eastAsiaTheme="minorHAnsi" w:hAnsi="Arial" w:cs="Arial"/>
          <w:sz w:val="20"/>
          <w:szCs w:val="22"/>
          <w:lang w:eastAsia="en-US"/>
        </w:rPr>
        <w:t>s</w:t>
      </w:r>
      <w:r w:rsidR="00191423" w:rsidRPr="00651B95">
        <w:rPr>
          <w:rFonts w:ascii="Arial" w:eastAsiaTheme="minorHAnsi" w:hAnsi="Arial" w:cs="Arial"/>
          <w:sz w:val="20"/>
          <w:szCs w:val="22"/>
          <w:lang w:eastAsia="en-US"/>
        </w:rPr>
        <w:t>plňujících stanovené prahové hodnoty.</w:t>
      </w:r>
      <w:r w:rsidR="00191423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</w:p>
    <w:p w:rsidR="00BB6E5C" w:rsidRPr="00EF660F" w:rsidRDefault="00BB6E5C" w:rsidP="00EF660F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Jedním z nejvýznamnějších výstupů Strukturálního šetření v zemědělství 2013 je klasifikace zemědělských subjektů podle typu jejich výrobního zaměření, ekonomické velikosti a podle významu jiných výdělečných činností. Typologii farem [Nařízení komise (ES) č. 1242/2008 ze dne 8. prosince 2008 o založení klasifikačního systému pro zemědělské podniky ve Společenství] zajišťuje v České republice Ústav zemědělské ekonomiky a informací (ÚZEI), provozovatel mezinárodní zemědělské účetní datové sítě (FADN, 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Farm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proofErr w:type="spellStart"/>
      <w:r w:rsidRPr="00EF660F">
        <w:rPr>
          <w:rFonts w:ascii="Arial" w:eastAsiaTheme="minorHAnsi" w:hAnsi="Arial" w:cs="Arial"/>
          <w:sz w:val="20"/>
          <w:szCs w:val="22"/>
          <w:lang w:eastAsia="en-US"/>
        </w:rPr>
        <w:t>Accountancy</w:t>
      </w:r>
      <w:proofErr w:type="spellEnd"/>
      <w:r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Data Network), na základě mikroekonomických charakteristik zemědělských podniků</w:t>
      </w:r>
      <w:r w:rsidR="00CF1E89">
        <w:rPr>
          <w:rFonts w:ascii="Arial" w:eastAsiaTheme="minorHAnsi" w:hAnsi="Arial" w:cs="Arial"/>
          <w:sz w:val="20"/>
          <w:szCs w:val="22"/>
          <w:lang w:eastAsia="en-US"/>
        </w:rPr>
        <w:t xml:space="preserve"> odvozených z údajů zjišťovaných ve strukturálních šetřeních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191423" w:rsidRPr="00BB6E5C" w:rsidRDefault="00BB6E5C" w:rsidP="005E10D3">
      <w:pPr>
        <w:spacing w:after="120" w:line="20" w:lineRule="atLeast"/>
        <w:ind w:firstLine="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EF660F">
        <w:rPr>
          <w:rFonts w:ascii="Arial" w:eastAsiaTheme="minorHAnsi" w:hAnsi="Arial" w:cs="Arial"/>
          <w:sz w:val="20"/>
          <w:szCs w:val="22"/>
          <w:lang w:eastAsia="en-US"/>
        </w:rPr>
        <w:t>Předkládaná analytická publikace sestává z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e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 dvou tematicky odlišných částí. První část je zaměřena na typologii farem a je zpracována kolektivem pracovníků Ústavu zemědělské ekonomiky a informací.</w:t>
      </w:r>
      <w:r w:rsidR="004D28D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Druhá část popisuje změny v našem zemědělství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71416A">
        <w:rPr>
          <w:rFonts w:ascii="Arial" w:eastAsiaTheme="minorHAnsi" w:hAnsi="Arial" w:cs="Arial"/>
          <w:sz w:val="20"/>
          <w:szCs w:val="22"/>
          <w:lang w:eastAsia="en-US"/>
        </w:rPr>
        <w:t>na základě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71416A">
        <w:rPr>
          <w:rFonts w:ascii="Arial" w:eastAsiaTheme="minorHAnsi" w:hAnsi="Arial" w:cs="Arial"/>
          <w:sz w:val="20"/>
          <w:szCs w:val="22"/>
          <w:lang w:eastAsia="en-US"/>
        </w:rPr>
        <w:t xml:space="preserve">srovnání </w:t>
      </w:r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výsledků Strukturálního šetření v zemědělství 2013 s výsledky šetření </w:t>
      </w:r>
      <w:proofErr w:type="spellStart"/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>Agrocenzus</w:t>
      </w:r>
      <w:proofErr w:type="spellEnd"/>
      <w:r w:rsidR="00B0377C" w:rsidRPr="00EF660F">
        <w:rPr>
          <w:rFonts w:ascii="Arial" w:eastAsiaTheme="minorHAnsi" w:hAnsi="Arial" w:cs="Arial"/>
          <w:sz w:val="20"/>
          <w:szCs w:val="22"/>
          <w:lang w:eastAsia="en-US"/>
        </w:rPr>
        <w:t xml:space="preserve"> 2000</w:t>
      </w:r>
      <w:r w:rsidR="009D5EF7">
        <w:rPr>
          <w:rFonts w:ascii="Arial" w:eastAsiaTheme="minorHAnsi" w:hAnsi="Arial" w:cs="Arial"/>
          <w:sz w:val="20"/>
          <w:szCs w:val="22"/>
          <w:lang w:eastAsia="en-US"/>
        </w:rPr>
        <w:t xml:space="preserve"> a regionální rozdíly zachycené na základě FSS 2013</w:t>
      </w:r>
      <w:r w:rsidRPr="00EF660F">
        <w:rPr>
          <w:rFonts w:ascii="Arial" w:eastAsiaTheme="minorHAnsi" w:hAnsi="Arial" w:cs="Arial"/>
          <w:sz w:val="20"/>
          <w:szCs w:val="22"/>
          <w:lang w:eastAsia="en-US"/>
        </w:rPr>
        <w:t>. Kapitolu připravil kolektiv pracovníků Českého statistického úřadu.</w:t>
      </w:r>
    </w:p>
    <w:sectPr w:rsidR="00191423" w:rsidRPr="00BB6E5C" w:rsidSect="00CF1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9C" w:rsidRDefault="0051519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endnote>
  <w:endnote w:type="continuationSeparator" w:id="0">
    <w:p w:rsidR="0051519C" w:rsidRDefault="0051519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9C" w:rsidRDefault="0051519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footnote>
  <w:footnote w:type="continuationSeparator" w:id="0">
    <w:p w:rsidR="0051519C" w:rsidRDefault="0051519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footnote>
  <w:footnote w:id="1">
    <w:p w:rsidR="00191423" w:rsidRPr="004D28DF" w:rsidRDefault="00191423" w:rsidP="00191423">
      <w:pPr>
        <w:pStyle w:val="Textpoznpodarou"/>
        <w:jc w:val="both"/>
        <w:rPr>
          <w:rFonts w:ascii="Arial" w:hAnsi="Arial" w:cs="Arial"/>
          <w:sz w:val="18"/>
        </w:rPr>
      </w:pPr>
      <w:r w:rsidRPr="004D28DF">
        <w:rPr>
          <w:rStyle w:val="Znakapoznpodarou"/>
          <w:rFonts w:ascii="Arial" w:hAnsi="Arial" w:cs="Arial"/>
          <w:sz w:val="18"/>
        </w:rPr>
        <w:footnoteRef/>
      </w:r>
      <w:r w:rsidRPr="004D28DF">
        <w:rPr>
          <w:rFonts w:ascii="Arial" w:hAnsi="Arial" w:cs="Arial"/>
          <w:sz w:val="18"/>
        </w:rPr>
        <w:t xml:space="preserve"> Zemědělským subjektem se rozumí </w:t>
      </w:r>
      <w:proofErr w:type="spellStart"/>
      <w:proofErr w:type="gramStart"/>
      <w:r w:rsidRPr="004D28DF">
        <w:rPr>
          <w:rFonts w:ascii="Arial" w:hAnsi="Arial" w:cs="Arial"/>
          <w:sz w:val="18"/>
        </w:rPr>
        <w:t>technicko</w:t>
      </w:r>
      <w:proofErr w:type="spellEnd"/>
      <w:r w:rsidRPr="004D28DF">
        <w:rPr>
          <w:rFonts w:ascii="Arial" w:hAnsi="Arial" w:cs="Arial"/>
          <w:sz w:val="18"/>
        </w:rPr>
        <w:t>–hospodářská</w:t>
      </w:r>
      <w:proofErr w:type="gramEnd"/>
      <w:r w:rsidRPr="004D28DF">
        <w:rPr>
          <w:rFonts w:ascii="Arial" w:hAnsi="Arial" w:cs="Arial"/>
          <w:sz w:val="18"/>
        </w:rPr>
        <w:t xml:space="preserve">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 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</w:footnote>
  <w:footnote w:id="2">
    <w:p w:rsidR="00110B8B" w:rsidRPr="004D28DF" w:rsidRDefault="00110B8B" w:rsidP="00110B8B">
      <w:pPr>
        <w:pStyle w:val="Textpoznpodarou"/>
        <w:jc w:val="both"/>
        <w:rPr>
          <w:rFonts w:ascii="Arial" w:hAnsi="Arial" w:cs="Arial"/>
          <w:sz w:val="18"/>
        </w:rPr>
      </w:pPr>
      <w:r w:rsidRPr="004D28DF">
        <w:rPr>
          <w:rStyle w:val="Znakapoznpodarou"/>
          <w:rFonts w:ascii="Arial" w:hAnsi="Arial" w:cs="Arial"/>
          <w:sz w:val="18"/>
        </w:rPr>
        <w:footnoteRef/>
      </w:r>
      <w:r w:rsidRPr="004D28DF">
        <w:rPr>
          <w:rFonts w:ascii="Arial" w:hAnsi="Arial" w:cs="Arial"/>
          <w:sz w:val="18"/>
        </w:rPr>
        <w:t xml:space="preserve"> Dobytčí jednotka (DJ) je standardní měřicí jednotka umožňující sdružení různých kategorií hospodářských zvířat za účelem jejich srovnání. 1 DJ představuje 500 kg živé váhy zvířete.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82D9C"/>
    <w:multiLevelType w:val="hybridMultilevel"/>
    <w:tmpl w:val="ABBA0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F240D"/>
    <w:multiLevelType w:val="hybridMultilevel"/>
    <w:tmpl w:val="A29CA57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DC26BB9"/>
    <w:multiLevelType w:val="hybridMultilevel"/>
    <w:tmpl w:val="B3DEEA3A"/>
    <w:lvl w:ilvl="0" w:tplc="E8384198">
      <w:start w:val="1"/>
      <w:numFmt w:val="bullet"/>
      <w:pStyle w:val="odrky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964ED"/>
    <w:multiLevelType w:val="hybridMultilevel"/>
    <w:tmpl w:val="490A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714C9F"/>
    <w:multiLevelType w:val="hybridMultilevel"/>
    <w:tmpl w:val="3F9CA78E"/>
    <w:lvl w:ilvl="0" w:tplc="F33869C6">
      <w:numFmt w:val="bullet"/>
      <w:lvlText w:val="•"/>
      <w:lvlJc w:val="left"/>
      <w:pPr>
        <w:ind w:left="3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2B"/>
    <w:rsid w:val="0001096C"/>
    <w:rsid w:val="00024A5B"/>
    <w:rsid w:val="00027A7C"/>
    <w:rsid w:val="000345E0"/>
    <w:rsid w:val="00083318"/>
    <w:rsid w:val="000B3341"/>
    <w:rsid w:val="000D42C7"/>
    <w:rsid w:val="000F2770"/>
    <w:rsid w:val="00110B8B"/>
    <w:rsid w:val="00184DA3"/>
    <w:rsid w:val="00191423"/>
    <w:rsid w:val="0019359F"/>
    <w:rsid w:val="001A5035"/>
    <w:rsid w:val="001B16ED"/>
    <w:rsid w:val="001B6C44"/>
    <w:rsid w:val="001C120D"/>
    <w:rsid w:val="002068AD"/>
    <w:rsid w:val="00226C6D"/>
    <w:rsid w:val="0025494B"/>
    <w:rsid w:val="00255C37"/>
    <w:rsid w:val="002643F2"/>
    <w:rsid w:val="00272F8F"/>
    <w:rsid w:val="002808A0"/>
    <w:rsid w:val="00297E46"/>
    <w:rsid w:val="002A55E3"/>
    <w:rsid w:val="002D27FD"/>
    <w:rsid w:val="002D43E6"/>
    <w:rsid w:val="00303FF2"/>
    <w:rsid w:val="0032771A"/>
    <w:rsid w:val="0033472A"/>
    <w:rsid w:val="00362A2B"/>
    <w:rsid w:val="0037223E"/>
    <w:rsid w:val="004110CF"/>
    <w:rsid w:val="004A0310"/>
    <w:rsid w:val="004B7437"/>
    <w:rsid w:val="004D28DF"/>
    <w:rsid w:val="004E3600"/>
    <w:rsid w:val="00511DA0"/>
    <w:rsid w:val="0051519C"/>
    <w:rsid w:val="00527E69"/>
    <w:rsid w:val="00556592"/>
    <w:rsid w:val="0056333C"/>
    <w:rsid w:val="005B7298"/>
    <w:rsid w:val="005C68D3"/>
    <w:rsid w:val="005D1D5E"/>
    <w:rsid w:val="005D5205"/>
    <w:rsid w:val="005E10D3"/>
    <w:rsid w:val="005E2A68"/>
    <w:rsid w:val="005F2535"/>
    <w:rsid w:val="00603CDA"/>
    <w:rsid w:val="0060693C"/>
    <w:rsid w:val="00626AA6"/>
    <w:rsid w:val="00645CB0"/>
    <w:rsid w:val="00651B95"/>
    <w:rsid w:val="00664B6E"/>
    <w:rsid w:val="00671B1C"/>
    <w:rsid w:val="00695E62"/>
    <w:rsid w:val="006B34BD"/>
    <w:rsid w:val="006C01CA"/>
    <w:rsid w:val="006C68F6"/>
    <w:rsid w:val="006D1D11"/>
    <w:rsid w:val="007119B1"/>
    <w:rsid w:val="0071416A"/>
    <w:rsid w:val="00736B2F"/>
    <w:rsid w:val="007779EC"/>
    <w:rsid w:val="00777BC1"/>
    <w:rsid w:val="007C7E75"/>
    <w:rsid w:val="007F0271"/>
    <w:rsid w:val="00821A57"/>
    <w:rsid w:val="00831AD8"/>
    <w:rsid w:val="0083351A"/>
    <w:rsid w:val="00883CAA"/>
    <w:rsid w:val="00896EF0"/>
    <w:rsid w:val="008B6C40"/>
    <w:rsid w:val="008D6B24"/>
    <w:rsid w:val="009510A7"/>
    <w:rsid w:val="00961588"/>
    <w:rsid w:val="00974B2C"/>
    <w:rsid w:val="009774F5"/>
    <w:rsid w:val="009B0366"/>
    <w:rsid w:val="009C2691"/>
    <w:rsid w:val="009C3255"/>
    <w:rsid w:val="009D5EF7"/>
    <w:rsid w:val="009E168C"/>
    <w:rsid w:val="009E7DA1"/>
    <w:rsid w:val="00A04588"/>
    <w:rsid w:val="00A11C44"/>
    <w:rsid w:val="00A12BF4"/>
    <w:rsid w:val="00A14F72"/>
    <w:rsid w:val="00A237D5"/>
    <w:rsid w:val="00A3606E"/>
    <w:rsid w:val="00A87366"/>
    <w:rsid w:val="00AB7F02"/>
    <w:rsid w:val="00AE4331"/>
    <w:rsid w:val="00AF2F3B"/>
    <w:rsid w:val="00B0377C"/>
    <w:rsid w:val="00B15E23"/>
    <w:rsid w:val="00BB6E5C"/>
    <w:rsid w:val="00BF2888"/>
    <w:rsid w:val="00C17FB3"/>
    <w:rsid w:val="00C33FD3"/>
    <w:rsid w:val="00C363A0"/>
    <w:rsid w:val="00C66BE1"/>
    <w:rsid w:val="00C73DC5"/>
    <w:rsid w:val="00CA3BA1"/>
    <w:rsid w:val="00CD419D"/>
    <w:rsid w:val="00CF1E89"/>
    <w:rsid w:val="00CF6FFE"/>
    <w:rsid w:val="00D46D41"/>
    <w:rsid w:val="00D56EED"/>
    <w:rsid w:val="00D65C64"/>
    <w:rsid w:val="00D72417"/>
    <w:rsid w:val="00DA6459"/>
    <w:rsid w:val="00DB0AA6"/>
    <w:rsid w:val="00DB5159"/>
    <w:rsid w:val="00DD5905"/>
    <w:rsid w:val="00DF691B"/>
    <w:rsid w:val="00E002CE"/>
    <w:rsid w:val="00E33674"/>
    <w:rsid w:val="00E527AF"/>
    <w:rsid w:val="00E5505F"/>
    <w:rsid w:val="00EA2D8B"/>
    <w:rsid w:val="00EC31EF"/>
    <w:rsid w:val="00EF660F"/>
    <w:rsid w:val="00F070A6"/>
    <w:rsid w:val="00F13E18"/>
    <w:rsid w:val="00F17F93"/>
    <w:rsid w:val="00F22270"/>
    <w:rsid w:val="00F55A1F"/>
    <w:rsid w:val="00F55D6E"/>
    <w:rsid w:val="00F61ABC"/>
    <w:rsid w:val="00F642F3"/>
    <w:rsid w:val="00F76BA0"/>
    <w:rsid w:val="00F96E88"/>
    <w:rsid w:val="00FC79FA"/>
    <w:rsid w:val="00FD1CA2"/>
    <w:rsid w:val="00FD29FB"/>
    <w:rsid w:val="00FD4812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A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F76BA0"/>
    <w:pPr>
      <w:keepNext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rsid w:val="00F76BA0"/>
    <w:pPr>
      <w:keepNext/>
      <w:jc w:val="both"/>
      <w:outlineLvl w:val="1"/>
    </w:pPr>
    <w:rPr>
      <w:rFonts w:ascii="Arial" w:hAnsi="Arial" w:cs="Arial"/>
      <w:b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Zkladntext"/>
    <w:rsid w:val="00F76BA0"/>
    <w:pPr>
      <w:numPr>
        <w:numId w:val="1"/>
      </w:numPr>
      <w:tabs>
        <w:tab w:val="left" w:pos="709"/>
      </w:tabs>
      <w:spacing w:after="0"/>
      <w:jc w:val="both"/>
    </w:pPr>
    <w:rPr>
      <w:rFonts w:ascii="Arial" w:hAnsi="Arial"/>
      <w:bCs/>
      <w:sz w:val="22"/>
      <w:szCs w:val="20"/>
    </w:rPr>
  </w:style>
  <w:style w:type="paragraph" w:customStyle="1" w:styleId="MJSTYL">
    <w:name w:val="MŮJ STYL"/>
    <w:basedOn w:val="Normln"/>
    <w:rsid w:val="00F76BA0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semiHidden/>
    <w:unhideWhenUsed/>
    <w:rsid w:val="00F76BA0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F76BA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6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semiHidden/>
    <w:rsid w:val="00F76BA0"/>
    <w:pPr>
      <w:jc w:val="both"/>
    </w:pPr>
  </w:style>
  <w:style w:type="character" w:customStyle="1" w:styleId="Nadpis2Char">
    <w:name w:val="Nadpis 2 Char"/>
    <w:basedOn w:val="Standardnpsmoodstavce"/>
    <w:rsid w:val="00F76BA0"/>
    <w:rPr>
      <w:rFonts w:ascii="Arial" w:eastAsia="Times New Roman" w:hAnsi="Arial" w:cs="Arial"/>
      <w:b/>
      <w:iCs/>
    </w:rPr>
  </w:style>
  <w:style w:type="paragraph" w:styleId="Textpoznpodarou">
    <w:name w:val="footnote text"/>
    <w:basedOn w:val="Normln"/>
    <w:semiHidden/>
    <w:rsid w:val="00F76BA0"/>
    <w:rPr>
      <w:bCs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76BA0"/>
    <w:rPr>
      <w:rFonts w:ascii="Times New Roman" w:eastAsia="Times New Roman" w:hAnsi="Times New Roman"/>
      <w:bCs/>
      <w:iCs/>
    </w:rPr>
  </w:style>
  <w:style w:type="character" w:styleId="Znakapoznpodarou">
    <w:name w:val="footnote reference"/>
    <w:basedOn w:val="Standardnpsmoodstavce"/>
    <w:semiHidden/>
    <w:rsid w:val="00F76BA0"/>
    <w:rPr>
      <w:vertAlign w:val="superscript"/>
    </w:rPr>
  </w:style>
  <w:style w:type="paragraph" w:styleId="Normlnweb">
    <w:name w:val="Normal (Web)"/>
    <w:basedOn w:val="Normln"/>
    <w:semiHidden/>
    <w:rsid w:val="00F76B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dkaznakoment">
    <w:name w:val="annotation reference"/>
    <w:basedOn w:val="Standardnpsmoodstavce"/>
    <w:semiHidden/>
    <w:unhideWhenUsed/>
    <w:rsid w:val="00F76BA0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F76BA0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F76B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F76BA0"/>
    <w:rPr>
      <w:b/>
      <w:bCs/>
    </w:rPr>
  </w:style>
  <w:style w:type="character" w:customStyle="1" w:styleId="PedmtkomenteChar">
    <w:name w:val="Předmět komentáře Char"/>
    <w:basedOn w:val="TextkomenteChar"/>
    <w:semiHidden/>
    <w:rsid w:val="00F76BA0"/>
    <w:rPr>
      <w:b/>
      <w:bCs/>
    </w:rPr>
  </w:style>
  <w:style w:type="paragraph" w:styleId="Revize">
    <w:name w:val="Revision"/>
    <w:hidden/>
    <w:semiHidden/>
    <w:rsid w:val="00F76BA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F76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76BA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76BA0"/>
    <w:pPr>
      <w:spacing w:before="120"/>
      <w:ind w:firstLine="709"/>
      <w:jc w:val="both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Úvod</vt:lpstr>
    </vt:vector>
  </TitlesOfParts>
  <Company>ČSÚ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Úvod</dc:title>
  <dc:creator>macova4870</dc:creator>
  <cp:lastModifiedBy>macova4870</cp:lastModifiedBy>
  <cp:revision>5</cp:revision>
  <cp:lastPrinted>2015-02-11T10:25:00Z</cp:lastPrinted>
  <dcterms:created xsi:type="dcterms:W3CDTF">2015-01-05T14:34:00Z</dcterms:created>
  <dcterms:modified xsi:type="dcterms:W3CDTF">2015-02-11T10:27:00Z</dcterms:modified>
</cp:coreProperties>
</file>