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79" w:rsidRPr="00866279" w:rsidRDefault="00F30C79" w:rsidP="00EF2E95">
      <w:pPr>
        <w:pStyle w:val="Nadpis1"/>
        <w:numPr>
          <w:ilvl w:val="0"/>
          <w:numId w:val="3"/>
        </w:numPr>
        <w:rPr>
          <w:i/>
          <w:sz w:val="28"/>
          <w:szCs w:val="28"/>
          <w:lang w:val="en-GB"/>
        </w:rPr>
      </w:pPr>
      <w:bookmarkStart w:id="0" w:name="_Toc403632776"/>
      <w:r w:rsidRPr="00866279">
        <w:rPr>
          <w:i/>
          <w:sz w:val="28"/>
          <w:szCs w:val="28"/>
          <w:lang w:val="en-GB"/>
        </w:rPr>
        <w:t>STRUCTURE OF AGRICULTURAL HOLDINGS BROKEN DOWN BY ECONOMIC SIZE CLASSES</w:t>
      </w:r>
      <w:bookmarkEnd w:id="0"/>
    </w:p>
    <w:p w:rsidR="00F30C79" w:rsidRPr="001A68B0" w:rsidRDefault="00F30C79" w:rsidP="00F30C79">
      <w:pPr>
        <w:spacing w:before="240" w:line="360" w:lineRule="auto"/>
        <w:ind w:firstLine="539"/>
        <w:jc w:val="both"/>
        <w:rPr>
          <w:i/>
          <w:lang w:val="en-GB"/>
        </w:rPr>
      </w:pPr>
      <w:r w:rsidRPr="001A68B0">
        <w:rPr>
          <w:i/>
          <w:lang w:val="en-GB"/>
        </w:rPr>
        <w:t>As mentioned in previous chapter, the Community typology enables classification of agricultural holdings into 14 economic size classes. For the purposes of this evaluation, the classes were merged into three basic groups of economic size. The analysis covers small-scale holdings (economic size class I.-V.), medium-scale holdings (economic size class VI.-IX.) and large-scale holdings (economic size class X.-XIV.). Results of the Farm Structure Survey concerning economic size structure of holdings are given in Table 3.</w:t>
      </w:r>
    </w:p>
    <w:p w:rsidR="00F30C79" w:rsidRPr="001A68B0" w:rsidRDefault="00F30C79" w:rsidP="00F30C79">
      <w:pPr>
        <w:spacing w:before="240" w:line="360" w:lineRule="auto"/>
        <w:ind w:firstLine="539"/>
        <w:jc w:val="both"/>
        <w:rPr>
          <w:i/>
          <w:lang w:val="en-GB"/>
        </w:rPr>
      </w:pPr>
      <w:r w:rsidRPr="001A68B0">
        <w:rPr>
          <w:i/>
          <w:lang w:val="en-GB"/>
        </w:rPr>
        <w:t>The majority of Czech agricultural holdings belong to the small size classes (62%). The medium size holdings represent 31% of the total number. The smallest proportion is formed by large-scale holdings (7%). Nevertheless, the substantial part of the Czech agricultural production is concentrated within the group of large-scale holdings, which covers 65% of utilised agriculture area and 78% of animal production (in livestock units</w:t>
      </w:r>
      <w:r w:rsidRPr="001A68B0">
        <w:rPr>
          <w:rStyle w:val="Znakapoznpodarou"/>
          <w:i/>
          <w:lang w:val="en-GB"/>
        </w:rPr>
        <w:footnoteReference w:customMarkFollows="1" w:id="1"/>
        <w:t>1</w:t>
      </w:r>
      <w:r w:rsidRPr="001A68B0">
        <w:rPr>
          <w:i/>
          <w:lang w:val="en-GB"/>
        </w:rPr>
        <w:t>). The opposite is represented by small scale holdings (mostly natural persons), which involve the largest number of the holdings, but utilise only 5% of the agricultural land resources and rear approximately 4% of the livestock. In detail, the highest number of holdings belongs to economic size III (4</w:t>
      </w:r>
      <w:r w:rsidR="00D20A91">
        <w:rPr>
          <w:i/>
          <w:lang w:val="en-GB"/>
        </w:rPr>
        <w:t> </w:t>
      </w:r>
      <w:r w:rsidRPr="001A68B0">
        <w:rPr>
          <w:i/>
          <w:lang w:val="en-GB"/>
        </w:rPr>
        <w:t>625 holdings), followed by economic size IV (4</w:t>
      </w:r>
      <w:r w:rsidR="00D20A91">
        <w:rPr>
          <w:i/>
          <w:lang w:val="en-GB"/>
        </w:rPr>
        <w:t> </w:t>
      </w:r>
      <w:r w:rsidRPr="001A68B0">
        <w:rPr>
          <w:i/>
          <w:lang w:val="en-GB"/>
        </w:rPr>
        <w:t>521 holdings) and economic size V (3</w:t>
      </w:r>
      <w:r w:rsidR="00D20A91">
        <w:rPr>
          <w:i/>
          <w:lang w:val="en-GB"/>
        </w:rPr>
        <w:t> </w:t>
      </w:r>
      <w:r w:rsidRPr="001A68B0">
        <w:rPr>
          <w:i/>
          <w:lang w:val="en-GB"/>
        </w:rPr>
        <w:t>013 holdings). The smallest proportion is formed by economic size XI, which covers 269 holdings with 1% share on total number of holdings.</w:t>
      </w:r>
    </w:p>
    <w:p w:rsidR="00F30C79" w:rsidRPr="001A68B0" w:rsidRDefault="00F30C79" w:rsidP="00DC12AB">
      <w:pPr>
        <w:pStyle w:val="Normlnweb"/>
        <w:tabs>
          <w:tab w:val="left" w:pos="360"/>
        </w:tabs>
        <w:ind w:firstLine="426"/>
        <w:rPr>
          <w:i/>
          <w:lang w:val="en-GB"/>
        </w:rPr>
      </w:pPr>
      <w:r w:rsidRPr="001A68B0">
        <w:rPr>
          <w:i/>
          <w:lang w:val="en-GB"/>
        </w:rPr>
        <w:t>The Farm Structure Survey results confirm dependence between the economic size and legal form of the agricultural holdings. The majority of natural person holdings belong to small economic size classes (economic size class I-V). On the contrary, the share of large-scale natural persons is very low (1%). The opposite economic size structure is formed by legal person holdings with more than half of large-scale holdings (54%). Approximately 38% of legal person holdings fall into the medium size classes. Remaining 8% represent the small size legal persons, for which in many cases the agricultural production is not their principal orientation.</w:t>
      </w:r>
    </w:p>
    <w:p w:rsidR="00F30C79" w:rsidRPr="001A68B0" w:rsidRDefault="00F30C79" w:rsidP="00F30C79">
      <w:pPr>
        <w:pStyle w:val="Normlnweb"/>
        <w:tabs>
          <w:tab w:val="left" w:pos="360"/>
        </w:tabs>
        <w:ind w:firstLine="0"/>
        <w:rPr>
          <w:i/>
          <w:lang w:val="en-GB"/>
        </w:rPr>
      </w:pPr>
      <w:r>
        <w:rPr>
          <w:b/>
          <w:i/>
          <w:lang w:val="en-GB"/>
        </w:rPr>
        <w:br w:type="page"/>
      </w:r>
      <w:r w:rsidRPr="001A68B0">
        <w:rPr>
          <w:b/>
          <w:i/>
          <w:lang w:val="en-GB"/>
        </w:rPr>
        <w:lastRenderedPageBreak/>
        <w:t>Table 3: Structure of the holdings broken down by their economic size</w:t>
      </w:r>
    </w:p>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000"/>
      </w:tblPr>
      <w:tblGrid>
        <w:gridCol w:w="2103"/>
        <w:gridCol w:w="1191"/>
        <w:gridCol w:w="1191"/>
        <w:gridCol w:w="1191"/>
        <w:gridCol w:w="1191"/>
        <w:gridCol w:w="1191"/>
        <w:gridCol w:w="1191"/>
      </w:tblGrid>
      <w:tr w:rsidR="00F30C79" w:rsidRPr="001A68B0" w:rsidTr="00B26879">
        <w:trPr>
          <w:trHeight w:val="270"/>
        </w:trPr>
        <w:tc>
          <w:tcPr>
            <w:tcW w:w="2103" w:type="dxa"/>
            <w:vMerge w:val="restart"/>
            <w:tcBorders>
              <w:top w:val="single" w:sz="12" w:space="0" w:color="auto"/>
              <w:bottom w:val="single" w:sz="12" w:space="0" w:color="auto"/>
            </w:tcBorders>
            <w:shd w:val="clear" w:color="auto" w:fill="auto"/>
            <w:noWrap/>
            <w:vAlign w:val="bottom"/>
          </w:tcPr>
          <w:p w:rsidR="00F30C79" w:rsidRPr="00102355" w:rsidRDefault="00F30C79" w:rsidP="00301FC9">
            <w:pPr>
              <w:jc w:val="center"/>
              <w:rPr>
                <w:rFonts w:cs="Arial"/>
                <w:b/>
                <w:i/>
                <w:sz w:val="18"/>
                <w:szCs w:val="18"/>
                <w:lang w:val="en-GB"/>
              </w:rPr>
            </w:pPr>
            <w:r w:rsidRPr="00102355">
              <w:rPr>
                <w:rFonts w:cs="Arial"/>
                <w:b/>
                <w:i/>
                <w:sz w:val="18"/>
                <w:szCs w:val="18"/>
                <w:lang w:val="en-GB"/>
              </w:rPr>
              <w:t>Economic size class</w:t>
            </w:r>
          </w:p>
        </w:tc>
        <w:tc>
          <w:tcPr>
            <w:tcW w:w="2382" w:type="dxa"/>
            <w:gridSpan w:val="2"/>
            <w:tcBorders>
              <w:top w:val="single" w:sz="12" w:space="0" w:color="auto"/>
              <w:bottom w:val="single" w:sz="12" w:space="0" w:color="auto"/>
            </w:tcBorders>
            <w:shd w:val="clear" w:color="auto" w:fill="auto"/>
            <w:noWrap/>
            <w:vAlign w:val="center"/>
          </w:tcPr>
          <w:p w:rsidR="00F30C79" w:rsidRPr="00102355" w:rsidRDefault="00F30C79" w:rsidP="00301FC9">
            <w:pPr>
              <w:jc w:val="center"/>
              <w:rPr>
                <w:rFonts w:cs="Arial"/>
                <w:b/>
                <w:i/>
                <w:sz w:val="18"/>
                <w:szCs w:val="18"/>
                <w:lang w:val="en-GB"/>
              </w:rPr>
            </w:pPr>
            <w:r w:rsidRPr="00102355">
              <w:rPr>
                <w:rFonts w:cs="Arial"/>
                <w:b/>
                <w:i/>
                <w:sz w:val="18"/>
                <w:szCs w:val="18"/>
                <w:lang w:val="en-GB"/>
              </w:rPr>
              <w:t>Agricultural holdings, total</w:t>
            </w:r>
          </w:p>
        </w:tc>
        <w:tc>
          <w:tcPr>
            <w:tcW w:w="2382" w:type="dxa"/>
            <w:gridSpan w:val="2"/>
            <w:tcBorders>
              <w:top w:val="single" w:sz="12" w:space="0" w:color="auto"/>
              <w:bottom w:val="single" w:sz="12" w:space="0" w:color="auto"/>
            </w:tcBorders>
            <w:shd w:val="clear" w:color="auto" w:fill="auto"/>
          </w:tcPr>
          <w:p w:rsidR="00F30C79" w:rsidRPr="00102355" w:rsidRDefault="00F30C79" w:rsidP="00301FC9">
            <w:pPr>
              <w:jc w:val="center"/>
              <w:rPr>
                <w:rFonts w:cs="Arial"/>
                <w:b/>
                <w:i/>
                <w:sz w:val="18"/>
                <w:szCs w:val="18"/>
                <w:lang w:val="en-GB"/>
              </w:rPr>
            </w:pPr>
            <w:r w:rsidRPr="00102355">
              <w:rPr>
                <w:rFonts w:cs="Arial"/>
                <w:b/>
                <w:i/>
                <w:sz w:val="18"/>
                <w:szCs w:val="18"/>
                <w:lang w:val="en-GB"/>
              </w:rPr>
              <w:t>Holdings of natural persons</w:t>
            </w:r>
          </w:p>
        </w:tc>
        <w:tc>
          <w:tcPr>
            <w:tcW w:w="2382" w:type="dxa"/>
            <w:gridSpan w:val="2"/>
            <w:tcBorders>
              <w:top w:val="single" w:sz="12" w:space="0" w:color="auto"/>
              <w:bottom w:val="single" w:sz="12" w:space="0" w:color="auto"/>
            </w:tcBorders>
            <w:shd w:val="clear" w:color="auto" w:fill="auto"/>
            <w:vAlign w:val="center"/>
          </w:tcPr>
          <w:p w:rsidR="00F30C79" w:rsidRPr="00102355" w:rsidRDefault="00F30C79" w:rsidP="00301FC9">
            <w:pPr>
              <w:jc w:val="center"/>
              <w:rPr>
                <w:rFonts w:cs="Arial"/>
                <w:b/>
                <w:i/>
                <w:sz w:val="18"/>
                <w:szCs w:val="18"/>
                <w:lang w:val="en-GB"/>
              </w:rPr>
            </w:pPr>
            <w:r w:rsidRPr="00102355">
              <w:rPr>
                <w:rFonts w:cs="Arial"/>
                <w:b/>
                <w:i/>
                <w:sz w:val="18"/>
                <w:szCs w:val="18"/>
                <w:lang w:val="en-GB"/>
              </w:rPr>
              <w:t>Holdings of legal persons</w:t>
            </w:r>
          </w:p>
        </w:tc>
      </w:tr>
      <w:tr w:rsidR="00F30C79" w:rsidRPr="001A68B0" w:rsidTr="00B26879">
        <w:trPr>
          <w:trHeight w:val="270"/>
        </w:trPr>
        <w:tc>
          <w:tcPr>
            <w:tcW w:w="2103" w:type="dxa"/>
            <w:vMerge/>
            <w:tcBorders>
              <w:top w:val="single" w:sz="12" w:space="0" w:color="auto"/>
              <w:bottom w:val="single" w:sz="12" w:space="0" w:color="auto"/>
            </w:tcBorders>
            <w:shd w:val="clear" w:color="auto" w:fill="auto"/>
            <w:noWrap/>
            <w:vAlign w:val="bottom"/>
          </w:tcPr>
          <w:p w:rsidR="00F30C79" w:rsidRPr="00102355" w:rsidRDefault="00F30C79" w:rsidP="00301FC9">
            <w:pPr>
              <w:jc w:val="center"/>
              <w:rPr>
                <w:rFonts w:cs="Arial"/>
                <w:b/>
                <w:i/>
                <w:sz w:val="18"/>
                <w:szCs w:val="18"/>
                <w:lang w:val="en-GB"/>
              </w:rPr>
            </w:pPr>
          </w:p>
        </w:tc>
        <w:tc>
          <w:tcPr>
            <w:tcW w:w="1191" w:type="dxa"/>
            <w:tcBorders>
              <w:top w:val="single" w:sz="12" w:space="0" w:color="auto"/>
              <w:bottom w:val="single" w:sz="12" w:space="0" w:color="auto"/>
            </w:tcBorders>
            <w:shd w:val="clear" w:color="auto" w:fill="auto"/>
            <w:noWrap/>
            <w:vAlign w:val="bottom"/>
          </w:tcPr>
          <w:p w:rsidR="00F30C79" w:rsidRPr="00102355" w:rsidRDefault="00F30C79" w:rsidP="00301FC9">
            <w:pPr>
              <w:jc w:val="center"/>
              <w:rPr>
                <w:rFonts w:cs="Arial"/>
                <w:b/>
                <w:i/>
                <w:sz w:val="18"/>
                <w:szCs w:val="18"/>
                <w:lang w:val="en-GB"/>
              </w:rPr>
            </w:pPr>
            <w:r w:rsidRPr="00102355">
              <w:rPr>
                <w:rFonts w:cs="Arial"/>
                <w:b/>
                <w:i/>
                <w:sz w:val="18"/>
                <w:szCs w:val="18"/>
                <w:lang w:val="en-GB"/>
              </w:rPr>
              <w:t>Abs.</w:t>
            </w:r>
          </w:p>
        </w:tc>
        <w:tc>
          <w:tcPr>
            <w:tcW w:w="1191" w:type="dxa"/>
            <w:tcBorders>
              <w:top w:val="single" w:sz="12" w:space="0" w:color="auto"/>
              <w:bottom w:val="single" w:sz="12" w:space="0" w:color="auto"/>
            </w:tcBorders>
            <w:shd w:val="clear" w:color="auto" w:fill="auto"/>
            <w:vAlign w:val="bottom"/>
          </w:tcPr>
          <w:p w:rsidR="00F30C79" w:rsidRPr="00102355" w:rsidRDefault="00F30C79" w:rsidP="00301FC9">
            <w:pPr>
              <w:jc w:val="center"/>
              <w:rPr>
                <w:rFonts w:cs="Arial"/>
                <w:b/>
                <w:i/>
                <w:sz w:val="18"/>
                <w:szCs w:val="18"/>
                <w:lang w:val="en-GB"/>
              </w:rPr>
            </w:pPr>
            <w:r w:rsidRPr="00102355">
              <w:rPr>
                <w:rFonts w:cs="Arial"/>
                <w:b/>
                <w:i/>
                <w:sz w:val="18"/>
                <w:szCs w:val="18"/>
                <w:lang w:val="en-GB"/>
              </w:rPr>
              <w:t>%</w:t>
            </w:r>
          </w:p>
        </w:tc>
        <w:tc>
          <w:tcPr>
            <w:tcW w:w="1191" w:type="dxa"/>
            <w:tcBorders>
              <w:top w:val="single" w:sz="12" w:space="0" w:color="auto"/>
              <w:bottom w:val="single" w:sz="12" w:space="0" w:color="auto"/>
            </w:tcBorders>
            <w:shd w:val="clear" w:color="auto" w:fill="auto"/>
            <w:vAlign w:val="bottom"/>
          </w:tcPr>
          <w:p w:rsidR="00F30C79" w:rsidRPr="00102355" w:rsidRDefault="00F30C79" w:rsidP="00301FC9">
            <w:pPr>
              <w:jc w:val="center"/>
              <w:rPr>
                <w:rFonts w:cs="Arial"/>
                <w:b/>
                <w:i/>
                <w:sz w:val="18"/>
                <w:szCs w:val="18"/>
                <w:lang w:val="en-GB"/>
              </w:rPr>
            </w:pPr>
            <w:r w:rsidRPr="00102355">
              <w:rPr>
                <w:rFonts w:cs="Arial"/>
                <w:b/>
                <w:i/>
                <w:sz w:val="18"/>
                <w:szCs w:val="18"/>
                <w:lang w:val="en-GB"/>
              </w:rPr>
              <w:t>Abs.</w:t>
            </w:r>
          </w:p>
        </w:tc>
        <w:tc>
          <w:tcPr>
            <w:tcW w:w="1191" w:type="dxa"/>
            <w:tcBorders>
              <w:top w:val="single" w:sz="12" w:space="0" w:color="auto"/>
              <w:bottom w:val="single" w:sz="12" w:space="0" w:color="auto"/>
            </w:tcBorders>
            <w:shd w:val="clear" w:color="auto" w:fill="auto"/>
            <w:vAlign w:val="bottom"/>
          </w:tcPr>
          <w:p w:rsidR="00F30C79" w:rsidRPr="00102355" w:rsidRDefault="00F30C79" w:rsidP="00301FC9">
            <w:pPr>
              <w:jc w:val="center"/>
              <w:rPr>
                <w:rFonts w:cs="Arial"/>
                <w:b/>
                <w:i/>
                <w:sz w:val="18"/>
                <w:szCs w:val="18"/>
                <w:lang w:val="en-GB"/>
              </w:rPr>
            </w:pPr>
            <w:r w:rsidRPr="00102355">
              <w:rPr>
                <w:rFonts w:cs="Arial"/>
                <w:b/>
                <w:i/>
                <w:sz w:val="18"/>
                <w:szCs w:val="18"/>
                <w:lang w:val="en-GB"/>
              </w:rPr>
              <w:t>%</w:t>
            </w:r>
          </w:p>
        </w:tc>
        <w:tc>
          <w:tcPr>
            <w:tcW w:w="1191" w:type="dxa"/>
            <w:tcBorders>
              <w:top w:val="single" w:sz="12" w:space="0" w:color="auto"/>
              <w:bottom w:val="single" w:sz="12" w:space="0" w:color="auto"/>
            </w:tcBorders>
            <w:shd w:val="clear" w:color="auto" w:fill="auto"/>
            <w:vAlign w:val="bottom"/>
          </w:tcPr>
          <w:p w:rsidR="00F30C79" w:rsidRPr="00102355" w:rsidRDefault="00F30C79" w:rsidP="00301FC9">
            <w:pPr>
              <w:jc w:val="center"/>
              <w:rPr>
                <w:rFonts w:cs="Arial"/>
                <w:b/>
                <w:i/>
                <w:sz w:val="18"/>
                <w:szCs w:val="18"/>
                <w:lang w:val="en-GB"/>
              </w:rPr>
            </w:pPr>
            <w:r w:rsidRPr="00102355">
              <w:rPr>
                <w:rFonts w:cs="Arial"/>
                <w:b/>
                <w:i/>
                <w:sz w:val="18"/>
                <w:szCs w:val="18"/>
                <w:lang w:val="en-GB"/>
              </w:rPr>
              <w:t>Abs.</w:t>
            </w:r>
          </w:p>
        </w:tc>
        <w:tc>
          <w:tcPr>
            <w:tcW w:w="1191" w:type="dxa"/>
            <w:tcBorders>
              <w:top w:val="single" w:sz="12" w:space="0" w:color="auto"/>
              <w:bottom w:val="single" w:sz="12" w:space="0" w:color="auto"/>
            </w:tcBorders>
            <w:shd w:val="clear" w:color="auto" w:fill="auto"/>
            <w:vAlign w:val="bottom"/>
          </w:tcPr>
          <w:p w:rsidR="00F30C79" w:rsidRPr="00102355" w:rsidRDefault="00F30C79" w:rsidP="00301FC9">
            <w:pPr>
              <w:jc w:val="center"/>
              <w:rPr>
                <w:rFonts w:cs="Arial"/>
                <w:b/>
                <w:i/>
                <w:sz w:val="18"/>
                <w:szCs w:val="18"/>
                <w:lang w:val="en-GB"/>
              </w:rPr>
            </w:pPr>
            <w:r w:rsidRPr="00102355">
              <w:rPr>
                <w:rFonts w:cs="Arial"/>
                <w:b/>
                <w:i/>
                <w:sz w:val="18"/>
                <w:szCs w:val="18"/>
                <w:lang w:val="en-GB"/>
              </w:rPr>
              <w:t>%</w:t>
            </w:r>
          </w:p>
        </w:tc>
      </w:tr>
      <w:tr w:rsidR="00F30C79" w:rsidRPr="001A68B0" w:rsidTr="00102355">
        <w:trPr>
          <w:trHeight w:val="227"/>
        </w:trPr>
        <w:tc>
          <w:tcPr>
            <w:tcW w:w="2103" w:type="dxa"/>
            <w:tcBorders>
              <w:top w:val="single" w:sz="12" w:space="0" w:color="auto"/>
            </w:tcBorders>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I</w:t>
            </w:r>
          </w:p>
        </w:tc>
        <w:tc>
          <w:tcPr>
            <w:tcW w:w="1191" w:type="dxa"/>
            <w:tcBorders>
              <w:top w:val="single" w:sz="12" w:space="0" w:color="auto"/>
            </w:tcBorders>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1 565</w:t>
            </w:r>
          </w:p>
        </w:tc>
        <w:tc>
          <w:tcPr>
            <w:tcW w:w="1191" w:type="dxa"/>
            <w:tcBorders>
              <w:top w:val="single" w:sz="12" w:space="0" w:color="auto"/>
            </w:tcBorders>
            <w:shd w:val="clear" w:color="auto" w:fill="auto"/>
            <w:vAlign w:val="bottom"/>
          </w:tcPr>
          <w:p w:rsidR="00F30C79" w:rsidRPr="00102355" w:rsidRDefault="00F30C79" w:rsidP="00F81D81">
            <w:pPr>
              <w:jc w:val="right"/>
              <w:rPr>
                <w:rFonts w:cs="Arial"/>
                <w:i/>
                <w:sz w:val="18"/>
                <w:szCs w:val="18"/>
                <w:lang w:val="en-GB"/>
              </w:rPr>
            </w:pPr>
            <w:r w:rsidRPr="00102355">
              <w:rPr>
                <w:rFonts w:cs="Arial"/>
                <w:i/>
                <w:sz w:val="18"/>
                <w:szCs w:val="18"/>
                <w:lang w:val="en-GB"/>
              </w:rPr>
              <w:t>6</w:t>
            </w:r>
            <w:r w:rsidR="00F81D81" w:rsidRPr="00102355">
              <w:rPr>
                <w:rFonts w:cs="Arial"/>
                <w:i/>
                <w:sz w:val="18"/>
                <w:szCs w:val="18"/>
                <w:lang w:val="en-GB"/>
              </w:rPr>
              <w:t>.</w:t>
            </w:r>
            <w:r w:rsidRPr="00102355">
              <w:rPr>
                <w:rFonts w:cs="Arial"/>
                <w:i/>
                <w:sz w:val="18"/>
                <w:szCs w:val="18"/>
                <w:lang w:val="en-GB"/>
              </w:rPr>
              <w:t>0</w:t>
            </w:r>
          </w:p>
        </w:tc>
        <w:tc>
          <w:tcPr>
            <w:tcW w:w="1191" w:type="dxa"/>
            <w:tcBorders>
              <w:top w:val="single" w:sz="12" w:space="0" w:color="auto"/>
            </w:tcBorders>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1 563</w:t>
            </w:r>
          </w:p>
        </w:tc>
        <w:tc>
          <w:tcPr>
            <w:tcW w:w="1191" w:type="dxa"/>
            <w:tcBorders>
              <w:top w:val="single" w:sz="12" w:space="0" w:color="auto"/>
            </w:tcBorders>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6</w:t>
            </w:r>
            <w:r w:rsidR="00F81D81" w:rsidRPr="00102355">
              <w:rPr>
                <w:rFonts w:cs="Arial"/>
                <w:i/>
                <w:sz w:val="18"/>
                <w:szCs w:val="18"/>
                <w:lang w:val="en-GB"/>
              </w:rPr>
              <w:t>.</w:t>
            </w:r>
            <w:r w:rsidRPr="00102355">
              <w:rPr>
                <w:rFonts w:cs="Arial"/>
                <w:i/>
                <w:sz w:val="18"/>
                <w:szCs w:val="18"/>
                <w:lang w:val="en-GB"/>
              </w:rPr>
              <w:t>7</w:t>
            </w:r>
          </w:p>
        </w:tc>
        <w:tc>
          <w:tcPr>
            <w:tcW w:w="1191" w:type="dxa"/>
            <w:tcBorders>
              <w:top w:val="single" w:sz="12" w:space="0" w:color="auto"/>
            </w:tcBorders>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w:t>
            </w:r>
          </w:p>
        </w:tc>
        <w:tc>
          <w:tcPr>
            <w:tcW w:w="1191" w:type="dxa"/>
            <w:tcBorders>
              <w:top w:val="single" w:sz="12" w:space="0" w:color="auto"/>
            </w:tcBorders>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0</w:t>
            </w:r>
            <w:r w:rsidR="00F81D81" w:rsidRPr="00102355">
              <w:rPr>
                <w:rFonts w:cs="Arial"/>
                <w:i/>
                <w:sz w:val="18"/>
                <w:szCs w:val="18"/>
                <w:lang w:val="en-GB"/>
              </w:rPr>
              <w:t>.</w:t>
            </w:r>
            <w:r w:rsidRPr="00102355">
              <w:rPr>
                <w:rFonts w:cs="Arial"/>
                <w:i/>
                <w:sz w:val="18"/>
                <w:szCs w:val="18"/>
                <w:lang w:val="en-GB"/>
              </w:rPr>
              <w:t>07</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II</w:t>
            </w:r>
          </w:p>
        </w:tc>
        <w:tc>
          <w:tcPr>
            <w:tcW w:w="1191" w:type="dxa"/>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2 513</w:t>
            </w:r>
          </w:p>
        </w:tc>
        <w:tc>
          <w:tcPr>
            <w:tcW w:w="1191" w:type="dxa"/>
            <w:shd w:val="clear" w:color="auto" w:fill="auto"/>
            <w:vAlign w:val="bottom"/>
          </w:tcPr>
          <w:p w:rsidR="00F30C79" w:rsidRPr="00102355" w:rsidRDefault="00F30C79" w:rsidP="00F81D81">
            <w:pPr>
              <w:jc w:val="right"/>
              <w:rPr>
                <w:rFonts w:cs="Arial"/>
                <w:i/>
                <w:sz w:val="18"/>
                <w:szCs w:val="18"/>
                <w:lang w:val="en-GB"/>
              </w:rPr>
            </w:pPr>
            <w:r w:rsidRPr="00102355">
              <w:rPr>
                <w:rFonts w:cs="Arial"/>
                <w:i/>
                <w:sz w:val="18"/>
                <w:szCs w:val="18"/>
                <w:lang w:val="en-GB"/>
              </w:rPr>
              <w:t>9</w:t>
            </w:r>
            <w:r w:rsidR="00F81D81" w:rsidRPr="00102355">
              <w:rPr>
                <w:rFonts w:cs="Arial"/>
                <w:i/>
                <w:sz w:val="18"/>
                <w:szCs w:val="18"/>
                <w:lang w:val="en-GB"/>
              </w:rPr>
              <w:t>.</w:t>
            </w:r>
            <w:r w:rsidRPr="00102355">
              <w:rPr>
                <w:rFonts w:cs="Arial"/>
                <w:i/>
                <w:sz w:val="18"/>
                <w:szCs w:val="18"/>
                <w:lang w:val="en-GB"/>
              </w:rPr>
              <w:t>6</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2 505</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10</w:t>
            </w:r>
            <w:r w:rsidR="00F81D81" w:rsidRPr="00102355">
              <w:rPr>
                <w:rFonts w:cs="Arial"/>
                <w:i/>
                <w:sz w:val="18"/>
                <w:szCs w:val="18"/>
                <w:lang w:val="en-GB"/>
              </w:rPr>
              <w:t>.</w:t>
            </w:r>
            <w:r w:rsidRPr="00102355">
              <w:rPr>
                <w:rFonts w:cs="Arial"/>
                <w:i/>
                <w:sz w:val="18"/>
                <w:szCs w:val="18"/>
                <w:lang w:val="en-GB"/>
              </w:rPr>
              <w:t>8</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8</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0</w:t>
            </w:r>
            <w:r w:rsidR="00F81D81" w:rsidRPr="00102355">
              <w:rPr>
                <w:rFonts w:cs="Arial"/>
                <w:i/>
                <w:sz w:val="18"/>
                <w:szCs w:val="18"/>
                <w:lang w:val="en-GB"/>
              </w:rPr>
              <w:t>.</w:t>
            </w:r>
            <w:r w:rsidRPr="00102355">
              <w:rPr>
                <w:rFonts w:cs="Arial"/>
                <w:i/>
                <w:sz w:val="18"/>
                <w:szCs w:val="18"/>
                <w:lang w:val="en-GB"/>
              </w:rPr>
              <w:t>28</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III</w:t>
            </w:r>
          </w:p>
        </w:tc>
        <w:tc>
          <w:tcPr>
            <w:tcW w:w="1191" w:type="dxa"/>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4 625</w:t>
            </w:r>
          </w:p>
        </w:tc>
        <w:tc>
          <w:tcPr>
            <w:tcW w:w="1191" w:type="dxa"/>
            <w:shd w:val="clear" w:color="auto" w:fill="auto"/>
            <w:vAlign w:val="bottom"/>
          </w:tcPr>
          <w:p w:rsidR="00F30C79" w:rsidRPr="00102355" w:rsidRDefault="00F30C79" w:rsidP="00F81D81">
            <w:pPr>
              <w:jc w:val="right"/>
              <w:rPr>
                <w:rFonts w:cs="Arial"/>
                <w:i/>
                <w:sz w:val="18"/>
                <w:szCs w:val="18"/>
                <w:lang w:val="en-GB"/>
              </w:rPr>
            </w:pPr>
            <w:r w:rsidRPr="00102355">
              <w:rPr>
                <w:rFonts w:cs="Arial"/>
                <w:i/>
                <w:sz w:val="18"/>
                <w:szCs w:val="18"/>
                <w:lang w:val="en-GB"/>
              </w:rPr>
              <w:t>17</w:t>
            </w:r>
            <w:r w:rsidR="00F81D81" w:rsidRPr="00102355">
              <w:rPr>
                <w:rFonts w:cs="Arial"/>
                <w:i/>
                <w:sz w:val="18"/>
                <w:szCs w:val="18"/>
                <w:lang w:val="en-GB"/>
              </w:rPr>
              <w:t>.</w:t>
            </w:r>
            <w:r w:rsidRPr="00102355">
              <w:rPr>
                <w:rFonts w:cs="Arial"/>
                <w:i/>
                <w:sz w:val="18"/>
                <w:szCs w:val="18"/>
                <w:lang w:val="en-GB"/>
              </w:rPr>
              <w:t>7</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4 572</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19</w:t>
            </w:r>
            <w:r w:rsidR="00F81D81" w:rsidRPr="00102355">
              <w:rPr>
                <w:rFonts w:cs="Arial"/>
                <w:i/>
                <w:sz w:val="18"/>
                <w:szCs w:val="18"/>
                <w:lang w:val="en-GB"/>
              </w:rPr>
              <w:t>.</w:t>
            </w:r>
            <w:r w:rsidRPr="00102355">
              <w:rPr>
                <w:rFonts w:cs="Arial"/>
                <w:i/>
                <w:sz w:val="18"/>
                <w:szCs w:val="18"/>
                <w:lang w:val="en-GB"/>
              </w:rPr>
              <w:t>6</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53</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w:t>
            </w:r>
            <w:r w:rsidR="00F81D81" w:rsidRPr="00102355">
              <w:rPr>
                <w:rFonts w:cs="Arial"/>
                <w:i/>
                <w:sz w:val="18"/>
                <w:szCs w:val="18"/>
                <w:lang w:val="en-GB"/>
              </w:rPr>
              <w:t>.</w:t>
            </w:r>
            <w:r w:rsidRPr="00102355">
              <w:rPr>
                <w:rFonts w:cs="Arial"/>
                <w:i/>
                <w:sz w:val="18"/>
                <w:szCs w:val="18"/>
                <w:lang w:val="en-GB"/>
              </w:rPr>
              <w:t>82</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IV</w:t>
            </w:r>
          </w:p>
        </w:tc>
        <w:tc>
          <w:tcPr>
            <w:tcW w:w="1191" w:type="dxa"/>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4 521</w:t>
            </w:r>
          </w:p>
        </w:tc>
        <w:tc>
          <w:tcPr>
            <w:tcW w:w="1191" w:type="dxa"/>
            <w:shd w:val="clear" w:color="auto" w:fill="auto"/>
            <w:vAlign w:val="bottom"/>
          </w:tcPr>
          <w:p w:rsidR="00F30C79" w:rsidRPr="00102355" w:rsidRDefault="00F30C79" w:rsidP="00F81D81">
            <w:pPr>
              <w:jc w:val="right"/>
              <w:rPr>
                <w:rFonts w:cs="Arial"/>
                <w:i/>
                <w:sz w:val="18"/>
                <w:szCs w:val="18"/>
                <w:lang w:val="en-GB"/>
              </w:rPr>
            </w:pPr>
            <w:r w:rsidRPr="00102355">
              <w:rPr>
                <w:rFonts w:cs="Arial"/>
                <w:i/>
                <w:sz w:val="18"/>
                <w:szCs w:val="18"/>
                <w:lang w:val="en-GB"/>
              </w:rPr>
              <w:t>17</w:t>
            </w:r>
            <w:r w:rsidR="00F81D81" w:rsidRPr="00102355">
              <w:rPr>
                <w:rFonts w:cs="Arial"/>
                <w:i/>
                <w:sz w:val="18"/>
                <w:szCs w:val="18"/>
                <w:lang w:val="en-GB"/>
              </w:rPr>
              <w:t>.</w:t>
            </w:r>
            <w:r w:rsidRPr="00102355">
              <w:rPr>
                <w:rFonts w:cs="Arial"/>
                <w:i/>
                <w:sz w:val="18"/>
                <w:szCs w:val="18"/>
                <w:lang w:val="en-GB"/>
              </w:rPr>
              <w:t>3</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4 442</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19</w:t>
            </w:r>
            <w:r w:rsidR="00F81D81" w:rsidRPr="00102355">
              <w:rPr>
                <w:rFonts w:cs="Arial"/>
                <w:i/>
                <w:sz w:val="18"/>
                <w:szCs w:val="18"/>
                <w:lang w:val="en-GB"/>
              </w:rPr>
              <w:t>.</w:t>
            </w:r>
            <w:r w:rsidRPr="00102355">
              <w:rPr>
                <w:rFonts w:cs="Arial"/>
                <w:i/>
                <w:sz w:val="18"/>
                <w:szCs w:val="18"/>
                <w:lang w:val="en-GB"/>
              </w:rPr>
              <w:t>1</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79</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w:t>
            </w:r>
            <w:r w:rsidR="00F81D81" w:rsidRPr="00102355">
              <w:rPr>
                <w:rFonts w:cs="Arial"/>
                <w:i/>
                <w:sz w:val="18"/>
                <w:szCs w:val="18"/>
                <w:lang w:val="en-GB"/>
              </w:rPr>
              <w:t>.</w:t>
            </w:r>
            <w:r w:rsidRPr="00102355">
              <w:rPr>
                <w:rFonts w:cs="Arial"/>
                <w:i/>
                <w:sz w:val="18"/>
                <w:szCs w:val="18"/>
                <w:lang w:val="en-GB"/>
              </w:rPr>
              <w:t>72</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V</w:t>
            </w:r>
          </w:p>
        </w:tc>
        <w:tc>
          <w:tcPr>
            <w:tcW w:w="1191" w:type="dxa"/>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3 013</w:t>
            </w:r>
          </w:p>
        </w:tc>
        <w:tc>
          <w:tcPr>
            <w:tcW w:w="1191" w:type="dxa"/>
            <w:shd w:val="clear" w:color="auto" w:fill="auto"/>
            <w:vAlign w:val="bottom"/>
          </w:tcPr>
          <w:p w:rsidR="00F30C79" w:rsidRPr="00102355" w:rsidRDefault="00F30C79" w:rsidP="00F81D81">
            <w:pPr>
              <w:jc w:val="right"/>
              <w:rPr>
                <w:rFonts w:cs="Arial"/>
                <w:i/>
                <w:sz w:val="18"/>
                <w:szCs w:val="18"/>
                <w:lang w:val="en-GB"/>
              </w:rPr>
            </w:pPr>
            <w:r w:rsidRPr="00102355">
              <w:rPr>
                <w:rFonts w:cs="Arial"/>
                <w:i/>
                <w:sz w:val="18"/>
                <w:szCs w:val="18"/>
                <w:lang w:val="en-GB"/>
              </w:rPr>
              <w:t>11</w:t>
            </w:r>
            <w:r w:rsidR="00F81D81" w:rsidRPr="00102355">
              <w:rPr>
                <w:rFonts w:cs="Arial"/>
                <w:i/>
                <w:sz w:val="18"/>
                <w:szCs w:val="18"/>
                <w:lang w:val="en-GB"/>
              </w:rPr>
              <w:t>.</w:t>
            </w:r>
            <w:r w:rsidRPr="00102355">
              <w:rPr>
                <w:rFonts w:cs="Arial"/>
                <w:i/>
                <w:sz w:val="18"/>
                <w:szCs w:val="18"/>
                <w:lang w:val="en-GB"/>
              </w:rPr>
              <w:t>5</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2 917</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12</w:t>
            </w:r>
            <w:r w:rsidR="00F81D81" w:rsidRPr="00102355">
              <w:rPr>
                <w:rFonts w:cs="Arial"/>
                <w:i/>
                <w:sz w:val="18"/>
                <w:szCs w:val="18"/>
                <w:lang w:val="en-GB"/>
              </w:rPr>
              <w:t>.</w:t>
            </w:r>
            <w:r w:rsidRPr="00102355">
              <w:rPr>
                <w:rFonts w:cs="Arial"/>
                <w:i/>
                <w:sz w:val="18"/>
                <w:szCs w:val="18"/>
                <w:lang w:val="en-GB"/>
              </w:rPr>
              <w:t>5</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95</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3</w:t>
            </w:r>
            <w:r w:rsidR="00F81D81" w:rsidRPr="00102355">
              <w:rPr>
                <w:rFonts w:cs="Arial"/>
                <w:i/>
                <w:sz w:val="18"/>
                <w:szCs w:val="18"/>
                <w:lang w:val="en-GB"/>
              </w:rPr>
              <w:t>.</w:t>
            </w:r>
            <w:r w:rsidRPr="00102355">
              <w:rPr>
                <w:rFonts w:cs="Arial"/>
                <w:i/>
                <w:sz w:val="18"/>
                <w:szCs w:val="18"/>
                <w:lang w:val="en-GB"/>
              </w:rPr>
              <w:t>29</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b/>
                <w:i/>
                <w:sz w:val="18"/>
                <w:szCs w:val="18"/>
                <w:lang w:val="en-GB"/>
              </w:rPr>
            </w:pPr>
            <w:r w:rsidRPr="00102355">
              <w:rPr>
                <w:rFonts w:cs="Arial"/>
                <w:b/>
                <w:i/>
                <w:sz w:val="18"/>
                <w:szCs w:val="18"/>
                <w:lang w:val="en-GB"/>
              </w:rPr>
              <w:t xml:space="preserve"> Small (I.-V.)</w:t>
            </w:r>
          </w:p>
        </w:tc>
        <w:tc>
          <w:tcPr>
            <w:tcW w:w="1191" w:type="dxa"/>
            <w:shd w:val="clear" w:color="auto" w:fill="auto"/>
            <w:noWrap/>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16 237</w:t>
            </w:r>
          </w:p>
        </w:tc>
        <w:tc>
          <w:tcPr>
            <w:tcW w:w="1191" w:type="dxa"/>
            <w:shd w:val="clear" w:color="auto" w:fill="auto"/>
            <w:vAlign w:val="bottom"/>
          </w:tcPr>
          <w:p w:rsidR="00F30C79" w:rsidRPr="00102355" w:rsidRDefault="00F30C79" w:rsidP="00F81D81">
            <w:pPr>
              <w:jc w:val="right"/>
              <w:rPr>
                <w:rFonts w:cs="Arial"/>
                <w:b/>
                <w:bCs/>
                <w:i/>
                <w:sz w:val="18"/>
                <w:szCs w:val="18"/>
                <w:lang w:val="en-GB"/>
              </w:rPr>
            </w:pPr>
            <w:r w:rsidRPr="00102355">
              <w:rPr>
                <w:rFonts w:cs="Arial"/>
                <w:b/>
                <w:bCs/>
                <w:i/>
                <w:sz w:val="18"/>
                <w:szCs w:val="18"/>
                <w:lang w:val="en-GB"/>
              </w:rPr>
              <w:t>62</w:t>
            </w:r>
            <w:r w:rsidR="00F81D81" w:rsidRPr="00102355">
              <w:rPr>
                <w:rFonts w:cs="Arial"/>
                <w:b/>
                <w:bCs/>
                <w:i/>
                <w:sz w:val="18"/>
                <w:szCs w:val="18"/>
                <w:lang w:val="en-GB"/>
              </w:rPr>
              <w:t>.</w:t>
            </w:r>
            <w:r w:rsidRPr="00102355">
              <w:rPr>
                <w:rFonts w:cs="Arial"/>
                <w:b/>
                <w:bCs/>
                <w:i/>
                <w:sz w:val="18"/>
                <w:szCs w:val="18"/>
                <w:lang w:val="en-GB"/>
              </w:rPr>
              <w:t>0</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16 000</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68</w:t>
            </w:r>
            <w:r w:rsidR="00F81D81" w:rsidRPr="00102355">
              <w:rPr>
                <w:rFonts w:cs="Arial"/>
                <w:b/>
                <w:bCs/>
                <w:i/>
                <w:sz w:val="18"/>
                <w:szCs w:val="18"/>
                <w:lang w:val="en-GB"/>
              </w:rPr>
              <w:t>.</w:t>
            </w:r>
            <w:r w:rsidRPr="00102355">
              <w:rPr>
                <w:rFonts w:cs="Arial"/>
                <w:b/>
                <w:bCs/>
                <w:i/>
                <w:sz w:val="18"/>
                <w:szCs w:val="18"/>
                <w:lang w:val="en-GB"/>
              </w:rPr>
              <w:t>7</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237</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8</w:t>
            </w:r>
            <w:r w:rsidR="00F81D81" w:rsidRPr="00102355">
              <w:rPr>
                <w:rFonts w:cs="Arial"/>
                <w:b/>
                <w:bCs/>
                <w:i/>
                <w:sz w:val="18"/>
                <w:szCs w:val="18"/>
                <w:lang w:val="en-GB"/>
              </w:rPr>
              <w:t>.</w:t>
            </w:r>
            <w:r w:rsidRPr="00102355">
              <w:rPr>
                <w:rFonts w:cs="Arial"/>
                <w:b/>
                <w:bCs/>
                <w:i/>
                <w:sz w:val="18"/>
                <w:szCs w:val="18"/>
                <w:lang w:val="en-GB"/>
              </w:rPr>
              <w:t>18</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VI</w:t>
            </w:r>
          </w:p>
        </w:tc>
        <w:tc>
          <w:tcPr>
            <w:tcW w:w="1191" w:type="dxa"/>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2 873</w:t>
            </w:r>
          </w:p>
        </w:tc>
        <w:tc>
          <w:tcPr>
            <w:tcW w:w="1191" w:type="dxa"/>
            <w:shd w:val="clear" w:color="auto" w:fill="auto"/>
            <w:vAlign w:val="bottom"/>
          </w:tcPr>
          <w:p w:rsidR="00F30C79" w:rsidRPr="00102355" w:rsidRDefault="00F30C79" w:rsidP="00F81D81">
            <w:pPr>
              <w:jc w:val="right"/>
              <w:rPr>
                <w:rFonts w:cs="Arial"/>
                <w:i/>
                <w:sz w:val="18"/>
                <w:szCs w:val="18"/>
                <w:lang w:val="en-GB"/>
              </w:rPr>
            </w:pPr>
            <w:r w:rsidRPr="00102355">
              <w:rPr>
                <w:rFonts w:cs="Arial"/>
                <w:i/>
                <w:sz w:val="18"/>
                <w:szCs w:val="18"/>
                <w:lang w:val="en-GB"/>
              </w:rPr>
              <w:t>11</w:t>
            </w:r>
            <w:r w:rsidR="00F81D81" w:rsidRPr="00102355">
              <w:rPr>
                <w:rFonts w:cs="Arial"/>
                <w:i/>
                <w:sz w:val="18"/>
                <w:szCs w:val="18"/>
                <w:lang w:val="en-GB"/>
              </w:rPr>
              <w:t>.</w:t>
            </w:r>
            <w:r w:rsidRPr="00102355">
              <w:rPr>
                <w:rFonts w:cs="Arial"/>
                <w:i/>
                <w:sz w:val="18"/>
                <w:szCs w:val="18"/>
                <w:lang w:val="en-GB"/>
              </w:rPr>
              <w:t>0</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2 749</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11</w:t>
            </w:r>
            <w:r w:rsidR="00F81D81" w:rsidRPr="00102355">
              <w:rPr>
                <w:rFonts w:cs="Arial"/>
                <w:i/>
                <w:sz w:val="18"/>
                <w:szCs w:val="18"/>
                <w:lang w:val="en-GB"/>
              </w:rPr>
              <w:t>.</w:t>
            </w:r>
            <w:r w:rsidRPr="00102355">
              <w:rPr>
                <w:rFonts w:cs="Arial"/>
                <w:i/>
                <w:sz w:val="18"/>
                <w:szCs w:val="18"/>
                <w:lang w:val="en-GB"/>
              </w:rPr>
              <w:t>8</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123</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4</w:t>
            </w:r>
            <w:r w:rsidR="00F81D81" w:rsidRPr="00102355">
              <w:rPr>
                <w:rFonts w:cs="Arial"/>
                <w:i/>
                <w:sz w:val="18"/>
                <w:szCs w:val="18"/>
                <w:lang w:val="en-GB"/>
              </w:rPr>
              <w:t>.</w:t>
            </w:r>
            <w:r w:rsidRPr="00102355">
              <w:rPr>
                <w:rFonts w:cs="Arial"/>
                <w:i/>
                <w:sz w:val="18"/>
                <w:szCs w:val="18"/>
                <w:lang w:val="en-GB"/>
              </w:rPr>
              <w:t>26</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VII</w:t>
            </w:r>
          </w:p>
        </w:tc>
        <w:tc>
          <w:tcPr>
            <w:tcW w:w="1191" w:type="dxa"/>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2 426</w:t>
            </w:r>
          </w:p>
        </w:tc>
        <w:tc>
          <w:tcPr>
            <w:tcW w:w="1191" w:type="dxa"/>
            <w:shd w:val="clear" w:color="auto" w:fill="auto"/>
            <w:vAlign w:val="bottom"/>
          </w:tcPr>
          <w:p w:rsidR="00F30C79" w:rsidRPr="00102355" w:rsidRDefault="00F30C79" w:rsidP="00F81D81">
            <w:pPr>
              <w:jc w:val="right"/>
              <w:rPr>
                <w:rFonts w:cs="Arial"/>
                <w:i/>
                <w:sz w:val="18"/>
                <w:szCs w:val="18"/>
                <w:lang w:val="en-GB"/>
              </w:rPr>
            </w:pPr>
            <w:r w:rsidRPr="00102355">
              <w:rPr>
                <w:rFonts w:cs="Arial"/>
                <w:i/>
                <w:sz w:val="18"/>
                <w:szCs w:val="18"/>
                <w:lang w:val="en-GB"/>
              </w:rPr>
              <w:t>9</w:t>
            </w:r>
            <w:r w:rsidR="00F81D81" w:rsidRPr="00102355">
              <w:rPr>
                <w:rFonts w:cs="Arial"/>
                <w:i/>
                <w:sz w:val="18"/>
                <w:szCs w:val="18"/>
                <w:lang w:val="en-GB"/>
              </w:rPr>
              <w:t>.</w:t>
            </w:r>
            <w:r w:rsidRPr="00102355">
              <w:rPr>
                <w:rFonts w:cs="Arial"/>
                <w:i/>
                <w:sz w:val="18"/>
                <w:szCs w:val="18"/>
                <w:lang w:val="en-GB"/>
              </w:rPr>
              <w:t>3</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2 246</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9</w:t>
            </w:r>
            <w:r w:rsidR="00F81D81" w:rsidRPr="00102355">
              <w:rPr>
                <w:rFonts w:cs="Arial"/>
                <w:i/>
                <w:sz w:val="18"/>
                <w:szCs w:val="18"/>
                <w:lang w:val="en-GB"/>
              </w:rPr>
              <w:t>.</w:t>
            </w:r>
            <w:r w:rsidRPr="00102355">
              <w:rPr>
                <w:rFonts w:cs="Arial"/>
                <w:i/>
                <w:sz w:val="18"/>
                <w:szCs w:val="18"/>
                <w:lang w:val="en-GB"/>
              </w:rPr>
              <w:t>6</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180</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6</w:t>
            </w:r>
            <w:r w:rsidR="00F81D81" w:rsidRPr="00102355">
              <w:rPr>
                <w:rFonts w:cs="Arial"/>
                <w:i/>
                <w:sz w:val="18"/>
                <w:szCs w:val="18"/>
                <w:lang w:val="en-GB"/>
              </w:rPr>
              <w:t>.</w:t>
            </w:r>
            <w:r w:rsidRPr="00102355">
              <w:rPr>
                <w:rFonts w:cs="Arial"/>
                <w:i/>
                <w:sz w:val="18"/>
                <w:szCs w:val="18"/>
                <w:lang w:val="en-GB"/>
              </w:rPr>
              <w:t>21</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VIII</w:t>
            </w:r>
          </w:p>
        </w:tc>
        <w:tc>
          <w:tcPr>
            <w:tcW w:w="1191" w:type="dxa"/>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1 987</w:t>
            </w:r>
          </w:p>
        </w:tc>
        <w:tc>
          <w:tcPr>
            <w:tcW w:w="1191" w:type="dxa"/>
            <w:shd w:val="clear" w:color="auto" w:fill="auto"/>
            <w:vAlign w:val="bottom"/>
          </w:tcPr>
          <w:p w:rsidR="00F30C79" w:rsidRPr="00102355" w:rsidRDefault="00F30C79" w:rsidP="00F81D81">
            <w:pPr>
              <w:jc w:val="right"/>
              <w:rPr>
                <w:rFonts w:cs="Arial"/>
                <w:i/>
                <w:sz w:val="18"/>
                <w:szCs w:val="18"/>
                <w:lang w:val="en-GB"/>
              </w:rPr>
            </w:pPr>
            <w:r w:rsidRPr="00102355">
              <w:rPr>
                <w:rFonts w:cs="Arial"/>
                <w:i/>
                <w:sz w:val="18"/>
                <w:szCs w:val="18"/>
                <w:lang w:val="en-GB"/>
              </w:rPr>
              <w:t>7</w:t>
            </w:r>
            <w:r w:rsidR="00F81D81" w:rsidRPr="00102355">
              <w:rPr>
                <w:rFonts w:cs="Arial"/>
                <w:i/>
                <w:sz w:val="18"/>
                <w:szCs w:val="18"/>
                <w:lang w:val="en-GB"/>
              </w:rPr>
              <w:t>.</w:t>
            </w:r>
            <w:r w:rsidRPr="00102355">
              <w:rPr>
                <w:rFonts w:cs="Arial"/>
                <w:i/>
                <w:sz w:val="18"/>
                <w:szCs w:val="18"/>
                <w:lang w:val="en-GB"/>
              </w:rPr>
              <w:t>6</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1 582</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6</w:t>
            </w:r>
            <w:r w:rsidR="00F81D81" w:rsidRPr="00102355">
              <w:rPr>
                <w:rFonts w:cs="Arial"/>
                <w:i/>
                <w:sz w:val="18"/>
                <w:szCs w:val="18"/>
                <w:lang w:val="en-GB"/>
              </w:rPr>
              <w:t>.</w:t>
            </w:r>
            <w:r w:rsidRPr="00102355">
              <w:rPr>
                <w:rFonts w:cs="Arial"/>
                <w:i/>
                <w:sz w:val="18"/>
                <w:szCs w:val="18"/>
                <w:lang w:val="en-GB"/>
              </w:rPr>
              <w:t>8</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405</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13</w:t>
            </w:r>
            <w:r w:rsidR="00F81D81" w:rsidRPr="00102355">
              <w:rPr>
                <w:rFonts w:cs="Arial"/>
                <w:i/>
                <w:sz w:val="18"/>
                <w:szCs w:val="18"/>
                <w:lang w:val="en-GB"/>
              </w:rPr>
              <w:t>.</w:t>
            </w:r>
            <w:r w:rsidRPr="00102355">
              <w:rPr>
                <w:rFonts w:cs="Arial"/>
                <w:i/>
                <w:sz w:val="18"/>
                <w:szCs w:val="18"/>
                <w:lang w:val="en-GB"/>
              </w:rPr>
              <w:t>98</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IX</w:t>
            </w:r>
          </w:p>
        </w:tc>
        <w:tc>
          <w:tcPr>
            <w:tcW w:w="1191" w:type="dxa"/>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851</w:t>
            </w:r>
          </w:p>
        </w:tc>
        <w:tc>
          <w:tcPr>
            <w:tcW w:w="1191" w:type="dxa"/>
            <w:shd w:val="clear" w:color="auto" w:fill="auto"/>
            <w:vAlign w:val="bottom"/>
          </w:tcPr>
          <w:p w:rsidR="00F30C79" w:rsidRPr="00102355" w:rsidRDefault="00F30C79" w:rsidP="00F81D81">
            <w:pPr>
              <w:jc w:val="right"/>
              <w:rPr>
                <w:rFonts w:cs="Arial"/>
                <w:i/>
                <w:sz w:val="18"/>
                <w:szCs w:val="18"/>
                <w:lang w:val="en-GB"/>
              </w:rPr>
            </w:pPr>
            <w:r w:rsidRPr="00102355">
              <w:rPr>
                <w:rFonts w:cs="Arial"/>
                <w:i/>
                <w:sz w:val="18"/>
                <w:szCs w:val="18"/>
                <w:lang w:val="en-GB"/>
              </w:rPr>
              <w:t>3</w:t>
            </w:r>
            <w:r w:rsidR="00F81D81" w:rsidRPr="00102355">
              <w:rPr>
                <w:rFonts w:cs="Arial"/>
                <w:i/>
                <w:sz w:val="18"/>
                <w:szCs w:val="18"/>
                <w:lang w:val="en-GB"/>
              </w:rPr>
              <w:t>.</w:t>
            </w:r>
            <w:r w:rsidRPr="00102355">
              <w:rPr>
                <w:rFonts w:cs="Arial"/>
                <w:i/>
                <w:sz w:val="18"/>
                <w:szCs w:val="18"/>
                <w:lang w:val="en-GB"/>
              </w:rPr>
              <w:t>3</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461</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w:t>
            </w:r>
            <w:r w:rsidR="00F81D81" w:rsidRPr="00102355">
              <w:rPr>
                <w:rFonts w:cs="Arial"/>
                <w:i/>
                <w:sz w:val="18"/>
                <w:szCs w:val="18"/>
                <w:lang w:val="en-GB"/>
              </w:rPr>
              <w:t>.</w:t>
            </w:r>
            <w:r w:rsidRPr="00102355">
              <w:rPr>
                <w:rFonts w:cs="Arial"/>
                <w:i/>
                <w:sz w:val="18"/>
                <w:szCs w:val="18"/>
                <w:lang w:val="en-GB"/>
              </w:rPr>
              <w:t>0</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390</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13</w:t>
            </w:r>
            <w:r w:rsidR="00F81D81" w:rsidRPr="00102355">
              <w:rPr>
                <w:rFonts w:cs="Arial"/>
                <w:i/>
                <w:sz w:val="18"/>
                <w:szCs w:val="18"/>
                <w:lang w:val="en-GB"/>
              </w:rPr>
              <w:t>.</w:t>
            </w:r>
            <w:r w:rsidRPr="00102355">
              <w:rPr>
                <w:rFonts w:cs="Arial"/>
                <w:i/>
                <w:sz w:val="18"/>
                <w:szCs w:val="18"/>
                <w:lang w:val="en-GB"/>
              </w:rPr>
              <w:t>46</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b/>
                <w:i/>
                <w:sz w:val="18"/>
                <w:szCs w:val="18"/>
                <w:lang w:val="en-GB"/>
              </w:rPr>
            </w:pPr>
            <w:r w:rsidRPr="00102355">
              <w:rPr>
                <w:rFonts w:cs="Arial"/>
                <w:b/>
                <w:i/>
                <w:sz w:val="18"/>
                <w:szCs w:val="18"/>
                <w:lang w:val="en-GB"/>
              </w:rPr>
              <w:t>Medium (VI.-IX.)</w:t>
            </w:r>
          </w:p>
        </w:tc>
        <w:tc>
          <w:tcPr>
            <w:tcW w:w="1191" w:type="dxa"/>
            <w:shd w:val="clear" w:color="auto" w:fill="auto"/>
            <w:noWrap/>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8 137</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31</w:t>
            </w:r>
            <w:r w:rsidR="00F81D81" w:rsidRPr="00102355">
              <w:rPr>
                <w:rFonts w:cs="Arial"/>
                <w:b/>
                <w:bCs/>
                <w:i/>
                <w:sz w:val="18"/>
                <w:szCs w:val="18"/>
                <w:lang w:val="en-GB"/>
              </w:rPr>
              <w:t>.</w:t>
            </w:r>
            <w:r w:rsidRPr="00102355">
              <w:rPr>
                <w:rFonts w:cs="Arial"/>
                <w:b/>
                <w:bCs/>
                <w:i/>
                <w:sz w:val="18"/>
                <w:szCs w:val="18"/>
                <w:lang w:val="en-GB"/>
              </w:rPr>
              <w:t>1</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7 038</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30</w:t>
            </w:r>
            <w:r w:rsidR="00F81D81" w:rsidRPr="00102355">
              <w:rPr>
                <w:rFonts w:cs="Arial"/>
                <w:b/>
                <w:bCs/>
                <w:i/>
                <w:sz w:val="18"/>
                <w:szCs w:val="18"/>
                <w:lang w:val="en-GB"/>
              </w:rPr>
              <w:t>.</w:t>
            </w:r>
            <w:r w:rsidRPr="00102355">
              <w:rPr>
                <w:rFonts w:cs="Arial"/>
                <w:b/>
                <w:bCs/>
                <w:i/>
                <w:sz w:val="18"/>
                <w:szCs w:val="18"/>
                <w:lang w:val="en-GB"/>
              </w:rPr>
              <w:t>2</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1 098</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37</w:t>
            </w:r>
            <w:r w:rsidR="00F81D81" w:rsidRPr="00102355">
              <w:rPr>
                <w:rFonts w:cs="Arial"/>
                <w:b/>
                <w:bCs/>
                <w:i/>
                <w:sz w:val="18"/>
                <w:szCs w:val="18"/>
                <w:lang w:val="en-GB"/>
              </w:rPr>
              <w:t>.</w:t>
            </w:r>
            <w:r w:rsidRPr="00102355">
              <w:rPr>
                <w:rFonts w:cs="Arial"/>
                <w:b/>
                <w:bCs/>
                <w:i/>
                <w:sz w:val="18"/>
                <w:szCs w:val="18"/>
                <w:lang w:val="en-GB"/>
              </w:rPr>
              <w:t>91</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X</w:t>
            </w:r>
          </w:p>
        </w:tc>
        <w:tc>
          <w:tcPr>
            <w:tcW w:w="1191" w:type="dxa"/>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411</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w:t>
            </w:r>
            <w:r w:rsidR="00F81D81" w:rsidRPr="00102355">
              <w:rPr>
                <w:rFonts w:cs="Arial"/>
                <w:i/>
                <w:sz w:val="18"/>
                <w:szCs w:val="18"/>
                <w:lang w:val="en-GB"/>
              </w:rPr>
              <w:t>.</w:t>
            </w:r>
            <w:r w:rsidRPr="00102355">
              <w:rPr>
                <w:rFonts w:cs="Arial"/>
                <w:i/>
                <w:sz w:val="18"/>
                <w:szCs w:val="18"/>
                <w:lang w:val="en-GB"/>
              </w:rPr>
              <w:t>6</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138</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0</w:t>
            </w:r>
            <w:r w:rsidR="00F81D81" w:rsidRPr="00102355">
              <w:rPr>
                <w:rFonts w:cs="Arial"/>
                <w:i/>
                <w:sz w:val="18"/>
                <w:szCs w:val="18"/>
                <w:lang w:val="en-GB"/>
              </w:rPr>
              <w:t>.</w:t>
            </w:r>
            <w:r w:rsidRPr="00102355">
              <w:rPr>
                <w:rFonts w:cs="Arial"/>
                <w:i/>
                <w:sz w:val="18"/>
                <w:szCs w:val="18"/>
                <w:lang w:val="en-GB"/>
              </w:rPr>
              <w:t>6</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273</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9</w:t>
            </w:r>
            <w:r w:rsidR="00F81D81" w:rsidRPr="00102355">
              <w:rPr>
                <w:rFonts w:cs="Arial"/>
                <w:i/>
                <w:sz w:val="18"/>
                <w:szCs w:val="18"/>
                <w:lang w:val="en-GB"/>
              </w:rPr>
              <w:t>.</w:t>
            </w:r>
            <w:r w:rsidRPr="00102355">
              <w:rPr>
                <w:rFonts w:cs="Arial"/>
                <w:i/>
                <w:sz w:val="18"/>
                <w:szCs w:val="18"/>
                <w:lang w:val="en-GB"/>
              </w:rPr>
              <w:t>42</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XI</w:t>
            </w:r>
          </w:p>
        </w:tc>
        <w:tc>
          <w:tcPr>
            <w:tcW w:w="1191" w:type="dxa"/>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269</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w:t>
            </w:r>
            <w:r w:rsidR="00F81D81" w:rsidRPr="00102355">
              <w:rPr>
                <w:rFonts w:cs="Arial"/>
                <w:i/>
                <w:sz w:val="18"/>
                <w:szCs w:val="18"/>
                <w:lang w:val="en-GB"/>
              </w:rPr>
              <w:t>.</w:t>
            </w:r>
            <w:r w:rsidRPr="00102355">
              <w:rPr>
                <w:rFonts w:cs="Arial"/>
                <w:i/>
                <w:sz w:val="18"/>
                <w:szCs w:val="18"/>
                <w:lang w:val="en-GB"/>
              </w:rPr>
              <w:t>0</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50</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0</w:t>
            </w:r>
            <w:r w:rsidR="00F81D81" w:rsidRPr="00102355">
              <w:rPr>
                <w:rFonts w:cs="Arial"/>
                <w:i/>
                <w:sz w:val="18"/>
                <w:szCs w:val="18"/>
                <w:lang w:val="en-GB"/>
              </w:rPr>
              <w:t>.</w:t>
            </w:r>
            <w:r w:rsidRPr="00102355">
              <w:rPr>
                <w:rFonts w:cs="Arial"/>
                <w:i/>
                <w:sz w:val="18"/>
                <w:szCs w:val="18"/>
                <w:lang w:val="en-GB"/>
              </w:rPr>
              <w:t>2</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219</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7</w:t>
            </w:r>
            <w:r w:rsidR="00F81D81" w:rsidRPr="00102355">
              <w:rPr>
                <w:rFonts w:cs="Arial"/>
                <w:i/>
                <w:sz w:val="18"/>
                <w:szCs w:val="18"/>
                <w:lang w:val="en-GB"/>
              </w:rPr>
              <w:t>.</w:t>
            </w:r>
            <w:r w:rsidRPr="00102355">
              <w:rPr>
                <w:rFonts w:cs="Arial"/>
                <w:i/>
                <w:sz w:val="18"/>
                <w:szCs w:val="18"/>
                <w:lang w:val="en-GB"/>
              </w:rPr>
              <w:t>57</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XII</w:t>
            </w:r>
          </w:p>
        </w:tc>
        <w:tc>
          <w:tcPr>
            <w:tcW w:w="1191" w:type="dxa"/>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367</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w:t>
            </w:r>
            <w:r w:rsidR="00F81D81" w:rsidRPr="00102355">
              <w:rPr>
                <w:rFonts w:cs="Arial"/>
                <w:i/>
                <w:sz w:val="18"/>
                <w:szCs w:val="18"/>
                <w:lang w:val="en-GB"/>
              </w:rPr>
              <w:t>.</w:t>
            </w:r>
            <w:r w:rsidRPr="00102355">
              <w:rPr>
                <w:rFonts w:cs="Arial"/>
                <w:i/>
                <w:sz w:val="18"/>
                <w:szCs w:val="18"/>
                <w:lang w:val="en-GB"/>
              </w:rPr>
              <w:t>4</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38</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0</w:t>
            </w:r>
            <w:r w:rsidR="00F81D81" w:rsidRPr="00102355">
              <w:rPr>
                <w:rFonts w:cs="Arial"/>
                <w:i/>
                <w:sz w:val="18"/>
                <w:szCs w:val="18"/>
                <w:lang w:val="en-GB"/>
              </w:rPr>
              <w:t>.</w:t>
            </w:r>
            <w:r w:rsidRPr="00102355">
              <w:rPr>
                <w:rFonts w:cs="Arial"/>
                <w:i/>
                <w:sz w:val="18"/>
                <w:szCs w:val="18"/>
                <w:lang w:val="en-GB"/>
              </w:rPr>
              <w:t>2</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329</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11</w:t>
            </w:r>
            <w:r w:rsidR="00F81D81" w:rsidRPr="00102355">
              <w:rPr>
                <w:rFonts w:cs="Arial"/>
                <w:i/>
                <w:sz w:val="18"/>
                <w:szCs w:val="18"/>
                <w:lang w:val="en-GB"/>
              </w:rPr>
              <w:t>.</w:t>
            </w:r>
            <w:r w:rsidRPr="00102355">
              <w:rPr>
                <w:rFonts w:cs="Arial"/>
                <w:i/>
                <w:sz w:val="18"/>
                <w:szCs w:val="18"/>
                <w:lang w:val="en-GB"/>
              </w:rPr>
              <w:t>35</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XIII</w:t>
            </w:r>
          </w:p>
        </w:tc>
        <w:tc>
          <w:tcPr>
            <w:tcW w:w="1191" w:type="dxa"/>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459</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w:t>
            </w:r>
            <w:r w:rsidR="00F81D81" w:rsidRPr="00102355">
              <w:rPr>
                <w:rFonts w:cs="Arial"/>
                <w:i/>
                <w:sz w:val="18"/>
                <w:szCs w:val="18"/>
                <w:lang w:val="en-GB"/>
              </w:rPr>
              <w:t>.</w:t>
            </w:r>
            <w:r w:rsidRPr="00102355">
              <w:rPr>
                <w:rFonts w:cs="Arial"/>
                <w:i/>
                <w:sz w:val="18"/>
                <w:szCs w:val="18"/>
                <w:lang w:val="en-GB"/>
              </w:rPr>
              <w:t>8</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18</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0</w:t>
            </w:r>
            <w:r w:rsidR="00F81D81" w:rsidRPr="00102355">
              <w:rPr>
                <w:rFonts w:cs="Arial"/>
                <w:i/>
                <w:sz w:val="18"/>
                <w:szCs w:val="18"/>
                <w:lang w:val="en-GB"/>
              </w:rPr>
              <w:t>.</w:t>
            </w:r>
            <w:r w:rsidRPr="00102355">
              <w:rPr>
                <w:rFonts w:cs="Arial"/>
                <w:i/>
                <w:sz w:val="18"/>
                <w:szCs w:val="18"/>
                <w:lang w:val="en-GB"/>
              </w:rPr>
              <w:t>1</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441</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15</w:t>
            </w:r>
            <w:r w:rsidR="00F81D81" w:rsidRPr="00102355">
              <w:rPr>
                <w:rFonts w:cs="Arial"/>
                <w:i/>
                <w:sz w:val="18"/>
                <w:szCs w:val="18"/>
                <w:lang w:val="en-GB"/>
              </w:rPr>
              <w:t>.</w:t>
            </w:r>
            <w:r w:rsidRPr="00102355">
              <w:rPr>
                <w:rFonts w:cs="Arial"/>
                <w:i/>
                <w:sz w:val="18"/>
                <w:szCs w:val="18"/>
                <w:lang w:val="en-GB"/>
              </w:rPr>
              <w:t>22</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i/>
                <w:sz w:val="18"/>
                <w:szCs w:val="18"/>
                <w:lang w:val="en-GB"/>
              </w:rPr>
            </w:pPr>
            <w:r w:rsidRPr="00102355">
              <w:rPr>
                <w:rFonts w:cs="Arial"/>
                <w:i/>
                <w:sz w:val="18"/>
                <w:szCs w:val="18"/>
                <w:lang w:val="en-GB"/>
              </w:rPr>
              <w:t>XIV</w:t>
            </w:r>
          </w:p>
        </w:tc>
        <w:tc>
          <w:tcPr>
            <w:tcW w:w="1191" w:type="dxa"/>
            <w:shd w:val="clear" w:color="auto" w:fill="auto"/>
            <w:noWrap/>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302</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w:t>
            </w:r>
            <w:r w:rsidR="00F81D81" w:rsidRPr="00102355">
              <w:rPr>
                <w:rFonts w:cs="Arial"/>
                <w:i/>
                <w:sz w:val="18"/>
                <w:szCs w:val="18"/>
                <w:lang w:val="en-GB"/>
              </w:rPr>
              <w:t>.</w:t>
            </w:r>
            <w:r w:rsidRPr="00102355">
              <w:rPr>
                <w:rFonts w:cs="Arial"/>
                <w:i/>
                <w:sz w:val="18"/>
                <w:szCs w:val="18"/>
                <w:lang w:val="en-GB"/>
              </w:rPr>
              <w:t>2</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2</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0</w:t>
            </w:r>
            <w:r w:rsidR="00F81D81" w:rsidRPr="00102355">
              <w:rPr>
                <w:rFonts w:cs="Arial"/>
                <w:i/>
                <w:sz w:val="18"/>
                <w:szCs w:val="18"/>
                <w:lang w:val="en-GB"/>
              </w:rPr>
              <w:t>.</w:t>
            </w:r>
            <w:r w:rsidRPr="00102355">
              <w:rPr>
                <w:rFonts w:cs="Arial"/>
                <w:i/>
                <w:sz w:val="18"/>
                <w:szCs w:val="18"/>
                <w:lang w:val="en-GB"/>
              </w:rPr>
              <w:t>0</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300</w:t>
            </w:r>
          </w:p>
        </w:tc>
        <w:tc>
          <w:tcPr>
            <w:tcW w:w="1191" w:type="dxa"/>
            <w:shd w:val="clear" w:color="auto" w:fill="auto"/>
            <w:vAlign w:val="bottom"/>
          </w:tcPr>
          <w:p w:rsidR="00F30C79" w:rsidRPr="00102355" w:rsidRDefault="00F30C79" w:rsidP="00301FC9">
            <w:pPr>
              <w:jc w:val="right"/>
              <w:rPr>
                <w:rFonts w:cs="Arial"/>
                <w:i/>
                <w:sz w:val="18"/>
                <w:szCs w:val="18"/>
                <w:lang w:val="en-GB"/>
              </w:rPr>
            </w:pPr>
            <w:r w:rsidRPr="00102355">
              <w:rPr>
                <w:rFonts w:cs="Arial"/>
                <w:i/>
                <w:sz w:val="18"/>
                <w:szCs w:val="18"/>
                <w:lang w:val="en-GB"/>
              </w:rPr>
              <w:t>10</w:t>
            </w:r>
            <w:r w:rsidR="00F81D81" w:rsidRPr="00102355">
              <w:rPr>
                <w:rFonts w:cs="Arial"/>
                <w:i/>
                <w:sz w:val="18"/>
                <w:szCs w:val="18"/>
                <w:lang w:val="en-GB"/>
              </w:rPr>
              <w:t>.</w:t>
            </w:r>
            <w:r w:rsidRPr="00102355">
              <w:rPr>
                <w:rFonts w:cs="Arial"/>
                <w:i/>
                <w:sz w:val="18"/>
                <w:szCs w:val="18"/>
                <w:lang w:val="en-GB"/>
              </w:rPr>
              <w:t>35</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b/>
                <w:i/>
                <w:sz w:val="18"/>
                <w:szCs w:val="18"/>
                <w:lang w:val="en-GB"/>
              </w:rPr>
            </w:pPr>
            <w:r w:rsidRPr="00102355">
              <w:rPr>
                <w:rFonts w:cs="Arial"/>
                <w:b/>
                <w:i/>
                <w:sz w:val="18"/>
                <w:szCs w:val="18"/>
                <w:lang w:val="en-GB"/>
              </w:rPr>
              <w:t>Large (X.-XIV.)</w:t>
            </w:r>
          </w:p>
        </w:tc>
        <w:tc>
          <w:tcPr>
            <w:tcW w:w="1191" w:type="dxa"/>
            <w:shd w:val="clear" w:color="auto" w:fill="auto"/>
            <w:noWrap/>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1 808</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6</w:t>
            </w:r>
            <w:r w:rsidR="00F81D81" w:rsidRPr="00102355">
              <w:rPr>
                <w:rFonts w:cs="Arial"/>
                <w:b/>
                <w:bCs/>
                <w:i/>
                <w:sz w:val="18"/>
                <w:szCs w:val="18"/>
                <w:lang w:val="en-GB"/>
              </w:rPr>
              <w:t>.</w:t>
            </w:r>
            <w:r w:rsidRPr="00102355">
              <w:rPr>
                <w:rFonts w:cs="Arial"/>
                <w:b/>
                <w:bCs/>
                <w:i/>
                <w:sz w:val="18"/>
                <w:szCs w:val="18"/>
                <w:lang w:val="en-GB"/>
              </w:rPr>
              <w:t>9</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246</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1</w:t>
            </w:r>
            <w:r w:rsidR="00F81D81" w:rsidRPr="00102355">
              <w:rPr>
                <w:rFonts w:cs="Arial"/>
                <w:b/>
                <w:bCs/>
                <w:i/>
                <w:sz w:val="18"/>
                <w:szCs w:val="18"/>
                <w:lang w:val="en-GB"/>
              </w:rPr>
              <w:t>.</w:t>
            </w:r>
            <w:r w:rsidRPr="00102355">
              <w:rPr>
                <w:rFonts w:cs="Arial"/>
                <w:b/>
                <w:bCs/>
                <w:i/>
                <w:sz w:val="18"/>
                <w:szCs w:val="18"/>
                <w:lang w:val="en-GB"/>
              </w:rPr>
              <w:t>1</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1 562</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53</w:t>
            </w:r>
            <w:r w:rsidR="00F81D81" w:rsidRPr="00102355">
              <w:rPr>
                <w:rFonts w:cs="Arial"/>
                <w:b/>
                <w:bCs/>
                <w:i/>
                <w:sz w:val="18"/>
                <w:szCs w:val="18"/>
                <w:lang w:val="en-GB"/>
              </w:rPr>
              <w:t>.</w:t>
            </w:r>
            <w:r w:rsidRPr="00102355">
              <w:rPr>
                <w:rFonts w:cs="Arial"/>
                <w:b/>
                <w:bCs/>
                <w:i/>
                <w:sz w:val="18"/>
                <w:szCs w:val="18"/>
                <w:lang w:val="en-GB"/>
              </w:rPr>
              <w:t>91</w:t>
            </w:r>
          </w:p>
        </w:tc>
      </w:tr>
      <w:tr w:rsidR="00F30C79" w:rsidRPr="001A68B0" w:rsidTr="00102355">
        <w:trPr>
          <w:trHeight w:val="227"/>
        </w:trPr>
        <w:tc>
          <w:tcPr>
            <w:tcW w:w="2103" w:type="dxa"/>
            <w:shd w:val="clear" w:color="auto" w:fill="auto"/>
            <w:noWrap/>
            <w:vAlign w:val="bottom"/>
          </w:tcPr>
          <w:p w:rsidR="00F30C79" w:rsidRPr="00102355" w:rsidRDefault="00F30C79" w:rsidP="00301FC9">
            <w:pPr>
              <w:jc w:val="center"/>
              <w:rPr>
                <w:rFonts w:cs="Arial"/>
                <w:b/>
                <w:i/>
                <w:sz w:val="18"/>
                <w:szCs w:val="18"/>
                <w:lang w:val="en-GB"/>
              </w:rPr>
            </w:pPr>
            <w:r w:rsidRPr="00102355">
              <w:rPr>
                <w:rFonts w:cs="Arial"/>
                <w:b/>
                <w:i/>
                <w:sz w:val="18"/>
                <w:szCs w:val="18"/>
                <w:lang w:val="en-GB"/>
              </w:rPr>
              <w:t>Total*</w:t>
            </w:r>
          </w:p>
        </w:tc>
        <w:tc>
          <w:tcPr>
            <w:tcW w:w="1191" w:type="dxa"/>
            <w:shd w:val="clear" w:color="auto" w:fill="auto"/>
            <w:noWrap/>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26 182</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100</w:t>
            </w:r>
            <w:r w:rsidR="00F81D81" w:rsidRPr="00102355">
              <w:rPr>
                <w:rFonts w:cs="Arial"/>
                <w:b/>
                <w:bCs/>
                <w:i/>
                <w:sz w:val="18"/>
                <w:szCs w:val="18"/>
                <w:lang w:val="en-GB"/>
              </w:rPr>
              <w:t>.</w:t>
            </w:r>
            <w:r w:rsidRPr="00102355">
              <w:rPr>
                <w:rFonts w:cs="Arial"/>
                <w:b/>
                <w:bCs/>
                <w:i/>
                <w:sz w:val="18"/>
                <w:szCs w:val="18"/>
                <w:lang w:val="en-GB"/>
              </w:rPr>
              <w:t>0</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23 284</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100</w:t>
            </w:r>
            <w:r w:rsidR="00F81D81" w:rsidRPr="00102355">
              <w:rPr>
                <w:rFonts w:cs="Arial"/>
                <w:b/>
                <w:bCs/>
                <w:i/>
                <w:sz w:val="18"/>
                <w:szCs w:val="18"/>
                <w:lang w:val="en-GB"/>
              </w:rPr>
              <w:t>.</w:t>
            </w:r>
            <w:r w:rsidRPr="00102355">
              <w:rPr>
                <w:rFonts w:cs="Arial"/>
                <w:b/>
                <w:bCs/>
                <w:i/>
                <w:sz w:val="18"/>
                <w:szCs w:val="18"/>
                <w:lang w:val="en-GB"/>
              </w:rPr>
              <w:t>0</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2 898</w:t>
            </w:r>
          </w:p>
        </w:tc>
        <w:tc>
          <w:tcPr>
            <w:tcW w:w="1191" w:type="dxa"/>
            <w:shd w:val="clear" w:color="auto" w:fill="auto"/>
            <w:vAlign w:val="bottom"/>
          </w:tcPr>
          <w:p w:rsidR="00F30C79" w:rsidRPr="00102355" w:rsidRDefault="00F30C79" w:rsidP="00301FC9">
            <w:pPr>
              <w:jc w:val="right"/>
              <w:rPr>
                <w:rFonts w:cs="Arial"/>
                <w:b/>
                <w:bCs/>
                <w:i/>
                <w:sz w:val="18"/>
                <w:szCs w:val="18"/>
                <w:lang w:val="en-GB"/>
              </w:rPr>
            </w:pPr>
            <w:r w:rsidRPr="00102355">
              <w:rPr>
                <w:rFonts w:cs="Arial"/>
                <w:b/>
                <w:bCs/>
                <w:i/>
                <w:sz w:val="18"/>
                <w:szCs w:val="18"/>
                <w:lang w:val="en-GB"/>
              </w:rPr>
              <w:t>100</w:t>
            </w:r>
            <w:r w:rsidR="00F81D81" w:rsidRPr="00102355">
              <w:rPr>
                <w:rFonts w:cs="Arial"/>
                <w:b/>
                <w:bCs/>
                <w:i/>
                <w:sz w:val="18"/>
                <w:szCs w:val="18"/>
                <w:lang w:val="en-GB"/>
              </w:rPr>
              <w:t>.</w:t>
            </w:r>
            <w:r w:rsidRPr="00102355">
              <w:rPr>
                <w:rFonts w:cs="Arial"/>
                <w:b/>
                <w:bCs/>
                <w:i/>
                <w:sz w:val="18"/>
                <w:szCs w:val="18"/>
                <w:lang w:val="en-GB"/>
              </w:rPr>
              <w:t>00</w:t>
            </w:r>
          </w:p>
        </w:tc>
      </w:tr>
    </w:tbl>
    <w:p w:rsidR="00F30C79" w:rsidRPr="001A68B0" w:rsidRDefault="00F30C79" w:rsidP="00B26879">
      <w:pPr>
        <w:spacing w:before="120" w:line="360" w:lineRule="auto"/>
        <w:jc w:val="both"/>
        <w:rPr>
          <w:i/>
          <w:szCs w:val="20"/>
          <w:lang w:val="en-GB"/>
        </w:rPr>
      </w:pPr>
      <w:r w:rsidRPr="001A68B0">
        <w:rPr>
          <w:i/>
          <w:szCs w:val="20"/>
          <w:lang w:val="en-GB"/>
        </w:rPr>
        <w:t xml:space="preserve">*Not including non-classified holdings </w:t>
      </w:r>
    </w:p>
    <w:p w:rsidR="00F30C79" w:rsidRPr="001A68B0" w:rsidRDefault="00F30C79" w:rsidP="00B26879">
      <w:pPr>
        <w:spacing w:before="120" w:line="360" w:lineRule="auto"/>
        <w:ind w:firstLine="539"/>
        <w:jc w:val="both"/>
        <w:rPr>
          <w:i/>
          <w:lang w:val="en-GB"/>
        </w:rPr>
      </w:pPr>
      <w:r w:rsidRPr="001A68B0">
        <w:rPr>
          <w:i/>
          <w:lang w:val="en-GB"/>
        </w:rPr>
        <w:t xml:space="preserve">Concerning regional distribution of the holdings, there are not significant differences in the economic size structure among particular regions (with the only exception of </w:t>
      </w:r>
      <w:r w:rsidR="00876A37" w:rsidRPr="004E75D6">
        <w:rPr>
          <w:lang w:val="en-GB"/>
        </w:rPr>
        <w:t>Hl</w:t>
      </w:r>
      <w:r w:rsidR="004E1644">
        <w:rPr>
          <w:lang w:val="en-GB"/>
        </w:rPr>
        <w:t>.</w:t>
      </w:r>
      <w:r w:rsidR="00876A37" w:rsidRPr="004E75D6">
        <w:rPr>
          <w:lang w:val="en-GB"/>
        </w:rPr>
        <w:t xml:space="preserve"> m</w:t>
      </w:r>
      <w:r w:rsidR="004E1644">
        <w:rPr>
          <w:lang w:val="en-GB"/>
        </w:rPr>
        <w:t>.</w:t>
      </w:r>
      <w:r w:rsidR="00876A37" w:rsidRPr="004E75D6">
        <w:rPr>
          <w:lang w:val="en-GB"/>
        </w:rPr>
        <w:t xml:space="preserve"> </w:t>
      </w:r>
      <w:proofErr w:type="spellStart"/>
      <w:r w:rsidR="00876A37" w:rsidRPr="004E75D6">
        <w:rPr>
          <w:lang w:val="en-GB"/>
        </w:rPr>
        <w:t>Praha</w:t>
      </w:r>
      <w:proofErr w:type="spellEnd"/>
      <w:r w:rsidRPr="001A68B0">
        <w:rPr>
          <w:i/>
          <w:lang w:val="en-GB"/>
        </w:rPr>
        <w:t xml:space="preserve">). The largest share of small holdings occurred in </w:t>
      </w:r>
      <w:r w:rsidRPr="004E75D6">
        <w:rPr>
          <w:lang w:val="en-GB"/>
        </w:rPr>
        <w:t>Zlín</w:t>
      </w:r>
      <w:r w:rsidR="003B15DF" w:rsidRPr="004E75D6">
        <w:rPr>
          <w:lang w:val="en-GB"/>
        </w:rPr>
        <w:t>ský</w:t>
      </w:r>
      <w:r w:rsidR="003B15DF">
        <w:rPr>
          <w:i/>
          <w:lang w:val="en-GB"/>
        </w:rPr>
        <w:t xml:space="preserve"> </w:t>
      </w:r>
      <w:r w:rsidR="004E75D6">
        <w:rPr>
          <w:i/>
          <w:lang w:val="en-GB"/>
        </w:rPr>
        <w:t>Region</w:t>
      </w:r>
      <w:r w:rsidRPr="001A68B0">
        <w:rPr>
          <w:i/>
          <w:lang w:val="en-GB"/>
        </w:rPr>
        <w:t xml:space="preserve"> (80%), </w:t>
      </w:r>
      <w:r w:rsidRPr="004E75D6">
        <w:rPr>
          <w:lang w:val="en-GB"/>
        </w:rPr>
        <w:t>Liberec</w:t>
      </w:r>
      <w:r w:rsidR="003B15DF" w:rsidRPr="004E75D6">
        <w:rPr>
          <w:lang w:val="en-GB"/>
        </w:rPr>
        <w:t>ký</w:t>
      </w:r>
      <w:r w:rsidRPr="001A68B0">
        <w:rPr>
          <w:i/>
          <w:lang w:val="en-GB"/>
        </w:rPr>
        <w:t xml:space="preserve"> </w:t>
      </w:r>
      <w:r w:rsidR="004E75D6">
        <w:rPr>
          <w:i/>
          <w:lang w:val="en-GB"/>
        </w:rPr>
        <w:t>Region</w:t>
      </w:r>
      <w:r w:rsidRPr="001A68B0">
        <w:rPr>
          <w:i/>
          <w:lang w:val="en-GB"/>
        </w:rPr>
        <w:t xml:space="preserve"> (74%) and </w:t>
      </w:r>
      <w:r w:rsidR="003B15DF" w:rsidRPr="004E75D6">
        <w:rPr>
          <w:lang w:val="en-GB"/>
        </w:rPr>
        <w:t>Moravskoslezský</w:t>
      </w:r>
      <w:r w:rsidR="003B15DF">
        <w:rPr>
          <w:i/>
          <w:lang w:val="en-GB"/>
        </w:rPr>
        <w:t xml:space="preserve"> </w:t>
      </w:r>
      <w:r w:rsidR="004E75D6">
        <w:rPr>
          <w:i/>
          <w:lang w:val="en-GB"/>
        </w:rPr>
        <w:t>Region</w:t>
      </w:r>
      <w:r w:rsidRPr="001A68B0">
        <w:rPr>
          <w:i/>
          <w:lang w:val="en-GB"/>
        </w:rPr>
        <w:t xml:space="preserve"> (70%). Medium sized holdings form the largest proportion in </w:t>
      </w:r>
      <w:r w:rsidRPr="004E75D6">
        <w:rPr>
          <w:lang w:val="en-GB"/>
        </w:rPr>
        <w:t>Vysočina</w:t>
      </w:r>
      <w:r w:rsidRPr="001A68B0">
        <w:rPr>
          <w:i/>
          <w:lang w:val="en-GB"/>
        </w:rPr>
        <w:t xml:space="preserve"> </w:t>
      </w:r>
      <w:r w:rsidR="004E75D6">
        <w:rPr>
          <w:i/>
          <w:lang w:val="en-GB"/>
        </w:rPr>
        <w:t xml:space="preserve">Region </w:t>
      </w:r>
      <w:r w:rsidRPr="001A68B0">
        <w:rPr>
          <w:i/>
          <w:lang w:val="en-GB"/>
        </w:rPr>
        <w:t xml:space="preserve">(40%), </w:t>
      </w:r>
      <w:r w:rsidR="003B15DF" w:rsidRPr="004E75D6">
        <w:rPr>
          <w:lang w:val="en-GB"/>
        </w:rPr>
        <w:t>Středočeský</w:t>
      </w:r>
      <w:r w:rsidR="003B15DF">
        <w:rPr>
          <w:i/>
          <w:lang w:val="en-GB"/>
        </w:rPr>
        <w:t xml:space="preserve"> </w:t>
      </w:r>
      <w:r w:rsidR="004E75D6">
        <w:rPr>
          <w:i/>
          <w:lang w:val="en-GB"/>
        </w:rPr>
        <w:t>Region</w:t>
      </w:r>
      <w:r w:rsidRPr="001A68B0">
        <w:rPr>
          <w:i/>
          <w:lang w:val="en-GB"/>
        </w:rPr>
        <w:t xml:space="preserve"> and </w:t>
      </w:r>
      <w:r w:rsidR="003B15DF" w:rsidRPr="004E75D6">
        <w:rPr>
          <w:lang w:val="en-GB"/>
        </w:rPr>
        <w:t>Ústecký</w:t>
      </w:r>
      <w:r w:rsidR="003B15DF">
        <w:rPr>
          <w:i/>
          <w:lang w:val="en-GB"/>
        </w:rPr>
        <w:t xml:space="preserve"> </w:t>
      </w:r>
      <w:r w:rsidR="004E75D6">
        <w:rPr>
          <w:i/>
          <w:lang w:val="en-GB"/>
        </w:rPr>
        <w:t>Region</w:t>
      </w:r>
      <w:r w:rsidRPr="001A68B0">
        <w:rPr>
          <w:i/>
          <w:lang w:val="en-GB"/>
        </w:rPr>
        <w:t xml:space="preserve"> (39%). The highest share of large-scale holdings is typical for </w:t>
      </w:r>
      <w:r w:rsidR="003B15DF" w:rsidRPr="004E75D6">
        <w:rPr>
          <w:lang w:val="en-GB"/>
        </w:rPr>
        <w:t>Pardubický</w:t>
      </w:r>
      <w:r w:rsidR="003B15DF">
        <w:rPr>
          <w:i/>
          <w:lang w:val="en-GB"/>
        </w:rPr>
        <w:t xml:space="preserve"> </w:t>
      </w:r>
      <w:r w:rsidR="004E75D6">
        <w:rPr>
          <w:i/>
          <w:lang w:val="en-GB"/>
        </w:rPr>
        <w:t>Region</w:t>
      </w:r>
      <w:r w:rsidRPr="001A68B0">
        <w:rPr>
          <w:i/>
          <w:lang w:val="en-GB"/>
        </w:rPr>
        <w:t xml:space="preserve"> (10%), </w:t>
      </w:r>
      <w:r w:rsidRPr="004E75D6">
        <w:rPr>
          <w:lang w:val="en-GB"/>
        </w:rPr>
        <w:t>Olomouc</w:t>
      </w:r>
      <w:r w:rsidR="003B15DF" w:rsidRPr="004E75D6">
        <w:rPr>
          <w:lang w:val="en-GB"/>
        </w:rPr>
        <w:t>ký</w:t>
      </w:r>
      <w:r w:rsidRPr="001A68B0">
        <w:rPr>
          <w:i/>
          <w:lang w:val="en-GB"/>
        </w:rPr>
        <w:t xml:space="preserve"> </w:t>
      </w:r>
      <w:r w:rsidR="004E75D6" w:rsidRPr="004E75D6">
        <w:rPr>
          <w:i/>
          <w:lang w:val="en-GB"/>
        </w:rPr>
        <w:t>Region</w:t>
      </w:r>
      <w:r w:rsidRPr="001A68B0">
        <w:rPr>
          <w:i/>
          <w:lang w:val="en-GB"/>
        </w:rPr>
        <w:t xml:space="preserve"> (9%) and </w:t>
      </w:r>
      <w:r w:rsidR="003B15DF" w:rsidRPr="004E75D6">
        <w:rPr>
          <w:lang w:val="en-GB"/>
        </w:rPr>
        <w:t>Středočeský</w:t>
      </w:r>
      <w:r w:rsidR="003B15DF" w:rsidRPr="003B15DF">
        <w:rPr>
          <w:i/>
          <w:lang w:val="en-GB"/>
        </w:rPr>
        <w:t xml:space="preserve"> </w:t>
      </w:r>
      <w:r w:rsidR="004E75D6" w:rsidRPr="004E75D6">
        <w:rPr>
          <w:i/>
          <w:lang w:val="en-GB"/>
        </w:rPr>
        <w:t>Region</w:t>
      </w:r>
      <w:r w:rsidR="003B15DF" w:rsidRPr="003B15DF">
        <w:rPr>
          <w:i/>
          <w:lang w:val="en-GB"/>
        </w:rPr>
        <w:t xml:space="preserve"> </w:t>
      </w:r>
      <w:r w:rsidRPr="001A68B0">
        <w:rPr>
          <w:i/>
          <w:lang w:val="en-GB"/>
        </w:rPr>
        <w:t xml:space="preserve">(9%). In absolute numbers, most of small sized holdings were situated in </w:t>
      </w:r>
      <w:r w:rsidR="003B15DF" w:rsidRPr="004E75D6">
        <w:rPr>
          <w:lang w:val="en-GB"/>
        </w:rPr>
        <w:t>Jihomoravský</w:t>
      </w:r>
      <w:r w:rsidR="003B15DF">
        <w:rPr>
          <w:i/>
          <w:lang w:val="en-GB"/>
        </w:rPr>
        <w:t xml:space="preserve"> </w:t>
      </w:r>
      <w:r w:rsidR="004E75D6" w:rsidRPr="004E75D6">
        <w:rPr>
          <w:i/>
          <w:lang w:val="en-GB"/>
        </w:rPr>
        <w:t>Region</w:t>
      </w:r>
      <w:r w:rsidRPr="001A68B0">
        <w:rPr>
          <w:i/>
          <w:lang w:val="en-GB"/>
        </w:rPr>
        <w:t xml:space="preserve"> (2 623 holdings), that covers more than 16% of all small agricultural holdings in the Czech Republic. Most of large-scale holdings occurred in </w:t>
      </w:r>
      <w:r w:rsidR="003B15DF" w:rsidRPr="004E75D6">
        <w:rPr>
          <w:lang w:val="en-GB"/>
        </w:rPr>
        <w:t>Středočeský</w:t>
      </w:r>
      <w:r w:rsidR="003B15DF" w:rsidRPr="003B15DF">
        <w:rPr>
          <w:i/>
          <w:lang w:val="en-GB"/>
        </w:rPr>
        <w:t xml:space="preserve"> </w:t>
      </w:r>
      <w:r w:rsidR="004E75D6" w:rsidRPr="004E75D6">
        <w:rPr>
          <w:i/>
          <w:lang w:val="en-GB"/>
        </w:rPr>
        <w:t>Region</w:t>
      </w:r>
      <w:r w:rsidRPr="001A68B0">
        <w:rPr>
          <w:i/>
          <w:lang w:val="en-GB"/>
        </w:rPr>
        <w:t xml:space="preserve">, where 299 large farms were registered. These holdings shared 17% of the total number of large holdings in the Czech Republic. </w:t>
      </w:r>
    </w:p>
    <w:p w:rsidR="00353F8D" w:rsidRDefault="00353F8D" w:rsidP="00F30C79"/>
    <w:sectPr w:rsidR="00353F8D" w:rsidSect="00EB22BA">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309" w:rsidRDefault="00EB2309" w:rsidP="00F30C79">
      <w:r>
        <w:separator/>
      </w:r>
    </w:p>
  </w:endnote>
  <w:endnote w:type="continuationSeparator" w:id="0">
    <w:p w:rsidR="00EB2309" w:rsidRDefault="00EB2309" w:rsidP="00F30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309" w:rsidRDefault="00EB2309" w:rsidP="00F30C79">
      <w:r>
        <w:separator/>
      </w:r>
    </w:p>
  </w:footnote>
  <w:footnote w:type="continuationSeparator" w:id="0">
    <w:p w:rsidR="00EB2309" w:rsidRDefault="00EB2309" w:rsidP="00F30C79">
      <w:r>
        <w:continuationSeparator/>
      </w:r>
    </w:p>
  </w:footnote>
  <w:footnote w:id="1">
    <w:p w:rsidR="00F30C79" w:rsidRPr="00B26879" w:rsidRDefault="00F30C79" w:rsidP="00F30C79">
      <w:pPr>
        <w:pStyle w:val="Textpoznpodarou"/>
        <w:rPr>
          <w:i/>
          <w:sz w:val="18"/>
          <w:lang w:val="en-GB"/>
        </w:rPr>
      </w:pPr>
      <w:r w:rsidRPr="00B26879">
        <w:rPr>
          <w:rStyle w:val="Znakapoznpodarou"/>
          <w:i/>
          <w:sz w:val="18"/>
          <w:lang w:val="en-GB"/>
        </w:rPr>
        <w:t>1</w:t>
      </w:r>
      <w:r w:rsidRPr="00B26879">
        <w:rPr>
          <w:i/>
          <w:sz w:val="18"/>
          <w:lang w:val="en-GB"/>
        </w:rPr>
        <w:t xml:space="preserve"> Livestock units were calculated according to Eurostat methods.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150C"/>
    <w:multiLevelType w:val="hybridMultilevel"/>
    <w:tmpl w:val="68169636"/>
    <w:lvl w:ilvl="0" w:tplc="40B0FBCC">
      <w:start w:val="1"/>
      <w:numFmt w:val="decimal"/>
      <w:pStyle w:val="Nadpis1"/>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6F4627D1"/>
    <w:multiLevelType w:val="hybridMultilevel"/>
    <w:tmpl w:val="B0180D3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oNotTrackMov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0C79"/>
    <w:rsid w:val="00102355"/>
    <w:rsid w:val="001D41CF"/>
    <w:rsid w:val="0024494C"/>
    <w:rsid w:val="00261B20"/>
    <w:rsid w:val="00301FC9"/>
    <w:rsid w:val="00353F8D"/>
    <w:rsid w:val="003B15DF"/>
    <w:rsid w:val="004B2952"/>
    <w:rsid w:val="004E1644"/>
    <w:rsid w:val="004E75D6"/>
    <w:rsid w:val="0050137D"/>
    <w:rsid w:val="006C4584"/>
    <w:rsid w:val="006F7D59"/>
    <w:rsid w:val="007403A7"/>
    <w:rsid w:val="00876A37"/>
    <w:rsid w:val="008C1DC1"/>
    <w:rsid w:val="00A434C0"/>
    <w:rsid w:val="00A662D1"/>
    <w:rsid w:val="00B26879"/>
    <w:rsid w:val="00B8510F"/>
    <w:rsid w:val="00C01DDB"/>
    <w:rsid w:val="00C83422"/>
    <w:rsid w:val="00D20A91"/>
    <w:rsid w:val="00D713CA"/>
    <w:rsid w:val="00DC12AB"/>
    <w:rsid w:val="00DC1E12"/>
    <w:rsid w:val="00E3772F"/>
    <w:rsid w:val="00EB22BA"/>
    <w:rsid w:val="00EB2309"/>
    <w:rsid w:val="00EF2E95"/>
    <w:rsid w:val="00F30C79"/>
    <w:rsid w:val="00F81D81"/>
    <w:rsid w:val="00FD460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0C79"/>
    <w:rPr>
      <w:rFonts w:ascii="Arial" w:eastAsia="Times New Roman" w:hAnsi="Arial"/>
      <w:szCs w:val="24"/>
      <w:lang w:val="en-US"/>
    </w:rPr>
  </w:style>
  <w:style w:type="paragraph" w:styleId="Nadpis1">
    <w:name w:val="heading 1"/>
    <w:basedOn w:val="Normln"/>
    <w:next w:val="Normln"/>
    <w:link w:val="Nadpis1Char"/>
    <w:qFormat/>
    <w:rsid w:val="00F30C79"/>
    <w:pPr>
      <w:keepNext/>
      <w:numPr>
        <w:numId w:val="1"/>
      </w:numPr>
      <w:spacing w:before="240" w:after="60"/>
      <w:outlineLvl w:val="0"/>
    </w:pPr>
    <w:rPr>
      <w:b/>
      <w:bCs/>
      <w:kern w:val="32"/>
      <w:sz w:val="32"/>
      <w:szCs w:val="32"/>
      <w:lang/>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30C79"/>
    <w:rPr>
      <w:rFonts w:ascii="Arial" w:eastAsia="Times New Roman" w:hAnsi="Arial" w:cs="Times New Roman"/>
      <w:b/>
      <w:bCs/>
      <w:kern w:val="32"/>
      <w:sz w:val="32"/>
      <w:szCs w:val="32"/>
      <w:lang w:val="en-US"/>
    </w:rPr>
  </w:style>
  <w:style w:type="paragraph" w:styleId="Textpoznpodarou">
    <w:name w:val="footnote text"/>
    <w:basedOn w:val="Normln"/>
    <w:link w:val="TextpoznpodarouChar"/>
    <w:semiHidden/>
    <w:rsid w:val="00F30C79"/>
    <w:rPr>
      <w:szCs w:val="20"/>
    </w:rPr>
  </w:style>
  <w:style w:type="character" w:customStyle="1" w:styleId="TextpoznpodarouChar">
    <w:name w:val="Text pozn. pod čarou Char"/>
    <w:basedOn w:val="Standardnpsmoodstavce"/>
    <w:link w:val="Textpoznpodarou"/>
    <w:semiHidden/>
    <w:rsid w:val="00F30C79"/>
    <w:rPr>
      <w:rFonts w:ascii="Arial" w:eastAsia="Times New Roman" w:hAnsi="Arial" w:cs="Times New Roman"/>
      <w:sz w:val="20"/>
      <w:szCs w:val="20"/>
      <w:lang w:val="en-US" w:eastAsia="cs-CZ"/>
    </w:rPr>
  </w:style>
  <w:style w:type="character" w:styleId="Znakapoznpodarou">
    <w:name w:val="footnote reference"/>
    <w:semiHidden/>
    <w:rsid w:val="00F30C79"/>
    <w:rPr>
      <w:vertAlign w:val="superscript"/>
    </w:rPr>
  </w:style>
  <w:style w:type="paragraph" w:styleId="Normlnweb">
    <w:name w:val="Normal (Web)"/>
    <w:basedOn w:val="Normln"/>
    <w:rsid w:val="00F30C79"/>
    <w:pPr>
      <w:spacing w:before="120" w:line="360" w:lineRule="auto"/>
      <w:ind w:firstLine="567"/>
      <w:jc w:val="both"/>
    </w:pPr>
    <w:rPr>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3443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stara7827</dc:creator>
  <cp:lastModifiedBy>macova4870</cp:lastModifiedBy>
  <cp:revision>2</cp:revision>
  <dcterms:created xsi:type="dcterms:W3CDTF">2015-02-26T13:01:00Z</dcterms:created>
  <dcterms:modified xsi:type="dcterms:W3CDTF">2015-02-26T13:01:00Z</dcterms:modified>
</cp:coreProperties>
</file>