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7C" w:rsidRPr="00C24253" w:rsidRDefault="00EE2C7C" w:rsidP="00360728">
      <w:pPr>
        <w:pStyle w:val="Dilonadpis1"/>
      </w:pPr>
      <w:bookmarkStart w:id="0" w:name="_Toc371588182"/>
      <w:r w:rsidRPr="00C24253">
        <w:t>Domovní fond</w:t>
      </w:r>
      <w:bookmarkEnd w:id="0"/>
    </w:p>
    <w:p w:rsidR="00EE2C7C" w:rsidRPr="00C24253" w:rsidRDefault="00EE2C7C" w:rsidP="000623EF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Domovní fond k 26. 3. 2011 zahrnoval více než 2 miliony domů určených k bydlení – tzn. domů s byty (zejména rodinné a bytové domy) nebo zařízení bez bytů, která jsou určena k bydlení (domovy důchodců, ubytovny, studentské koleje, ústavy sociální péče apod.). V porovnání s rokem 2001 zůstala struktura podle druhu domu zachována. Nejvyšší zastoupení měly rodinné (88,</w:t>
      </w:r>
      <w:r w:rsidR="00E9082C" w:rsidRPr="00C24253">
        <w:rPr>
          <w:rFonts w:cs="Arial"/>
          <w:sz w:val="20"/>
          <w:szCs w:val="20"/>
        </w:rPr>
        <w:t>1</w:t>
      </w:r>
      <w:r w:rsidRPr="00C24253">
        <w:rPr>
          <w:rFonts w:cs="Arial"/>
          <w:sz w:val="20"/>
          <w:szCs w:val="20"/>
        </w:rPr>
        <w:t xml:space="preserve"> %) a bytové (10,0 %) domy. Ze skupiny ostatních budov byly nejpočetněji zastoupeny stejně jako v roce 2001 provozní budovy s bytem/byty, kterých bylo téměř 35 tisíc. </w:t>
      </w:r>
    </w:p>
    <w:p w:rsidR="005B0955" w:rsidRPr="00C24253" w:rsidRDefault="00167966" w:rsidP="00CE3C28">
      <w:pPr>
        <w:spacing w:after="12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3" type="#_x0000_t75" style="position:absolute;left:0;text-align:left;margin-left:0;margin-top:176.05pt;width:242.3pt;height:213.75pt;z-index:1;mso-wrap-distance-left:0;mso-wrap-distance-right:19.85pt;mso-position-horizontal:left;mso-position-vertical-relative:page">
            <v:imagedata r:id="rId8" o:title=""/>
            <w10:wrap type="square" anchory="page"/>
          </v:shape>
        </w:pict>
      </w:r>
      <w:r w:rsidR="00EE2C7C" w:rsidRPr="00C24253">
        <w:rPr>
          <w:rFonts w:cs="Arial"/>
          <w:sz w:val="20"/>
          <w:szCs w:val="20"/>
        </w:rPr>
        <w:t>Územní rozložení domovního fondu je dlouhod</w:t>
      </w:r>
      <w:r w:rsidR="00EE2C7C" w:rsidRPr="00C24253">
        <w:rPr>
          <w:rFonts w:cs="Arial"/>
          <w:sz w:val="20"/>
          <w:szCs w:val="20"/>
        </w:rPr>
        <w:t>o</w:t>
      </w:r>
      <w:r w:rsidR="00EE2C7C" w:rsidRPr="00C24253">
        <w:rPr>
          <w:rFonts w:cs="Arial"/>
          <w:sz w:val="20"/>
          <w:szCs w:val="20"/>
        </w:rPr>
        <w:t>bě stabilní a je určeno historicky. Změny velikosti domovního fondu i změny v jeho struktuře jsou limitovány možnostmi konkrétního regionu, zejména urbanistickou koncepcí rozvoje příslu</w:t>
      </w:r>
      <w:r w:rsidR="00EE2C7C" w:rsidRPr="00C24253">
        <w:rPr>
          <w:rFonts w:cs="Arial"/>
          <w:sz w:val="20"/>
          <w:szCs w:val="20"/>
        </w:rPr>
        <w:t>š</w:t>
      </w:r>
      <w:r w:rsidR="00EE2C7C" w:rsidRPr="00C24253">
        <w:rPr>
          <w:rFonts w:cs="Arial"/>
          <w:sz w:val="20"/>
          <w:szCs w:val="20"/>
        </w:rPr>
        <w:t xml:space="preserve">né lokality. </w:t>
      </w:r>
    </w:p>
    <w:p w:rsidR="00EE2C7C" w:rsidRPr="00C24253" w:rsidRDefault="00EE2C7C" w:rsidP="00CE3C2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Převažují regiony s významnou převahou z</w:t>
      </w:r>
      <w:r w:rsidRPr="00C24253">
        <w:rPr>
          <w:rFonts w:cs="Arial"/>
          <w:sz w:val="20"/>
          <w:szCs w:val="20"/>
        </w:rPr>
        <w:t>á</w:t>
      </w:r>
      <w:r w:rsidRPr="00C24253">
        <w:rPr>
          <w:rFonts w:cs="Arial"/>
          <w:sz w:val="20"/>
          <w:szCs w:val="20"/>
        </w:rPr>
        <w:t>stavby rodinnými domy, v 8 krajích se jejich podíl k datu sčítání pohyboval kolem 90 % z celkového počtu obydlených domů. Významně nižší zasto</w:t>
      </w:r>
      <w:r w:rsidRPr="00C24253">
        <w:rPr>
          <w:rFonts w:cs="Arial"/>
          <w:sz w:val="20"/>
          <w:szCs w:val="20"/>
        </w:rPr>
        <w:t>u</w:t>
      </w:r>
      <w:r w:rsidRPr="00C24253">
        <w:rPr>
          <w:rFonts w:cs="Arial"/>
          <w:sz w:val="20"/>
          <w:szCs w:val="20"/>
        </w:rPr>
        <w:t xml:space="preserve">pení rodinných domů bylo kromě Prahy (62 %) také v Karlovarském a Ústeckém kraji (73 resp. 79 %). </w:t>
      </w:r>
    </w:p>
    <w:p w:rsidR="000623EF" w:rsidRPr="00C24253" w:rsidRDefault="00EE2C7C" w:rsidP="00397C6C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delším časovém horizontu výsledky sčítání kopírují vývoj nové výstavby redukovaný o přir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zené úbytky nejstaršího domovního fondu ať už z důvodu nevyhovujícího technického stavu nebo bourání za účelem výstavby nové. </w:t>
      </w:r>
    </w:p>
    <w:p w:rsidR="005B0955" w:rsidRPr="00C24253" w:rsidRDefault="00EE2C7C" w:rsidP="00397C6C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V tomto kontextu patřilo desetiletí 2001 – 2011 k obdobím s nadprůměrným růstem počtu domů, zejména pak rodinných, jejichž zvýšení představovalo téměř 90 % celého absolutního přírůstku. </w:t>
      </w:r>
      <w:r w:rsidR="001B55BB" w:rsidRPr="00C24253">
        <w:rPr>
          <w:rFonts w:cs="Arial"/>
          <w:sz w:val="20"/>
          <w:szCs w:val="20"/>
        </w:rPr>
        <w:t>Právě struktura n</w:t>
      </w:r>
      <w:r w:rsidR="001B55BB" w:rsidRPr="00C24253">
        <w:rPr>
          <w:rFonts w:cs="Arial"/>
          <w:sz w:val="20"/>
          <w:szCs w:val="20"/>
        </w:rPr>
        <w:t>o</w:t>
      </w:r>
      <w:r w:rsidR="001B55BB" w:rsidRPr="00C24253">
        <w:rPr>
          <w:rFonts w:cs="Arial"/>
          <w:sz w:val="20"/>
          <w:szCs w:val="20"/>
        </w:rPr>
        <w:t>vého domovního fondu je charakteristická pro konkrétní časové etapy</w:t>
      </w:r>
      <w:r w:rsidR="000623EF" w:rsidRPr="00C24253">
        <w:rPr>
          <w:rFonts w:cs="Arial"/>
          <w:sz w:val="20"/>
          <w:szCs w:val="20"/>
        </w:rPr>
        <w:t>.</w:t>
      </w:r>
    </w:p>
    <w:tbl>
      <w:tblPr>
        <w:tblW w:w="9141" w:type="dxa"/>
        <w:jc w:val="center"/>
        <w:tblCellMar>
          <w:left w:w="70" w:type="dxa"/>
          <w:right w:w="70" w:type="dxa"/>
        </w:tblCellMar>
        <w:tblLook w:val="04A0"/>
      </w:tblPr>
      <w:tblGrid>
        <w:gridCol w:w="2091"/>
        <w:gridCol w:w="945"/>
        <w:gridCol w:w="945"/>
        <w:gridCol w:w="960"/>
        <w:gridCol w:w="960"/>
        <w:gridCol w:w="960"/>
        <w:gridCol w:w="760"/>
        <w:gridCol w:w="760"/>
        <w:gridCol w:w="760"/>
      </w:tblGrid>
      <w:tr w:rsidR="00EE2C7C" w:rsidRPr="00C24253" w:rsidTr="00CE3C28">
        <w:trPr>
          <w:trHeight w:val="300"/>
          <w:jc w:val="center"/>
        </w:trPr>
        <w:tc>
          <w:tcPr>
            <w:tcW w:w="9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7C" w:rsidRPr="00C24253" w:rsidRDefault="00EE2C7C" w:rsidP="00CE3C28">
            <w:pPr>
              <w:rPr>
                <w:rFonts w:cs="Arial"/>
                <w:b/>
                <w:sz w:val="20"/>
                <w:szCs w:val="20"/>
              </w:rPr>
            </w:pPr>
            <w:r w:rsidRPr="00C24253">
              <w:rPr>
                <w:rFonts w:cs="Arial"/>
                <w:b/>
                <w:sz w:val="20"/>
                <w:szCs w:val="20"/>
              </w:rPr>
              <w:t>Vývoj domovního fondu v letech 1970 - 2011</w:t>
            </w:r>
          </w:p>
          <w:p w:rsidR="00EE2C7C" w:rsidRPr="00C24253" w:rsidRDefault="00EE2C7C" w:rsidP="00CE3C28">
            <w:pPr>
              <w:rPr>
                <w:rFonts w:cs="Arial"/>
                <w:sz w:val="16"/>
                <w:szCs w:val="16"/>
              </w:rPr>
            </w:pPr>
          </w:p>
        </w:tc>
      </w:tr>
      <w:tr w:rsidR="00EE2C7C" w:rsidRPr="00C24253" w:rsidTr="00F9438C">
        <w:trPr>
          <w:trHeight w:val="340"/>
          <w:jc w:val="center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8C" w:rsidRPr="00C24253" w:rsidRDefault="00F9438C" w:rsidP="00F9438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Druh domu,</w:t>
            </w:r>
          </w:p>
          <w:p w:rsidR="00EE2C7C" w:rsidRPr="00C24253" w:rsidRDefault="00F9438C" w:rsidP="00F9438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obydlenost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CE3C2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Rok sčítání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CE3C2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Indexy růstu v %</w:t>
            </w:r>
          </w:p>
        </w:tc>
      </w:tr>
      <w:tr w:rsidR="00EE2C7C" w:rsidRPr="00C24253" w:rsidTr="00CE3C28">
        <w:trPr>
          <w:trHeight w:val="630"/>
          <w:jc w:val="center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C7C" w:rsidRPr="00C24253" w:rsidRDefault="00EE2C7C" w:rsidP="00CE3C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CE3C2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24253">
              <w:rPr>
                <w:rFonts w:cs="Arial"/>
                <w:bCs/>
                <w:sz w:val="16"/>
                <w:szCs w:val="16"/>
              </w:rPr>
              <w:t>1970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CE3C2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24253">
              <w:rPr>
                <w:rFonts w:cs="Arial"/>
                <w:bCs/>
                <w:sz w:val="16"/>
                <w:szCs w:val="16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CE3C2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24253">
              <w:rPr>
                <w:rFonts w:cs="Arial"/>
                <w:bCs/>
                <w:sz w:val="16"/>
                <w:szCs w:val="16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CE3C2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24253">
              <w:rPr>
                <w:rFonts w:cs="Arial"/>
                <w:bCs/>
                <w:sz w:val="16"/>
                <w:szCs w:val="16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CE3C2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24253">
              <w:rPr>
                <w:rFonts w:cs="Arial"/>
                <w:bCs/>
                <w:sz w:val="16"/>
                <w:szCs w:val="16"/>
              </w:rPr>
              <w:t>2011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7C" w:rsidRPr="00C24253" w:rsidRDefault="00EE2C7C" w:rsidP="00CE3C2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24253">
              <w:rPr>
                <w:rFonts w:cs="Arial"/>
                <w:bCs/>
                <w:sz w:val="16"/>
                <w:szCs w:val="16"/>
                <w:u w:val="single"/>
              </w:rPr>
              <w:t>2001</w:t>
            </w:r>
            <w:r w:rsidRPr="00C24253">
              <w:rPr>
                <w:rFonts w:cs="Arial"/>
                <w:bCs/>
                <w:sz w:val="16"/>
                <w:szCs w:val="16"/>
              </w:rPr>
              <w:br/>
              <w:t>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7C" w:rsidRPr="00C24253" w:rsidRDefault="00EE2C7C" w:rsidP="00CE3C2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24253">
              <w:rPr>
                <w:rFonts w:cs="Arial"/>
                <w:bCs/>
                <w:sz w:val="16"/>
                <w:szCs w:val="16"/>
                <w:u w:val="single"/>
              </w:rPr>
              <w:t>2011</w:t>
            </w:r>
            <w:r w:rsidRPr="00C24253">
              <w:rPr>
                <w:rFonts w:cs="Arial"/>
                <w:bCs/>
                <w:sz w:val="16"/>
                <w:szCs w:val="16"/>
              </w:rPr>
              <w:br/>
              <w:t>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7C" w:rsidRPr="00C24253" w:rsidRDefault="00EE2C7C" w:rsidP="00CE3C2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24253">
              <w:rPr>
                <w:rFonts w:cs="Arial"/>
                <w:bCs/>
                <w:sz w:val="16"/>
                <w:szCs w:val="16"/>
                <w:u w:val="single"/>
              </w:rPr>
              <w:t>2011</w:t>
            </w:r>
            <w:r w:rsidRPr="00C24253">
              <w:rPr>
                <w:rFonts w:cs="Arial"/>
                <w:bCs/>
                <w:sz w:val="16"/>
                <w:szCs w:val="16"/>
              </w:rPr>
              <w:br/>
              <w:t>1970</w:t>
            </w:r>
          </w:p>
        </w:tc>
      </w:tr>
      <w:tr w:rsidR="00EE2C7C" w:rsidRPr="00C24253" w:rsidTr="00F9438C">
        <w:trPr>
          <w:trHeight w:val="454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Domy celkem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1 765 088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1 830 891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1 868 541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1 969 018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2 158 119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105,4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109,6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122,3</w:t>
            </w:r>
          </w:p>
        </w:tc>
      </w:tr>
      <w:tr w:rsidR="00EE2C7C" w:rsidRPr="00C24253" w:rsidTr="001B55BB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- rodinné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1 494 604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1 567 863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1 605 227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1 732 077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1 901 126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107,9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127,2</w:t>
            </w:r>
          </w:p>
        </w:tc>
      </w:tr>
      <w:tr w:rsidR="00EE2C7C" w:rsidRPr="00C24253" w:rsidTr="001B55BB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- bytové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172 824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220 542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228 566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196 874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214 760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86,1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124,3</w:t>
            </w:r>
          </w:p>
        </w:tc>
      </w:tr>
      <w:tr w:rsidR="00EE2C7C" w:rsidRPr="00C24253" w:rsidTr="001B55BB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- ostatní budovy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97 660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42 486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34 748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40 067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42 233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115,3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105,4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43,2</w:t>
            </w:r>
          </w:p>
        </w:tc>
      </w:tr>
      <w:tr w:rsidR="00EE2C7C" w:rsidRPr="00C24253" w:rsidTr="001B55BB">
        <w:trPr>
          <w:trHeight w:val="9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E2C7C" w:rsidRPr="00C24253" w:rsidTr="00F9438C">
        <w:trPr>
          <w:trHeight w:val="34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Obydlené domy celkem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1 627 663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1 634 304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1 597 076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1 630 705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1 800 075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102,1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110,4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110,6</w:t>
            </w:r>
          </w:p>
        </w:tc>
      </w:tr>
      <w:tr w:rsidR="00EE2C7C" w:rsidRPr="00C24253" w:rsidTr="001B55BB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- rodinné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1 408 079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1 384 080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1 352 221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1 406 806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1 554 794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110,4</w:t>
            </w:r>
          </w:p>
        </w:tc>
      </w:tr>
      <w:tr w:rsidR="00EE2C7C" w:rsidRPr="00C24253" w:rsidTr="001B55BB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- bytové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171 396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218 063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223 640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195 270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211 252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87,3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108,2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123,3</w:t>
            </w:r>
          </w:p>
        </w:tc>
      </w:tr>
      <w:tr w:rsidR="00EE2C7C" w:rsidRPr="00C24253" w:rsidTr="001B55BB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- ostatní budovy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48 188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32 161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21 215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28 629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34 029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134,9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118,9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70,6</w:t>
            </w:r>
          </w:p>
        </w:tc>
      </w:tr>
      <w:tr w:rsidR="00EE2C7C" w:rsidRPr="00C24253" w:rsidTr="001B55BB">
        <w:trPr>
          <w:trHeight w:val="75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EE2C7C" w:rsidRPr="00C24253" w:rsidTr="00F9438C">
        <w:trPr>
          <w:trHeight w:val="34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Neobydlené domy ce</w:t>
            </w:r>
            <w:r w:rsidRPr="00C24253">
              <w:rPr>
                <w:rFonts w:cs="Arial"/>
                <w:b/>
                <w:sz w:val="16"/>
                <w:szCs w:val="16"/>
              </w:rPr>
              <w:t>l</w:t>
            </w:r>
            <w:r w:rsidRPr="00C24253">
              <w:rPr>
                <w:rFonts w:cs="Arial"/>
                <w:b/>
                <w:sz w:val="16"/>
                <w:szCs w:val="16"/>
              </w:rPr>
              <w:t>kem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137 425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196 587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271 465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338 313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358 044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124,6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105,8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260,5</w:t>
            </w:r>
          </w:p>
        </w:tc>
      </w:tr>
      <w:tr w:rsidR="00EE2C7C" w:rsidRPr="00C24253" w:rsidTr="001B55BB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- rodinné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86 525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183 783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253 006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325 271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346 332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400,3</w:t>
            </w:r>
          </w:p>
        </w:tc>
      </w:tr>
      <w:tr w:rsidR="00EE2C7C" w:rsidRPr="00C24253" w:rsidTr="001B55BB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- bytové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3 508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218,7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245,7</w:t>
            </w:r>
          </w:p>
        </w:tc>
      </w:tr>
      <w:tr w:rsidR="00EE2C7C" w:rsidRPr="00C24253" w:rsidTr="001B55BB">
        <w:trPr>
          <w:trHeight w:val="300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- ostatní budovy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49 472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10 325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13 533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11 438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8 204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16,6</w:t>
            </w:r>
          </w:p>
        </w:tc>
      </w:tr>
    </w:tbl>
    <w:p w:rsidR="00EE2C7C" w:rsidRPr="00C24253" w:rsidRDefault="00EE2C7C" w:rsidP="00CE3C28">
      <w:pPr>
        <w:spacing w:after="120"/>
        <w:rPr>
          <w:rFonts w:cs="Arial"/>
          <w:sz w:val="20"/>
          <w:szCs w:val="20"/>
        </w:rPr>
      </w:pPr>
    </w:p>
    <w:p w:rsidR="006948CC" w:rsidRDefault="001B55BB" w:rsidP="001B55BB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Zatímco v šedesátých a sedmdesátých letech převažovala výstavba bytových domů – především pak v</w:t>
      </w:r>
      <w:r w:rsidRPr="00C24253">
        <w:rPr>
          <w:rFonts w:cs="Arial"/>
          <w:sz w:val="20"/>
          <w:szCs w:val="20"/>
        </w:rPr>
        <w:t>ý</w:t>
      </w:r>
      <w:r w:rsidRPr="00C24253">
        <w:rPr>
          <w:rFonts w:cs="Arial"/>
          <w:sz w:val="20"/>
          <w:szCs w:val="20"/>
        </w:rPr>
        <w:t xml:space="preserve">stavba panelových domů s velkým počtem bytů, od počátku let osmdesátých se proporce pozvolna měnila. Od poloviny devadesátých let již </w:t>
      </w:r>
      <w:r w:rsidR="006948CC" w:rsidRPr="00C24253">
        <w:rPr>
          <w:rFonts w:cs="Arial"/>
          <w:sz w:val="20"/>
          <w:szCs w:val="20"/>
        </w:rPr>
        <w:t xml:space="preserve">převažovala </w:t>
      </w:r>
      <w:r w:rsidRPr="00C24253">
        <w:rPr>
          <w:rFonts w:cs="Arial"/>
          <w:sz w:val="20"/>
          <w:szCs w:val="20"/>
        </w:rPr>
        <w:t xml:space="preserve">výstavba rodinných domů. Zvyšování zájmu o rodinné bydlení </w:t>
      </w:r>
      <w:r w:rsidRPr="00C24253">
        <w:rPr>
          <w:rFonts w:cs="Arial"/>
          <w:sz w:val="20"/>
          <w:szCs w:val="20"/>
        </w:rPr>
        <w:lastRenderedPageBreak/>
        <w:t>ve vlastním domě podpořilo novou výstavbu v zázemí velkých měst, ale odrazilo se i v rekonstrukcích a opětovném obydlování rodinných domů, které byly v předchozích desetiletích využívány pouze k rekreačním účelům. Ke změně trendu došlo v obydlenosti. Zatímco v období 1961 – 1991 počet obydl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 xml:space="preserve">ných rodinných domů postupně klesal, od roku 2001 je tendence opačná. </w:t>
      </w:r>
    </w:p>
    <w:p w:rsidR="001B55BB" w:rsidRPr="00C24253" w:rsidRDefault="001B55BB" w:rsidP="001B55BB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Vývoj celkového počtu rodinných domů je trvale růstový s tendencí zrychlení. Výjimkou bylo pouze období mezi roky 1980 a 1991, kdy se tempo růstu zpomalilo, přesto ale absolutní přírůstek počtu rodinných domů byl i v těchto letech zaznamenán. </w:t>
      </w:r>
    </w:p>
    <w:p w:rsidR="00EE2C7C" w:rsidRPr="00C24253" w:rsidRDefault="00EE2C7C" w:rsidP="00CE3C2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 kategorii bytových domů byly v časové řadě kolísavé hodnoty a vývoj nebyl tak jednoznačný jako v kategorii domů rodinných. Pokles v roce 2001 byl kromě průběžného standardního procesu přirozeného úbytku ovlivněn i výrazným propadem nové výstavby (např. družstevní bytová výstavba orientovaná dlouh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době právě na bytové domy se takřka zastavila) a do určité míry rovněž restitucemi domovního a bytového fondu, kdy se v rámci rekonstrukcí restituovaných nemovitostí v řadě případů změnil účel užívání – z bytových domů na domy nebytové s komerčním využitím. </w:t>
      </w:r>
    </w:p>
    <w:p w:rsidR="00EE2C7C" w:rsidRPr="00C24253" w:rsidRDefault="00EE2C7C" w:rsidP="00CE3C2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Tzv. „ostatní budovy“ v roce 1970 zahrnovaly i provizorní stavby – obytné stavby nouzového charakteru, sloužící k trvalému celoročnímu bydlení, pokud byly v době sčítání obydleny. Od roku 1980 se bydlení v objektech dočasného charakteru považuje za ubytování mimo bytový fond a do počtu ostatních budov jsou zahrnuty pouze ubytovací zařízení bez bytu a provozní či jiné neobytné budovy, pokud v nich byl zjištěn byt.</w:t>
      </w:r>
    </w:p>
    <w:p w:rsidR="00EE2C7C" w:rsidRPr="00C24253" w:rsidRDefault="00EE2C7C" w:rsidP="00CE3C2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Počet obydlených domů se v období 2001 - 2011 zvýšil o více než desetinu, což je nejrychlejší růst za p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sledních padesát let. Vliv na tuto skutečnost měla ale i změna metodiky obydlenosti – uplatnění konceptu obvykle bydlících osob. Ke změně došlo i v podílu obydlených domů na celkovém počtu domů. V letech 1970 – 2001 se podíl obydlených domů trvale snižoval, a to i v případech, kdy v absolutním vyjádření došlo ke zvýšení jejich počtu, v roce 2011 se tendence obrátila a podíl obydlených domů se mírně zvýšil. </w:t>
      </w:r>
    </w:p>
    <w:p w:rsidR="00EE2C7C" w:rsidRPr="00C24253" w:rsidRDefault="00EE2C7C" w:rsidP="000B2F55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Kromě obvykle obydlených domů byly v rámci sčítání 2011 zjištěny i informace o obydlenosti tzv. trvalé, a to podle porovnání adres osob s trvalým pobytem a adres domů. Způsob porovnání adres neumožnil určit trv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>lou obydlenost konkrétní budovy, pokud bylo pod jedinou adresou budov více. Údaje o trvale obydlených domech tedy mohou být – zejména v zařízeních, kde je větší počet budov častější – částečně nadhodnoc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 xml:space="preserve">ny. Nebylo rovněž vyhodnocováno, zda trvalá obydlenost je odvozena od stejných osob jako obydlenost obvyklá. </w:t>
      </w:r>
    </w:p>
    <w:tbl>
      <w:tblPr>
        <w:tblW w:w="9411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932"/>
        <w:gridCol w:w="925"/>
        <w:gridCol w:w="930"/>
        <w:gridCol w:w="851"/>
        <w:gridCol w:w="920"/>
        <w:gridCol w:w="956"/>
        <w:gridCol w:w="985"/>
        <w:gridCol w:w="956"/>
        <w:gridCol w:w="956"/>
      </w:tblGrid>
      <w:tr w:rsidR="00EE2C7C" w:rsidRPr="00C24253" w:rsidTr="000B2F55">
        <w:trPr>
          <w:trHeight w:val="225"/>
          <w:jc w:val="center"/>
        </w:trPr>
        <w:tc>
          <w:tcPr>
            <w:tcW w:w="9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7C" w:rsidRPr="00C24253" w:rsidRDefault="00EE2C7C" w:rsidP="00CE3C28">
            <w:pPr>
              <w:rPr>
                <w:rFonts w:cs="Arial"/>
                <w:b/>
                <w:sz w:val="20"/>
                <w:szCs w:val="20"/>
              </w:rPr>
            </w:pPr>
            <w:r w:rsidRPr="00C24253">
              <w:rPr>
                <w:rFonts w:cs="Arial"/>
                <w:b/>
                <w:sz w:val="20"/>
                <w:szCs w:val="20"/>
              </w:rPr>
              <w:t xml:space="preserve">Domovní fond k 26. 3. 2011 podle obvyklé a trvalé obydlenosti domu </w:t>
            </w:r>
            <w:r w:rsidR="00572C51" w:rsidRPr="00C24253">
              <w:rPr>
                <w:rFonts w:cs="Arial"/>
                <w:b/>
                <w:sz w:val="20"/>
                <w:szCs w:val="20"/>
              </w:rPr>
              <w:t xml:space="preserve">a </w:t>
            </w:r>
            <w:r w:rsidRPr="00C24253">
              <w:rPr>
                <w:rFonts w:cs="Arial"/>
                <w:b/>
                <w:sz w:val="20"/>
                <w:szCs w:val="20"/>
              </w:rPr>
              <w:t>důvodů neobydlenosti</w:t>
            </w:r>
          </w:p>
          <w:p w:rsidR="00EE2C7C" w:rsidRPr="00C24253" w:rsidRDefault="00EE2C7C" w:rsidP="00CE3C28">
            <w:pPr>
              <w:rPr>
                <w:rFonts w:cs="Arial"/>
                <w:sz w:val="16"/>
                <w:szCs w:val="16"/>
              </w:rPr>
            </w:pPr>
          </w:p>
        </w:tc>
      </w:tr>
      <w:tr w:rsidR="000B2F55" w:rsidRPr="00C24253" w:rsidTr="000B2F55">
        <w:trPr>
          <w:trHeight w:val="340"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55" w:rsidRPr="00C24253" w:rsidRDefault="000B2F55" w:rsidP="001B55BB">
            <w:pPr>
              <w:rPr>
                <w:rFonts w:cs="Arial"/>
                <w:noProof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Obvykle obydlené domy</w:t>
            </w:r>
          </w:p>
        </w:tc>
        <w:tc>
          <w:tcPr>
            <w:tcW w:w="74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55" w:rsidRPr="00C24253" w:rsidRDefault="000B2F55" w:rsidP="001B55BB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Trvale obydlené domy</w:t>
            </w:r>
          </w:p>
        </w:tc>
      </w:tr>
      <w:tr w:rsidR="000B2F55" w:rsidRPr="00C24253" w:rsidTr="000B2F55">
        <w:trPr>
          <w:trHeight w:val="624"/>
          <w:jc w:val="center"/>
        </w:trPr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55" w:rsidRPr="00C24253" w:rsidRDefault="000B2F55" w:rsidP="001B55BB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55" w:rsidRPr="00C24253" w:rsidRDefault="000B2F55" w:rsidP="001B55BB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obydlen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55" w:rsidRPr="00C24253" w:rsidRDefault="000B2F55" w:rsidP="00FF264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změna uživatele</w:t>
            </w:r>
            <w:r w:rsidR="00FF2641" w:rsidRPr="00C24253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55" w:rsidRPr="00C24253" w:rsidRDefault="000B2F55" w:rsidP="001B55BB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slouží k rekreaci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55" w:rsidRPr="00C24253" w:rsidRDefault="000B2F55" w:rsidP="001B55BB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přestavba domu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55" w:rsidRPr="00C24253" w:rsidRDefault="000B2F55" w:rsidP="001B55BB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neobydlen po kola</w:t>
            </w:r>
            <w:r w:rsidRPr="00C24253">
              <w:rPr>
                <w:rFonts w:cs="Arial"/>
                <w:sz w:val="16"/>
                <w:szCs w:val="16"/>
              </w:rPr>
              <w:t>u</w:t>
            </w:r>
            <w:r w:rsidRPr="00C24253">
              <w:rPr>
                <w:rFonts w:cs="Arial"/>
                <w:sz w:val="16"/>
                <w:szCs w:val="16"/>
              </w:rPr>
              <w:t>daci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55" w:rsidRPr="00C24253" w:rsidRDefault="000B2F55" w:rsidP="001B55BB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nezpůsobilý k bydlení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55" w:rsidRPr="00C24253" w:rsidRDefault="000B2F55" w:rsidP="000B2F5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jiný a blíže neurčený důvod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55" w:rsidRPr="00C24253" w:rsidRDefault="000B2F55" w:rsidP="001B55BB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</w:tr>
      <w:tr w:rsidR="00EE2C7C" w:rsidRPr="00C24253" w:rsidTr="00F9438C">
        <w:trPr>
          <w:trHeight w:val="34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obydlen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1 726 414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5 535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65 298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1 800 075</w:t>
            </w:r>
          </w:p>
        </w:tc>
      </w:tr>
      <w:tr w:rsidR="00EE2C7C" w:rsidRPr="00C24253" w:rsidTr="00F9438C">
        <w:trPr>
          <w:trHeight w:val="34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změna uživatele</w:t>
            </w:r>
            <w:r w:rsidR="001B55BB" w:rsidRPr="00C24253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2 023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9 997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12 020</w:t>
            </w:r>
          </w:p>
        </w:tc>
      </w:tr>
      <w:tr w:rsidR="00EE2C7C" w:rsidRPr="00C24253" w:rsidTr="00F9438C">
        <w:trPr>
          <w:trHeight w:val="34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slouží k rekreaci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6 732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161 991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168 723</w:t>
            </w:r>
          </w:p>
        </w:tc>
      </w:tr>
      <w:tr w:rsidR="00EE2C7C" w:rsidRPr="00C24253" w:rsidTr="00F9438C">
        <w:trPr>
          <w:trHeight w:val="34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přestavba domu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3 479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14 714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18 193</w:t>
            </w:r>
          </w:p>
        </w:tc>
      </w:tr>
      <w:tr w:rsidR="00EE2C7C" w:rsidRPr="00C24253" w:rsidTr="00F9438C">
        <w:trPr>
          <w:trHeight w:val="34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neobydlen po kolaudaci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3 261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3 431</w:t>
            </w:r>
          </w:p>
        </w:tc>
      </w:tr>
      <w:tr w:rsidR="00EE2C7C" w:rsidRPr="00C24253" w:rsidTr="00F9438C">
        <w:trPr>
          <w:trHeight w:val="34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nezpůsobilý k bydlení</w:t>
            </w:r>
          </w:p>
        </w:tc>
        <w:tc>
          <w:tcPr>
            <w:tcW w:w="9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2 048</w:t>
            </w:r>
          </w:p>
        </w:tc>
        <w:tc>
          <w:tcPr>
            <w:tcW w:w="9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21 707</w:t>
            </w:r>
          </w:p>
        </w:tc>
        <w:tc>
          <w:tcPr>
            <w:tcW w:w="9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23 755</w:t>
            </w:r>
          </w:p>
        </w:tc>
      </w:tr>
      <w:tr w:rsidR="00EE2C7C" w:rsidRPr="00C24253" w:rsidTr="00F9438C">
        <w:trPr>
          <w:trHeight w:val="340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jiný a blíže neurč. důvod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24 799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107 123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F9438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131 922</w:t>
            </w:r>
          </w:p>
        </w:tc>
      </w:tr>
      <w:tr w:rsidR="00EE2C7C" w:rsidRPr="00C24253" w:rsidTr="00F9438C">
        <w:trPr>
          <w:trHeight w:val="45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830717" w:rsidP="00830717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C</w:t>
            </w:r>
            <w:r w:rsidR="00EE2C7C" w:rsidRPr="00C24253">
              <w:rPr>
                <w:rFonts w:cs="Arial"/>
                <w:b/>
                <w:sz w:val="16"/>
                <w:szCs w:val="16"/>
              </w:rPr>
              <w:t>elkem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1 765 665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10 614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167 526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15 709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3 503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22 681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172 421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1B55B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2 158 119</w:t>
            </w:r>
          </w:p>
        </w:tc>
      </w:tr>
      <w:tr w:rsidR="00EE2C7C" w:rsidRPr="00C24253" w:rsidTr="000B2F55">
        <w:trPr>
          <w:trHeight w:val="225"/>
          <w:jc w:val="center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7C" w:rsidRPr="00C24253" w:rsidRDefault="001B55BB" w:rsidP="00CE3C28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*</w:t>
            </w:r>
            <w:r w:rsidR="00EE2C7C" w:rsidRPr="00C24253">
              <w:rPr>
                <w:rFonts w:cs="Arial"/>
                <w:sz w:val="16"/>
                <w:szCs w:val="16"/>
              </w:rPr>
              <w:t xml:space="preserve"> vč. pozůstalostního řízení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7C" w:rsidRPr="00C24253" w:rsidRDefault="00EE2C7C" w:rsidP="00CE3C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7C" w:rsidRPr="00C24253" w:rsidRDefault="00EE2C7C" w:rsidP="00CE3C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7C" w:rsidRPr="00C24253" w:rsidRDefault="00EE2C7C" w:rsidP="00CE3C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7C" w:rsidRPr="00C24253" w:rsidRDefault="00EE2C7C" w:rsidP="00CE3C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7C" w:rsidRPr="00C24253" w:rsidRDefault="00EE2C7C" w:rsidP="00CE3C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7C" w:rsidRPr="00C24253" w:rsidRDefault="00EE2C7C" w:rsidP="00CE3C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7C" w:rsidRPr="00C24253" w:rsidRDefault="00EE2C7C" w:rsidP="00CE3C28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EE2C7C" w:rsidRPr="00C24253" w:rsidRDefault="00CF1385" w:rsidP="00F9438C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D</w:t>
      </w:r>
      <w:r w:rsidR="00EE2C7C" w:rsidRPr="00C24253">
        <w:rPr>
          <w:rFonts w:cs="Arial"/>
          <w:sz w:val="20"/>
          <w:szCs w:val="20"/>
        </w:rPr>
        <w:t>opady konceptu obvykle bydlícího obyvatelstva do obydl</w:t>
      </w:r>
      <w:r w:rsidR="000B2F55" w:rsidRPr="00C24253">
        <w:rPr>
          <w:rFonts w:cs="Arial"/>
          <w:sz w:val="20"/>
          <w:szCs w:val="20"/>
        </w:rPr>
        <w:t xml:space="preserve">enosti domovního fondu nejsou </w:t>
      </w:r>
      <w:r w:rsidRPr="00C24253">
        <w:rPr>
          <w:rFonts w:cs="Arial"/>
          <w:sz w:val="20"/>
          <w:szCs w:val="20"/>
        </w:rPr>
        <w:t xml:space="preserve">sice </w:t>
      </w:r>
      <w:r w:rsidR="000B2F55" w:rsidRPr="00C24253">
        <w:rPr>
          <w:rFonts w:cs="Arial"/>
          <w:sz w:val="20"/>
          <w:szCs w:val="20"/>
        </w:rPr>
        <w:t xml:space="preserve">v </w:t>
      </w:r>
      <w:r w:rsidR="00EE2C7C" w:rsidRPr="00C24253">
        <w:rPr>
          <w:rFonts w:cs="Arial"/>
          <w:sz w:val="20"/>
          <w:szCs w:val="20"/>
        </w:rPr>
        <w:t>kvantitati</w:t>
      </w:r>
      <w:r w:rsidR="00EE2C7C" w:rsidRPr="00C24253">
        <w:rPr>
          <w:rFonts w:cs="Arial"/>
          <w:sz w:val="20"/>
          <w:szCs w:val="20"/>
        </w:rPr>
        <w:t>v</w:t>
      </w:r>
      <w:r w:rsidR="00EE2C7C" w:rsidRPr="00C24253">
        <w:rPr>
          <w:rFonts w:cs="Arial"/>
          <w:sz w:val="20"/>
          <w:szCs w:val="20"/>
        </w:rPr>
        <w:t>ním měřítku významné, přesto je z porovnání zřejmé, že se potvrdila teze o větší věrohodnosti dat založ</w:t>
      </w:r>
      <w:r w:rsidR="00EE2C7C" w:rsidRPr="00C24253">
        <w:rPr>
          <w:rFonts w:cs="Arial"/>
          <w:sz w:val="20"/>
          <w:szCs w:val="20"/>
        </w:rPr>
        <w:t>e</w:t>
      </w:r>
      <w:r w:rsidR="00EE2C7C" w:rsidRPr="00C24253">
        <w:rPr>
          <w:rFonts w:cs="Arial"/>
          <w:sz w:val="20"/>
          <w:szCs w:val="20"/>
        </w:rPr>
        <w:t>ných na obydlenosti</w:t>
      </w:r>
      <w:r w:rsidR="00EE2C7C" w:rsidRPr="00C24253">
        <w:t xml:space="preserve"> </w:t>
      </w:r>
      <w:r w:rsidR="00EE2C7C" w:rsidRPr="00C24253">
        <w:rPr>
          <w:rFonts w:cs="Arial"/>
          <w:sz w:val="20"/>
          <w:szCs w:val="20"/>
        </w:rPr>
        <w:t>obvyklé, jakožto realističtějším zobrazení skutečnosti. Z</w:t>
      </w:r>
      <w:r w:rsidR="000B2F55" w:rsidRPr="00C24253">
        <w:rPr>
          <w:rFonts w:cs="Arial"/>
          <w:sz w:val="20"/>
          <w:szCs w:val="20"/>
        </w:rPr>
        <w:t xml:space="preserve"> </w:t>
      </w:r>
      <w:r w:rsidR="00EE2C7C" w:rsidRPr="00C24253">
        <w:rPr>
          <w:rFonts w:cs="Arial"/>
          <w:sz w:val="20"/>
          <w:szCs w:val="20"/>
        </w:rPr>
        <w:t>úhrnného domovního fondu bylo obydleno obvykle bydlícími osobami celkem 83,4 % domů, zatímco trvale obydleno bylo 81,8 %. Čtyři pětiny všech domů byly jak s obvykle bydlícími osobami, tak v nich byly hlášeny osoby i k trvalému pobytu. Na druhé straně 73,7 tisíc domů bylo obvykle obydleno a současně v nich nebyly hlášeny žádné osoby k trvalému pobytu a 39,2 tis. domů trvale obydlených bylo bez obvykle bydlících osob (osoby v nich hlášené tedy bydlely obvykle jinde).</w:t>
      </w:r>
    </w:p>
    <w:p w:rsidR="00EE2C7C" w:rsidRPr="00C24253" w:rsidRDefault="00EE2C7C" w:rsidP="00CE3C2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Z prostého porovnání údajů sčítání 2001 a 2011 v územním pohledu (při ignorování změny metodiky) vypl</w:t>
      </w:r>
      <w:r w:rsidRPr="00C24253">
        <w:rPr>
          <w:rFonts w:cs="Arial"/>
          <w:sz w:val="20"/>
          <w:szCs w:val="20"/>
        </w:rPr>
        <w:t>ý</w:t>
      </w:r>
      <w:r w:rsidRPr="00C24253">
        <w:rPr>
          <w:rFonts w:cs="Arial"/>
          <w:sz w:val="20"/>
          <w:szCs w:val="20"/>
        </w:rPr>
        <w:t xml:space="preserve">vá, že ani v regionech nebyly zaznamenány žádné významné změny v úrovni obydlenosti domů. U dvou </w:t>
      </w:r>
      <w:r w:rsidRPr="00C24253">
        <w:rPr>
          <w:rFonts w:cs="Arial"/>
          <w:sz w:val="20"/>
          <w:szCs w:val="20"/>
        </w:rPr>
        <w:lastRenderedPageBreak/>
        <w:t xml:space="preserve">třetin krajů se změna metodiky obydlenosti ve výsledcích v podstatě vůbec neprojevila. Nejvyšší rozdíl v obydlenosti domů – více než 3 procentní body ve prospěch roku 2011 – byl ve Středočeském kraji, tedy v oblasti, která tvoří zázemí pro hlavní město a kde byla – hned po hlavním městě – zaznamenána druhá nejvyšší převaha obyvatel s obvyklým pobytem nad počtem obyvatel s pobytem trvalým. </w:t>
      </w:r>
    </w:p>
    <w:p w:rsidR="00EE2C7C" w:rsidRPr="00C24253" w:rsidRDefault="00EE2C7C" w:rsidP="00CE3C2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Přírůstek neobydlených domů byl historicky nejnižší od roku 1970. V období 1970 – 2001 se zvyšoval počet neobydlených domů v průměru za desetiletí o 67 tisíc domů, mezi lety 2001 – 2011 zhruba o 20 tisíc. V roce 2011 byla skupina neobydlených domů tvořena především domy rodinnými, k</w:t>
      </w:r>
      <w:r w:rsidR="00231F90">
        <w:rPr>
          <w:rFonts w:cs="Arial"/>
          <w:sz w:val="20"/>
          <w:szCs w:val="20"/>
        </w:rPr>
        <w:t>teré slouží k rekreaci. Pouhé 1 </w:t>
      </w:r>
      <w:r w:rsidRPr="00C24253">
        <w:rPr>
          <w:rFonts w:cs="Arial"/>
          <w:sz w:val="20"/>
          <w:szCs w:val="20"/>
        </w:rPr>
        <w:t>% neobydlených domů připadlo na domy bytové a 2 % na ostatní budovy – zejména provozní budovy s jedním bytem. U více než třetiny neobydlených domů nebyl konkrétní důvod neobydlenosti zjištěn. Neuv</w:t>
      </w:r>
      <w:r w:rsidRPr="00C24253">
        <w:rPr>
          <w:rFonts w:cs="Arial"/>
          <w:sz w:val="20"/>
          <w:szCs w:val="20"/>
        </w:rPr>
        <w:t>á</w:t>
      </w:r>
      <w:r w:rsidRPr="00C24253">
        <w:rPr>
          <w:rFonts w:cs="Arial"/>
          <w:sz w:val="20"/>
          <w:szCs w:val="20"/>
        </w:rPr>
        <w:t>děly se ani přechodně obývané domy, jako v roce 2001, kdy tvořily více než desetinu všech neobydlených domů. Přestože srovnatelnost sčítání 2001 a 2011 je z těchto důvodů omezená, i nadále platilo, že hlavní skupinu neobydlených domů tvořily domy využívané k rekreaci.</w:t>
      </w:r>
    </w:p>
    <w:p w:rsidR="00EE2C7C" w:rsidRDefault="00EE2C7C" w:rsidP="00F9438C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Intenzita nové výstavby příp. rekonstrukcí stávajícího domovního fondu se přímo úměrně promítala do stáří domů a materiálu nosných zdí. Více než 12 % obydlených domů s byty mělo období výstavby či rekonstru</w:t>
      </w:r>
      <w:r w:rsidRPr="00C24253">
        <w:rPr>
          <w:rFonts w:cs="Arial"/>
          <w:sz w:val="20"/>
          <w:szCs w:val="20"/>
        </w:rPr>
        <w:t>k</w:t>
      </w:r>
      <w:r w:rsidRPr="00C24253">
        <w:rPr>
          <w:rFonts w:cs="Arial"/>
          <w:sz w:val="20"/>
          <w:szCs w:val="20"/>
        </w:rPr>
        <w:t xml:space="preserve">ce v letech  2001 - 2011, současně téměř 13 % domů bylo postaveno před rokem 1919 (v roce 2001 bylo těchto nejstarších domů téměř 16 %). </w:t>
      </w:r>
    </w:p>
    <w:p w:rsidR="00902E01" w:rsidRDefault="00167966" w:rsidP="00902E01">
      <w:pPr>
        <w:spacing w:after="240"/>
        <w:jc w:val="center"/>
        <w:rPr>
          <w:rFonts w:cs="Arial"/>
          <w:sz w:val="20"/>
          <w:szCs w:val="20"/>
        </w:rPr>
      </w:pPr>
      <w:r w:rsidRPr="00E946DF">
        <w:rPr>
          <w:rFonts w:cs="Arial"/>
          <w:sz w:val="20"/>
          <w:szCs w:val="20"/>
        </w:rPr>
        <w:fldChar w:fldCharType="begin"/>
      </w:r>
      <w:r w:rsidR="00485FDE" w:rsidRPr="00E946DF">
        <w:rPr>
          <w:rFonts w:cs="Arial"/>
          <w:sz w:val="20"/>
          <w:szCs w:val="20"/>
        </w:rPr>
        <w:instrText xml:space="preserve"> LINK Excel.Sheet.8 "D:\\RŮŽKOVÁ\\ALLSČÍTÁNÍ LIDU - VŠE O sl\\PRAMENNÉ dílo\\A KOMPLETACE PD\\výstavba a druh domu.xlsx!List1![výstavba a druh domu.xlsx]List1 Graf 1" "" \a \p \* MERGEFORMAT </w:instrText>
      </w:r>
      <w:r w:rsidRPr="00E946DF">
        <w:rPr>
          <w:rFonts w:cs="Arial"/>
          <w:sz w:val="20"/>
          <w:szCs w:val="20"/>
        </w:rPr>
        <w:fldChar w:fldCharType="separate"/>
      </w:r>
      <w:r w:rsidR="00360728" w:rsidRPr="00167966">
        <w:rPr>
          <w:rFonts w:cs="Arial"/>
          <w:sz w:val="20"/>
          <w:szCs w:val="20"/>
        </w:rPr>
        <w:object w:dxaOrig="8520" w:dyaOrig="5115">
          <v:shape id="_x0000_i1025" type="#_x0000_t75" style="width:426pt;height:255.75pt">
            <v:imagedata r:id="rId9" o:title=""/>
          </v:shape>
        </w:object>
      </w:r>
      <w:r w:rsidRPr="00E946DF">
        <w:rPr>
          <w:rFonts w:cs="Arial"/>
          <w:sz w:val="20"/>
          <w:szCs w:val="20"/>
        </w:rPr>
        <w:fldChar w:fldCharType="end"/>
      </w:r>
    </w:p>
    <w:p w:rsidR="00EE2C7C" w:rsidRPr="00C24253" w:rsidRDefault="00EE2C7C" w:rsidP="006768F6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Struktura domů podle materiálu nosných zdí zůstala v podstatě shodná jako v roce 2001. I nejvyšší absolutní přírůstek (143 tisíc) u materiálu „kámen, cihly a tvárnice“ znamenal ve struktuře posun o necelého půl pr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centního bodu. Obdobně nevýznamné změny byly i u jiných materiálů nosných zdí, což ve srovnání s rokem 2001 prakticky znamenalo neměnnou strukturu. Zvýšený zájem byl zaznamenán v případě rodinných domů u dřeva, které jako materiál nosných zdí vzrostlo o více než polovinu; zastoupení na celkovém počtu rodi</w:t>
      </w:r>
      <w:r w:rsidRPr="00C24253">
        <w:rPr>
          <w:rFonts w:cs="Arial"/>
          <w:sz w:val="20"/>
          <w:szCs w:val="20"/>
        </w:rPr>
        <w:t>n</w:t>
      </w:r>
      <w:r w:rsidRPr="00C24253">
        <w:rPr>
          <w:rFonts w:cs="Arial"/>
          <w:sz w:val="20"/>
          <w:szCs w:val="20"/>
        </w:rPr>
        <w:t>ných domů je ale marginální a nedosahuje ani 2 %.</w:t>
      </w:r>
    </w:p>
    <w:p w:rsidR="00EE2C7C" w:rsidRPr="00C24253" w:rsidRDefault="00EE2C7C" w:rsidP="00CE3C2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Rovněž velikostní struktura domů podle počtu bytů zůstala v proporcích roku 2001 a změny nebyly výrazné. Průměrný počet všech bytů na jeden dům s byty v roce 2011 činil stejně jako o deset let dříve 2,2, v rodinných domech zůstala hodnota na 1,2 bytu, v bytových domech se snížila na 11,3 (proti 11,7 v roce 2001). Pokračovala tendence přesunu mezi jednobytovými a dvoubytovými rodinnými domy, ve prospěch zvyšování váhy domů dvoubytových. Změny podílů jedno a dvoubytových obydlených rodinných domů mezi sčítáními 2001 a 2011 se pohybovaly kolem 3 procentních bodů (+,-). Zvýšení podílu dvoubytových rodi</w:t>
      </w:r>
      <w:r w:rsidRPr="00C24253">
        <w:rPr>
          <w:rFonts w:cs="Arial"/>
          <w:sz w:val="20"/>
          <w:szCs w:val="20"/>
        </w:rPr>
        <w:t>n</w:t>
      </w:r>
      <w:r w:rsidRPr="00C24253">
        <w:rPr>
          <w:rFonts w:cs="Arial"/>
          <w:sz w:val="20"/>
          <w:szCs w:val="20"/>
        </w:rPr>
        <w:t>ných domů vyjádřeno v bodech se zhruba rovnalo snížení podílu rodinných domů jednobytových. Počet r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dinných domů se třemi byty se mírně snížil, jejich podíl na rodinných domech celkem je ale zanedbatelný.  Nadále v celkovém počtu domů s byty připadlo nejvyšší zastoupení na jednobytové domy. U obydlených domů s byty bylo jednobytových 70 % domů, u neobydlených domů to bylo 96 %.  </w:t>
      </w:r>
    </w:p>
    <w:p w:rsidR="00EE2C7C" w:rsidRPr="00C24253" w:rsidRDefault="00EE2C7C" w:rsidP="006768F6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Trendy vývoje technického vybavení domů jsou dlouhodobě bez větších</w:t>
      </w:r>
      <w:r w:rsidR="00231F90">
        <w:rPr>
          <w:rFonts w:cs="Arial"/>
          <w:sz w:val="20"/>
          <w:szCs w:val="20"/>
        </w:rPr>
        <w:t xml:space="preserve"> výkyvů a směřují jednoznačně k </w:t>
      </w:r>
      <w:r w:rsidRPr="00C24253">
        <w:rPr>
          <w:rFonts w:cs="Arial"/>
          <w:sz w:val="20"/>
          <w:szCs w:val="20"/>
        </w:rPr>
        <w:t>vyšším kvalitativním parametrům domů. Dokumentují to i podíly u obydlených domů s byty, kde došlo od sčítání 2001 téměř ve všech případech ke zvýšení jak v absolutním vyjádření, tak ke zvýšení podílů na ce</w:t>
      </w:r>
      <w:r w:rsidRPr="00C24253">
        <w:rPr>
          <w:rFonts w:cs="Arial"/>
          <w:sz w:val="20"/>
          <w:szCs w:val="20"/>
        </w:rPr>
        <w:t>l</w:t>
      </w:r>
      <w:r w:rsidRPr="00C24253">
        <w:rPr>
          <w:rFonts w:cs="Arial"/>
          <w:sz w:val="20"/>
          <w:szCs w:val="20"/>
        </w:rPr>
        <w:t>kovém počtu domů s byty.</w:t>
      </w:r>
    </w:p>
    <w:p w:rsidR="001B55BB" w:rsidRPr="00C24253" w:rsidRDefault="001B55BB" w:rsidP="001B55BB">
      <w:pPr>
        <w:spacing w:after="120"/>
        <w:ind w:left="708" w:hanging="424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lastRenderedPageBreak/>
        <w:t>Technické vybavení obydlených domů s byty v letech 2001 a 2011</w:t>
      </w:r>
    </w:p>
    <w:tbl>
      <w:tblPr>
        <w:tblW w:w="9215" w:type="dxa"/>
        <w:jc w:val="center"/>
        <w:tblCellMar>
          <w:left w:w="70" w:type="dxa"/>
          <w:right w:w="70" w:type="dxa"/>
        </w:tblCellMar>
        <w:tblLook w:val="04A0"/>
      </w:tblPr>
      <w:tblGrid>
        <w:gridCol w:w="2411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EE2C7C" w:rsidRPr="00C24253" w:rsidTr="006768F6">
        <w:trPr>
          <w:trHeight w:val="283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7C" w:rsidRPr="00C24253" w:rsidRDefault="00EE2C7C" w:rsidP="000B2F55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Vybavení domu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34718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34718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</w:tr>
      <w:tr w:rsidR="00EE2C7C" w:rsidRPr="00C24253" w:rsidTr="00583120">
        <w:trPr>
          <w:trHeight w:val="340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7C" w:rsidRPr="00C24253" w:rsidRDefault="00EE2C7C" w:rsidP="00CE3C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34718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domy s byty celkem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34718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rodinné domy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34718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domy s byty celkem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34718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rodinné domy</w:t>
            </w:r>
          </w:p>
        </w:tc>
      </w:tr>
      <w:tr w:rsidR="00EE2C7C" w:rsidRPr="00C24253" w:rsidTr="00583120">
        <w:trPr>
          <w:trHeight w:val="340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7C" w:rsidRPr="00C24253" w:rsidRDefault="00EE2C7C" w:rsidP="00CE3C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34718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34718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34718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34718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34718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34718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34718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34718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</w:tr>
      <w:tr w:rsidR="00EE2C7C" w:rsidRPr="00C24253" w:rsidTr="0034718E">
        <w:trPr>
          <w:trHeight w:val="51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EF" w:rsidRPr="00C24253" w:rsidRDefault="00EE2C7C" w:rsidP="000B2F5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 xml:space="preserve">Obydlené domy s byty </w:t>
            </w:r>
          </w:p>
          <w:p w:rsidR="00EE2C7C" w:rsidRPr="00C24253" w:rsidRDefault="00EE2C7C" w:rsidP="000B2F5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1 626 789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1 406 806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1 798 318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1 554 794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  <w:tr w:rsidR="00EE2C7C" w:rsidRPr="00C24253" w:rsidTr="00E9082C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Vodovod z veřejné sítě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1 250 712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1 040 326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1 396 497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1 175 620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75,6</w:t>
            </w:r>
          </w:p>
        </w:tc>
      </w:tr>
      <w:tr w:rsidR="00EE2C7C" w:rsidRPr="00C24253" w:rsidTr="00E9082C">
        <w:trPr>
          <w:trHeight w:val="34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Vodovod domácí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341 514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333 020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259 513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254 671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16,4</w:t>
            </w:r>
          </w:p>
        </w:tc>
      </w:tr>
      <w:tr w:rsidR="00EE2C7C" w:rsidRPr="00C24253" w:rsidTr="00E9082C">
        <w:trPr>
          <w:trHeight w:val="34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Přípoj na kanalizační síť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852 742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664 491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1 098 664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895 841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57,6</w:t>
            </w:r>
          </w:p>
        </w:tc>
      </w:tr>
      <w:tr w:rsidR="00EE2C7C" w:rsidRPr="00C24253" w:rsidTr="00E9082C">
        <w:trPr>
          <w:trHeight w:val="34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Vlastní čistička odpadních vod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19 880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17 589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45 911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42 962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</w:t>
            </w:r>
          </w:p>
        </w:tc>
      </w:tr>
      <w:tr w:rsidR="00EE2C7C" w:rsidRPr="00C24253" w:rsidTr="00E9082C">
        <w:trPr>
          <w:trHeight w:val="34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Plyn z veřejné sítě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898 685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736 583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1 060 358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877 110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56,4</w:t>
            </w:r>
          </w:p>
        </w:tc>
      </w:tr>
      <w:tr w:rsidR="00EE2C7C" w:rsidRPr="00C24253" w:rsidTr="00E9082C">
        <w:trPr>
          <w:trHeight w:val="34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Plyn z domovního zásobníku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23 026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21 799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28 117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22 870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1,5</w:t>
            </w:r>
          </w:p>
        </w:tc>
      </w:tr>
      <w:tr w:rsidR="00EE2C7C" w:rsidRPr="00C24253" w:rsidTr="00E9082C">
        <w:trPr>
          <w:trHeight w:val="34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0B2F55" w:rsidP="000B2F55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</w:t>
            </w:r>
            <w:r w:rsidR="00EE2C7C" w:rsidRPr="00C24253">
              <w:rPr>
                <w:rFonts w:cs="Arial"/>
                <w:sz w:val="16"/>
                <w:szCs w:val="16"/>
              </w:rPr>
              <w:t>střední topení celkem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1 190 023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1 056 189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1 448 781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1 301 814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83,7</w:t>
            </w:r>
          </w:p>
        </w:tc>
      </w:tr>
      <w:tr w:rsidR="00EE2C7C" w:rsidRPr="00C24253" w:rsidTr="000B2F55">
        <w:trPr>
          <w:trHeight w:val="28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- kotelna v domě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1 092 196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1 046 871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1 348 914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1 288 842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82,9</w:t>
            </w:r>
          </w:p>
        </w:tc>
      </w:tr>
      <w:tr w:rsidR="00EE2C7C" w:rsidRPr="00C24253" w:rsidTr="000B2F55">
        <w:trPr>
          <w:trHeight w:val="28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 - kotelna mimo dům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97 827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9 318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99 867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12 972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7C" w:rsidRPr="00C24253" w:rsidRDefault="00EE2C7C" w:rsidP="000B2F5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0,8</w:t>
            </w:r>
          </w:p>
        </w:tc>
      </w:tr>
    </w:tbl>
    <w:p w:rsidR="000B2F55" w:rsidRPr="00C24253" w:rsidRDefault="00EE2C7C" w:rsidP="00E9082C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Nejvýraznější vzestup byl zaznamenán u přípoje na kanalizační síť. Zatímco v roce 2001 byl na kanalizační síť připojen zhruba každý druhý dům s byty, v roce 2011 se podíl domů napojených na kanalizační síť zvýšil na téměř dvě třetiny. V případě rodinných domů vzrostl podíl o více než 10 procentních bodů. Stejně dyn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 xml:space="preserve">micky se rozvíjela vybavenost ústředním topením. </w:t>
      </w:r>
    </w:p>
    <w:p w:rsidR="000B2F55" w:rsidRPr="00C24253" w:rsidRDefault="000B2F55" w:rsidP="00CE3C2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</w:t>
      </w:r>
      <w:r w:rsidR="00EE2C7C" w:rsidRPr="00C24253">
        <w:rPr>
          <w:rFonts w:cs="Arial"/>
          <w:sz w:val="20"/>
          <w:szCs w:val="20"/>
        </w:rPr>
        <w:t>ouze jediná charakteristika zaznamenala absolutní i relativní pokles, a to vybavení domu domácím vod</w:t>
      </w:r>
      <w:r w:rsidR="00EE2C7C" w:rsidRPr="00C24253">
        <w:rPr>
          <w:rFonts w:cs="Arial"/>
          <w:sz w:val="20"/>
          <w:szCs w:val="20"/>
        </w:rPr>
        <w:t>o</w:t>
      </w:r>
      <w:r w:rsidR="00EE2C7C" w:rsidRPr="00C24253">
        <w:rPr>
          <w:rFonts w:cs="Arial"/>
          <w:sz w:val="20"/>
          <w:szCs w:val="20"/>
        </w:rPr>
        <w:t>vodem. Přestože lze předpokládat, že část domů s původně domácím vodovodem přešla v průběhu posle</w:t>
      </w:r>
      <w:r w:rsidR="00EE2C7C" w:rsidRPr="00C24253">
        <w:rPr>
          <w:rFonts w:cs="Arial"/>
          <w:sz w:val="20"/>
          <w:szCs w:val="20"/>
        </w:rPr>
        <w:t>d</w:t>
      </w:r>
      <w:r w:rsidR="00EE2C7C" w:rsidRPr="00C24253">
        <w:rPr>
          <w:rFonts w:cs="Arial"/>
          <w:sz w:val="20"/>
          <w:szCs w:val="20"/>
        </w:rPr>
        <w:t xml:space="preserve">ního desetiletí do skupiny domů napojených na vodovod z veřejné sítě, je třeba ještě brát v úvahu fakt, že právě v otázce na vodovod, byla nejvyšší míra nezjištěných odpovědí (7,4 %) ze všech otázek k tématice technického vybavení domů.  Pro srovnání: v roce 2001 bylo pouhých 0,6 % domů s nezjištěným připojením na vodovod. </w:t>
      </w:r>
    </w:p>
    <w:p w:rsidR="00EE2C7C" w:rsidRPr="00C24253" w:rsidRDefault="00EE2C7C" w:rsidP="00E9082C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Podobně vysoká míra nezjištěných odpovědí byla i u plynu (6,1 % proti 1,0 % v roce 2001). V tomto případě ale vzhledem k progresi růstu počtu domů s plynem z veřejné sítě bylo zaznamenáno poměrně výrazné zv</w:t>
      </w:r>
      <w:r w:rsidRPr="00C24253">
        <w:rPr>
          <w:rFonts w:cs="Arial"/>
          <w:sz w:val="20"/>
          <w:szCs w:val="20"/>
        </w:rPr>
        <w:t>ý</w:t>
      </w:r>
      <w:r w:rsidRPr="00C24253">
        <w:rPr>
          <w:rFonts w:cs="Arial"/>
          <w:sz w:val="20"/>
          <w:szCs w:val="20"/>
        </w:rPr>
        <w:t>šení bez ohledu na podíl nezjištěných odpovědí. Více než dvojnásobný byl proti roku 2001 počet vlastních čističek vod, a to zejména u rodinných domů. Zastoupení na počtu domů s byty není ale v tomto případě vysoké, hodnoty pouze dokumentují fakt, že toto alternativní řešení likvidace odpadních vod při nemožnosti připojení na veřejnou kanalizační síť je stále více dostupné.</w:t>
      </w:r>
    </w:p>
    <w:p w:rsidR="0034718E" w:rsidRPr="00C24253" w:rsidRDefault="00167966" w:rsidP="00CE3C28">
      <w:pPr>
        <w:widowControl w:val="0"/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_x0000_s1762" type="#_x0000_t75" style="position:absolute;left:0;text-align:left;margin-left:0;margin-top:1.5pt;width:248.3pt;height:228pt;z-index:2;mso-wrap-distance-left:0;mso-wrap-distance-right:17pt" wrapcoords="-65 71 -65 21458 21600 21458 21600 71 -65 71">
            <v:imagedata r:id="rId10" o:title=""/>
            <w10:wrap type="tight" side="right"/>
          </v:shape>
        </w:pict>
      </w:r>
      <w:r w:rsidR="00EE2C7C" w:rsidRPr="00C24253">
        <w:rPr>
          <w:rFonts w:cs="Arial"/>
          <w:b/>
          <w:sz w:val="20"/>
          <w:szCs w:val="20"/>
        </w:rPr>
        <w:t>Nejdynamičtější změny byly ve vlastnické struktuře domů.</w:t>
      </w:r>
      <w:r w:rsidR="00EE2C7C" w:rsidRPr="00C24253">
        <w:rPr>
          <w:rFonts w:cs="Arial"/>
          <w:sz w:val="20"/>
          <w:szCs w:val="20"/>
        </w:rPr>
        <w:t xml:space="preserve"> Období devadesátých let bylo ve znamení procesů privatizace a restituce d</w:t>
      </w:r>
      <w:r w:rsidR="00EE2C7C" w:rsidRPr="00C24253">
        <w:rPr>
          <w:rFonts w:cs="Arial"/>
          <w:sz w:val="20"/>
          <w:szCs w:val="20"/>
        </w:rPr>
        <w:t>o</w:t>
      </w:r>
      <w:r w:rsidR="00EE2C7C" w:rsidRPr="00C24253">
        <w:rPr>
          <w:rFonts w:cs="Arial"/>
          <w:sz w:val="20"/>
          <w:szCs w:val="20"/>
        </w:rPr>
        <w:t>movního resp. bytového fondu a vlastnické struktury se významným zp</w:t>
      </w:r>
      <w:r w:rsidR="00EE2C7C" w:rsidRPr="00C24253">
        <w:rPr>
          <w:rFonts w:cs="Arial"/>
          <w:sz w:val="20"/>
          <w:szCs w:val="20"/>
        </w:rPr>
        <w:t>ů</w:t>
      </w:r>
      <w:r w:rsidR="00EE2C7C" w:rsidRPr="00C24253">
        <w:rPr>
          <w:rFonts w:cs="Arial"/>
          <w:sz w:val="20"/>
          <w:szCs w:val="20"/>
        </w:rPr>
        <w:t xml:space="preserve">sobem měnily ve prospěch soukromého vlastnictví – tedy v případě domů vlastnictví fyzické osoby příp. spoluvlastnictví vlastníků bytů. </w:t>
      </w:r>
    </w:p>
    <w:p w:rsidR="0034718E" w:rsidRPr="00C24253" w:rsidRDefault="00EE2C7C" w:rsidP="00CE3C28">
      <w:pPr>
        <w:widowControl w:val="0"/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Zatímco u rodinných domů bylo vlastnictví so</w:t>
      </w:r>
      <w:r w:rsidRPr="00C24253">
        <w:rPr>
          <w:rFonts w:cs="Arial"/>
          <w:sz w:val="20"/>
          <w:szCs w:val="20"/>
        </w:rPr>
        <w:t>u</w:t>
      </w:r>
      <w:r w:rsidRPr="00C24253">
        <w:rPr>
          <w:rFonts w:cs="Arial"/>
          <w:sz w:val="20"/>
          <w:szCs w:val="20"/>
        </w:rPr>
        <w:t>kromé fyzické o</w:t>
      </w:r>
      <w:r w:rsidR="00231F90">
        <w:rPr>
          <w:rFonts w:cs="Arial"/>
          <w:sz w:val="20"/>
          <w:szCs w:val="20"/>
        </w:rPr>
        <w:t>soby i před rokem 1989 běžné, u </w:t>
      </w:r>
      <w:r w:rsidRPr="00C24253">
        <w:rPr>
          <w:rFonts w:cs="Arial"/>
          <w:sz w:val="20"/>
          <w:szCs w:val="20"/>
        </w:rPr>
        <w:t>domů bytových bylo výjimečné. I v roce 2011 zůstalo dominantní formou vlastnictví fyzické osoby (více než 83 % z celkového počtu obydl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>ných domů s byty), což v absolutním vyjádření představovalo téměř 1,5 milionu obydlených domů – větši</w:t>
      </w:r>
      <w:r w:rsidR="00231F90">
        <w:rPr>
          <w:rFonts w:cs="Arial"/>
          <w:sz w:val="20"/>
          <w:szCs w:val="20"/>
        </w:rPr>
        <w:t>nou rodinných. Pro porovnání: v </w:t>
      </w:r>
      <w:r w:rsidRPr="00C24253">
        <w:rPr>
          <w:rFonts w:cs="Arial"/>
          <w:sz w:val="20"/>
          <w:szCs w:val="20"/>
        </w:rPr>
        <w:t>roce 2001 byl t</w:t>
      </w:r>
      <w:r w:rsidR="00231F90">
        <w:rPr>
          <w:rFonts w:cs="Arial"/>
          <w:sz w:val="20"/>
          <w:szCs w:val="20"/>
        </w:rPr>
        <w:t>ento podíl sice vyšší (téměř 86 </w:t>
      </w:r>
      <w:r w:rsidRPr="00C24253">
        <w:rPr>
          <w:rFonts w:cs="Arial"/>
          <w:sz w:val="20"/>
          <w:szCs w:val="20"/>
        </w:rPr>
        <w:t xml:space="preserve">%), ale absolutně bylo domů ve vlastnictví fyzické osoby méně – necelých 1,4 milionu. </w:t>
      </w:r>
    </w:p>
    <w:p w:rsidR="00842B9E" w:rsidRDefault="00842B9E" w:rsidP="00CE3C28">
      <w:pPr>
        <w:widowControl w:val="0"/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842B9E" w:rsidRDefault="00842B9E" w:rsidP="00CE3C28">
      <w:pPr>
        <w:widowControl w:val="0"/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34718E" w:rsidRPr="00C24253" w:rsidRDefault="00EE2C7C" w:rsidP="00CE3C28">
      <w:pPr>
        <w:widowControl w:val="0"/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lastRenderedPageBreak/>
        <w:t>Nejtypičtějším rysem změny v desetiletí mezi sčítáními 2001 a 2011 se ale stalo spoluvlastnictví vlastníků bytů – tedy případy původních státních, obecních, družstevních příp. podnikových domů, ve kterých byly jednotlivé byty převedeny do vlastnictví příp. prodány jejich uživatelům. Vlastníci bytů jsou v katastru nemov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>tostí vedeni jako spoluvlastníci domu. Tato nová forma (spolu)vlastnictví se stala druhou nejpočetnější (137,7 tis. domů – tj. 7,</w:t>
      </w:r>
      <w:r w:rsidR="00957860" w:rsidRPr="00C24253">
        <w:rPr>
          <w:rFonts w:cs="Arial"/>
          <w:sz w:val="20"/>
          <w:szCs w:val="20"/>
        </w:rPr>
        <w:t>6</w:t>
      </w:r>
      <w:r w:rsidRPr="00C24253">
        <w:rPr>
          <w:rFonts w:cs="Arial"/>
          <w:sz w:val="20"/>
          <w:szCs w:val="20"/>
        </w:rPr>
        <w:t xml:space="preserve"> % obydlených domů s byty). </w:t>
      </w:r>
    </w:p>
    <w:p w:rsidR="00EE2C7C" w:rsidRPr="00C24253" w:rsidRDefault="0034718E" w:rsidP="00CE3C28">
      <w:pPr>
        <w:widowControl w:val="0"/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</w:t>
      </w:r>
      <w:r w:rsidR="00EE2C7C" w:rsidRPr="00C24253">
        <w:rPr>
          <w:rFonts w:cs="Arial"/>
          <w:sz w:val="20"/>
          <w:szCs w:val="20"/>
        </w:rPr>
        <w:t>osilování podílů soukromého vlastnictví bylo kompenzováno klesajícím zastoupením vlastnictví bytových družstev, obce či státu. Zejména obce a stát zaznamenaly po roce 1989 dramatický úbytek počtu domů ve svém vlastnictví a z dlouhodobě druhého největšího vlastníka se v roce 2011 staly vlastníkem výrazně me</w:t>
      </w:r>
      <w:r w:rsidR="00EE2C7C" w:rsidRPr="00C24253">
        <w:rPr>
          <w:rFonts w:cs="Arial"/>
          <w:sz w:val="20"/>
          <w:szCs w:val="20"/>
        </w:rPr>
        <w:t>n</w:t>
      </w:r>
      <w:r w:rsidR="00EE2C7C" w:rsidRPr="00C24253">
        <w:rPr>
          <w:rFonts w:cs="Arial"/>
          <w:sz w:val="20"/>
          <w:szCs w:val="20"/>
        </w:rPr>
        <w:t>šinovým s pouhými 49 tisíci obydlených domů s byty, tj. 2,7 % domovního fondu. Ještě nižší podíl - ne</w:t>
      </w:r>
      <w:r w:rsidR="00231F90">
        <w:rPr>
          <w:rFonts w:cs="Arial"/>
          <w:sz w:val="20"/>
          <w:szCs w:val="20"/>
        </w:rPr>
        <w:t>celá 2 </w:t>
      </w:r>
      <w:r w:rsidR="00EE2C7C" w:rsidRPr="00C24253">
        <w:rPr>
          <w:rFonts w:cs="Arial"/>
          <w:sz w:val="20"/>
          <w:szCs w:val="20"/>
        </w:rPr>
        <w:t xml:space="preserve">% obydlených domů – připadl na bytová družstva. </w:t>
      </w:r>
    </w:p>
    <w:p w:rsidR="0034718E" w:rsidRPr="00C24253" w:rsidRDefault="00EE2C7C" w:rsidP="00CE3C28">
      <w:pPr>
        <w:widowControl w:val="0"/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I když změny struktury domovního fondu podle vlastníka jsou zřejmé, možnosti detailního hodnocení kvant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>tativních změn jednotlivých vlastnických forem mezi sčítáními jsou v některých případech omezeny metodi</w:t>
      </w:r>
      <w:r w:rsidRPr="00C24253">
        <w:rPr>
          <w:rFonts w:cs="Arial"/>
          <w:sz w:val="20"/>
          <w:szCs w:val="20"/>
        </w:rPr>
        <w:t>c</w:t>
      </w:r>
      <w:r w:rsidRPr="00C24253">
        <w:rPr>
          <w:rFonts w:cs="Arial"/>
          <w:sz w:val="20"/>
          <w:szCs w:val="20"/>
        </w:rPr>
        <w:t xml:space="preserve">kou odlišností. Platí to především pro tzv. kombinaci vlastníků a částečně i pro bytová družstva. </w:t>
      </w:r>
    </w:p>
    <w:p w:rsidR="00830717" w:rsidRPr="00C24253" w:rsidRDefault="00830717" w:rsidP="00CE3C28">
      <w:pPr>
        <w:widowControl w:val="0"/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Hlavní metodické odlišnosti:</w:t>
      </w:r>
    </w:p>
    <w:p w:rsidR="0034718E" w:rsidRPr="00C24253" w:rsidRDefault="00EE2C7C" w:rsidP="0034718E">
      <w:pPr>
        <w:pStyle w:val="odrkyzlevaodsazeno0"/>
      </w:pPr>
      <w:r w:rsidRPr="00C24253">
        <w:t>Sčítání 2011 definovalo kombinaci vlastníků výlučně jako kombinaci vlastnických forem (nejčastěji se jednalo o domy s byty ve vlastnictví fyzických osob a s byty ve vlastnictví družstva, coby původního vlastníka domu). V roce 2001 zahrnovala položka „kombinace vlastníků“ spoluvlastnictví vlastníků b</w:t>
      </w:r>
      <w:r w:rsidRPr="00C24253">
        <w:t>y</w:t>
      </w:r>
      <w:r w:rsidRPr="00C24253">
        <w:t xml:space="preserve">tů, a to v případech všech bytů převedených do vlastnictví i pouze jejich části. </w:t>
      </w:r>
    </w:p>
    <w:p w:rsidR="0034718E" w:rsidRPr="00C24253" w:rsidRDefault="00EE2C7C" w:rsidP="0034718E">
      <w:pPr>
        <w:pStyle w:val="odrkyzlevaodsazeno0"/>
      </w:pPr>
      <w:r w:rsidRPr="00C24253">
        <w:t xml:space="preserve">V roce 2011 se </w:t>
      </w:r>
      <w:r w:rsidRPr="00C24253">
        <w:rPr>
          <w:rFonts w:ascii="Arial,Bold" w:hAnsi="Arial,Bold" w:cs="Arial,Bold"/>
          <w:bCs/>
        </w:rPr>
        <w:t xml:space="preserve">spoluvlastnictví vlastníků bytů </w:t>
      </w:r>
      <w:r w:rsidRPr="00C24253">
        <w:t>zjišťovalo samostatně, pokud bylo spoluvlastnictví st</w:t>
      </w:r>
      <w:r w:rsidRPr="00C24253">
        <w:t>o</w:t>
      </w:r>
      <w:r w:rsidRPr="00C24253">
        <w:t xml:space="preserve">procentní. </w:t>
      </w:r>
    </w:p>
    <w:p w:rsidR="0034718E" w:rsidRPr="00C24253" w:rsidRDefault="00EE2C7C" w:rsidP="0034718E">
      <w:pPr>
        <w:pStyle w:val="odrkyzlevaodsazeno0"/>
      </w:pPr>
      <w:r w:rsidRPr="00C24253">
        <w:t>B</w:t>
      </w:r>
      <w:r w:rsidRPr="00F7211C">
        <w:rPr>
          <w:rFonts w:ascii="Arial,Bold" w:hAnsi="Arial,Bold" w:cs="Arial,Bold"/>
          <w:bCs/>
        </w:rPr>
        <w:t>ytové družstvo</w:t>
      </w:r>
      <w:r w:rsidRPr="00F7211C">
        <w:rPr>
          <w:rFonts w:ascii="Arial,Bold" w:hAnsi="Arial,Bold" w:cs="Arial,Bold"/>
          <w:b/>
          <w:bCs/>
        </w:rPr>
        <w:t xml:space="preserve"> </w:t>
      </w:r>
      <w:r w:rsidRPr="00F7211C">
        <w:rPr>
          <w:rFonts w:ascii="Arial,Bold" w:hAnsi="Arial,Bold" w:cs="Arial,Bold"/>
          <w:bCs/>
        </w:rPr>
        <w:t xml:space="preserve">v roce 2011 mělo širší vymezení než v minulosti a </w:t>
      </w:r>
      <w:r w:rsidRPr="00C24253">
        <w:t xml:space="preserve">zahrnovalo všechny typy bytových družstev – bývalá stavební bytová družstva (SBD), lidová bytová družstva (LBD), nově vzniklá bytová družstva vyčleněná z původních družstev, nově založená bytová družstva apod., přičemž bytové družstvo muselo být jediným vlastníkem domu (dle zápisu v katastru nemovitostí). </w:t>
      </w:r>
      <w:r w:rsidR="0034718E" w:rsidRPr="00C24253">
        <w:t xml:space="preserve">V </w:t>
      </w:r>
      <w:r w:rsidRPr="00C24253">
        <w:t xml:space="preserve">roce 2001 </w:t>
      </w:r>
      <w:r w:rsidRPr="00F7211C">
        <w:rPr>
          <w:rFonts w:ascii="Arial,Bold" w:hAnsi="Arial,Bold" w:cs="Arial,Bold"/>
          <w:bCs/>
        </w:rPr>
        <w:t>st</w:t>
      </w:r>
      <w:r w:rsidRPr="00F7211C">
        <w:rPr>
          <w:rFonts w:ascii="Arial,Bold" w:hAnsi="Arial,Bold" w:cs="Arial,Bold"/>
          <w:bCs/>
        </w:rPr>
        <w:t>a</w:t>
      </w:r>
      <w:r w:rsidRPr="00F7211C">
        <w:rPr>
          <w:rFonts w:ascii="Arial,Bold" w:hAnsi="Arial,Bold" w:cs="Arial,Bold"/>
          <w:bCs/>
        </w:rPr>
        <w:t>vební bytová družstva</w:t>
      </w:r>
      <w:r w:rsidRPr="00F7211C">
        <w:rPr>
          <w:rFonts w:ascii="Arial,Bold" w:hAnsi="Arial,Bold" w:cs="Arial,Bold"/>
          <w:b/>
          <w:bCs/>
        </w:rPr>
        <w:t xml:space="preserve"> </w:t>
      </w:r>
      <w:r w:rsidRPr="00C24253">
        <w:t xml:space="preserve">zahrnovala výlučně družstva ustanovená </w:t>
      </w:r>
      <w:r w:rsidR="00855589">
        <w:t>Z</w:t>
      </w:r>
      <w:r w:rsidRPr="00C24253">
        <w:t>ákonem č. 27/1959 Sb. nebo dru</w:t>
      </w:r>
      <w:r w:rsidRPr="00C24253">
        <w:t>ž</w:t>
      </w:r>
      <w:r w:rsidRPr="00C24253">
        <w:t xml:space="preserve">stva od původního SBD oddělená. </w:t>
      </w:r>
    </w:p>
    <w:p w:rsidR="00EE2C7C" w:rsidRPr="00C24253" w:rsidRDefault="00EE2C7C" w:rsidP="0034718E">
      <w:pPr>
        <w:pStyle w:val="odrkyzlevaodsazeno0"/>
        <w:spacing w:after="240"/>
      </w:pPr>
      <w:r w:rsidRPr="00C24253">
        <w:t xml:space="preserve">V roce 2011 se již nezjišťovala </w:t>
      </w:r>
      <w:r w:rsidRPr="00C24253">
        <w:rPr>
          <w:rFonts w:ascii="Arial,Bold" w:hAnsi="Arial,Bold" w:cs="Arial,Bold"/>
          <w:bCs/>
        </w:rPr>
        <w:t>družstva založená za účelem privatizace domu</w:t>
      </w:r>
      <w:r w:rsidRPr="00C24253">
        <w:t>. Tyto právnické subje</w:t>
      </w:r>
      <w:r w:rsidRPr="00C24253">
        <w:t>k</w:t>
      </w:r>
      <w:r w:rsidRPr="00C24253">
        <w:t>ty měly časově omezenou platnost a po ukončení privatizace se transformovaly nebo zanikly (vlastn</w:t>
      </w:r>
      <w:r w:rsidRPr="00C24253">
        <w:t>í</w:t>
      </w:r>
      <w:r w:rsidRPr="00C24253">
        <w:t xml:space="preserve">ky domu se stali vlastníci jednotek). </w:t>
      </w:r>
    </w:p>
    <w:p w:rsidR="00EE2C7C" w:rsidRPr="00C24253" w:rsidRDefault="00EE2C7C" w:rsidP="00CE3C2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Z územního pohledu byla struktura vlastnických forem domovního fondu v jednotlivých krajích různá. Nejv</w:t>
      </w:r>
      <w:r w:rsidRPr="00C24253">
        <w:rPr>
          <w:rFonts w:cs="Arial"/>
          <w:sz w:val="20"/>
          <w:szCs w:val="20"/>
        </w:rPr>
        <w:t>ý</w:t>
      </w:r>
      <w:r w:rsidRPr="00C24253">
        <w:rPr>
          <w:rFonts w:cs="Arial"/>
          <w:sz w:val="20"/>
          <w:szCs w:val="20"/>
        </w:rPr>
        <w:t>razněji se odlišovaly Praha a Karlovarský kraj. V obou těchto krajích bylo ve srovnání s kraji ostatními v</w:t>
      </w:r>
      <w:r w:rsidRPr="00C24253">
        <w:rPr>
          <w:rFonts w:cs="Arial"/>
          <w:sz w:val="20"/>
          <w:szCs w:val="20"/>
        </w:rPr>
        <w:t>ý</w:t>
      </w:r>
      <w:r w:rsidRPr="00C24253">
        <w:rPr>
          <w:rFonts w:cs="Arial"/>
          <w:sz w:val="20"/>
          <w:szCs w:val="20"/>
        </w:rPr>
        <w:t>znamně zastoupeno spoluvlastnictví vlastníků jednotek – v Karlovarském k</w:t>
      </w:r>
      <w:r w:rsidR="00231F90">
        <w:rPr>
          <w:rFonts w:cs="Arial"/>
          <w:sz w:val="20"/>
          <w:szCs w:val="20"/>
        </w:rPr>
        <w:t>raji 14,8 % domovního fondu a v </w:t>
      </w:r>
      <w:r w:rsidRPr="00C24253">
        <w:rPr>
          <w:rFonts w:cs="Arial"/>
          <w:sz w:val="20"/>
          <w:szCs w:val="20"/>
        </w:rPr>
        <w:t xml:space="preserve">Praze 11,7 %. Vyšší než jinde bylo v těchto dvou krajích i zastoupení obecních a státních bytů </w:t>
      </w:r>
      <w:r w:rsidR="00231F90">
        <w:rPr>
          <w:rFonts w:cs="Arial"/>
          <w:sz w:val="20"/>
          <w:szCs w:val="20"/>
        </w:rPr>
        <w:t>(4,7 resp. 5,5 </w:t>
      </w:r>
      <w:r w:rsidRPr="00C24253">
        <w:rPr>
          <w:rFonts w:cs="Arial"/>
          <w:sz w:val="20"/>
          <w:szCs w:val="20"/>
        </w:rPr>
        <w:t>%).</w:t>
      </w:r>
    </w:p>
    <w:p w:rsidR="006768F6" w:rsidRPr="00C24253" w:rsidRDefault="00EE2C7C" w:rsidP="00CE3C2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Rozložení domovního fondu a jeho charakteristiky z hlediska velikostní</w:t>
      </w:r>
      <w:r w:rsidR="00231F90">
        <w:rPr>
          <w:rFonts w:cs="Arial"/>
          <w:sz w:val="20"/>
          <w:szCs w:val="20"/>
        </w:rPr>
        <w:t>ch skupin obcí mají očekávané a </w:t>
      </w:r>
      <w:r w:rsidRPr="00C24253">
        <w:rPr>
          <w:rFonts w:cs="Arial"/>
          <w:sz w:val="20"/>
          <w:szCs w:val="20"/>
        </w:rPr>
        <w:t>v podstatě stabilní hodnoty dané typickou zástavbou v malých obcích nebo naopak velkých městech. Z</w:t>
      </w:r>
      <w:r w:rsidRPr="00C24253">
        <w:rPr>
          <w:rFonts w:cs="Arial"/>
          <w:sz w:val="20"/>
          <w:szCs w:val="20"/>
        </w:rPr>
        <w:t>á</w:t>
      </w:r>
      <w:r w:rsidRPr="00C24253">
        <w:rPr>
          <w:rFonts w:cs="Arial"/>
          <w:sz w:val="20"/>
          <w:szCs w:val="20"/>
        </w:rPr>
        <w:t xml:space="preserve">kladní charakteristiky domovního fondu se odvíjí od druhu domu. Změny v proporci rodinných a bytových domů během deseti let mezi sčítáními ve velikostních skupinách </w:t>
      </w:r>
      <w:r w:rsidR="00F7211C">
        <w:rPr>
          <w:rFonts w:cs="Arial"/>
          <w:sz w:val="20"/>
          <w:szCs w:val="20"/>
        </w:rPr>
        <w:t xml:space="preserve">obcí </w:t>
      </w:r>
      <w:r w:rsidRPr="00C24253">
        <w:rPr>
          <w:rFonts w:cs="Arial"/>
          <w:sz w:val="20"/>
          <w:szCs w:val="20"/>
        </w:rPr>
        <w:t>byly minimální (většinou v desetinách procentního bodu). Jedinou výjimkou bylo zvýšení zastoupení rodinných domů na domovním fondu ve mě</w:t>
      </w:r>
      <w:r w:rsidRPr="00C24253">
        <w:rPr>
          <w:rFonts w:cs="Arial"/>
          <w:sz w:val="20"/>
          <w:szCs w:val="20"/>
        </w:rPr>
        <w:t>s</w:t>
      </w:r>
      <w:r w:rsidRPr="00C24253">
        <w:rPr>
          <w:rFonts w:cs="Arial"/>
          <w:sz w:val="20"/>
          <w:szCs w:val="20"/>
        </w:rPr>
        <w:t xml:space="preserve">tech s 50 – 99 tisíci obyvateli (o 2,4 procentního bodu). I nadále platilo, že nejstarší domovní fond je v nejmenších a největších obcích. </w:t>
      </w:r>
    </w:p>
    <w:p w:rsidR="00EE2C7C" w:rsidRPr="00C24253" w:rsidRDefault="00EE2C7C" w:rsidP="00CE3C2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Téměř čtyři pětiny všech neobydlených domů s byty jsou soustředěny v obcích do 5 tis. obyvatel. Rovněž platí, že čím menší obec, tím vyšší je zastoupení neobydlených domů na celkovém domovním fondu. V ne</w:t>
      </w:r>
      <w:r w:rsidRPr="00C24253">
        <w:rPr>
          <w:rFonts w:cs="Arial"/>
          <w:sz w:val="20"/>
          <w:szCs w:val="20"/>
        </w:rPr>
        <w:t>j</w:t>
      </w:r>
      <w:r w:rsidRPr="00C24253">
        <w:rPr>
          <w:rFonts w:cs="Arial"/>
          <w:sz w:val="20"/>
          <w:szCs w:val="20"/>
        </w:rPr>
        <w:t>menších obcích do 199 obyvatel je neobydlena více než třetina všech domů, v největších městech dosahuje tento podíl necelých 7 %.</w:t>
      </w:r>
    </w:p>
    <w:sectPr w:rsidR="00EE2C7C" w:rsidRPr="00C24253" w:rsidSect="00FC6FDC">
      <w:footerReference w:type="even" r:id="rId11"/>
      <w:type w:val="continuous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63" w:rsidRDefault="00273F63">
      <w:r>
        <w:separator/>
      </w:r>
    </w:p>
    <w:p w:rsidR="00273F63" w:rsidRDefault="00273F63"/>
  </w:endnote>
  <w:endnote w:type="continuationSeparator" w:id="0">
    <w:p w:rsidR="00273F63" w:rsidRDefault="00273F63">
      <w:r>
        <w:continuationSeparator/>
      </w:r>
    </w:p>
    <w:p w:rsidR="00273F63" w:rsidRDefault="00273F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1F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C3" w:rsidRDefault="001679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55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5C3" w:rsidRDefault="00D055C3">
    <w:pPr>
      <w:pStyle w:val="Zpat"/>
    </w:pPr>
  </w:p>
  <w:p w:rsidR="00D055C3" w:rsidRDefault="00D05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63" w:rsidRDefault="00273F63">
      <w:r>
        <w:separator/>
      </w:r>
    </w:p>
    <w:p w:rsidR="00273F63" w:rsidRDefault="00273F63"/>
  </w:footnote>
  <w:footnote w:type="continuationSeparator" w:id="0">
    <w:p w:rsidR="00273F63" w:rsidRDefault="00273F63">
      <w:r>
        <w:continuationSeparator/>
      </w:r>
    </w:p>
    <w:p w:rsidR="00273F63" w:rsidRDefault="00273F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72"/>
    <w:multiLevelType w:val="multilevel"/>
    <w:tmpl w:val="0405001D"/>
    <w:styleLink w:val="Styl1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1664EE"/>
    <w:multiLevelType w:val="multilevel"/>
    <w:tmpl w:val="CF4E77C0"/>
    <w:styleLink w:val="Styl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AE1A6B"/>
    <w:multiLevelType w:val="multilevel"/>
    <w:tmpl w:val="2C401CCC"/>
    <w:numStyleLink w:val="Styl8"/>
  </w:abstractNum>
  <w:abstractNum w:abstractNumId="3">
    <w:nsid w:val="0E016256"/>
    <w:multiLevelType w:val="multilevel"/>
    <w:tmpl w:val="0405001D"/>
    <w:styleLink w:val="Styl1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FE6A4E"/>
    <w:multiLevelType w:val="multilevel"/>
    <w:tmpl w:val="03D4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0190E"/>
    <w:multiLevelType w:val="multilevel"/>
    <w:tmpl w:val="070810C0"/>
    <w:styleLink w:val="Styl2"/>
    <w:lvl w:ilvl="0">
      <w:start w:val="2"/>
      <w:numFmt w:val="decimal"/>
      <w:lvlText w:val="%1.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472F0C"/>
    <w:multiLevelType w:val="hybridMultilevel"/>
    <w:tmpl w:val="4B1E2190"/>
    <w:lvl w:ilvl="0" w:tplc="B914C9F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F5F7F"/>
    <w:multiLevelType w:val="hybridMultilevel"/>
    <w:tmpl w:val="9C444472"/>
    <w:lvl w:ilvl="0" w:tplc="5456EEB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16"/>
      </w:rPr>
    </w:lvl>
    <w:lvl w:ilvl="1" w:tplc="530C8A1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348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2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E2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25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3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02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2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30679"/>
    <w:multiLevelType w:val="multilevel"/>
    <w:tmpl w:val="2C401CCC"/>
    <w:styleLink w:val="Styl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877537"/>
    <w:multiLevelType w:val="hybridMultilevel"/>
    <w:tmpl w:val="1F1E20C6"/>
    <w:lvl w:ilvl="0" w:tplc="33EC40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1E55B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679A8"/>
    <w:multiLevelType w:val="multilevel"/>
    <w:tmpl w:val="0405001D"/>
    <w:styleLink w:val="Styl18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E3188B"/>
    <w:multiLevelType w:val="multilevel"/>
    <w:tmpl w:val="AA76027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03222AE"/>
    <w:multiLevelType w:val="hybridMultilevel"/>
    <w:tmpl w:val="42E2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AB"/>
    <w:multiLevelType w:val="hybridMultilevel"/>
    <w:tmpl w:val="B5FAAFC0"/>
    <w:lvl w:ilvl="0" w:tplc="046287AE">
      <w:start w:val="1"/>
      <w:numFmt w:val="bullet"/>
      <w:pStyle w:val="Seznamsodrkami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5D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103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6D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4B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8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4D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E6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DC8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55AC0"/>
    <w:multiLevelType w:val="multilevel"/>
    <w:tmpl w:val="CF4E77C0"/>
    <w:styleLink w:val="Styl6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51C27A4"/>
    <w:multiLevelType w:val="multilevel"/>
    <w:tmpl w:val="4F0E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5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6617A7"/>
    <w:multiLevelType w:val="hybridMultilevel"/>
    <w:tmpl w:val="1CE00E5E"/>
    <w:lvl w:ilvl="0" w:tplc="61E893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FE486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9762D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D4601C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7085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EFCC0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3A4C5D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9B2C24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350A7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69D7471"/>
    <w:multiLevelType w:val="hybridMultilevel"/>
    <w:tmpl w:val="BADAED88"/>
    <w:lvl w:ilvl="0" w:tplc="4C12AC0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E4C622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EF8E9B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5C24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70E11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ABA1C6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884DE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1E02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D7254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BB3039"/>
    <w:multiLevelType w:val="multilevel"/>
    <w:tmpl w:val="0405001D"/>
    <w:styleLink w:val="Sty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E1273B5"/>
    <w:multiLevelType w:val="multilevel"/>
    <w:tmpl w:val="0405001D"/>
    <w:styleLink w:val="Styl9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E1007C"/>
    <w:multiLevelType w:val="multilevel"/>
    <w:tmpl w:val="D2F22594"/>
    <w:styleLink w:val="Styl5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58531E"/>
    <w:multiLevelType w:val="hybridMultilevel"/>
    <w:tmpl w:val="419AFC7C"/>
    <w:lvl w:ilvl="0" w:tplc="0405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2228F"/>
    <w:multiLevelType w:val="hybridMultilevel"/>
    <w:tmpl w:val="E5DC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605BA"/>
    <w:multiLevelType w:val="hybridMultilevel"/>
    <w:tmpl w:val="06B84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07915"/>
    <w:multiLevelType w:val="multilevel"/>
    <w:tmpl w:val="D1261EF4"/>
    <w:lvl w:ilvl="0">
      <w:start w:val="1"/>
      <w:numFmt w:val="none"/>
      <w:lvlText w:val="1."/>
      <w:lvlJc w:val="left"/>
      <w:pPr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Podtitu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9800EE"/>
    <w:multiLevelType w:val="multilevel"/>
    <w:tmpl w:val="C6BE1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>
      <w:start w:val="1"/>
      <w:numFmt w:val="decimal"/>
      <w:pStyle w:val="Nadpis3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FD31589"/>
    <w:multiLevelType w:val="multilevel"/>
    <w:tmpl w:val="DE10C832"/>
    <w:styleLink w:val="Styl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1B67423"/>
    <w:multiLevelType w:val="multilevel"/>
    <w:tmpl w:val="10224122"/>
    <w:styleLink w:val="Styl14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28">
    <w:nsid w:val="52E900A6"/>
    <w:multiLevelType w:val="multilevel"/>
    <w:tmpl w:val="7F1A8332"/>
    <w:styleLink w:val="Styl1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55E47DF"/>
    <w:multiLevelType w:val="hybridMultilevel"/>
    <w:tmpl w:val="FD207BDA"/>
    <w:lvl w:ilvl="0" w:tplc="07208F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46308"/>
    <w:multiLevelType w:val="multilevel"/>
    <w:tmpl w:val="CB74B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88A6AB8"/>
    <w:multiLevelType w:val="hybridMultilevel"/>
    <w:tmpl w:val="82EE5704"/>
    <w:lvl w:ilvl="0" w:tplc="B914C9F4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6B2F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104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AA4A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0E74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E0E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1075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CC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4229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945AC8"/>
    <w:multiLevelType w:val="multilevel"/>
    <w:tmpl w:val="E9DC32DE"/>
    <w:styleLink w:val="Styl11"/>
    <w:lvl w:ilvl="0">
      <w:numFmt w:val="none"/>
      <w:lvlText w:val="1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B2EEE"/>
    <w:multiLevelType w:val="multilevel"/>
    <w:tmpl w:val="DEF6302C"/>
    <w:styleLink w:val="Styl12"/>
    <w:lvl w:ilvl="0">
      <w:start w:val="1"/>
      <w:numFmt w:val="decimal"/>
      <w:lvlText w:val="%1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D784671"/>
    <w:multiLevelType w:val="hybridMultilevel"/>
    <w:tmpl w:val="76E80CDE"/>
    <w:lvl w:ilvl="0" w:tplc="032E4C06">
      <w:start w:val="14"/>
      <w:numFmt w:val="decimal"/>
      <w:pStyle w:val="Dilonadpis1"/>
      <w:lvlText w:val="%1."/>
      <w:lvlJc w:val="left"/>
      <w:pPr>
        <w:ind w:left="1017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3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31"/>
  </w:num>
  <w:num w:numId="8">
    <w:abstractNumId w:val="5"/>
  </w:num>
  <w:num w:numId="9">
    <w:abstractNumId w:val="11"/>
  </w:num>
  <w:num w:numId="10">
    <w:abstractNumId w:val="1"/>
  </w:num>
  <w:num w:numId="11">
    <w:abstractNumId w:val="20"/>
  </w:num>
  <w:num w:numId="12">
    <w:abstractNumId w:val="14"/>
  </w:num>
  <w:num w:numId="13">
    <w:abstractNumId w:val="18"/>
  </w:num>
  <w:num w:numId="14">
    <w:abstractNumId w:val="2"/>
  </w:num>
  <w:num w:numId="15">
    <w:abstractNumId w:val="8"/>
  </w:num>
  <w:num w:numId="16">
    <w:abstractNumId w:val="19"/>
  </w:num>
  <w:num w:numId="17">
    <w:abstractNumId w:val="28"/>
  </w:num>
  <w:num w:numId="18">
    <w:abstractNumId w:val="32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24"/>
  </w:num>
  <w:num w:numId="24">
    <w:abstractNumId w:val="26"/>
  </w:num>
  <w:num w:numId="25">
    <w:abstractNumId w:val="10"/>
  </w:num>
  <w:num w:numId="26">
    <w:abstractNumId w:val="30"/>
  </w:num>
  <w:num w:numId="27">
    <w:abstractNumId w:val="15"/>
  </w:num>
  <w:num w:numId="28">
    <w:abstractNumId w:val="23"/>
  </w:num>
  <w:num w:numId="29">
    <w:abstractNumId w:val="21"/>
  </w:num>
  <w:num w:numId="30">
    <w:abstractNumId w:val="12"/>
  </w:num>
  <w:num w:numId="31">
    <w:abstractNumId w:val="4"/>
  </w:num>
  <w:num w:numId="32">
    <w:abstractNumId w:val="25"/>
  </w:num>
  <w:num w:numId="33">
    <w:abstractNumId w:val="30"/>
    <w:lvlOverride w:ilvl="0">
      <w:startOverride w:val="3"/>
    </w:lvlOverride>
    <w:lvlOverride w:ilvl="1">
      <w:startOverride w:val="1"/>
    </w:lvlOverride>
  </w:num>
  <w:num w:numId="34">
    <w:abstractNumId w:val="30"/>
    <w:lvlOverride w:ilvl="0">
      <w:startOverride w:val="4"/>
    </w:lvlOverride>
    <w:lvlOverride w:ilvl="1">
      <w:startOverride w:val="1"/>
    </w:lvlOverride>
  </w:num>
  <w:num w:numId="35">
    <w:abstractNumId w:val="30"/>
    <w:lvlOverride w:ilvl="0">
      <w:startOverride w:val="5"/>
    </w:lvlOverride>
    <w:lvlOverride w:ilvl="1">
      <w:startOverride w:val="1"/>
    </w:lvlOverride>
  </w:num>
  <w:num w:numId="36">
    <w:abstractNumId w:val="30"/>
    <w:lvlOverride w:ilvl="0">
      <w:startOverride w:val="6"/>
    </w:lvlOverride>
    <w:lvlOverride w:ilvl="1">
      <w:startOverride w:val="1"/>
    </w:lvlOverride>
  </w:num>
  <w:num w:numId="37">
    <w:abstractNumId w:val="30"/>
    <w:lvlOverride w:ilvl="0">
      <w:startOverride w:val="9"/>
    </w:lvlOverride>
    <w:lvlOverride w:ilvl="1">
      <w:startOverride w:val="1"/>
    </w:lvlOverride>
  </w:num>
  <w:num w:numId="38">
    <w:abstractNumId w:val="30"/>
    <w:lvlOverride w:ilvl="0">
      <w:startOverride w:val="13"/>
    </w:lvlOverride>
    <w:lvlOverride w:ilvl="1">
      <w:startOverride w:val="1"/>
    </w:lvlOverride>
  </w:num>
  <w:num w:numId="39">
    <w:abstractNumId w:val="30"/>
    <w:lvlOverride w:ilvl="0">
      <w:startOverride w:val="15"/>
    </w:lvlOverride>
    <w:lvlOverride w:ilvl="1">
      <w:startOverride w:val="1"/>
    </w:lvlOverride>
  </w:num>
  <w:num w:numId="40">
    <w:abstractNumId w:val="22"/>
  </w:num>
  <w:num w:numId="41">
    <w:abstractNumId w:val="29"/>
  </w:num>
  <w:num w:numId="42">
    <w:abstractNumId w:val="6"/>
  </w:num>
  <w:num w:numId="43">
    <w:abstractNumId w:val="30"/>
    <w:lvlOverride w:ilvl="0">
      <w:startOverride w:val="1"/>
    </w:lvlOverride>
    <w:lvlOverride w:ilvl="1">
      <w:startOverride w:val="1"/>
    </w:lvlOverride>
  </w:num>
  <w:num w:numId="44">
    <w:abstractNumId w:val="30"/>
    <w:lvlOverride w:ilvl="0">
      <w:startOverride w:val="10"/>
    </w:lvlOverride>
    <w:lvlOverride w:ilvl="1">
      <w:startOverride w:val="1"/>
    </w:lvlOverride>
  </w:num>
  <w:num w:numId="45">
    <w:abstractNumId w:val="30"/>
    <w:lvlOverride w:ilvl="0">
      <w:startOverride w:val="11"/>
    </w:lvlOverride>
    <w:lvlOverride w:ilvl="1">
      <w:startOverride w:val="1"/>
    </w:lvlOverride>
  </w:num>
  <w:num w:numId="46">
    <w:abstractNumId w:val="3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6C"/>
    <w:rsid w:val="00001106"/>
    <w:rsid w:val="0000141F"/>
    <w:rsid w:val="000020B7"/>
    <w:rsid w:val="0000307A"/>
    <w:rsid w:val="0000337E"/>
    <w:rsid w:val="000038B4"/>
    <w:rsid w:val="00005508"/>
    <w:rsid w:val="0001570D"/>
    <w:rsid w:val="00017076"/>
    <w:rsid w:val="000204F9"/>
    <w:rsid w:val="000271AB"/>
    <w:rsid w:val="000277C5"/>
    <w:rsid w:val="000325B5"/>
    <w:rsid w:val="00035B9A"/>
    <w:rsid w:val="00037E13"/>
    <w:rsid w:val="00043751"/>
    <w:rsid w:val="00043FB9"/>
    <w:rsid w:val="00045912"/>
    <w:rsid w:val="00045B2E"/>
    <w:rsid w:val="00052602"/>
    <w:rsid w:val="0005263E"/>
    <w:rsid w:val="00052BEF"/>
    <w:rsid w:val="000565D6"/>
    <w:rsid w:val="000602ED"/>
    <w:rsid w:val="00061298"/>
    <w:rsid w:val="00061E01"/>
    <w:rsid w:val="000623EF"/>
    <w:rsid w:val="00064260"/>
    <w:rsid w:val="00070EC3"/>
    <w:rsid w:val="00072E6D"/>
    <w:rsid w:val="000752F4"/>
    <w:rsid w:val="00076FB4"/>
    <w:rsid w:val="00077BA7"/>
    <w:rsid w:val="00080EA1"/>
    <w:rsid w:val="00083612"/>
    <w:rsid w:val="00084534"/>
    <w:rsid w:val="00086668"/>
    <w:rsid w:val="000928DB"/>
    <w:rsid w:val="00092C19"/>
    <w:rsid w:val="00094255"/>
    <w:rsid w:val="000950F8"/>
    <w:rsid w:val="00095921"/>
    <w:rsid w:val="00095A45"/>
    <w:rsid w:val="00096A9F"/>
    <w:rsid w:val="00097093"/>
    <w:rsid w:val="000A028C"/>
    <w:rsid w:val="000A04A6"/>
    <w:rsid w:val="000A0863"/>
    <w:rsid w:val="000A27C7"/>
    <w:rsid w:val="000A3839"/>
    <w:rsid w:val="000A7B7E"/>
    <w:rsid w:val="000B0E27"/>
    <w:rsid w:val="000B2742"/>
    <w:rsid w:val="000B2F55"/>
    <w:rsid w:val="000B4A54"/>
    <w:rsid w:val="000B7632"/>
    <w:rsid w:val="000C3274"/>
    <w:rsid w:val="000C4E2D"/>
    <w:rsid w:val="000C6D69"/>
    <w:rsid w:val="000C6E81"/>
    <w:rsid w:val="000C73FB"/>
    <w:rsid w:val="000D11A9"/>
    <w:rsid w:val="000D2CD7"/>
    <w:rsid w:val="000D312D"/>
    <w:rsid w:val="000D45EF"/>
    <w:rsid w:val="000D55BE"/>
    <w:rsid w:val="000D6A89"/>
    <w:rsid w:val="000E39B9"/>
    <w:rsid w:val="000E3E20"/>
    <w:rsid w:val="000E449D"/>
    <w:rsid w:val="000E525A"/>
    <w:rsid w:val="000E68E7"/>
    <w:rsid w:val="000E6995"/>
    <w:rsid w:val="000F0492"/>
    <w:rsid w:val="000F051C"/>
    <w:rsid w:val="000F0705"/>
    <w:rsid w:val="000F0968"/>
    <w:rsid w:val="00102F39"/>
    <w:rsid w:val="00103B54"/>
    <w:rsid w:val="00103CF6"/>
    <w:rsid w:val="00105EF5"/>
    <w:rsid w:val="00110DCF"/>
    <w:rsid w:val="00112A2F"/>
    <w:rsid w:val="001154CD"/>
    <w:rsid w:val="001154EA"/>
    <w:rsid w:val="00116B03"/>
    <w:rsid w:val="00117C59"/>
    <w:rsid w:val="00120F34"/>
    <w:rsid w:val="0012397A"/>
    <w:rsid w:val="001239B3"/>
    <w:rsid w:val="001242C1"/>
    <w:rsid w:val="0013222D"/>
    <w:rsid w:val="00135B2F"/>
    <w:rsid w:val="00135C2B"/>
    <w:rsid w:val="001404EF"/>
    <w:rsid w:val="00140EBA"/>
    <w:rsid w:val="00143192"/>
    <w:rsid w:val="00143825"/>
    <w:rsid w:val="00143F9D"/>
    <w:rsid w:val="00146F9D"/>
    <w:rsid w:val="00153388"/>
    <w:rsid w:val="00155F1F"/>
    <w:rsid w:val="00160022"/>
    <w:rsid w:val="001600C3"/>
    <w:rsid w:val="00161CBC"/>
    <w:rsid w:val="00163E5B"/>
    <w:rsid w:val="00164387"/>
    <w:rsid w:val="001664BB"/>
    <w:rsid w:val="00167966"/>
    <w:rsid w:val="00167EB9"/>
    <w:rsid w:val="00167F78"/>
    <w:rsid w:val="00170D18"/>
    <w:rsid w:val="001719E5"/>
    <w:rsid w:val="00175702"/>
    <w:rsid w:val="00176EDB"/>
    <w:rsid w:val="0018038C"/>
    <w:rsid w:val="00185E58"/>
    <w:rsid w:val="001868E9"/>
    <w:rsid w:val="00193514"/>
    <w:rsid w:val="001972BA"/>
    <w:rsid w:val="001A031F"/>
    <w:rsid w:val="001A1A05"/>
    <w:rsid w:val="001A1D59"/>
    <w:rsid w:val="001A58C5"/>
    <w:rsid w:val="001A5B6D"/>
    <w:rsid w:val="001B3D79"/>
    <w:rsid w:val="001B55BB"/>
    <w:rsid w:val="001B7ED8"/>
    <w:rsid w:val="001C4F18"/>
    <w:rsid w:val="001C71A0"/>
    <w:rsid w:val="001D1270"/>
    <w:rsid w:val="001D2BEA"/>
    <w:rsid w:val="001E0EB0"/>
    <w:rsid w:val="001E18A8"/>
    <w:rsid w:val="001E2B1E"/>
    <w:rsid w:val="001E3C17"/>
    <w:rsid w:val="001E52EC"/>
    <w:rsid w:val="001E660F"/>
    <w:rsid w:val="001E67E6"/>
    <w:rsid w:val="001E6A30"/>
    <w:rsid w:val="001F003D"/>
    <w:rsid w:val="001F12E8"/>
    <w:rsid w:val="001F519D"/>
    <w:rsid w:val="001F5768"/>
    <w:rsid w:val="001F6B70"/>
    <w:rsid w:val="001F71BA"/>
    <w:rsid w:val="001F724C"/>
    <w:rsid w:val="002003C2"/>
    <w:rsid w:val="00202DD0"/>
    <w:rsid w:val="002032AD"/>
    <w:rsid w:val="0020380C"/>
    <w:rsid w:val="00204179"/>
    <w:rsid w:val="00206078"/>
    <w:rsid w:val="00207AEC"/>
    <w:rsid w:val="0021071C"/>
    <w:rsid w:val="00211E64"/>
    <w:rsid w:val="002135DF"/>
    <w:rsid w:val="00214EC2"/>
    <w:rsid w:val="0021577F"/>
    <w:rsid w:val="00217BE5"/>
    <w:rsid w:val="002205D0"/>
    <w:rsid w:val="00221438"/>
    <w:rsid w:val="002223F9"/>
    <w:rsid w:val="002228B7"/>
    <w:rsid w:val="00224BFA"/>
    <w:rsid w:val="00225E22"/>
    <w:rsid w:val="002311FE"/>
    <w:rsid w:val="00231F90"/>
    <w:rsid w:val="00237F88"/>
    <w:rsid w:val="00240BF3"/>
    <w:rsid w:val="00240CEA"/>
    <w:rsid w:val="002416EF"/>
    <w:rsid w:val="00241D60"/>
    <w:rsid w:val="00244BD3"/>
    <w:rsid w:val="00246A1F"/>
    <w:rsid w:val="0025009E"/>
    <w:rsid w:val="0025176B"/>
    <w:rsid w:val="002518C4"/>
    <w:rsid w:val="002538EE"/>
    <w:rsid w:val="0025450E"/>
    <w:rsid w:val="002619FA"/>
    <w:rsid w:val="00262DF0"/>
    <w:rsid w:val="00263209"/>
    <w:rsid w:val="0026395F"/>
    <w:rsid w:val="00270E5A"/>
    <w:rsid w:val="00272452"/>
    <w:rsid w:val="0027247F"/>
    <w:rsid w:val="00273F63"/>
    <w:rsid w:val="00277A0E"/>
    <w:rsid w:val="00280B3D"/>
    <w:rsid w:val="00281FD6"/>
    <w:rsid w:val="00283AF8"/>
    <w:rsid w:val="0028500B"/>
    <w:rsid w:val="00285A5B"/>
    <w:rsid w:val="002861A9"/>
    <w:rsid w:val="00286EC5"/>
    <w:rsid w:val="0029106B"/>
    <w:rsid w:val="00291788"/>
    <w:rsid w:val="00295E32"/>
    <w:rsid w:val="002A0A83"/>
    <w:rsid w:val="002A18C0"/>
    <w:rsid w:val="002A30BE"/>
    <w:rsid w:val="002A6910"/>
    <w:rsid w:val="002A6B48"/>
    <w:rsid w:val="002B1145"/>
    <w:rsid w:val="002B21BC"/>
    <w:rsid w:val="002B299E"/>
    <w:rsid w:val="002B2B9F"/>
    <w:rsid w:val="002B4087"/>
    <w:rsid w:val="002B4317"/>
    <w:rsid w:val="002B4390"/>
    <w:rsid w:val="002B5506"/>
    <w:rsid w:val="002B61CE"/>
    <w:rsid w:val="002B6BF8"/>
    <w:rsid w:val="002C18C5"/>
    <w:rsid w:val="002C1D44"/>
    <w:rsid w:val="002C1F3D"/>
    <w:rsid w:val="002C2DE4"/>
    <w:rsid w:val="002C5797"/>
    <w:rsid w:val="002C7E55"/>
    <w:rsid w:val="002D30D0"/>
    <w:rsid w:val="002D32DA"/>
    <w:rsid w:val="002D4B27"/>
    <w:rsid w:val="002D7A4E"/>
    <w:rsid w:val="002E02C6"/>
    <w:rsid w:val="002E272A"/>
    <w:rsid w:val="002E2B31"/>
    <w:rsid w:val="002E2BD1"/>
    <w:rsid w:val="002E4032"/>
    <w:rsid w:val="002E7AF0"/>
    <w:rsid w:val="002F086B"/>
    <w:rsid w:val="002F175F"/>
    <w:rsid w:val="002F29A3"/>
    <w:rsid w:val="002F2F8A"/>
    <w:rsid w:val="002F30DA"/>
    <w:rsid w:val="002F4E29"/>
    <w:rsid w:val="002F5448"/>
    <w:rsid w:val="002F5CF5"/>
    <w:rsid w:val="002F63C6"/>
    <w:rsid w:val="002F7AF4"/>
    <w:rsid w:val="00300889"/>
    <w:rsid w:val="003022B4"/>
    <w:rsid w:val="0030354A"/>
    <w:rsid w:val="00303B53"/>
    <w:rsid w:val="003074A0"/>
    <w:rsid w:val="00310F90"/>
    <w:rsid w:val="00312A7B"/>
    <w:rsid w:val="003132ED"/>
    <w:rsid w:val="00314DE5"/>
    <w:rsid w:val="00316FAF"/>
    <w:rsid w:val="00322530"/>
    <w:rsid w:val="003228B7"/>
    <w:rsid w:val="003231B1"/>
    <w:rsid w:val="00324A19"/>
    <w:rsid w:val="00325D67"/>
    <w:rsid w:val="00326A51"/>
    <w:rsid w:val="0033086D"/>
    <w:rsid w:val="00331F6F"/>
    <w:rsid w:val="003322CA"/>
    <w:rsid w:val="00332D21"/>
    <w:rsid w:val="00334268"/>
    <w:rsid w:val="003342E7"/>
    <w:rsid w:val="003359DC"/>
    <w:rsid w:val="00335B71"/>
    <w:rsid w:val="00336431"/>
    <w:rsid w:val="00342FC9"/>
    <w:rsid w:val="00343A64"/>
    <w:rsid w:val="003456C3"/>
    <w:rsid w:val="0034718E"/>
    <w:rsid w:val="003513E0"/>
    <w:rsid w:val="0035627B"/>
    <w:rsid w:val="00356542"/>
    <w:rsid w:val="00357E44"/>
    <w:rsid w:val="00360728"/>
    <w:rsid w:val="00361700"/>
    <w:rsid w:val="00361943"/>
    <w:rsid w:val="00363508"/>
    <w:rsid w:val="00363C27"/>
    <w:rsid w:val="003647DC"/>
    <w:rsid w:val="0037087B"/>
    <w:rsid w:val="0037144F"/>
    <w:rsid w:val="00373BE8"/>
    <w:rsid w:val="00374095"/>
    <w:rsid w:val="00377601"/>
    <w:rsid w:val="0038146A"/>
    <w:rsid w:val="00386C30"/>
    <w:rsid w:val="00386C4A"/>
    <w:rsid w:val="0039014E"/>
    <w:rsid w:val="00390A69"/>
    <w:rsid w:val="00390BCE"/>
    <w:rsid w:val="00391208"/>
    <w:rsid w:val="003912AD"/>
    <w:rsid w:val="00391B20"/>
    <w:rsid w:val="00391FA6"/>
    <w:rsid w:val="003967EA"/>
    <w:rsid w:val="00396E70"/>
    <w:rsid w:val="00396EDB"/>
    <w:rsid w:val="00397C6C"/>
    <w:rsid w:val="003A0DC2"/>
    <w:rsid w:val="003A1694"/>
    <w:rsid w:val="003A3586"/>
    <w:rsid w:val="003A3808"/>
    <w:rsid w:val="003A3A3D"/>
    <w:rsid w:val="003A6A00"/>
    <w:rsid w:val="003A7B42"/>
    <w:rsid w:val="003B0292"/>
    <w:rsid w:val="003B03EE"/>
    <w:rsid w:val="003B4641"/>
    <w:rsid w:val="003C0EA8"/>
    <w:rsid w:val="003C5ADA"/>
    <w:rsid w:val="003C5F53"/>
    <w:rsid w:val="003C665B"/>
    <w:rsid w:val="003D7D12"/>
    <w:rsid w:val="003E6409"/>
    <w:rsid w:val="003F0F14"/>
    <w:rsid w:val="003F1949"/>
    <w:rsid w:val="003F1D27"/>
    <w:rsid w:val="003F7978"/>
    <w:rsid w:val="003F7FB1"/>
    <w:rsid w:val="00401A37"/>
    <w:rsid w:val="00402FD0"/>
    <w:rsid w:val="004039E2"/>
    <w:rsid w:val="00405755"/>
    <w:rsid w:val="00405D02"/>
    <w:rsid w:val="00410BBC"/>
    <w:rsid w:val="00415538"/>
    <w:rsid w:val="00416AE7"/>
    <w:rsid w:val="00416C9D"/>
    <w:rsid w:val="00417DC1"/>
    <w:rsid w:val="00423A30"/>
    <w:rsid w:val="004243C7"/>
    <w:rsid w:val="00427F1E"/>
    <w:rsid w:val="00432A2F"/>
    <w:rsid w:val="0043341E"/>
    <w:rsid w:val="0043393C"/>
    <w:rsid w:val="00434D35"/>
    <w:rsid w:val="00435A58"/>
    <w:rsid w:val="004376D1"/>
    <w:rsid w:val="00437979"/>
    <w:rsid w:val="00437C46"/>
    <w:rsid w:val="0044158F"/>
    <w:rsid w:val="00441ACA"/>
    <w:rsid w:val="00442454"/>
    <w:rsid w:val="004457B5"/>
    <w:rsid w:val="00445DEF"/>
    <w:rsid w:val="004471FA"/>
    <w:rsid w:val="00452700"/>
    <w:rsid w:val="00453073"/>
    <w:rsid w:val="00453D49"/>
    <w:rsid w:val="00455146"/>
    <w:rsid w:val="004561FF"/>
    <w:rsid w:val="00460C80"/>
    <w:rsid w:val="00462422"/>
    <w:rsid w:val="004627EE"/>
    <w:rsid w:val="004637CB"/>
    <w:rsid w:val="00465C3F"/>
    <w:rsid w:val="00467221"/>
    <w:rsid w:val="00467420"/>
    <w:rsid w:val="004708E0"/>
    <w:rsid w:val="00473C74"/>
    <w:rsid w:val="004763C6"/>
    <w:rsid w:val="00477299"/>
    <w:rsid w:val="00477ED2"/>
    <w:rsid w:val="00480A20"/>
    <w:rsid w:val="00483515"/>
    <w:rsid w:val="004859DF"/>
    <w:rsid w:val="00485FDE"/>
    <w:rsid w:val="004875F4"/>
    <w:rsid w:val="00487BC7"/>
    <w:rsid w:val="0049103B"/>
    <w:rsid w:val="0049127F"/>
    <w:rsid w:val="0049164B"/>
    <w:rsid w:val="00492B70"/>
    <w:rsid w:val="00496DB9"/>
    <w:rsid w:val="004A0179"/>
    <w:rsid w:val="004A5521"/>
    <w:rsid w:val="004A6C50"/>
    <w:rsid w:val="004A7C11"/>
    <w:rsid w:val="004A7D4E"/>
    <w:rsid w:val="004B2479"/>
    <w:rsid w:val="004B2C7F"/>
    <w:rsid w:val="004B5B82"/>
    <w:rsid w:val="004B65CF"/>
    <w:rsid w:val="004B70F4"/>
    <w:rsid w:val="004C15A2"/>
    <w:rsid w:val="004C26A2"/>
    <w:rsid w:val="004C3D2C"/>
    <w:rsid w:val="004C472E"/>
    <w:rsid w:val="004D05AC"/>
    <w:rsid w:val="004D11DC"/>
    <w:rsid w:val="004D14AA"/>
    <w:rsid w:val="004D3DC1"/>
    <w:rsid w:val="004D46E6"/>
    <w:rsid w:val="004D7BB7"/>
    <w:rsid w:val="004E4CC7"/>
    <w:rsid w:val="004E60E7"/>
    <w:rsid w:val="004F004E"/>
    <w:rsid w:val="004F13C6"/>
    <w:rsid w:val="004F1401"/>
    <w:rsid w:val="004F21A3"/>
    <w:rsid w:val="004F31B0"/>
    <w:rsid w:val="004F5027"/>
    <w:rsid w:val="004F5F1B"/>
    <w:rsid w:val="004F66D9"/>
    <w:rsid w:val="004F6980"/>
    <w:rsid w:val="00500473"/>
    <w:rsid w:val="005014E0"/>
    <w:rsid w:val="005018E6"/>
    <w:rsid w:val="005027C5"/>
    <w:rsid w:val="00505084"/>
    <w:rsid w:val="00506111"/>
    <w:rsid w:val="005123E5"/>
    <w:rsid w:val="00513233"/>
    <w:rsid w:val="00515501"/>
    <w:rsid w:val="005155A7"/>
    <w:rsid w:val="00517E12"/>
    <w:rsid w:val="00522702"/>
    <w:rsid w:val="00523BF0"/>
    <w:rsid w:val="00526E5C"/>
    <w:rsid w:val="00530C1B"/>
    <w:rsid w:val="00530CBE"/>
    <w:rsid w:val="00533F76"/>
    <w:rsid w:val="00534B2F"/>
    <w:rsid w:val="005364DB"/>
    <w:rsid w:val="00541047"/>
    <w:rsid w:val="005412ED"/>
    <w:rsid w:val="005413B5"/>
    <w:rsid w:val="0054592C"/>
    <w:rsid w:val="00545B5C"/>
    <w:rsid w:val="005513EF"/>
    <w:rsid w:val="005535F3"/>
    <w:rsid w:val="00554F54"/>
    <w:rsid w:val="005609B4"/>
    <w:rsid w:val="00561119"/>
    <w:rsid w:val="00563169"/>
    <w:rsid w:val="0056378C"/>
    <w:rsid w:val="005662A0"/>
    <w:rsid w:val="005675DB"/>
    <w:rsid w:val="00567DFC"/>
    <w:rsid w:val="00572410"/>
    <w:rsid w:val="00572741"/>
    <w:rsid w:val="00572AEC"/>
    <w:rsid w:val="00572C51"/>
    <w:rsid w:val="005748D9"/>
    <w:rsid w:val="0058007C"/>
    <w:rsid w:val="00581183"/>
    <w:rsid w:val="00581C3B"/>
    <w:rsid w:val="00583120"/>
    <w:rsid w:val="00585ADB"/>
    <w:rsid w:val="00586C59"/>
    <w:rsid w:val="00591FAB"/>
    <w:rsid w:val="0059270C"/>
    <w:rsid w:val="00594105"/>
    <w:rsid w:val="005A60E0"/>
    <w:rsid w:val="005B0568"/>
    <w:rsid w:val="005B0955"/>
    <w:rsid w:val="005B1745"/>
    <w:rsid w:val="005B4223"/>
    <w:rsid w:val="005B60E8"/>
    <w:rsid w:val="005C1D3A"/>
    <w:rsid w:val="005C26B7"/>
    <w:rsid w:val="005C4C1C"/>
    <w:rsid w:val="005C4FF0"/>
    <w:rsid w:val="005C6054"/>
    <w:rsid w:val="005C61B6"/>
    <w:rsid w:val="005C655B"/>
    <w:rsid w:val="005C6747"/>
    <w:rsid w:val="005D184D"/>
    <w:rsid w:val="005D1EFD"/>
    <w:rsid w:val="005D20ED"/>
    <w:rsid w:val="005D33E2"/>
    <w:rsid w:val="005D4291"/>
    <w:rsid w:val="005D623D"/>
    <w:rsid w:val="005D683D"/>
    <w:rsid w:val="005E0BE1"/>
    <w:rsid w:val="005F01B4"/>
    <w:rsid w:val="005F1930"/>
    <w:rsid w:val="005F3166"/>
    <w:rsid w:val="005F3652"/>
    <w:rsid w:val="005F5683"/>
    <w:rsid w:val="005F5B2D"/>
    <w:rsid w:val="005F600D"/>
    <w:rsid w:val="00600041"/>
    <w:rsid w:val="006022A0"/>
    <w:rsid w:val="006027A7"/>
    <w:rsid w:val="00602B8F"/>
    <w:rsid w:val="00610DBA"/>
    <w:rsid w:val="00615F00"/>
    <w:rsid w:val="0061677D"/>
    <w:rsid w:val="00616843"/>
    <w:rsid w:val="00616966"/>
    <w:rsid w:val="00617043"/>
    <w:rsid w:val="006210F3"/>
    <w:rsid w:val="00622398"/>
    <w:rsid w:val="006238C1"/>
    <w:rsid w:val="0062687D"/>
    <w:rsid w:val="00626D81"/>
    <w:rsid w:val="00631791"/>
    <w:rsid w:val="0063240D"/>
    <w:rsid w:val="00632E94"/>
    <w:rsid w:val="00633264"/>
    <w:rsid w:val="00637145"/>
    <w:rsid w:val="00641B36"/>
    <w:rsid w:val="0064250E"/>
    <w:rsid w:val="00643B3C"/>
    <w:rsid w:val="00646E82"/>
    <w:rsid w:val="00650A13"/>
    <w:rsid w:val="00651796"/>
    <w:rsid w:val="00652FE2"/>
    <w:rsid w:val="006538EC"/>
    <w:rsid w:val="006544B4"/>
    <w:rsid w:val="00655908"/>
    <w:rsid w:val="00655E12"/>
    <w:rsid w:val="0065793B"/>
    <w:rsid w:val="00661D75"/>
    <w:rsid w:val="0066255D"/>
    <w:rsid w:val="00662F08"/>
    <w:rsid w:val="00663406"/>
    <w:rsid w:val="00663C4A"/>
    <w:rsid w:val="00664139"/>
    <w:rsid w:val="00666EF8"/>
    <w:rsid w:val="00667D6C"/>
    <w:rsid w:val="006706FF"/>
    <w:rsid w:val="006734E1"/>
    <w:rsid w:val="006768F6"/>
    <w:rsid w:val="00677ABF"/>
    <w:rsid w:val="006812B5"/>
    <w:rsid w:val="00687020"/>
    <w:rsid w:val="006907D9"/>
    <w:rsid w:val="006948CC"/>
    <w:rsid w:val="006949BF"/>
    <w:rsid w:val="00696285"/>
    <w:rsid w:val="006976B8"/>
    <w:rsid w:val="006A0A08"/>
    <w:rsid w:val="006A0BAB"/>
    <w:rsid w:val="006A23E6"/>
    <w:rsid w:val="006A2BF9"/>
    <w:rsid w:val="006A3346"/>
    <w:rsid w:val="006A7457"/>
    <w:rsid w:val="006B0D14"/>
    <w:rsid w:val="006B7610"/>
    <w:rsid w:val="006C1BFA"/>
    <w:rsid w:val="006C5955"/>
    <w:rsid w:val="006C5F63"/>
    <w:rsid w:val="006C632C"/>
    <w:rsid w:val="006C6892"/>
    <w:rsid w:val="006D1EA5"/>
    <w:rsid w:val="006D39B0"/>
    <w:rsid w:val="006D3E55"/>
    <w:rsid w:val="006D57DB"/>
    <w:rsid w:val="006D5B64"/>
    <w:rsid w:val="006D7C57"/>
    <w:rsid w:val="006E1508"/>
    <w:rsid w:val="006E3AFE"/>
    <w:rsid w:val="006E4DC9"/>
    <w:rsid w:val="006E50FB"/>
    <w:rsid w:val="006F1FD3"/>
    <w:rsid w:val="006F2AB9"/>
    <w:rsid w:val="006F2C17"/>
    <w:rsid w:val="006F32E5"/>
    <w:rsid w:val="006F360C"/>
    <w:rsid w:val="006F6331"/>
    <w:rsid w:val="006F6B54"/>
    <w:rsid w:val="006F7033"/>
    <w:rsid w:val="0070077D"/>
    <w:rsid w:val="00703456"/>
    <w:rsid w:val="00703BFA"/>
    <w:rsid w:val="00705291"/>
    <w:rsid w:val="00706051"/>
    <w:rsid w:val="00707689"/>
    <w:rsid w:val="00710166"/>
    <w:rsid w:val="00712D80"/>
    <w:rsid w:val="00713052"/>
    <w:rsid w:val="00717500"/>
    <w:rsid w:val="007200D3"/>
    <w:rsid w:val="00722127"/>
    <w:rsid w:val="00723431"/>
    <w:rsid w:val="007236A5"/>
    <w:rsid w:val="00725A9A"/>
    <w:rsid w:val="00731B18"/>
    <w:rsid w:val="00731FBA"/>
    <w:rsid w:val="00732A15"/>
    <w:rsid w:val="00732D01"/>
    <w:rsid w:val="00732F3C"/>
    <w:rsid w:val="00734216"/>
    <w:rsid w:val="0073515D"/>
    <w:rsid w:val="00737684"/>
    <w:rsid w:val="00741F5A"/>
    <w:rsid w:val="00742879"/>
    <w:rsid w:val="00742DE1"/>
    <w:rsid w:val="00743BAF"/>
    <w:rsid w:val="00744F63"/>
    <w:rsid w:val="007475DB"/>
    <w:rsid w:val="007505CD"/>
    <w:rsid w:val="0075306C"/>
    <w:rsid w:val="0075311A"/>
    <w:rsid w:val="00754629"/>
    <w:rsid w:val="007552A1"/>
    <w:rsid w:val="007552BF"/>
    <w:rsid w:val="00755DAF"/>
    <w:rsid w:val="00757AF1"/>
    <w:rsid w:val="007604F1"/>
    <w:rsid w:val="00760CE6"/>
    <w:rsid w:val="007625A9"/>
    <w:rsid w:val="007625F7"/>
    <w:rsid w:val="0076469C"/>
    <w:rsid w:val="00766540"/>
    <w:rsid w:val="007668A7"/>
    <w:rsid w:val="00766F29"/>
    <w:rsid w:val="007670FE"/>
    <w:rsid w:val="00767CC5"/>
    <w:rsid w:val="00771B70"/>
    <w:rsid w:val="00771ECD"/>
    <w:rsid w:val="0077322B"/>
    <w:rsid w:val="00780396"/>
    <w:rsid w:val="00780634"/>
    <w:rsid w:val="00781C23"/>
    <w:rsid w:val="00783360"/>
    <w:rsid w:val="00797297"/>
    <w:rsid w:val="007A12C1"/>
    <w:rsid w:val="007A196F"/>
    <w:rsid w:val="007A3EDE"/>
    <w:rsid w:val="007B2C10"/>
    <w:rsid w:val="007B439E"/>
    <w:rsid w:val="007B6BA9"/>
    <w:rsid w:val="007C1EA9"/>
    <w:rsid w:val="007C1F91"/>
    <w:rsid w:val="007C25A7"/>
    <w:rsid w:val="007C2E61"/>
    <w:rsid w:val="007C51E0"/>
    <w:rsid w:val="007C5BE3"/>
    <w:rsid w:val="007D243B"/>
    <w:rsid w:val="007D6211"/>
    <w:rsid w:val="007D7C1B"/>
    <w:rsid w:val="007E16B0"/>
    <w:rsid w:val="007F4159"/>
    <w:rsid w:val="007F43EB"/>
    <w:rsid w:val="007F4EEC"/>
    <w:rsid w:val="007F69DC"/>
    <w:rsid w:val="007F6EBD"/>
    <w:rsid w:val="0080127B"/>
    <w:rsid w:val="00801C57"/>
    <w:rsid w:val="00804543"/>
    <w:rsid w:val="00806098"/>
    <w:rsid w:val="008062FE"/>
    <w:rsid w:val="0081224A"/>
    <w:rsid w:val="008140BF"/>
    <w:rsid w:val="00815638"/>
    <w:rsid w:val="008161F7"/>
    <w:rsid w:val="00816D46"/>
    <w:rsid w:val="008173FD"/>
    <w:rsid w:val="008209EE"/>
    <w:rsid w:val="00820F25"/>
    <w:rsid w:val="0082303F"/>
    <w:rsid w:val="00825D11"/>
    <w:rsid w:val="008262A5"/>
    <w:rsid w:val="0082671E"/>
    <w:rsid w:val="008278FC"/>
    <w:rsid w:val="00830717"/>
    <w:rsid w:val="008308A4"/>
    <w:rsid w:val="00831159"/>
    <w:rsid w:val="008338BF"/>
    <w:rsid w:val="00835171"/>
    <w:rsid w:val="008357F1"/>
    <w:rsid w:val="00836399"/>
    <w:rsid w:val="00842B9E"/>
    <w:rsid w:val="00845BA9"/>
    <w:rsid w:val="00852693"/>
    <w:rsid w:val="00853361"/>
    <w:rsid w:val="0085397F"/>
    <w:rsid w:val="00854F50"/>
    <w:rsid w:val="00855589"/>
    <w:rsid w:val="00855CFC"/>
    <w:rsid w:val="008570F8"/>
    <w:rsid w:val="00861299"/>
    <w:rsid w:val="008648D7"/>
    <w:rsid w:val="00867469"/>
    <w:rsid w:val="00870F2F"/>
    <w:rsid w:val="008761B5"/>
    <w:rsid w:val="00876CFE"/>
    <w:rsid w:val="00877C30"/>
    <w:rsid w:val="00881A7D"/>
    <w:rsid w:val="00881E0C"/>
    <w:rsid w:val="00885D49"/>
    <w:rsid w:val="00885EB3"/>
    <w:rsid w:val="00891188"/>
    <w:rsid w:val="008942CB"/>
    <w:rsid w:val="008953D2"/>
    <w:rsid w:val="008967CB"/>
    <w:rsid w:val="00897553"/>
    <w:rsid w:val="008A1E7A"/>
    <w:rsid w:val="008A1E92"/>
    <w:rsid w:val="008A2011"/>
    <w:rsid w:val="008A4144"/>
    <w:rsid w:val="008A538C"/>
    <w:rsid w:val="008A723C"/>
    <w:rsid w:val="008B0FB0"/>
    <w:rsid w:val="008B2F02"/>
    <w:rsid w:val="008B47A5"/>
    <w:rsid w:val="008B499B"/>
    <w:rsid w:val="008B54B2"/>
    <w:rsid w:val="008B5551"/>
    <w:rsid w:val="008C0466"/>
    <w:rsid w:val="008C15F0"/>
    <w:rsid w:val="008C34BC"/>
    <w:rsid w:val="008C4643"/>
    <w:rsid w:val="008C5359"/>
    <w:rsid w:val="008C5437"/>
    <w:rsid w:val="008C6C2C"/>
    <w:rsid w:val="008D1659"/>
    <w:rsid w:val="008D226D"/>
    <w:rsid w:val="008D3C30"/>
    <w:rsid w:val="008D4293"/>
    <w:rsid w:val="008D5AB3"/>
    <w:rsid w:val="008D5CBA"/>
    <w:rsid w:val="008E119F"/>
    <w:rsid w:val="008E28C8"/>
    <w:rsid w:val="008E37B2"/>
    <w:rsid w:val="008E5605"/>
    <w:rsid w:val="008E5979"/>
    <w:rsid w:val="008E68C8"/>
    <w:rsid w:val="008F4A1C"/>
    <w:rsid w:val="008F623D"/>
    <w:rsid w:val="00900B1D"/>
    <w:rsid w:val="00902C3D"/>
    <w:rsid w:val="00902E01"/>
    <w:rsid w:val="00911085"/>
    <w:rsid w:val="0091172B"/>
    <w:rsid w:val="009137F4"/>
    <w:rsid w:val="00921D5D"/>
    <w:rsid w:val="00923902"/>
    <w:rsid w:val="0092499F"/>
    <w:rsid w:val="00924D67"/>
    <w:rsid w:val="00925DA8"/>
    <w:rsid w:val="00926E82"/>
    <w:rsid w:val="00927F72"/>
    <w:rsid w:val="009358FD"/>
    <w:rsid w:val="00937505"/>
    <w:rsid w:val="00937761"/>
    <w:rsid w:val="00937C52"/>
    <w:rsid w:val="00940248"/>
    <w:rsid w:val="009432C0"/>
    <w:rsid w:val="0094564C"/>
    <w:rsid w:val="00946985"/>
    <w:rsid w:val="00954615"/>
    <w:rsid w:val="009554C4"/>
    <w:rsid w:val="00955ADD"/>
    <w:rsid w:val="00956230"/>
    <w:rsid w:val="00957860"/>
    <w:rsid w:val="00962804"/>
    <w:rsid w:val="00963F1A"/>
    <w:rsid w:val="00964043"/>
    <w:rsid w:val="00964EA0"/>
    <w:rsid w:val="00965C4E"/>
    <w:rsid w:val="009669AE"/>
    <w:rsid w:val="009708FE"/>
    <w:rsid w:val="00972085"/>
    <w:rsid w:val="00974752"/>
    <w:rsid w:val="00981D62"/>
    <w:rsid w:val="009869F9"/>
    <w:rsid w:val="009909ED"/>
    <w:rsid w:val="00991106"/>
    <w:rsid w:val="009928E6"/>
    <w:rsid w:val="00993520"/>
    <w:rsid w:val="00994F6E"/>
    <w:rsid w:val="00995B12"/>
    <w:rsid w:val="0099749F"/>
    <w:rsid w:val="009A4269"/>
    <w:rsid w:val="009A487A"/>
    <w:rsid w:val="009B0387"/>
    <w:rsid w:val="009B0843"/>
    <w:rsid w:val="009B1D86"/>
    <w:rsid w:val="009B3110"/>
    <w:rsid w:val="009B375A"/>
    <w:rsid w:val="009B3820"/>
    <w:rsid w:val="009B4D0E"/>
    <w:rsid w:val="009B638F"/>
    <w:rsid w:val="009C0C50"/>
    <w:rsid w:val="009C1C31"/>
    <w:rsid w:val="009C2268"/>
    <w:rsid w:val="009C373D"/>
    <w:rsid w:val="009C433C"/>
    <w:rsid w:val="009C4B97"/>
    <w:rsid w:val="009D0488"/>
    <w:rsid w:val="009D06D1"/>
    <w:rsid w:val="009D1069"/>
    <w:rsid w:val="009D1B17"/>
    <w:rsid w:val="009D5C53"/>
    <w:rsid w:val="009E2909"/>
    <w:rsid w:val="009E403F"/>
    <w:rsid w:val="009E59A3"/>
    <w:rsid w:val="009E5F48"/>
    <w:rsid w:val="009E7787"/>
    <w:rsid w:val="009F4051"/>
    <w:rsid w:val="009F41CA"/>
    <w:rsid w:val="009F4642"/>
    <w:rsid w:val="009F7F2C"/>
    <w:rsid w:val="00A00C9C"/>
    <w:rsid w:val="00A01D9B"/>
    <w:rsid w:val="00A06370"/>
    <w:rsid w:val="00A0789D"/>
    <w:rsid w:val="00A162D6"/>
    <w:rsid w:val="00A16C33"/>
    <w:rsid w:val="00A202EA"/>
    <w:rsid w:val="00A2160C"/>
    <w:rsid w:val="00A2202B"/>
    <w:rsid w:val="00A247B1"/>
    <w:rsid w:val="00A275F5"/>
    <w:rsid w:val="00A3201A"/>
    <w:rsid w:val="00A323AA"/>
    <w:rsid w:val="00A3241E"/>
    <w:rsid w:val="00A34712"/>
    <w:rsid w:val="00A3514D"/>
    <w:rsid w:val="00A37E9E"/>
    <w:rsid w:val="00A420B8"/>
    <w:rsid w:val="00A42F85"/>
    <w:rsid w:val="00A432B5"/>
    <w:rsid w:val="00A43E80"/>
    <w:rsid w:val="00A508DC"/>
    <w:rsid w:val="00A53049"/>
    <w:rsid w:val="00A53678"/>
    <w:rsid w:val="00A53AF7"/>
    <w:rsid w:val="00A54572"/>
    <w:rsid w:val="00A6058E"/>
    <w:rsid w:val="00A606F5"/>
    <w:rsid w:val="00A617BC"/>
    <w:rsid w:val="00A67758"/>
    <w:rsid w:val="00A67766"/>
    <w:rsid w:val="00A75094"/>
    <w:rsid w:val="00A75F6F"/>
    <w:rsid w:val="00A76207"/>
    <w:rsid w:val="00A80BEC"/>
    <w:rsid w:val="00A819ED"/>
    <w:rsid w:val="00A81E26"/>
    <w:rsid w:val="00A83B72"/>
    <w:rsid w:val="00A8520C"/>
    <w:rsid w:val="00A87CF3"/>
    <w:rsid w:val="00A87EF6"/>
    <w:rsid w:val="00A90B64"/>
    <w:rsid w:val="00A92AFF"/>
    <w:rsid w:val="00A95619"/>
    <w:rsid w:val="00A9639F"/>
    <w:rsid w:val="00A965C4"/>
    <w:rsid w:val="00A96EA8"/>
    <w:rsid w:val="00A97DD9"/>
    <w:rsid w:val="00AA194B"/>
    <w:rsid w:val="00AA3148"/>
    <w:rsid w:val="00AB0B1B"/>
    <w:rsid w:val="00AB1A9D"/>
    <w:rsid w:val="00AB2200"/>
    <w:rsid w:val="00AB7E41"/>
    <w:rsid w:val="00AC0AD6"/>
    <w:rsid w:val="00AC12C6"/>
    <w:rsid w:val="00AC4671"/>
    <w:rsid w:val="00AC5846"/>
    <w:rsid w:val="00AC5D14"/>
    <w:rsid w:val="00AC6863"/>
    <w:rsid w:val="00AC74BF"/>
    <w:rsid w:val="00AD07A7"/>
    <w:rsid w:val="00AD0B69"/>
    <w:rsid w:val="00AD1340"/>
    <w:rsid w:val="00AD148E"/>
    <w:rsid w:val="00AD1B18"/>
    <w:rsid w:val="00AD3167"/>
    <w:rsid w:val="00AD4568"/>
    <w:rsid w:val="00AD605E"/>
    <w:rsid w:val="00AD6B28"/>
    <w:rsid w:val="00AD7AC4"/>
    <w:rsid w:val="00AE0267"/>
    <w:rsid w:val="00AE047B"/>
    <w:rsid w:val="00AE151D"/>
    <w:rsid w:val="00AE23FC"/>
    <w:rsid w:val="00AE280A"/>
    <w:rsid w:val="00AE31D0"/>
    <w:rsid w:val="00AE5C40"/>
    <w:rsid w:val="00AE61F3"/>
    <w:rsid w:val="00AE66C3"/>
    <w:rsid w:val="00AE7C4B"/>
    <w:rsid w:val="00AF4404"/>
    <w:rsid w:val="00AF542A"/>
    <w:rsid w:val="00B01460"/>
    <w:rsid w:val="00B01773"/>
    <w:rsid w:val="00B01EE5"/>
    <w:rsid w:val="00B053B4"/>
    <w:rsid w:val="00B0586D"/>
    <w:rsid w:val="00B065FC"/>
    <w:rsid w:val="00B06DE2"/>
    <w:rsid w:val="00B11812"/>
    <w:rsid w:val="00B15A93"/>
    <w:rsid w:val="00B15E3A"/>
    <w:rsid w:val="00B16CA1"/>
    <w:rsid w:val="00B20CCF"/>
    <w:rsid w:val="00B2268F"/>
    <w:rsid w:val="00B26E83"/>
    <w:rsid w:val="00B3156F"/>
    <w:rsid w:val="00B3327E"/>
    <w:rsid w:val="00B34E93"/>
    <w:rsid w:val="00B41191"/>
    <w:rsid w:val="00B41D45"/>
    <w:rsid w:val="00B42DB2"/>
    <w:rsid w:val="00B43325"/>
    <w:rsid w:val="00B44D6C"/>
    <w:rsid w:val="00B45498"/>
    <w:rsid w:val="00B46D8E"/>
    <w:rsid w:val="00B47ABA"/>
    <w:rsid w:val="00B51B1F"/>
    <w:rsid w:val="00B5221B"/>
    <w:rsid w:val="00B546CF"/>
    <w:rsid w:val="00B556A1"/>
    <w:rsid w:val="00B567BE"/>
    <w:rsid w:val="00B576AA"/>
    <w:rsid w:val="00B57AEB"/>
    <w:rsid w:val="00B604A7"/>
    <w:rsid w:val="00B60AC7"/>
    <w:rsid w:val="00B62044"/>
    <w:rsid w:val="00B65C12"/>
    <w:rsid w:val="00B660D6"/>
    <w:rsid w:val="00B66650"/>
    <w:rsid w:val="00B67737"/>
    <w:rsid w:val="00B7656D"/>
    <w:rsid w:val="00B7680F"/>
    <w:rsid w:val="00B80502"/>
    <w:rsid w:val="00B80567"/>
    <w:rsid w:val="00B81070"/>
    <w:rsid w:val="00B81095"/>
    <w:rsid w:val="00B823EB"/>
    <w:rsid w:val="00B875EE"/>
    <w:rsid w:val="00B925A6"/>
    <w:rsid w:val="00B9401C"/>
    <w:rsid w:val="00BA03EB"/>
    <w:rsid w:val="00BA1309"/>
    <w:rsid w:val="00BA1616"/>
    <w:rsid w:val="00BA2227"/>
    <w:rsid w:val="00BA2C39"/>
    <w:rsid w:val="00BA3924"/>
    <w:rsid w:val="00BA621E"/>
    <w:rsid w:val="00BB2042"/>
    <w:rsid w:val="00BC0BCA"/>
    <w:rsid w:val="00BC42A6"/>
    <w:rsid w:val="00BC608B"/>
    <w:rsid w:val="00BD6811"/>
    <w:rsid w:val="00BE14D7"/>
    <w:rsid w:val="00BE2574"/>
    <w:rsid w:val="00BE328C"/>
    <w:rsid w:val="00BE52B2"/>
    <w:rsid w:val="00BE576A"/>
    <w:rsid w:val="00BE6A70"/>
    <w:rsid w:val="00BE7AB3"/>
    <w:rsid w:val="00BF1FDB"/>
    <w:rsid w:val="00BF2C3C"/>
    <w:rsid w:val="00BF5063"/>
    <w:rsid w:val="00C00640"/>
    <w:rsid w:val="00C00C3C"/>
    <w:rsid w:val="00C029E2"/>
    <w:rsid w:val="00C02B5F"/>
    <w:rsid w:val="00C04AF8"/>
    <w:rsid w:val="00C05083"/>
    <w:rsid w:val="00C052E4"/>
    <w:rsid w:val="00C0635E"/>
    <w:rsid w:val="00C07396"/>
    <w:rsid w:val="00C125E8"/>
    <w:rsid w:val="00C149C5"/>
    <w:rsid w:val="00C1712E"/>
    <w:rsid w:val="00C173CF"/>
    <w:rsid w:val="00C202CE"/>
    <w:rsid w:val="00C20569"/>
    <w:rsid w:val="00C2237E"/>
    <w:rsid w:val="00C23ECB"/>
    <w:rsid w:val="00C24208"/>
    <w:rsid w:val="00C24253"/>
    <w:rsid w:val="00C30910"/>
    <w:rsid w:val="00C32B2A"/>
    <w:rsid w:val="00C336B7"/>
    <w:rsid w:val="00C33947"/>
    <w:rsid w:val="00C34CC0"/>
    <w:rsid w:val="00C42605"/>
    <w:rsid w:val="00C450B5"/>
    <w:rsid w:val="00C47F68"/>
    <w:rsid w:val="00C55868"/>
    <w:rsid w:val="00C6134F"/>
    <w:rsid w:val="00C626A9"/>
    <w:rsid w:val="00C62D58"/>
    <w:rsid w:val="00C66521"/>
    <w:rsid w:val="00C72C64"/>
    <w:rsid w:val="00C731B1"/>
    <w:rsid w:val="00C731FB"/>
    <w:rsid w:val="00C75AA9"/>
    <w:rsid w:val="00C75C25"/>
    <w:rsid w:val="00C801A2"/>
    <w:rsid w:val="00C808CC"/>
    <w:rsid w:val="00C812AF"/>
    <w:rsid w:val="00C84497"/>
    <w:rsid w:val="00C84685"/>
    <w:rsid w:val="00C909D5"/>
    <w:rsid w:val="00C9207B"/>
    <w:rsid w:val="00C931F1"/>
    <w:rsid w:val="00C933A9"/>
    <w:rsid w:val="00C940A6"/>
    <w:rsid w:val="00C95B83"/>
    <w:rsid w:val="00C961EE"/>
    <w:rsid w:val="00CA0AD7"/>
    <w:rsid w:val="00CA2187"/>
    <w:rsid w:val="00CA2AD0"/>
    <w:rsid w:val="00CA3676"/>
    <w:rsid w:val="00CA7084"/>
    <w:rsid w:val="00CB1844"/>
    <w:rsid w:val="00CB377B"/>
    <w:rsid w:val="00CB509C"/>
    <w:rsid w:val="00CB609F"/>
    <w:rsid w:val="00CC17F6"/>
    <w:rsid w:val="00CC3A15"/>
    <w:rsid w:val="00CC3FC4"/>
    <w:rsid w:val="00CC4C95"/>
    <w:rsid w:val="00CC5E50"/>
    <w:rsid w:val="00CC6D89"/>
    <w:rsid w:val="00CC7477"/>
    <w:rsid w:val="00CD12C7"/>
    <w:rsid w:val="00CD15F2"/>
    <w:rsid w:val="00CD26A3"/>
    <w:rsid w:val="00CD282C"/>
    <w:rsid w:val="00CD6AAC"/>
    <w:rsid w:val="00CE051F"/>
    <w:rsid w:val="00CE0785"/>
    <w:rsid w:val="00CE0AA5"/>
    <w:rsid w:val="00CE3A95"/>
    <w:rsid w:val="00CE3C28"/>
    <w:rsid w:val="00CE5753"/>
    <w:rsid w:val="00CE5810"/>
    <w:rsid w:val="00CE6493"/>
    <w:rsid w:val="00CF081E"/>
    <w:rsid w:val="00CF1385"/>
    <w:rsid w:val="00CF4D5B"/>
    <w:rsid w:val="00CF661A"/>
    <w:rsid w:val="00D01676"/>
    <w:rsid w:val="00D01B4B"/>
    <w:rsid w:val="00D055C3"/>
    <w:rsid w:val="00D06732"/>
    <w:rsid w:val="00D07B21"/>
    <w:rsid w:val="00D07D61"/>
    <w:rsid w:val="00D1306A"/>
    <w:rsid w:val="00D15268"/>
    <w:rsid w:val="00D16856"/>
    <w:rsid w:val="00D22528"/>
    <w:rsid w:val="00D237C9"/>
    <w:rsid w:val="00D24757"/>
    <w:rsid w:val="00D25955"/>
    <w:rsid w:val="00D26259"/>
    <w:rsid w:val="00D30B32"/>
    <w:rsid w:val="00D341A3"/>
    <w:rsid w:val="00D423B3"/>
    <w:rsid w:val="00D4269E"/>
    <w:rsid w:val="00D440CB"/>
    <w:rsid w:val="00D46399"/>
    <w:rsid w:val="00D509C1"/>
    <w:rsid w:val="00D52425"/>
    <w:rsid w:val="00D5267A"/>
    <w:rsid w:val="00D52E59"/>
    <w:rsid w:val="00D54C6F"/>
    <w:rsid w:val="00D5590D"/>
    <w:rsid w:val="00D57AF7"/>
    <w:rsid w:val="00D61D64"/>
    <w:rsid w:val="00D63378"/>
    <w:rsid w:val="00D66B79"/>
    <w:rsid w:val="00D678D5"/>
    <w:rsid w:val="00D72A61"/>
    <w:rsid w:val="00D82C68"/>
    <w:rsid w:val="00D85ED7"/>
    <w:rsid w:val="00D86F34"/>
    <w:rsid w:val="00D8737C"/>
    <w:rsid w:val="00D873EF"/>
    <w:rsid w:val="00D90066"/>
    <w:rsid w:val="00D906DD"/>
    <w:rsid w:val="00D90DE9"/>
    <w:rsid w:val="00D912FA"/>
    <w:rsid w:val="00D925BC"/>
    <w:rsid w:val="00D92993"/>
    <w:rsid w:val="00D93588"/>
    <w:rsid w:val="00D93D1C"/>
    <w:rsid w:val="00D961D2"/>
    <w:rsid w:val="00D96A64"/>
    <w:rsid w:val="00DA1E8E"/>
    <w:rsid w:val="00DA5169"/>
    <w:rsid w:val="00DA5385"/>
    <w:rsid w:val="00DA7346"/>
    <w:rsid w:val="00DB0475"/>
    <w:rsid w:val="00DB0826"/>
    <w:rsid w:val="00DB4FC3"/>
    <w:rsid w:val="00DB5C48"/>
    <w:rsid w:val="00DB6941"/>
    <w:rsid w:val="00DB7C03"/>
    <w:rsid w:val="00DB7DD0"/>
    <w:rsid w:val="00DC4A93"/>
    <w:rsid w:val="00DC6715"/>
    <w:rsid w:val="00DC7501"/>
    <w:rsid w:val="00DD0D45"/>
    <w:rsid w:val="00DD1157"/>
    <w:rsid w:val="00DD1556"/>
    <w:rsid w:val="00DD4180"/>
    <w:rsid w:val="00DD53DB"/>
    <w:rsid w:val="00DD54E0"/>
    <w:rsid w:val="00DD6747"/>
    <w:rsid w:val="00DD6C7F"/>
    <w:rsid w:val="00DE04BC"/>
    <w:rsid w:val="00DE69B0"/>
    <w:rsid w:val="00DE7F5C"/>
    <w:rsid w:val="00DF1420"/>
    <w:rsid w:val="00DF23D5"/>
    <w:rsid w:val="00DF2A9C"/>
    <w:rsid w:val="00DF3C1C"/>
    <w:rsid w:val="00DF6785"/>
    <w:rsid w:val="00DF6C16"/>
    <w:rsid w:val="00E03A12"/>
    <w:rsid w:val="00E05493"/>
    <w:rsid w:val="00E11326"/>
    <w:rsid w:val="00E116A6"/>
    <w:rsid w:val="00E1186C"/>
    <w:rsid w:val="00E125AB"/>
    <w:rsid w:val="00E13B65"/>
    <w:rsid w:val="00E20310"/>
    <w:rsid w:val="00E21B24"/>
    <w:rsid w:val="00E21D3F"/>
    <w:rsid w:val="00E24374"/>
    <w:rsid w:val="00E244B6"/>
    <w:rsid w:val="00E276DC"/>
    <w:rsid w:val="00E31348"/>
    <w:rsid w:val="00E32211"/>
    <w:rsid w:val="00E33CD8"/>
    <w:rsid w:val="00E429A3"/>
    <w:rsid w:val="00E52256"/>
    <w:rsid w:val="00E52787"/>
    <w:rsid w:val="00E538D4"/>
    <w:rsid w:val="00E544D9"/>
    <w:rsid w:val="00E546E1"/>
    <w:rsid w:val="00E56695"/>
    <w:rsid w:val="00E57315"/>
    <w:rsid w:val="00E57B95"/>
    <w:rsid w:val="00E60852"/>
    <w:rsid w:val="00E62194"/>
    <w:rsid w:val="00E66BF9"/>
    <w:rsid w:val="00E70BEA"/>
    <w:rsid w:val="00E71B74"/>
    <w:rsid w:val="00E72EB9"/>
    <w:rsid w:val="00E76164"/>
    <w:rsid w:val="00E76D78"/>
    <w:rsid w:val="00E76F7D"/>
    <w:rsid w:val="00E77036"/>
    <w:rsid w:val="00E77900"/>
    <w:rsid w:val="00E82969"/>
    <w:rsid w:val="00E82F19"/>
    <w:rsid w:val="00E84725"/>
    <w:rsid w:val="00E87820"/>
    <w:rsid w:val="00E903C5"/>
    <w:rsid w:val="00E90825"/>
    <w:rsid w:val="00E9082C"/>
    <w:rsid w:val="00E9275B"/>
    <w:rsid w:val="00E92EA5"/>
    <w:rsid w:val="00E946DF"/>
    <w:rsid w:val="00E97043"/>
    <w:rsid w:val="00EA387F"/>
    <w:rsid w:val="00EA5FB2"/>
    <w:rsid w:val="00EA7526"/>
    <w:rsid w:val="00EB22BF"/>
    <w:rsid w:val="00EB24A8"/>
    <w:rsid w:val="00EB2F21"/>
    <w:rsid w:val="00EB48F8"/>
    <w:rsid w:val="00EB4AD9"/>
    <w:rsid w:val="00EB4BD4"/>
    <w:rsid w:val="00EC2823"/>
    <w:rsid w:val="00EC4A7D"/>
    <w:rsid w:val="00EC4ECE"/>
    <w:rsid w:val="00EC7BFD"/>
    <w:rsid w:val="00ED6658"/>
    <w:rsid w:val="00ED6DE0"/>
    <w:rsid w:val="00EE01D8"/>
    <w:rsid w:val="00EE0B09"/>
    <w:rsid w:val="00EE1D47"/>
    <w:rsid w:val="00EE2C7C"/>
    <w:rsid w:val="00EE6C11"/>
    <w:rsid w:val="00EF0C32"/>
    <w:rsid w:val="00EF105C"/>
    <w:rsid w:val="00EF2C1D"/>
    <w:rsid w:val="00EF3710"/>
    <w:rsid w:val="00EF39E5"/>
    <w:rsid w:val="00EF4CF3"/>
    <w:rsid w:val="00EF63AB"/>
    <w:rsid w:val="00EF777C"/>
    <w:rsid w:val="00F0047F"/>
    <w:rsid w:val="00F02F5E"/>
    <w:rsid w:val="00F041A4"/>
    <w:rsid w:val="00F0565F"/>
    <w:rsid w:val="00F079E7"/>
    <w:rsid w:val="00F13D2E"/>
    <w:rsid w:val="00F1639C"/>
    <w:rsid w:val="00F166F6"/>
    <w:rsid w:val="00F16BDF"/>
    <w:rsid w:val="00F1778E"/>
    <w:rsid w:val="00F2160F"/>
    <w:rsid w:val="00F246D1"/>
    <w:rsid w:val="00F247E5"/>
    <w:rsid w:val="00F26470"/>
    <w:rsid w:val="00F317E9"/>
    <w:rsid w:val="00F31BF5"/>
    <w:rsid w:val="00F324A6"/>
    <w:rsid w:val="00F3589F"/>
    <w:rsid w:val="00F400C3"/>
    <w:rsid w:val="00F40176"/>
    <w:rsid w:val="00F40531"/>
    <w:rsid w:val="00F40A13"/>
    <w:rsid w:val="00F4171E"/>
    <w:rsid w:val="00F43784"/>
    <w:rsid w:val="00F45BDB"/>
    <w:rsid w:val="00F46DC4"/>
    <w:rsid w:val="00F46E3A"/>
    <w:rsid w:val="00F5066A"/>
    <w:rsid w:val="00F5084B"/>
    <w:rsid w:val="00F52A14"/>
    <w:rsid w:val="00F52D24"/>
    <w:rsid w:val="00F63F16"/>
    <w:rsid w:val="00F657A1"/>
    <w:rsid w:val="00F6605F"/>
    <w:rsid w:val="00F66D3C"/>
    <w:rsid w:val="00F7208B"/>
    <w:rsid w:val="00F7211C"/>
    <w:rsid w:val="00F737AC"/>
    <w:rsid w:val="00F74EB5"/>
    <w:rsid w:val="00F75869"/>
    <w:rsid w:val="00F75E12"/>
    <w:rsid w:val="00F80ECC"/>
    <w:rsid w:val="00F81D2E"/>
    <w:rsid w:val="00F8270C"/>
    <w:rsid w:val="00F83788"/>
    <w:rsid w:val="00F83A84"/>
    <w:rsid w:val="00F8591F"/>
    <w:rsid w:val="00F85EC8"/>
    <w:rsid w:val="00F861AB"/>
    <w:rsid w:val="00F86777"/>
    <w:rsid w:val="00F9172E"/>
    <w:rsid w:val="00F9438C"/>
    <w:rsid w:val="00F9587B"/>
    <w:rsid w:val="00F96531"/>
    <w:rsid w:val="00FA2CA3"/>
    <w:rsid w:val="00FA3A7D"/>
    <w:rsid w:val="00FA6BE4"/>
    <w:rsid w:val="00FB2B79"/>
    <w:rsid w:val="00FB60FC"/>
    <w:rsid w:val="00FB6C0C"/>
    <w:rsid w:val="00FC0175"/>
    <w:rsid w:val="00FC1412"/>
    <w:rsid w:val="00FC3296"/>
    <w:rsid w:val="00FC38FB"/>
    <w:rsid w:val="00FC3CAC"/>
    <w:rsid w:val="00FC4488"/>
    <w:rsid w:val="00FC6551"/>
    <w:rsid w:val="00FC655E"/>
    <w:rsid w:val="00FC6FDC"/>
    <w:rsid w:val="00FC7973"/>
    <w:rsid w:val="00FD5C55"/>
    <w:rsid w:val="00FD79D0"/>
    <w:rsid w:val="00FE571F"/>
    <w:rsid w:val="00FE7752"/>
    <w:rsid w:val="00FF2641"/>
    <w:rsid w:val="00FF33EB"/>
    <w:rsid w:val="00FF466D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D2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18A8"/>
    <w:pPr>
      <w:keepNext/>
      <w:spacing w:before="4800"/>
      <w:ind w:left="720"/>
      <w:outlineLvl w:val="0"/>
    </w:pPr>
    <w:rPr>
      <w:rFonts w:cs="Arial"/>
      <w:b/>
      <w:bCs/>
      <w:caps/>
      <w:kern w:val="32"/>
      <w:sz w:val="40"/>
      <w:szCs w:val="40"/>
    </w:rPr>
  </w:style>
  <w:style w:type="paragraph" w:styleId="Nadpis2">
    <w:name w:val="heading 2"/>
    <w:basedOn w:val="Nadpis1"/>
    <w:next w:val="Normln"/>
    <w:link w:val="Nadpis2Char"/>
    <w:autoRedefine/>
    <w:uiPriority w:val="9"/>
    <w:qFormat/>
    <w:rsid w:val="00CE6493"/>
    <w:pPr>
      <w:spacing w:before="0" w:after="360"/>
      <w:ind w:left="709" w:hanging="709"/>
      <w:jc w:val="left"/>
      <w:outlineLvl w:val="1"/>
    </w:pPr>
    <w:rPr>
      <w:sz w:val="32"/>
      <w:szCs w:val="32"/>
      <w:lang w:eastAsia="ar-SA"/>
    </w:rPr>
  </w:style>
  <w:style w:type="paragraph" w:styleId="Nadpis3">
    <w:name w:val="heading 3"/>
    <w:aliases w:val="2.1."/>
    <w:basedOn w:val="Podtitul"/>
    <w:next w:val="Normln"/>
    <w:autoRedefine/>
    <w:uiPriority w:val="9"/>
    <w:qFormat/>
    <w:rsid w:val="00FB2B79"/>
    <w:pPr>
      <w:numPr>
        <w:numId w:val="32"/>
      </w:numPr>
      <w:ind w:left="720"/>
      <w:jc w:val="left"/>
      <w:outlineLvl w:val="2"/>
    </w:pPr>
    <w:rPr>
      <w:rFonts w:cs="Arial"/>
    </w:rPr>
  </w:style>
  <w:style w:type="paragraph" w:styleId="Nadpis4">
    <w:name w:val="heading 4"/>
    <w:basedOn w:val="Normln"/>
    <w:next w:val="Normln"/>
    <w:uiPriority w:val="9"/>
    <w:qFormat/>
    <w:rsid w:val="00742879"/>
    <w:pPr>
      <w:keepNext/>
      <w:autoSpaceDE w:val="0"/>
      <w:autoSpaceDN w:val="0"/>
      <w:adjustRightInd w:val="0"/>
      <w:spacing w:before="360" w:after="240"/>
      <w:jc w:val="left"/>
      <w:outlineLvl w:val="3"/>
    </w:pPr>
    <w:rPr>
      <w:rFonts w:eastAsia="Calibri"/>
      <w:b/>
      <w:bCs/>
      <w:sz w:val="24"/>
    </w:rPr>
  </w:style>
  <w:style w:type="paragraph" w:styleId="Nadpis5">
    <w:name w:val="heading 5"/>
    <w:basedOn w:val="Nadpis4arial12bold"/>
    <w:next w:val="Normln"/>
    <w:link w:val="Nadpis5Char"/>
    <w:uiPriority w:val="9"/>
    <w:qFormat/>
    <w:rsid w:val="009E2909"/>
    <w:pPr>
      <w:numPr>
        <w:ilvl w:val="2"/>
        <w:numId w:val="27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A76207"/>
    <w:pPr>
      <w:keepNext/>
      <w:autoSpaceDE w:val="0"/>
      <w:autoSpaceDN w:val="0"/>
      <w:adjustRightInd w:val="0"/>
      <w:jc w:val="left"/>
      <w:outlineLvl w:val="5"/>
    </w:pPr>
    <w:rPr>
      <w:rFonts w:cs="Arial"/>
      <w:b/>
      <w:bCs/>
      <w:sz w:val="32"/>
      <w:szCs w:val="28"/>
    </w:rPr>
  </w:style>
  <w:style w:type="paragraph" w:styleId="Nadpis7">
    <w:name w:val="heading 7"/>
    <w:basedOn w:val="Normln"/>
    <w:next w:val="Normln"/>
    <w:uiPriority w:val="9"/>
    <w:qFormat/>
    <w:rsid w:val="00A76207"/>
    <w:pPr>
      <w:keepNext/>
      <w:autoSpaceDE w:val="0"/>
      <w:autoSpaceDN w:val="0"/>
      <w:adjustRightInd w:val="0"/>
      <w:jc w:val="left"/>
      <w:outlineLvl w:val="6"/>
    </w:pPr>
    <w:rPr>
      <w:rFonts w:cs="Arial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A76207"/>
    <w:pPr>
      <w:keepNext/>
      <w:autoSpaceDE w:val="0"/>
      <w:autoSpaceDN w:val="0"/>
      <w:adjustRightInd w:val="0"/>
      <w:spacing w:after="120"/>
      <w:outlineLvl w:val="7"/>
    </w:pPr>
    <w:rPr>
      <w:rFonts w:cs="Arial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A76207"/>
    <w:pPr>
      <w:keepNext/>
      <w:jc w:val="center"/>
      <w:outlineLvl w:val="8"/>
    </w:pPr>
    <w:rPr>
      <w:rFonts w:cs="Arial"/>
      <w:b/>
      <w:bCs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8A8"/>
    <w:rPr>
      <w:rFonts w:cs="Arial"/>
      <w:b/>
      <w:bCs/>
      <w:caps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E6493"/>
    <w:rPr>
      <w:rFonts w:cs="Arial"/>
      <w:b/>
      <w:bCs/>
      <w:caps/>
      <w:kern w:val="32"/>
      <w:sz w:val="32"/>
      <w:szCs w:val="32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754629"/>
    <w:rPr>
      <w:rFonts w:ascii="Arial" w:hAnsi="Arial" w:cs="Arial"/>
      <w:b/>
      <w:bCs/>
      <w:caps/>
      <w:sz w:val="22"/>
    </w:rPr>
  </w:style>
  <w:style w:type="paragraph" w:styleId="Nzev">
    <w:name w:val="Title"/>
    <w:basedOn w:val="Normln"/>
    <w:link w:val="NzevChar"/>
    <w:uiPriority w:val="10"/>
    <w:qFormat/>
    <w:rsid w:val="00A762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76207"/>
    <w:pPr>
      <w:tabs>
        <w:tab w:val="num" w:pos="720"/>
      </w:tabs>
      <w:ind w:left="720" w:hanging="360"/>
    </w:pPr>
  </w:style>
  <w:style w:type="paragraph" w:styleId="Zpat">
    <w:name w:val="footer"/>
    <w:basedOn w:val="Normln"/>
    <w:link w:val="ZpatChar"/>
    <w:uiPriority w:val="99"/>
    <w:rsid w:val="00A7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E55"/>
    <w:rPr>
      <w:rFonts w:ascii="Arial" w:hAnsi="Arial"/>
      <w:sz w:val="22"/>
      <w:szCs w:val="24"/>
    </w:rPr>
  </w:style>
  <w:style w:type="character" w:styleId="slostrnky">
    <w:name w:val="page number"/>
    <w:basedOn w:val="Standardnpsmoodstavce"/>
    <w:uiPriority w:val="99"/>
    <w:semiHidden/>
    <w:rsid w:val="00A76207"/>
  </w:style>
  <w:style w:type="paragraph" w:styleId="Zkladntext">
    <w:name w:val="Body Text"/>
    <w:basedOn w:val="Normln"/>
    <w:link w:val="ZkladntextChar1"/>
    <w:uiPriority w:val="99"/>
    <w:rsid w:val="00A76207"/>
    <w:pPr>
      <w:autoSpaceDE w:val="0"/>
      <w:autoSpaceDN w:val="0"/>
      <w:adjustRightInd w:val="0"/>
      <w:spacing w:after="120"/>
      <w:ind w:firstLine="709"/>
    </w:pPr>
    <w:rPr>
      <w:rFonts w:cs="Arial"/>
      <w:sz w:val="20"/>
      <w:szCs w:val="20"/>
    </w:rPr>
  </w:style>
  <w:style w:type="paragraph" w:styleId="Zhlav">
    <w:name w:val="header"/>
    <w:basedOn w:val="Normln"/>
    <w:uiPriority w:val="99"/>
    <w:unhideWhenUsed/>
    <w:rsid w:val="00A7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76207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uiPriority w:val="99"/>
    <w:semiHidden/>
    <w:rsid w:val="00A76207"/>
    <w:pPr>
      <w:spacing w:after="240"/>
      <w:ind w:left="720" w:hanging="360"/>
    </w:pPr>
    <w:rPr>
      <w:rFonts w:eastAsia="Calibri" w:cs="Arial"/>
      <w:sz w:val="20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A76207"/>
    <w:rPr>
      <w:rFonts w:eastAsia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A76207"/>
    <w:rPr>
      <w:b w:val="0"/>
      <w:bCs w:val="0"/>
      <w:color w:val="000066"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rsid w:val="00A76207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styleId="Zkladntext2">
    <w:name w:val="Body Text 2"/>
    <w:basedOn w:val="Normln"/>
    <w:uiPriority w:val="99"/>
    <w:semiHidden/>
    <w:rsid w:val="00A76207"/>
    <w:pPr>
      <w:autoSpaceDE w:val="0"/>
      <w:autoSpaceDN w:val="0"/>
      <w:adjustRightInd w:val="0"/>
      <w:jc w:val="left"/>
    </w:pPr>
    <w:rPr>
      <w:color w:val="FF0000"/>
    </w:rPr>
  </w:style>
  <w:style w:type="paragraph" w:styleId="Zkladntextodsazen2">
    <w:name w:val="Body Text Indent 2"/>
    <w:basedOn w:val="Normln"/>
    <w:uiPriority w:val="99"/>
    <w:semiHidden/>
    <w:rsid w:val="00A76207"/>
    <w:pPr>
      <w:spacing w:after="240"/>
      <w:ind w:firstLine="709"/>
    </w:pPr>
    <w:rPr>
      <w:rFonts w:cs="Arial"/>
      <w:color w:val="000000"/>
    </w:rPr>
  </w:style>
  <w:style w:type="paragraph" w:styleId="Zkladntextodsazen3">
    <w:name w:val="Body Text Indent 3"/>
    <w:basedOn w:val="Normln"/>
    <w:uiPriority w:val="99"/>
    <w:rsid w:val="00A76207"/>
    <w:pPr>
      <w:spacing w:after="240"/>
      <w:ind w:firstLine="709"/>
    </w:pPr>
    <w:rPr>
      <w:rFonts w:cs="Arial"/>
      <w:b/>
      <w:bCs/>
      <w:color w:val="000080"/>
    </w:rPr>
  </w:style>
  <w:style w:type="paragraph" w:styleId="Zkladntext3">
    <w:name w:val="Body Text 3"/>
    <w:basedOn w:val="Normln"/>
    <w:link w:val="Zkladntext3Char"/>
    <w:uiPriority w:val="99"/>
    <w:semiHidden/>
    <w:rsid w:val="00A76207"/>
    <w:pPr>
      <w:autoSpaceDE w:val="0"/>
      <w:autoSpaceDN w:val="0"/>
      <w:adjustRightInd w:val="0"/>
      <w:jc w:val="left"/>
    </w:pPr>
    <w:rPr>
      <w:b/>
      <w:bCs/>
      <w:color w:val="800000"/>
    </w:rPr>
  </w:style>
  <w:style w:type="paragraph" w:styleId="Textpoznpodarou">
    <w:name w:val="footnote text"/>
    <w:basedOn w:val="Normln"/>
    <w:uiPriority w:val="99"/>
    <w:rsid w:val="00A76207"/>
    <w:rPr>
      <w:i/>
      <w:iCs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A76207"/>
    <w:rPr>
      <w:vertAlign w:val="superscript"/>
    </w:rPr>
  </w:style>
  <w:style w:type="character" w:customStyle="1" w:styleId="mw-headline">
    <w:name w:val="mw-headline"/>
    <w:basedOn w:val="Standardnpsmoodstavce"/>
    <w:rsid w:val="00A76207"/>
  </w:style>
  <w:style w:type="character" w:customStyle="1" w:styleId="doplnte-zdroj">
    <w:name w:val="doplnte-zdroj"/>
    <w:basedOn w:val="Standardnpsmoodstavce"/>
    <w:rsid w:val="00A76207"/>
  </w:style>
  <w:style w:type="character" w:customStyle="1" w:styleId="Zkladntextodsazen3Char">
    <w:name w:val="Základní text odsazený 3 Char"/>
    <w:basedOn w:val="Standardnpsmoodstavce"/>
    <w:uiPriority w:val="99"/>
    <w:rsid w:val="00A76207"/>
    <w:rPr>
      <w:rFonts w:ascii="Arial" w:hAnsi="Arial" w:cs="Arial"/>
      <w:b/>
      <w:bCs/>
      <w:color w:val="000080"/>
      <w:sz w:val="22"/>
      <w:szCs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A76207"/>
    <w:rPr>
      <w:rFonts w:ascii="Arial" w:hAnsi="Arial"/>
      <w:color w:val="FF0000"/>
      <w:sz w:val="22"/>
      <w:szCs w:val="24"/>
    </w:rPr>
  </w:style>
  <w:style w:type="character" w:customStyle="1" w:styleId="Nadpis7Char">
    <w:name w:val="Nadpis 7 Char"/>
    <w:basedOn w:val="Standardnpsmoodstavce"/>
    <w:uiPriority w:val="9"/>
    <w:rsid w:val="00A76207"/>
    <w:rPr>
      <w:rFonts w:ascii="Arial" w:hAnsi="Arial" w:cs="Arial"/>
      <w:sz w:val="28"/>
      <w:szCs w:val="28"/>
    </w:rPr>
  </w:style>
  <w:style w:type="character" w:styleId="Siln">
    <w:name w:val="Strong"/>
    <w:basedOn w:val="Standardnpsmoodstavce"/>
    <w:uiPriority w:val="22"/>
    <w:qFormat/>
    <w:rsid w:val="00A76207"/>
    <w:rPr>
      <w:b/>
      <w:bCs/>
    </w:rPr>
  </w:style>
  <w:style w:type="character" w:styleId="Zvraznn">
    <w:name w:val="Emphasis"/>
    <w:basedOn w:val="Standardnpsmoodstavce"/>
    <w:uiPriority w:val="20"/>
    <w:qFormat/>
    <w:rsid w:val="00A76207"/>
    <w:rPr>
      <w:i/>
      <w:iCs/>
    </w:rPr>
  </w:style>
  <w:style w:type="character" w:customStyle="1" w:styleId="ZkladntextChar">
    <w:name w:val="Základní text Char"/>
    <w:basedOn w:val="Standardnpsmoodstavce"/>
    <w:uiPriority w:val="99"/>
    <w:rsid w:val="00A76207"/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uiPriority w:val="99"/>
    <w:semiHidden/>
    <w:rsid w:val="00A76207"/>
    <w:rPr>
      <w:rFonts w:ascii="Arial" w:hAnsi="Arial" w:cs="Arial"/>
      <w:color w:val="000000"/>
      <w:sz w:val="22"/>
      <w:szCs w:val="24"/>
    </w:rPr>
  </w:style>
  <w:style w:type="character" w:customStyle="1" w:styleId="Nadpis3Char">
    <w:name w:val="Nadpis 3 Char"/>
    <w:aliases w:val="2.1. Char"/>
    <w:basedOn w:val="Standardnpsmoodstavce"/>
    <w:uiPriority w:val="9"/>
    <w:rsid w:val="00A76207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uiPriority w:val="9"/>
    <w:rsid w:val="00A76207"/>
    <w:rPr>
      <w:rFonts w:ascii="TT1FDo00" w:hAnsi="TT1FDo00"/>
      <w:b/>
      <w:bCs/>
      <w:sz w:val="22"/>
      <w:szCs w:val="22"/>
    </w:rPr>
  </w:style>
  <w:style w:type="character" w:customStyle="1" w:styleId="TextpoznpodarouChar">
    <w:name w:val="Text pozn. pod čarou Char"/>
    <w:basedOn w:val="Standardnpsmoodstavce"/>
    <w:uiPriority w:val="99"/>
    <w:rsid w:val="00A76207"/>
    <w:rPr>
      <w:rFonts w:ascii="Arial" w:hAnsi="Arial"/>
    </w:rPr>
  </w:style>
  <w:style w:type="character" w:styleId="Sledovanodkaz">
    <w:name w:val="FollowedHyperlink"/>
    <w:basedOn w:val="Standardnpsmoodstavce"/>
    <w:uiPriority w:val="99"/>
    <w:semiHidden/>
    <w:rsid w:val="00A76207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760CE6"/>
    <w:pPr>
      <w:tabs>
        <w:tab w:val="left" w:pos="660"/>
        <w:tab w:val="right" w:leader="dot" w:pos="9628"/>
      </w:tabs>
      <w:spacing w:before="360" w:after="240"/>
      <w:jc w:val="left"/>
    </w:pPr>
    <w:rPr>
      <w:rFonts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D01B4B"/>
    <w:pPr>
      <w:tabs>
        <w:tab w:val="right" w:leader="dot" w:pos="9628"/>
      </w:tabs>
      <w:spacing w:before="120"/>
      <w:ind w:left="221"/>
    </w:pPr>
  </w:style>
  <w:style w:type="paragraph" w:styleId="Obsah3">
    <w:name w:val="toc 3"/>
    <w:basedOn w:val="Normln"/>
    <w:next w:val="Normln"/>
    <w:autoRedefine/>
    <w:uiPriority w:val="39"/>
    <w:rsid w:val="00A7620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A7620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A7620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A7620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A7620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A7620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A76207"/>
    <w:pPr>
      <w:ind w:left="1760"/>
    </w:pPr>
  </w:style>
  <w:style w:type="paragraph" w:customStyle="1" w:styleId="Default">
    <w:name w:val="Default"/>
    <w:rsid w:val="00A7620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st">
    <w:name w:val="st"/>
    <w:basedOn w:val="Standardnpsmoodstavce"/>
    <w:rsid w:val="00A76207"/>
    <w:rPr>
      <w:rFonts w:ascii="Times New Roman" w:hAnsi="Times New Roman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103B54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106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106B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29106B"/>
    <w:rPr>
      <w:vertAlign w:val="superscript"/>
    </w:rPr>
  </w:style>
  <w:style w:type="paragraph" w:customStyle="1" w:styleId="Nadpis4arial12bold">
    <w:name w:val="Nadpis 4 arial 12 bold"/>
    <w:basedOn w:val="Nadpis4"/>
    <w:link w:val="Nadpis4arial12boldChar"/>
    <w:qFormat/>
    <w:rsid w:val="00F8591F"/>
  </w:style>
  <w:style w:type="character" w:customStyle="1" w:styleId="Nadpis4arial12boldChar">
    <w:name w:val="Nadpis 4 arial 12 bold Char"/>
    <w:basedOn w:val="Standardnpsmoodstavce"/>
    <w:link w:val="Nadpis4arial12bold"/>
    <w:rsid w:val="00F8591F"/>
    <w:rPr>
      <w:rFonts w:eastAsia="Calibri"/>
      <w:b/>
      <w:bCs/>
      <w:sz w:val="24"/>
      <w:szCs w:val="24"/>
    </w:rPr>
  </w:style>
  <w:style w:type="character" w:customStyle="1" w:styleId="ata11y">
    <w:name w:val="at_a11y"/>
    <w:basedOn w:val="Standardnpsmoodstavce"/>
    <w:rsid w:val="006D3E55"/>
  </w:style>
  <w:style w:type="paragraph" w:styleId="Odstavecseseznamem">
    <w:name w:val="List Paragraph"/>
    <w:basedOn w:val="Normln"/>
    <w:link w:val="OdstavecseseznamemChar"/>
    <w:uiPriority w:val="34"/>
    <w:qFormat/>
    <w:rsid w:val="006D3E55"/>
    <w:pPr>
      <w:spacing w:after="240"/>
      <w:ind w:left="720"/>
      <w:contextualSpacing/>
      <w:jc w:val="left"/>
    </w:pPr>
    <w:rPr>
      <w:rFonts w:eastAsia="Calibri" w:cs="Arial"/>
      <w:b/>
      <w:sz w:val="28"/>
      <w:szCs w:val="28"/>
      <w:lang w:eastAsia="en-US"/>
    </w:rPr>
  </w:style>
  <w:style w:type="paragraph" w:customStyle="1" w:styleId="para">
    <w:name w:val="para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h1a">
    <w:name w:val="h1a"/>
    <w:basedOn w:val="Standardnpsmoodstavce"/>
    <w:rsid w:val="006D3E55"/>
  </w:style>
  <w:style w:type="paragraph" w:customStyle="1" w:styleId="Style8">
    <w:name w:val="Style8"/>
    <w:basedOn w:val="Normln"/>
    <w:rsid w:val="006D3E55"/>
    <w:pPr>
      <w:widowControl w:val="0"/>
      <w:autoSpaceDE w:val="0"/>
      <w:autoSpaceDN w:val="0"/>
      <w:adjustRightInd w:val="0"/>
      <w:jc w:val="left"/>
    </w:pPr>
    <w:rPr>
      <w:rFonts w:cs="Arial"/>
      <w:sz w:val="24"/>
    </w:rPr>
  </w:style>
  <w:style w:type="character" w:customStyle="1" w:styleId="FontStyle19">
    <w:name w:val="Font Style19"/>
    <w:basedOn w:val="Standardnpsmoodstavce"/>
    <w:rsid w:val="006D3E55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8">
    <w:name w:val="Font Style18"/>
    <w:basedOn w:val="Standardnpsmoodstavce"/>
    <w:rsid w:val="006D3E55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D3E55"/>
    <w:pPr>
      <w:widowControl w:val="0"/>
      <w:autoSpaceDE w:val="0"/>
      <w:autoSpaceDN w:val="0"/>
      <w:adjustRightInd w:val="0"/>
      <w:spacing w:line="220" w:lineRule="exact"/>
    </w:pPr>
    <w:rPr>
      <w:rFonts w:cs="Arial"/>
      <w:sz w:val="24"/>
    </w:rPr>
  </w:style>
  <w:style w:type="paragraph" w:customStyle="1" w:styleId="GroupWiseView">
    <w:name w:val="GroupWiseView"/>
    <w:rsid w:val="00096A9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096A9F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96A9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96A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name">
    <w:name w:val="p1name"/>
    <w:basedOn w:val="Standardnpsmoodstavce"/>
    <w:rsid w:val="00096A9F"/>
  </w:style>
  <w:style w:type="character" w:customStyle="1" w:styleId="pnname">
    <w:name w:val="pnname"/>
    <w:basedOn w:val="Standardnpsmoodstavce"/>
    <w:rsid w:val="00096A9F"/>
  </w:style>
  <w:style w:type="character" w:styleId="Odkaznakoment">
    <w:name w:val="annotation reference"/>
    <w:basedOn w:val="Standardnpsmoodstavce"/>
    <w:uiPriority w:val="99"/>
    <w:unhideWhenUsed/>
    <w:rsid w:val="00096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6A9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6A9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96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96A9F"/>
    <w:rPr>
      <w:b/>
      <w:bCs/>
    </w:rPr>
  </w:style>
  <w:style w:type="paragraph" w:styleId="Seznamsodrkami3">
    <w:name w:val="List Bullet 3"/>
    <w:basedOn w:val="Normln"/>
    <w:autoRedefine/>
    <w:uiPriority w:val="99"/>
    <w:semiHidden/>
    <w:rsid w:val="00096A9F"/>
    <w:pPr>
      <w:numPr>
        <w:numId w:val="3"/>
      </w:numPr>
      <w:ind w:left="714" w:hanging="357"/>
    </w:pPr>
    <w:rPr>
      <w:rFonts w:ascii="Times New Roman" w:hAnsi="Times New Roman"/>
      <w:sz w:val="24"/>
    </w:rPr>
  </w:style>
  <w:style w:type="paragraph" w:styleId="Seznamsodrkami4">
    <w:name w:val="List Bullet 4"/>
    <w:basedOn w:val="Normln"/>
    <w:autoRedefine/>
    <w:uiPriority w:val="99"/>
    <w:semiHidden/>
    <w:rsid w:val="00096A9F"/>
    <w:pPr>
      <w:tabs>
        <w:tab w:val="num" w:pos="1440"/>
      </w:tabs>
      <w:ind w:left="1434" w:hanging="357"/>
    </w:pPr>
    <w:rPr>
      <w:rFonts w:ascii="Times New Roman" w:hAnsi="Times New Roman"/>
      <w:sz w:val="24"/>
    </w:rPr>
  </w:style>
  <w:style w:type="paragraph" w:styleId="Seznam2">
    <w:name w:val="List 2"/>
    <w:basedOn w:val="Normln"/>
    <w:uiPriority w:val="99"/>
    <w:semiHidden/>
    <w:rsid w:val="00096A9F"/>
    <w:pPr>
      <w:ind w:left="566" w:hanging="283"/>
      <w:jc w:val="left"/>
    </w:pPr>
    <w:rPr>
      <w:rFonts w:ascii="Times New Roman" w:hAnsi="Times New Roman"/>
      <w:sz w:val="24"/>
    </w:rPr>
  </w:style>
  <w:style w:type="paragraph" w:styleId="Pokraovnseznamu">
    <w:name w:val="List Continue"/>
    <w:basedOn w:val="Normln"/>
    <w:uiPriority w:val="99"/>
    <w:semiHidden/>
    <w:unhideWhenUsed/>
    <w:rsid w:val="00096A9F"/>
    <w:pPr>
      <w:spacing w:after="120"/>
      <w:ind w:left="283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ln0">
    <w:name w:val="Normln"/>
    <w:rsid w:val="00096A9F"/>
    <w:pPr>
      <w:autoSpaceDE w:val="0"/>
      <w:autoSpaceDN w:val="0"/>
      <w:adjustRightInd w:val="0"/>
    </w:pPr>
    <w:rPr>
      <w:sz w:val="24"/>
      <w:szCs w:val="24"/>
    </w:rPr>
  </w:style>
  <w:style w:type="paragraph" w:styleId="Pokraovnseznamu2">
    <w:name w:val="List Continue 2"/>
    <w:basedOn w:val="Normln"/>
    <w:uiPriority w:val="99"/>
    <w:semiHidden/>
    <w:unhideWhenUsed/>
    <w:rsid w:val="00096A9F"/>
    <w:pPr>
      <w:spacing w:after="120"/>
      <w:ind w:left="566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77601"/>
    <w:pPr>
      <w:numPr>
        <w:numId w:val="2"/>
      </w:numPr>
      <w:spacing w:after="120"/>
      <w:ind w:left="584" w:hanging="227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11FE"/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odrkyzlevaodsazeno0Char">
    <w:name w:val="odrážky zleva odsazení o 0 Char"/>
    <w:aliases w:val="6 cm Char"/>
    <w:basedOn w:val="OdstavecseseznamemChar"/>
    <w:link w:val="odrkyzlevaodsazeno0"/>
    <w:rsid w:val="00377601"/>
  </w:style>
  <w:style w:type="paragraph" w:customStyle="1" w:styleId="Styl1">
    <w:name w:val="Styl1"/>
    <w:basedOn w:val="Normln"/>
    <w:rsid w:val="005C61B6"/>
    <w:pPr>
      <w:spacing w:after="60"/>
      <w:ind w:firstLine="567"/>
    </w:pPr>
    <w:rPr>
      <w:rFonts w:cs="Arial"/>
      <w:sz w:val="20"/>
    </w:rPr>
  </w:style>
  <w:style w:type="paragraph" w:customStyle="1" w:styleId="obycA10">
    <w:name w:val="obyc_A10"/>
    <w:basedOn w:val="Normln"/>
    <w:rsid w:val="005C61B6"/>
    <w:pPr>
      <w:jc w:val="left"/>
    </w:pPr>
    <w:rPr>
      <w:sz w:val="20"/>
    </w:rPr>
  </w:style>
  <w:style w:type="paragraph" w:styleId="Bezmezer">
    <w:name w:val="No Spacing"/>
    <w:link w:val="BezmezerChar"/>
    <w:uiPriority w:val="1"/>
    <w:qFormat/>
    <w:rsid w:val="002B431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B4317"/>
    <w:rPr>
      <w:rFonts w:ascii="Calibri" w:hAnsi="Calibri"/>
      <w:sz w:val="22"/>
      <w:szCs w:val="22"/>
      <w:lang w:val="cs-CZ" w:eastAsia="en-US" w:bidi="ar-SA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4A0179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4A0179"/>
  </w:style>
  <w:style w:type="paragraph" w:styleId="Podtitul">
    <w:name w:val="Subtitle"/>
    <w:aliases w:val="2.1"/>
    <w:basedOn w:val="Normln"/>
    <w:next w:val="Normln"/>
    <w:link w:val="PodtitulChar"/>
    <w:uiPriority w:val="11"/>
    <w:qFormat/>
    <w:rsid w:val="00BE14D7"/>
    <w:pPr>
      <w:numPr>
        <w:ilvl w:val="1"/>
        <w:numId w:val="23"/>
      </w:numPr>
      <w:spacing w:before="360" w:after="240"/>
    </w:pPr>
    <w:rPr>
      <w:b/>
      <w:sz w:val="28"/>
      <w:szCs w:val="28"/>
    </w:rPr>
  </w:style>
  <w:style w:type="character" w:customStyle="1" w:styleId="PodtitulChar">
    <w:name w:val="Podtitul Char"/>
    <w:aliases w:val="2.1 Char"/>
    <w:basedOn w:val="Standardnpsmoodstavce"/>
    <w:link w:val="Podtitul"/>
    <w:uiPriority w:val="11"/>
    <w:rsid w:val="00BE14D7"/>
    <w:rPr>
      <w:b/>
      <w:sz w:val="28"/>
      <w:szCs w:val="28"/>
    </w:rPr>
  </w:style>
  <w:style w:type="character" w:customStyle="1" w:styleId="StyleParagraphItalicChar">
    <w:name w:val="Style Paragraph + Italic Char"/>
    <w:basedOn w:val="Standardnpsmoodstavce"/>
    <w:rsid w:val="00A617BC"/>
    <w:rPr>
      <w:i/>
      <w:iCs/>
      <w:sz w:val="24"/>
      <w:szCs w:val="24"/>
      <w:lang w:val="en-GB" w:eastAsia="en-US" w:bidi="ar-SA"/>
    </w:rPr>
  </w:style>
  <w:style w:type="paragraph" w:customStyle="1" w:styleId="Mujnadpis2">
    <w:name w:val="Mujnadpis2"/>
    <w:basedOn w:val="Normln"/>
    <w:rsid w:val="00A617BC"/>
    <w:pPr>
      <w:jc w:val="left"/>
    </w:pPr>
    <w:rPr>
      <w:b/>
      <w:bCs/>
      <w:sz w:val="24"/>
      <w:u w:val="single"/>
    </w:rPr>
  </w:style>
  <w:style w:type="paragraph" w:customStyle="1" w:styleId="ParagraphIndent">
    <w:name w:val="ParagraphIndent"/>
    <w:basedOn w:val="Normln"/>
    <w:rsid w:val="00A617BC"/>
    <w:pPr>
      <w:tabs>
        <w:tab w:val="num" w:pos="720"/>
        <w:tab w:val="num" w:pos="1260"/>
      </w:tabs>
      <w:spacing w:after="120"/>
      <w:ind w:left="720" w:hanging="360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3">
    <w:name w:val="h3"/>
    <w:basedOn w:val="Normln"/>
    <w:rsid w:val="00A617B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518C4"/>
    <w:rPr>
      <w:rFonts w:ascii="Arial" w:hAnsi="Arial" w:cs="Arial"/>
      <w:b/>
      <w:bCs/>
      <w:kern w:val="28"/>
      <w:sz w:val="28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18C4"/>
    <w:rPr>
      <w:rFonts w:ascii="Arial" w:hAnsi="Arial"/>
      <w:b/>
      <w:bCs/>
      <w:color w:val="800000"/>
      <w:sz w:val="22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518C4"/>
    <w:pPr>
      <w:jc w:val="righ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518C4"/>
    <w:rPr>
      <w:rFonts w:ascii="Tahoma" w:eastAsia="Calibri" w:hAnsi="Tahoma" w:cs="Tahoma"/>
      <w:sz w:val="16"/>
      <w:szCs w:val="16"/>
      <w:lang w:eastAsia="en-US"/>
    </w:rPr>
  </w:style>
  <w:style w:type="paragraph" w:styleId="Textvbloku">
    <w:name w:val="Block Text"/>
    <w:basedOn w:val="Normln"/>
    <w:uiPriority w:val="99"/>
    <w:unhideWhenUsed/>
    <w:rsid w:val="002518C4"/>
    <w:pPr>
      <w:widowControl w:val="0"/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autoSpaceDE w:val="0"/>
      <w:autoSpaceDN w:val="0"/>
      <w:adjustRightInd w:val="0"/>
      <w:ind w:left="1152" w:right="1152"/>
      <w:jc w:val="right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2518C4"/>
    <w:rPr>
      <w:rFonts w:ascii="Arial" w:hAnsi="Arial" w:cs="Arial"/>
    </w:rPr>
  </w:style>
  <w:style w:type="numbering" w:customStyle="1" w:styleId="Styl2">
    <w:name w:val="Styl2"/>
    <w:rsid w:val="00617043"/>
    <w:pPr>
      <w:numPr>
        <w:numId w:val="8"/>
      </w:numPr>
    </w:pPr>
  </w:style>
  <w:style w:type="character" w:customStyle="1" w:styleId="Nzvyobrzku">
    <w:name w:val="Názvy obrázku"/>
    <w:basedOn w:val="Siln"/>
    <w:uiPriority w:val="1"/>
    <w:qFormat/>
    <w:rsid w:val="000A3839"/>
    <w:rPr>
      <w:rFonts w:ascii="Arial Black" w:hAnsi="Arial Black"/>
      <w:i/>
    </w:rPr>
  </w:style>
  <w:style w:type="paragraph" w:customStyle="1" w:styleId="Dilonadpis1">
    <w:name w:val="Dilo_nadpis_1"/>
    <w:basedOn w:val="Nadpis2"/>
    <w:link w:val="Dilonadpis1Char"/>
    <w:autoRedefine/>
    <w:rsid w:val="00360728"/>
    <w:pPr>
      <w:numPr>
        <w:numId w:val="46"/>
      </w:numPr>
      <w:ind w:left="567" w:hanging="567"/>
    </w:pPr>
  </w:style>
  <w:style w:type="paragraph" w:customStyle="1" w:styleId="Dilotext">
    <w:name w:val="Dilo_text"/>
    <w:basedOn w:val="Dilonadpis1"/>
    <w:autoRedefine/>
    <w:qFormat/>
    <w:rsid w:val="009B1D86"/>
    <w:pPr>
      <w:spacing w:after="120"/>
      <w:ind w:left="142" w:firstLine="0"/>
    </w:pPr>
    <w:rPr>
      <w:sz w:val="20"/>
    </w:rPr>
  </w:style>
  <w:style w:type="paragraph" w:customStyle="1" w:styleId="Nadpis">
    <w:name w:val="Nadpis"/>
    <w:basedOn w:val="Normln"/>
    <w:next w:val="Zkladntext"/>
    <w:rsid w:val="00EE2C7C"/>
    <w:pPr>
      <w:keepNext/>
      <w:suppressAutoHyphens/>
      <w:spacing w:before="240" w:after="120"/>
      <w:jc w:val="left"/>
    </w:pPr>
    <w:rPr>
      <w:rFonts w:eastAsia="Arial Unicode MS" w:cs="Tahoma"/>
      <w:bCs/>
      <w:sz w:val="28"/>
      <w:szCs w:val="28"/>
      <w:lang w:eastAsia="ar-SA"/>
    </w:rPr>
  </w:style>
  <w:style w:type="character" w:styleId="Zdraznnjemn">
    <w:name w:val="Subtle Emphasis"/>
    <w:basedOn w:val="Standardnpsmoodstavce"/>
    <w:uiPriority w:val="19"/>
    <w:qFormat/>
    <w:rsid w:val="008D4293"/>
    <w:rPr>
      <w:i/>
      <w:iCs/>
      <w:color w:val="808080"/>
    </w:rPr>
  </w:style>
  <w:style w:type="paragraph" w:styleId="Revize">
    <w:name w:val="Revision"/>
    <w:hidden/>
    <w:uiPriority w:val="99"/>
    <w:semiHidden/>
    <w:rsid w:val="008D4293"/>
    <w:rPr>
      <w:rFonts w:ascii="Times New Roman" w:hAnsi="Times New Roman"/>
      <w:sz w:val="24"/>
      <w:szCs w:val="24"/>
      <w:lang w:eastAsia="ar-SA"/>
    </w:rPr>
  </w:style>
  <w:style w:type="paragraph" w:customStyle="1" w:styleId="Rbntext">
    <w:name w:val="R běžný text"/>
    <w:rsid w:val="008D4293"/>
    <w:pPr>
      <w:spacing w:after="120"/>
      <w:jc w:val="both"/>
    </w:pPr>
  </w:style>
  <w:style w:type="numbering" w:customStyle="1" w:styleId="Styl3">
    <w:name w:val="Styl3"/>
    <w:rsid w:val="00FA6BE4"/>
    <w:pPr>
      <w:numPr>
        <w:numId w:val="9"/>
      </w:numPr>
    </w:pPr>
  </w:style>
  <w:style w:type="numbering" w:customStyle="1" w:styleId="Styl4">
    <w:name w:val="Styl4"/>
    <w:rsid w:val="00852693"/>
    <w:pPr>
      <w:numPr>
        <w:numId w:val="10"/>
      </w:numPr>
    </w:pPr>
  </w:style>
  <w:style w:type="numbering" w:customStyle="1" w:styleId="Styl5">
    <w:name w:val="Styl5"/>
    <w:rsid w:val="00852693"/>
    <w:pPr>
      <w:numPr>
        <w:numId w:val="11"/>
      </w:numPr>
    </w:pPr>
  </w:style>
  <w:style w:type="numbering" w:customStyle="1" w:styleId="Styl6">
    <w:name w:val="Styl6"/>
    <w:rsid w:val="00852693"/>
    <w:pPr>
      <w:numPr>
        <w:numId w:val="12"/>
      </w:numPr>
    </w:pPr>
  </w:style>
  <w:style w:type="numbering" w:customStyle="1" w:styleId="Styl7">
    <w:name w:val="Styl7"/>
    <w:rsid w:val="00852693"/>
    <w:pPr>
      <w:numPr>
        <w:numId w:val="13"/>
      </w:numPr>
    </w:pPr>
  </w:style>
  <w:style w:type="numbering" w:customStyle="1" w:styleId="Styl8">
    <w:name w:val="Styl8"/>
    <w:rsid w:val="00852693"/>
    <w:pPr>
      <w:numPr>
        <w:numId w:val="15"/>
      </w:numPr>
    </w:pPr>
  </w:style>
  <w:style w:type="numbering" w:customStyle="1" w:styleId="Styl9">
    <w:name w:val="Styl9"/>
    <w:rsid w:val="00852693"/>
    <w:pPr>
      <w:numPr>
        <w:numId w:val="16"/>
      </w:numPr>
    </w:pPr>
  </w:style>
  <w:style w:type="numbering" w:customStyle="1" w:styleId="Styl10">
    <w:name w:val="Styl10"/>
    <w:rsid w:val="00852693"/>
    <w:pPr>
      <w:numPr>
        <w:numId w:val="17"/>
      </w:numPr>
    </w:pPr>
  </w:style>
  <w:style w:type="numbering" w:customStyle="1" w:styleId="Styl11">
    <w:name w:val="Styl11"/>
    <w:rsid w:val="00852693"/>
    <w:pPr>
      <w:numPr>
        <w:numId w:val="18"/>
      </w:numPr>
    </w:pPr>
  </w:style>
  <w:style w:type="numbering" w:customStyle="1" w:styleId="Styl12">
    <w:name w:val="Styl12"/>
    <w:rsid w:val="00B823EB"/>
    <w:pPr>
      <w:numPr>
        <w:numId w:val="19"/>
      </w:numPr>
    </w:pPr>
  </w:style>
  <w:style w:type="numbering" w:customStyle="1" w:styleId="Styl13">
    <w:name w:val="Styl13"/>
    <w:rsid w:val="00926E82"/>
    <w:pPr>
      <w:numPr>
        <w:numId w:val="20"/>
      </w:numPr>
    </w:pPr>
  </w:style>
  <w:style w:type="numbering" w:customStyle="1" w:styleId="Styl14">
    <w:name w:val="Styl14"/>
    <w:rsid w:val="001E0EB0"/>
    <w:pPr>
      <w:numPr>
        <w:numId w:val="21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9E2909"/>
    <w:rPr>
      <w:rFonts w:eastAsia="Calibri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E0EB0"/>
    <w:rPr>
      <w:rFonts w:cs="Arial"/>
      <w:b/>
      <w:bCs/>
      <w:sz w:val="32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1E0EB0"/>
    <w:rPr>
      <w:rFonts w:cs="Arial"/>
      <w:b/>
      <w:bCs/>
      <w:sz w:val="28"/>
      <w:szCs w:val="28"/>
    </w:rPr>
  </w:style>
  <w:style w:type="numbering" w:customStyle="1" w:styleId="Styl15">
    <w:name w:val="Styl15"/>
    <w:rsid w:val="000C73FB"/>
    <w:pPr>
      <w:numPr>
        <w:numId w:val="22"/>
      </w:numPr>
    </w:pPr>
  </w:style>
  <w:style w:type="numbering" w:customStyle="1" w:styleId="Styl16">
    <w:name w:val="Styl16"/>
    <w:rsid w:val="00742879"/>
    <w:pPr>
      <w:numPr>
        <w:numId w:val="24"/>
      </w:numPr>
    </w:pPr>
  </w:style>
  <w:style w:type="paragraph" w:customStyle="1" w:styleId="Styl17">
    <w:name w:val="Styl17"/>
    <w:basedOn w:val="Podtitul"/>
    <w:link w:val="Styl17Char"/>
    <w:qFormat/>
    <w:rsid w:val="00742879"/>
    <w:pPr>
      <w:numPr>
        <w:ilvl w:val="0"/>
        <w:numId w:val="0"/>
      </w:numPr>
      <w:ind w:left="709" w:hanging="709"/>
    </w:pPr>
  </w:style>
  <w:style w:type="numbering" w:customStyle="1" w:styleId="Styl18">
    <w:name w:val="Styl18"/>
    <w:rsid w:val="00CE6493"/>
    <w:pPr>
      <w:numPr>
        <w:numId w:val="25"/>
      </w:numPr>
    </w:pPr>
  </w:style>
  <w:style w:type="character" w:customStyle="1" w:styleId="Styl17Char">
    <w:name w:val="Styl17 Char"/>
    <w:basedOn w:val="PodtitulChar"/>
    <w:link w:val="Styl17"/>
    <w:rsid w:val="00742879"/>
    <w:rPr>
      <w:b/>
    </w:rPr>
  </w:style>
  <w:style w:type="paragraph" w:customStyle="1" w:styleId="Stylkapitola1">
    <w:name w:val="Styl kapitola 1"/>
    <w:basedOn w:val="Dilonadpis1"/>
    <w:link w:val="Stylkapitola1Char"/>
    <w:qFormat/>
    <w:rsid w:val="00513233"/>
    <w:rPr>
      <w:rFonts w:eastAsia="Calibri"/>
    </w:rPr>
  </w:style>
  <w:style w:type="paragraph" w:customStyle="1" w:styleId="podkapitola11Styl19">
    <w:name w:val="podkapitola 1.1.Styl19"/>
    <w:basedOn w:val="Podtitul"/>
    <w:link w:val="podkapitola11Styl19Char"/>
    <w:qFormat/>
    <w:rsid w:val="00513233"/>
    <w:pPr>
      <w:numPr>
        <w:ilvl w:val="0"/>
        <w:numId w:val="0"/>
      </w:numPr>
      <w:ind w:left="709" w:hanging="709"/>
    </w:pPr>
  </w:style>
  <w:style w:type="character" w:customStyle="1" w:styleId="Stylkapitola1Char">
    <w:name w:val="Styl kapitola 1 Char"/>
    <w:basedOn w:val="PodtitulChar"/>
    <w:link w:val="Stylkapitola1"/>
    <w:rsid w:val="00513233"/>
    <w:rPr>
      <w:rFonts w:eastAsia="Calibri" w:cs="Arial"/>
      <w:bCs/>
      <w:caps/>
      <w:kern w:val="32"/>
      <w:sz w:val="32"/>
      <w:szCs w:val="32"/>
      <w:lang w:eastAsia="ar-SA"/>
    </w:rPr>
  </w:style>
  <w:style w:type="paragraph" w:customStyle="1" w:styleId="podkapitola21">
    <w:name w:val="podkapitola 2.1."/>
    <w:basedOn w:val="podkapitola11Styl19"/>
    <w:link w:val="podkapitola21Char"/>
    <w:qFormat/>
    <w:rsid w:val="00650A13"/>
  </w:style>
  <w:style w:type="character" w:customStyle="1" w:styleId="podkapitola11Styl19Char">
    <w:name w:val="podkapitola 1.1.Styl19 Char"/>
    <w:basedOn w:val="PodtitulChar"/>
    <w:link w:val="podkapitola11Styl19"/>
    <w:rsid w:val="00513233"/>
    <w:rPr>
      <w:b/>
    </w:rPr>
  </w:style>
  <w:style w:type="paragraph" w:customStyle="1" w:styleId="3kapitola">
    <w:name w:val="3. kapitola"/>
    <w:basedOn w:val="Dilonadpis1"/>
    <w:link w:val="3kapitolaChar"/>
    <w:qFormat/>
    <w:rsid w:val="00650A13"/>
  </w:style>
  <w:style w:type="character" w:customStyle="1" w:styleId="podkapitola21Char">
    <w:name w:val="podkapitola 2.1. Char"/>
    <w:basedOn w:val="podkapitola11Styl19Char"/>
    <w:link w:val="podkapitola21"/>
    <w:rsid w:val="00650A13"/>
  </w:style>
  <w:style w:type="paragraph" w:customStyle="1" w:styleId="31">
    <w:name w:val="3.1."/>
    <w:basedOn w:val="Styl17"/>
    <w:link w:val="31Char"/>
    <w:qFormat/>
    <w:rsid w:val="00650A13"/>
    <w:pPr>
      <w:ind w:left="360" w:hanging="360"/>
    </w:pPr>
  </w:style>
  <w:style w:type="character" w:customStyle="1" w:styleId="Dilonadpis1Char">
    <w:name w:val="Dilo_nadpis_1 Char"/>
    <w:basedOn w:val="Nadpis2Char"/>
    <w:link w:val="Dilonadpis1"/>
    <w:rsid w:val="00360728"/>
    <w:rPr>
      <w:b/>
      <w:bCs/>
      <w:caps/>
    </w:rPr>
  </w:style>
  <w:style w:type="character" w:customStyle="1" w:styleId="3kapitolaChar">
    <w:name w:val="3. kapitola Char"/>
    <w:basedOn w:val="Dilonadpis1Char"/>
    <w:link w:val="3kapitola"/>
    <w:rsid w:val="00650A13"/>
  </w:style>
  <w:style w:type="character" w:customStyle="1" w:styleId="31Char">
    <w:name w:val="3.1. Char"/>
    <w:basedOn w:val="podkapitola11Styl19Char"/>
    <w:link w:val="31"/>
    <w:rsid w:val="00650A13"/>
    <w:rPr>
      <w:b/>
    </w:rPr>
  </w:style>
  <w:style w:type="paragraph" w:customStyle="1" w:styleId="11">
    <w:name w:val="1.1."/>
    <w:basedOn w:val="Styl17"/>
    <w:link w:val="11Char"/>
    <w:qFormat/>
    <w:rsid w:val="007C5BE3"/>
    <w:pPr>
      <w:ind w:left="1440" w:hanging="360"/>
    </w:pPr>
  </w:style>
  <w:style w:type="character" w:customStyle="1" w:styleId="11Char">
    <w:name w:val="1.1. Char"/>
    <w:basedOn w:val="podkapitola11Styl19Char"/>
    <w:link w:val="11"/>
    <w:locked/>
    <w:rsid w:val="007C5B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1C0C-0625-4CEB-8D20-7A818253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2623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18067</CharactersWithSpaces>
  <SharedDoc>false</SharedDoc>
  <HLinks>
    <vt:vector size="138" baseType="variant">
      <vt:variant>
        <vt:i4>1900574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http://cs.wikipedia.org/wiki/1652</vt:lpwstr>
      </vt:variant>
      <vt:variant>
        <vt:lpwstr/>
      </vt:variant>
      <vt:variant>
        <vt:i4>2818088</vt:i4>
      </vt:variant>
      <vt:variant>
        <vt:i4>126</vt:i4>
      </vt:variant>
      <vt:variant>
        <vt:i4>0</vt:i4>
      </vt:variant>
      <vt:variant>
        <vt:i4>5</vt:i4>
      </vt:variant>
      <vt:variant>
        <vt:lpwstr>http://cs.wikipedia.org/wiki/2</vt:lpwstr>
      </vt:variant>
      <vt:variant>
        <vt:lpwstr/>
      </vt:variant>
      <vt:variant>
        <vt:i4>5242915</vt:i4>
      </vt:variant>
      <vt:variant>
        <vt:i4>123</vt:i4>
      </vt:variant>
      <vt:variant>
        <vt:i4>0</vt:i4>
      </vt:variant>
      <vt:variant>
        <vt:i4>5</vt:i4>
      </vt:variant>
      <vt:variant>
        <vt:lpwstr>http://cs.wikipedia.org/wiki/Dynastie_Chan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_Toc356387356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_Toc356387355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_Toc356387354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_Toc356387353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_Toc356387352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_Toc356387351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_Toc356387350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_Toc356387349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_Toc356387348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_Toc356387347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_Toc356387346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_Toc356387345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_Toc356387344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_Toc356387343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_Toc356387342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_Toc356387341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_Toc356387340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_Toc356387339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_Toc356387338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_Toc356387337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 Service</dc:creator>
  <cp:keywords/>
  <dc:description/>
  <cp:lastModifiedBy>System Service</cp:lastModifiedBy>
  <cp:revision>2</cp:revision>
  <cp:lastPrinted>2013-11-12T07:39:00Z</cp:lastPrinted>
  <dcterms:created xsi:type="dcterms:W3CDTF">2013-11-14T09:31:00Z</dcterms:created>
  <dcterms:modified xsi:type="dcterms:W3CDTF">2013-11-14T09:31:00Z</dcterms:modified>
</cp:coreProperties>
</file>