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09" w:rsidRPr="00B30590" w:rsidRDefault="00D53209" w:rsidP="00D5320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30590">
        <w:rPr>
          <w:rFonts w:ascii="Arial" w:hAnsi="Arial" w:cs="Arial"/>
          <w:b/>
          <w:bCs/>
          <w:sz w:val="20"/>
          <w:szCs w:val="20"/>
        </w:rPr>
        <w:t>Výroční zpráva</w:t>
      </w:r>
      <w:r w:rsidRPr="00B30590">
        <w:rPr>
          <w:rFonts w:ascii="Arial" w:hAnsi="Arial" w:cs="Arial"/>
          <w:b/>
          <w:bCs/>
          <w:sz w:val="20"/>
          <w:szCs w:val="20"/>
        </w:rPr>
        <w:br/>
        <w:t>Poskytování informací podle zákona č. 106/1999 Sb.,</w:t>
      </w:r>
      <w:r w:rsidRPr="00B30590">
        <w:rPr>
          <w:rFonts w:ascii="Arial" w:hAnsi="Arial" w:cs="Arial"/>
          <w:b/>
          <w:bCs/>
          <w:sz w:val="20"/>
          <w:szCs w:val="20"/>
        </w:rPr>
        <w:br/>
        <w:t>o svobodném přístupu k informacím v roce 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D53209" w:rsidRPr="00B30590" w:rsidRDefault="00D53209" w:rsidP="00D53209">
      <w:pPr>
        <w:pStyle w:val="Normlnweb"/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 xml:space="preserve">Poskytování informací dle zákona č. 106/1999 Sb. je vymezeno vnitřní směrnicí č. </w:t>
      </w:r>
      <w:r>
        <w:rPr>
          <w:rFonts w:ascii="Arial" w:hAnsi="Arial" w:cs="Arial"/>
          <w:sz w:val="18"/>
          <w:szCs w:val="18"/>
        </w:rPr>
        <w:t>7</w:t>
      </w:r>
      <w:r w:rsidRPr="00B30590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20</w:t>
      </w:r>
      <w:r w:rsidRPr="00B30590">
        <w:rPr>
          <w:rFonts w:ascii="Arial" w:hAnsi="Arial" w:cs="Arial"/>
          <w:sz w:val="18"/>
          <w:szCs w:val="18"/>
        </w:rPr>
        <w:t xml:space="preserve"> k zajištění úkolů vyplývajících ze zákona č. 106/1999 Sb. </w:t>
      </w:r>
    </w:p>
    <w:p w:rsidR="00D53209" w:rsidRPr="00B30590" w:rsidRDefault="00D53209" w:rsidP="00D5320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Informace poskytnuté v roce 2020</w:t>
      </w:r>
      <w:r w:rsidRPr="00B30590">
        <w:rPr>
          <w:rFonts w:ascii="Arial" w:hAnsi="Arial" w:cs="Arial"/>
          <w:b/>
          <w:bCs/>
          <w:sz w:val="20"/>
          <w:szCs w:val="20"/>
        </w:rPr>
        <w:t xml:space="preserve"> na základě žádosti</w:t>
      </w:r>
      <w:r w:rsidRPr="00B30590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1275"/>
        <w:gridCol w:w="1134"/>
      </w:tblGrid>
      <w:tr w:rsidR="00D53209" w:rsidRPr="00B30590" w:rsidTr="00565687">
        <w:trPr>
          <w:trHeight w:val="73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</w:t>
            </w: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středí ČSÚ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Krajská pracoviště</w:t>
            </w:r>
          </w:p>
        </w:tc>
      </w:tr>
      <w:tr w:rsidR="00D53209" w:rsidRPr="00B30590" w:rsidTr="0056568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podaných žádostí o informace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3209" w:rsidRPr="00B30590" w:rsidTr="0056568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vydaných rozhodnutí o odmítnutí žádosti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3209" w:rsidRPr="00B30590" w:rsidTr="0056568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podaných odvolání proti rozhodnutí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3209" w:rsidRPr="00B30590" w:rsidTr="0056568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Opis podstatných částí každého rozsudku soudu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D53209" w:rsidRPr="00B30590" w:rsidTr="0056568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Výsledky řízení o sankcích za nedodržování tohoto zákona bez uvádění osobních údajů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D53209" w:rsidRPr="00B30590" w:rsidTr="00565687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Další informace vztahující se k uplatňování tohoto zákona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09" w:rsidRPr="00B30590" w:rsidRDefault="00D53209" w:rsidP="00565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D53209" w:rsidRDefault="00D53209" w:rsidP="00D53209">
      <w:pPr>
        <w:rPr>
          <w:rFonts w:ascii="Arial" w:hAnsi="Arial" w:cs="Arial"/>
          <w:sz w:val="20"/>
          <w:szCs w:val="20"/>
          <w:vertAlign w:val="superscript"/>
        </w:rPr>
      </w:pPr>
    </w:p>
    <w:p w:rsidR="00D53209" w:rsidRPr="00B30590" w:rsidRDefault="00D53209" w:rsidP="00D53209">
      <w:pPr>
        <w:rPr>
          <w:rFonts w:ascii="Arial" w:hAnsi="Arial" w:cs="Arial"/>
          <w:sz w:val="18"/>
          <w:szCs w:val="18"/>
          <w:vertAlign w:val="superscript"/>
        </w:rPr>
      </w:pPr>
    </w:p>
    <w:p w:rsidR="00D53209" w:rsidRPr="00B30590" w:rsidRDefault="00D53209" w:rsidP="00D53209">
      <w:pPr>
        <w:rPr>
          <w:rFonts w:ascii="Arial" w:hAnsi="Arial" w:cs="Arial"/>
          <w:b/>
          <w:bCs/>
          <w:sz w:val="20"/>
          <w:szCs w:val="20"/>
        </w:rPr>
      </w:pPr>
    </w:p>
    <w:p w:rsidR="00D53209" w:rsidRPr="00B30590" w:rsidRDefault="00D53209" w:rsidP="00D53209">
      <w:pPr>
        <w:rPr>
          <w:rFonts w:ascii="Arial" w:hAnsi="Arial" w:cs="Arial"/>
          <w:b/>
          <w:bCs/>
          <w:sz w:val="20"/>
          <w:szCs w:val="20"/>
        </w:rPr>
      </w:pPr>
      <w:r w:rsidRPr="00B30590">
        <w:rPr>
          <w:rFonts w:ascii="Arial" w:hAnsi="Arial" w:cs="Arial"/>
          <w:b/>
          <w:bCs/>
          <w:sz w:val="20"/>
          <w:szCs w:val="20"/>
        </w:rPr>
        <w:t>Informace poskytnuté zveřejněním</w:t>
      </w:r>
    </w:p>
    <w:p w:rsidR="00D53209" w:rsidRPr="00B30590" w:rsidRDefault="00D53209" w:rsidP="00D53209">
      <w:p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20"/>
          <w:szCs w:val="20"/>
        </w:rPr>
        <w:br/>
      </w:r>
      <w:r w:rsidRPr="00B30590">
        <w:rPr>
          <w:rFonts w:ascii="Arial" w:hAnsi="Arial" w:cs="Arial"/>
          <w:sz w:val="18"/>
          <w:szCs w:val="18"/>
        </w:rPr>
        <w:t>Na veřejně přístupné vývěsce v ústředí i na krajských pracovištích a na internetu byly zveřejněny následující informace: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Úplný název povinného subjektu: Česká republika – Český statistický úřad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Důvod a způsob založení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Organizační struktura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Kontaktní spojení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Případné platby můžete poukázat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IČO: 000 25 593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DIČ: ČSÚ není plátcem DPH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Dokumenty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Žádosti o informace a odpovědi na již zaslané dotazy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Příjem žádostí a dalších podání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Rozhodnutí o odmítnutí žádosti a opravný prostředek - rozklad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Formuláře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Návody pro řešení životních situací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Nejdůležitější předpisy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Úhrady za poskytování informací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Licenční smlouvy</w:t>
      </w:r>
    </w:p>
    <w:p w:rsidR="00D53209" w:rsidRPr="00B30590" w:rsidRDefault="00D53209" w:rsidP="00D532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Výroční zpráva podle zákona č. 106/1999 Sb.</w:t>
      </w:r>
    </w:p>
    <w:p w:rsidR="00D53209" w:rsidRDefault="00D53209" w:rsidP="00D53209">
      <w:pPr>
        <w:rPr>
          <w:rFonts w:ascii="Arial" w:hAnsi="Arial" w:cs="Arial"/>
          <w:sz w:val="18"/>
          <w:szCs w:val="18"/>
        </w:rPr>
      </w:pPr>
    </w:p>
    <w:p w:rsidR="00D53209" w:rsidRDefault="00D53209" w:rsidP="00D53209">
      <w:pPr>
        <w:rPr>
          <w:rFonts w:ascii="Arial" w:hAnsi="Arial" w:cs="Arial"/>
          <w:sz w:val="18"/>
          <w:szCs w:val="18"/>
        </w:rPr>
      </w:pPr>
    </w:p>
    <w:p w:rsidR="00D53209" w:rsidRDefault="00D53209" w:rsidP="00D53209">
      <w:pPr>
        <w:rPr>
          <w:rFonts w:ascii="Arial" w:eastAsia="Arial Unicode MS" w:hAnsi="Arial" w:cs="Arial"/>
          <w:b/>
          <w:bCs/>
          <w:sz w:val="20"/>
          <w:szCs w:val="20"/>
        </w:rPr>
      </w:pPr>
      <w:r w:rsidRPr="00B30590">
        <w:rPr>
          <w:rFonts w:ascii="Arial" w:hAnsi="Arial" w:cs="Arial"/>
          <w:sz w:val="18"/>
          <w:szCs w:val="18"/>
        </w:rPr>
        <w:t>Ing. Petra Kuncová, ředi</w:t>
      </w:r>
      <w:r>
        <w:rPr>
          <w:rFonts w:ascii="Arial" w:hAnsi="Arial" w:cs="Arial"/>
          <w:sz w:val="18"/>
          <w:szCs w:val="18"/>
        </w:rPr>
        <w:t>telka odboru informačních služeb</w:t>
      </w:r>
    </w:p>
    <w:p w:rsidR="00772652" w:rsidRDefault="002E2525"/>
    <w:sectPr w:rsidR="0077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8F"/>
    <w:multiLevelType w:val="hybridMultilevel"/>
    <w:tmpl w:val="77A09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09"/>
    <w:rsid w:val="002E2525"/>
    <w:rsid w:val="00697375"/>
    <w:rsid w:val="00A8515F"/>
    <w:rsid w:val="00B31179"/>
    <w:rsid w:val="00D53209"/>
    <w:rsid w:val="00EC3525"/>
    <w:rsid w:val="00E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9494-779B-4E4A-86BE-4862307A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5320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zelenkova1112</dc:creator>
  <cp:keywords/>
  <dc:description/>
  <cp:lastModifiedBy>miskova1123</cp:lastModifiedBy>
  <cp:revision>2</cp:revision>
  <dcterms:created xsi:type="dcterms:W3CDTF">2021-02-24T07:04:00Z</dcterms:created>
  <dcterms:modified xsi:type="dcterms:W3CDTF">2021-02-24T07:04:00Z</dcterms:modified>
</cp:coreProperties>
</file>