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2" w:rsidRPr="00042D5C" w:rsidRDefault="00BC1F53" w:rsidP="00BE7C9C">
      <w:pPr>
        <w:spacing w:before="120"/>
        <w:ind w:left="120" w:hanging="120"/>
        <w:jc w:val="center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15. PRŮMYSL</w:t>
      </w:r>
    </w:p>
    <w:p w:rsidR="00BE7C9C" w:rsidRPr="00042D5C" w:rsidRDefault="00BE7C9C" w:rsidP="00BC1F53">
      <w:pPr>
        <w:rPr>
          <w:rFonts w:cs="Arial"/>
          <w:bCs/>
        </w:rPr>
      </w:pPr>
    </w:p>
    <w:p w:rsidR="00812092" w:rsidRPr="00D522D7" w:rsidRDefault="00812092" w:rsidP="00BC1F53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Do odvětvové statistiky průmyslu se zahrnují podniky s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hlavní (převažující) průmyslovou činností, tedy t</w:t>
      </w:r>
      <w:r w:rsidR="00816392">
        <w:rPr>
          <w:rFonts w:ascii="Arial" w:hAnsi="Arial" w:cs="Arial"/>
          <w:sz w:val="20"/>
        </w:rPr>
        <w:t>ou</w:t>
      </w:r>
      <w:r w:rsidRPr="00D522D7">
        <w:rPr>
          <w:rFonts w:ascii="Arial" w:hAnsi="Arial" w:cs="Arial"/>
          <w:sz w:val="20"/>
        </w:rPr>
        <w:t xml:space="preserve">, která je podle </w:t>
      </w:r>
      <w:r w:rsidR="00661484">
        <w:rPr>
          <w:rFonts w:ascii="Arial" w:hAnsi="Arial" w:cs="Arial"/>
          <w:sz w:val="20"/>
        </w:rPr>
        <w:t>K</w:t>
      </w:r>
      <w:r w:rsidR="00661484" w:rsidRPr="00D522D7">
        <w:rPr>
          <w:rFonts w:ascii="Arial" w:hAnsi="Arial" w:cs="Arial"/>
          <w:sz w:val="20"/>
        </w:rPr>
        <w:t>lasifikace</w:t>
      </w:r>
      <w:r w:rsidR="00661484">
        <w:rPr>
          <w:rFonts w:ascii="Arial" w:hAnsi="Arial" w:cs="Arial"/>
          <w:sz w:val="20"/>
        </w:rPr>
        <w:t xml:space="preserve"> ekonomických činností (</w:t>
      </w:r>
      <w:r w:rsidRPr="00D522D7">
        <w:rPr>
          <w:rFonts w:ascii="Arial" w:hAnsi="Arial" w:cs="Arial"/>
          <w:sz w:val="20"/>
        </w:rPr>
        <w:t>CZ-NACE</w:t>
      </w:r>
      <w:r w:rsidR="00661484">
        <w:rPr>
          <w:rFonts w:ascii="Arial" w:hAnsi="Arial" w:cs="Arial"/>
          <w:sz w:val="20"/>
        </w:rPr>
        <w:t>)</w:t>
      </w:r>
      <w:r w:rsidRPr="00D522D7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>
        <w:rPr>
          <w:rFonts w:ascii="Arial" w:hAnsi="Arial" w:cs="Arial"/>
          <w:sz w:val="20"/>
        </w:rPr>
        <w:t>r</w:t>
      </w:r>
      <w:r w:rsidRPr="00D522D7">
        <w:rPr>
          <w:rFonts w:ascii="Arial" w:hAnsi="Arial" w:cs="Arial"/>
          <w:sz w:val="20"/>
        </w:rPr>
        <w:t>obnější členění CZ-NACE pak zahrnuje 34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oddílů. 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E06B86">
        <w:t>Prvním referenčním obdobím pro zpracování dat podle klasifikace CZ-</w:t>
      </w:r>
      <w:r w:rsidRPr="00D522D7">
        <w:t>NACE byl leden 2009 v případě krátkodobých (měsíčních a čtvrtletních) statistik, resp. rok 2008 v případě strukturálních (ročních) statistik. Základní údaje podle nové klasifikace CZ-NACE byly zároveň zpětně přepočítány do roku 2000 (v</w:t>
      </w:r>
      <w:r w:rsidR="000C19CE">
        <w:t> </w:t>
      </w:r>
      <w:r w:rsidRPr="00D522D7">
        <w:t>případě krátkodobých statistik), popř. do roku 2005 (v</w:t>
      </w:r>
      <w:r w:rsidR="000C19CE">
        <w:t> </w:t>
      </w:r>
      <w:r w:rsidRPr="00D522D7">
        <w:t xml:space="preserve">případě strukturálních statistik). 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D522D7">
        <w:t xml:space="preserve">Při zpracování dat podle CZ-NACE byl pro většinu ukazatelů a jejich základní třídění vytvořen systém doodhadů za nešetřenou část populace, a to i pro krátkodobé statistiky, které </w:t>
      </w:r>
      <w:r w:rsidR="006B04B4">
        <w:t>dříve</w:t>
      </w:r>
      <w:r w:rsidRPr="00D522D7">
        <w:t xml:space="preserve"> pokrývaly populaci podniků od určitého velikostního prahu. Proto pokud výslovně není uvedeno jinak, veškeré výsledky uvedené v této kapitole reprezentují celou populaci průmyslových podniků bez ohledu na jejich velikost. </w:t>
      </w:r>
    </w:p>
    <w:p w:rsidR="00812092" w:rsidRDefault="00812092">
      <w:pPr>
        <w:rPr>
          <w:rFonts w:cs="Arial"/>
        </w:rPr>
      </w:pPr>
    </w:p>
    <w:p w:rsidR="00116C6C" w:rsidRPr="00D522D7" w:rsidRDefault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</w:rPr>
      </w:pPr>
    </w:p>
    <w:p w:rsidR="00812092" w:rsidRPr="00D522D7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Poznámky k tabulkám</w:t>
      </w:r>
      <w:r w:rsidRPr="00D522D7">
        <w:rPr>
          <w:rFonts w:ascii="Arial" w:hAnsi="Arial" w:cs="Arial"/>
          <w:sz w:val="20"/>
        </w:rPr>
        <w:t xml:space="preserve"> </w:t>
      </w:r>
    </w:p>
    <w:p w:rsidR="00812092" w:rsidRDefault="00812092" w:rsidP="00116C6C">
      <w:pPr>
        <w:rPr>
          <w:rFonts w:cs="Arial"/>
        </w:rPr>
      </w:pPr>
    </w:p>
    <w:p w:rsidR="007F4018" w:rsidRPr="00D522D7" w:rsidRDefault="007F4018" w:rsidP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  <w:b/>
          <w:bCs/>
        </w:rPr>
      </w:pPr>
      <w:r w:rsidRPr="00D522D7">
        <w:rPr>
          <w:rFonts w:cs="Arial"/>
        </w:rPr>
        <w:t xml:space="preserve">Tab.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-1.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-2.,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-5.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-6. </w:t>
      </w:r>
      <w:r w:rsidRPr="00D522D7">
        <w:rPr>
          <w:rFonts w:cs="Arial"/>
          <w:b/>
          <w:bCs/>
        </w:rPr>
        <w:t>Základní ukazatele průmyslu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Údaje v tabulkách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-1.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-2. jsou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s výjimkou Indexu průmyslové produkce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čerpány ze zpracování </w:t>
      </w:r>
      <w:r w:rsidRPr="00D522D7">
        <w:rPr>
          <w:rFonts w:ascii="Arial" w:hAnsi="Arial" w:cs="Arial"/>
          <w:b/>
          <w:bCs/>
          <w:sz w:val="20"/>
        </w:rPr>
        <w:t>čtvrtletních</w:t>
      </w:r>
      <w:r w:rsidRPr="00D522D7">
        <w:rPr>
          <w:rFonts w:ascii="Arial" w:hAnsi="Arial" w:cs="Arial"/>
          <w:sz w:val="20"/>
        </w:rPr>
        <w:t xml:space="preserve"> statistických výkazů. Tyto výsledky je třeba považovat za předběžné, neboť vycházejí </w:t>
      </w:r>
      <w:r w:rsidR="00810D57">
        <w:rPr>
          <w:rFonts w:ascii="Arial" w:hAnsi="Arial" w:cs="Arial"/>
          <w:sz w:val="20"/>
        </w:rPr>
        <w:t>z</w:t>
      </w:r>
      <w:r w:rsidRPr="00D522D7">
        <w:rPr>
          <w:rFonts w:ascii="Arial" w:hAnsi="Arial" w:cs="Arial"/>
          <w:sz w:val="20"/>
        </w:rPr>
        <w:t xml:space="preserve">e šetření s omezenou velikostí výběrových souborů, s vyšším podílem odhadů </w:t>
      </w:r>
      <w:r w:rsidR="001512E6" w:rsidRPr="00D522D7">
        <w:rPr>
          <w:rFonts w:ascii="Arial" w:hAnsi="Arial" w:cs="Arial"/>
          <w:sz w:val="20"/>
        </w:rPr>
        <w:t>a</w:t>
      </w:r>
      <w:r w:rsidR="001512E6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s omezeným rozsahem zjišťovaných ukazatelů. Naproti tomu </w:t>
      </w:r>
      <w:r w:rsidR="000B13C5" w:rsidRPr="00D522D7">
        <w:rPr>
          <w:rFonts w:ascii="Arial" w:hAnsi="Arial" w:cs="Arial"/>
          <w:sz w:val="20"/>
        </w:rPr>
        <w:t>tabulk</w:t>
      </w:r>
      <w:r w:rsidR="000B13C5">
        <w:rPr>
          <w:rFonts w:ascii="Arial" w:hAnsi="Arial" w:cs="Arial"/>
          <w:sz w:val="20"/>
        </w:rPr>
        <w:t>y</w:t>
      </w:r>
      <w:r w:rsidR="000B13C5"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-5.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-6. obsahují údaje ze zpracování ročních statistických výkazů poskytujících detailnější okruh definitivních dat, které jsou ale k dispozici s větším časovým zpožděním.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Průměrný evidenční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počet zaměstnanců</w:t>
      </w:r>
      <w:r w:rsidRPr="00D522D7">
        <w:rPr>
          <w:rFonts w:ascii="Arial" w:hAnsi="Arial" w:cs="Arial"/>
          <w:sz w:val="20"/>
        </w:rPr>
        <w:t xml:space="preserve"> zahrnuje všechny kategorie stálých, sezónních i dočasných zaměstnanců, kteří jsou v pracovním poměru k zaměstnavateli. Do </w:t>
      </w:r>
      <w:r w:rsidRPr="00D522D7">
        <w:rPr>
          <w:rFonts w:ascii="Arial" w:hAnsi="Arial" w:cs="Arial"/>
          <w:b/>
          <w:bCs/>
          <w:sz w:val="20"/>
        </w:rPr>
        <w:t>počtu zaměstnaných osob</w:t>
      </w:r>
      <w:r w:rsidRPr="00D522D7">
        <w:rPr>
          <w:rFonts w:ascii="Arial" w:hAnsi="Arial" w:cs="Arial"/>
          <w:sz w:val="20"/>
        </w:rPr>
        <w:t xml:space="preserve"> se kromě zaměstnanců v evidenčním počtu zahrnují rovněž osoby pracující na dohody o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pracovní činnosti nebo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provedení práce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a dále pracující majitelé podniků a spolupracující členové domácnosti, pokud je práce pro daný podnik jejich hlavní pracovní činností.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Průměrná hrubá měsíční mzda</w:t>
      </w:r>
      <w:r w:rsidRPr="00D522D7">
        <w:rPr>
          <w:rFonts w:ascii="Arial" w:hAnsi="Arial" w:cs="Arial"/>
          <w:sz w:val="20"/>
        </w:rPr>
        <w:t xml:space="preserve"> jednoho zaměstnance vyjadřuje všechny pracovní příjmy (základní mzdy, osobní příplatky a ohodnocení, prémie a odměny, podíly na výsledcích hospodaření a</w:t>
      </w:r>
      <w:r w:rsidR="003F11E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náhrady mzdy), které byly zúčtovány zaměstnancům v evidenčním počtu podle příslušných platových a mzdových předpisů. </w:t>
      </w:r>
    </w:p>
    <w:p w:rsidR="00812092" w:rsidRPr="00F35C11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Tržby </w:t>
      </w:r>
      <w:r w:rsidRPr="00F35C11">
        <w:rPr>
          <w:rFonts w:ascii="Arial" w:hAnsi="Arial" w:cs="Arial"/>
          <w:b/>
          <w:bCs/>
          <w:sz w:val="20"/>
        </w:rPr>
        <w:t>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vlastních výrobků a služeb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vlastní hmotné a</w:t>
      </w:r>
      <w:r w:rsidR="00BC1F53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nehmotné produkce externím odběratelům.</w:t>
      </w:r>
    </w:p>
    <w:p w:rsidR="00812092" w:rsidRPr="004060DA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  <w:highlight w:val="yellow"/>
        </w:rPr>
      </w:pPr>
      <w:r w:rsidRPr="00F35C11">
        <w:rPr>
          <w:rFonts w:ascii="Arial" w:hAnsi="Arial" w:cs="Arial"/>
          <w:b/>
          <w:bCs/>
          <w:sz w:val="20"/>
        </w:rPr>
        <w:t>Tržby 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zboží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Pr="00D522D7">
        <w:rPr>
          <w:rFonts w:ascii="Arial" w:hAnsi="Arial" w:cs="Arial"/>
          <w:sz w:val="20"/>
        </w:rPr>
        <w:t xml:space="preserve"> stavu.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Výkony včetně obchodní marže</w:t>
      </w:r>
      <w:r w:rsidRPr="00D522D7">
        <w:rPr>
          <w:rFonts w:ascii="Arial" w:hAnsi="Arial" w:cs="Arial"/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 služeb a dlouhodobého majetku.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Výkonová spotřeba</w:t>
      </w:r>
      <w:r w:rsidRPr="00D522D7">
        <w:rPr>
          <w:rFonts w:ascii="Arial" w:hAnsi="Arial" w:cs="Arial"/>
          <w:sz w:val="20"/>
        </w:rPr>
        <w:t xml:space="preserve"> </w:t>
      </w:r>
      <w:r w:rsidR="00C239EF">
        <w:rPr>
          <w:rFonts w:ascii="Arial" w:hAnsi="Arial" w:cs="Arial"/>
          <w:sz w:val="20"/>
        </w:rPr>
        <w:t>–</w:t>
      </w:r>
      <w:r w:rsidRPr="00D522D7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služby (externí služby, náklady na reprezentaci a drobný nehmotný majetek,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kterém účetní jednotka rozhodla, že není dlouhodobým majetkem). </w:t>
      </w:r>
    </w:p>
    <w:p w:rsidR="00812092" w:rsidRPr="00D522D7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Přidaná </w:t>
      </w:r>
      <w:r w:rsidR="00812092" w:rsidRPr="00D522D7">
        <w:rPr>
          <w:rFonts w:ascii="Arial" w:hAnsi="Arial" w:cs="Arial"/>
          <w:b/>
          <w:bCs/>
          <w:sz w:val="20"/>
        </w:rPr>
        <w:t>hodnota</w:t>
      </w:r>
      <w:r w:rsidR="00812092" w:rsidRPr="00D522D7">
        <w:rPr>
          <w:rFonts w:ascii="Arial" w:hAnsi="Arial" w:cs="Arial"/>
          <w:sz w:val="20"/>
        </w:rPr>
        <w:t xml:space="preserve"> je rozdíl mezi výkony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vč</w:t>
      </w:r>
      <w:r w:rsidR="00661484">
        <w:rPr>
          <w:rFonts w:ascii="Arial" w:hAnsi="Arial" w:cs="Arial"/>
          <w:sz w:val="20"/>
        </w:rPr>
        <w:t>etně</w:t>
      </w:r>
      <w:r w:rsidR="00812092" w:rsidRPr="00D522D7">
        <w:rPr>
          <w:rFonts w:ascii="Arial" w:hAnsi="Arial" w:cs="Arial"/>
          <w:sz w:val="20"/>
        </w:rPr>
        <w:t xml:space="preserve"> obchodní marže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a výkonovou spotřebou.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Výsledek hospodaření</w:t>
      </w:r>
      <w:r w:rsidRPr="00D522D7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nebo ztráty (záporný výsledek hospodaření).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sz w:val="20"/>
        </w:rPr>
        <w:lastRenderedPageBreak/>
        <w:t>Hodnoty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sz w:val="20"/>
        </w:rPr>
        <w:t xml:space="preserve">aktiv, pasiv a jejich složek </w:t>
      </w:r>
      <w:r w:rsidRPr="00D522D7">
        <w:rPr>
          <w:rFonts w:ascii="Arial" w:hAnsi="Arial" w:cs="Arial"/>
          <w:bCs/>
          <w:sz w:val="20"/>
        </w:rPr>
        <w:t>(v</w:t>
      </w:r>
      <w:r w:rsidR="00021D82">
        <w:rPr>
          <w:rFonts w:ascii="Arial" w:hAnsi="Arial" w:cs="Arial"/>
          <w:bCs/>
          <w:sz w:val="20"/>
        </w:rPr>
        <w:t> </w:t>
      </w:r>
      <w:r w:rsidRPr="00D522D7">
        <w:rPr>
          <w:rFonts w:ascii="Arial" w:hAnsi="Arial" w:cs="Arial"/>
          <w:bCs/>
          <w:sz w:val="20"/>
        </w:rPr>
        <w:t xml:space="preserve">tab. </w:t>
      </w:r>
      <w:r w:rsidRPr="00E06B86">
        <w:rPr>
          <w:rFonts w:ascii="Arial" w:hAnsi="Arial" w:cs="Arial"/>
          <w:b/>
          <w:bCs/>
          <w:sz w:val="20"/>
        </w:rPr>
        <w:t>1</w:t>
      </w:r>
      <w:r w:rsidR="00BD2FF6" w:rsidRPr="00E06B86">
        <w:rPr>
          <w:rFonts w:ascii="Arial" w:hAnsi="Arial" w:cs="Arial"/>
          <w:b/>
          <w:bCs/>
          <w:sz w:val="20"/>
        </w:rPr>
        <w:t>5</w:t>
      </w:r>
      <w:r w:rsidR="00BD2FF6" w:rsidRPr="005808B4">
        <w:rPr>
          <w:rFonts w:ascii="Arial" w:hAnsi="Arial" w:cs="Arial"/>
          <w:bCs/>
          <w:sz w:val="20"/>
        </w:rPr>
        <w:t>-</w:t>
      </w:r>
      <w:r w:rsidRPr="00E06B86">
        <w:rPr>
          <w:rFonts w:ascii="Arial" w:hAnsi="Arial" w:cs="Arial"/>
          <w:bCs/>
          <w:sz w:val="20"/>
        </w:rPr>
        <w:t>5</w:t>
      </w:r>
      <w:r w:rsidR="000C19CE" w:rsidRPr="00E06B86">
        <w:rPr>
          <w:rFonts w:ascii="Arial" w:hAnsi="Arial" w:cs="Arial"/>
          <w:bCs/>
          <w:sz w:val="20"/>
        </w:rPr>
        <w:t>.</w:t>
      </w:r>
      <w:r w:rsidRPr="00E06B86">
        <w:rPr>
          <w:rFonts w:ascii="Arial" w:hAnsi="Arial" w:cs="Arial"/>
          <w:bCs/>
          <w:sz w:val="20"/>
        </w:rPr>
        <w:t xml:space="preserve"> jde</w:t>
      </w:r>
      <w:r w:rsidRPr="00D522D7">
        <w:rPr>
          <w:rFonts w:ascii="Arial" w:hAnsi="Arial" w:cs="Arial"/>
          <w:bCs/>
          <w:sz w:val="20"/>
        </w:rPr>
        <w:t xml:space="preserve"> o celková aktiva a vlastní kapitál)</w:t>
      </w:r>
      <w:r w:rsidRPr="00D522D7">
        <w:rPr>
          <w:rFonts w:ascii="Arial" w:hAnsi="Arial" w:cs="Arial"/>
          <w:b/>
          <w:sz w:val="20"/>
        </w:rPr>
        <w:t xml:space="preserve"> </w:t>
      </w:r>
      <w:r w:rsidRPr="00D522D7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:rsidR="00812092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Pořízení dlouhodobého majetku</w:t>
      </w:r>
      <w:r w:rsidRPr="00D522D7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:rsidR="00F15BE4" w:rsidRPr="00C81E6C" w:rsidRDefault="00F15BE4" w:rsidP="00F15BE4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E527FF">
        <w:rPr>
          <w:rFonts w:ascii="Arial" w:hAnsi="Arial" w:cs="Arial"/>
          <w:color w:val="000000"/>
          <w:sz w:val="20"/>
        </w:rPr>
        <w:t>V případě roční strukturální statistiky ČSÚ provedl běžnou revizi roku</w:t>
      </w:r>
      <w:r w:rsidR="002A7152">
        <w:rPr>
          <w:rFonts w:ascii="Arial" w:hAnsi="Arial" w:cs="Arial"/>
          <w:color w:val="000000"/>
          <w:sz w:val="20"/>
        </w:rPr>
        <w:t> </w:t>
      </w:r>
      <w:r w:rsidRPr="00E527FF">
        <w:rPr>
          <w:rFonts w:ascii="Arial" w:hAnsi="Arial" w:cs="Arial"/>
          <w:color w:val="000000"/>
          <w:sz w:val="20"/>
        </w:rPr>
        <w:t xml:space="preserve">2011. Zahrnutím dodatečně získaných administrativních dat, </w:t>
      </w:r>
      <w:r w:rsidR="00F45BC8">
        <w:rPr>
          <w:rFonts w:ascii="Arial" w:hAnsi="Arial" w:cs="Arial"/>
          <w:color w:val="000000"/>
          <w:sz w:val="20"/>
        </w:rPr>
        <w:t xml:space="preserve">zpětnými korekcemi </w:t>
      </w:r>
      <w:r w:rsidRPr="00E527FF">
        <w:rPr>
          <w:rFonts w:ascii="Arial" w:hAnsi="Arial" w:cs="Arial"/>
          <w:color w:val="000000"/>
          <w:sz w:val="20"/>
        </w:rPr>
        <w:t>vykázaných dat a zpřesněním zatřídění podniků podle převažující činnosti dle klasifikace CZ-NACE byla zvýšena kvalita dříve publikovaných dat.</w:t>
      </w:r>
      <w:r w:rsidR="005C7008">
        <w:rPr>
          <w:rFonts w:ascii="Arial" w:hAnsi="Arial" w:cs="Arial"/>
          <w:color w:val="000000"/>
          <w:sz w:val="20"/>
        </w:rPr>
        <w:t xml:space="preserve"> Data </w:t>
      </w:r>
      <w:r w:rsidR="00A610A0">
        <w:rPr>
          <w:rFonts w:ascii="Arial" w:hAnsi="Arial" w:cs="Arial"/>
          <w:color w:val="000000"/>
          <w:sz w:val="20"/>
        </w:rPr>
        <w:t xml:space="preserve">v tabulkách </w:t>
      </w:r>
      <w:r w:rsidR="00A610A0" w:rsidRPr="00AE7130">
        <w:rPr>
          <w:rFonts w:ascii="Arial" w:hAnsi="Arial" w:cs="Arial"/>
          <w:b/>
          <w:color w:val="000000"/>
          <w:sz w:val="20"/>
        </w:rPr>
        <w:t>15</w:t>
      </w:r>
      <w:r w:rsidR="00AE7130">
        <w:rPr>
          <w:rFonts w:ascii="Arial" w:hAnsi="Arial" w:cs="Arial"/>
          <w:color w:val="000000"/>
          <w:sz w:val="20"/>
        </w:rPr>
        <w:t>-</w:t>
      </w:r>
      <w:r w:rsidR="00A610A0">
        <w:rPr>
          <w:rFonts w:ascii="Arial" w:hAnsi="Arial" w:cs="Arial"/>
          <w:color w:val="000000"/>
          <w:sz w:val="20"/>
        </w:rPr>
        <w:t>5</w:t>
      </w:r>
      <w:r w:rsidR="000E1464">
        <w:rPr>
          <w:rFonts w:ascii="Arial" w:hAnsi="Arial" w:cs="Arial"/>
          <w:color w:val="000000"/>
          <w:sz w:val="20"/>
        </w:rPr>
        <w:t>.</w:t>
      </w:r>
      <w:r w:rsidR="00A610A0">
        <w:rPr>
          <w:rFonts w:ascii="Arial" w:hAnsi="Arial" w:cs="Arial"/>
          <w:color w:val="000000"/>
          <w:sz w:val="20"/>
        </w:rPr>
        <w:t xml:space="preserve"> a </w:t>
      </w:r>
      <w:r w:rsidR="00A610A0" w:rsidRPr="00AE7130">
        <w:rPr>
          <w:rFonts w:ascii="Arial" w:hAnsi="Arial" w:cs="Arial"/>
          <w:b/>
          <w:color w:val="000000"/>
          <w:sz w:val="20"/>
        </w:rPr>
        <w:t>15</w:t>
      </w:r>
      <w:r w:rsidR="00AE7130">
        <w:rPr>
          <w:rFonts w:ascii="Arial" w:hAnsi="Arial" w:cs="Arial"/>
          <w:color w:val="000000"/>
          <w:sz w:val="20"/>
        </w:rPr>
        <w:t>-</w:t>
      </w:r>
      <w:r w:rsidR="00A610A0">
        <w:rPr>
          <w:rFonts w:ascii="Arial" w:hAnsi="Arial" w:cs="Arial"/>
          <w:color w:val="000000"/>
          <w:sz w:val="20"/>
        </w:rPr>
        <w:t>6</w:t>
      </w:r>
      <w:r w:rsidR="000E1464">
        <w:rPr>
          <w:rFonts w:ascii="Arial" w:hAnsi="Arial" w:cs="Arial"/>
          <w:color w:val="000000"/>
          <w:sz w:val="20"/>
        </w:rPr>
        <w:t>.</w:t>
      </w:r>
      <w:r w:rsidR="00A610A0">
        <w:rPr>
          <w:rFonts w:ascii="Arial" w:hAnsi="Arial" w:cs="Arial"/>
          <w:color w:val="000000"/>
          <w:sz w:val="20"/>
        </w:rPr>
        <w:t xml:space="preserve"> </w:t>
      </w:r>
      <w:r w:rsidR="005C7008">
        <w:rPr>
          <w:rFonts w:ascii="Arial" w:hAnsi="Arial" w:cs="Arial"/>
          <w:color w:val="000000"/>
          <w:sz w:val="20"/>
        </w:rPr>
        <w:t xml:space="preserve">se proto mohou lišit od údajů </w:t>
      </w:r>
      <w:r w:rsidR="00A610A0">
        <w:rPr>
          <w:rFonts w:ascii="Arial" w:hAnsi="Arial" w:cs="Arial"/>
          <w:color w:val="000000"/>
          <w:sz w:val="20"/>
        </w:rPr>
        <w:t xml:space="preserve">za uvedené období </w:t>
      </w:r>
      <w:r w:rsidR="00680ADD">
        <w:rPr>
          <w:rFonts w:ascii="Arial" w:hAnsi="Arial" w:cs="Arial"/>
          <w:color w:val="000000"/>
          <w:sz w:val="20"/>
        </w:rPr>
        <w:t>zveřejněných</w:t>
      </w:r>
      <w:r w:rsidR="00A610A0">
        <w:rPr>
          <w:rFonts w:ascii="Arial" w:hAnsi="Arial" w:cs="Arial"/>
          <w:color w:val="000000"/>
          <w:sz w:val="20"/>
        </w:rPr>
        <w:t xml:space="preserve"> </w:t>
      </w:r>
      <w:r w:rsidR="005C7008">
        <w:rPr>
          <w:rFonts w:ascii="Arial" w:hAnsi="Arial" w:cs="Arial"/>
          <w:color w:val="000000"/>
          <w:sz w:val="20"/>
        </w:rPr>
        <w:t xml:space="preserve">v předchozím vydání </w:t>
      </w:r>
      <w:r w:rsidR="00661484">
        <w:rPr>
          <w:rFonts w:ascii="Arial" w:hAnsi="Arial" w:cs="Arial"/>
          <w:color w:val="000000"/>
          <w:sz w:val="20"/>
        </w:rPr>
        <w:t>s</w:t>
      </w:r>
      <w:r w:rsidR="005C7008">
        <w:rPr>
          <w:rFonts w:ascii="Arial" w:hAnsi="Arial" w:cs="Arial"/>
          <w:color w:val="000000"/>
          <w:sz w:val="20"/>
        </w:rPr>
        <w:t>tatistické ročenky.</w:t>
      </w: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-3.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-4.</w:t>
      </w:r>
      <w:r w:rsidRPr="00042D5C">
        <w:rPr>
          <w:rFonts w:ascii="Arial" w:hAnsi="Arial" w:cs="Arial"/>
          <w:bCs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Index průmyslové produkce</w:t>
      </w:r>
      <w:r w:rsidR="00042D5C" w:rsidRPr="00042D5C">
        <w:rPr>
          <w:rFonts w:ascii="Arial" w:hAnsi="Arial" w:cs="Arial"/>
          <w:bCs/>
          <w:sz w:val="20"/>
        </w:rPr>
        <w:t xml:space="preserve">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Index průmyslové produkce (IPP) </w:t>
      </w:r>
      <w:r w:rsidRPr="00D522D7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>
        <w:rPr>
          <w:rFonts w:ascii="Arial" w:hAnsi="Arial" w:cs="Arial"/>
          <w:sz w:val="20"/>
        </w:rPr>
        <w:t>činností</w:t>
      </w:r>
      <w:r w:rsidRPr="00D522D7">
        <w:rPr>
          <w:rFonts w:ascii="Arial" w:hAnsi="Arial" w:cs="Arial"/>
          <w:sz w:val="20"/>
        </w:rPr>
        <w:t xml:space="preserve"> (oddíly CZ-NACE 05, 06, 19, 35) charakterizují vývoj odvětví fyzické objemy produkce výrobkových reprezentantů. </w:t>
      </w:r>
      <w:r w:rsidR="0018607A">
        <w:rPr>
          <w:rFonts w:ascii="Arial" w:hAnsi="Arial" w:cs="Arial"/>
          <w:sz w:val="20"/>
        </w:rPr>
        <w:t>I</w:t>
      </w:r>
      <w:r w:rsidRPr="00D522D7">
        <w:rPr>
          <w:rFonts w:ascii="Arial" w:hAnsi="Arial" w:cs="Arial"/>
          <w:sz w:val="20"/>
        </w:rPr>
        <w:t xml:space="preserve">ndex </w:t>
      </w:r>
      <w:r w:rsidR="0018607A">
        <w:rPr>
          <w:rFonts w:ascii="Arial" w:hAnsi="Arial" w:cs="Arial"/>
          <w:sz w:val="20"/>
        </w:rPr>
        <w:t xml:space="preserve">je </w:t>
      </w:r>
      <w:r w:rsidRPr="00D522D7">
        <w:rPr>
          <w:rFonts w:ascii="Arial" w:hAnsi="Arial" w:cs="Arial"/>
          <w:sz w:val="20"/>
        </w:rPr>
        <w:t>primárně počítán jako měsíční bazický index k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průměrnému měsíci</w:t>
      </w:r>
      <w:r w:rsidR="00A9189B">
        <w:rPr>
          <w:rFonts w:ascii="Arial" w:hAnsi="Arial" w:cs="Arial"/>
          <w:sz w:val="20"/>
        </w:rPr>
        <w:t xml:space="preserve"> </w:t>
      </w:r>
      <w:r w:rsidR="00A9189B" w:rsidRPr="00E06B86">
        <w:rPr>
          <w:rFonts w:ascii="Arial" w:hAnsi="Arial" w:cs="Arial"/>
          <w:sz w:val="20"/>
        </w:rPr>
        <w:t>základního období, kterým je v současné době rok 2010</w:t>
      </w:r>
      <w:r w:rsidR="00716EC4">
        <w:rPr>
          <w:rFonts w:ascii="Arial" w:hAnsi="Arial" w:cs="Arial"/>
          <w:sz w:val="20"/>
        </w:rPr>
        <w:t>.</w:t>
      </w:r>
      <w:r w:rsidRPr="00E06B86">
        <w:rPr>
          <w:rFonts w:ascii="Arial" w:hAnsi="Arial" w:cs="Arial"/>
          <w:sz w:val="20"/>
        </w:rPr>
        <w:t xml:space="preserve"> </w:t>
      </w:r>
      <w:r w:rsidR="003B5F02" w:rsidRPr="00E06B86">
        <w:rPr>
          <w:rFonts w:ascii="Arial" w:hAnsi="Arial" w:cs="Arial"/>
          <w:sz w:val="20"/>
        </w:rPr>
        <w:t>Výpočet začíná</w:t>
      </w:r>
      <w:r w:rsidR="003B5F02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sz w:val="20"/>
        </w:rPr>
        <w:t>na úrovni dvou</w:t>
      </w:r>
      <w:r w:rsidR="0059326F">
        <w:rPr>
          <w:rFonts w:ascii="Arial" w:hAnsi="Arial" w:cs="Arial"/>
          <w:sz w:val="20"/>
        </w:rPr>
        <w:t>ciferného oddílu</w:t>
      </w:r>
      <w:r w:rsidRPr="00D522D7">
        <w:rPr>
          <w:rFonts w:ascii="Arial" w:hAnsi="Arial" w:cs="Arial"/>
          <w:sz w:val="20"/>
        </w:rPr>
        <w:t xml:space="preserve"> CZ-NACE</w:t>
      </w:r>
      <w:r w:rsidR="003B5F02">
        <w:rPr>
          <w:rFonts w:ascii="Arial" w:hAnsi="Arial" w:cs="Arial"/>
          <w:sz w:val="20"/>
        </w:rPr>
        <w:t xml:space="preserve"> a</w:t>
      </w:r>
      <w:r w:rsidRPr="00D522D7">
        <w:rPr>
          <w:rFonts w:ascii="Arial" w:hAnsi="Arial" w:cs="Arial"/>
          <w:sz w:val="20"/>
        </w:rPr>
        <w:t xml:space="preserve"> </w:t>
      </w:r>
      <w:r w:rsidR="003B5F02">
        <w:rPr>
          <w:rFonts w:ascii="Arial" w:hAnsi="Arial" w:cs="Arial"/>
          <w:sz w:val="20"/>
        </w:rPr>
        <w:t>p</w:t>
      </w:r>
      <w:r w:rsidRPr="00D522D7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čase (čtvrtle</w:t>
      </w:r>
      <w:r w:rsidR="00BC1F53">
        <w:rPr>
          <w:rFonts w:ascii="Arial" w:hAnsi="Arial" w:cs="Arial"/>
          <w:sz w:val="20"/>
        </w:rPr>
        <w:t xml:space="preserve">tní, pololetní, roční). </w:t>
      </w:r>
      <w:r w:rsidRPr="00D522D7">
        <w:rPr>
          <w:rFonts w:ascii="Arial" w:hAnsi="Arial" w:cs="Arial"/>
          <w:sz w:val="20"/>
        </w:rPr>
        <w:t>V souladu s předpisy Eurostatu index průmyslové produkce pokrývá sekce CZ-NACE B, C, D (kromě skupiny 35.3).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-7. </w:t>
      </w:r>
      <w:r w:rsidRPr="00D522D7">
        <w:rPr>
          <w:rFonts w:ascii="Arial" w:hAnsi="Arial" w:cs="Arial"/>
          <w:b/>
          <w:bCs/>
          <w:sz w:val="20"/>
        </w:rPr>
        <w:t>Výroba vybraných výrobků</w:t>
      </w:r>
      <w:r w:rsidRPr="00D522D7">
        <w:rPr>
          <w:rFonts w:ascii="Arial" w:hAnsi="Arial" w:cs="Arial"/>
          <w:sz w:val="20"/>
        </w:rPr>
        <w:t xml:space="preserve"> 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D522D7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>
        <w:rPr>
          <w:rFonts w:ascii="Arial" w:hAnsi="Arial" w:cs="Arial"/>
          <w:sz w:val="20"/>
        </w:rPr>
        <w:t>(</w:t>
      </w:r>
      <w:r w:rsidR="000C19CE" w:rsidRPr="00D522D7">
        <w:rPr>
          <w:rFonts w:ascii="Arial" w:hAnsi="Arial" w:cs="Arial"/>
          <w:sz w:val="20"/>
        </w:rPr>
        <w:t>CZ-CPA</w:t>
      </w:r>
      <w:r w:rsidR="00661484">
        <w:rPr>
          <w:rFonts w:ascii="Arial" w:hAnsi="Arial" w:cs="Arial"/>
          <w:sz w:val="20"/>
        </w:rPr>
        <w:t>)</w:t>
      </w:r>
      <w:r w:rsidR="000C19CE" w:rsidRPr="00D522D7">
        <w:rPr>
          <w:rFonts w:ascii="Arial" w:hAnsi="Arial" w:cs="Arial"/>
          <w:sz w:val="20"/>
        </w:rPr>
        <w:t xml:space="preserve">. </w:t>
      </w:r>
      <w:r w:rsidRPr="00D522D7">
        <w:rPr>
          <w:rFonts w:ascii="Arial" w:hAnsi="Arial" w:cs="Arial"/>
          <w:sz w:val="20"/>
        </w:rPr>
        <w:t xml:space="preserve">Tabulka </w:t>
      </w:r>
      <w:r w:rsidR="00810D57">
        <w:rPr>
          <w:rFonts w:ascii="Arial" w:hAnsi="Arial" w:cs="Arial"/>
          <w:b/>
          <w:sz w:val="20"/>
        </w:rPr>
        <w:t>15</w:t>
      </w:r>
      <w:r w:rsidRPr="00D522D7">
        <w:rPr>
          <w:rFonts w:ascii="Arial" w:hAnsi="Arial" w:cs="Arial"/>
          <w:sz w:val="20"/>
        </w:rPr>
        <w:t>-7</w:t>
      </w:r>
      <w:r w:rsidR="000C19CE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>
        <w:rPr>
          <w:rFonts w:ascii="Arial" w:hAnsi="Arial" w:cs="Arial"/>
          <w:sz w:val="20"/>
        </w:rPr>
        <w:t>s</w:t>
      </w:r>
      <w:r w:rsidRPr="00D522D7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zaměstnanci.</w:t>
      </w:r>
      <w:r w:rsidR="000E1464">
        <w:rPr>
          <w:rFonts w:ascii="Arial" w:hAnsi="Arial" w:cs="Arial"/>
          <w:sz w:val="20"/>
        </w:rPr>
        <w:t xml:space="preserve"> Data za poslední uvedené období jsou vždy předběžná.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proofErr w:type="gramStart"/>
      <w:r w:rsidRPr="00D522D7">
        <w:rPr>
          <w:rFonts w:ascii="Arial" w:hAnsi="Arial" w:cs="Arial"/>
          <w:sz w:val="20"/>
        </w:rPr>
        <w:t>*           *          *</w:t>
      </w:r>
      <w:proofErr w:type="gramEnd"/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661484" w:rsidRPr="00C929E7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:rsidR="00661484" w:rsidRDefault="00661484" w:rsidP="00661484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810D57" w:rsidRDefault="00812092" w:rsidP="000C19CE">
      <w:pPr>
        <w:pStyle w:val="Zkladntextodsazen"/>
        <w:spacing w:before="120" w:after="0"/>
        <w:ind w:left="284" w:hanging="284"/>
        <w:jc w:val="both"/>
      </w:pPr>
      <w:r w:rsidRPr="00D522D7">
        <w:rPr>
          <w:rFonts w:ascii="Arial" w:hAnsi="Arial" w:cs="Arial"/>
          <w:sz w:val="20"/>
        </w:rPr>
        <w:t>–</w:t>
      </w:r>
      <w:r w:rsidR="00D01A49">
        <w:rPr>
          <w:rFonts w:ascii="Arial" w:hAnsi="Arial" w:cs="Arial"/>
          <w:sz w:val="20"/>
        </w:rPr>
        <w:t> </w:t>
      </w:r>
      <w:hyperlink r:id="rId8" w:history="1">
        <w:r w:rsidR="00661484" w:rsidRPr="009D54AC">
          <w:rPr>
            <w:rStyle w:val="Hypertextovodkaz"/>
            <w:rFonts w:ascii="Arial" w:hAnsi="Arial" w:cs="Arial"/>
            <w:sz w:val="20"/>
            <w:szCs w:val="20"/>
          </w:rPr>
          <w:t>www.czso.cz/csu/redakce.nsf/i/prumysl_energetika</w:t>
        </w:r>
      </w:hyperlink>
    </w:p>
    <w:sectPr w:rsidR="00810D57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5B" w:rsidRDefault="00115A5B">
      <w:r>
        <w:separator/>
      </w:r>
    </w:p>
  </w:endnote>
  <w:endnote w:type="continuationSeparator" w:id="0">
    <w:p w:rsidR="00115A5B" w:rsidRDefault="0011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92" w:rsidRDefault="003636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092" w:rsidRDefault="00812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5B" w:rsidRDefault="00115A5B">
      <w:r>
        <w:separator/>
      </w:r>
    </w:p>
  </w:footnote>
  <w:footnote w:type="continuationSeparator" w:id="0">
    <w:p w:rsidR="00115A5B" w:rsidRDefault="00115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D7"/>
    <w:rsid w:val="00021D82"/>
    <w:rsid w:val="00042D5C"/>
    <w:rsid w:val="000666A4"/>
    <w:rsid w:val="00086192"/>
    <w:rsid w:val="000A3F83"/>
    <w:rsid w:val="000B13C5"/>
    <w:rsid w:val="000B5572"/>
    <w:rsid w:val="000C19CE"/>
    <w:rsid w:val="000E1464"/>
    <w:rsid w:val="000E565A"/>
    <w:rsid w:val="000F6500"/>
    <w:rsid w:val="0010356E"/>
    <w:rsid w:val="00115A5B"/>
    <w:rsid w:val="00116C6C"/>
    <w:rsid w:val="00117F1A"/>
    <w:rsid w:val="00127F3C"/>
    <w:rsid w:val="00137666"/>
    <w:rsid w:val="001461FC"/>
    <w:rsid w:val="001512E6"/>
    <w:rsid w:val="00155350"/>
    <w:rsid w:val="0016450A"/>
    <w:rsid w:val="00173D81"/>
    <w:rsid w:val="0018607A"/>
    <w:rsid w:val="0019094B"/>
    <w:rsid w:val="001D5302"/>
    <w:rsid w:val="00210445"/>
    <w:rsid w:val="00212450"/>
    <w:rsid w:val="002536E9"/>
    <w:rsid w:val="00282EE0"/>
    <w:rsid w:val="002854BE"/>
    <w:rsid w:val="002A7152"/>
    <w:rsid w:val="002C3093"/>
    <w:rsid w:val="002D0968"/>
    <w:rsid w:val="00336AC7"/>
    <w:rsid w:val="0036363D"/>
    <w:rsid w:val="00375065"/>
    <w:rsid w:val="003B5F02"/>
    <w:rsid w:val="003F11E4"/>
    <w:rsid w:val="004060DA"/>
    <w:rsid w:val="004370F5"/>
    <w:rsid w:val="0045613C"/>
    <w:rsid w:val="00462DDA"/>
    <w:rsid w:val="00487AF4"/>
    <w:rsid w:val="00495CB5"/>
    <w:rsid w:val="004A6579"/>
    <w:rsid w:val="004B3B6D"/>
    <w:rsid w:val="004C03AC"/>
    <w:rsid w:val="004F3F81"/>
    <w:rsid w:val="0052711B"/>
    <w:rsid w:val="00565853"/>
    <w:rsid w:val="00577E81"/>
    <w:rsid w:val="005808B4"/>
    <w:rsid w:val="0059326F"/>
    <w:rsid w:val="00597DF2"/>
    <w:rsid w:val="005C7008"/>
    <w:rsid w:val="005D263E"/>
    <w:rsid w:val="005D2A9C"/>
    <w:rsid w:val="005F59DD"/>
    <w:rsid w:val="0060195A"/>
    <w:rsid w:val="006141C4"/>
    <w:rsid w:val="006151B8"/>
    <w:rsid w:val="006246AA"/>
    <w:rsid w:val="0063234B"/>
    <w:rsid w:val="00635477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60C"/>
    <w:rsid w:val="00714DE1"/>
    <w:rsid w:val="007159FD"/>
    <w:rsid w:val="00716EC4"/>
    <w:rsid w:val="00760A3A"/>
    <w:rsid w:val="007B0986"/>
    <w:rsid w:val="007E2F3D"/>
    <w:rsid w:val="007F4018"/>
    <w:rsid w:val="00810D57"/>
    <w:rsid w:val="00812092"/>
    <w:rsid w:val="00816392"/>
    <w:rsid w:val="008250B8"/>
    <w:rsid w:val="008454A4"/>
    <w:rsid w:val="008509DC"/>
    <w:rsid w:val="00864C82"/>
    <w:rsid w:val="00891F68"/>
    <w:rsid w:val="00895979"/>
    <w:rsid w:val="008D0098"/>
    <w:rsid w:val="008F67DE"/>
    <w:rsid w:val="009075A0"/>
    <w:rsid w:val="00912193"/>
    <w:rsid w:val="009B2081"/>
    <w:rsid w:val="009E33B9"/>
    <w:rsid w:val="009E7C5A"/>
    <w:rsid w:val="00A610A0"/>
    <w:rsid w:val="00A9189B"/>
    <w:rsid w:val="00AA57C2"/>
    <w:rsid w:val="00AC35D4"/>
    <w:rsid w:val="00AE7130"/>
    <w:rsid w:val="00AE7C98"/>
    <w:rsid w:val="00AF7646"/>
    <w:rsid w:val="00B16EF8"/>
    <w:rsid w:val="00B808B3"/>
    <w:rsid w:val="00BC1F53"/>
    <w:rsid w:val="00BD2FF6"/>
    <w:rsid w:val="00BE7C9C"/>
    <w:rsid w:val="00C239EF"/>
    <w:rsid w:val="00C561B1"/>
    <w:rsid w:val="00C573F0"/>
    <w:rsid w:val="00C81E6C"/>
    <w:rsid w:val="00CA0A8F"/>
    <w:rsid w:val="00CB475B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D6128"/>
    <w:rsid w:val="00DE4A55"/>
    <w:rsid w:val="00DE5154"/>
    <w:rsid w:val="00E06B86"/>
    <w:rsid w:val="00E41092"/>
    <w:rsid w:val="00E56570"/>
    <w:rsid w:val="00E66DBB"/>
    <w:rsid w:val="00E71F15"/>
    <w:rsid w:val="00E91275"/>
    <w:rsid w:val="00E95A95"/>
    <w:rsid w:val="00EB474B"/>
    <w:rsid w:val="00EB6866"/>
    <w:rsid w:val="00EC31CB"/>
    <w:rsid w:val="00EE6575"/>
    <w:rsid w:val="00F01EDE"/>
    <w:rsid w:val="00F10D06"/>
    <w:rsid w:val="00F15BE4"/>
    <w:rsid w:val="00F35C11"/>
    <w:rsid w:val="00F45BC8"/>
    <w:rsid w:val="00F63A7F"/>
    <w:rsid w:val="00F67D2C"/>
    <w:rsid w:val="00F73D5F"/>
    <w:rsid w:val="00F963F9"/>
    <w:rsid w:val="00FA5E0A"/>
    <w:rsid w:val="00FF44E2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basedOn w:val="Standardnpsmoodstavce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basedOn w:val="Standardnpsmoodstavce"/>
    <w:semiHidden/>
    <w:rsid w:val="00E91275"/>
    <w:rPr>
      <w:color w:val="800080"/>
      <w:u w:val="single"/>
    </w:rPr>
  </w:style>
  <w:style w:type="paragraph" w:styleId="Rozvr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36D6-679C-4EA5-84CB-E9A0916B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6864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skruzna7617</cp:lastModifiedBy>
  <cp:revision>9</cp:revision>
  <cp:lastPrinted>2014-08-28T10:48:00Z</cp:lastPrinted>
  <dcterms:created xsi:type="dcterms:W3CDTF">2014-08-28T10:31:00Z</dcterms:created>
  <dcterms:modified xsi:type="dcterms:W3CDTF">2014-10-14T08:22:00Z</dcterms:modified>
</cp:coreProperties>
</file>