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26" w:rsidRPr="00D05E2C" w:rsidRDefault="009C6626" w:rsidP="009C6626">
      <w:pPr>
        <w:jc w:val="center"/>
        <w:rPr>
          <w:rFonts w:ascii="Arial" w:hAnsi="Arial" w:cs="Arial"/>
          <w:b/>
          <w:bCs/>
          <w:i/>
          <w:iCs/>
          <w:sz w:val="20"/>
          <w:lang w:val="en-GB"/>
        </w:rPr>
      </w:pPr>
      <w:r w:rsidRPr="00D05E2C">
        <w:rPr>
          <w:rFonts w:ascii="Arial" w:hAnsi="Arial" w:cs="Arial"/>
          <w:b/>
          <w:bCs/>
          <w:i/>
          <w:iCs/>
          <w:lang w:val="en-GB"/>
        </w:rPr>
        <w:t>24. HEALTH</w:t>
      </w:r>
    </w:p>
    <w:p w:rsidR="009C6626" w:rsidRPr="00D05E2C" w:rsidRDefault="009C6626" w:rsidP="009C6626">
      <w:pPr>
        <w:pStyle w:val="Zkladntext"/>
        <w:tabs>
          <w:tab w:val="clear" w:pos="600"/>
        </w:tabs>
        <w:spacing w:before="0" w:after="0"/>
        <w:jc w:val="both"/>
        <w:rPr>
          <w:rFonts w:ascii="Arial" w:hAnsi="Arial" w:cs="Arial"/>
          <w:sz w:val="20"/>
        </w:rPr>
      </w:pPr>
    </w:p>
    <w:p w:rsidR="009C6626" w:rsidRPr="00D05E2C" w:rsidRDefault="009C6626" w:rsidP="009C6626">
      <w:pPr>
        <w:pStyle w:val="Zkladntext"/>
        <w:tabs>
          <w:tab w:val="clear" w:pos="600"/>
        </w:tabs>
        <w:spacing w:before="0" w:after="0"/>
        <w:ind w:firstLine="709"/>
        <w:jc w:val="both"/>
        <w:rPr>
          <w:rFonts w:ascii="Arial" w:hAnsi="Arial" w:cs="Arial"/>
          <w:sz w:val="20"/>
        </w:rPr>
      </w:pPr>
      <w:r w:rsidRPr="00D05E2C">
        <w:rPr>
          <w:rFonts w:ascii="Arial" w:hAnsi="Arial" w:cs="Arial"/>
          <w:sz w:val="20"/>
        </w:rPr>
        <w:t xml:space="preserve">Health </w:t>
      </w:r>
      <w:r w:rsidR="00F14CDE" w:rsidRPr="00D05E2C">
        <w:rPr>
          <w:rFonts w:ascii="Arial" w:hAnsi="Arial" w:cs="Arial"/>
          <w:sz w:val="20"/>
        </w:rPr>
        <w:t xml:space="preserve">services are </w:t>
      </w:r>
      <w:r w:rsidRPr="00D05E2C">
        <w:rPr>
          <w:rFonts w:ascii="Arial" w:hAnsi="Arial" w:cs="Arial"/>
          <w:sz w:val="20"/>
        </w:rPr>
        <w:t xml:space="preserve">provided </w:t>
      </w:r>
      <w:r w:rsidR="00F14CDE" w:rsidRPr="00D05E2C">
        <w:rPr>
          <w:rFonts w:ascii="Arial" w:hAnsi="Arial" w:cs="Arial"/>
          <w:sz w:val="20"/>
        </w:rPr>
        <w:t xml:space="preserve">in </w:t>
      </w:r>
      <w:r w:rsidRPr="00D05E2C">
        <w:rPr>
          <w:rFonts w:ascii="Arial" w:hAnsi="Arial" w:cs="Arial"/>
          <w:sz w:val="20"/>
        </w:rPr>
        <w:t xml:space="preserve">establishments </w:t>
      </w:r>
      <w:r w:rsidR="00F14CDE" w:rsidRPr="00D05E2C">
        <w:rPr>
          <w:rFonts w:ascii="Arial" w:hAnsi="Arial" w:cs="Arial"/>
          <w:sz w:val="20"/>
        </w:rPr>
        <w:t xml:space="preserve">of health care providers </w:t>
      </w:r>
      <w:r w:rsidRPr="00D05E2C">
        <w:rPr>
          <w:rFonts w:ascii="Arial" w:hAnsi="Arial" w:cs="Arial"/>
          <w:sz w:val="20"/>
        </w:rPr>
        <w:t>in accordance with current available medical science knowledge and </w:t>
      </w:r>
      <w:r w:rsidR="00F14CDE" w:rsidRPr="00D05E2C">
        <w:rPr>
          <w:rFonts w:ascii="Arial" w:hAnsi="Arial" w:cs="Arial"/>
          <w:sz w:val="20"/>
        </w:rPr>
        <w:t xml:space="preserve">are </w:t>
      </w:r>
      <w:r w:rsidRPr="00D05E2C">
        <w:rPr>
          <w:rFonts w:ascii="Arial" w:hAnsi="Arial" w:cs="Arial"/>
          <w:sz w:val="20"/>
        </w:rPr>
        <w:t xml:space="preserve">predominantly </w:t>
      </w:r>
      <w:r w:rsidR="00F14CDE" w:rsidRPr="00D05E2C">
        <w:rPr>
          <w:rFonts w:ascii="Arial" w:hAnsi="Arial" w:cs="Arial"/>
          <w:sz w:val="20"/>
        </w:rPr>
        <w:t xml:space="preserve">reimbursed </w:t>
      </w:r>
      <w:r w:rsidRPr="00D05E2C">
        <w:rPr>
          <w:rFonts w:ascii="Arial" w:hAnsi="Arial" w:cs="Arial"/>
          <w:sz w:val="20"/>
        </w:rPr>
        <w:t xml:space="preserve">from </w:t>
      </w:r>
      <w:r w:rsidR="00FE7AA4" w:rsidRPr="00D05E2C">
        <w:rPr>
          <w:rFonts w:ascii="Arial" w:hAnsi="Arial" w:cs="Arial"/>
          <w:sz w:val="20"/>
        </w:rPr>
        <w:t>the </w:t>
      </w:r>
      <w:r w:rsidRPr="00D05E2C">
        <w:rPr>
          <w:rFonts w:ascii="Arial" w:hAnsi="Arial" w:cs="Arial"/>
          <w:sz w:val="20"/>
        </w:rPr>
        <w:t>public health insurance.</w:t>
      </w:r>
    </w:p>
    <w:p w:rsidR="009C6626" w:rsidRPr="00D05E2C" w:rsidRDefault="00FE7AA4" w:rsidP="009C6626">
      <w:pPr>
        <w:pStyle w:val="Zkladntext2"/>
        <w:spacing w:after="0"/>
        <w:ind w:firstLine="709"/>
        <w:rPr>
          <w:rFonts w:ascii="Arial" w:hAnsi="Arial" w:cs="Arial"/>
          <w:sz w:val="20"/>
        </w:rPr>
      </w:pPr>
      <w:r w:rsidRPr="00D05E2C">
        <w:rPr>
          <w:rFonts w:ascii="Arial" w:hAnsi="Arial" w:cs="Arial"/>
          <w:sz w:val="20"/>
        </w:rPr>
        <w:t>The </w:t>
      </w:r>
      <w:r w:rsidR="009C6626" w:rsidRPr="00D05E2C">
        <w:rPr>
          <w:rFonts w:ascii="Arial" w:hAnsi="Arial" w:cs="Arial"/>
          <w:sz w:val="20"/>
        </w:rPr>
        <w:t xml:space="preserve">network of health </w:t>
      </w:r>
      <w:r w:rsidR="00F14CDE" w:rsidRPr="00D05E2C">
        <w:rPr>
          <w:rFonts w:ascii="Arial" w:hAnsi="Arial" w:cs="Arial"/>
          <w:sz w:val="20"/>
        </w:rPr>
        <w:t xml:space="preserve">service providers </w:t>
      </w:r>
      <w:r w:rsidR="009C6626" w:rsidRPr="00D05E2C">
        <w:rPr>
          <w:rFonts w:ascii="Arial" w:hAnsi="Arial" w:cs="Arial"/>
          <w:sz w:val="20"/>
        </w:rPr>
        <w:t xml:space="preserve">in the Czech Republic is subdivided into </w:t>
      </w:r>
      <w:r w:rsidR="009C6626" w:rsidRPr="00D05E2C">
        <w:rPr>
          <w:rFonts w:ascii="Arial" w:hAnsi="Arial" w:cs="Arial"/>
          <w:b/>
          <w:bCs/>
          <w:sz w:val="20"/>
        </w:rPr>
        <w:t xml:space="preserve">state </w:t>
      </w:r>
      <w:r w:rsidR="00504685" w:rsidRPr="00D05E2C">
        <w:rPr>
          <w:rFonts w:ascii="Arial" w:hAnsi="Arial" w:cs="Arial"/>
          <w:sz w:val="20"/>
        </w:rPr>
        <w:t>providers</w:t>
      </w:r>
      <w:r w:rsidR="009C6626" w:rsidRPr="00D05E2C">
        <w:rPr>
          <w:rFonts w:ascii="Arial" w:hAnsi="Arial" w:cs="Arial"/>
          <w:sz w:val="20"/>
        </w:rPr>
        <w:t xml:space="preserve"> (founded by the Ministry of Health of the CR or other central government authorities) and </w:t>
      </w:r>
      <w:r w:rsidR="009C6626" w:rsidRPr="00D05E2C">
        <w:rPr>
          <w:rFonts w:ascii="Arial" w:hAnsi="Arial" w:cs="Arial"/>
          <w:b/>
          <w:bCs/>
          <w:sz w:val="20"/>
        </w:rPr>
        <w:t>non-state</w:t>
      </w:r>
      <w:r w:rsidR="009C6626" w:rsidRPr="00D05E2C">
        <w:rPr>
          <w:rFonts w:ascii="Arial" w:hAnsi="Arial" w:cs="Arial"/>
          <w:sz w:val="20"/>
        </w:rPr>
        <w:t xml:space="preserve"> </w:t>
      </w:r>
      <w:r w:rsidR="00504685" w:rsidRPr="00D05E2C">
        <w:rPr>
          <w:rFonts w:ascii="Arial" w:hAnsi="Arial" w:cs="Arial"/>
          <w:sz w:val="20"/>
        </w:rPr>
        <w:t xml:space="preserve">providers </w:t>
      </w:r>
      <w:r w:rsidR="009C6626" w:rsidRPr="00D05E2C">
        <w:rPr>
          <w:rFonts w:ascii="Arial" w:hAnsi="Arial" w:cs="Arial"/>
          <w:sz w:val="20"/>
        </w:rPr>
        <w:t>(founded by regions,</w:t>
      </w:r>
      <w:r w:rsidR="000D58F9" w:rsidRPr="00D05E2C">
        <w:rPr>
          <w:rFonts w:ascii="Arial" w:hAnsi="Arial" w:cs="Arial"/>
          <w:sz w:val="20"/>
        </w:rPr>
        <w:t xml:space="preserve"> </w:t>
      </w:r>
      <w:r w:rsidR="009C6626" w:rsidRPr="00D05E2C">
        <w:rPr>
          <w:rFonts w:ascii="Arial" w:hAnsi="Arial" w:cs="Arial"/>
          <w:sz w:val="20"/>
        </w:rPr>
        <w:t>municipalities, churches, other legal persons, or natural persons).</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Data on the state of health of the population and on </w:t>
      </w:r>
      <w:r w:rsidR="00504685" w:rsidRPr="00D05E2C">
        <w:rPr>
          <w:rFonts w:ascii="Arial" w:hAnsi="Arial" w:cs="Arial"/>
          <w:i/>
          <w:iCs/>
          <w:sz w:val="20"/>
          <w:szCs w:val="17"/>
          <w:lang w:val="en-GB"/>
        </w:rPr>
        <w:t xml:space="preserve">activities of </w:t>
      </w:r>
      <w:r w:rsidRPr="00D05E2C">
        <w:rPr>
          <w:rFonts w:ascii="Arial" w:hAnsi="Arial" w:cs="Arial"/>
          <w:i/>
          <w:iCs/>
          <w:sz w:val="20"/>
          <w:szCs w:val="17"/>
          <w:lang w:val="en-GB"/>
        </w:rPr>
        <w:t xml:space="preserve">the health </w:t>
      </w:r>
      <w:r w:rsidR="00504685" w:rsidRPr="00D05E2C">
        <w:rPr>
          <w:rFonts w:ascii="Arial" w:hAnsi="Arial" w:cs="Arial"/>
          <w:i/>
          <w:iCs/>
          <w:sz w:val="20"/>
          <w:szCs w:val="17"/>
          <w:lang w:val="en-GB"/>
        </w:rPr>
        <w:t xml:space="preserve">service providers </w:t>
      </w:r>
      <w:r w:rsidRPr="00D05E2C">
        <w:rPr>
          <w:rFonts w:ascii="Arial" w:hAnsi="Arial" w:cs="Arial"/>
          <w:i/>
          <w:iCs/>
          <w:sz w:val="20"/>
          <w:szCs w:val="17"/>
          <w:lang w:val="en-GB"/>
        </w:rPr>
        <w:t>are taken from the National Health Information System</w:t>
      </w:r>
      <w:r w:rsidR="00504685" w:rsidRPr="00D05E2C">
        <w:rPr>
          <w:rFonts w:ascii="Arial" w:hAnsi="Arial" w:cs="Arial"/>
          <w:i/>
          <w:iCs/>
          <w:sz w:val="20"/>
          <w:szCs w:val="17"/>
          <w:lang w:val="en-GB"/>
        </w:rPr>
        <w:t xml:space="preserve"> (hereinafter as the</w:t>
      </w:r>
      <w:r w:rsidR="00F77A1F" w:rsidRPr="00D05E2C">
        <w:rPr>
          <w:rFonts w:ascii="Arial" w:hAnsi="Arial" w:cs="Arial"/>
          <w:i/>
          <w:iCs/>
          <w:sz w:val="20"/>
          <w:szCs w:val="17"/>
          <w:lang w:val="en-GB"/>
        </w:rPr>
        <w:t> </w:t>
      </w:r>
      <w:r w:rsidR="00504685" w:rsidRPr="00D05E2C">
        <w:rPr>
          <w:rFonts w:ascii="Arial" w:hAnsi="Arial" w:cs="Arial"/>
          <w:i/>
          <w:iCs/>
          <w:sz w:val="20"/>
          <w:szCs w:val="17"/>
          <w:lang w:val="en-GB"/>
        </w:rPr>
        <w:t>NHIS)</w:t>
      </w:r>
      <w:r w:rsidRPr="00D05E2C">
        <w:rPr>
          <w:rFonts w:ascii="Arial" w:hAnsi="Arial" w:cs="Arial"/>
          <w:i/>
          <w:iCs/>
          <w:sz w:val="20"/>
          <w:szCs w:val="17"/>
          <w:lang w:val="en-GB"/>
        </w:rPr>
        <w:t xml:space="preserve">. The fulfilment of the System tasks is ensured by the Institute of Health Information and Statistics of the CR (hereinafter as </w:t>
      </w:r>
      <w:r w:rsidR="00FE7AA4" w:rsidRPr="00D05E2C">
        <w:rPr>
          <w:rFonts w:ascii="Arial" w:hAnsi="Arial" w:cs="Arial"/>
          <w:i/>
          <w:iCs/>
          <w:sz w:val="20"/>
          <w:szCs w:val="17"/>
          <w:lang w:val="en-GB"/>
        </w:rPr>
        <w:t>the </w:t>
      </w:r>
      <w:r w:rsidRPr="00D05E2C">
        <w:rPr>
          <w:rFonts w:ascii="Arial" w:hAnsi="Arial" w:cs="Arial"/>
          <w:i/>
          <w:iCs/>
          <w:sz w:val="20"/>
          <w:szCs w:val="17"/>
          <w:lang w:val="en-GB"/>
        </w:rPr>
        <w:t>IHIS CR)</w:t>
      </w:r>
      <w:r w:rsidR="00127695" w:rsidRPr="00D05E2C">
        <w:rPr>
          <w:rFonts w:ascii="Arial" w:hAnsi="Arial" w:cs="Arial"/>
          <w:i/>
          <w:iCs/>
          <w:sz w:val="20"/>
          <w:szCs w:val="17"/>
          <w:lang w:val="en-GB"/>
        </w:rPr>
        <w:t>, which is the</w:t>
      </w:r>
      <w:r w:rsidR="00F77A1F" w:rsidRPr="00D05E2C">
        <w:rPr>
          <w:rFonts w:ascii="Arial" w:hAnsi="Arial" w:cs="Arial"/>
          <w:i/>
          <w:iCs/>
          <w:sz w:val="20"/>
          <w:szCs w:val="17"/>
          <w:lang w:val="en-GB"/>
        </w:rPr>
        <w:t> </w:t>
      </w:r>
      <w:r w:rsidR="00127695" w:rsidRPr="00D05E2C">
        <w:rPr>
          <w:rFonts w:ascii="Arial" w:hAnsi="Arial" w:cs="Arial"/>
          <w:i/>
          <w:iCs/>
          <w:sz w:val="20"/>
          <w:szCs w:val="17"/>
          <w:lang w:val="en-GB"/>
        </w:rPr>
        <w:t>NHIS administrator authorised for by the</w:t>
      </w:r>
      <w:r w:rsidR="00F77A1F" w:rsidRPr="00D05E2C">
        <w:rPr>
          <w:rFonts w:ascii="Arial" w:hAnsi="Arial" w:cs="Arial"/>
          <w:i/>
          <w:iCs/>
          <w:sz w:val="20"/>
          <w:szCs w:val="17"/>
          <w:lang w:val="en-GB"/>
        </w:rPr>
        <w:t> </w:t>
      </w:r>
      <w:r w:rsidR="00127695" w:rsidRPr="00D05E2C">
        <w:rPr>
          <w:rFonts w:ascii="Arial" w:hAnsi="Arial" w:cs="Arial"/>
          <w:i/>
          <w:iCs/>
          <w:sz w:val="20"/>
          <w:szCs w:val="17"/>
          <w:lang w:val="en-GB"/>
        </w:rPr>
        <w:t>Ministry of Health of the</w:t>
      </w:r>
      <w:r w:rsidR="00F77A1F" w:rsidRPr="00D05E2C">
        <w:rPr>
          <w:rFonts w:ascii="Arial" w:hAnsi="Arial" w:cs="Arial"/>
          <w:i/>
          <w:iCs/>
          <w:sz w:val="20"/>
          <w:szCs w:val="17"/>
          <w:lang w:val="en-GB"/>
        </w:rPr>
        <w:t> </w:t>
      </w:r>
      <w:r w:rsidR="00127695" w:rsidRPr="00D05E2C">
        <w:rPr>
          <w:rFonts w:ascii="Arial" w:hAnsi="Arial" w:cs="Arial"/>
          <w:i/>
          <w:iCs/>
          <w:sz w:val="20"/>
          <w:szCs w:val="17"/>
          <w:lang w:val="en-GB"/>
        </w:rPr>
        <w:t xml:space="preserve">CR. </w:t>
      </w:r>
    </w:p>
    <w:p w:rsidR="00127695" w:rsidRPr="00D05E2C" w:rsidRDefault="00127695" w:rsidP="009C6626">
      <w:pPr>
        <w:pStyle w:val="Zkladntext2"/>
        <w:spacing w:after="0"/>
        <w:ind w:firstLine="709"/>
        <w:rPr>
          <w:rFonts w:ascii="Arial" w:hAnsi="Arial" w:cs="Arial"/>
          <w:sz w:val="20"/>
        </w:rPr>
      </w:pPr>
      <w:r w:rsidRPr="00D05E2C">
        <w:rPr>
          <w:rFonts w:ascii="Arial" w:hAnsi="Arial" w:cs="Arial"/>
          <w:sz w:val="20"/>
        </w:rPr>
        <w:t>Data given in the</w:t>
      </w:r>
      <w:r w:rsidR="00F77A1F" w:rsidRPr="00D05E2C">
        <w:rPr>
          <w:rFonts w:ascii="Arial" w:hAnsi="Arial" w:cs="Arial"/>
          <w:sz w:val="20"/>
        </w:rPr>
        <w:t> </w:t>
      </w:r>
      <w:r w:rsidRPr="00D05E2C">
        <w:rPr>
          <w:rFonts w:ascii="Arial" w:hAnsi="Arial" w:cs="Arial"/>
          <w:sz w:val="20"/>
        </w:rPr>
        <w:t xml:space="preserve">tables are </w:t>
      </w:r>
      <w:r w:rsidR="007650DE" w:rsidRPr="00D05E2C">
        <w:rPr>
          <w:rFonts w:ascii="Arial" w:hAnsi="Arial" w:cs="Arial"/>
          <w:sz w:val="20"/>
        </w:rPr>
        <w:t>taken mostly from questionnaires, which form a</w:t>
      </w:r>
      <w:r w:rsidR="00F77A1F" w:rsidRPr="00D05E2C">
        <w:rPr>
          <w:rFonts w:ascii="Arial" w:hAnsi="Arial" w:cs="Arial"/>
          <w:sz w:val="20"/>
        </w:rPr>
        <w:t> </w:t>
      </w:r>
      <w:r w:rsidR="007650DE" w:rsidRPr="00D05E2C">
        <w:rPr>
          <w:rFonts w:ascii="Arial" w:hAnsi="Arial" w:cs="Arial"/>
          <w:sz w:val="20"/>
        </w:rPr>
        <w:t>part of the</w:t>
      </w:r>
      <w:r w:rsidR="00F77A1F" w:rsidRPr="00D05E2C">
        <w:rPr>
          <w:rFonts w:ascii="Arial" w:hAnsi="Arial" w:cs="Arial"/>
          <w:sz w:val="20"/>
        </w:rPr>
        <w:t> </w:t>
      </w:r>
      <w:r w:rsidR="007650DE" w:rsidRPr="00D05E2C">
        <w:rPr>
          <w:rFonts w:ascii="Arial" w:hAnsi="Arial" w:cs="Arial"/>
          <w:sz w:val="20"/>
        </w:rPr>
        <w:t>Programme of Statistical Surveys of the</w:t>
      </w:r>
      <w:r w:rsidR="00F77A1F" w:rsidRPr="00D05E2C">
        <w:rPr>
          <w:rFonts w:ascii="Arial" w:hAnsi="Arial" w:cs="Arial"/>
          <w:sz w:val="20"/>
        </w:rPr>
        <w:t> </w:t>
      </w:r>
      <w:r w:rsidR="007650DE" w:rsidRPr="00D05E2C">
        <w:rPr>
          <w:rFonts w:ascii="Arial" w:hAnsi="Arial" w:cs="Arial"/>
          <w:sz w:val="20"/>
        </w:rPr>
        <w:t>Ministry of Health of the</w:t>
      </w:r>
      <w:r w:rsidR="00F77A1F" w:rsidRPr="00D05E2C">
        <w:rPr>
          <w:rFonts w:ascii="Arial" w:hAnsi="Arial" w:cs="Arial"/>
          <w:sz w:val="20"/>
        </w:rPr>
        <w:t> </w:t>
      </w:r>
      <w:r w:rsidR="007650DE" w:rsidRPr="00D05E2C">
        <w:rPr>
          <w:rFonts w:ascii="Arial" w:hAnsi="Arial" w:cs="Arial"/>
          <w:sz w:val="20"/>
        </w:rPr>
        <w:t>CR for</w:t>
      </w:r>
      <w:r w:rsidR="00F77A1F" w:rsidRPr="00D05E2C">
        <w:rPr>
          <w:rFonts w:ascii="Arial" w:hAnsi="Arial" w:cs="Arial"/>
          <w:sz w:val="20"/>
        </w:rPr>
        <w:t> </w:t>
      </w:r>
      <w:r w:rsidR="00052131" w:rsidRPr="00D05E2C">
        <w:rPr>
          <w:rFonts w:ascii="Arial" w:hAnsi="Arial" w:cs="Arial"/>
          <w:sz w:val="20"/>
        </w:rPr>
        <w:t>2013</w:t>
      </w:r>
      <w:r w:rsidR="007650DE" w:rsidRPr="00D05E2C">
        <w:rPr>
          <w:rFonts w:ascii="Arial" w:hAnsi="Arial" w:cs="Arial"/>
          <w:sz w:val="20"/>
        </w:rPr>
        <w:t xml:space="preserve">. </w:t>
      </w:r>
    </w:p>
    <w:p w:rsidR="009C6626" w:rsidRPr="00D05E2C" w:rsidRDefault="009C6626" w:rsidP="009C6626">
      <w:pPr>
        <w:pStyle w:val="Zkladntext2"/>
        <w:spacing w:after="0"/>
        <w:ind w:firstLine="709"/>
        <w:rPr>
          <w:rFonts w:ascii="Arial" w:hAnsi="Arial" w:cs="Arial"/>
          <w:sz w:val="20"/>
        </w:rPr>
      </w:pPr>
      <w:r w:rsidRPr="00D05E2C">
        <w:rPr>
          <w:rFonts w:ascii="Arial" w:hAnsi="Arial" w:cs="Arial"/>
          <w:sz w:val="20"/>
        </w:rPr>
        <w:t xml:space="preserve">The Czech Statistical Office measures data on incapacity for work due to disease or injury, selected indicators on the financial performance of health insurance companies and expenditure on health according to </w:t>
      </w:r>
      <w:r w:rsidR="00FE7AA4" w:rsidRPr="00D05E2C">
        <w:rPr>
          <w:rFonts w:ascii="Arial" w:hAnsi="Arial" w:cs="Arial"/>
          <w:sz w:val="20"/>
        </w:rPr>
        <w:t>the </w:t>
      </w:r>
      <w:r w:rsidRPr="00D05E2C">
        <w:rPr>
          <w:rFonts w:ascii="Arial" w:hAnsi="Arial" w:cs="Arial"/>
          <w:sz w:val="20"/>
        </w:rPr>
        <w:t xml:space="preserve">System of Health Accounts. Data on health expenditure are derived from </w:t>
      </w:r>
      <w:r w:rsidR="00AD796D" w:rsidRPr="00D05E2C">
        <w:rPr>
          <w:rFonts w:ascii="Arial" w:hAnsi="Arial" w:cs="Arial"/>
          <w:sz w:val="20"/>
        </w:rPr>
        <w:t xml:space="preserve">data </w:t>
      </w:r>
      <w:r w:rsidRPr="00D05E2C">
        <w:rPr>
          <w:rFonts w:ascii="Arial" w:hAnsi="Arial" w:cs="Arial"/>
          <w:sz w:val="20"/>
        </w:rPr>
        <w:t xml:space="preserve">of </w:t>
      </w:r>
      <w:r w:rsidR="00AD796D" w:rsidRPr="00D05E2C">
        <w:rPr>
          <w:rFonts w:ascii="Arial" w:hAnsi="Arial" w:cs="Arial"/>
          <w:sz w:val="20"/>
        </w:rPr>
        <w:t>the</w:t>
      </w:r>
      <w:r w:rsidR="00FE7AA4" w:rsidRPr="00D05E2C">
        <w:rPr>
          <w:rFonts w:ascii="Arial" w:hAnsi="Arial" w:cs="Arial"/>
          <w:sz w:val="20"/>
        </w:rPr>
        <w:t> </w:t>
      </w:r>
      <w:r w:rsidRPr="00D05E2C">
        <w:rPr>
          <w:rFonts w:ascii="Arial" w:hAnsi="Arial" w:cs="Arial"/>
          <w:sz w:val="20"/>
        </w:rPr>
        <w:t>Ministr</w:t>
      </w:r>
      <w:r w:rsidR="00AD796D" w:rsidRPr="00D05E2C">
        <w:rPr>
          <w:rFonts w:ascii="Arial" w:hAnsi="Arial" w:cs="Arial"/>
          <w:sz w:val="20"/>
        </w:rPr>
        <w:t>y</w:t>
      </w:r>
      <w:r w:rsidRPr="00D05E2C">
        <w:rPr>
          <w:rFonts w:ascii="Arial" w:hAnsi="Arial" w:cs="Arial"/>
          <w:sz w:val="20"/>
        </w:rPr>
        <w:t xml:space="preserve"> of </w:t>
      </w:r>
      <w:r w:rsidR="00AD796D" w:rsidRPr="00D05E2C">
        <w:rPr>
          <w:rFonts w:ascii="Arial" w:hAnsi="Arial" w:cs="Arial"/>
          <w:sz w:val="20"/>
        </w:rPr>
        <w:t>Finance of the</w:t>
      </w:r>
      <w:r w:rsidR="00FE7AA4" w:rsidRPr="00D05E2C">
        <w:rPr>
          <w:rFonts w:ascii="Arial" w:hAnsi="Arial" w:cs="Arial"/>
          <w:sz w:val="20"/>
        </w:rPr>
        <w:t> </w:t>
      </w:r>
      <w:r w:rsidR="00AD796D" w:rsidRPr="00D05E2C">
        <w:rPr>
          <w:rFonts w:ascii="Arial" w:hAnsi="Arial" w:cs="Arial"/>
          <w:sz w:val="20"/>
        </w:rPr>
        <w:t>CR, Ministry of Labour and Social Affairs of the</w:t>
      </w:r>
      <w:r w:rsidR="00FE7AA4" w:rsidRPr="00D05E2C">
        <w:rPr>
          <w:rFonts w:ascii="Arial" w:hAnsi="Arial" w:cs="Arial"/>
          <w:sz w:val="20"/>
        </w:rPr>
        <w:t> </w:t>
      </w:r>
      <w:r w:rsidR="00AD796D" w:rsidRPr="00D05E2C">
        <w:rPr>
          <w:rFonts w:ascii="Arial" w:hAnsi="Arial" w:cs="Arial"/>
          <w:sz w:val="20"/>
        </w:rPr>
        <w:t xml:space="preserve">CR, and health insurance companies. </w:t>
      </w:r>
      <w:r w:rsidRPr="00D05E2C">
        <w:rPr>
          <w:rFonts w:ascii="Arial" w:hAnsi="Arial" w:cs="Arial"/>
          <w:sz w:val="20"/>
        </w:rPr>
        <w:t>The IHIS CR is the</w:t>
      </w:r>
      <w:r w:rsidR="00FE7AA4" w:rsidRPr="00D05E2C">
        <w:rPr>
          <w:rFonts w:ascii="Arial" w:hAnsi="Arial" w:cs="Arial"/>
          <w:sz w:val="20"/>
        </w:rPr>
        <w:t> </w:t>
      </w:r>
      <w:r w:rsidRPr="00D05E2C">
        <w:rPr>
          <w:rFonts w:ascii="Arial" w:hAnsi="Arial" w:cs="Arial"/>
          <w:sz w:val="20"/>
        </w:rPr>
        <w:t>source of all other health data for the CZSO.</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FE7AA4" w:rsidRPr="00D05E2C" w:rsidRDefault="00FE7AA4"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b/>
          <w:bCs/>
          <w:i/>
          <w:iCs/>
          <w:sz w:val="20"/>
          <w:szCs w:val="17"/>
          <w:lang w:val="en-GB"/>
        </w:rPr>
        <w:t>Notes on Tables</w:t>
      </w:r>
      <w:r w:rsidRPr="00D05E2C">
        <w:rPr>
          <w:rFonts w:ascii="Arial" w:hAnsi="Arial" w:cs="Arial"/>
          <w:i/>
          <w:iCs/>
          <w:sz w:val="20"/>
          <w:szCs w:val="17"/>
          <w:lang w:val="en-GB"/>
        </w:rPr>
        <w:t xml:space="preserve"> </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pStyle w:val="Zkladntext2"/>
        <w:spacing w:before="0" w:after="0"/>
        <w:ind w:firstLine="709"/>
        <w:rPr>
          <w:rFonts w:ascii="Arial" w:hAnsi="Arial" w:cs="Arial"/>
          <w:sz w:val="20"/>
        </w:rPr>
      </w:pPr>
      <w:r w:rsidRPr="00D05E2C">
        <w:rPr>
          <w:rFonts w:ascii="Arial" w:hAnsi="Arial" w:cs="Arial"/>
          <w:sz w:val="20"/>
        </w:rPr>
        <w:t xml:space="preserve">Data on the network and activities of </w:t>
      </w:r>
      <w:r w:rsidRPr="00D05E2C">
        <w:rPr>
          <w:rFonts w:ascii="Arial" w:hAnsi="Arial" w:cs="Arial"/>
          <w:b/>
          <w:sz w:val="20"/>
        </w:rPr>
        <w:t>health establishments</w:t>
      </w:r>
      <w:r w:rsidR="00052131" w:rsidRPr="00D05E2C">
        <w:rPr>
          <w:rFonts w:ascii="Arial" w:hAnsi="Arial" w:cs="Arial"/>
          <w:b/>
          <w:sz w:val="20"/>
        </w:rPr>
        <w:t>, which provide health services,</w:t>
      </w:r>
      <w:r w:rsidR="00052131" w:rsidRPr="00D05E2C">
        <w:rPr>
          <w:rFonts w:ascii="Arial" w:hAnsi="Arial" w:cs="Arial"/>
          <w:sz w:val="20"/>
        </w:rPr>
        <w:t xml:space="preserve"> </w:t>
      </w:r>
      <w:r w:rsidRPr="00D05E2C">
        <w:rPr>
          <w:rFonts w:ascii="Arial" w:hAnsi="Arial" w:cs="Arial"/>
          <w:sz w:val="20"/>
        </w:rPr>
        <w:t xml:space="preserve"> and on the numbers of physicians (including dentists)</w:t>
      </w:r>
      <w:r w:rsidR="00434C92" w:rsidRPr="00D05E2C">
        <w:rPr>
          <w:rFonts w:ascii="Arial" w:hAnsi="Arial" w:cs="Arial"/>
          <w:sz w:val="20"/>
        </w:rPr>
        <w:t>,</w:t>
      </w:r>
      <w:r w:rsidRPr="00D05E2C">
        <w:rPr>
          <w:rFonts w:ascii="Arial" w:hAnsi="Arial" w:cs="Arial"/>
          <w:sz w:val="20"/>
        </w:rPr>
        <w:t xml:space="preserve"> in full-time equivalent terms</w:t>
      </w:r>
      <w:r w:rsidR="00434C92" w:rsidRPr="00D05E2C">
        <w:rPr>
          <w:rFonts w:ascii="Arial" w:hAnsi="Arial" w:cs="Arial"/>
          <w:sz w:val="20"/>
        </w:rPr>
        <w:t>,</w:t>
      </w:r>
      <w:r w:rsidRPr="00D05E2C">
        <w:rPr>
          <w:rFonts w:ascii="Arial" w:hAnsi="Arial" w:cs="Arial"/>
          <w:sz w:val="20"/>
        </w:rPr>
        <w:t xml:space="preserve"> are published for </w:t>
      </w:r>
      <w:r w:rsidR="00AD796D" w:rsidRPr="00D05E2C">
        <w:rPr>
          <w:rFonts w:ascii="Arial" w:hAnsi="Arial" w:cs="Arial"/>
          <w:sz w:val="20"/>
        </w:rPr>
        <w:t>the</w:t>
      </w:r>
      <w:r w:rsidR="00FE7AA4" w:rsidRPr="00D05E2C">
        <w:rPr>
          <w:rFonts w:ascii="Arial" w:hAnsi="Arial" w:cs="Arial"/>
          <w:sz w:val="20"/>
        </w:rPr>
        <w:t> </w:t>
      </w:r>
      <w:r w:rsidRPr="00D05E2C">
        <w:rPr>
          <w:rFonts w:ascii="Arial" w:hAnsi="Arial" w:cs="Arial"/>
          <w:sz w:val="20"/>
        </w:rPr>
        <w:t xml:space="preserve">health sector in total, i.e. including health establishments of the Ministry of Defence of </w:t>
      </w:r>
      <w:r w:rsidR="00FE7AA4" w:rsidRPr="00D05E2C">
        <w:rPr>
          <w:rFonts w:ascii="Arial" w:hAnsi="Arial" w:cs="Arial"/>
          <w:sz w:val="20"/>
        </w:rPr>
        <w:t>the </w:t>
      </w:r>
      <w:r w:rsidRPr="00D05E2C">
        <w:rPr>
          <w:rFonts w:ascii="Arial" w:hAnsi="Arial" w:cs="Arial"/>
          <w:sz w:val="20"/>
        </w:rPr>
        <w:t xml:space="preserve">CR, Ministry of the Interior of </w:t>
      </w:r>
      <w:r w:rsidR="00FE7AA4" w:rsidRPr="00D05E2C">
        <w:rPr>
          <w:rFonts w:ascii="Arial" w:hAnsi="Arial" w:cs="Arial"/>
          <w:sz w:val="20"/>
        </w:rPr>
        <w:t>the </w:t>
      </w:r>
      <w:r w:rsidRPr="00D05E2C">
        <w:rPr>
          <w:rFonts w:ascii="Arial" w:hAnsi="Arial" w:cs="Arial"/>
          <w:sz w:val="20"/>
        </w:rPr>
        <w:t xml:space="preserve">CR, and Ministry of Justice of </w:t>
      </w:r>
      <w:r w:rsidR="00FE7AA4" w:rsidRPr="00D05E2C">
        <w:rPr>
          <w:rFonts w:ascii="Arial" w:hAnsi="Arial" w:cs="Arial"/>
          <w:sz w:val="20"/>
        </w:rPr>
        <w:t>the </w:t>
      </w:r>
      <w:r w:rsidRPr="00D05E2C">
        <w:rPr>
          <w:rFonts w:ascii="Arial" w:hAnsi="Arial" w:cs="Arial"/>
          <w:sz w:val="20"/>
        </w:rPr>
        <w:t xml:space="preserve">CR. </w:t>
      </w:r>
    </w:p>
    <w:p w:rsidR="009C6626" w:rsidRPr="00D05E2C" w:rsidRDefault="009C6626" w:rsidP="009C6626">
      <w:pPr>
        <w:pStyle w:val="Zkladntext2"/>
        <w:spacing w:after="0"/>
        <w:ind w:firstLine="709"/>
      </w:pPr>
      <w:r w:rsidRPr="00D05E2C">
        <w:rPr>
          <w:rFonts w:ascii="Arial" w:hAnsi="Arial" w:cs="Arial"/>
          <w:sz w:val="20"/>
        </w:rPr>
        <w:t xml:space="preserve">Data on physicians, as headcount, (Tables </w:t>
      </w:r>
      <w:r w:rsidRPr="00D05E2C">
        <w:rPr>
          <w:rFonts w:ascii="Arial" w:hAnsi="Arial" w:cs="Arial"/>
          <w:b/>
          <w:bCs/>
          <w:sz w:val="20"/>
        </w:rPr>
        <w:t>24</w:t>
      </w:r>
      <w:r w:rsidRPr="00D05E2C">
        <w:rPr>
          <w:rFonts w:ascii="Arial" w:hAnsi="Arial" w:cs="Arial"/>
          <w:sz w:val="20"/>
        </w:rPr>
        <w:t>-7 to </w:t>
      </w:r>
      <w:r w:rsidRPr="00D05E2C">
        <w:rPr>
          <w:rFonts w:ascii="Arial" w:hAnsi="Arial" w:cs="Arial"/>
          <w:b/>
          <w:bCs/>
          <w:sz w:val="20"/>
        </w:rPr>
        <w:t>24</w:t>
      </w:r>
      <w:r w:rsidRPr="00D05E2C">
        <w:rPr>
          <w:rFonts w:ascii="Arial" w:hAnsi="Arial" w:cs="Arial"/>
          <w:sz w:val="20"/>
        </w:rPr>
        <w:t xml:space="preserve">-9) include, moreover, medical assessors working in </w:t>
      </w:r>
      <w:r w:rsidR="00FE7AA4" w:rsidRPr="00D05E2C">
        <w:rPr>
          <w:rFonts w:ascii="Arial" w:hAnsi="Arial" w:cs="Arial"/>
          <w:sz w:val="20"/>
        </w:rPr>
        <w:t>the </w:t>
      </w:r>
      <w:r w:rsidRPr="00D05E2C">
        <w:rPr>
          <w:rFonts w:ascii="Arial" w:hAnsi="Arial" w:cs="Arial"/>
          <w:sz w:val="20"/>
        </w:rPr>
        <w:t>sector of the Ministry of Labour and Social Affairs of the</w:t>
      </w:r>
      <w:r w:rsidR="00FE7AA4" w:rsidRPr="00D05E2C">
        <w:rPr>
          <w:rFonts w:ascii="Arial" w:hAnsi="Arial" w:cs="Arial"/>
          <w:sz w:val="20"/>
        </w:rPr>
        <w:t> </w:t>
      </w:r>
      <w:r w:rsidRPr="00D05E2C">
        <w:rPr>
          <w:rFonts w:ascii="Arial" w:hAnsi="Arial" w:cs="Arial"/>
          <w:sz w:val="20"/>
        </w:rPr>
        <w:t xml:space="preserve">CR. Before 2004 the data on physicians, dentists, and pharmacists (headcount) included also </w:t>
      </w:r>
      <w:r w:rsidR="00AD796D" w:rsidRPr="00D05E2C">
        <w:rPr>
          <w:rFonts w:ascii="Arial" w:hAnsi="Arial" w:cs="Arial"/>
          <w:sz w:val="20"/>
        </w:rPr>
        <w:t>those working in the</w:t>
      </w:r>
      <w:r w:rsidR="00FE7AA4" w:rsidRPr="00D05E2C">
        <w:rPr>
          <w:rFonts w:ascii="Arial" w:hAnsi="Arial" w:cs="Arial"/>
          <w:sz w:val="20"/>
        </w:rPr>
        <w:t> </w:t>
      </w:r>
      <w:r w:rsidR="00AD796D" w:rsidRPr="00D05E2C">
        <w:rPr>
          <w:rFonts w:ascii="Arial" w:hAnsi="Arial" w:cs="Arial"/>
          <w:sz w:val="20"/>
        </w:rPr>
        <w:t xml:space="preserve">sector of </w:t>
      </w:r>
      <w:r w:rsidRPr="00D05E2C">
        <w:rPr>
          <w:rFonts w:ascii="Arial" w:hAnsi="Arial" w:cs="Arial"/>
          <w:sz w:val="20"/>
        </w:rPr>
        <w:t>the Ministry of Education, Youth and Sports of the</w:t>
      </w:r>
      <w:r w:rsidR="00FE7AA4" w:rsidRPr="00D05E2C">
        <w:rPr>
          <w:rFonts w:ascii="Arial" w:hAnsi="Arial" w:cs="Arial"/>
          <w:sz w:val="20"/>
        </w:rPr>
        <w:t> </w:t>
      </w:r>
      <w:r w:rsidRPr="00D05E2C">
        <w:rPr>
          <w:rFonts w:ascii="Arial" w:hAnsi="Arial" w:cs="Arial"/>
          <w:sz w:val="20"/>
        </w:rPr>
        <w:t xml:space="preserve">CR. </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Tables </w:t>
      </w:r>
      <w:r w:rsidRPr="00D05E2C">
        <w:rPr>
          <w:rFonts w:ascii="Arial" w:hAnsi="Arial" w:cs="Arial"/>
          <w:b/>
          <w:bCs/>
          <w:i/>
          <w:iCs/>
          <w:sz w:val="20"/>
          <w:szCs w:val="17"/>
          <w:lang w:val="en-GB"/>
        </w:rPr>
        <w:t>24</w:t>
      </w:r>
      <w:r w:rsidRPr="00D05E2C">
        <w:rPr>
          <w:rFonts w:ascii="Arial" w:hAnsi="Arial" w:cs="Arial"/>
          <w:i/>
          <w:iCs/>
          <w:sz w:val="20"/>
          <w:szCs w:val="17"/>
          <w:lang w:val="en-GB"/>
        </w:rPr>
        <w:t>-1 and </w:t>
      </w:r>
      <w:r w:rsidRPr="00D05E2C">
        <w:rPr>
          <w:rFonts w:ascii="Arial" w:hAnsi="Arial" w:cs="Arial"/>
          <w:b/>
          <w:bCs/>
          <w:i/>
          <w:iCs/>
          <w:sz w:val="20"/>
          <w:szCs w:val="17"/>
          <w:lang w:val="en-GB"/>
        </w:rPr>
        <w:t>24</w:t>
      </w:r>
      <w:r w:rsidRPr="00D05E2C">
        <w:rPr>
          <w:rFonts w:ascii="Arial" w:hAnsi="Arial" w:cs="Arial"/>
          <w:i/>
          <w:iCs/>
          <w:sz w:val="20"/>
          <w:szCs w:val="17"/>
          <w:lang w:val="en-GB"/>
        </w:rPr>
        <w:t xml:space="preserve">-2. </w:t>
      </w:r>
      <w:r w:rsidRPr="00D05E2C">
        <w:rPr>
          <w:rFonts w:ascii="Arial" w:hAnsi="Arial" w:cs="Arial"/>
          <w:b/>
          <w:bCs/>
          <w:i/>
          <w:iCs/>
          <w:sz w:val="20"/>
          <w:szCs w:val="17"/>
          <w:lang w:val="en-GB"/>
        </w:rPr>
        <w:t>Health establishments</w:t>
      </w:r>
      <w:r w:rsidRPr="00D05E2C">
        <w:rPr>
          <w:rFonts w:ascii="Arial" w:hAnsi="Arial" w:cs="Arial"/>
          <w:i/>
          <w:iCs/>
          <w:sz w:val="20"/>
          <w:szCs w:val="17"/>
          <w:lang w:val="en-GB"/>
        </w:rPr>
        <w:t xml:space="preserve"> </w:t>
      </w:r>
    </w:p>
    <w:p w:rsidR="009C6626" w:rsidRPr="00D05E2C" w:rsidRDefault="00FE7AA4" w:rsidP="009C6626">
      <w:pPr>
        <w:spacing w:before="120"/>
        <w:ind w:firstLine="709"/>
        <w:jc w:val="both"/>
        <w:rPr>
          <w:rFonts w:ascii="Arial" w:hAnsi="Arial" w:cs="Arial"/>
          <w:i/>
          <w:iCs/>
          <w:sz w:val="20"/>
          <w:szCs w:val="17"/>
          <w:lang w:val="en-GB"/>
        </w:rPr>
      </w:pPr>
      <w:r w:rsidRPr="00D05E2C">
        <w:rPr>
          <w:rFonts w:ascii="Arial" w:hAnsi="Arial" w:cs="Arial"/>
          <w:bCs/>
          <w:i/>
          <w:iCs/>
          <w:sz w:val="20"/>
          <w:szCs w:val="17"/>
          <w:lang w:val="en-GB"/>
        </w:rPr>
        <w:t>The </w:t>
      </w:r>
      <w:r w:rsidR="009C6626" w:rsidRPr="00D05E2C">
        <w:rPr>
          <w:rFonts w:ascii="Arial" w:hAnsi="Arial" w:cs="Arial"/>
          <w:b/>
          <w:bCs/>
          <w:i/>
          <w:iCs/>
          <w:sz w:val="20"/>
          <w:szCs w:val="17"/>
          <w:lang w:val="en-GB"/>
        </w:rPr>
        <w:t>number of beds</w:t>
      </w:r>
      <w:r w:rsidR="009C6626" w:rsidRPr="00D05E2C">
        <w:rPr>
          <w:rFonts w:ascii="Arial" w:hAnsi="Arial" w:cs="Arial"/>
          <w:i/>
          <w:iCs/>
          <w:sz w:val="20"/>
          <w:szCs w:val="17"/>
          <w:lang w:val="en-GB"/>
        </w:rPr>
        <w:t xml:space="preserve"> in health establishments refers to the bed stock without makeshift beds. </w:t>
      </w:r>
    </w:p>
    <w:p w:rsidR="009C6626" w:rsidRPr="00D05E2C" w:rsidRDefault="00FE7AA4" w:rsidP="009C6626">
      <w:pPr>
        <w:spacing w:before="120"/>
        <w:ind w:firstLine="709"/>
        <w:jc w:val="both"/>
        <w:rPr>
          <w:rFonts w:ascii="Arial" w:hAnsi="Arial" w:cs="Arial"/>
          <w:i/>
          <w:iCs/>
          <w:sz w:val="20"/>
          <w:szCs w:val="17"/>
          <w:lang w:val="en-GB"/>
        </w:rPr>
      </w:pPr>
      <w:r w:rsidRPr="00D05E2C">
        <w:rPr>
          <w:rFonts w:ascii="Arial" w:hAnsi="Arial" w:cs="Arial"/>
          <w:bCs/>
          <w:i/>
          <w:iCs/>
          <w:sz w:val="20"/>
          <w:szCs w:val="17"/>
          <w:lang w:val="en-GB"/>
        </w:rPr>
        <w:t>The </w:t>
      </w:r>
      <w:r w:rsidR="009C6626" w:rsidRPr="00D05E2C">
        <w:rPr>
          <w:rFonts w:ascii="Arial" w:hAnsi="Arial" w:cs="Arial"/>
          <w:b/>
          <w:bCs/>
          <w:i/>
          <w:iCs/>
          <w:sz w:val="20"/>
          <w:szCs w:val="17"/>
          <w:lang w:val="en-GB"/>
        </w:rPr>
        <w:t>number of places</w:t>
      </w:r>
      <w:r w:rsidR="009C6626" w:rsidRPr="00D05E2C">
        <w:rPr>
          <w:rFonts w:ascii="Arial" w:hAnsi="Arial" w:cs="Arial"/>
          <w:i/>
          <w:iCs/>
          <w:sz w:val="20"/>
          <w:szCs w:val="17"/>
          <w:lang w:val="en-GB"/>
        </w:rPr>
        <w:t xml:space="preserve"> is given for health establishments, without round o’clock operation, and for children's establishments such as children’s homes</w:t>
      </w:r>
      <w:r w:rsidR="005E018A" w:rsidRPr="00D05E2C">
        <w:rPr>
          <w:rFonts w:ascii="Arial" w:hAnsi="Arial" w:cs="Arial"/>
          <w:i/>
          <w:iCs/>
          <w:sz w:val="20"/>
          <w:szCs w:val="17"/>
          <w:lang w:val="en-GB"/>
        </w:rPr>
        <w:t xml:space="preserve"> for children up to three years of age</w:t>
      </w:r>
      <w:r w:rsidR="009C6626" w:rsidRPr="00D05E2C">
        <w:rPr>
          <w:rFonts w:ascii="Arial" w:hAnsi="Arial" w:cs="Arial"/>
          <w:i/>
          <w:iCs/>
          <w:sz w:val="20"/>
          <w:szCs w:val="17"/>
          <w:lang w:val="en-GB"/>
        </w:rPr>
        <w:t>,</w:t>
      </w:r>
      <w:r w:rsidR="005E018A" w:rsidRPr="00D05E2C">
        <w:rPr>
          <w:rFonts w:ascii="Arial" w:hAnsi="Arial" w:cs="Arial"/>
          <w:i/>
          <w:iCs/>
          <w:sz w:val="20"/>
          <w:szCs w:val="17"/>
          <w:lang w:val="en-GB"/>
        </w:rPr>
        <w:t xml:space="preserve"> day care centres for children,</w:t>
      </w:r>
      <w:r w:rsidR="009C6626" w:rsidRPr="00D05E2C">
        <w:rPr>
          <w:rFonts w:ascii="Arial" w:hAnsi="Arial" w:cs="Arial"/>
          <w:i/>
          <w:iCs/>
          <w:sz w:val="20"/>
          <w:szCs w:val="17"/>
          <w:lang w:val="en-GB"/>
        </w:rPr>
        <w:t xml:space="preserve"> etc.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Physicians, including dentists</w:t>
      </w:r>
      <w:r w:rsidRPr="00D05E2C">
        <w:rPr>
          <w:rFonts w:ascii="Arial" w:hAnsi="Arial" w:cs="Arial"/>
          <w:i/>
          <w:iCs/>
          <w:sz w:val="20"/>
          <w:szCs w:val="17"/>
          <w:lang w:val="en-GB"/>
        </w:rPr>
        <w:t xml:space="preserve"> (FTE) – the sum of working times of individual workers of the health establishments converted using </w:t>
      </w:r>
      <w:r w:rsidR="00FE7AA4" w:rsidRPr="00D05E2C">
        <w:rPr>
          <w:rFonts w:ascii="Arial" w:hAnsi="Arial" w:cs="Arial"/>
          <w:i/>
          <w:iCs/>
          <w:sz w:val="20"/>
          <w:szCs w:val="17"/>
          <w:lang w:val="en-GB"/>
        </w:rPr>
        <w:t>the </w:t>
      </w:r>
      <w:r w:rsidRPr="00D05E2C">
        <w:rPr>
          <w:rFonts w:ascii="Arial" w:hAnsi="Arial" w:cs="Arial"/>
          <w:i/>
          <w:iCs/>
          <w:sz w:val="20"/>
          <w:szCs w:val="17"/>
          <w:lang w:val="en-GB"/>
        </w:rPr>
        <w:t>number of hours of work per week of a</w:t>
      </w:r>
      <w:r w:rsidR="00FE7AA4" w:rsidRPr="00D05E2C">
        <w:rPr>
          <w:rFonts w:ascii="Arial" w:hAnsi="Arial" w:cs="Arial"/>
          <w:i/>
          <w:iCs/>
          <w:sz w:val="20"/>
          <w:szCs w:val="17"/>
          <w:lang w:val="en-GB"/>
        </w:rPr>
        <w:t> </w:t>
      </w:r>
      <w:r w:rsidRPr="00D05E2C">
        <w:rPr>
          <w:rFonts w:ascii="Arial" w:hAnsi="Arial" w:cs="Arial"/>
          <w:i/>
          <w:iCs/>
          <w:sz w:val="20"/>
          <w:szCs w:val="17"/>
          <w:lang w:val="en-GB"/>
        </w:rPr>
        <w:t xml:space="preserve">full-time employment contract as laid down for a given establishment or </w:t>
      </w:r>
      <w:r w:rsidRPr="00D05E2C">
        <w:rPr>
          <w:rFonts w:ascii="Arial" w:hAnsi="Arial" w:cs="Arial"/>
          <w:i/>
          <w:iCs/>
          <w:sz w:val="20"/>
          <w:lang w:val="en-GB"/>
        </w:rPr>
        <w:t>workplace; since 2007 physicians (including dentists) have been given including contractual workers</w:t>
      </w:r>
      <w:r w:rsidRPr="00D05E2C">
        <w:rPr>
          <w:rFonts w:ascii="Arial" w:hAnsi="Arial" w:cs="Arial"/>
          <w:i/>
          <w:iCs/>
          <w:sz w:val="20"/>
          <w:szCs w:val="17"/>
          <w:lang w:val="en-GB"/>
        </w:rPr>
        <w:t xml:space="preserve">.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Specialized therapeutic institutions</w:t>
      </w:r>
      <w:r w:rsidRPr="00D05E2C">
        <w:rPr>
          <w:rFonts w:ascii="Arial" w:hAnsi="Arial" w:cs="Arial"/>
          <w:i/>
          <w:iCs/>
          <w:sz w:val="20"/>
          <w:szCs w:val="17"/>
          <w:lang w:val="en-GB"/>
        </w:rPr>
        <w:t xml:space="preserve"> include therapeutic institutions for long-term patients, therapeutic institutions for TB and respiratory diseases for adults, psychiatric institutions </w:t>
      </w:r>
      <w:r w:rsidR="005E018A" w:rsidRPr="00D05E2C">
        <w:rPr>
          <w:rFonts w:ascii="Arial" w:hAnsi="Arial" w:cs="Arial"/>
          <w:i/>
          <w:iCs/>
          <w:sz w:val="20"/>
          <w:szCs w:val="17"/>
          <w:lang w:val="en-GB"/>
        </w:rPr>
        <w:t xml:space="preserve">(hospitals) </w:t>
      </w:r>
      <w:r w:rsidRPr="00D05E2C">
        <w:rPr>
          <w:rFonts w:ascii="Arial" w:hAnsi="Arial" w:cs="Arial"/>
          <w:i/>
          <w:iCs/>
          <w:sz w:val="20"/>
          <w:szCs w:val="17"/>
          <w:lang w:val="en-GB"/>
        </w:rPr>
        <w:t xml:space="preserve">for children and adults, physiotherapeutic institutions, convalescent homes, sanatoriums, nursing homes, hospices, and other in-patient institutions.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Independent out-patient care establishments</w:t>
      </w:r>
      <w:r w:rsidRPr="00D05E2C">
        <w:rPr>
          <w:rFonts w:ascii="Arial" w:hAnsi="Arial" w:cs="Arial"/>
          <w:i/>
          <w:iCs/>
          <w:sz w:val="20"/>
          <w:szCs w:val="17"/>
          <w:lang w:val="en-GB"/>
        </w:rPr>
        <w:t xml:space="preserve"> include policlinics, joint out-patient establishments, health centres, independent general practitioners and specialists, independent non-medical establishments (e.g. specialized in psychology, speech therapy, rehabilitation, home health care services, etc.), independent specialized laboratories, first-aid medical establishments, haemodialysis stations, and other out-patient care establishments.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lastRenderedPageBreak/>
        <w:t>Special health establishments</w:t>
      </w:r>
      <w:r w:rsidRPr="00D05E2C">
        <w:rPr>
          <w:rFonts w:ascii="Arial" w:hAnsi="Arial" w:cs="Arial"/>
          <w:i/>
          <w:iCs/>
          <w:sz w:val="20"/>
          <w:szCs w:val="17"/>
          <w:lang w:val="en-GB"/>
        </w:rPr>
        <w:t xml:space="preserve"> include children’s homes</w:t>
      </w:r>
      <w:r w:rsidR="005E018A" w:rsidRPr="00D05E2C">
        <w:rPr>
          <w:rFonts w:ascii="Arial" w:hAnsi="Arial" w:cs="Arial"/>
          <w:i/>
          <w:iCs/>
          <w:sz w:val="20"/>
          <w:szCs w:val="17"/>
          <w:lang w:val="en-GB"/>
        </w:rPr>
        <w:t xml:space="preserve"> for children up to three years of age</w:t>
      </w:r>
      <w:r w:rsidRPr="00D05E2C">
        <w:rPr>
          <w:rFonts w:ascii="Arial" w:hAnsi="Arial" w:cs="Arial"/>
          <w:i/>
          <w:iCs/>
          <w:sz w:val="20"/>
          <w:szCs w:val="17"/>
          <w:lang w:val="en-GB"/>
        </w:rPr>
        <w:t xml:space="preserve">, day clinics and centres for children, nurseries, crèches and other establishments for children, day clinics for adults, short-term rehabilitation centres for disorderly alcoholics, transport and medical emergency service establishments, and other special health establishments.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Pharmaceutical care establishments</w:t>
      </w:r>
      <w:r w:rsidRPr="00D05E2C">
        <w:rPr>
          <w:rFonts w:ascii="Arial" w:hAnsi="Arial" w:cs="Arial"/>
          <w:i/>
          <w:iCs/>
          <w:sz w:val="20"/>
          <w:szCs w:val="17"/>
          <w:lang w:val="en-GB"/>
        </w:rPr>
        <w:t xml:space="preserve"> include pharmacies and detached dispensary units and dispensaries of pharmaceuticals and medical aids; and since 2006 they have also included opticians that are registered as health establishments.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i/>
          <w:iCs/>
          <w:sz w:val="20"/>
          <w:szCs w:val="17"/>
          <w:lang w:val="en-GB"/>
        </w:rPr>
        <w:t>Public health protection establishments</w:t>
      </w:r>
      <w:r w:rsidRPr="00D05E2C">
        <w:rPr>
          <w:rFonts w:ascii="Arial" w:hAnsi="Arial" w:cs="Arial"/>
          <w:i/>
          <w:iCs/>
          <w:sz w:val="20"/>
          <w:szCs w:val="17"/>
          <w:lang w:val="en-GB"/>
        </w:rPr>
        <w:t xml:space="preserve"> include regional public health stations (as administrative authorities), regional </w:t>
      </w:r>
      <w:r w:rsidR="00217195" w:rsidRPr="00D05E2C">
        <w:rPr>
          <w:rFonts w:ascii="Arial" w:hAnsi="Arial" w:cs="Arial"/>
          <w:i/>
          <w:iCs/>
          <w:sz w:val="20"/>
          <w:szCs w:val="17"/>
          <w:lang w:val="en-GB"/>
        </w:rPr>
        <w:t xml:space="preserve">institutes of </w:t>
      </w:r>
      <w:r w:rsidRPr="00D05E2C">
        <w:rPr>
          <w:rFonts w:ascii="Arial" w:hAnsi="Arial" w:cs="Arial"/>
          <w:i/>
          <w:iCs/>
          <w:sz w:val="20"/>
          <w:szCs w:val="17"/>
          <w:lang w:val="en-GB"/>
        </w:rPr>
        <w:t>public health, and </w:t>
      </w:r>
      <w:r w:rsidR="00FE7AA4" w:rsidRPr="00D05E2C">
        <w:rPr>
          <w:rFonts w:ascii="Arial" w:hAnsi="Arial" w:cs="Arial"/>
          <w:i/>
          <w:iCs/>
          <w:sz w:val="20"/>
          <w:szCs w:val="17"/>
          <w:lang w:val="en-GB"/>
        </w:rPr>
        <w:t>the </w:t>
      </w:r>
      <w:r w:rsidRPr="00D05E2C">
        <w:rPr>
          <w:rFonts w:ascii="Arial" w:hAnsi="Arial" w:cs="Arial"/>
          <w:i/>
          <w:iCs/>
          <w:sz w:val="20"/>
          <w:szCs w:val="17"/>
          <w:lang w:val="en-GB"/>
        </w:rPr>
        <w:t>National Institute of Public Health</w:t>
      </w:r>
      <w:r w:rsidRPr="00D05E2C" w:rsidDel="00EF48D4">
        <w:rPr>
          <w:rFonts w:ascii="Arial" w:hAnsi="Arial" w:cs="Arial"/>
          <w:i/>
          <w:iCs/>
          <w:sz w:val="20"/>
          <w:szCs w:val="17"/>
          <w:lang w:val="en-GB"/>
        </w:rPr>
        <w:t xml:space="preserve"> </w:t>
      </w:r>
      <w:r w:rsidRPr="00D05E2C">
        <w:rPr>
          <w:rFonts w:ascii="Arial" w:hAnsi="Arial" w:cs="Arial"/>
          <w:i/>
          <w:iCs/>
          <w:sz w:val="20"/>
          <w:szCs w:val="17"/>
          <w:lang w:val="en-GB"/>
        </w:rPr>
        <w:t>(as health establishments).</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Other health establishments</w:t>
      </w:r>
      <w:r w:rsidRPr="00D05E2C">
        <w:rPr>
          <w:rFonts w:ascii="Arial" w:hAnsi="Arial" w:cs="Arial"/>
          <w:i/>
          <w:iCs/>
          <w:sz w:val="20"/>
          <w:szCs w:val="17"/>
          <w:lang w:val="en-GB"/>
        </w:rPr>
        <w:t xml:space="preserve"> include establishments for continuing medical education of healthcare professionals and other unspecified health establishments.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Figures given under the indicators of the “other health establishments” are not comparable among respective years because their coverage has been changing as the network of health establishments develops and becomes more precisely specified. </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 xml:space="preserve">-3. </w:t>
      </w:r>
      <w:r w:rsidRPr="00D05E2C">
        <w:rPr>
          <w:rFonts w:ascii="Arial" w:hAnsi="Arial" w:cs="Arial"/>
          <w:b/>
          <w:bCs/>
          <w:i/>
          <w:iCs/>
          <w:sz w:val="20"/>
          <w:szCs w:val="17"/>
          <w:lang w:val="en-GB"/>
        </w:rPr>
        <w:t>In-patient care in health establishments</w:t>
      </w:r>
    </w:p>
    <w:p w:rsidR="009C6626" w:rsidRPr="00D05E2C" w:rsidRDefault="009C6626" w:rsidP="009C6626">
      <w:pPr>
        <w:pStyle w:val="Zkladntext3"/>
        <w:spacing w:before="120"/>
        <w:ind w:firstLine="709"/>
      </w:pPr>
      <w:r w:rsidRPr="00D05E2C">
        <w:t xml:space="preserve">The item “Other in-patient establishments” includes other specialized therapeutic institutions for adults and children (specialized in one branch) and other in-patient establishments. </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 xml:space="preserve">-6. </w:t>
      </w:r>
      <w:r w:rsidRPr="00D05E2C">
        <w:rPr>
          <w:rFonts w:ascii="Arial" w:hAnsi="Arial" w:cs="Arial"/>
          <w:b/>
          <w:bCs/>
          <w:i/>
          <w:iCs/>
          <w:sz w:val="20"/>
          <w:szCs w:val="17"/>
          <w:lang w:val="en-GB"/>
        </w:rPr>
        <w:t>Beds in hospitals by department</w:t>
      </w:r>
      <w:r w:rsidRPr="00D05E2C">
        <w:rPr>
          <w:rFonts w:ascii="Arial" w:hAnsi="Arial" w:cs="Arial"/>
          <w:i/>
          <w:iCs/>
          <w:sz w:val="20"/>
          <w:szCs w:val="17"/>
          <w:lang w:val="en-GB"/>
        </w:rPr>
        <w:t xml:space="preserve"> </w:t>
      </w:r>
    </w:p>
    <w:p w:rsidR="009C6626" w:rsidRPr="00D05E2C" w:rsidRDefault="00FE7AA4" w:rsidP="009C6626">
      <w:pPr>
        <w:pStyle w:val="Zkladntextodsazen"/>
      </w:pPr>
      <w:r w:rsidRPr="00D05E2C">
        <w:t>The </w:t>
      </w:r>
      <w:r w:rsidR="009C6626" w:rsidRPr="00D05E2C">
        <w:t xml:space="preserve">item “Other departments” comprises solely of clinical pharmacology, orthetics and prosthetics, and intensive care departments. Departments of cardiology, rheumatology, diabetology, gastroenterology, and nephrology are included in internal medicine departments. </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pStyle w:val="Zkladntextodsazen"/>
        <w:spacing w:before="0"/>
        <w:ind w:firstLine="0"/>
      </w:pPr>
      <w:r w:rsidRPr="00D05E2C">
        <w:t xml:space="preserve">Tables </w:t>
      </w:r>
      <w:r w:rsidRPr="00D05E2C">
        <w:rPr>
          <w:b/>
          <w:bCs/>
        </w:rPr>
        <w:t>24</w:t>
      </w:r>
      <w:r w:rsidRPr="00D05E2C">
        <w:t xml:space="preserve">-7 to </w:t>
      </w:r>
      <w:r w:rsidRPr="00D05E2C">
        <w:rPr>
          <w:b/>
          <w:bCs/>
        </w:rPr>
        <w:t>24</w:t>
      </w:r>
      <w:r w:rsidRPr="00D05E2C">
        <w:t xml:space="preserve">-9. </w:t>
      </w:r>
      <w:r w:rsidRPr="00D05E2C">
        <w:rPr>
          <w:b/>
          <w:bCs/>
        </w:rPr>
        <w:t>Physicians, dentists and pharmacists</w:t>
      </w:r>
    </w:p>
    <w:p w:rsidR="009C6626" w:rsidRPr="00D05E2C" w:rsidRDefault="009C6626" w:rsidP="009C6626">
      <w:pPr>
        <w:pStyle w:val="Zkladntextodsazen"/>
      </w:pPr>
      <w:r w:rsidRPr="00D05E2C">
        <w:t xml:space="preserve">In compliance with the requirements of international organizations (WHO, OECD) and the Czech Dental Chamber, dentists have been taken out of the category of physicians and presented separately since 2004.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Data on the number of physicians, dentists, and pharmacists and on branches of their activities are obtained from the updated </w:t>
      </w:r>
      <w:r w:rsidRPr="00D05E2C">
        <w:rPr>
          <w:rFonts w:ascii="Arial" w:hAnsi="Arial" w:cs="Arial"/>
          <w:bCs/>
          <w:i/>
          <w:iCs/>
          <w:sz w:val="20"/>
          <w:szCs w:val="17"/>
          <w:lang w:val="en-GB"/>
        </w:rPr>
        <w:t>Registry</w:t>
      </w:r>
      <w:r w:rsidRPr="00D05E2C">
        <w:rPr>
          <w:rFonts w:ascii="Arial" w:hAnsi="Arial" w:cs="Arial"/>
          <w:i/>
          <w:iCs/>
          <w:sz w:val="20"/>
          <w:szCs w:val="17"/>
          <w:lang w:val="en-GB"/>
        </w:rPr>
        <w:t xml:space="preserve"> </w:t>
      </w:r>
      <w:r w:rsidRPr="00D05E2C">
        <w:rPr>
          <w:rFonts w:ascii="Arial" w:hAnsi="Arial" w:cs="Arial"/>
          <w:bCs/>
          <w:i/>
          <w:iCs/>
          <w:sz w:val="20"/>
          <w:szCs w:val="17"/>
          <w:lang w:val="en-GB"/>
        </w:rPr>
        <w:t>of</w:t>
      </w:r>
      <w:r w:rsidRPr="00D05E2C">
        <w:rPr>
          <w:rFonts w:ascii="Arial" w:hAnsi="Arial" w:cs="Arial"/>
          <w:i/>
          <w:iCs/>
          <w:sz w:val="20"/>
          <w:szCs w:val="17"/>
          <w:lang w:val="en-GB"/>
        </w:rPr>
        <w:t xml:space="preserve"> </w:t>
      </w:r>
      <w:r w:rsidRPr="00D05E2C">
        <w:rPr>
          <w:rFonts w:ascii="Arial" w:hAnsi="Arial" w:cs="Arial"/>
          <w:bCs/>
          <w:i/>
          <w:iCs/>
          <w:sz w:val="20"/>
          <w:szCs w:val="17"/>
          <w:lang w:val="en-GB"/>
        </w:rPr>
        <w:t>Physicians,</w:t>
      </w:r>
      <w:r w:rsidRPr="00D05E2C">
        <w:rPr>
          <w:rFonts w:ascii="Arial" w:hAnsi="Arial" w:cs="Arial"/>
          <w:i/>
          <w:iCs/>
          <w:sz w:val="20"/>
          <w:szCs w:val="17"/>
          <w:lang w:val="en-GB"/>
        </w:rPr>
        <w:t xml:space="preserve"> Dentists </w:t>
      </w:r>
      <w:r w:rsidRPr="00D05E2C">
        <w:rPr>
          <w:rFonts w:ascii="Arial" w:hAnsi="Arial" w:cs="Arial"/>
          <w:bCs/>
          <w:i/>
          <w:iCs/>
          <w:sz w:val="20"/>
          <w:szCs w:val="17"/>
          <w:lang w:val="en-GB"/>
        </w:rPr>
        <w:t>and</w:t>
      </w:r>
      <w:r w:rsidRPr="00D05E2C">
        <w:rPr>
          <w:rFonts w:ascii="Arial" w:hAnsi="Arial" w:cs="Arial"/>
          <w:i/>
          <w:iCs/>
          <w:sz w:val="20"/>
          <w:szCs w:val="17"/>
          <w:lang w:val="en-GB"/>
        </w:rPr>
        <w:t xml:space="preserve"> </w:t>
      </w:r>
      <w:r w:rsidRPr="00D05E2C">
        <w:rPr>
          <w:rFonts w:ascii="Arial" w:hAnsi="Arial" w:cs="Arial"/>
          <w:bCs/>
          <w:i/>
          <w:iCs/>
          <w:sz w:val="20"/>
          <w:szCs w:val="17"/>
          <w:lang w:val="en-GB"/>
        </w:rPr>
        <w:t>Pharmacists</w:t>
      </w:r>
      <w:r w:rsidRPr="00D05E2C" w:rsidDel="005E27CA">
        <w:rPr>
          <w:rFonts w:ascii="Arial" w:hAnsi="Arial" w:cs="Arial"/>
          <w:i/>
          <w:iCs/>
          <w:sz w:val="20"/>
          <w:szCs w:val="17"/>
          <w:lang w:val="en-GB"/>
        </w:rPr>
        <w:t xml:space="preserve"> </w:t>
      </w:r>
      <w:r w:rsidRPr="00D05E2C">
        <w:rPr>
          <w:rFonts w:ascii="Arial" w:hAnsi="Arial" w:cs="Arial"/>
          <w:i/>
          <w:iCs/>
          <w:sz w:val="20"/>
          <w:szCs w:val="17"/>
          <w:lang w:val="en-GB"/>
        </w:rPr>
        <w:t>(RPDP). Physicians, dentists</w:t>
      </w:r>
      <w:r w:rsidR="002857A2" w:rsidRPr="00D05E2C">
        <w:rPr>
          <w:rFonts w:ascii="Arial" w:hAnsi="Arial" w:cs="Arial"/>
          <w:i/>
          <w:iCs/>
          <w:sz w:val="20"/>
          <w:szCs w:val="17"/>
          <w:lang w:val="en-GB"/>
        </w:rPr>
        <w:t>,</w:t>
      </w:r>
      <w:r w:rsidRPr="00D05E2C">
        <w:rPr>
          <w:rFonts w:ascii="Arial" w:hAnsi="Arial" w:cs="Arial"/>
          <w:i/>
          <w:iCs/>
          <w:sz w:val="20"/>
          <w:szCs w:val="17"/>
          <w:lang w:val="en-GB"/>
        </w:rPr>
        <w:t xml:space="preserve"> and pharmacists are recorded as persons (headcount). Tables </w:t>
      </w:r>
      <w:r w:rsidRPr="00D05E2C">
        <w:rPr>
          <w:rFonts w:ascii="Arial" w:hAnsi="Arial" w:cs="Arial"/>
          <w:b/>
          <w:bCs/>
          <w:i/>
          <w:iCs/>
          <w:sz w:val="20"/>
          <w:szCs w:val="17"/>
          <w:lang w:val="en-GB"/>
        </w:rPr>
        <w:t>24</w:t>
      </w:r>
      <w:r w:rsidRPr="00D05E2C">
        <w:rPr>
          <w:rFonts w:ascii="Arial" w:hAnsi="Arial" w:cs="Arial"/>
          <w:i/>
          <w:iCs/>
          <w:sz w:val="20"/>
          <w:szCs w:val="17"/>
          <w:lang w:val="en-GB"/>
        </w:rPr>
        <w:t>-8 and </w:t>
      </w:r>
      <w:r w:rsidRPr="00D05E2C">
        <w:rPr>
          <w:rFonts w:ascii="Arial" w:hAnsi="Arial" w:cs="Arial"/>
          <w:b/>
          <w:bCs/>
          <w:i/>
          <w:iCs/>
          <w:sz w:val="20"/>
          <w:szCs w:val="17"/>
          <w:lang w:val="en-GB"/>
        </w:rPr>
        <w:t>24</w:t>
      </w:r>
      <w:r w:rsidRPr="00D05E2C">
        <w:rPr>
          <w:rFonts w:ascii="Arial" w:hAnsi="Arial" w:cs="Arial"/>
          <w:i/>
          <w:iCs/>
          <w:sz w:val="20"/>
          <w:szCs w:val="17"/>
          <w:lang w:val="en-GB"/>
        </w:rPr>
        <w:t>-9 list physicians and dentists by main branch of activity. Where a physician (dentist) has more employment contracts, he/she is counted in the branch of their longest working time, or, in the case of equal working times of employment contracts, he/she is counted in the branch of their highest qualification</w:t>
      </w:r>
      <w:r w:rsidR="009A48CB" w:rsidRPr="00D05E2C">
        <w:rPr>
          <w:rFonts w:ascii="Arial" w:hAnsi="Arial" w:cs="Arial"/>
          <w:i/>
          <w:iCs/>
          <w:sz w:val="20"/>
          <w:szCs w:val="17"/>
          <w:lang w:val="en-GB"/>
        </w:rPr>
        <w:t xml:space="preserve"> (specialism)</w:t>
      </w:r>
      <w:r w:rsidRPr="00D05E2C">
        <w:rPr>
          <w:rFonts w:ascii="Arial" w:hAnsi="Arial" w:cs="Arial"/>
          <w:i/>
          <w:iCs/>
          <w:sz w:val="20"/>
          <w:szCs w:val="17"/>
          <w:lang w:val="en-GB"/>
        </w:rPr>
        <w:t xml:space="preserve">. In the other cases he/she is included in the branch, which is cited as the first one for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given person. </w:t>
      </w:r>
    </w:p>
    <w:p w:rsidR="009C6626" w:rsidRPr="00D05E2C" w:rsidRDefault="009C6626" w:rsidP="009C6626">
      <w:pPr>
        <w:pStyle w:val="Zkladntextodsazen"/>
      </w:pPr>
      <w:r w:rsidRPr="00D05E2C">
        <w:t>The basic prerequisite for a physician, dentist, or pharmacist to be included in the RPDP as at 31 December of a given year is to have an employment contract concluded with a state or non-state health establishment, or to be a founder of a health establishment</w:t>
      </w:r>
      <w:r w:rsidR="009A48CB" w:rsidRPr="00D05E2C">
        <w:t xml:space="preserve"> (facility, room, or workplace)</w:t>
      </w:r>
      <w:r w:rsidRPr="00D05E2C">
        <w:t>, in which he/she provides healthcare services.</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As at 31 December 2002, physicians, who worked for regional public health stations, were excluded from the RPDP. These physicians only perform administrative activities (they do not provide healthcare services) and are included in </w:t>
      </w:r>
      <w:r w:rsidR="00FE7AA4" w:rsidRPr="00D05E2C">
        <w:rPr>
          <w:rFonts w:ascii="Arial" w:hAnsi="Arial" w:cs="Arial"/>
          <w:i/>
          <w:iCs/>
          <w:sz w:val="20"/>
          <w:szCs w:val="17"/>
          <w:lang w:val="en-GB"/>
        </w:rPr>
        <w:t>the </w:t>
      </w:r>
      <w:r w:rsidRPr="00D05E2C">
        <w:rPr>
          <w:rFonts w:ascii="Arial" w:hAnsi="Arial" w:cs="Arial"/>
          <w:i/>
          <w:iCs/>
          <w:sz w:val="20"/>
          <w:szCs w:val="17"/>
          <w:lang w:val="en-GB"/>
        </w:rPr>
        <w:t>category of “</w:t>
      </w:r>
      <w:r w:rsidR="00E83380" w:rsidRPr="00D05E2C">
        <w:rPr>
          <w:rFonts w:ascii="Arial" w:hAnsi="Arial" w:cs="Arial"/>
          <w:i/>
          <w:iCs/>
          <w:sz w:val="20"/>
          <w:szCs w:val="17"/>
          <w:lang w:val="en-GB"/>
        </w:rPr>
        <w:t xml:space="preserve">Other </w:t>
      </w:r>
      <w:r w:rsidRPr="00D05E2C">
        <w:rPr>
          <w:rFonts w:ascii="Arial" w:hAnsi="Arial" w:cs="Arial"/>
          <w:i/>
          <w:iCs/>
          <w:sz w:val="20"/>
          <w:szCs w:val="17"/>
          <w:lang w:val="en-GB"/>
        </w:rPr>
        <w:t>health personnel with higher education”.</w:t>
      </w:r>
    </w:p>
    <w:p w:rsidR="009C6626" w:rsidRPr="00D05E2C" w:rsidRDefault="00FE7AA4"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The </w:t>
      </w:r>
      <w:r w:rsidR="009C6626" w:rsidRPr="00D05E2C">
        <w:rPr>
          <w:rFonts w:ascii="Arial" w:hAnsi="Arial" w:cs="Arial"/>
          <w:i/>
          <w:iCs/>
          <w:sz w:val="20"/>
          <w:szCs w:val="17"/>
          <w:lang w:val="en-GB"/>
        </w:rPr>
        <w:t xml:space="preserve">item of “Other branches” in Table </w:t>
      </w:r>
      <w:r w:rsidR="009C6626" w:rsidRPr="00D05E2C">
        <w:rPr>
          <w:rFonts w:ascii="Arial" w:hAnsi="Arial" w:cs="Arial"/>
          <w:b/>
          <w:bCs/>
          <w:i/>
          <w:iCs/>
          <w:sz w:val="20"/>
          <w:szCs w:val="17"/>
          <w:lang w:val="en-GB"/>
        </w:rPr>
        <w:t>24</w:t>
      </w:r>
      <w:r w:rsidR="009C6626" w:rsidRPr="00D05E2C">
        <w:rPr>
          <w:rFonts w:ascii="Arial" w:hAnsi="Arial" w:cs="Arial"/>
          <w:i/>
          <w:iCs/>
          <w:sz w:val="20"/>
          <w:szCs w:val="17"/>
          <w:lang w:val="en-GB"/>
        </w:rPr>
        <w:t xml:space="preserve">-9 includes </w:t>
      </w:r>
      <w:r w:rsidR="009C6626" w:rsidRPr="00D05E2C">
        <w:rPr>
          <w:rStyle w:val="vcafequiven1"/>
          <w:i/>
          <w:iCs/>
          <w:sz w:val="20"/>
          <w:lang w:val="en-GB"/>
        </w:rPr>
        <w:t>orthodontics</w:t>
      </w:r>
      <w:r w:rsidR="009C6626" w:rsidRPr="00D05E2C">
        <w:rPr>
          <w:rFonts w:ascii="Arial" w:hAnsi="Arial" w:cs="Arial"/>
          <w:i/>
          <w:iCs/>
          <w:sz w:val="20"/>
          <w:szCs w:val="17"/>
          <w:lang w:val="en-GB"/>
        </w:rPr>
        <w:t>, oral, and </w:t>
      </w:r>
      <w:r w:rsidR="009C6626" w:rsidRPr="00D05E2C">
        <w:rPr>
          <w:rFonts w:ascii="Arial" w:hAnsi="Arial" w:cs="Arial"/>
          <w:i/>
          <w:iCs/>
          <w:color w:val="000000"/>
          <w:sz w:val="20"/>
          <w:szCs w:val="20"/>
          <w:lang w:val="en-GB"/>
        </w:rPr>
        <w:t xml:space="preserve">maxillofacial surgery, </w:t>
      </w:r>
      <w:r w:rsidR="009C6626" w:rsidRPr="00D05E2C">
        <w:rPr>
          <w:rFonts w:ascii="Arial" w:hAnsi="Arial" w:cs="Arial"/>
          <w:i/>
          <w:iCs/>
          <w:sz w:val="20"/>
          <w:szCs w:val="17"/>
          <w:lang w:val="en-GB"/>
        </w:rPr>
        <w:t>and other branches.</w:t>
      </w:r>
    </w:p>
    <w:p w:rsidR="009C6626" w:rsidRPr="00D05E2C" w:rsidRDefault="009C6626" w:rsidP="009C6626">
      <w:pPr>
        <w:ind w:left="709" w:hanging="709"/>
        <w:jc w:val="both"/>
        <w:rPr>
          <w:rFonts w:ascii="Arial" w:hAnsi="Arial" w:cs="Arial"/>
          <w:i/>
          <w:iCs/>
          <w:sz w:val="20"/>
          <w:szCs w:val="17"/>
          <w:lang w:val="en-GB"/>
        </w:rPr>
      </w:pPr>
    </w:p>
    <w:p w:rsidR="009C6626" w:rsidRPr="00D05E2C" w:rsidRDefault="009C6626" w:rsidP="009C6626">
      <w:pPr>
        <w:ind w:left="709" w:hanging="709"/>
        <w:jc w:val="both"/>
        <w:rPr>
          <w:rFonts w:ascii="Arial" w:hAnsi="Arial" w:cs="Arial"/>
          <w:i/>
          <w:iCs/>
          <w:sz w:val="20"/>
          <w:szCs w:val="17"/>
          <w:lang w:val="en-GB"/>
        </w:rPr>
      </w:pPr>
    </w:p>
    <w:p w:rsidR="009C6626" w:rsidRPr="00D05E2C" w:rsidRDefault="009C6626" w:rsidP="00754490">
      <w:pPr>
        <w:keepNext/>
        <w:ind w:left="709" w:hanging="709"/>
        <w:jc w:val="both"/>
        <w:rPr>
          <w:rFonts w:ascii="Arial" w:hAnsi="Arial" w:cs="Arial"/>
          <w:i/>
          <w:iCs/>
          <w:sz w:val="20"/>
          <w:szCs w:val="17"/>
          <w:lang w:val="en-GB"/>
        </w:rPr>
      </w:pPr>
      <w:r w:rsidRPr="00D05E2C">
        <w:rPr>
          <w:rFonts w:ascii="Arial" w:hAnsi="Arial" w:cs="Arial"/>
          <w:i/>
          <w:iCs/>
          <w:sz w:val="20"/>
          <w:szCs w:val="17"/>
          <w:lang w:val="en-GB"/>
        </w:rPr>
        <w:lastRenderedPageBreak/>
        <w:t>Table</w:t>
      </w:r>
      <w:r w:rsidR="00A6695B" w:rsidRPr="00D05E2C">
        <w:rPr>
          <w:rFonts w:ascii="Arial" w:hAnsi="Arial" w:cs="Arial"/>
          <w:i/>
          <w:iCs/>
          <w:sz w:val="20"/>
          <w:szCs w:val="17"/>
          <w:lang w:val="en-GB"/>
        </w:rPr>
        <w:t xml:space="preserve"> </w:t>
      </w:r>
      <w:r w:rsidRPr="00D05E2C">
        <w:rPr>
          <w:rFonts w:ascii="Arial" w:hAnsi="Arial" w:cs="Arial"/>
          <w:b/>
          <w:bCs/>
          <w:i/>
          <w:iCs/>
          <w:sz w:val="20"/>
          <w:szCs w:val="17"/>
          <w:lang w:val="en-GB"/>
        </w:rPr>
        <w:t>24</w:t>
      </w:r>
      <w:r w:rsidRPr="00D05E2C">
        <w:rPr>
          <w:rFonts w:ascii="Arial" w:hAnsi="Arial" w:cs="Arial"/>
          <w:i/>
          <w:iCs/>
          <w:sz w:val="20"/>
          <w:szCs w:val="17"/>
          <w:lang w:val="en-GB"/>
        </w:rPr>
        <w:t xml:space="preserve">-10. </w:t>
      </w:r>
      <w:r w:rsidRPr="00D05E2C">
        <w:rPr>
          <w:rFonts w:ascii="Arial" w:hAnsi="Arial" w:cs="Arial"/>
          <w:b/>
          <w:bCs/>
          <w:i/>
          <w:iCs/>
          <w:sz w:val="20"/>
          <w:szCs w:val="17"/>
          <w:lang w:val="en-GB"/>
        </w:rPr>
        <w:t>Cases of treatment (examination) in out-patient care establishments by department</w:t>
      </w:r>
      <w:r w:rsidRPr="00D05E2C">
        <w:rPr>
          <w:rFonts w:ascii="Arial" w:hAnsi="Arial" w:cs="Arial"/>
          <w:i/>
          <w:iCs/>
          <w:sz w:val="20"/>
          <w:szCs w:val="17"/>
          <w:lang w:val="en-GB"/>
        </w:rPr>
        <w:t xml:space="preserve"> </w:t>
      </w:r>
    </w:p>
    <w:p w:rsidR="009C6626" w:rsidRPr="00D05E2C" w:rsidRDefault="00FE7AA4"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The </w:t>
      </w:r>
      <w:r w:rsidR="009C6626" w:rsidRPr="00D05E2C">
        <w:rPr>
          <w:rFonts w:ascii="Arial" w:hAnsi="Arial" w:cs="Arial"/>
          <w:i/>
          <w:iCs/>
          <w:sz w:val="20"/>
          <w:szCs w:val="17"/>
          <w:lang w:val="en-GB"/>
        </w:rPr>
        <w:t>item “Others” include the following departments (workplaces): geriatrics, occupational diseases, neurosurgery, cardiosurgery, traumatology, clinical and radiation oncology, sport medicine, medical genetics, and </w:t>
      </w:r>
      <w:r w:rsidR="005E018A" w:rsidRPr="00D05E2C">
        <w:rPr>
          <w:rFonts w:ascii="Arial" w:hAnsi="Arial" w:cs="Arial"/>
          <w:i/>
          <w:iCs/>
          <w:sz w:val="20"/>
          <w:szCs w:val="17"/>
          <w:lang w:val="en-GB"/>
        </w:rPr>
        <w:t>emergency</w:t>
      </w:r>
      <w:r w:rsidR="009C6626" w:rsidRPr="00D05E2C">
        <w:rPr>
          <w:rFonts w:ascii="Arial" w:hAnsi="Arial" w:cs="Arial"/>
          <w:i/>
          <w:iCs/>
          <w:sz w:val="20"/>
          <w:szCs w:val="17"/>
          <w:lang w:val="en-GB"/>
        </w:rPr>
        <w:t xml:space="preserve"> medical service. </w:t>
      </w:r>
    </w:p>
    <w:p w:rsidR="00EF7A72" w:rsidRPr="00D05E2C" w:rsidRDefault="00EF7A72" w:rsidP="00EF7A72">
      <w:pPr>
        <w:ind w:left="709" w:hanging="709"/>
        <w:jc w:val="both"/>
        <w:rPr>
          <w:rFonts w:ascii="Arial" w:hAnsi="Arial" w:cs="Arial"/>
          <w:i/>
          <w:iCs/>
          <w:sz w:val="20"/>
          <w:szCs w:val="17"/>
          <w:lang w:val="en-GB"/>
        </w:rPr>
      </w:pPr>
    </w:p>
    <w:p w:rsidR="00EF7A72" w:rsidRPr="00D05E2C" w:rsidRDefault="00EF7A72" w:rsidP="00EF7A72">
      <w:pPr>
        <w:ind w:left="709" w:hanging="709"/>
        <w:jc w:val="both"/>
        <w:rPr>
          <w:rFonts w:ascii="Arial" w:hAnsi="Arial" w:cs="Arial"/>
          <w:i/>
          <w:iCs/>
          <w:sz w:val="20"/>
          <w:szCs w:val="17"/>
          <w:lang w:val="en-GB"/>
        </w:rPr>
      </w:pPr>
    </w:p>
    <w:p w:rsidR="00EF7A72" w:rsidRPr="00D05E2C" w:rsidRDefault="00EF7A72" w:rsidP="00950023">
      <w:pPr>
        <w:ind w:left="709" w:hanging="709"/>
        <w:jc w:val="both"/>
        <w:rPr>
          <w:rFonts w:ascii="Arial" w:hAnsi="Arial" w:cs="Arial"/>
          <w:i/>
          <w:iCs/>
          <w:sz w:val="20"/>
          <w:szCs w:val="17"/>
          <w:lang w:val="en-GB"/>
        </w:rPr>
      </w:pPr>
      <w:r w:rsidRPr="00D05E2C">
        <w:rPr>
          <w:rFonts w:ascii="Arial" w:hAnsi="Arial" w:cs="Arial"/>
          <w:i/>
          <w:iCs/>
          <w:sz w:val="20"/>
          <w:szCs w:val="17"/>
          <w:lang w:val="en-GB"/>
        </w:rPr>
        <w:t>Table</w:t>
      </w:r>
      <w:r w:rsidR="00A6695B" w:rsidRPr="00D05E2C">
        <w:rPr>
          <w:rFonts w:ascii="Arial" w:hAnsi="Arial" w:cs="Arial"/>
          <w:i/>
          <w:iCs/>
          <w:sz w:val="20"/>
          <w:szCs w:val="17"/>
          <w:lang w:val="en-GB"/>
        </w:rPr>
        <w:t xml:space="preserve"> </w:t>
      </w:r>
      <w:r w:rsidRPr="00D05E2C">
        <w:rPr>
          <w:rFonts w:ascii="Arial" w:hAnsi="Arial" w:cs="Arial"/>
          <w:b/>
          <w:bCs/>
          <w:i/>
          <w:iCs/>
          <w:sz w:val="20"/>
          <w:szCs w:val="17"/>
          <w:lang w:val="en-GB"/>
        </w:rPr>
        <w:t>24</w:t>
      </w:r>
      <w:r w:rsidRPr="00D05E2C">
        <w:rPr>
          <w:rFonts w:ascii="Arial" w:hAnsi="Arial" w:cs="Arial"/>
          <w:i/>
          <w:iCs/>
          <w:sz w:val="20"/>
          <w:szCs w:val="17"/>
          <w:lang w:val="en-GB"/>
        </w:rPr>
        <w:t xml:space="preserve">-11. </w:t>
      </w:r>
      <w:r w:rsidRPr="00D05E2C">
        <w:rPr>
          <w:rFonts w:ascii="Arial" w:hAnsi="Arial" w:cs="Arial"/>
          <w:b/>
          <w:bCs/>
          <w:i/>
          <w:iCs/>
          <w:sz w:val="20"/>
          <w:szCs w:val="17"/>
          <w:lang w:val="en-GB"/>
        </w:rPr>
        <w:t>Diabetics under treatment</w:t>
      </w:r>
    </w:p>
    <w:p w:rsidR="00EF7A72" w:rsidRPr="00D05E2C" w:rsidRDefault="00EF7A72" w:rsidP="00EF7A72">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Since 2011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methodology of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diabetes patient treatment reporting has changed. </w:t>
      </w:r>
      <w:r w:rsidR="005F3685" w:rsidRPr="00D05E2C">
        <w:rPr>
          <w:rFonts w:ascii="Arial" w:hAnsi="Arial" w:cs="Arial"/>
          <w:i/>
          <w:iCs/>
          <w:sz w:val="20"/>
          <w:szCs w:val="17"/>
          <w:lang w:val="en-GB"/>
        </w:rPr>
        <w:t xml:space="preserve">Respective </w:t>
      </w:r>
      <w:r w:rsidR="00C461BA" w:rsidRPr="00D05E2C">
        <w:rPr>
          <w:rFonts w:ascii="Arial" w:hAnsi="Arial" w:cs="Arial"/>
          <w:i/>
          <w:iCs/>
          <w:sz w:val="20"/>
          <w:szCs w:val="17"/>
          <w:lang w:val="en-GB"/>
        </w:rPr>
        <w:t>methods</w:t>
      </w:r>
      <w:r w:rsidRPr="00D05E2C">
        <w:rPr>
          <w:rFonts w:ascii="Arial" w:hAnsi="Arial" w:cs="Arial"/>
          <w:i/>
          <w:iCs/>
          <w:sz w:val="20"/>
          <w:szCs w:val="17"/>
          <w:lang w:val="en-GB"/>
        </w:rPr>
        <w:t xml:space="preserve"> of </w:t>
      </w:r>
      <w:r w:rsidR="00FE7AA4" w:rsidRPr="00D05E2C">
        <w:rPr>
          <w:rFonts w:ascii="Arial" w:hAnsi="Arial" w:cs="Arial"/>
          <w:i/>
          <w:iCs/>
          <w:sz w:val="20"/>
          <w:szCs w:val="17"/>
          <w:lang w:val="en-GB"/>
        </w:rPr>
        <w:t>the </w:t>
      </w:r>
      <w:r w:rsidRPr="00D05E2C">
        <w:rPr>
          <w:rFonts w:ascii="Arial" w:hAnsi="Arial" w:cs="Arial"/>
          <w:i/>
          <w:iCs/>
          <w:sz w:val="20"/>
          <w:szCs w:val="17"/>
          <w:lang w:val="en-GB"/>
        </w:rPr>
        <w:t>therapy prescribed are reported separately and may be combined in respective patients.</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0F5DB5">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 xml:space="preserve">-16. </w:t>
      </w:r>
      <w:r w:rsidRPr="00D05E2C">
        <w:rPr>
          <w:rFonts w:ascii="Arial" w:hAnsi="Arial" w:cs="Arial"/>
          <w:b/>
          <w:bCs/>
          <w:i/>
          <w:iCs/>
          <w:sz w:val="20"/>
          <w:szCs w:val="17"/>
          <w:lang w:val="en-GB"/>
        </w:rPr>
        <w:t>Incapacity for work due to disease or injury</w:t>
      </w:r>
      <w:r w:rsidRPr="00D05E2C">
        <w:rPr>
          <w:rFonts w:ascii="Arial" w:hAnsi="Arial" w:cs="Arial"/>
          <w:i/>
          <w:iCs/>
          <w:sz w:val="20"/>
          <w:szCs w:val="17"/>
          <w:lang w:val="en-GB"/>
        </w:rPr>
        <w:t xml:space="preserve">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Table shows selected results from the processing of the CZSO statistical questionnaire</w:t>
      </w:r>
      <w:r w:rsidR="005F3685" w:rsidRPr="00D05E2C">
        <w:rPr>
          <w:rFonts w:ascii="Arial" w:hAnsi="Arial" w:cs="Arial"/>
          <w:i/>
          <w:iCs/>
          <w:sz w:val="20"/>
          <w:szCs w:val="17"/>
          <w:lang w:val="en-GB"/>
        </w:rPr>
        <w:t xml:space="preserve"> till 2011</w:t>
      </w:r>
      <w:r w:rsidRPr="00D05E2C">
        <w:rPr>
          <w:rFonts w:ascii="Arial" w:hAnsi="Arial" w:cs="Arial"/>
          <w:i/>
          <w:iCs/>
          <w:sz w:val="20"/>
          <w:szCs w:val="17"/>
          <w:lang w:val="en-GB"/>
        </w:rPr>
        <w:t xml:space="preserve">. The questionnaire has to be filled in by all economic entities, and/or their lower organizational components, which independently fulfil duties concerning health insurance. The processing also includes total figures submitted by the District Administrations of Social Security for entities that do not settle health insurance claims by themselves. </w:t>
      </w:r>
    </w:p>
    <w:p w:rsidR="005F3685" w:rsidRPr="00D05E2C" w:rsidRDefault="005F3685" w:rsidP="00D8283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Since</w:t>
      </w:r>
      <w:r w:rsidR="00F77A1F" w:rsidRPr="00D05E2C">
        <w:rPr>
          <w:rFonts w:ascii="Arial" w:hAnsi="Arial" w:cs="Arial"/>
          <w:i/>
          <w:iCs/>
          <w:sz w:val="20"/>
          <w:szCs w:val="17"/>
          <w:lang w:val="en-GB"/>
        </w:rPr>
        <w:t> </w:t>
      </w:r>
      <w:r w:rsidRPr="00D05E2C">
        <w:rPr>
          <w:rFonts w:ascii="Arial" w:hAnsi="Arial" w:cs="Arial"/>
          <w:i/>
          <w:iCs/>
          <w:sz w:val="20"/>
          <w:szCs w:val="17"/>
          <w:lang w:val="en-GB"/>
        </w:rPr>
        <w:t xml:space="preserve">2012 data have been acquired by processing of data from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administrative data source of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Information System of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Czech Social Security Administration (CSSA).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Information System of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CSSA registers cases of temporary incapacity for work in </w:t>
      </w:r>
      <w:r w:rsidR="00F77A1F" w:rsidRPr="00D05E2C">
        <w:rPr>
          <w:rFonts w:ascii="Arial" w:hAnsi="Arial" w:cs="Arial"/>
          <w:i/>
          <w:iCs/>
          <w:sz w:val="20"/>
          <w:szCs w:val="17"/>
          <w:lang w:val="en-GB"/>
        </w:rPr>
        <w:t>the </w:t>
      </w:r>
      <w:r w:rsidRPr="00D05E2C">
        <w:rPr>
          <w:rFonts w:ascii="Arial" w:hAnsi="Arial" w:cs="Arial"/>
          <w:i/>
          <w:iCs/>
          <w:sz w:val="20"/>
          <w:szCs w:val="17"/>
          <w:lang w:val="en-GB"/>
        </w:rPr>
        <w:t>Czech Republic</w:t>
      </w:r>
      <w:r w:rsidR="00E72CD3" w:rsidRPr="00D05E2C">
        <w:rPr>
          <w:rFonts w:ascii="Arial" w:hAnsi="Arial" w:cs="Arial"/>
          <w:i/>
          <w:iCs/>
          <w:sz w:val="20"/>
          <w:szCs w:val="17"/>
          <w:lang w:val="en-GB"/>
        </w:rPr>
        <w:t>,</w:t>
      </w:r>
      <w:r w:rsidRPr="00D05E2C">
        <w:rPr>
          <w:rFonts w:ascii="Arial" w:hAnsi="Arial" w:cs="Arial"/>
          <w:i/>
          <w:iCs/>
          <w:sz w:val="20"/>
          <w:szCs w:val="17"/>
          <w:lang w:val="en-GB"/>
        </w:rPr>
        <w:t xml:space="preserve"> which have been reported on </w:t>
      </w:r>
      <w:r w:rsidR="00F77A1F" w:rsidRPr="00D05E2C">
        <w:rPr>
          <w:rFonts w:ascii="Arial" w:hAnsi="Arial" w:cs="Arial"/>
          <w:i/>
          <w:iCs/>
          <w:sz w:val="20"/>
          <w:szCs w:val="17"/>
          <w:lang w:val="en-GB"/>
        </w:rPr>
        <w:t>the </w:t>
      </w:r>
      <w:r w:rsidRPr="00D05E2C">
        <w:rPr>
          <w:rFonts w:ascii="Arial" w:hAnsi="Arial" w:cs="Arial"/>
          <w:i/>
          <w:iCs/>
          <w:sz w:val="20"/>
          <w:szCs w:val="17"/>
          <w:lang w:val="en-GB"/>
        </w:rPr>
        <w:t>CSSA form “decision on a</w:t>
      </w:r>
      <w:r w:rsidR="00BC6AFC" w:rsidRPr="00D05E2C">
        <w:rPr>
          <w:rFonts w:ascii="Arial" w:hAnsi="Arial" w:cs="Arial"/>
          <w:i/>
          <w:iCs/>
          <w:sz w:val="20"/>
          <w:szCs w:val="17"/>
          <w:lang w:val="en-GB"/>
        </w:rPr>
        <w:t> </w:t>
      </w:r>
      <w:r w:rsidRPr="00D05E2C">
        <w:rPr>
          <w:rFonts w:ascii="Arial" w:hAnsi="Arial" w:cs="Arial"/>
          <w:i/>
          <w:iCs/>
          <w:sz w:val="20"/>
          <w:szCs w:val="17"/>
          <w:lang w:val="en-GB"/>
        </w:rPr>
        <w:t xml:space="preserve">temporary incapacity for work” </w:t>
      </w:r>
      <w:r w:rsidR="00E72CD3" w:rsidRPr="00D05E2C">
        <w:rPr>
          <w:rFonts w:ascii="Arial" w:hAnsi="Arial" w:cs="Arial"/>
          <w:i/>
          <w:iCs/>
          <w:sz w:val="20"/>
          <w:szCs w:val="17"/>
          <w:lang w:val="en-GB"/>
        </w:rPr>
        <w:t>that</w:t>
      </w:r>
      <w:r w:rsidRPr="00D05E2C">
        <w:rPr>
          <w:rFonts w:ascii="Arial" w:hAnsi="Arial" w:cs="Arial"/>
          <w:i/>
          <w:iCs/>
          <w:sz w:val="20"/>
          <w:szCs w:val="17"/>
          <w:lang w:val="en-GB"/>
        </w:rPr>
        <w:t xml:space="preserve"> is filled in by physicians or dentists.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statistics of temporary incapacity for work due to disease or injury capture all diseases and injuries, which caused at least one-day long incapacity for work of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sickness insured. Administrative data in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Information System of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CSSA contains data reported for all employees of legal and natural persons and for </w:t>
      </w:r>
      <w:r w:rsidR="00F77A1F" w:rsidRPr="00D05E2C">
        <w:rPr>
          <w:rFonts w:ascii="Arial" w:hAnsi="Arial" w:cs="Arial"/>
          <w:i/>
          <w:iCs/>
          <w:sz w:val="20"/>
          <w:szCs w:val="17"/>
          <w:lang w:val="en-GB"/>
        </w:rPr>
        <w:t>the </w:t>
      </w:r>
      <w:r w:rsidR="00792C6D" w:rsidRPr="00D05E2C">
        <w:rPr>
          <w:rFonts w:ascii="Arial" w:hAnsi="Arial" w:cs="Arial"/>
          <w:i/>
          <w:iCs/>
          <w:sz w:val="20"/>
          <w:szCs w:val="17"/>
          <w:lang w:val="en-GB"/>
        </w:rPr>
        <w:t>own-account workers</w:t>
      </w:r>
      <w:r w:rsidRPr="00D05E2C">
        <w:rPr>
          <w:rFonts w:ascii="Arial" w:hAnsi="Arial" w:cs="Arial"/>
          <w:i/>
          <w:iCs/>
          <w:sz w:val="20"/>
          <w:szCs w:val="17"/>
          <w:lang w:val="en-GB"/>
        </w:rPr>
        <w:t xml:space="preserve">. </w:t>
      </w:r>
      <w:r w:rsidR="00BD1FDF">
        <w:rPr>
          <w:rFonts w:ascii="Arial" w:hAnsi="Arial" w:cs="Arial"/>
          <w:i/>
          <w:iCs/>
          <w:sz w:val="20"/>
          <w:szCs w:val="17"/>
          <w:lang w:val="en-GB"/>
        </w:rPr>
        <w:t>Since</w:t>
      </w:r>
      <w:r w:rsidR="00F77A1F" w:rsidRPr="00D05E2C">
        <w:rPr>
          <w:rFonts w:ascii="Arial" w:hAnsi="Arial" w:cs="Arial"/>
          <w:i/>
          <w:iCs/>
          <w:sz w:val="20"/>
          <w:szCs w:val="17"/>
          <w:lang w:val="en-GB"/>
        </w:rPr>
        <w:t> </w:t>
      </w:r>
      <w:r w:rsidRPr="00D05E2C">
        <w:rPr>
          <w:rFonts w:ascii="Arial" w:hAnsi="Arial" w:cs="Arial"/>
          <w:i/>
          <w:iCs/>
          <w:sz w:val="20"/>
          <w:szCs w:val="17"/>
          <w:lang w:val="en-GB"/>
        </w:rPr>
        <w:t xml:space="preserve">2012 </w:t>
      </w:r>
      <w:r w:rsidR="00BD1FDF">
        <w:rPr>
          <w:rFonts w:ascii="Arial" w:hAnsi="Arial" w:cs="Arial"/>
          <w:i/>
          <w:iCs/>
          <w:sz w:val="20"/>
          <w:szCs w:val="17"/>
          <w:lang w:val="en-GB"/>
        </w:rPr>
        <w:t xml:space="preserve">data </w:t>
      </w:r>
      <w:r w:rsidRPr="00D05E2C">
        <w:rPr>
          <w:rFonts w:ascii="Arial" w:hAnsi="Arial" w:cs="Arial"/>
          <w:i/>
          <w:iCs/>
          <w:sz w:val="20"/>
          <w:szCs w:val="17"/>
          <w:lang w:val="en-GB"/>
        </w:rPr>
        <w:t xml:space="preserve">cannot be compared to data for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previous years in full. </w:t>
      </w:r>
    </w:p>
    <w:p w:rsidR="009C6626" w:rsidRPr="00D05E2C" w:rsidRDefault="00FE7AA4" w:rsidP="009C6626">
      <w:pPr>
        <w:spacing w:before="120"/>
        <w:ind w:firstLine="709"/>
        <w:jc w:val="both"/>
        <w:rPr>
          <w:rFonts w:ascii="Arial" w:hAnsi="Arial" w:cs="Arial"/>
          <w:i/>
          <w:iCs/>
          <w:sz w:val="20"/>
          <w:szCs w:val="17"/>
          <w:lang w:val="en-GB"/>
        </w:rPr>
      </w:pPr>
      <w:r w:rsidRPr="00D05E2C">
        <w:rPr>
          <w:rFonts w:ascii="Arial" w:hAnsi="Arial" w:cs="Arial"/>
          <w:bCs/>
          <w:i/>
          <w:iCs/>
          <w:sz w:val="20"/>
          <w:szCs w:val="17"/>
          <w:lang w:val="en-GB"/>
        </w:rPr>
        <w:t>The </w:t>
      </w:r>
      <w:r w:rsidR="009C6626" w:rsidRPr="00D05E2C">
        <w:rPr>
          <w:rFonts w:ascii="Arial" w:hAnsi="Arial" w:cs="Arial"/>
          <w:b/>
          <w:bCs/>
          <w:i/>
          <w:iCs/>
          <w:sz w:val="20"/>
          <w:szCs w:val="17"/>
          <w:lang w:val="en-GB"/>
        </w:rPr>
        <w:t>average number of sickness-insured persons</w:t>
      </w:r>
      <w:r w:rsidR="009C6626" w:rsidRPr="00D05E2C">
        <w:rPr>
          <w:rFonts w:ascii="Arial" w:hAnsi="Arial" w:cs="Arial"/>
          <w:i/>
          <w:iCs/>
          <w:sz w:val="20"/>
          <w:szCs w:val="17"/>
          <w:lang w:val="en-GB"/>
        </w:rPr>
        <w:t xml:space="preserve"> – the methodological coverage of this indicator is identical to that in Table </w:t>
      </w:r>
      <w:r w:rsidR="009C6626" w:rsidRPr="00D05E2C">
        <w:rPr>
          <w:rFonts w:ascii="Arial" w:hAnsi="Arial" w:cs="Arial"/>
          <w:b/>
          <w:bCs/>
          <w:i/>
          <w:iCs/>
          <w:sz w:val="20"/>
          <w:szCs w:val="17"/>
          <w:lang w:val="en-GB"/>
        </w:rPr>
        <w:t>25</w:t>
      </w:r>
      <w:r w:rsidR="009C6626" w:rsidRPr="00D05E2C">
        <w:rPr>
          <w:rFonts w:ascii="Arial" w:hAnsi="Arial" w:cs="Arial"/>
          <w:i/>
          <w:iCs/>
          <w:sz w:val="20"/>
          <w:szCs w:val="17"/>
          <w:lang w:val="en-GB"/>
        </w:rPr>
        <w:t>-1 in</w:t>
      </w:r>
      <w:r w:rsidR="009C6626" w:rsidRPr="00D05E2C" w:rsidDel="00DD5668">
        <w:rPr>
          <w:rFonts w:ascii="Arial" w:hAnsi="Arial" w:cs="Arial"/>
          <w:i/>
          <w:iCs/>
          <w:sz w:val="20"/>
          <w:szCs w:val="17"/>
          <w:lang w:val="en-GB"/>
        </w:rPr>
        <w:t xml:space="preserve"> </w:t>
      </w:r>
      <w:r w:rsidR="009C6626" w:rsidRPr="00D05E2C">
        <w:rPr>
          <w:rFonts w:ascii="Arial" w:hAnsi="Arial" w:cs="Arial"/>
          <w:i/>
          <w:iCs/>
          <w:sz w:val="20"/>
          <w:szCs w:val="17"/>
          <w:lang w:val="en-GB"/>
        </w:rPr>
        <w:t xml:space="preserve">chapter Social Security.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i/>
          <w:iCs/>
          <w:sz w:val="20"/>
          <w:szCs w:val="17"/>
          <w:lang w:val="en-GB"/>
        </w:rPr>
        <w:t>Cases of incapacity for work due to disease or injury</w:t>
      </w:r>
      <w:r w:rsidRPr="00D05E2C">
        <w:rPr>
          <w:rFonts w:ascii="Arial" w:hAnsi="Arial" w:cs="Arial"/>
          <w:i/>
          <w:iCs/>
          <w:sz w:val="20"/>
          <w:szCs w:val="17"/>
          <w:lang w:val="en-GB"/>
        </w:rPr>
        <w:t xml:space="preserve"> are all diseases and injuries according to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International Statistical Classification of Diseases and Related Health Problems (ICD-10). </w:t>
      </w:r>
      <w:r w:rsidRPr="00D05E2C">
        <w:rPr>
          <w:rFonts w:ascii="Arial" w:hAnsi="Arial" w:cs="Arial"/>
          <w:b/>
          <w:i/>
          <w:iCs/>
          <w:sz w:val="20"/>
          <w:szCs w:val="17"/>
          <w:lang w:val="en-GB"/>
        </w:rPr>
        <w:t>Occupational injuries</w:t>
      </w:r>
      <w:r w:rsidRPr="00D05E2C">
        <w:rPr>
          <w:rFonts w:ascii="Arial" w:hAnsi="Arial" w:cs="Arial"/>
          <w:i/>
          <w:iCs/>
          <w:sz w:val="20"/>
          <w:szCs w:val="17"/>
          <w:lang w:val="en-GB"/>
        </w:rPr>
        <w:t xml:space="preserve"> are injuries that occurred to employees fulfilling their work assignments or in connection with the fulfilment of these assignments. A </w:t>
      </w:r>
      <w:r w:rsidRPr="00D05E2C">
        <w:rPr>
          <w:rFonts w:ascii="Arial" w:hAnsi="Arial" w:cs="Arial"/>
          <w:b/>
          <w:i/>
          <w:iCs/>
          <w:sz w:val="20"/>
          <w:szCs w:val="17"/>
          <w:lang w:val="en-GB"/>
        </w:rPr>
        <w:t>fatal occupational injury</w:t>
      </w:r>
      <w:r w:rsidRPr="00D05E2C">
        <w:rPr>
          <w:rFonts w:ascii="Arial" w:hAnsi="Arial" w:cs="Arial"/>
          <w:i/>
          <w:iCs/>
          <w:sz w:val="20"/>
          <w:szCs w:val="17"/>
          <w:lang w:val="en-GB"/>
        </w:rPr>
        <w:t xml:space="preserve"> is an</w:t>
      </w:r>
      <w:r w:rsidR="00303381" w:rsidRPr="00D05E2C">
        <w:rPr>
          <w:rFonts w:ascii="Arial" w:hAnsi="Arial" w:cs="Arial"/>
          <w:i/>
          <w:iCs/>
          <w:sz w:val="20"/>
          <w:szCs w:val="17"/>
          <w:lang w:val="en-GB"/>
        </w:rPr>
        <w:t> </w:t>
      </w:r>
      <w:r w:rsidRPr="00D05E2C">
        <w:rPr>
          <w:rFonts w:ascii="Arial" w:hAnsi="Arial" w:cs="Arial"/>
          <w:i/>
          <w:iCs/>
          <w:sz w:val="20"/>
          <w:szCs w:val="17"/>
          <w:lang w:val="en-GB"/>
        </w:rPr>
        <w:t xml:space="preserve">occupational injury leading to death either immediately or within one year since </w:t>
      </w:r>
      <w:r w:rsidR="00FE7AA4" w:rsidRPr="00D05E2C">
        <w:rPr>
          <w:rFonts w:ascii="Arial" w:hAnsi="Arial" w:cs="Arial"/>
          <w:i/>
          <w:iCs/>
          <w:sz w:val="20"/>
          <w:szCs w:val="17"/>
          <w:lang w:val="en-GB"/>
        </w:rPr>
        <w:t>the </w:t>
      </w:r>
      <w:r w:rsidRPr="00D05E2C">
        <w:rPr>
          <w:rFonts w:ascii="Arial" w:hAnsi="Arial" w:cs="Arial"/>
          <w:i/>
          <w:iCs/>
          <w:sz w:val="20"/>
          <w:szCs w:val="17"/>
          <w:lang w:val="en-GB"/>
        </w:rPr>
        <w:t>day, on which an</w:t>
      </w:r>
      <w:r w:rsidR="00303381" w:rsidRPr="00D05E2C">
        <w:rPr>
          <w:rFonts w:ascii="Arial" w:hAnsi="Arial" w:cs="Arial"/>
          <w:i/>
          <w:iCs/>
          <w:sz w:val="20"/>
          <w:szCs w:val="17"/>
          <w:lang w:val="en-GB"/>
        </w:rPr>
        <w:t> </w:t>
      </w:r>
      <w:r w:rsidRPr="00D05E2C">
        <w:rPr>
          <w:rFonts w:ascii="Arial" w:hAnsi="Arial" w:cs="Arial"/>
          <w:i/>
          <w:iCs/>
          <w:sz w:val="20"/>
          <w:szCs w:val="17"/>
          <w:lang w:val="en-GB"/>
        </w:rPr>
        <w:t>occupational injury was inflicted.</w:t>
      </w:r>
      <w:r w:rsidR="005F3685" w:rsidRPr="00D05E2C">
        <w:rPr>
          <w:rFonts w:ascii="Arial" w:hAnsi="Arial" w:cs="Arial"/>
          <w:i/>
          <w:iCs/>
          <w:sz w:val="20"/>
          <w:szCs w:val="17"/>
          <w:lang w:val="en-GB"/>
        </w:rPr>
        <w:t xml:space="preserve"> </w:t>
      </w:r>
      <w:r w:rsidR="00F77A1F" w:rsidRPr="00D05E2C">
        <w:rPr>
          <w:rFonts w:ascii="Arial" w:hAnsi="Arial" w:cs="Arial"/>
          <w:i/>
          <w:iCs/>
          <w:sz w:val="20"/>
          <w:szCs w:val="17"/>
          <w:lang w:val="en-GB"/>
        </w:rPr>
        <w:t>The </w:t>
      </w:r>
      <w:r w:rsidR="005F3685" w:rsidRPr="00D05E2C">
        <w:rPr>
          <w:rFonts w:ascii="Arial" w:hAnsi="Arial" w:cs="Arial"/>
          <w:i/>
          <w:iCs/>
          <w:sz w:val="20"/>
          <w:szCs w:val="17"/>
          <w:lang w:val="en-GB"/>
        </w:rPr>
        <w:t xml:space="preserve">source of data here is </w:t>
      </w:r>
      <w:r w:rsidR="00F77A1F" w:rsidRPr="00D05E2C">
        <w:rPr>
          <w:rFonts w:ascii="Arial" w:hAnsi="Arial" w:cs="Arial"/>
          <w:i/>
          <w:iCs/>
          <w:sz w:val="20"/>
          <w:szCs w:val="17"/>
          <w:lang w:val="en-GB"/>
        </w:rPr>
        <w:t>the </w:t>
      </w:r>
      <w:r w:rsidR="005F3685" w:rsidRPr="00D05E2C">
        <w:rPr>
          <w:rFonts w:ascii="Arial" w:hAnsi="Arial" w:cs="Arial"/>
          <w:i/>
          <w:iCs/>
          <w:sz w:val="20"/>
          <w:szCs w:val="17"/>
          <w:lang w:val="en-GB"/>
        </w:rPr>
        <w:t>State Labour Inspection Office.</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i/>
          <w:iCs/>
          <w:sz w:val="20"/>
          <w:szCs w:val="17"/>
          <w:lang w:val="en-GB"/>
        </w:rPr>
        <w:t>Occupational diseases</w:t>
      </w:r>
      <w:r w:rsidRPr="00D05E2C">
        <w:rPr>
          <w:rFonts w:ascii="Arial" w:hAnsi="Arial" w:cs="Arial"/>
          <w:i/>
          <w:iCs/>
          <w:sz w:val="20"/>
          <w:szCs w:val="17"/>
          <w:lang w:val="en-GB"/>
        </w:rPr>
        <w:t xml:space="preserve"> are those diseases, which are given in the list of occupational diseases. Data also include risks of occupational diseases. Data come from the National Register of Occupational Diseases (National Institute of Public Health</w:t>
      </w:r>
      <w:r w:rsidR="00990DCF" w:rsidRPr="00D05E2C">
        <w:rPr>
          <w:rFonts w:ascii="Arial" w:hAnsi="Arial" w:cs="Arial"/>
          <w:i/>
          <w:iCs/>
          <w:sz w:val="20"/>
          <w:szCs w:val="17"/>
          <w:lang w:val="en-GB"/>
        </w:rPr>
        <w:t xml:space="preserve"> </w:t>
      </w:r>
      <w:r w:rsidR="00FE7AA4" w:rsidRPr="00D05E2C">
        <w:rPr>
          <w:rFonts w:ascii="Arial" w:hAnsi="Arial" w:cs="Arial"/>
          <w:i/>
          <w:iCs/>
          <w:sz w:val="20"/>
          <w:szCs w:val="17"/>
          <w:lang w:val="en-GB"/>
        </w:rPr>
        <w:t>–</w:t>
      </w:r>
      <w:r w:rsidR="00990DCF" w:rsidRPr="00D05E2C">
        <w:rPr>
          <w:rFonts w:ascii="Arial" w:hAnsi="Arial" w:cs="Arial"/>
          <w:i/>
          <w:iCs/>
          <w:sz w:val="20"/>
          <w:szCs w:val="17"/>
          <w:lang w:val="en-GB"/>
        </w:rPr>
        <w:t xml:space="preserve"> </w:t>
      </w:r>
      <w:hyperlink r:id="rId4" w:tooltip="Centre of Occupational Health" w:history="1">
        <w:r w:rsidR="00990DCF" w:rsidRPr="00D05E2C">
          <w:rPr>
            <w:rFonts w:ascii="Arial" w:hAnsi="Arial" w:cs="Arial"/>
            <w:i/>
            <w:iCs/>
            <w:sz w:val="20"/>
            <w:szCs w:val="17"/>
            <w:lang w:val="en-GB"/>
          </w:rPr>
          <w:t>Centre of Occupational Health</w:t>
        </w:r>
      </w:hyperlink>
      <w:r w:rsidRPr="00D05E2C">
        <w:rPr>
          <w:rFonts w:ascii="Arial" w:hAnsi="Arial" w:cs="Arial"/>
          <w:i/>
          <w:iCs/>
          <w:sz w:val="20"/>
          <w:szCs w:val="17"/>
          <w:lang w:val="en-GB"/>
        </w:rPr>
        <w:t>).</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Calendar days of incapacity for work due to disease or injury</w:t>
      </w:r>
      <w:r w:rsidRPr="00D05E2C">
        <w:rPr>
          <w:rFonts w:ascii="Arial" w:hAnsi="Arial" w:cs="Arial"/>
          <w:bCs/>
          <w:i/>
          <w:iCs/>
          <w:sz w:val="20"/>
          <w:szCs w:val="17"/>
          <w:lang w:val="en-GB"/>
        </w:rPr>
        <w:t xml:space="preserve"> –</w:t>
      </w:r>
      <w:r w:rsidRPr="00D05E2C">
        <w:rPr>
          <w:rFonts w:ascii="Arial" w:hAnsi="Arial" w:cs="Arial"/>
          <w:i/>
          <w:iCs/>
          <w:sz w:val="20"/>
          <w:szCs w:val="17"/>
          <w:lang w:val="en-GB"/>
        </w:rPr>
        <w:t xml:space="preserve"> </w:t>
      </w:r>
      <w:r w:rsidR="00FE7AA4" w:rsidRPr="00D05E2C">
        <w:rPr>
          <w:rFonts w:ascii="Arial" w:hAnsi="Arial" w:cs="Arial"/>
          <w:i/>
          <w:iCs/>
          <w:sz w:val="20"/>
          <w:szCs w:val="17"/>
          <w:lang w:val="en-GB"/>
        </w:rPr>
        <w:t>the </w:t>
      </w:r>
      <w:r w:rsidRPr="00D05E2C">
        <w:rPr>
          <w:rFonts w:ascii="Arial" w:hAnsi="Arial" w:cs="Arial"/>
          <w:i/>
          <w:iCs/>
          <w:sz w:val="20"/>
          <w:szCs w:val="17"/>
          <w:lang w:val="en-GB"/>
        </w:rPr>
        <w:t>number of calendar days, on which sickness-insured employees were on sick leave (based on the reported beginning and end of sick leave).</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Average percentage of incapacity for work</w:t>
      </w:r>
      <w:r w:rsidRPr="00D05E2C">
        <w:rPr>
          <w:rFonts w:ascii="Arial" w:hAnsi="Arial" w:cs="Arial"/>
          <w:i/>
          <w:iCs/>
          <w:sz w:val="20"/>
          <w:szCs w:val="17"/>
          <w:lang w:val="en-GB"/>
        </w:rPr>
        <w:t xml:space="preserve"> per year is calculated as a</w:t>
      </w:r>
      <w:r w:rsidR="00303381" w:rsidRPr="00D05E2C">
        <w:rPr>
          <w:rFonts w:ascii="Arial" w:hAnsi="Arial" w:cs="Arial"/>
          <w:i/>
          <w:iCs/>
          <w:sz w:val="20"/>
          <w:szCs w:val="17"/>
          <w:lang w:val="en-GB"/>
        </w:rPr>
        <w:t> </w:t>
      </w:r>
      <w:r w:rsidRPr="00D05E2C">
        <w:rPr>
          <w:rFonts w:ascii="Arial" w:hAnsi="Arial" w:cs="Arial"/>
          <w:i/>
          <w:iCs/>
          <w:sz w:val="20"/>
          <w:szCs w:val="17"/>
          <w:lang w:val="en-GB"/>
        </w:rPr>
        <w:t xml:space="preserve">ratio of </w:t>
      </w:r>
      <w:r w:rsidR="00FE7AA4" w:rsidRPr="00D05E2C">
        <w:rPr>
          <w:rFonts w:ascii="Arial" w:hAnsi="Arial" w:cs="Arial"/>
          <w:i/>
          <w:iCs/>
          <w:sz w:val="20"/>
          <w:szCs w:val="17"/>
          <w:lang w:val="en-GB"/>
        </w:rPr>
        <w:t>the </w:t>
      </w:r>
      <w:r w:rsidRPr="00D05E2C">
        <w:rPr>
          <w:rFonts w:ascii="Arial" w:hAnsi="Arial" w:cs="Arial"/>
          <w:i/>
          <w:iCs/>
          <w:sz w:val="20"/>
          <w:szCs w:val="17"/>
          <w:lang w:val="en-GB"/>
        </w:rPr>
        <w:t>number of calendar days of incapacity for work due to disease or injury and the average number of sickness-insured employees, multiplied by the number of calendar days in </w:t>
      </w:r>
      <w:r w:rsidR="00FE7AA4" w:rsidRPr="00D05E2C">
        <w:rPr>
          <w:rFonts w:ascii="Arial" w:hAnsi="Arial" w:cs="Arial"/>
          <w:i/>
          <w:iCs/>
          <w:sz w:val="20"/>
          <w:szCs w:val="17"/>
          <w:lang w:val="en-GB"/>
        </w:rPr>
        <w:t>the </w:t>
      </w:r>
      <w:r w:rsidRPr="00D05E2C">
        <w:rPr>
          <w:rFonts w:ascii="Arial" w:hAnsi="Arial" w:cs="Arial"/>
          <w:i/>
          <w:iCs/>
          <w:sz w:val="20"/>
          <w:szCs w:val="17"/>
          <w:lang w:val="en-GB"/>
        </w:rPr>
        <w:t>given year.</w:t>
      </w:r>
    </w:p>
    <w:p w:rsidR="005E018A" w:rsidRPr="00BE1D6E"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5E018A" w:rsidRPr="00BE1D6E"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5E018A" w:rsidRPr="00D05E2C" w:rsidRDefault="005E018A" w:rsidP="005E018A">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i/>
          <w:iCs/>
          <w:sz w:val="20"/>
          <w:szCs w:val="17"/>
          <w:lang w:val="en-GB"/>
        </w:rPr>
        <w:t>24</w:t>
      </w:r>
      <w:r w:rsidRPr="00D05E2C">
        <w:rPr>
          <w:rFonts w:ascii="Arial" w:hAnsi="Arial" w:cs="Arial"/>
          <w:i/>
          <w:iCs/>
          <w:sz w:val="20"/>
          <w:szCs w:val="17"/>
          <w:lang w:val="en-GB"/>
        </w:rPr>
        <w:t>-17.</w:t>
      </w:r>
      <w:r w:rsidR="00754490">
        <w:rPr>
          <w:rFonts w:ascii="Arial" w:hAnsi="Arial" w:cs="Arial"/>
          <w:i/>
          <w:iCs/>
          <w:sz w:val="20"/>
          <w:szCs w:val="17"/>
          <w:lang w:val="en-GB"/>
        </w:rPr>
        <w:t xml:space="preserve"> </w:t>
      </w:r>
      <w:r w:rsidR="0020684C" w:rsidRPr="00D05E2C">
        <w:rPr>
          <w:rFonts w:ascii="Arial" w:hAnsi="Arial" w:cs="Arial"/>
          <w:b/>
          <w:i/>
          <w:iCs/>
          <w:sz w:val="20"/>
          <w:szCs w:val="17"/>
          <w:lang w:val="en-GB"/>
        </w:rPr>
        <w:t xml:space="preserve">People with disabilities in </w:t>
      </w:r>
      <w:r w:rsidRPr="00D05E2C">
        <w:rPr>
          <w:rFonts w:ascii="Arial" w:hAnsi="Arial" w:cs="Arial"/>
          <w:b/>
          <w:i/>
          <w:iCs/>
          <w:sz w:val="20"/>
          <w:szCs w:val="17"/>
          <w:lang w:val="en-GB"/>
        </w:rPr>
        <w:t>2007 a</w:t>
      </w:r>
      <w:r w:rsidR="0020684C" w:rsidRPr="00D05E2C">
        <w:rPr>
          <w:rFonts w:ascii="Arial" w:hAnsi="Arial" w:cs="Arial"/>
          <w:b/>
          <w:i/>
          <w:iCs/>
          <w:sz w:val="20"/>
          <w:szCs w:val="17"/>
          <w:lang w:val="en-GB"/>
        </w:rPr>
        <w:t>nd</w:t>
      </w:r>
      <w:r w:rsidRPr="00D05E2C">
        <w:rPr>
          <w:rFonts w:ascii="Arial" w:hAnsi="Arial" w:cs="Arial"/>
          <w:b/>
          <w:i/>
          <w:iCs/>
          <w:sz w:val="20"/>
          <w:szCs w:val="17"/>
          <w:lang w:val="en-GB"/>
        </w:rPr>
        <w:t xml:space="preserve"> 2013</w:t>
      </w:r>
    </w:p>
    <w:p w:rsidR="005E018A" w:rsidRPr="00D05E2C" w:rsidRDefault="0020684C" w:rsidP="0020684C">
      <w:pPr>
        <w:spacing w:before="120"/>
        <w:ind w:firstLine="709"/>
        <w:jc w:val="both"/>
        <w:rPr>
          <w:rFonts w:ascii="Arial" w:hAnsi="Arial" w:cs="Arial"/>
          <w:bCs/>
          <w:i/>
          <w:iCs/>
          <w:sz w:val="20"/>
          <w:szCs w:val="17"/>
          <w:lang w:val="en-GB"/>
        </w:rPr>
      </w:pPr>
      <w:r w:rsidRPr="00D05E2C">
        <w:rPr>
          <w:rFonts w:ascii="Arial" w:hAnsi="Arial" w:cs="Arial"/>
          <w:bCs/>
          <w:i/>
          <w:iCs/>
          <w:sz w:val="20"/>
          <w:szCs w:val="17"/>
          <w:lang w:val="en-GB"/>
        </w:rPr>
        <w:t xml:space="preserve">The </w:t>
      </w:r>
      <w:r w:rsidRPr="00754490">
        <w:rPr>
          <w:rFonts w:ascii="Arial" w:hAnsi="Arial" w:cs="Arial"/>
          <w:bCs/>
          <w:i/>
          <w:iCs/>
          <w:sz w:val="20"/>
          <w:szCs w:val="17"/>
          <w:lang w:val="en-GB"/>
        </w:rPr>
        <w:t>Sample Survey on People with Disabilities</w:t>
      </w:r>
      <w:r w:rsidR="005E018A" w:rsidRPr="00D05E2C">
        <w:rPr>
          <w:rFonts w:ascii="Arial" w:hAnsi="Arial" w:cs="Arial"/>
          <w:bCs/>
          <w:i/>
          <w:iCs/>
          <w:sz w:val="20"/>
          <w:szCs w:val="17"/>
          <w:lang w:val="en-GB"/>
        </w:rPr>
        <w:t xml:space="preserve">, </w:t>
      </w:r>
      <w:r w:rsidR="00754490">
        <w:rPr>
          <w:rFonts w:ascii="Arial" w:hAnsi="Arial" w:cs="Arial"/>
          <w:bCs/>
          <w:i/>
          <w:iCs/>
          <w:sz w:val="20"/>
          <w:szCs w:val="17"/>
          <w:lang w:val="en-GB"/>
        </w:rPr>
        <w:t>which was a </w:t>
      </w:r>
      <w:r w:rsidR="00D05E2C" w:rsidRPr="00D05E2C">
        <w:rPr>
          <w:rFonts w:ascii="Arial" w:hAnsi="Arial" w:cs="Arial"/>
          <w:bCs/>
          <w:i/>
          <w:iCs/>
          <w:sz w:val="20"/>
          <w:szCs w:val="17"/>
          <w:lang w:val="en-GB"/>
        </w:rPr>
        <w:t>joint</w:t>
      </w:r>
      <w:r w:rsidR="00754490">
        <w:rPr>
          <w:rFonts w:ascii="Arial" w:hAnsi="Arial" w:cs="Arial"/>
          <w:bCs/>
          <w:i/>
          <w:iCs/>
          <w:sz w:val="20"/>
          <w:szCs w:val="17"/>
          <w:lang w:val="en-GB"/>
        </w:rPr>
        <w:t xml:space="preserve"> project of the CZSO and the </w:t>
      </w:r>
      <w:r w:rsidRPr="00D05E2C">
        <w:rPr>
          <w:rFonts w:ascii="Arial" w:hAnsi="Arial" w:cs="Arial"/>
          <w:bCs/>
          <w:i/>
          <w:iCs/>
          <w:sz w:val="20"/>
          <w:szCs w:val="17"/>
          <w:lang w:val="en-GB"/>
        </w:rPr>
        <w:t>IH</w:t>
      </w:r>
      <w:r w:rsidR="00754490">
        <w:rPr>
          <w:rFonts w:ascii="Arial" w:hAnsi="Arial" w:cs="Arial"/>
          <w:bCs/>
          <w:i/>
          <w:iCs/>
          <w:sz w:val="20"/>
          <w:szCs w:val="17"/>
          <w:lang w:val="en-GB"/>
        </w:rPr>
        <w:t>IS </w:t>
      </w:r>
      <w:r w:rsidRPr="00D05E2C">
        <w:rPr>
          <w:rFonts w:ascii="Arial" w:hAnsi="Arial" w:cs="Arial"/>
          <w:bCs/>
          <w:i/>
          <w:iCs/>
          <w:sz w:val="20"/>
          <w:szCs w:val="17"/>
          <w:lang w:val="en-GB"/>
        </w:rPr>
        <w:t>C</w:t>
      </w:r>
      <w:r w:rsidR="005E018A" w:rsidRPr="00D05E2C">
        <w:rPr>
          <w:rFonts w:ascii="Arial" w:hAnsi="Arial" w:cs="Arial"/>
          <w:bCs/>
          <w:i/>
          <w:iCs/>
          <w:sz w:val="20"/>
          <w:szCs w:val="17"/>
          <w:lang w:val="en-GB"/>
        </w:rPr>
        <w:t xml:space="preserve">R, </w:t>
      </w:r>
      <w:r w:rsidRPr="00D05E2C">
        <w:rPr>
          <w:rFonts w:ascii="Arial" w:hAnsi="Arial" w:cs="Arial"/>
          <w:bCs/>
          <w:i/>
          <w:iCs/>
          <w:sz w:val="20"/>
          <w:szCs w:val="17"/>
          <w:lang w:val="en-GB"/>
        </w:rPr>
        <w:t xml:space="preserve">was implemented already </w:t>
      </w:r>
      <w:r w:rsidR="00D05E2C" w:rsidRPr="00D05E2C">
        <w:rPr>
          <w:rFonts w:ascii="Arial" w:hAnsi="Arial" w:cs="Arial"/>
          <w:bCs/>
          <w:i/>
          <w:iCs/>
          <w:sz w:val="20"/>
          <w:szCs w:val="17"/>
          <w:lang w:val="en-GB"/>
        </w:rPr>
        <w:t>for</w:t>
      </w:r>
      <w:r w:rsidRPr="00D05E2C">
        <w:rPr>
          <w:rFonts w:ascii="Arial" w:hAnsi="Arial" w:cs="Arial"/>
          <w:bCs/>
          <w:i/>
          <w:iCs/>
          <w:sz w:val="20"/>
          <w:szCs w:val="17"/>
          <w:lang w:val="en-GB"/>
        </w:rPr>
        <w:t xml:space="preserve"> the</w:t>
      </w:r>
      <w:r w:rsidR="00754490">
        <w:rPr>
          <w:rFonts w:ascii="Arial" w:hAnsi="Arial" w:cs="Arial"/>
          <w:bCs/>
          <w:i/>
          <w:iCs/>
          <w:sz w:val="20"/>
          <w:szCs w:val="17"/>
          <w:lang w:val="en-GB"/>
        </w:rPr>
        <w:t> second time in </w:t>
      </w:r>
      <w:r w:rsidR="005E018A" w:rsidRPr="00D05E2C">
        <w:rPr>
          <w:rFonts w:ascii="Arial" w:hAnsi="Arial" w:cs="Arial"/>
          <w:bCs/>
          <w:i/>
          <w:iCs/>
          <w:sz w:val="20"/>
          <w:szCs w:val="17"/>
          <w:lang w:val="en-GB"/>
        </w:rPr>
        <w:t xml:space="preserve">2013 </w:t>
      </w:r>
      <w:r w:rsidRPr="00D05E2C">
        <w:rPr>
          <w:rFonts w:ascii="Arial" w:hAnsi="Arial" w:cs="Arial"/>
          <w:bCs/>
          <w:i/>
          <w:iCs/>
          <w:sz w:val="20"/>
          <w:szCs w:val="17"/>
          <w:lang w:val="en-GB"/>
        </w:rPr>
        <w:t xml:space="preserve">in accord with </w:t>
      </w:r>
      <w:r w:rsidR="00D05E2C" w:rsidRPr="00D05E2C">
        <w:rPr>
          <w:rFonts w:ascii="Arial" w:hAnsi="Arial" w:cs="Arial"/>
          <w:bCs/>
          <w:i/>
          <w:iCs/>
          <w:sz w:val="20"/>
          <w:szCs w:val="17"/>
          <w:lang w:val="en-GB"/>
        </w:rPr>
        <w:t>decisions</w:t>
      </w:r>
      <w:r w:rsidR="00754490">
        <w:rPr>
          <w:rFonts w:ascii="Arial" w:hAnsi="Arial" w:cs="Arial"/>
          <w:bCs/>
          <w:i/>
          <w:iCs/>
          <w:sz w:val="20"/>
          <w:szCs w:val="17"/>
          <w:lang w:val="en-GB"/>
        </w:rPr>
        <w:t xml:space="preserve"> of the </w:t>
      </w:r>
      <w:r w:rsidR="00D05E2C" w:rsidRPr="00D05E2C">
        <w:rPr>
          <w:rFonts w:ascii="Arial" w:hAnsi="Arial" w:cs="Arial"/>
          <w:bCs/>
          <w:i/>
          <w:iCs/>
          <w:sz w:val="20"/>
          <w:szCs w:val="17"/>
          <w:lang w:val="en-GB"/>
        </w:rPr>
        <w:t>Government</w:t>
      </w:r>
      <w:r w:rsidRPr="00D05E2C">
        <w:rPr>
          <w:rFonts w:ascii="Arial" w:hAnsi="Arial" w:cs="Arial"/>
          <w:bCs/>
          <w:i/>
          <w:iCs/>
          <w:sz w:val="20"/>
          <w:szCs w:val="17"/>
          <w:lang w:val="en-GB"/>
        </w:rPr>
        <w:t xml:space="preserve"> of the Czech Republic</w:t>
      </w:r>
      <w:r w:rsidR="005E018A" w:rsidRPr="00D05E2C">
        <w:rPr>
          <w:rFonts w:ascii="Arial" w:hAnsi="Arial" w:cs="Arial"/>
          <w:bCs/>
          <w:i/>
          <w:iCs/>
          <w:sz w:val="20"/>
          <w:szCs w:val="17"/>
          <w:lang w:val="en-GB"/>
        </w:rPr>
        <w:t xml:space="preserve">. </w:t>
      </w:r>
    </w:p>
    <w:p w:rsidR="005E018A" w:rsidRPr="00D05E2C" w:rsidRDefault="00CB4870" w:rsidP="0020684C">
      <w:pPr>
        <w:spacing w:before="120"/>
        <w:ind w:firstLine="709"/>
        <w:jc w:val="both"/>
        <w:rPr>
          <w:rFonts w:ascii="Arial" w:hAnsi="Arial" w:cs="Arial"/>
          <w:bCs/>
          <w:i/>
          <w:iCs/>
          <w:sz w:val="20"/>
          <w:szCs w:val="17"/>
          <w:lang w:val="en-GB"/>
        </w:rPr>
      </w:pPr>
      <w:r w:rsidRPr="00D05E2C">
        <w:rPr>
          <w:rFonts w:ascii="Arial" w:hAnsi="Arial" w:cs="Arial"/>
          <w:bCs/>
          <w:i/>
          <w:iCs/>
          <w:sz w:val="20"/>
          <w:szCs w:val="17"/>
          <w:lang w:val="en-GB"/>
        </w:rPr>
        <w:t xml:space="preserve">Results were obtained by means of </w:t>
      </w:r>
      <w:r w:rsidR="005E018A" w:rsidRPr="00D05E2C">
        <w:rPr>
          <w:rFonts w:ascii="Arial" w:hAnsi="Arial" w:cs="Arial"/>
          <w:bCs/>
          <w:i/>
          <w:iCs/>
          <w:sz w:val="20"/>
          <w:szCs w:val="17"/>
          <w:lang w:val="en-GB"/>
        </w:rPr>
        <w:t xml:space="preserve">9 267 </w:t>
      </w:r>
      <w:r w:rsidR="00D05E2C" w:rsidRPr="00D05E2C">
        <w:rPr>
          <w:rFonts w:ascii="Arial" w:hAnsi="Arial" w:cs="Arial"/>
          <w:bCs/>
          <w:i/>
          <w:iCs/>
          <w:sz w:val="20"/>
          <w:szCs w:val="17"/>
          <w:lang w:val="en-GB"/>
        </w:rPr>
        <w:t>questionnaires</w:t>
      </w:r>
      <w:r w:rsidRPr="00D05E2C">
        <w:rPr>
          <w:rFonts w:ascii="Arial" w:hAnsi="Arial" w:cs="Arial"/>
          <w:bCs/>
          <w:i/>
          <w:iCs/>
          <w:sz w:val="20"/>
          <w:szCs w:val="17"/>
          <w:lang w:val="en-GB"/>
        </w:rPr>
        <w:t xml:space="preserve"> which were filled in by </w:t>
      </w:r>
      <w:r w:rsidR="005E018A" w:rsidRPr="00D05E2C">
        <w:rPr>
          <w:rFonts w:ascii="Arial" w:hAnsi="Arial" w:cs="Arial"/>
          <w:bCs/>
          <w:i/>
          <w:iCs/>
          <w:sz w:val="20"/>
          <w:szCs w:val="17"/>
          <w:lang w:val="en-GB"/>
        </w:rPr>
        <w:t xml:space="preserve">387 </w:t>
      </w:r>
      <w:r w:rsidR="00D05E2C" w:rsidRPr="00D05E2C">
        <w:rPr>
          <w:rFonts w:ascii="Arial" w:hAnsi="Arial" w:cs="Arial"/>
          <w:bCs/>
          <w:i/>
          <w:iCs/>
          <w:sz w:val="20"/>
          <w:szCs w:val="17"/>
          <w:lang w:val="en-GB"/>
        </w:rPr>
        <w:t>general</w:t>
      </w:r>
      <w:r w:rsidRPr="00D05E2C">
        <w:rPr>
          <w:rFonts w:ascii="Arial" w:hAnsi="Arial" w:cs="Arial"/>
          <w:bCs/>
          <w:i/>
          <w:iCs/>
          <w:sz w:val="20"/>
          <w:szCs w:val="17"/>
          <w:lang w:val="en-GB"/>
        </w:rPr>
        <w:t xml:space="preserve"> </w:t>
      </w:r>
      <w:r w:rsidR="00D05E2C" w:rsidRPr="00D05E2C">
        <w:rPr>
          <w:rFonts w:ascii="Arial" w:hAnsi="Arial" w:cs="Arial"/>
          <w:bCs/>
          <w:i/>
          <w:iCs/>
          <w:sz w:val="20"/>
          <w:szCs w:val="17"/>
          <w:lang w:val="en-GB"/>
        </w:rPr>
        <w:t>practitioners</w:t>
      </w:r>
      <w:r w:rsidR="00D05E2C">
        <w:rPr>
          <w:rFonts w:ascii="Arial" w:hAnsi="Arial" w:cs="Arial"/>
          <w:bCs/>
          <w:i/>
          <w:iCs/>
          <w:sz w:val="20"/>
          <w:szCs w:val="17"/>
          <w:lang w:val="en-GB"/>
        </w:rPr>
        <w:t xml:space="preserve"> for their patients </w:t>
      </w:r>
      <w:r w:rsidRPr="00D05E2C">
        <w:rPr>
          <w:rFonts w:ascii="Arial" w:hAnsi="Arial" w:cs="Arial"/>
          <w:bCs/>
          <w:i/>
          <w:iCs/>
          <w:sz w:val="20"/>
          <w:szCs w:val="17"/>
          <w:lang w:val="en-GB"/>
        </w:rPr>
        <w:t xml:space="preserve">subdivided </w:t>
      </w:r>
      <w:r w:rsidR="00D05E2C" w:rsidRPr="00D05E2C">
        <w:rPr>
          <w:rFonts w:ascii="Arial" w:hAnsi="Arial" w:cs="Arial"/>
          <w:bCs/>
          <w:i/>
          <w:iCs/>
          <w:sz w:val="20"/>
          <w:szCs w:val="17"/>
          <w:lang w:val="en-GB"/>
        </w:rPr>
        <w:t>into</w:t>
      </w:r>
      <w:r w:rsidRPr="00D05E2C">
        <w:rPr>
          <w:rFonts w:ascii="Arial" w:hAnsi="Arial" w:cs="Arial"/>
          <w:bCs/>
          <w:i/>
          <w:iCs/>
          <w:sz w:val="20"/>
          <w:szCs w:val="17"/>
          <w:lang w:val="en-GB"/>
        </w:rPr>
        <w:t xml:space="preserve"> three categories </w:t>
      </w:r>
      <w:r w:rsidR="005E018A" w:rsidRPr="00D05E2C">
        <w:rPr>
          <w:rFonts w:ascii="Arial" w:hAnsi="Arial" w:cs="Arial"/>
          <w:bCs/>
          <w:i/>
          <w:iCs/>
          <w:sz w:val="20"/>
          <w:szCs w:val="17"/>
          <w:lang w:val="en-GB"/>
        </w:rPr>
        <w:t>(</w:t>
      </w:r>
      <w:r w:rsidRPr="00D05E2C">
        <w:rPr>
          <w:rFonts w:ascii="Arial" w:hAnsi="Arial" w:cs="Arial"/>
          <w:bCs/>
          <w:i/>
          <w:iCs/>
          <w:sz w:val="20"/>
          <w:szCs w:val="17"/>
          <w:lang w:val="en-GB"/>
        </w:rPr>
        <w:t>children and adolescents</w:t>
      </w:r>
      <w:r w:rsidR="005E018A" w:rsidRPr="00D05E2C">
        <w:rPr>
          <w:rFonts w:ascii="Arial" w:hAnsi="Arial" w:cs="Arial"/>
          <w:bCs/>
          <w:i/>
          <w:iCs/>
          <w:sz w:val="20"/>
          <w:szCs w:val="17"/>
          <w:lang w:val="en-GB"/>
        </w:rPr>
        <w:t xml:space="preserve">, </w:t>
      </w:r>
      <w:r w:rsidR="00D05E2C" w:rsidRPr="00D05E2C">
        <w:rPr>
          <w:rFonts w:ascii="Arial" w:hAnsi="Arial" w:cs="Arial"/>
          <w:bCs/>
          <w:i/>
          <w:iCs/>
          <w:sz w:val="20"/>
          <w:szCs w:val="17"/>
          <w:lang w:val="en-GB"/>
        </w:rPr>
        <w:t>adults</w:t>
      </w:r>
      <w:r w:rsidR="00754490">
        <w:rPr>
          <w:rFonts w:ascii="Arial" w:hAnsi="Arial" w:cs="Arial"/>
          <w:bCs/>
          <w:i/>
          <w:iCs/>
          <w:sz w:val="20"/>
          <w:szCs w:val="17"/>
          <w:lang w:val="en-GB"/>
        </w:rPr>
        <w:t>, and </w:t>
      </w:r>
      <w:r w:rsidRPr="00D05E2C">
        <w:rPr>
          <w:rFonts w:ascii="Arial" w:hAnsi="Arial" w:cs="Arial"/>
          <w:bCs/>
          <w:i/>
          <w:iCs/>
          <w:sz w:val="20"/>
          <w:szCs w:val="17"/>
          <w:lang w:val="en-GB"/>
        </w:rPr>
        <w:t>clients of social care establishments</w:t>
      </w:r>
      <w:r w:rsidR="005E018A" w:rsidRPr="00D05E2C">
        <w:rPr>
          <w:rFonts w:ascii="Arial" w:hAnsi="Arial" w:cs="Arial"/>
          <w:bCs/>
          <w:i/>
          <w:iCs/>
          <w:sz w:val="20"/>
          <w:szCs w:val="17"/>
          <w:lang w:val="en-GB"/>
        </w:rPr>
        <w:t xml:space="preserve">). </w:t>
      </w:r>
      <w:r w:rsidRPr="00D05E2C">
        <w:rPr>
          <w:rFonts w:ascii="Arial" w:hAnsi="Arial" w:cs="Arial"/>
          <w:bCs/>
          <w:i/>
          <w:iCs/>
          <w:sz w:val="20"/>
          <w:szCs w:val="17"/>
          <w:lang w:val="en-GB"/>
        </w:rPr>
        <w:t>Data found were grossed up</w:t>
      </w:r>
      <w:r w:rsidR="00754490">
        <w:rPr>
          <w:rFonts w:ascii="Arial" w:hAnsi="Arial" w:cs="Arial"/>
          <w:bCs/>
          <w:i/>
          <w:iCs/>
          <w:sz w:val="20"/>
          <w:szCs w:val="17"/>
          <w:lang w:val="en-GB"/>
        </w:rPr>
        <w:t xml:space="preserve"> to the whole population of the </w:t>
      </w:r>
      <w:r w:rsidRPr="00D05E2C">
        <w:rPr>
          <w:rFonts w:ascii="Arial" w:hAnsi="Arial" w:cs="Arial"/>
          <w:bCs/>
          <w:i/>
          <w:iCs/>
          <w:sz w:val="20"/>
          <w:szCs w:val="17"/>
          <w:lang w:val="en-GB"/>
        </w:rPr>
        <w:t xml:space="preserve">Czech Republic. </w:t>
      </w:r>
    </w:p>
    <w:p w:rsidR="005E018A" w:rsidRPr="00D05E2C" w:rsidRDefault="00754490" w:rsidP="0020684C">
      <w:pPr>
        <w:spacing w:before="120"/>
        <w:ind w:firstLine="709"/>
        <w:jc w:val="both"/>
        <w:rPr>
          <w:rFonts w:ascii="Arial" w:hAnsi="Arial" w:cs="Arial"/>
          <w:bCs/>
          <w:i/>
          <w:iCs/>
          <w:sz w:val="20"/>
          <w:szCs w:val="17"/>
          <w:lang w:val="en-GB"/>
        </w:rPr>
      </w:pPr>
      <w:r>
        <w:rPr>
          <w:rFonts w:ascii="Arial" w:hAnsi="Arial" w:cs="Arial"/>
          <w:bCs/>
          <w:i/>
          <w:iCs/>
          <w:sz w:val="20"/>
          <w:szCs w:val="17"/>
          <w:lang w:val="en-GB"/>
        </w:rPr>
        <w:lastRenderedPageBreak/>
        <w:t>In the </w:t>
      </w:r>
      <w:r w:rsidR="00CB4870" w:rsidRPr="00D05E2C">
        <w:rPr>
          <w:rFonts w:ascii="Arial" w:hAnsi="Arial" w:cs="Arial"/>
          <w:bCs/>
          <w:i/>
          <w:iCs/>
          <w:sz w:val="20"/>
          <w:szCs w:val="17"/>
          <w:lang w:val="en-GB"/>
        </w:rPr>
        <w:t xml:space="preserve">last survey two formerly separately dealt types of marital status </w:t>
      </w:r>
      <w:r w:rsidR="005E018A" w:rsidRPr="00D05E2C">
        <w:rPr>
          <w:rFonts w:ascii="Arial" w:hAnsi="Arial" w:cs="Arial"/>
          <w:bCs/>
          <w:i/>
          <w:iCs/>
          <w:sz w:val="20"/>
          <w:szCs w:val="17"/>
          <w:lang w:val="en-GB"/>
        </w:rPr>
        <w:t>(</w:t>
      </w:r>
      <w:r w:rsidR="00CB4870" w:rsidRPr="00D05E2C">
        <w:rPr>
          <w:rFonts w:ascii="Arial" w:hAnsi="Arial" w:cs="Arial"/>
          <w:bCs/>
          <w:i/>
          <w:iCs/>
          <w:sz w:val="20"/>
          <w:szCs w:val="17"/>
          <w:lang w:val="en-GB"/>
        </w:rPr>
        <w:t>married</w:t>
      </w:r>
      <w:r w:rsidR="005E018A" w:rsidRPr="00D05E2C">
        <w:rPr>
          <w:rFonts w:ascii="Arial" w:hAnsi="Arial" w:cs="Arial"/>
          <w:bCs/>
          <w:i/>
          <w:iCs/>
          <w:sz w:val="20"/>
          <w:szCs w:val="17"/>
          <w:lang w:val="en-GB"/>
        </w:rPr>
        <w:t xml:space="preserve"> a</w:t>
      </w:r>
      <w:r w:rsidR="00CB4870" w:rsidRPr="00D05E2C">
        <w:rPr>
          <w:rFonts w:ascii="Arial" w:hAnsi="Arial" w:cs="Arial"/>
          <w:bCs/>
          <w:i/>
          <w:iCs/>
          <w:sz w:val="20"/>
          <w:szCs w:val="17"/>
          <w:lang w:val="en-GB"/>
        </w:rPr>
        <w:t>nd</w:t>
      </w:r>
      <w:r w:rsidR="005E018A" w:rsidRPr="00D05E2C">
        <w:rPr>
          <w:rFonts w:ascii="Arial" w:hAnsi="Arial" w:cs="Arial"/>
          <w:bCs/>
          <w:i/>
          <w:iCs/>
          <w:sz w:val="20"/>
          <w:szCs w:val="17"/>
          <w:lang w:val="en-GB"/>
        </w:rPr>
        <w:t xml:space="preserve"> </w:t>
      </w:r>
      <w:r w:rsidR="00CB4870" w:rsidRPr="00D05E2C">
        <w:rPr>
          <w:rFonts w:ascii="Arial" w:hAnsi="Arial" w:cs="Arial"/>
          <w:bCs/>
          <w:i/>
          <w:iCs/>
          <w:sz w:val="20"/>
          <w:szCs w:val="17"/>
          <w:lang w:val="en-GB"/>
        </w:rPr>
        <w:t>common-law husband/wife)</w:t>
      </w:r>
      <w:r w:rsidR="005E018A" w:rsidRPr="00D05E2C">
        <w:rPr>
          <w:rFonts w:ascii="Arial" w:hAnsi="Arial" w:cs="Arial"/>
          <w:bCs/>
          <w:i/>
          <w:iCs/>
          <w:sz w:val="20"/>
          <w:szCs w:val="17"/>
          <w:lang w:val="en-GB"/>
        </w:rPr>
        <w:t xml:space="preserve"> </w:t>
      </w:r>
      <w:r w:rsidR="00CB4870" w:rsidRPr="00D05E2C">
        <w:rPr>
          <w:rFonts w:ascii="Arial" w:hAnsi="Arial" w:cs="Arial"/>
          <w:bCs/>
          <w:i/>
          <w:iCs/>
          <w:sz w:val="20"/>
          <w:szCs w:val="17"/>
          <w:lang w:val="en-GB"/>
        </w:rPr>
        <w:t xml:space="preserve">were merged into one </w:t>
      </w:r>
      <w:r w:rsidR="005E018A" w:rsidRPr="00D05E2C">
        <w:rPr>
          <w:rFonts w:ascii="Arial" w:hAnsi="Arial" w:cs="Arial"/>
          <w:bCs/>
          <w:i/>
          <w:iCs/>
          <w:sz w:val="20"/>
          <w:szCs w:val="17"/>
          <w:lang w:val="en-GB"/>
        </w:rPr>
        <w:t>(</w:t>
      </w:r>
      <w:r w:rsidR="00CB4870" w:rsidRPr="00D05E2C">
        <w:rPr>
          <w:rFonts w:ascii="Arial" w:hAnsi="Arial" w:cs="Arial"/>
          <w:bCs/>
          <w:i/>
          <w:iCs/>
          <w:sz w:val="20"/>
          <w:szCs w:val="17"/>
          <w:lang w:val="en-GB"/>
        </w:rPr>
        <w:t>married</w:t>
      </w:r>
      <w:r w:rsidR="005E018A" w:rsidRPr="00D05E2C">
        <w:rPr>
          <w:rFonts w:ascii="Arial" w:hAnsi="Arial" w:cs="Arial"/>
          <w:bCs/>
          <w:i/>
          <w:iCs/>
          <w:sz w:val="20"/>
          <w:szCs w:val="17"/>
          <w:lang w:val="en-GB"/>
        </w:rPr>
        <w:t>) a</w:t>
      </w:r>
      <w:r>
        <w:rPr>
          <w:rFonts w:ascii="Arial" w:hAnsi="Arial" w:cs="Arial"/>
          <w:bCs/>
          <w:i/>
          <w:iCs/>
          <w:sz w:val="20"/>
          <w:szCs w:val="17"/>
          <w:lang w:val="en-GB"/>
        </w:rPr>
        <w:t>nd the </w:t>
      </w:r>
      <w:r w:rsidR="00CB4870" w:rsidRPr="00D05E2C">
        <w:rPr>
          <w:rFonts w:ascii="Arial" w:hAnsi="Arial" w:cs="Arial"/>
          <w:bCs/>
          <w:i/>
          <w:iCs/>
          <w:sz w:val="20"/>
          <w:szCs w:val="17"/>
          <w:lang w:val="en-GB"/>
        </w:rPr>
        <w:t>tape of marital status of “separated”</w:t>
      </w:r>
      <w:r w:rsidR="005E018A" w:rsidRPr="00D05E2C">
        <w:rPr>
          <w:rFonts w:ascii="Arial" w:hAnsi="Arial" w:cs="Arial"/>
          <w:bCs/>
          <w:i/>
          <w:iCs/>
          <w:sz w:val="20"/>
          <w:szCs w:val="17"/>
          <w:lang w:val="en-GB"/>
        </w:rPr>
        <w:t xml:space="preserve"> </w:t>
      </w:r>
      <w:r w:rsidR="00CB4870" w:rsidRPr="00D05E2C">
        <w:rPr>
          <w:rFonts w:ascii="Arial" w:hAnsi="Arial" w:cs="Arial"/>
          <w:bCs/>
          <w:i/>
          <w:iCs/>
          <w:sz w:val="20"/>
          <w:szCs w:val="17"/>
          <w:lang w:val="en-GB"/>
        </w:rPr>
        <w:t>was not measur</w:t>
      </w:r>
      <w:r>
        <w:rPr>
          <w:rFonts w:ascii="Arial" w:hAnsi="Arial" w:cs="Arial"/>
          <w:bCs/>
          <w:i/>
          <w:iCs/>
          <w:sz w:val="20"/>
          <w:szCs w:val="17"/>
          <w:lang w:val="en-GB"/>
        </w:rPr>
        <w:t>ed separately and thus became a </w:t>
      </w:r>
      <w:r w:rsidR="00CB4870" w:rsidRPr="00D05E2C">
        <w:rPr>
          <w:rFonts w:ascii="Arial" w:hAnsi="Arial" w:cs="Arial"/>
          <w:bCs/>
          <w:i/>
          <w:iCs/>
          <w:sz w:val="20"/>
          <w:szCs w:val="17"/>
          <w:lang w:val="en-GB"/>
        </w:rPr>
        <w:t xml:space="preserve">part of some of other types of marital </w:t>
      </w:r>
      <w:r w:rsidR="00D05E2C" w:rsidRPr="00D05E2C">
        <w:rPr>
          <w:rFonts w:ascii="Arial" w:hAnsi="Arial" w:cs="Arial"/>
          <w:bCs/>
          <w:i/>
          <w:iCs/>
          <w:sz w:val="20"/>
          <w:szCs w:val="17"/>
          <w:lang w:val="en-GB"/>
        </w:rPr>
        <w:t>status</w:t>
      </w:r>
      <w:r w:rsidR="005E018A" w:rsidRPr="00D05E2C">
        <w:rPr>
          <w:rFonts w:ascii="Arial" w:hAnsi="Arial" w:cs="Arial"/>
          <w:bCs/>
          <w:i/>
          <w:iCs/>
          <w:sz w:val="20"/>
          <w:szCs w:val="17"/>
          <w:lang w:val="en-GB"/>
        </w:rPr>
        <w:t>.</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-1</w:t>
      </w:r>
      <w:r w:rsidR="005E018A" w:rsidRPr="00D05E2C">
        <w:rPr>
          <w:rFonts w:ascii="Arial" w:hAnsi="Arial" w:cs="Arial"/>
          <w:i/>
          <w:iCs/>
          <w:sz w:val="20"/>
          <w:szCs w:val="17"/>
          <w:lang w:val="en-GB"/>
        </w:rPr>
        <w:t>8</w:t>
      </w:r>
      <w:r w:rsidRPr="00D05E2C">
        <w:rPr>
          <w:rFonts w:ascii="Arial" w:hAnsi="Arial" w:cs="Arial"/>
          <w:i/>
          <w:iCs/>
          <w:sz w:val="20"/>
          <w:szCs w:val="17"/>
          <w:lang w:val="en-GB"/>
        </w:rPr>
        <w:t xml:space="preserve">. </w:t>
      </w:r>
      <w:r w:rsidRPr="00D05E2C">
        <w:rPr>
          <w:rFonts w:ascii="Arial" w:hAnsi="Arial" w:cs="Arial"/>
          <w:b/>
          <w:bCs/>
          <w:i/>
          <w:iCs/>
          <w:sz w:val="20"/>
          <w:szCs w:val="17"/>
          <w:lang w:val="en-GB"/>
        </w:rPr>
        <w:t xml:space="preserve">Expenditure on health </w:t>
      </w:r>
    </w:p>
    <w:p w:rsidR="009C6626" w:rsidRPr="00D05E2C" w:rsidRDefault="009C6626" w:rsidP="009C6626">
      <w:pPr>
        <w:pStyle w:val="Zkladntextodsazen"/>
      </w:pPr>
      <w:r w:rsidRPr="00D05E2C">
        <w:t xml:space="preserve">Table </w:t>
      </w:r>
      <w:r w:rsidR="00FE6DE8" w:rsidRPr="00D05E2C">
        <w:rPr>
          <w:b/>
        </w:rPr>
        <w:t>24</w:t>
      </w:r>
      <w:r w:rsidR="00FE6DE8" w:rsidRPr="00D05E2C">
        <w:t>-1</w:t>
      </w:r>
      <w:r w:rsidR="005E018A" w:rsidRPr="00D05E2C">
        <w:t>8</w:t>
      </w:r>
      <w:r w:rsidR="00FE6DE8" w:rsidRPr="00D05E2C">
        <w:t xml:space="preserve"> has been compiled based on </w:t>
      </w:r>
      <w:r w:rsidR="00FE7AA4" w:rsidRPr="00D05E2C">
        <w:t>the </w:t>
      </w:r>
      <w:r w:rsidR="00A46909" w:rsidRPr="00D05E2C">
        <w:t xml:space="preserve">System </w:t>
      </w:r>
      <w:r w:rsidR="00FE6DE8" w:rsidRPr="00D05E2C">
        <w:t xml:space="preserve">of </w:t>
      </w:r>
      <w:r w:rsidR="00A46909" w:rsidRPr="00D05E2C">
        <w:t>Health Accounts</w:t>
      </w:r>
      <w:r w:rsidR="00FE6DE8" w:rsidRPr="00D05E2C">
        <w:t>. Data processed according to an</w:t>
      </w:r>
      <w:r w:rsidR="00500FB1" w:rsidRPr="00D05E2C">
        <w:t> </w:t>
      </w:r>
      <w:r w:rsidR="00FE6DE8" w:rsidRPr="00D05E2C">
        <w:t xml:space="preserve">OECD manual are </w:t>
      </w:r>
      <w:r w:rsidR="00A46909" w:rsidRPr="00D05E2C">
        <w:t xml:space="preserve">internationally </w:t>
      </w:r>
      <w:r w:rsidR="00FE6DE8" w:rsidRPr="00D05E2C">
        <w:t xml:space="preserve">comparable. </w:t>
      </w:r>
      <w:r w:rsidR="00FE7AA4" w:rsidRPr="00D05E2C">
        <w:t>The </w:t>
      </w:r>
      <w:r w:rsidR="00FE6DE8" w:rsidRPr="00D05E2C">
        <w:t xml:space="preserve">health expenditure measurements using health accounts is more complete relative to </w:t>
      </w:r>
      <w:r w:rsidR="00FE7AA4" w:rsidRPr="00D05E2C">
        <w:t>the </w:t>
      </w:r>
      <w:r w:rsidR="00FE6DE8" w:rsidRPr="00D05E2C">
        <w:t xml:space="preserve">previous concept because </w:t>
      </w:r>
      <w:r w:rsidR="00FE7AA4" w:rsidRPr="00D05E2C">
        <w:t>the </w:t>
      </w:r>
      <w:r w:rsidR="00FE6DE8" w:rsidRPr="00D05E2C">
        <w:t xml:space="preserve">health accounts include, for instance, expenditure </w:t>
      </w:r>
      <w:r w:rsidR="00DB2BFF" w:rsidRPr="00D05E2C">
        <w:t>on</w:t>
      </w:r>
      <w:r w:rsidR="00FE6DE8" w:rsidRPr="00D05E2C">
        <w:t xml:space="preserve"> company</w:t>
      </w:r>
      <w:r w:rsidR="00DB2BFF" w:rsidRPr="00D05E2C">
        <w:t>-funded</w:t>
      </w:r>
      <w:r w:rsidR="00FE6DE8" w:rsidRPr="00D05E2C">
        <w:t xml:space="preserve"> preventive</w:t>
      </w:r>
      <w:r w:rsidR="00DB2BFF" w:rsidRPr="00D05E2C">
        <w:t xml:space="preserve"> health</w:t>
      </w:r>
      <w:r w:rsidR="00FE6DE8" w:rsidRPr="00D05E2C">
        <w:t xml:space="preserve"> care, educational campaigns, long-term nursing care provided</w:t>
      </w:r>
      <w:r w:rsidR="00754490">
        <w:t xml:space="preserve"> in social care establishments, </w:t>
      </w:r>
      <w:r w:rsidR="00FE6DE8" w:rsidRPr="00D05E2C">
        <w:t xml:space="preserve">etc. </w:t>
      </w:r>
      <w:r w:rsidR="00FE7AA4" w:rsidRPr="00D05E2C">
        <w:t>The </w:t>
      </w:r>
      <w:r w:rsidR="00FE6DE8" w:rsidRPr="00D05E2C">
        <w:t>year</w:t>
      </w:r>
      <w:r w:rsidR="00500FB1" w:rsidRPr="00D05E2C">
        <w:t> </w:t>
      </w:r>
      <w:r w:rsidR="00FE6DE8" w:rsidRPr="00D05E2C">
        <w:t xml:space="preserve">2000 was determined as </w:t>
      </w:r>
      <w:r w:rsidR="00FE7AA4" w:rsidRPr="00D05E2C">
        <w:t>the </w:t>
      </w:r>
      <w:r w:rsidR="00FE6DE8" w:rsidRPr="00D05E2C">
        <w:t xml:space="preserve">base period of </w:t>
      </w:r>
      <w:r w:rsidR="00FE7AA4" w:rsidRPr="00D05E2C">
        <w:t>the </w:t>
      </w:r>
      <w:r w:rsidR="00FE6DE8" w:rsidRPr="00D05E2C">
        <w:t>System of Health Accounts</w:t>
      </w:r>
      <w:r w:rsidRPr="00D05E2C">
        <w:t>.</w:t>
      </w:r>
    </w:p>
    <w:p w:rsidR="009C6626" w:rsidRPr="00D05E2C" w:rsidRDefault="006B6990" w:rsidP="009C6626">
      <w:pPr>
        <w:spacing w:before="120"/>
        <w:ind w:firstLine="709"/>
        <w:jc w:val="both"/>
        <w:rPr>
          <w:rFonts w:ascii="Arial" w:hAnsi="Arial" w:cs="Arial"/>
          <w:i/>
          <w:iCs/>
          <w:sz w:val="20"/>
          <w:szCs w:val="17"/>
          <w:lang w:val="en-GB"/>
        </w:rPr>
      </w:pPr>
      <w:r w:rsidRPr="00D05E2C">
        <w:rPr>
          <w:rFonts w:ascii="Arial" w:hAnsi="Arial" w:cs="Arial"/>
          <w:b/>
          <w:i/>
          <w:iCs/>
          <w:sz w:val="20"/>
          <w:szCs w:val="17"/>
          <w:lang w:val="en-GB"/>
        </w:rPr>
        <w:t xml:space="preserve">Public budgets </w:t>
      </w:r>
      <w:r w:rsidR="00754490">
        <w:rPr>
          <w:rFonts w:ascii="Arial" w:hAnsi="Arial" w:cs="Arial"/>
          <w:i/>
          <w:iCs/>
          <w:sz w:val="20"/>
          <w:szCs w:val="17"/>
          <w:lang w:val="en-GB"/>
        </w:rPr>
        <w:t>are an </w:t>
      </w:r>
      <w:r w:rsidRPr="00D05E2C">
        <w:rPr>
          <w:rFonts w:ascii="Arial" w:hAnsi="Arial" w:cs="Arial"/>
          <w:i/>
          <w:iCs/>
          <w:sz w:val="20"/>
          <w:szCs w:val="17"/>
          <w:lang w:val="en-GB"/>
        </w:rPr>
        <w:t xml:space="preserve">important </w:t>
      </w:r>
      <w:r w:rsidR="005F2A61" w:rsidRPr="00D05E2C">
        <w:rPr>
          <w:rFonts w:ascii="Arial" w:hAnsi="Arial" w:cs="Arial"/>
          <w:i/>
          <w:iCs/>
          <w:sz w:val="20"/>
          <w:szCs w:val="17"/>
          <w:lang w:val="en-GB"/>
        </w:rPr>
        <w:t>resource</w:t>
      </w:r>
      <w:r w:rsidRPr="00D05E2C">
        <w:rPr>
          <w:rFonts w:ascii="Arial" w:hAnsi="Arial" w:cs="Arial"/>
          <w:i/>
          <w:iCs/>
          <w:sz w:val="20"/>
          <w:szCs w:val="17"/>
          <w:lang w:val="en-GB"/>
        </w:rPr>
        <w:t xml:space="preserve"> for health funding an</w:t>
      </w:r>
      <w:r w:rsidR="00B778FD" w:rsidRPr="00D05E2C">
        <w:rPr>
          <w:rFonts w:ascii="Arial" w:hAnsi="Arial" w:cs="Arial"/>
          <w:i/>
          <w:iCs/>
          <w:sz w:val="20"/>
          <w:szCs w:val="17"/>
          <w:lang w:val="en-GB"/>
        </w:rPr>
        <w:t>d</w:t>
      </w:r>
      <w:r w:rsidRPr="00D05E2C">
        <w:rPr>
          <w:rFonts w:ascii="Arial" w:hAnsi="Arial" w:cs="Arial"/>
          <w:i/>
          <w:iCs/>
          <w:sz w:val="20"/>
          <w:szCs w:val="17"/>
          <w:lang w:val="en-GB"/>
        </w:rPr>
        <w:t xml:space="preserve"> comprise of </w:t>
      </w:r>
      <w:r w:rsidR="009C6626" w:rsidRPr="00D05E2C">
        <w:rPr>
          <w:rFonts w:ascii="Arial" w:hAnsi="Arial" w:cs="Arial"/>
          <w:bCs/>
          <w:i/>
          <w:iCs/>
          <w:sz w:val="20"/>
          <w:szCs w:val="17"/>
          <w:lang w:val="en-GB"/>
        </w:rPr>
        <w:t xml:space="preserve">state </w:t>
      </w:r>
      <w:r w:rsidRPr="00D05E2C">
        <w:rPr>
          <w:rFonts w:ascii="Arial" w:hAnsi="Arial" w:cs="Arial"/>
          <w:bCs/>
          <w:i/>
          <w:iCs/>
          <w:sz w:val="20"/>
          <w:szCs w:val="17"/>
          <w:lang w:val="en-GB"/>
        </w:rPr>
        <w:t xml:space="preserve">budgets </w:t>
      </w:r>
      <w:r w:rsidR="009C6626" w:rsidRPr="00D05E2C">
        <w:rPr>
          <w:rFonts w:ascii="Arial" w:hAnsi="Arial" w:cs="Arial"/>
          <w:bCs/>
          <w:i/>
          <w:iCs/>
          <w:sz w:val="20"/>
          <w:szCs w:val="17"/>
          <w:lang w:val="en-GB"/>
        </w:rPr>
        <w:t xml:space="preserve">and local governments </w:t>
      </w:r>
      <w:r w:rsidRPr="00D05E2C">
        <w:rPr>
          <w:rFonts w:ascii="Arial" w:hAnsi="Arial" w:cs="Arial"/>
          <w:bCs/>
          <w:i/>
          <w:iCs/>
          <w:sz w:val="20"/>
          <w:szCs w:val="17"/>
          <w:lang w:val="en-GB"/>
        </w:rPr>
        <w:t>ones.</w:t>
      </w:r>
      <w:r w:rsidR="009C6626" w:rsidRPr="00D05E2C">
        <w:rPr>
          <w:rFonts w:ascii="Arial" w:hAnsi="Arial" w:cs="Arial"/>
          <w:bCs/>
          <w:i/>
          <w:iCs/>
          <w:sz w:val="20"/>
          <w:szCs w:val="17"/>
          <w:lang w:val="en-GB"/>
        </w:rPr>
        <w:t xml:space="preserve">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role of public budgets consists</w:t>
      </w:r>
      <w:r w:rsidR="00B778FD" w:rsidRPr="00D05E2C">
        <w:rPr>
          <w:rFonts w:ascii="Arial" w:hAnsi="Arial" w:cs="Arial"/>
          <w:bCs/>
          <w:i/>
          <w:iCs/>
          <w:sz w:val="20"/>
          <w:szCs w:val="17"/>
          <w:lang w:val="en-GB"/>
        </w:rPr>
        <w:t>,</w:t>
      </w:r>
      <w:r w:rsidRPr="00D05E2C">
        <w:rPr>
          <w:rFonts w:ascii="Arial" w:hAnsi="Arial" w:cs="Arial"/>
          <w:bCs/>
          <w:i/>
          <w:iCs/>
          <w:sz w:val="20"/>
          <w:szCs w:val="17"/>
          <w:lang w:val="en-GB"/>
        </w:rPr>
        <w:t xml:space="preserve"> first of all</w:t>
      </w:r>
      <w:r w:rsidR="00B778FD" w:rsidRPr="00D05E2C">
        <w:rPr>
          <w:rFonts w:ascii="Arial" w:hAnsi="Arial" w:cs="Arial"/>
          <w:bCs/>
          <w:i/>
          <w:iCs/>
          <w:sz w:val="20"/>
          <w:szCs w:val="17"/>
          <w:lang w:val="en-GB"/>
        </w:rPr>
        <w:t>,</w:t>
      </w:r>
      <w:r w:rsidRPr="00D05E2C">
        <w:rPr>
          <w:rFonts w:ascii="Arial" w:hAnsi="Arial" w:cs="Arial"/>
          <w:bCs/>
          <w:i/>
          <w:iCs/>
          <w:sz w:val="20"/>
          <w:szCs w:val="17"/>
          <w:lang w:val="en-GB"/>
        </w:rPr>
        <w:t xml:space="preserve"> in financing of specific activities</w:t>
      </w:r>
      <w:r w:rsidR="00B778FD" w:rsidRPr="00D05E2C">
        <w:rPr>
          <w:rFonts w:ascii="Arial" w:hAnsi="Arial" w:cs="Arial"/>
          <w:bCs/>
          <w:i/>
          <w:iCs/>
          <w:sz w:val="20"/>
          <w:szCs w:val="17"/>
          <w:lang w:val="en-GB"/>
        </w:rPr>
        <w:t>,</w:t>
      </w:r>
      <w:r w:rsidRPr="00D05E2C">
        <w:rPr>
          <w:rFonts w:ascii="Arial" w:hAnsi="Arial" w:cs="Arial"/>
          <w:bCs/>
          <w:i/>
          <w:iCs/>
          <w:sz w:val="20"/>
          <w:szCs w:val="17"/>
          <w:lang w:val="en-GB"/>
        </w:rPr>
        <w:t xml:space="preserve"> which are not funded from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 xml:space="preserve">public health insurance. These are expenditure </w:t>
      </w:r>
      <w:r w:rsidR="00B778FD" w:rsidRPr="00D05E2C">
        <w:rPr>
          <w:rFonts w:ascii="Arial" w:hAnsi="Arial" w:cs="Arial"/>
          <w:bCs/>
          <w:i/>
          <w:iCs/>
          <w:sz w:val="20"/>
          <w:szCs w:val="17"/>
          <w:lang w:val="en-GB"/>
        </w:rPr>
        <w:t>on</w:t>
      </w:r>
      <w:r w:rsidRPr="00D05E2C">
        <w:rPr>
          <w:rFonts w:ascii="Arial" w:hAnsi="Arial" w:cs="Arial"/>
          <w:bCs/>
          <w:i/>
          <w:iCs/>
          <w:sz w:val="20"/>
          <w:szCs w:val="17"/>
          <w:lang w:val="en-GB"/>
        </w:rPr>
        <w:t xml:space="preserve"> research and development related to health, further education of health professionals, programmes and campaigns of preventive </w:t>
      </w:r>
      <w:r w:rsidR="00DB2BFF" w:rsidRPr="00D05E2C">
        <w:rPr>
          <w:rFonts w:ascii="Arial" w:hAnsi="Arial" w:cs="Arial"/>
          <w:bCs/>
          <w:i/>
          <w:iCs/>
          <w:sz w:val="20"/>
          <w:szCs w:val="17"/>
          <w:lang w:val="en-GB"/>
        </w:rPr>
        <w:t xml:space="preserve">health </w:t>
      </w:r>
      <w:r w:rsidRPr="00D05E2C">
        <w:rPr>
          <w:rFonts w:ascii="Arial" w:hAnsi="Arial" w:cs="Arial"/>
          <w:bCs/>
          <w:i/>
          <w:iCs/>
          <w:sz w:val="20"/>
          <w:szCs w:val="17"/>
          <w:lang w:val="en-GB"/>
        </w:rPr>
        <w:t xml:space="preserve">care, activities of public health stations, and partially also costs of investment projects.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public budgets</w:t>
      </w:r>
      <w:r w:rsidR="005F2A61" w:rsidRPr="00D05E2C">
        <w:rPr>
          <w:rFonts w:ascii="Arial" w:hAnsi="Arial" w:cs="Arial"/>
          <w:bCs/>
          <w:i/>
          <w:iCs/>
          <w:sz w:val="20"/>
          <w:szCs w:val="17"/>
          <w:lang w:val="en-GB"/>
        </w:rPr>
        <w:t>,</w:t>
      </w:r>
      <w:r w:rsidRPr="00D05E2C">
        <w:rPr>
          <w:rFonts w:ascii="Arial" w:hAnsi="Arial" w:cs="Arial"/>
          <w:bCs/>
          <w:i/>
          <w:iCs/>
          <w:sz w:val="20"/>
          <w:szCs w:val="17"/>
          <w:lang w:val="en-GB"/>
        </w:rPr>
        <w:t xml:space="preserve"> moreover</w:t>
      </w:r>
      <w:r w:rsidR="005F2A61" w:rsidRPr="00D05E2C">
        <w:rPr>
          <w:rFonts w:ascii="Arial" w:hAnsi="Arial" w:cs="Arial"/>
          <w:bCs/>
          <w:i/>
          <w:iCs/>
          <w:sz w:val="20"/>
          <w:szCs w:val="17"/>
          <w:lang w:val="en-GB"/>
        </w:rPr>
        <w:t>,</w:t>
      </w:r>
      <w:r w:rsidRPr="00D05E2C">
        <w:rPr>
          <w:rFonts w:ascii="Arial" w:hAnsi="Arial" w:cs="Arial"/>
          <w:bCs/>
          <w:i/>
          <w:iCs/>
          <w:sz w:val="20"/>
          <w:szCs w:val="17"/>
          <w:lang w:val="en-GB"/>
        </w:rPr>
        <w:t xml:space="preserve"> reimburse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 xml:space="preserve">operation of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 xml:space="preserve">sector of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 xml:space="preserve">Ministry of Health of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CR</w:t>
      </w:r>
      <w:r w:rsidR="005F2A61" w:rsidRPr="00D05E2C">
        <w:rPr>
          <w:rFonts w:ascii="Arial" w:hAnsi="Arial" w:cs="Arial"/>
          <w:bCs/>
          <w:i/>
          <w:iCs/>
          <w:sz w:val="20"/>
          <w:szCs w:val="17"/>
          <w:lang w:val="en-GB"/>
        </w:rPr>
        <w:t>,</w:t>
      </w:r>
      <w:r w:rsidRPr="00D05E2C">
        <w:rPr>
          <w:rFonts w:ascii="Arial" w:hAnsi="Arial" w:cs="Arial"/>
          <w:bCs/>
          <w:i/>
          <w:iCs/>
          <w:sz w:val="20"/>
          <w:szCs w:val="17"/>
          <w:lang w:val="en-GB"/>
        </w:rPr>
        <w:t xml:space="preserve"> which includes institutions as follows: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 xml:space="preserve">Ministry of Health of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 xml:space="preserve">CR. National Institute of Public Health, </w:t>
      </w:r>
      <w:r w:rsidR="00DD7C3D" w:rsidRPr="00D05E2C">
        <w:rPr>
          <w:rFonts w:ascii="Arial" w:hAnsi="Arial" w:cs="Arial"/>
          <w:bCs/>
          <w:i/>
          <w:iCs/>
          <w:sz w:val="20"/>
          <w:szCs w:val="17"/>
          <w:lang w:val="en-GB"/>
        </w:rPr>
        <w:t xml:space="preserve">State Institute for Drug Control, and Institute of Health Information and Statistics of </w:t>
      </w:r>
      <w:r w:rsidR="00FE7AA4" w:rsidRPr="00D05E2C">
        <w:rPr>
          <w:rFonts w:ascii="Arial" w:hAnsi="Arial" w:cs="Arial"/>
          <w:bCs/>
          <w:i/>
          <w:iCs/>
          <w:sz w:val="20"/>
          <w:szCs w:val="17"/>
          <w:lang w:val="en-GB"/>
        </w:rPr>
        <w:t>the </w:t>
      </w:r>
      <w:r w:rsidR="00DD7C3D" w:rsidRPr="00D05E2C">
        <w:rPr>
          <w:rFonts w:ascii="Arial" w:hAnsi="Arial" w:cs="Arial"/>
          <w:bCs/>
          <w:i/>
          <w:iCs/>
          <w:sz w:val="20"/>
          <w:szCs w:val="17"/>
          <w:lang w:val="en-GB"/>
        </w:rPr>
        <w:t>Czech Republic</w:t>
      </w:r>
      <w:r w:rsidR="009C6626" w:rsidRPr="00D05E2C">
        <w:rPr>
          <w:rFonts w:ascii="Arial" w:hAnsi="Arial" w:cs="Arial"/>
          <w:i/>
          <w:iCs/>
          <w:sz w:val="20"/>
          <w:szCs w:val="17"/>
          <w:lang w:val="en-GB"/>
        </w:rPr>
        <w:t>.</w:t>
      </w:r>
    </w:p>
    <w:p w:rsidR="009C6626" w:rsidRPr="00D05E2C" w:rsidRDefault="00DD7C3D"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 xml:space="preserve">Health </w:t>
      </w:r>
      <w:r w:rsidR="009C6626" w:rsidRPr="00D05E2C">
        <w:rPr>
          <w:rFonts w:ascii="Arial" w:hAnsi="Arial" w:cs="Arial"/>
          <w:b/>
          <w:bCs/>
          <w:i/>
          <w:iCs/>
          <w:sz w:val="20"/>
          <w:szCs w:val="17"/>
          <w:lang w:val="en-GB"/>
        </w:rPr>
        <w:t xml:space="preserve">insurance companies </w:t>
      </w:r>
      <w:r w:rsidRPr="00D05E2C">
        <w:rPr>
          <w:rFonts w:ascii="Arial" w:hAnsi="Arial" w:cs="Arial"/>
          <w:i/>
          <w:iCs/>
          <w:sz w:val="20"/>
          <w:szCs w:val="17"/>
          <w:lang w:val="en-GB"/>
        </w:rPr>
        <w:t xml:space="preserve">finance all health care guaranteed by </w:t>
      </w:r>
      <w:r w:rsidR="00FE7AA4" w:rsidRPr="00D05E2C">
        <w:rPr>
          <w:rFonts w:ascii="Arial" w:hAnsi="Arial" w:cs="Arial"/>
          <w:i/>
          <w:iCs/>
          <w:sz w:val="20"/>
          <w:szCs w:val="17"/>
          <w:lang w:val="en-GB"/>
        </w:rPr>
        <w:t>the </w:t>
      </w:r>
      <w:r w:rsidR="00E94C56">
        <w:rPr>
          <w:rFonts w:ascii="Arial" w:hAnsi="Arial" w:cs="Arial"/>
          <w:i/>
          <w:iCs/>
          <w:sz w:val="20"/>
          <w:szCs w:val="17"/>
          <w:lang w:val="en-GB"/>
        </w:rPr>
        <w:t>Act No. 48/1997 </w:t>
      </w:r>
      <w:r w:rsidR="00084E53" w:rsidRPr="00D05E2C">
        <w:rPr>
          <w:rFonts w:ascii="Arial" w:hAnsi="Arial" w:cs="Arial"/>
          <w:i/>
          <w:iCs/>
          <w:sz w:val="20"/>
          <w:szCs w:val="17"/>
          <w:lang w:val="en-GB"/>
        </w:rPr>
        <w:t xml:space="preserve">Sb. </w:t>
      </w:r>
      <w:r w:rsidRPr="00D05E2C">
        <w:rPr>
          <w:rFonts w:ascii="Arial" w:hAnsi="Arial" w:cs="Arial"/>
          <w:i/>
          <w:iCs/>
          <w:sz w:val="20"/>
          <w:szCs w:val="17"/>
          <w:lang w:val="en-GB"/>
        </w:rPr>
        <w:t xml:space="preserve">on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public health insurance and </w:t>
      </w:r>
      <w:r w:rsidR="00084E53" w:rsidRPr="00D05E2C">
        <w:rPr>
          <w:rFonts w:ascii="Arial" w:hAnsi="Arial" w:cs="Arial"/>
          <w:i/>
          <w:iCs/>
          <w:sz w:val="20"/>
          <w:szCs w:val="17"/>
          <w:lang w:val="en-GB"/>
        </w:rPr>
        <w:t>a</w:t>
      </w:r>
      <w:r w:rsidR="00DE6A51">
        <w:rPr>
          <w:rFonts w:ascii="Arial" w:hAnsi="Arial" w:cs="Arial"/>
          <w:i/>
          <w:iCs/>
          <w:sz w:val="20"/>
          <w:szCs w:val="17"/>
          <w:lang w:val="en-GB"/>
        </w:rPr>
        <w:t>d</w:t>
      </w:r>
      <w:r w:rsidR="00084E53" w:rsidRPr="00D05E2C">
        <w:rPr>
          <w:rFonts w:ascii="Arial" w:hAnsi="Arial" w:cs="Arial"/>
          <w:i/>
          <w:iCs/>
          <w:sz w:val="20"/>
          <w:szCs w:val="17"/>
          <w:lang w:val="en-GB"/>
        </w:rPr>
        <w:t>dition o</w:t>
      </w:r>
      <w:r w:rsidR="00DE6A51">
        <w:rPr>
          <w:rFonts w:ascii="Arial" w:hAnsi="Arial" w:cs="Arial"/>
          <w:i/>
          <w:iCs/>
          <w:sz w:val="20"/>
          <w:szCs w:val="17"/>
          <w:lang w:val="en-GB"/>
        </w:rPr>
        <w:t>f</w:t>
      </w:r>
      <w:r w:rsidR="00084E53" w:rsidRPr="00D05E2C">
        <w:rPr>
          <w:rFonts w:ascii="Arial" w:hAnsi="Arial" w:cs="Arial"/>
          <w:i/>
          <w:iCs/>
          <w:sz w:val="20"/>
          <w:szCs w:val="17"/>
          <w:lang w:val="en-GB"/>
        </w:rPr>
        <w:t xml:space="preserve"> certain related acts as amended and </w:t>
      </w:r>
      <w:r w:rsidRPr="00D05E2C">
        <w:rPr>
          <w:rFonts w:ascii="Arial" w:hAnsi="Arial" w:cs="Arial"/>
          <w:i/>
          <w:iCs/>
          <w:sz w:val="20"/>
          <w:szCs w:val="17"/>
          <w:lang w:val="en-GB"/>
        </w:rPr>
        <w:t xml:space="preserve">bear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largest share in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health sector financing. </w:t>
      </w:r>
    </w:p>
    <w:p w:rsidR="004108ED"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 xml:space="preserve">Direct expenditure of </w:t>
      </w:r>
      <w:r w:rsidR="00DD7C3D" w:rsidRPr="00D05E2C">
        <w:rPr>
          <w:rFonts w:ascii="Arial" w:hAnsi="Arial" w:cs="Arial"/>
          <w:b/>
          <w:bCs/>
          <w:i/>
          <w:iCs/>
          <w:sz w:val="20"/>
          <w:szCs w:val="17"/>
          <w:lang w:val="en-GB"/>
        </w:rPr>
        <w:t xml:space="preserve">households </w:t>
      </w:r>
      <w:r w:rsidRPr="00D05E2C">
        <w:rPr>
          <w:rFonts w:ascii="Arial" w:hAnsi="Arial" w:cs="Arial"/>
          <w:i/>
          <w:iCs/>
          <w:sz w:val="20"/>
          <w:szCs w:val="17"/>
          <w:lang w:val="en-GB"/>
        </w:rPr>
        <w:t xml:space="preserve">includes </w:t>
      </w:r>
      <w:r w:rsidR="00FE7AA4" w:rsidRPr="00D05E2C">
        <w:rPr>
          <w:rFonts w:ascii="Arial" w:hAnsi="Arial" w:cs="Arial"/>
          <w:i/>
          <w:iCs/>
          <w:sz w:val="20"/>
          <w:szCs w:val="17"/>
          <w:lang w:val="en-GB"/>
        </w:rPr>
        <w:t>the </w:t>
      </w:r>
      <w:r w:rsidR="00DD7C3D" w:rsidRPr="00D05E2C">
        <w:rPr>
          <w:rFonts w:ascii="Arial" w:hAnsi="Arial" w:cs="Arial"/>
          <w:i/>
          <w:iCs/>
          <w:sz w:val="20"/>
          <w:szCs w:val="17"/>
          <w:lang w:val="en-GB"/>
        </w:rPr>
        <w:t xml:space="preserve">population expenditure on drugs (co-payments for prescribed drugs and full payments for </w:t>
      </w:r>
      <w:r w:rsidR="004108ED" w:rsidRPr="00D05E2C">
        <w:rPr>
          <w:rFonts w:ascii="Arial" w:hAnsi="Arial" w:cs="Arial"/>
          <w:i/>
          <w:iCs/>
          <w:sz w:val="20"/>
          <w:szCs w:val="17"/>
          <w:lang w:val="en-GB"/>
        </w:rPr>
        <w:t xml:space="preserve">non-controlled </w:t>
      </w:r>
      <w:r w:rsidR="00DD7C3D" w:rsidRPr="00D05E2C">
        <w:rPr>
          <w:rFonts w:ascii="Arial" w:hAnsi="Arial" w:cs="Arial"/>
          <w:i/>
          <w:iCs/>
          <w:sz w:val="20"/>
          <w:szCs w:val="17"/>
          <w:lang w:val="en-GB"/>
        </w:rPr>
        <w:t>drugs)</w:t>
      </w:r>
      <w:r w:rsidR="004108ED" w:rsidRPr="00D05E2C">
        <w:rPr>
          <w:rFonts w:ascii="Arial" w:hAnsi="Arial" w:cs="Arial"/>
          <w:i/>
          <w:iCs/>
          <w:sz w:val="20"/>
          <w:szCs w:val="17"/>
          <w:lang w:val="en-GB"/>
        </w:rPr>
        <w:t>, for medical aids, payments for above-standard services at dentists, for curing in spas, above-standard rooms in hospitals, payments for various certificates and receipts, first of all</w:t>
      </w:r>
      <w:r w:rsidR="005F2A61" w:rsidRPr="00D05E2C">
        <w:rPr>
          <w:rFonts w:ascii="Arial" w:hAnsi="Arial" w:cs="Arial"/>
          <w:i/>
          <w:iCs/>
          <w:sz w:val="20"/>
          <w:szCs w:val="17"/>
          <w:lang w:val="en-GB"/>
        </w:rPr>
        <w:t>,</w:t>
      </w:r>
      <w:r w:rsidR="004108ED" w:rsidRPr="00D05E2C">
        <w:rPr>
          <w:rFonts w:ascii="Arial" w:hAnsi="Arial" w:cs="Arial"/>
          <w:i/>
          <w:iCs/>
          <w:sz w:val="20"/>
          <w:szCs w:val="17"/>
          <w:lang w:val="en-GB"/>
        </w:rPr>
        <w:t xml:space="preserve"> at general practitioners and regulation fees for treatment at physicians, for cures in hospitals, for prescriptions at pharmacies, and for visits at emergencies. Here source data come from household accounts (expenditure for health services) and data from </w:t>
      </w:r>
      <w:r w:rsidR="00FE7AA4" w:rsidRPr="00D05E2C">
        <w:rPr>
          <w:rFonts w:ascii="Arial" w:hAnsi="Arial" w:cs="Arial"/>
          <w:i/>
          <w:iCs/>
          <w:sz w:val="20"/>
          <w:szCs w:val="17"/>
          <w:lang w:val="en-GB"/>
        </w:rPr>
        <w:t>the </w:t>
      </w:r>
      <w:r w:rsidR="004108ED" w:rsidRPr="00D05E2C">
        <w:rPr>
          <w:rFonts w:ascii="Arial" w:hAnsi="Arial" w:cs="Arial"/>
          <w:i/>
          <w:iCs/>
          <w:sz w:val="20"/>
          <w:szCs w:val="17"/>
          <w:lang w:val="en-GB"/>
        </w:rPr>
        <w:t xml:space="preserve">survey on retail turnover (products in </w:t>
      </w:r>
      <w:r w:rsidR="00FE7AA4" w:rsidRPr="00D05E2C">
        <w:rPr>
          <w:rFonts w:ascii="Arial" w:hAnsi="Arial" w:cs="Arial"/>
          <w:i/>
          <w:iCs/>
          <w:sz w:val="20"/>
          <w:szCs w:val="17"/>
          <w:lang w:val="en-GB"/>
        </w:rPr>
        <w:t>the </w:t>
      </w:r>
      <w:r w:rsidR="004108ED" w:rsidRPr="00D05E2C">
        <w:rPr>
          <w:rFonts w:ascii="Arial" w:hAnsi="Arial" w:cs="Arial"/>
          <w:i/>
          <w:iCs/>
          <w:sz w:val="20"/>
          <w:szCs w:val="17"/>
          <w:lang w:val="en-GB"/>
        </w:rPr>
        <w:t>health sector).</w:t>
      </w:r>
    </w:p>
    <w:p w:rsidR="009C6626" w:rsidRPr="00D05E2C" w:rsidRDefault="004108ED"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Other (side) sources of funding are private insurance (travel health insurance, etc.), non-profit organisations (Red Cross, </w:t>
      </w:r>
      <w:r w:rsidR="00084E53" w:rsidRPr="00D05E2C">
        <w:rPr>
          <w:rFonts w:ascii="Arial" w:hAnsi="Arial" w:cs="Arial"/>
          <w:i/>
          <w:iCs/>
          <w:sz w:val="20"/>
          <w:szCs w:val="17"/>
          <w:lang w:val="en-GB"/>
        </w:rPr>
        <w:t>for instance</w:t>
      </w:r>
      <w:r w:rsidRPr="00D05E2C">
        <w:rPr>
          <w:rFonts w:ascii="Arial" w:hAnsi="Arial" w:cs="Arial"/>
          <w:i/>
          <w:iCs/>
          <w:sz w:val="20"/>
          <w:szCs w:val="17"/>
          <w:lang w:val="en-GB"/>
        </w:rPr>
        <w:t>), and companies (in case that they cover</w:t>
      </w:r>
      <w:r w:rsidR="00303381" w:rsidRPr="00D05E2C">
        <w:rPr>
          <w:rFonts w:ascii="Arial" w:hAnsi="Arial" w:cs="Arial"/>
          <w:i/>
          <w:iCs/>
          <w:sz w:val="20"/>
          <w:szCs w:val="17"/>
          <w:lang w:val="en-GB"/>
        </w:rPr>
        <w:t xml:space="preserve"> a </w:t>
      </w:r>
      <w:r w:rsidRPr="00D05E2C">
        <w:rPr>
          <w:rFonts w:ascii="Arial" w:hAnsi="Arial" w:cs="Arial"/>
          <w:i/>
          <w:iCs/>
          <w:sz w:val="20"/>
          <w:szCs w:val="17"/>
          <w:lang w:val="en-GB"/>
        </w:rPr>
        <w:t xml:space="preserve">portion of </w:t>
      </w:r>
      <w:r w:rsidR="00FE7AA4" w:rsidRPr="00D05E2C">
        <w:rPr>
          <w:rFonts w:ascii="Arial" w:hAnsi="Arial" w:cs="Arial"/>
          <w:i/>
          <w:iCs/>
          <w:sz w:val="20"/>
          <w:szCs w:val="17"/>
          <w:lang w:val="en-GB"/>
        </w:rPr>
        <w:t>the </w:t>
      </w:r>
      <w:r w:rsidRPr="00D05E2C">
        <w:rPr>
          <w:rFonts w:ascii="Arial" w:hAnsi="Arial" w:cs="Arial"/>
          <w:i/>
          <w:iCs/>
          <w:sz w:val="20"/>
          <w:szCs w:val="17"/>
          <w:lang w:val="en-GB"/>
        </w:rPr>
        <w:t>company</w:t>
      </w:r>
      <w:r w:rsidR="00DB2BFF" w:rsidRPr="00D05E2C">
        <w:rPr>
          <w:rFonts w:ascii="Arial" w:hAnsi="Arial" w:cs="Arial"/>
          <w:i/>
          <w:iCs/>
          <w:sz w:val="20"/>
          <w:szCs w:val="17"/>
          <w:lang w:val="en-GB"/>
        </w:rPr>
        <w:t>-funded</w:t>
      </w:r>
      <w:r w:rsidRPr="00D05E2C">
        <w:rPr>
          <w:rFonts w:ascii="Arial" w:hAnsi="Arial" w:cs="Arial"/>
          <w:i/>
          <w:iCs/>
          <w:sz w:val="20"/>
          <w:szCs w:val="17"/>
          <w:lang w:val="en-GB"/>
        </w:rPr>
        <w:t xml:space="preserve"> preventive </w:t>
      </w:r>
      <w:r w:rsidR="00DB2BFF" w:rsidRPr="00D05E2C">
        <w:rPr>
          <w:rFonts w:ascii="Arial" w:hAnsi="Arial" w:cs="Arial"/>
          <w:i/>
          <w:iCs/>
          <w:sz w:val="20"/>
          <w:szCs w:val="17"/>
          <w:lang w:val="en-GB"/>
        </w:rPr>
        <w:t xml:space="preserve">health </w:t>
      </w:r>
      <w:r w:rsidRPr="00D05E2C">
        <w:rPr>
          <w:rFonts w:ascii="Arial" w:hAnsi="Arial" w:cs="Arial"/>
          <w:i/>
          <w:iCs/>
          <w:sz w:val="20"/>
          <w:szCs w:val="17"/>
          <w:lang w:val="en-GB"/>
        </w:rPr>
        <w:t>care).</w:t>
      </w:r>
    </w:p>
    <w:p w:rsidR="009C6626" w:rsidRPr="00D05E2C" w:rsidRDefault="009C6626" w:rsidP="009C6626">
      <w:pPr>
        <w:jc w:val="both"/>
        <w:rPr>
          <w:rFonts w:ascii="Arial" w:hAnsi="Arial" w:cs="Arial"/>
          <w:i/>
          <w:iCs/>
          <w:sz w:val="20"/>
          <w:szCs w:val="17"/>
          <w:lang w:val="en-GB"/>
        </w:rPr>
      </w:pPr>
    </w:p>
    <w:p w:rsidR="005766E4" w:rsidRPr="00D05E2C" w:rsidRDefault="005766E4" w:rsidP="009C6626">
      <w:pPr>
        <w:jc w:val="both"/>
        <w:rPr>
          <w:rFonts w:ascii="Arial" w:hAnsi="Arial" w:cs="Arial"/>
          <w:i/>
          <w:iCs/>
          <w:sz w:val="20"/>
          <w:szCs w:val="17"/>
          <w:lang w:val="en-GB"/>
        </w:rPr>
      </w:pPr>
    </w:p>
    <w:p w:rsidR="005766E4" w:rsidRPr="00D05E2C" w:rsidRDefault="005766E4"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w:t>
      </w:r>
      <w:r w:rsidR="00084E53" w:rsidRPr="00D05E2C">
        <w:rPr>
          <w:rFonts w:ascii="Arial" w:hAnsi="Arial" w:cs="Arial"/>
          <w:i/>
          <w:iCs/>
          <w:sz w:val="20"/>
          <w:szCs w:val="17"/>
          <w:lang w:val="en-GB"/>
        </w:rPr>
        <w:t>19</w:t>
      </w:r>
      <w:r w:rsidRPr="00D05E2C">
        <w:rPr>
          <w:rFonts w:ascii="Arial" w:hAnsi="Arial" w:cs="Arial"/>
          <w:i/>
          <w:iCs/>
          <w:sz w:val="20"/>
          <w:szCs w:val="17"/>
          <w:lang w:val="en-GB"/>
        </w:rPr>
        <w:t>.</w:t>
      </w:r>
      <w:r w:rsidRPr="00D05E2C">
        <w:rPr>
          <w:rFonts w:ascii="Arial" w:hAnsi="Arial" w:cs="Arial"/>
          <w:bCs/>
          <w:i/>
          <w:iCs/>
          <w:sz w:val="20"/>
          <w:szCs w:val="17"/>
          <w:lang w:val="en-GB"/>
        </w:rPr>
        <w:t xml:space="preserve"> </w:t>
      </w:r>
      <w:r w:rsidRPr="00D05E2C">
        <w:rPr>
          <w:rFonts w:ascii="Arial" w:hAnsi="Arial" w:cs="Arial"/>
          <w:b/>
          <w:bCs/>
          <w:i/>
          <w:iCs/>
          <w:sz w:val="20"/>
          <w:szCs w:val="17"/>
          <w:lang w:val="en-GB"/>
        </w:rPr>
        <w:t xml:space="preserve">Expenditure </w:t>
      </w:r>
      <w:r w:rsidR="00B06DB1" w:rsidRPr="00D05E2C">
        <w:rPr>
          <w:rFonts w:ascii="Arial" w:hAnsi="Arial" w:cs="Arial"/>
          <w:b/>
          <w:bCs/>
          <w:i/>
          <w:iCs/>
          <w:sz w:val="20"/>
          <w:szCs w:val="17"/>
          <w:lang w:val="en-GB"/>
        </w:rPr>
        <w:t>on</w:t>
      </w:r>
      <w:r w:rsidRPr="00D05E2C">
        <w:rPr>
          <w:rFonts w:ascii="Arial" w:hAnsi="Arial" w:cs="Arial"/>
          <w:b/>
          <w:bCs/>
          <w:i/>
          <w:iCs/>
          <w:sz w:val="20"/>
          <w:szCs w:val="17"/>
          <w:lang w:val="en-GB"/>
        </w:rPr>
        <w:t xml:space="preserve"> regulation fees</w:t>
      </w:r>
    </w:p>
    <w:p w:rsidR="005766E4" w:rsidRPr="00D05E2C" w:rsidRDefault="005766E4" w:rsidP="00621D09">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Since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beginning of 2008 patients have started to reimburse regulation fees for </w:t>
      </w:r>
      <w:r w:rsidR="005B2E9D" w:rsidRPr="00D05E2C">
        <w:rPr>
          <w:rFonts w:ascii="Arial" w:hAnsi="Arial" w:cs="Arial"/>
          <w:i/>
          <w:iCs/>
          <w:sz w:val="20"/>
          <w:szCs w:val="17"/>
          <w:lang w:val="en-GB"/>
        </w:rPr>
        <w:t>prescriptions, for visits t</w:t>
      </w:r>
      <w:r w:rsidR="00B06DB1" w:rsidRPr="00D05E2C">
        <w:rPr>
          <w:rFonts w:ascii="Arial" w:hAnsi="Arial" w:cs="Arial"/>
          <w:i/>
          <w:iCs/>
          <w:sz w:val="20"/>
          <w:szCs w:val="17"/>
          <w:lang w:val="en-GB"/>
        </w:rPr>
        <w:t>o</w:t>
      </w:r>
      <w:r w:rsidR="00303381" w:rsidRPr="00D05E2C">
        <w:rPr>
          <w:rFonts w:ascii="Arial" w:hAnsi="Arial" w:cs="Arial"/>
          <w:i/>
          <w:iCs/>
          <w:sz w:val="20"/>
          <w:szCs w:val="17"/>
          <w:lang w:val="en-GB"/>
        </w:rPr>
        <w:t xml:space="preserve"> a </w:t>
      </w:r>
      <w:r w:rsidR="005B2E9D" w:rsidRPr="00D05E2C">
        <w:rPr>
          <w:rFonts w:ascii="Arial" w:hAnsi="Arial" w:cs="Arial"/>
          <w:i/>
          <w:iCs/>
          <w:sz w:val="20"/>
          <w:szCs w:val="17"/>
          <w:lang w:val="en-GB"/>
        </w:rPr>
        <w:t>physician, for hospitali</w:t>
      </w:r>
      <w:r w:rsidR="004406F0" w:rsidRPr="00D05E2C">
        <w:rPr>
          <w:rFonts w:ascii="Arial" w:hAnsi="Arial" w:cs="Arial"/>
          <w:i/>
          <w:iCs/>
          <w:sz w:val="20"/>
          <w:szCs w:val="17"/>
          <w:lang w:val="en-GB"/>
        </w:rPr>
        <w:t>z</w:t>
      </w:r>
      <w:r w:rsidR="005B2E9D" w:rsidRPr="00D05E2C">
        <w:rPr>
          <w:rFonts w:ascii="Arial" w:hAnsi="Arial" w:cs="Arial"/>
          <w:i/>
          <w:iCs/>
          <w:sz w:val="20"/>
          <w:szCs w:val="17"/>
          <w:lang w:val="en-GB"/>
        </w:rPr>
        <w:t>ation, and for emergency care</w:t>
      </w:r>
      <w:r w:rsidR="00084E53" w:rsidRPr="00D05E2C">
        <w:rPr>
          <w:rFonts w:ascii="Arial" w:hAnsi="Arial" w:cs="Arial"/>
          <w:i/>
          <w:iCs/>
          <w:sz w:val="20"/>
          <w:szCs w:val="17"/>
          <w:lang w:val="en-GB"/>
        </w:rPr>
        <w:t xml:space="preserve"> in accordance with the</w:t>
      </w:r>
      <w:r w:rsidR="00E94C56">
        <w:rPr>
          <w:rFonts w:ascii="Arial" w:hAnsi="Arial" w:cs="Arial"/>
          <w:i/>
          <w:iCs/>
          <w:sz w:val="20"/>
          <w:szCs w:val="17"/>
          <w:lang w:val="en-GB"/>
        </w:rPr>
        <w:t> </w:t>
      </w:r>
      <w:r w:rsidR="00084E53" w:rsidRPr="00D05E2C">
        <w:rPr>
          <w:rFonts w:ascii="Arial" w:hAnsi="Arial" w:cs="Arial"/>
          <w:i/>
          <w:iCs/>
          <w:sz w:val="20"/>
          <w:szCs w:val="17"/>
          <w:lang w:val="en-GB"/>
        </w:rPr>
        <w:t>Act No.</w:t>
      </w:r>
      <w:r w:rsidR="00E94C56">
        <w:rPr>
          <w:rFonts w:ascii="Arial" w:hAnsi="Arial" w:cs="Arial"/>
          <w:i/>
          <w:iCs/>
          <w:sz w:val="20"/>
          <w:szCs w:val="17"/>
          <w:lang w:val="en-GB"/>
        </w:rPr>
        <w:t> 261/2007 </w:t>
      </w:r>
      <w:r w:rsidR="00084E53" w:rsidRPr="00D05E2C">
        <w:rPr>
          <w:rFonts w:ascii="Arial" w:hAnsi="Arial" w:cs="Arial"/>
          <w:i/>
          <w:iCs/>
          <w:sz w:val="20"/>
          <w:szCs w:val="17"/>
          <w:lang w:val="en-GB"/>
        </w:rPr>
        <w:t>Sb. on stabilising of public budgets as amended</w:t>
      </w:r>
      <w:r w:rsidR="005B2E9D" w:rsidRPr="00D05E2C">
        <w:rPr>
          <w:rFonts w:ascii="Arial" w:hAnsi="Arial" w:cs="Arial"/>
          <w:i/>
          <w:iCs/>
          <w:sz w:val="20"/>
          <w:szCs w:val="17"/>
          <w:lang w:val="en-GB"/>
        </w:rPr>
        <w:t>.</w:t>
      </w:r>
      <w:r w:rsidRPr="00D05E2C">
        <w:rPr>
          <w:rFonts w:ascii="Arial" w:hAnsi="Arial" w:cs="Arial"/>
          <w:i/>
          <w:iCs/>
          <w:sz w:val="20"/>
          <w:szCs w:val="17"/>
          <w:lang w:val="en-GB"/>
        </w:rPr>
        <w:t xml:space="preserve"> </w:t>
      </w:r>
    </w:p>
    <w:p w:rsidR="005766E4" w:rsidRPr="00D05E2C" w:rsidRDefault="005766E4"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w:t>
      </w:r>
      <w:r w:rsidR="00084E53" w:rsidRPr="00D05E2C">
        <w:rPr>
          <w:rFonts w:ascii="Arial" w:hAnsi="Arial" w:cs="Arial"/>
          <w:i/>
          <w:iCs/>
          <w:sz w:val="20"/>
          <w:szCs w:val="17"/>
          <w:lang w:val="en-GB"/>
        </w:rPr>
        <w:t>20</w:t>
      </w:r>
      <w:r w:rsidRPr="00D05E2C">
        <w:rPr>
          <w:rFonts w:ascii="Arial" w:hAnsi="Arial" w:cs="Arial"/>
          <w:i/>
          <w:iCs/>
          <w:sz w:val="20"/>
          <w:szCs w:val="17"/>
          <w:lang w:val="en-GB"/>
        </w:rPr>
        <w:t>.</w:t>
      </w:r>
      <w:r w:rsidRPr="00D05E2C">
        <w:rPr>
          <w:rFonts w:ascii="Arial" w:hAnsi="Arial" w:cs="Arial"/>
          <w:bCs/>
          <w:i/>
          <w:iCs/>
          <w:sz w:val="20"/>
          <w:szCs w:val="17"/>
          <w:lang w:val="en-GB"/>
        </w:rPr>
        <w:t xml:space="preserve"> </w:t>
      </w:r>
      <w:r w:rsidRPr="00D05E2C">
        <w:rPr>
          <w:rFonts w:ascii="Arial" w:hAnsi="Arial" w:cs="Arial"/>
          <w:b/>
          <w:bCs/>
          <w:i/>
          <w:iCs/>
          <w:sz w:val="20"/>
          <w:szCs w:val="17"/>
          <w:lang w:val="en-GB"/>
        </w:rPr>
        <w:t>Costs of health insurance companies per sickness-insured person</w:t>
      </w:r>
    </w:p>
    <w:p w:rsidR="009C6626" w:rsidRPr="00D05E2C" w:rsidRDefault="009C6626" w:rsidP="009C6626">
      <w:pPr>
        <w:pStyle w:val="Zkladntext3"/>
        <w:spacing w:before="120"/>
        <w:ind w:firstLine="709"/>
      </w:pPr>
      <w:r w:rsidRPr="00D05E2C">
        <w:t xml:space="preserve">The data are based on the System of Health Accounts of the Czech Republic. The average is calculated as a weighted arithmetic mean of costs where </w:t>
      </w:r>
      <w:r w:rsidR="00FE7AA4" w:rsidRPr="00D05E2C">
        <w:t>the </w:t>
      </w:r>
      <w:r w:rsidRPr="00D05E2C">
        <w:t xml:space="preserve">numbers of sickness-insured persons in respective age groups are taken as </w:t>
      </w:r>
      <w:r w:rsidR="00FE7AA4" w:rsidRPr="00D05E2C">
        <w:t>the </w:t>
      </w:r>
      <w:r w:rsidRPr="00D05E2C">
        <w:t>weights.</w:t>
      </w:r>
    </w:p>
    <w:p w:rsidR="009C6626" w:rsidRPr="00D05E2C" w:rsidRDefault="009C6626" w:rsidP="009C6626">
      <w:pPr>
        <w:jc w:val="both"/>
        <w:rPr>
          <w:rFonts w:ascii="Arial" w:hAnsi="Arial" w:cs="Arial"/>
          <w:sz w:val="20"/>
          <w:lang w:val="en-GB"/>
        </w:rPr>
      </w:pPr>
    </w:p>
    <w:p w:rsidR="009C6626" w:rsidRPr="00D05E2C" w:rsidRDefault="009C6626" w:rsidP="009C6626">
      <w:pPr>
        <w:jc w:val="both"/>
        <w:rPr>
          <w:rFonts w:ascii="Arial" w:hAnsi="Arial" w:cs="Arial"/>
          <w:sz w:val="20"/>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w:t>
      </w:r>
      <w:r w:rsidR="005B2E9D" w:rsidRPr="00D05E2C">
        <w:rPr>
          <w:rFonts w:ascii="Arial" w:hAnsi="Arial" w:cs="Arial"/>
          <w:i/>
          <w:iCs/>
          <w:sz w:val="20"/>
          <w:szCs w:val="17"/>
          <w:lang w:val="en-GB"/>
        </w:rPr>
        <w:t>2</w:t>
      </w:r>
      <w:r w:rsidR="00084E53" w:rsidRPr="00D05E2C">
        <w:rPr>
          <w:rFonts w:ascii="Arial" w:hAnsi="Arial" w:cs="Arial"/>
          <w:i/>
          <w:iCs/>
          <w:sz w:val="20"/>
          <w:szCs w:val="17"/>
          <w:lang w:val="en-GB"/>
        </w:rPr>
        <w:t>1</w:t>
      </w:r>
      <w:r w:rsidRPr="00D05E2C">
        <w:rPr>
          <w:rFonts w:ascii="Arial" w:hAnsi="Arial" w:cs="Arial"/>
          <w:i/>
          <w:iCs/>
          <w:sz w:val="20"/>
          <w:szCs w:val="17"/>
          <w:lang w:val="en-GB"/>
        </w:rPr>
        <w:t xml:space="preserve">. </w:t>
      </w:r>
      <w:r w:rsidRPr="00D05E2C">
        <w:rPr>
          <w:rFonts w:ascii="Arial" w:hAnsi="Arial" w:cs="Arial"/>
          <w:b/>
          <w:bCs/>
          <w:i/>
          <w:iCs/>
          <w:sz w:val="20"/>
          <w:szCs w:val="17"/>
          <w:lang w:val="en-GB"/>
        </w:rPr>
        <w:t>Assets and liabilities of health insurance companies</w:t>
      </w:r>
      <w:r w:rsidRPr="00D05E2C">
        <w:rPr>
          <w:rFonts w:ascii="Arial" w:hAnsi="Arial" w:cs="Arial"/>
          <w:i/>
          <w:iCs/>
          <w:sz w:val="20"/>
          <w:szCs w:val="17"/>
          <w:lang w:val="en-GB"/>
        </w:rPr>
        <w:t xml:space="preserve"> </w:t>
      </w:r>
    </w:p>
    <w:p w:rsidR="009C6626" w:rsidRPr="00D05E2C" w:rsidRDefault="009C6626" w:rsidP="009C6626">
      <w:pPr>
        <w:spacing w:before="120"/>
        <w:ind w:firstLine="709"/>
        <w:jc w:val="both"/>
        <w:rPr>
          <w:rFonts w:ascii="Arial" w:hAnsi="Arial" w:cs="Arial"/>
          <w:i/>
          <w:iCs/>
          <w:sz w:val="20"/>
          <w:lang w:val="en-GB"/>
        </w:rPr>
      </w:pPr>
      <w:r w:rsidRPr="00D05E2C">
        <w:rPr>
          <w:rFonts w:ascii="Arial" w:hAnsi="Arial" w:cs="Arial"/>
          <w:i/>
          <w:iCs/>
          <w:sz w:val="20"/>
          <w:lang w:val="en-GB"/>
        </w:rPr>
        <w:t xml:space="preserve">Table shows selected indicators of financial performance from the processing of annual statistical questionnaires of the CZSO. This questionnaire must be filled in and returned by economic entities with health </w:t>
      </w:r>
      <w:r w:rsidRPr="00D05E2C">
        <w:rPr>
          <w:rFonts w:ascii="Arial" w:hAnsi="Arial" w:cs="Arial"/>
          <w:i/>
          <w:iCs/>
          <w:sz w:val="20"/>
          <w:szCs w:val="17"/>
          <w:lang w:val="en-GB"/>
        </w:rPr>
        <w:t>insurance</w:t>
      </w:r>
      <w:r w:rsidRPr="00D05E2C">
        <w:rPr>
          <w:rFonts w:ascii="Arial" w:hAnsi="Arial" w:cs="Arial"/>
          <w:i/>
          <w:iCs/>
          <w:sz w:val="20"/>
          <w:lang w:val="en-GB"/>
        </w:rPr>
        <w:t xml:space="preserve"> as their principal activity and registered in </w:t>
      </w:r>
      <w:r w:rsidR="00FE7AA4" w:rsidRPr="00D05E2C">
        <w:rPr>
          <w:rFonts w:ascii="Arial" w:hAnsi="Arial" w:cs="Arial"/>
          <w:i/>
          <w:iCs/>
          <w:sz w:val="20"/>
          <w:lang w:val="en-GB"/>
        </w:rPr>
        <w:t>the </w:t>
      </w:r>
      <w:r w:rsidRPr="00D05E2C">
        <w:rPr>
          <w:rFonts w:ascii="Arial" w:hAnsi="Arial" w:cs="Arial"/>
          <w:i/>
          <w:iCs/>
          <w:sz w:val="20"/>
          <w:lang w:val="en-GB"/>
        </w:rPr>
        <w:t xml:space="preserve">Commercial Register. Since 2003 the financial indicators of assets and liabilities have been adjusted to comply with accounting procedures of health insurance companies.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Financial property is money, securities, bonds, and deposits at financial institutions.</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lastRenderedPageBreak/>
        <w:t xml:space="preserve">Long-term intangible and tangible assets are given in net book value. </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Data in </w:t>
      </w:r>
      <w:r w:rsidR="005B2E9D" w:rsidRPr="00D05E2C">
        <w:rPr>
          <w:rFonts w:ascii="Arial" w:hAnsi="Arial" w:cs="Arial"/>
          <w:i/>
          <w:iCs/>
          <w:sz w:val="20"/>
          <w:szCs w:val="17"/>
          <w:lang w:val="en-GB"/>
        </w:rPr>
        <w:t>T</w:t>
      </w:r>
      <w:r w:rsidRPr="00D05E2C">
        <w:rPr>
          <w:rFonts w:ascii="Arial" w:hAnsi="Arial" w:cs="Arial"/>
          <w:i/>
          <w:iCs/>
          <w:sz w:val="20"/>
          <w:szCs w:val="17"/>
          <w:lang w:val="en-GB"/>
        </w:rPr>
        <w:t xml:space="preserve">able are taken from statistical reports for health insurance companies. These data differ from data given in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national accounts for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sub-sector of social security funds, which are based on </w:t>
      </w:r>
      <w:r w:rsidR="00FE7AA4" w:rsidRPr="00D05E2C">
        <w:rPr>
          <w:rFonts w:ascii="Arial" w:hAnsi="Arial" w:cs="Arial"/>
          <w:i/>
          <w:iCs/>
          <w:sz w:val="20"/>
          <w:szCs w:val="17"/>
          <w:lang w:val="en-GB"/>
        </w:rPr>
        <w:t>the </w:t>
      </w:r>
      <w:r w:rsidRPr="00D05E2C">
        <w:rPr>
          <w:rFonts w:ascii="Arial" w:hAnsi="Arial" w:cs="Arial"/>
          <w:i/>
          <w:iCs/>
          <w:sz w:val="20"/>
          <w:szCs w:val="17"/>
          <w:lang w:val="en-GB"/>
        </w:rPr>
        <w:t>ESA95 methodology</w:t>
      </w:r>
      <w:r w:rsidR="00084E53" w:rsidRPr="00D05E2C">
        <w:rPr>
          <w:rFonts w:ascii="Arial" w:hAnsi="Arial" w:cs="Arial"/>
          <w:i/>
          <w:iCs/>
          <w:sz w:val="20"/>
          <w:szCs w:val="17"/>
          <w:lang w:val="en-GB"/>
        </w:rPr>
        <w:t xml:space="preserve"> of Eurostat</w:t>
      </w:r>
      <w:r w:rsidRPr="00D05E2C">
        <w:rPr>
          <w:rFonts w:ascii="Arial" w:hAnsi="Arial" w:cs="Arial"/>
          <w:i/>
          <w:iCs/>
          <w:sz w:val="20"/>
          <w:szCs w:val="17"/>
          <w:lang w:val="en-GB"/>
        </w:rPr>
        <w:t>.</w:t>
      </w:r>
    </w:p>
    <w:p w:rsidR="009C6626" w:rsidRPr="00D05E2C" w:rsidRDefault="00FF6EE9"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Since </w:t>
      </w:r>
      <w:r w:rsidR="009C6626" w:rsidRPr="00D05E2C">
        <w:rPr>
          <w:rFonts w:ascii="Arial" w:hAnsi="Arial" w:cs="Arial"/>
          <w:i/>
          <w:iCs/>
          <w:sz w:val="20"/>
          <w:szCs w:val="17"/>
          <w:lang w:val="en-GB"/>
        </w:rPr>
        <w:t>2005 there were nine health insurance companies operating in the Czech Republic and in</w:t>
      </w:r>
      <w:r w:rsidR="00E94C56">
        <w:rPr>
          <w:rFonts w:ascii="Arial" w:hAnsi="Arial" w:cs="Arial"/>
          <w:i/>
          <w:iCs/>
          <w:sz w:val="20"/>
          <w:szCs w:val="17"/>
          <w:lang w:val="en-GB"/>
        </w:rPr>
        <w:t> </w:t>
      </w:r>
      <w:r w:rsidR="009C6626" w:rsidRPr="00D05E2C">
        <w:rPr>
          <w:rFonts w:ascii="Arial" w:hAnsi="Arial" w:cs="Arial"/>
          <w:i/>
          <w:iCs/>
          <w:sz w:val="20"/>
          <w:szCs w:val="17"/>
          <w:lang w:val="en-GB"/>
        </w:rPr>
        <w:t xml:space="preserve">2008 their number increased to ten. </w:t>
      </w:r>
      <w:r w:rsidR="005C5FF5" w:rsidRPr="00D05E2C">
        <w:rPr>
          <w:rFonts w:ascii="Arial" w:hAnsi="Arial" w:cs="Arial"/>
          <w:i/>
          <w:iCs/>
          <w:sz w:val="20"/>
          <w:szCs w:val="17"/>
          <w:lang w:val="en-GB"/>
        </w:rPr>
        <w:t>Following their</w:t>
      </w:r>
      <w:r w:rsidR="009C6626" w:rsidRPr="00D05E2C">
        <w:rPr>
          <w:rFonts w:ascii="Arial" w:hAnsi="Arial" w:cs="Arial"/>
          <w:i/>
          <w:iCs/>
          <w:sz w:val="20"/>
          <w:szCs w:val="17"/>
          <w:lang w:val="en-GB"/>
        </w:rPr>
        <w:t xml:space="preserve"> merger</w:t>
      </w:r>
      <w:r w:rsidR="005C5FF5" w:rsidRPr="00D05E2C">
        <w:rPr>
          <w:rFonts w:ascii="Arial" w:hAnsi="Arial" w:cs="Arial"/>
          <w:i/>
          <w:iCs/>
          <w:sz w:val="20"/>
          <w:szCs w:val="17"/>
          <w:lang w:val="en-GB"/>
        </w:rPr>
        <w:t xml:space="preserve"> in</w:t>
      </w:r>
      <w:r w:rsidR="00FE7AA4" w:rsidRPr="00D05E2C">
        <w:rPr>
          <w:rFonts w:ascii="Arial" w:hAnsi="Arial" w:cs="Arial"/>
          <w:i/>
          <w:iCs/>
          <w:sz w:val="20"/>
          <w:szCs w:val="17"/>
          <w:lang w:val="en-GB"/>
        </w:rPr>
        <w:t> </w:t>
      </w:r>
      <w:r w:rsidR="005C5FF5" w:rsidRPr="00D05E2C">
        <w:rPr>
          <w:rFonts w:ascii="Arial" w:hAnsi="Arial" w:cs="Arial"/>
          <w:i/>
          <w:iCs/>
          <w:sz w:val="20"/>
          <w:szCs w:val="17"/>
          <w:lang w:val="en-GB"/>
        </w:rPr>
        <w:t>2010</w:t>
      </w:r>
      <w:r w:rsidR="009C6626" w:rsidRPr="00D05E2C">
        <w:rPr>
          <w:rFonts w:ascii="Arial" w:hAnsi="Arial" w:cs="Arial"/>
          <w:i/>
          <w:iCs/>
          <w:sz w:val="20"/>
          <w:szCs w:val="17"/>
          <w:lang w:val="en-GB"/>
        </w:rPr>
        <w:t xml:space="preserve">, </w:t>
      </w:r>
      <w:r w:rsidR="00FE7AA4" w:rsidRPr="00D05E2C">
        <w:rPr>
          <w:rFonts w:ascii="Arial" w:hAnsi="Arial" w:cs="Arial"/>
          <w:i/>
          <w:iCs/>
          <w:sz w:val="20"/>
          <w:szCs w:val="17"/>
          <w:lang w:val="en-GB"/>
        </w:rPr>
        <w:t>the </w:t>
      </w:r>
      <w:r w:rsidR="009C6626" w:rsidRPr="00D05E2C">
        <w:rPr>
          <w:rFonts w:ascii="Arial" w:hAnsi="Arial" w:cs="Arial"/>
          <w:i/>
          <w:iCs/>
          <w:sz w:val="20"/>
          <w:szCs w:val="17"/>
          <w:lang w:val="en-GB"/>
        </w:rPr>
        <w:t xml:space="preserve">total number of health insurance companies in </w:t>
      </w:r>
      <w:r w:rsidR="00FE7AA4" w:rsidRPr="00D05E2C">
        <w:rPr>
          <w:rFonts w:ascii="Arial" w:hAnsi="Arial" w:cs="Arial"/>
          <w:i/>
          <w:iCs/>
          <w:sz w:val="20"/>
          <w:szCs w:val="17"/>
          <w:lang w:val="en-GB"/>
        </w:rPr>
        <w:t>the </w:t>
      </w:r>
      <w:r w:rsidR="009C6626" w:rsidRPr="00D05E2C">
        <w:rPr>
          <w:rFonts w:ascii="Arial" w:hAnsi="Arial" w:cs="Arial"/>
          <w:i/>
          <w:iCs/>
          <w:sz w:val="20"/>
          <w:szCs w:val="17"/>
          <w:lang w:val="en-GB"/>
        </w:rPr>
        <w:t>Czech Republic</w:t>
      </w:r>
      <w:r w:rsidR="005C5FF5" w:rsidRPr="00D05E2C">
        <w:rPr>
          <w:rFonts w:ascii="Arial" w:hAnsi="Arial" w:cs="Arial"/>
          <w:i/>
          <w:iCs/>
          <w:sz w:val="20"/>
          <w:szCs w:val="17"/>
          <w:lang w:val="en-GB"/>
        </w:rPr>
        <w:t xml:space="preserve"> is eight</w:t>
      </w:r>
      <w:r w:rsidR="009C6626" w:rsidRPr="00D05E2C">
        <w:rPr>
          <w:rFonts w:ascii="Arial" w:hAnsi="Arial" w:cs="Arial"/>
          <w:i/>
          <w:iCs/>
          <w:sz w:val="20"/>
          <w:szCs w:val="17"/>
          <w:lang w:val="en-GB"/>
        </w:rPr>
        <w:t>.</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center"/>
        <w:rPr>
          <w:rFonts w:ascii="Arial" w:hAnsi="Arial" w:cs="Arial"/>
          <w:i/>
          <w:iCs/>
          <w:sz w:val="20"/>
          <w:szCs w:val="17"/>
          <w:lang w:val="en-GB"/>
        </w:rPr>
      </w:pPr>
      <w:r w:rsidRPr="00D05E2C">
        <w:rPr>
          <w:rFonts w:ascii="Arial" w:hAnsi="Arial" w:cs="Arial"/>
          <w:i/>
          <w:iCs/>
          <w:sz w:val="20"/>
          <w:szCs w:val="17"/>
          <w:lang w:val="en-GB"/>
        </w:rPr>
        <w:t>*          *          *</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pStyle w:val="Zkladntext2"/>
        <w:spacing w:before="0" w:after="0"/>
        <w:ind w:firstLine="709"/>
        <w:rPr>
          <w:rFonts w:ascii="Arial" w:hAnsi="Arial" w:cs="Arial"/>
          <w:sz w:val="20"/>
        </w:rPr>
      </w:pPr>
      <w:r w:rsidRPr="00D05E2C">
        <w:rPr>
          <w:rFonts w:ascii="Arial" w:hAnsi="Arial" w:cs="Arial"/>
          <w:sz w:val="20"/>
        </w:rPr>
        <w:t xml:space="preserve">Further data can be found on </w:t>
      </w:r>
      <w:r w:rsidR="00FD63A1" w:rsidRPr="00D05E2C">
        <w:rPr>
          <w:rFonts w:ascii="Arial" w:hAnsi="Arial" w:cs="Arial"/>
          <w:sz w:val="20"/>
        </w:rPr>
        <w:t>the </w:t>
      </w:r>
      <w:r w:rsidRPr="00D05E2C">
        <w:rPr>
          <w:rFonts w:ascii="Arial" w:hAnsi="Arial" w:cs="Arial"/>
          <w:sz w:val="20"/>
        </w:rPr>
        <w:t>web page</w:t>
      </w:r>
      <w:r w:rsidR="00233853" w:rsidRPr="00D05E2C">
        <w:rPr>
          <w:rFonts w:ascii="Arial" w:hAnsi="Arial" w:cs="Arial"/>
          <w:sz w:val="20"/>
        </w:rPr>
        <w:t>s</w:t>
      </w:r>
      <w:r w:rsidRPr="00D05E2C">
        <w:rPr>
          <w:rFonts w:ascii="Arial" w:hAnsi="Arial" w:cs="Arial"/>
          <w:sz w:val="20"/>
        </w:rPr>
        <w:t xml:space="preserve"> of the Czech Statistical Office at:</w:t>
      </w:r>
    </w:p>
    <w:p w:rsidR="004C6765" w:rsidRDefault="009C6626" w:rsidP="009C6626">
      <w:pPr>
        <w:pStyle w:val="Zkladntext2"/>
        <w:rPr>
          <w:rFonts w:ascii="Arial" w:hAnsi="Arial" w:cs="Arial"/>
          <w:i w:val="0"/>
          <w:iCs w:val="0"/>
          <w:sz w:val="20"/>
        </w:rPr>
      </w:pPr>
      <w:r w:rsidRPr="00D05E2C">
        <w:rPr>
          <w:rFonts w:ascii="Arial" w:hAnsi="Arial" w:cs="Arial"/>
          <w:i w:val="0"/>
          <w:iCs w:val="0"/>
          <w:sz w:val="20"/>
        </w:rPr>
        <w:t>– </w:t>
      </w:r>
      <w:hyperlink r:id="rId5" w:history="1">
        <w:r w:rsidR="004C6765" w:rsidRPr="00F42A59">
          <w:rPr>
            <w:rStyle w:val="Hypertextovodkaz"/>
            <w:rFonts w:ascii="Arial" w:hAnsi="Arial" w:cs="Arial"/>
            <w:i w:val="0"/>
            <w:iCs w:val="0"/>
            <w:sz w:val="20"/>
          </w:rPr>
          <w:t>www.czso.cz/eng/redakce.nsf/i/health_care_lide</w:t>
        </w:r>
      </w:hyperlink>
    </w:p>
    <w:p w:rsidR="009C6626" w:rsidRPr="00D05E2C" w:rsidRDefault="009C6626" w:rsidP="009C6626">
      <w:pPr>
        <w:pStyle w:val="Zkladntext2"/>
        <w:ind w:firstLine="709"/>
        <w:rPr>
          <w:rFonts w:ascii="Arial" w:hAnsi="Arial" w:cs="Arial"/>
          <w:sz w:val="20"/>
          <w:szCs w:val="20"/>
        </w:rPr>
      </w:pPr>
      <w:r w:rsidRPr="00D05E2C">
        <w:rPr>
          <w:rFonts w:ascii="Arial" w:hAnsi="Arial" w:cs="Arial"/>
          <w:sz w:val="20"/>
          <w:szCs w:val="20"/>
        </w:rPr>
        <w:t xml:space="preserve">or on </w:t>
      </w:r>
      <w:r w:rsidR="00FE7AA4" w:rsidRPr="00D05E2C">
        <w:rPr>
          <w:rFonts w:ascii="Arial" w:hAnsi="Arial" w:cs="Arial"/>
          <w:sz w:val="20"/>
          <w:szCs w:val="20"/>
        </w:rPr>
        <w:t>the </w:t>
      </w:r>
      <w:r w:rsidRPr="00D05E2C">
        <w:rPr>
          <w:rFonts w:ascii="Arial" w:hAnsi="Arial" w:cs="Arial"/>
          <w:sz w:val="20"/>
          <w:szCs w:val="20"/>
        </w:rPr>
        <w:t>website of the Institute of Health Information and Statistics of the CR at:</w:t>
      </w:r>
    </w:p>
    <w:p w:rsidR="009C6626" w:rsidRPr="00D05E2C" w:rsidRDefault="009C6626" w:rsidP="009C6626">
      <w:pPr>
        <w:pStyle w:val="Zkladntext2"/>
        <w:rPr>
          <w:rFonts w:ascii="Arial" w:hAnsi="Arial" w:cs="Arial"/>
          <w:i w:val="0"/>
          <w:iCs w:val="0"/>
          <w:sz w:val="20"/>
        </w:rPr>
      </w:pPr>
      <w:r w:rsidRPr="00D05E2C">
        <w:rPr>
          <w:rFonts w:ascii="Arial" w:hAnsi="Arial" w:cs="Arial"/>
          <w:i w:val="0"/>
          <w:iCs w:val="0"/>
          <w:sz w:val="20"/>
        </w:rPr>
        <w:t>– </w:t>
      </w:r>
      <w:hyperlink r:id="rId6" w:history="1">
        <w:r w:rsidR="002F55AA" w:rsidRPr="00F42A59">
          <w:rPr>
            <w:rStyle w:val="Hypertextovodkaz"/>
            <w:rFonts w:ascii="Arial" w:hAnsi="Arial" w:cs="Arial"/>
            <w:i w:val="0"/>
            <w:iCs w:val="0"/>
            <w:sz w:val="20"/>
          </w:rPr>
          <w:t>www.uzis.cz/en</w:t>
        </w:r>
      </w:hyperlink>
    </w:p>
    <w:sectPr w:rsidR="009C6626" w:rsidRPr="00D05E2C" w:rsidSect="00D76B04">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626"/>
    <w:rsid w:val="00052131"/>
    <w:rsid w:val="00084E53"/>
    <w:rsid w:val="000D58F9"/>
    <w:rsid w:val="000E67C0"/>
    <w:rsid w:val="000F5DB5"/>
    <w:rsid w:val="00127695"/>
    <w:rsid w:val="00132339"/>
    <w:rsid w:val="00202EDF"/>
    <w:rsid w:val="0020684C"/>
    <w:rsid w:val="00217195"/>
    <w:rsid w:val="00233853"/>
    <w:rsid w:val="00270773"/>
    <w:rsid w:val="002857A2"/>
    <w:rsid w:val="00293110"/>
    <w:rsid w:val="002D4BA2"/>
    <w:rsid w:val="002D6798"/>
    <w:rsid w:val="002D76BF"/>
    <w:rsid w:val="002F55AA"/>
    <w:rsid w:val="00303381"/>
    <w:rsid w:val="004108ED"/>
    <w:rsid w:val="00434C92"/>
    <w:rsid w:val="004406F0"/>
    <w:rsid w:val="004C6765"/>
    <w:rsid w:val="004D48AD"/>
    <w:rsid w:val="004E5CFF"/>
    <w:rsid w:val="00500FB1"/>
    <w:rsid w:val="00504685"/>
    <w:rsid w:val="00546A20"/>
    <w:rsid w:val="00572BDE"/>
    <w:rsid w:val="005766E4"/>
    <w:rsid w:val="005841DB"/>
    <w:rsid w:val="005B27F4"/>
    <w:rsid w:val="005B2E9D"/>
    <w:rsid w:val="005C5FF5"/>
    <w:rsid w:val="005E018A"/>
    <w:rsid w:val="005F2A61"/>
    <w:rsid w:val="005F3685"/>
    <w:rsid w:val="00621D09"/>
    <w:rsid w:val="006A0858"/>
    <w:rsid w:val="006A674D"/>
    <w:rsid w:val="006B5B1F"/>
    <w:rsid w:val="006B6990"/>
    <w:rsid w:val="00754490"/>
    <w:rsid w:val="007650DE"/>
    <w:rsid w:val="00767A91"/>
    <w:rsid w:val="00792C6D"/>
    <w:rsid w:val="0079520A"/>
    <w:rsid w:val="007A17FD"/>
    <w:rsid w:val="007C4826"/>
    <w:rsid w:val="007E1324"/>
    <w:rsid w:val="00950023"/>
    <w:rsid w:val="00990DCF"/>
    <w:rsid w:val="009A48CB"/>
    <w:rsid w:val="009C284E"/>
    <w:rsid w:val="009C6626"/>
    <w:rsid w:val="009D0EDD"/>
    <w:rsid w:val="00A3196C"/>
    <w:rsid w:val="00A46909"/>
    <w:rsid w:val="00A52E8A"/>
    <w:rsid w:val="00A6695B"/>
    <w:rsid w:val="00A87BF4"/>
    <w:rsid w:val="00AD796D"/>
    <w:rsid w:val="00AF5169"/>
    <w:rsid w:val="00B00FF7"/>
    <w:rsid w:val="00B06DB1"/>
    <w:rsid w:val="00B4353F"/>
    <w:rsid w:val="00B55AAA"/>
    <w:rsid w:val="00B778FD"/>
    <w:rsid w:val="00BC20C5"/>
    <w:rsid w:val="00BC6AFC"/>
    <w:rsid w:val="00BD1FDF"/>
    <w:rsid w:val="00BE1D6E"/>
    <w:rsid w:val="00C461BA"/>
    <w:rsid w:val="00C7213E"/>
    <w:rsid w:val="00CB4870"/>
    <w:rsid w:val="00CC382E"/>
    <w:rsid w:val="00CF2063"/>
    <w:rsid w:val="00D05E2C"/>
    <w:rsid w:val="00D241EA"/>
    <w:rsid w:val="00D612C4"/>
    <w:rsid w:val="00D76B04"/>
    <w:rsid w:val="00D82836"/>
    <w:rsid w:val="00D8595E"/>
    <w:rsid w:val="00DB2BFF"/>
    <w:rsid w:val="00DC7D29"/>
    <w:rsid w:val="00DD7C3D"/>
    <w:rsid w:val="00DE6A51"/>
    <w:rsid w:val="00E16CB2"/>
    <w:rsid w:val="00E4169D"/>
    <w:rsid w:val="00E61ED9"/>
    <w:rsid w:val="00E71911"/>
    <w:rsid w:val="00E72CD3"/>
    <w:rsid w:val="00E83380"/>
    <w:rsid w:val="00E85658"/>
    <w:rsid w:val="00E94C56"/>
    <w:rsid w:val="00EE4ECB"/>
    <w:rsid w:val="00EF7A72"/>
    <w:rsid w:val="00F106C1"/>
    <w:rsid w:val="00F14CDE"/>
    <w:rsid w:val="00F46997"/>
    <w:rsid w:val="00F72F0C"/>
    <w:rsid w:val="00F77A1F"/>
    <w:rsid w:val="00FD63A1"/>
    <w:rsid w:val="00FE6DE8"/>
    <w:rsid w:val="00FE7AA4"/>
    <w:rsid w:val="00FF6EE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62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C6626"/>
    <w:pPr>
      <w:tabs>
        <w:tab w:val="left" w:pos="600"/>
      </w:tabs>
      <w:spacing w:before="120" w:after="120"/>
    </w:pPr>
    <w:rPr>
      <w:i/>
      <w:iCs/>
      <w:szCs w:val="17"/>
      <w:lang w:val="en-GB"/>
    </w:rPr>
  </w:style>
  <w:style w:type="character" w:customStyle="1" w:styleId="ZkladntextChar">
    <w:name w:val="Základní text Char"/>
    <w:basedOn w:val="Standardnpsmoodstavce"/>
    <w:link w:val="Zkladntext"/>
    <w:semiHidden/>
    <w:rsid w:val="009C6626"/>
    <w:rPr>
      <w:rFonts w:ascii="Times New Roman" w:eastAsia="Times New Roman" w:hAnsi="Times New Roman" w:cs="Times New Roman"/>
      <w:i/>
      <w:iCs/>
      <w:sz w:val="24"/>
      <w:szCs w:val="17"/>
      <w:lang w:val="en-GB" w:eastAsia="cs-CZ"/>
    </w:rPr>
  </w:style>
  <w:style w:type="paragraph" w:styleId="Zkladntext2">
    <w:name w:val="Body Text 2"/>
    <w:basedOn w:val="Normln"/>
    <w:link w:val="Zkladntext2Char"/>
    <w:semiHidden/>
    <w:rsid w:val="009C6626"/>
    <w:pPr>
      <w:spacing w:before="120" w:after="120"/>
      <w:jc w:val="both"/>
    </w:pPr>
    <w:rPr>
      <w:i/>
      <w:iCs/>
      <w:szCs w:val="17"/>
      <w:lang w:val="en-GB"/>
    </w:rPr>
  </w:style>
  <w:style w:type="character" w:customStyle="1" w:styleId="Zkladntext2Char">
    <w:name w:val="Základní text 2 Char"/>
    <w:basedOn w:val="Standardnpsmoodstavce"/>
    <w:link w:val="Zkladntext2"/>
    <w:semiHidden/>
    <w:rsid w:val="009C6626"/>
    <w:rPr>
      <w:rFonts w:ascii="Times New Roman" w:eastAsia="Times New Roman" w:hAnsi="Times New Roman" w:cs="Times New Roman"/>
      <w:i/>
      <w:iCs/>
      <w:sz w:val="24"/>
      <w:szCs w:val="17"/>
      <w:lang w:val="en-GB" w:eastAsia="cs-CZ"/>
    </w:rPr>
  </w:style>
  <w:style w:type="paragraph" w:styleId="Zkladntext3">
    <w:name w:val="Body Text 3"/>
    <w:basedOn w:val="Normln"/>
    <w:link w:val="Zkladntext3Char"/>
    <w:semiHidden/>
    <w:rsid w:val="009C6626"/>
    <w:pPr>
      <w:jc w:val="both"/>
    </w:pPr>
    <w:rPr>
      <w:rFonts w:ascii="Arial" w:hAnsi="Arial" w:cs="Arial"/>
      <w:i/>
      <w:iCs/>
      <w:sz w:val="20"/>
      <w:szCs w:val="17"/>
      <w:lang w:val="en-GB"/>
    </w:rPr>
  </w:style>
  <w:style w:type="character" w:customStyle="1" w:styleId="Zkladntext3Char">
    <w:name w:val="Základní text 3 Char"/>
    <w:basedOn w:val="Standardnpsmoodstavce"/>
    <w:link w:val="Zkladntext3"/>
    <w:semiHidden/>
    <w:rsid w:val="009C6626"/>
    <w:rPr>
      <w:rFonts w:ascii="Arial" w:eastAsia="Times New Roman" w:hAnsi="Arial" w:cs="Arial"/>
      <w:i/>
      <w:iCs/>
      <w:sz w:val="20"/>
      <w:szCs w:val="17"/>
      <w:lang w:val="en-GB" w:eastAsia="cs-CZ"/>
    </w:rPr>
  </w:style>
  <w:style w:type="paragraph" w:styleId="Zkladntextodsazen">
    <w:name w:val="Body Text Indent"/>
    <w:basedOn w:val="Normln"/>
    <w:link w:val="ZkladntextodsazenChar"/>
    <w:semiHidden/>
    <w:rsid w:val="009C6626"/>
    <w:pPr>
      <w:spacing w:before="120"/>
      <w:ind w:firstLine="709"/>
      <w:jc w:val="both"/>
    </w:pPr>
    <w:rPr>
      <w:rFonts w:ascii="Arial" w:hAnsi="Arial" w:cs="Arial"/>
      <w:i/>
      <w:iCs/>
      <w:sz w:val="20"/>
      <w:szCs w:val="17"/>
      <w:lang w:val="en-GB"/>
    </w:rPr>
  </w:style>
  <w:style w:type="character" w:customStyle="1" w:styleId="ZkladntextodsazenChar">
    <w:name w:val="Základní text odsazený Char"/>
    <w:basedOn w:val="Standardnpsmoodstavce"/>
    <w:link w:val="Zkladntextodsazen"/>
    <w:semiHidden/>
    <w:rsid w:val="009C6626"/>
    <w:rPr>
      <w:rFonts w:ascii="Arial" w:eastAsia="Times New Roman" w:hAnsi="Arial" w:cs="Arial"/>
      <w:i/>
      <w:iCs/>
      <w:sz w:val="20"/>
      <w:szCs w:val="17"/>
      <w:lang w:val="en-GB" w:eastAsia="cs-CZ"/>
    </w:rPr>
  </w:style>
  <w:style w:type="character" w:customStyle="1" w:styleId="vcafequiven1">
    <w:name w:val="vcafequiven1"/>
    <w:basedOn w:val="Standardnpsmoodstavce"/>
    <w:rsid w:val="009C6626"/>
    <w:rPr>
      <w:rFonts w:ascii="Arial" w:hAnsi="Arial" w:cs="Arial" w:hint="default"/>
      <w:b w:val="0"/>
      <w:bCs w:val="0"/>
      <w:i w:val="0"/>
      <w:iCs w:val="0"/>
      <w:color w:val="000000"/>
    </w:rPr>
  </w:style>
  <w:style w:type="character" w:customStyle="1" w:styleId="mwfield">
    <w:name w:val="mw_field"/>
    <w:basedOn w:val="Standardnpsmoodstavce"/>
    <w:rsid w:val="00990DCF"/>
  </w:style>
  <w:style w:type="character" w:styleId="Hypertextovodkaz">
    <w:name w:val="Hyperlink"/>
    <w:basedOn w:val="Standardnpsmoodstavce"/>
    <w:uiPriority w:val="99"/>
    <w:unhideWhenUsed/>
    <w:rsid w:val="00990DCF"/>
    <w:rPr>
      <w:color w:val="0000FF"/>
      <w:u w:val="single"/>
    </w:rPr>
  </w:style>
  <w:style w:type="paragraph" w:styleId="Textbubliny">
    <w:name w:val="Balloon Text"/>
    <w:basedOn w:val="Normln"/>
    <w:link w:val="TextbublinyChar"/>
    <w:uiPriority w:val="99"/>
    <w:semiHidden/>
    <w:unhideWhenUsed/>
    <w:rsid w:val="00990DCF"/>
    <w:rPr>
      <w:rFonts w:ascii="Tahoma" w:hAnsi="Tahoma" w:cs="Tahoma"/>
      <w:sz w:val="16"/>
      <w:szCs w:val="16"/>
    </w:rPr>
  </w:style>
  <w:style w:type="character" w:customStyle="1" w:styleId="TextbublinyChar">
    <w:name w:val="Text bubliny Char"/>
    <w:basedOn w:val="Standardnpsmoodstavce"/>
    <w:link w:val="Textbubliny"/>
    <w:uiPriority w:val="99"/>
    <w:semiHidden/>
    <w:rsid w:val="00990DCF"/>
    <w:rPr>
      <w:rFonts w:ascii="Tahoma" w:eastAsia="Times New Roman" w:hAnsi="Tahoma" w:cs="Tahoma"/>
      <w:sz w:val="16"/>
      <w:szCs w:val="16"/>
    </w:rPr>
  </w:style>
  <w:style w:type="character" w:styleId="Sledovanodkaz">
    <w:name w:val="FollowedHyperlink"/>
    <w:basedOn w:val="Standardnpsmoodstavce"/>
    <w:uiPriority w:val="99"/>
    <w:semiHidden/>
    <w:unhideWhenUsed/>
    <w:rsid w:val="005C5FF5"/>
    <w:rPr>
      <w:color w:val="800080"/>
      <w:u w:val="single"/>
    </w:rPr>
  </w:style>
  <w:style w:type="character" w:styleId="Siln">
    <w:name w:val="Strong"/>
    <w:basedOn w:val="Standardnpsmoodstavce"/>
    <w:uiPriority w:val="22"/>
    <w:qFormat/>
    <w:rsid w:val="00DD7C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zis.cz/en" TargetMode="External"/><Relationship Id="rId5" Type="http://schemas.openxmlformats.org/officeDocument/2006/relationships/hyperlink" Target="http://www.czso.cz/eng/redakce.nsf/i/health_care_lide" TargetMode="External"/><Relationship Id="rId4" Type="http://schemas.openxmlformats.org/officeDocument/2006/relationships/hyperlink" Target="http://www.szu.cz/center-of-occupational-health"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2370</Words>
  <Characters>13986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16324</CharactersWithSpaces>
  <SharedDoc>false</SharedDoc>
  <HLinks>
    <vt:vector size="24" baseType="variant">
      <vt:variant>
        <vt:i4>393237</vt:i4>
      </vt:variant>
      <vt:variant>
        <vt:i4>9</vt:i4>
      </vt:variant>
      <vt:variant>
        <vt:i4>0</vt:i4>
      </vt:variant>
      <vt:variant>
        <vt:i4>5</vt:i4>
      </vt:variant>
      <vt:variant>
        <vt:lpwstr>http://www.uzis.cz/en</vt:lpwstr>
      </vt:variant>
      <vt:variant>
        <vt:lpwstr/>
      </vt:variant>
      <vt:variant>
        <vt:i4>3801140</vt:i4>
      </vt:variant>
      <vt:variant>
        <vt:i4>6</vt:i4>
      </vt:variant>
      <vt:variant>
        <vt:i4>0</vt:i4>
      </vt:variant>
      <vt:variant>
        <vt:i4>5</vt:i4>
      </vt:variant>
      <vt:variant>
        <vt:lpwstr>http://www.czso.cz/eng/redakce.nsf/i/health_care_lide</vt:lpwstr>
      </vt:variant>
      <vt:variant>
        <vt:lpwstr/>
      </vt:variant>
      <vt:variant>
        <vt:i4>3080254</vt:i4>
      </vt:variant>
      <vt:variant>
        <vt:i4>3</vt:i4>
      </vt:variant>
      <vt:variant>
        <vt:i4>0</vt:i4>
      </vt:variant>
      <vt:variant>
        <vt:i4>5</vt:i4>
      </vt:variant>
      <vt:variant>
        <vt:lpwstr>www.czso.cz</vt:lpwstr>
      </vt:variant>
      <vt:variant>
        <vt:lpwstr/>
      </vt:variant>
      <vt:variant>
        <vt:i4>2162815</vt:i4>
      </vt:variant>
      <vt:variant>
        <vt:i4>0</vt:i4>
      </vt:variant>
      <vt:variant>
        <vt:i4>0</vt:i4>
      </vt:variant>
      <vt:variant>
        <vt:i4>5</vt:i4>
      </vt:variant>
      <vt:variant>
        <vt:lpwstr>http://www.szu.cz/center-of-occupational-health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habartova2358</cp:lastModifiedBy>
  <cp:revision>3</cp:revision>
  <cp:lastPrinted>2014-09-10T08:37:00Z</cp:lastPrinted>
  <dcterms:created xsi:type="dcterms:W3CDTF">2014-10-08T08:34:00Z</dcterms:created>
  <dcterms:modified xsi:type="dcterms:W3CDTF">2014-10-10T07:34:00Z</dcterms:modified>
</cp:coreProperties>
</file>