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CC" w:rsidRDefault="006246C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6. FINANCE</w:t>
      </w: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Data given in 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 to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-12 and in 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-13 were provided by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Ministry of Finance of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CR and 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Ministry of Defence of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CR, respectively.</w:t>
      </w: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 xml:space="preserve">Notes on </w:t>
      </w:r>
      <w:r w:rsidR="008C6B44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T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ables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 to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-4.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General government operations</w:t>
      </w:r>
    </w:p>
    <w:p w:rsidR="006246CC" w:rsidRDefault="006246C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 to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-4 give consolidated general government operations, i.e. 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state budget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(including transactions on 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accounts of 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National Fund</w:t>
      </w:r>
      <w:r w:rsidR="00C81C3D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which administers</w:t>
      </w:r>
      <w:r w:rsidR="00550550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resources from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EU </w:t>
      </w:r>
      <w:r w:rsidR="00550550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funds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and since 2006 resources from privatisation, i.e. 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former National Property Fund</w:t>
      </w:r>
      <w:r w:rsidR="00C81C3D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which was discontinued in 2006),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extrabudgetary funds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, i.e. state funds (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State Agricultural Intervention Fund,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State Environmental Fund,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State Culture Fund,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State Fund for Support and </w:t>
      </w:r>
      <w:r w:rsidRPr="004A1825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Development of Czech </w:t>
      </w:r>
      <w:r w:rsidRPr="00B64F5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Cinematography</w:t>
      </w:r>
      <w:r w:rsidR="004F50E5" w:rsidRPr="00B64F5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6413BE" w:rsidRP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(on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1 </w:t>
      </w:r>
      <w:r w:rsidR="006413BE" w:rsidRP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January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6413BE" w:rsidRP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2013 replaced by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413BE" w:rsidRP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Czech Cinematography Fund),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413BE" w:rsidRP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State</w:t>
      </w:r>
      <w:r w:rsidRPr="004A1825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Housing Development Fund,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Pr="004A1825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State Fund for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Transport Infrastructure, up to</w:t>
      </w:r>
      <w:r w:rsidR="00597746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597746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end of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 2005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State Soil Reclamation Fund –</w:t>
      </w:r>
      <w:r w:rsidR="00A53D29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597746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as at 1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597746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January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2006</w:t>
      </w:r>
      <w:r w:rsidR="00597746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it was discontinued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),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Land Fund</w:t>
      </w:r>
      <w:r w:rsidR="00C20D4E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(discontinued as at 31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C20D4E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December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C20D4E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2012;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C20D4E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State Land Office is its legal</w:t>
      </w:r>
      <w:r w:rsidR="0067335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successor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since 1 </w:t>
      </w:r>
      <w:r w:rsidR="0067335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January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67335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2013)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, </w:t>
      </w:r>
      <w:r w:rsidR="0067335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and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up to</w:t>
      </w:r>
      <w:r w:rsidR="0067335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7335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end of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 2005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National Property Fund,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social security funds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(public health insurance), </w:t>
      </w:r>
      <w:r w:rsidRPr="00F03CEE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and </w:t>
      </w:r>
      <w:r w:rsidR="00F03CEE" w:rsidRPr="00F03CEE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local governments</w:t>
      </w:r>
      <w:r w:rsidRPr="00F03CEE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(i.e. budgets of regions, municipalities, voluntary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unions of municipalities, and since 2006 of Regional Councils of Cohesion Regions). </w:t>
      </w:r>
    </w:p>
    <w:p w:rsidR="006246CC" w:rsidRDefault="003F219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consolidation of general government </w:t>
      </w:r>
      <w:r w:rsidR="004975D0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operations 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is a method eliminating all transactions and reciprocal stock positions among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government units</w:t>
      </w:r>
      <w:r w:rsidR="000B5971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to obtain unbiased information on total volumes of all government transactions made only in relation to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4F2110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non-government units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. </w:t>
      </w:r>
    </w:p>
    <w:p w:rsidR="006246CC" w:rsidRDefault="003F219C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source data for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processing are taken from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financial statements of individual general government components,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state final account, and annual reports of extrabudgetary funds.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data </w:t>
      </w:r>
      <w:r w:rsidR="00E82694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are compiled according to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methodology of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International Monetary Fund in accordance with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Government Finance Statistics Manual</w:t>
      </w:r>
      <w:r w:rsidR="00F54005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2001 (GFS</w:t>
      </w:r>
      <w:r w:rsidR="00F54005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2001).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differences in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structure or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volumes of revenue and expenditure in Tables 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-1 to 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-4 and 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-5 to 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-12 are due to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coverage of general government and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methodology used for processing (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GFS</w:t>
      </w:r>
      <w:r w:rsidR="00F54005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2001 methodology excludes drawing and</w:t>
      </w:r>
      <w:r w:rsidR="00F54005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creation of reserve funds from revenues and expenditure, classifies waste deposit charges as non-tax revenue and classifies expenditure on destructive equipment as expenditure on goods and services. </w:t>
      </w:r>
      <w:r w:rsidR="0061120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R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evenue </w:t>
      </w:r>
      <w:r w:rsidR="0061120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excludes 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loan repayments</w:t>
      </w:r>
      <w:r w:rsidR="0061120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; 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expenditure </w:t>
      </w:r>
      <w:r w:rsidR="0061120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excludes 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lending, which is classified as financing activities). </w:t>
      </w:r>
    </w:p>
    <w:p w:rsidR="006246CC" w:rsidRDefault="003F219C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GFS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2001 methodology uses accrual and cash principle. </w:t>
      </w:r>
      <w:r w:rsidR="00BB7B32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ables 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 to 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-3 </w:t>
      </w:r>
      <w:r w:rsidR="004236CA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now capture cash flows. Definition of institutions is also narrower now than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4236CA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full coverage determined</w:t>
      </w:r>
      <w:bookmarkStart w:id="0" w:name="_GoBack"/>
      <w:bookmarkEnd w:id="0"/>
      <w:r w:rsidR="004236CA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in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GFS </w:t>
      </w:r>
      <w:r w:rsidR="004236CA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2001 (which is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4236CA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same as in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4236CA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ESA 2010).</w:t>
      </w:r>
      <w:r w:rsidR="00A531FE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 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-4 </w:t>
      </w:r>
      <w:r w:rsidR="00A8190E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shows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debt in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nominal value.</w:t>
      </w:r>
    </w:p>
    <w:p w:rsidR="006246CC" w:rsidRDefault="006246CC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Due to methodological changes</w:t>
      </w:r>
      <w:r w:rsidR="0007757B"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from 1 January 2010 and revisions gradually made, data </w:t>
      </w:r>
      <w:r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in </w:t>
      </w:r>
      <w:r w:rsidR="0007757B"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</w:t>
      </w:r>
      <w:r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ables </w:t>
      </w:r>
      <w:r w:rsidRPr="0007757B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 to </w:t>
      </w:r>
      <w:r w:rsidRPr="0007757B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-3 </w:t>
      </w:r>
      <w:r w:rsidR="001C2E2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might not</w:t>
      </w:r>
      <w:r w:rsidR="0007757B"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be</w:t>
      </w:r>
      <w:r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fully comparable with those published in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previous Statistical Yearbooks</w:t>
      </w:r>
      <w:r w:rsidR="007F7F1D"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of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7F7F1D"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C</w:t>
      </w:r>
      <w:r w:rsidR="00261154"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zech Republic</w:t>
      </w:r>
      <w:r w:rsidRPr="0007757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.</w:t>
      </w:r>
    </w:p>
    <w:p w:rsidR="006246CC" w:rsidRDefault="006246CC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 and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-2 list </w:t>
      </w:r>
      <w:bookmarkStart w:id="1" w:name="OLE_LINK1"/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revenue and expenditure of general government</w:t>
      </w:r>
      <w:bookmarkEnd w:id="1"/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by kind. </w:t>
      </w:r>
    </w:p>
    <w:p w:rsidR="006246CC" w:rsidRDefault="006246CC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-3 </w:t>
      </w:r>
      <w:r w:rsidR="00591BB6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contains </w:t>
      </w:r>
      <w:r w:rsidR="00AB67A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expenditure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broken down by function of general government according to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Classification of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Functions of Government (COFOG) adopted by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UN Statistical Commission. </w:t>
      </w:r>
    </w:p>
    <w:p w:rsidR="006246CC" w:rsidRDefault="006246C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-4 shows debt of individual general government components and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total consolidated general government debt as at 31 December </w:t>
      </w:r>
      <w:r w:rsidR="00CD728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of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CD728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reported year</w:t>
      </w:r>
      <w:r w:rsidR="00642E72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by type of debt instrument.</w:t>
      </w: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-5 to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-12.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Budget and state funds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</w:p>
    <w:p w:rsidR="006246CC" w:rsidRDefault="003F219C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data given in Tables 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-5 to 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-12 are taken from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state final account of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Czech Republic every year and show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financial performance of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state budget</w:t>
      </w:r>
      <w:r w:rsidR="004647DC">
        <w:rPr>
          <w:rFonts w:ascii="Arial" w:hAnsi="Arial" w:cs="Arial"/>
          <w:bCs/>
          <w:i/>
          <w:iCs/>
          <w:color w:val="auto"/>
          <w:sz w:val="20"/>
          <w:szCs w:val="22"/>
          <w:lang w:val="en-GB"/>
        </w:rPr>
        <w:t xml:space="preserve"> of</w:t>
      </w:r>
      <w:r w:rsidR="0024652F">
        <w:rPr>
          <w:rFonts w:ascii="Arial" w:hAnsi="Arial" w:cs="Arial"/>
          <w:bCs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bCs/>
          <w:i/>
          <w:iCs/>
          <w:color w:val="auto"/>
          <w:sz w:val="20"/>
          <w:szCs w:val="22"/>
          <w:lang w:val="en-GB"/>
        </w:rPr>
        <w:t>the </w:t>
      </w:r>
      <w:r w:rsidR="004647DC">
        <w:rPr>
          <w:rFonts w:ascii="Arial" w:hAnsi="Arial" w:cs="Arial"/>
          <w:bCs/>
          <w:i/>
          <w:iCs/>
          <w:color w:val="auto"/>
          <w:sz w:val="20"/>
          <w:szCs w:val="22"/>
          <w:lang w:val="en-GB"/>
        </w:rPr>
        <w:t>Czech Republic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, </w:t>
      </w:r>
      <w:r w:rsidR="00F03CEE">
        <w:rPr>
          <w:rFonts w:ascii="Arial" w:hAnsi="Arial" w:cs="Arial"/>
          <w:b/>
          <w:i/>
          <w:iCs/>
          <w:color w:val="auto"/>
          <w:sz w:val="20"/>
          <w:szCs w:val="22"/>
          <w:lang w:val="en-GB"/>
        </w:rPr>
        <w:t>local governments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, and </w:t>
      </w:r>
      <w:r w:rsidR="006246CC"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state funds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. </w:t>
      </w:r>
    </w:p>
    <w:p w:rsidR="006246CC" w:rsidRDefault="003F219C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lastRenderedPageBreak/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state budget performance results given in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state final account follow up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data reported in financial statements of </w:t>
      </w:r>
      <w:r w:rsidR="00851C81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organizational units of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851C81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state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as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at 31 December of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respective year and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Czech National Bank’s state budget performance data as at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same date. </w:t>
      </w:r>
    </w:p>
    <w:p w:rsidR="006246CC" w:rsidRDefault="006246CC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-5 to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-8 present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state budget performance </w:t>
      </w:r>
      <w:r w:rsidR="009C3064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results</w:t>
      </w:r>
      <w:r w:rsidR="00551CA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broken down by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551CA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valid budget c</w:t>
      </w:r>
      <w:r w:rsidR="002107BE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lassification</w:t>
      </w:r>
      <w:r w:rsidR="00B63C30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,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-9 to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-11 show performance</w:t>
      </w:r>
      <w:r w:rsidR="009C3064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results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of </w:t>
      </w:r>
      <w:r w:rsidR="00F03CEE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local governments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AB2B29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(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i.e. budgets of regions, municipalities</w:t>
      </w:r>
      <w:r w:rsidR="00A70BAB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and voluntary unions of municipalities in total, including Regional Councils of Cohesion Regions</w:t>
      </w:r>
      <w:r w:rsidR="00AB2B29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. </w:t>
      </w:r>
    </w:p>
    <w:p w:rsidR="006246CC" w:rsidRDefault="006246C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-12 shows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financial performance of state funds, including grants/subsidies provided from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state budget. </w:t>
      </w: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-13. </w:t>
      </w:r>
      <w:r>
        <w:rPr>
          <w:rFonts w:ascii="Arial" w:hAnsi="Arial" w:cs="Arial"/>
          <w:b/>
          <w:bCs/>
          <w:i/>
          <w:iCs/>
          <w:color w:val="auto"/>
          <w:sz w:val="20"/>
          <w:szCs w:val="22"/>
          <w:lang w:val="en-GB"/>
        </w:rPr>
        <w:t>Defence expenditure by type of costs and use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</w:p>
    <w:p w:rsidR="006246CC" w:rsidRDefault="003F219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data</w:t>
      </w:r>
      <w:r w:rsidR="00B80BE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comply with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206ED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s</w:t>
      </w:r>
      <w:r w:rsidR="00B80BE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tandard</w:t>
      </w:r>
      <w:r w:rsidR="00206ED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ized reporting</w:t>
      </w:r>
      <w:r w:rsidR="00B80BE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of </w:t>
      </w:r>
      <w:r w:rsidR="00206ED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m</w:t>
      </w:r>
      <w:r w:rsidR="00B80BE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ilitary </w:t>
      </w:r>
      <w:r w:rsidR="00206ED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expenditure</w:t>
      </w:r>
      <w:r w:rsidR="00B80BE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according to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B80BE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methodology of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B80BE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UN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B80BE3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and 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come from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state final account of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Czech Republic for </w:t>
      </w:r>
      <w:r w:rsidR="00014390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2013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, chapter Ministry of Defence. </w:t>
      </w: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22"/>
          <w:lang w:val="en-GB"/>
        </w:rPr>
        <w:t>*          *         *</w:t>
      </w: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6246C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</w:p>
    <w:p w:rsidR="006246CC" w:rsidRDefault="003F219C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state budget current performance data are published on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C55B7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web page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Ministry of Finance of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6246C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CR at:</w:t>
      </w:r>
    </w:p>
    <w:p w:rsidR="00080E0B" w:rsidRPr="00EE491E" w:rsidRDefault="006246CC">
      <w:pPr>
        <w:pStyle w:val="Normlnweb"/>
        <w:spacing w:before="120" w:beforeAutospacing="0" w:after="0" w:afterAutospacing="0"/>
        <w:jc w:val="both"/>
        <w:rPr>
          <w:rFonts w:ascii="Arial" w:hAnsi="Arial" w:cs="Arial"/>
          <w:iCs/>
          <w:color w:val="auto"/>
          <w:sz w:val="20"/>
          <w:szCs w:val="22"/>
          <w:lang w:val="en-GB"/>
        </w:rPr>
      </w:pPr>
      <w:r w:rsidRPr="003F5A0C">
        <w:rPr>
          <w:rFonts w:ascii="Arial" w:hAnsi="Arial" w:cs="Arial"/>
          <w:iCs/>
          <w:color w:val="auto"/>
          <w:sz w:val="20"/>
          <w:szCs w:val="22"/>
          <w:lang w:val="en-GB"/>
        </w:rPr>
        <w:t>– </w:t>
      </w:r>
      <w:hyperlink r:id="rId5" w:history="1">
        <w:r w:rsidR="003F219C" w:rsidRPr="00A11719">
          <w:rPr>
            <w:rStyle w:val="Hypertextovodkaz"/>
            <w:rFonts w:ascii="Arial" w:hAnsi="Arial" w:cs="Arial"/>
            <w:iCs/>
            <w:sz w:val="20"/>
            <w:szCs w:val="22"/>
            <w:lang w:val="en-GB"/>
          </w:rPr>
          <w:t>www.mfcr.cz/cs/verejny-sektor/monitoring/plneni-statniho-rozpoctu</w:t>
        </w:r>
      </w:hyperlink>
      <w:r w:rsidR="00EE491E">
        <w:rPr>
          <w:rFonts w:ascii="Arial" w:hAnsi="Arial" w:cs="Arial"/>
          <w:iCs/>
          <w:color w:val="auto"/>
          <w:sz w:val="20"/>
          <w:szCs w:val="22"/>
          <w:lang w:val="en-GB"/>
        </w:rPr>
        <w:t xml:space="preserve"> </w:t>
      </w:r>
      <w:r w:rsidR="006D6945" w:rsidRPr="003F5A0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(Czech only)</w:t>
      </w:r>
    </w:p>
    <w:p w:rsidR="006246CC" w:rsidRDefault="006246CC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22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>General government operations are made available on</w:t>
      </w:r>
      <w:r w:rsidR="0024652F"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 w:rsidR="00B92886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web page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 of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Ministry of Finance of </w:t>
      </w:r>
      <w:r w:rsidR="003F219C">
        <w:rPr>
          <w:rFonts w:ascii="Arial" w:hAnsi="Arial" w:cs="Arial"/>
          <w:i/>
          <w:iCs/>
          <w:color w:val="auto"/>
          <w:sz w:val="20"/>
          <w:szCs w:val="22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2"/>
          <w:lang w:val="en-GB"/>
        </w:rPr>
        <w:t xml:space="preserve">CR at: </w:t>
      </w:r>
    </w:p>
    <w:p w:rsidR="003A5725" w:rsidRDefault="006246CC" w:rsidP="003A5725">
      <w:pPr>
        <w:pStyle w:val="Zkladntextodsazen"/>
        <w:spacing w:before="120"/>
        <w:ind w:firstLine="0"/>
        <w:rPr>
          <w:lang w:val="en-GB"/>
        </w:rPr>
      </w:pPr>
      <w:r>
        <w:rPr>
          <w:lang w:val="en-GB"/>
        </w:rPr>
        <w:t>– </w:t>
      </w:r>
      <w:hyperlink r:id="rId6" w:history="1">
        <w:r w:rsidR="003A5E0B" w:rsidRPr="00240113">
          <w:rPr>
            <w:rStyle w:val="Hypertextovodkaz"/>
            <w:lang w:val="en-GB"/>
          </w:rPr>
          <w:t>www.mfcr.cz/en/statistics/government-finance-statistics/2013/general-government-operations-2013-18215</w:t>
        </w:r>
      </w:hyperlink>
    </w:p>
    <w:sectPr w:rsidR="003A5725" w:rsidSect="00FA7DB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0EA6"/>
    <w:multiLevelType w:val="hybridMultilevel"/>
    <w:tmpl w:val="4F365F78"/>
    <w:lvl w:ilvl="0" w:tplc="E12AAFFE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8FF"/>
    <w:rsid w:val="00014390"/>
    <w:rsid w:val="000452D7"/>
    <w:rsid w:val="00047705"/>
    <w:rsid w:val="0006530F"/>
    <w:rsid w:val="00072926"/>
    <w:rsid w:val="0007625B"/>
    <w:rsid w:val="0007757B"/>
    <w:rsid w:val="00080E0B"/>
    <w:rsid w:val="00092184"/>
    <w:rsid w:val="000956A1"/>
    <w:rsid w:val="000B5971"/>
    <w:rsid w:val="000C09E3"/>
    <w:rsid w:val="00105F41"/>
    <w:rsid w:val="00156BF6"/>
    <w:rsid w:val="00164772"/>
    <w:rsid w:val="0016710E"/>
    <w:rsid w:val="001C2E23"/>
    <w:rsid w:val="001C54C4"/>
    <w:rsid w:val="001D1C84"/>
    <w:rsid w:val="00206EDC"/>
    <w:rsid w:val="002107BE"/>
    <w:rsid w:val="0024652F"/>
    <w:rsid w:val="002534EC"/>
    <w:rsid w:val="00261154"/>
    <w:rsid w:val="0027428D"/>
    <w:rsid w:val="002778FF"/>
    <w:rsid w:val="002804E9"/>
    <w:rsid w:val="002B118C"/>
    <w:rsid w:val="002C4BCE"/>
    <w:rsid w:val="003251C2"/>
    <w:rsid w:val="003321AE"/>
    <w:rsid w:val="00352A40"/>
    <w:rsid w:val="00360673"/>
    <w:rsid w:val="003A5725"/>
    <w:rsid w:val="003A5E0B"/>
    <w:rsid w:val="003D68BF"/>
    <w:rsid w:val="003E5D18"/>
    <w:rsid w:val="003F219C"/>
    <w:rsid w:val="003F4CAE"/>
    <w:rsid w:val="003F5A0C"/>
    <w:rsid w:val="004236CA"/>
    <w:rsid w:val="00451B31"/>
    <w:rsid w:val="00461DCD"/>
    <w:rsid w:val="004647DC"/>
    <w:rsid w:val="0047756A"/>
    <w:rsid w:val="004975D0"/>
    <w:rsid w:val="004A1825"/>
    <w:rsid w:val="004D6D05"/>
    <w:rsid w:val="004E79AB"/>
    <w:rsid w:val="004F2110"/>
    <w:rsid w:val="004F50E5"/>
    <w:rsid w:val="00502659"/>
    <w:rsid w:val="00515DA8"/>
    <w:rsid w:val="00535D92"/>
    <w:rsid w:val="00550550"/>
    <w:rsid w:val="00551CAF"/>
    <w:rsid w:val="005521FC"/>
    <w:rsid w:val="00557D7B"/>
    <w:rsid w:val="00560B20"/>
    <w:rsid w:val="00587E7C"/>
    <w:rsid w:val="00591BB6"/>
    <w:rsid w:val="00597746"/>
    <w:rsid w:val="005A307C"/>
    <w:rsid w:val="00611203"/>
    <w:rsid w:val="006246CC"/>
    <w:rsid w:val="00630C38"/>
    <w:rsid w:val="006413BE"/>
    <w:rsid w:val="00642D2A"/>
    <w:rsid w:val="00642E72"/>
    <w:rsid w:val="0066754C"/>
    <w:rsid w:val="0067335F"/>
    <w:rsid w:val="00673ACC"/>
    <w:rsid w:val="006969A6"/>
    <w:rsid w:val="006B6529"/>
    <w:rsid w:val="006C4059"/>
    <w:rsid w:val="006D116D"/>
    <w:rsid w:val="006D6945"/>
    <w:rsid w:val="006E3FF3"/>
    <w:rsid w:val="00716AE9"/>
    <w:rsid w:val="00723F18"/>
    <w:rsid w:val="0076431E"/>
    <w:rsid w:val="007A0F68"/>
    <w:rsid w:val="007B4026"/>
    <w:rsid w:val="007C6DCD"/>
    <w:rsid w:val="007D47EC"/>
    <w:rsid w:val="007F4FE5"/>
    <w:rsid w:val="007F7F1D"/>
    <w:rsid w:val="00816620"/>
    <w:rsid w:val="00851C81"/>
    <w:rsid w:val="00872ECF"/>
    <w:rsid w:val="00893CF3"/>
    <w:rsid w:val="008B0857"/>
    <w:rsid w:val="008C6B44"/>
    <w:rsid w:val="008D4160"/>
    <w:rsid w:val="00930CE2"/>
    <w:rsid w:val="0094173A"/>
    <w:rsid w:val="00984BEC"/>
    <w:rsid w:val="009C3064"/>
    <w:rsid w:val="00A006DE"/>
    <w:rsid w:val="00A531FE"/>
    <w:rsid w:val="00A53D29"/>
    <w:rsid w:val="00A70BAB"/>
    <w:rsid w:val="00A8190E"/>
    <w:rsid w:val="00A83956"/>
    <w:rsid w:val="00A93DE4"/>
    <w:rsid w:val="00AB2B29"/>
    <w:rsid w:val="00AB67A3"/>
    <w:rsid w:val="00AC47C2"/>
    <w:rsid w:val="00B2368B"/>
    <w:rsid w:val="00B63C30"/>
    <w:rsid w:val="00B64F5F"/>
    <w:rsid w:val="00B75D5A"/>
    <w:rsid w:val="00B80BE3"/>
    <w:rsid w:val="00B92886"/>
    <w:rsid w:val="00BB7B32"/>
    <w:rsid w:val="00BD6E8E"/>
    <w:rsid w:val="00BE1A75"/>
    <w:rsid w:val="00C20D4E"/>
    <w:rsid w:val="00C41AC0"/>
    <w:rsid w:val="00C55B7F"/>
    <w:rsid w:val="00C615C3"/>
    <w:rsid w:val="00C63541"/>
    <w:rsid w:val="00C6664B"/>
    <w:rsid w:val="00C81C3D"/>
    <w:rsid w:val="00CC0A17"/>
    <w:rsid w:val="00CD31ED"/>
    <w:rsid w:val="00CD728C"/>
    <w:rsid w:val="00D339BF"/>
    <w:rsid w:val="00D76549"/>
    <w:rsid w:val="00D8134B"/>
    <w:rsid w:val="00DA062E"/>
    <w:rsid w:val="00DB447A"/>
    <w:rsid w:val="00DE7DC7"/>
    <w:rsid w:val="00E7628A"/>
    <w:rsid w:val="00E82694"/>
    <w:rsid w:val="00EE491E"/>
    <w:rsid w:val="00F03CEE"/>
    <w:rsid w:val="00F050BC"/>
    <w:rsid w:val="00F14C50"/>
    <w:rsid w:val="00F303E4"/>
    <w:rsid w:val="00F454FD"/>
    <w:rsid w:val="00F47901"/>
    <w:rsid w:val="00F54005"/>
    <w:rsid w:val="00F60F23"/>
    <w:rsid w:val="00F73BEA"/>
    <w:rsid w:val="00F95894"/>
    <w:rsid w:val="00FA5191"/>
    <w:rsid w:val="00FA7DBC"/>
    <w:rsid w:val="00FB5BEF"/>
    <w:rsid w:val="00FE2C9A"/>
    <w:rsid w:val="00FE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DB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FA7DBC"/>
    <w:pPr>
      <w:keepNext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A7DB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rsid w:val="00FA7DBC"/>
    <w:rPr>
      <w:color w:val="0000FF"/>
      <w:u w:val="single"/>
    </w:rPr>
  </w:style>
  <w:style w:type="character" w:styleId="Sledovanodkaz">
    <w:name w:val="FollowedHyperlink"/>
    <w:semiHidden/>
    <w:rsid w:val="00FA7DBC"/>
    <w:rPr>
      <w:color w:val="800080"/>
      <w:u w:val="single"/>
    </w:rPr>
  </w:style>
  <w:style w:type="paragraph" w:styleId="Zkladntextodsazen">
    <w:name w:val="Body Text Indent"/>
    <w:basedOn w:val="Normln"/>
    <w:semiHidden/>
    <w:rsid w:val="00FA7DBC"/>
    <w:pPr>
      <w:ind w:firstLine="709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2D7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452D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r.cz/en/statistics/government-finance-statistics/2013/general-government-operations-2013-18215" TargetMode="External"/><Relationship Id="rId5" Type="http://schemas.openxmlformats.org/officeDocument/2006/relationships/hyperlink" Target="http://www.mfcr.cz/cs/verejny-sektor/monitoring/plneni-statniho-rozpoct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csu</Company>
  <LinksUpToDate>false</LinksUpToDate>
  <CharactersWithSpaces>5408</CharactersWithSpaces>
  <SharedDoc>false</SharedDoc>
  <HLinks>
    <vt:vector size="12" baseType="variant"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http://www.mfcr.cz/en/statistics/government-finance-statistics/2012/general-government-operations-2012-12815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http://www.mfcr.cz/cs/verejny-sektor/monitoring/plneni-statniho-rozpoctu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csu</dc:creator>
  <cp:lastModifiedBy>habartova2358</cp:lastModifiedBy>
  <cp:revision>2</cp:revision>
  <cp:lastPrinted>2014-07-22T11:23:00Z</cp:lastPrinted>
  <dcterms:created xsi:type="dcterms:W3CDTF">2014-10-10T06:48:00Z</dcterms:created>
  <dcterms:modified xsi:type="dcterms:W3CDTF">2014-10-10T06:48:00Z</dcterms:modified>
</cp:coreProperties>
</file>