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1C78" w14:textId="2A9EF20D" w:rsidR="008D6249" w:rsidRPr="00AE6D5B" w:rsidRDefault="008D6249" w:rsidP="008D6249">
      <w:pPr>
        <w:pStyle w:val="Datum"/>
      </w:pPr>
      <w:r>
        <w:t>29. ledna 2024</w:t>
      </w:r>
    </w:p>
    <w:p w14:paraId="3B11ECAE" w14:textId="77777777" w:rsidR="008D6249" w:rsidRPr="00B00A94" w:rsidRDefault="008D6249" w:rsidP="008D6249">
      <w:pPr>
        <w:jc w:val="both"/>
        <w:rPr>
          <w:rFonts w:eastAsia="Times New Roman"/>
          <w:b/>
          <w:bCs/>
          <w:color w:val="BD1B21"/>
          <w:szCs w:val="20"/>
        </w:rPr>
      </w:pPr>
    </w:p>
    <w:p w14:paraId="6CA70C4F" w14:textId="77777777" w:rsidR="008D6249" w:rsidRPr="002B6F4A" w:rsidRDefault="008D6249" w:rsidP="008D6249">
      <w:pPr>
        <w:jc w:val="both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 w:rsidRPr="003576C0">
        <w:rPr>
          <w:rFonts w:eastAsia="Times New Roman"/>
          <w:b/>
          <w:bCs/>
          <w:color w:val="BD1B21"/>
          <w:sz w:val="32"/>
          <w:szCs w:val="32"/>
        </w:rPr>
        <w:t>Jak Češi cestují, zjistí i letos tazatelé ČSÚ</w:t>
      </w:r>
    </w:p>
    <w:bookmarkEnd w:id="0"/>
    <w:p w14:paraId="5F90329A" w14:textId="77777777" w:rsidR="008D6249" w:rsidRPr="00A236C9" w:rsidRDefault="008D6249" w:rsidP="008D6249">
      <w:pPr>
        <w:rPr>
          <w:color w:val="FF0000"/>
        </w:rPr>
      </w:pPr>
    </w:p>
    <w:p w14:paraId="0EE04D06" w14:textId="2FE68CB7" w:rsidR="004A3AFF" w:rsidRPr="00E11748" w:rsidRDefault="00833951" w:rsidP="00E11748">
      <w:pPr>
        <w:spacing w:line="240" w:lineRule="auto"/>
        <w:rPr>
          <w:rFonts w:cs="Arial"/>
          <w:b/>
          <w:szCs w:val="20"/>
        </w:rPr>
      </w:pPr>
      <w:r w:rsidRPr="00E11748">
        <w:rPr>
          <w:rFonts w:cs="Arial"/>
          <w:b/>
          <w:szCs w:val="20"/>
        </w:rPr>
        <w:t>S počátkem roku 2</w:t>
      </w:r>
      <w:r w:rsidR="008D6249" w:rsidRPr="00E11748">
        <w:rPr>
          <w:rFonts w:cs="Arial"/>
          <w:b/>
          <w:szCs w:val="20"/>
        </w:rPr>
        <w:t xml:space="preserve">024 zahájili tazatelé ČSÚ další cyklus Výběrového šetření cestovního ruchu (VŠCR), které provádí Český statistický úřad od roku 2003 s cílem zachytit důležité údaje o cestovních zvyklostech </w:t>
      </w:r>
      <w:r w:rsidR="00BE55BD" w:rsidRPr="00E11748">
        <w:rPr>
          <w:rFonts w:cs="Arial"/>
          <w:b/>
          <w:szCs w:val="20"/>
        </w:rPr>
        <w:t xml:space="preserve">obyvatel </w:t>
      </w:r>
      <w:r w:rsidR="008D6249" w:rsidRPr="00E11748">
        <w:rPr>
          <w:rFonts w:cs="Arial"/>
          <w:b/>
          <w:szCs w:val="20"/>
        </w:rPr>
        <w:t xml:space="preserve">Česka. Jedinečnost tohoto výzkumu spočívá </w:t>
      </w:r>
      <w:r w:rsidR="00B00A94">
        <w:rPr>
          <w:rFonts w:cs="Arial"/>
          <w:b/>
          <w:szCs w:val="20"/>
        </w:rPr>
        <w:br/>
      </w:r>
      <w:r w:rsidR="008D6249" w:rsidRPr="00E11748">
        <w:rPr>
          <w:rFonts w:cs="Arial"/>
          <w:b/>
          <w:szCs w:val="20"/>
        </w:rPr>
        <w:t xml:space="preserve">v tom, že poskytuje řadu informací, které není možné zjistit jiným způsobem. </w:t>
      </w:r>
    </w:p>
    <w:p w14:paraId="3CCE88BF" w14:textId="77777777" w:rsidR="003D6D69" w:rsidRPr="00E11748" w:rsidRDefault="003D6D69" w:rsidP="00E11748">
      <w:pPr>
        <w:spacing w:line="240" w:lineRule="auto"/>
        <w:rPr>
          <w:rFonts w:cs="Arial"/>
          <w:b/>
          <w:bCs/>
          <w:szCs w:val="20"/>
        </w:rPr>
      </w:pPr>
    </w:p>
    <w:p w14:paraId="183A610E" w14:textId="2EB8AAB9" w:rsidR="003D6D69" w:rsidRPr="00E11748" w:rsidRDefault="003D6D69" w:rsidP="00E11748">
      <w:pPr>
        <w:spacing w:line="240" w:lineRule="auto"/>
        <w:rPr>
          <w:rFonts w:cs="Arial"/>
          <w:szCs w:val="20"/>
        </w:rPr>
      </w:pPr>
      <w:r w:rsidRPr="00E11748">
        <w:rPr>
          <w:rFonts w:cs="Arial"/>
          <w:szCs w:val="20"/>
        </w:rPr>
        <w:t xml:space="preserve">Předmětem dotazování jsou vícedenní a jednodenní cesty za účelem trávení volného času a za služebním účelem. </w:t>
      </w:r>
      <w:r w:rsidRPr="00E11748">
        <w:rPr>
          <w:rFonts w:cs="Arial"/>
          <w:bCs/>
          <w:szCs w:val="20"/>
        </w:rPr>
        <w:t xml:space="preserve">Tazatelé respondentům pokládají mimo jiné otázky na cíl jejich cesty do zahraničí, počet noclehů, hlavní způsob dopravy a jaký druh ubytování využili. </w:t>
      </w:r>
      <w:r w:rsidRPr="00E11748">
        <w:rPr>
          <w:rFonts w:cs="Arial"/>
          <w:szCs w:val="20"/>
        </w:rPr>
        <w:t xml:space="preserve">Některé druhy cest se však do výsledků výzkumu nezahrnují. Jde například o cestu obyvatele Prahy do místní ZOO, protože tato osoba přitom neopustí své bydliště (obec). Patří sem i tuzemské cesty, jejichž hlavním účelem je nákup, pokud taková cesta zahrnuje </w:t>
      </w:r>
      <w:r w:rsidR="00132F17" w:rsidRPr="00E11748">
        <w:rPr>
          <w:rFonts w:cs="Arial"/>
          <w:szCs w:val="20"/>
        </w:rPr>
        <w:t xml:space="preserve">rovněž </w:t>
      </w:r>
      <w:r w:rsidRPr="00E11748">
        <w:rPr>
          <w:rFonts w:cs="Arial"/>
          <w:szCs w:val="20"/>
        </w:rPr>
        <w:t xml:space="preserve">jinou aktivitu, jakou je třeba návštěva přátel, kina nebo restaurace. </w:t>
      </w:r>
    </w:p>
    <w:p w14:paraId="027BE92E" w14:textId="77777777" w:rsidR="003D6D69" w:rsidRPr="00E11748" w:rsidRDefault="003D6D69" w:rsidP="00E11748">
      <w:pPr>
        <w:spacing w:line="240" w:lineRule="auto"/>
        <w:rPr>
          <w:rFonts w:cs="Arial"/>
          <w:szCs w:val="20"/>
        </w:rPr>
      </w:pPr>
    </w:p>
    <w:p w14:paraId="61A7270F" w14:textId="0336A00D" w:rsidR="00E46D72" w:rsidRPr="00E11748" w:rsidRDefault="00E46D72" w:rsidP="00E11748">
      <w:pPr>
        <w:spacing w:line="240" w:lineRule="auto"/>
        <w:rPr>
          <w:rFonts w:cs="Arial"/>
          <w:szCs w:val="20"/>
        </w:rPr>
      </w:pPr>
      <w:r w:rsidRPr="00E11748">
        <w:rPr>
          <w:rFonts w:cs="Arial"/>
          <w:szCs w:val="20"/>
        </w:rPr>
        <w:t xml:space="preserve">VŠCR mapuje pohyb a zvyklosti Čechů na cestách doma i v zahraničí. </w:t>
      </w:r>
      <w:r w:rsidRPr="00E11748">
        <w:rPr>
          <w:rFonts w:cs="Arial"/>
          <w:i/>
          <w:szCs w:val="20"/>
        </w:rPr>
        <w:t>„V našich podmínkách slouží šetření o cestovním ruchu pro plánování zdravého rozvoje cestovního ruchu na celostátní i místní úrovni. Data mohou přispět k vybudování cyklostezky nebo posílení vlakových či autobusových spojení nejen pro turisty. Uplatní se i v oblasti ochrany životního prostředí, kdy ministerstvům, profesním asociacím nebo odborníkům z akademické sféry pomáhají řešit udržitelnost cestovního ruchu. Pokud vás doma kontaktuje tazatel ČSÚ s otázkami na vaše cestování, věnujte mu prosím chvíli ze svého drahocenného času,“</w:t>
      </w:r>
      <w:r w:rsidRPr="00E11748">
        <w:rPr>
          <w:rFonts w:cs="Arial"/>
          <w:szCs w:val="20"/>
        </w:rPr>
        <w:t xml:space="preserve"> uvádí Pavel Vančura, ředitel odboru statistiky obchodu, dopravy, služeb, cestovního ruchu a životního prostředí ČSÚ.</w:t>
      </w:r>
    </w:p>
    <w:p w14:paraId="61A6BCFB" w14:textId="77777777" w:rsidR="00E46D72" w:rsidRPr="00E11748" w:rsidRDefault="00E46D72" w:rsidP="00E11748">
      <w:pPr>
        <w:spacing w:line="240" w:lineRule="auto"/>
        <w:rPr>
          <w:rFonts w:cs="Arial"/>
          <w:iCs/>
          <w:color w:val="1F497D"/>
          <w:szCs w:val="20"/>
        </w:rPr>
      </w:pPr>
    </w:p>
    <w:p w14:paraId="7D5A54AE" w14:textId="224AF2B1" w:rsidR="003D6D69" w:rsidRPr="00E11748" w:rsidRDefault="003D6D69" w:rsidP="00E11748">
      <w:pPr>
        <w:spacing w:line="240" w:lineRule="auto"/>
        <w:rPr>
          <w:rFonts w:cs="Arial"/>
          <w:iCs/>
          <w:szCs w:val="20"/>
        </w:rPr>
      </w:pPr>
      <w:r w:rsidRPr="00E11748">
        <w:rPr>
          <w:rFonts w:cs="Arial"/>
          <w:iCs/>
          <w:szCs w:val="20"/>
        </w:rPr>
        <w:t xml:space="preserve">Cestovního ruchu se každoročně účastní zhruba tři čtvrtiny populace. Nejraději Češi plánují dovolenou v srpnu, naopak nejméně lákavý je pro pobyty listopad. Dlouhodobě převládají tuzemské cesty nad výjezdy do zahraničí. Nejoblíbenějším cílem domácí turistiky zůstává Středočeský a Jihočeský kraj, zejména díky kratším víkendovým cestám. Na zahraniční dovolenou nejčastěji směřujeme do Chorvatska a při krátkodobých cestách na Slovensko. </w:t>
      </w:r>
    </w:p>
    <w:p w14:paraId="63E6D3FD" w14:textId="77777777" w:rsidR="00E11748" w:rsidRDefault="00E11748" w:rsidP="00E11748">
      <w:pPr>
        <w:spacing w:line="240" w:lineRule="auto"/>
        <w:rPr>
          <w:rFonts w:cs="Arial"/>
          <w:szCs w:val="20"/>
        </w:rPr>
      </w:pPr>
    </w:p>
    <w:p w14:paraId="52C21134" w14:textId="5EDA75F3" w:rsidR="003D6D69" w:rsidRPr="00E11748" w:rsidRDefault="008D6249" w:rsidP="00E11748">
      <w:pPr>
        <w:spacing w:line="240" w:lineRule="auto"/>
        <w:rPr>
          <w:rFonts w:cs="Arial"/>
          <w:szCs w:val="20"/>
        </w:rPr>
      </w:pPr>
      <w:r w:rsidRPr="00E11748">
        <w:rPr>
          <w:rFonts w:cs="Arial"/>
          <w:szCs w:val="20"/>
        </w:rPr>
        <w:t>Výzkum se provádí každý rok v náhodně vybraném vzorku domácností a je realizován v rámci Výběrového šetření pracovních sil. Údaje jsou zjišťovány prostřednictvím proškolených tazatelů, kteří navštěvují vybrané byty a vyplňují dotazník se všemi osobami, které v době šetření na dané adrese obvykle bydlí. Domácnost je na cestovní ruch dotazována celkem čtyřikrát – vždy po čtvrt roce – a rozhovor může být uskutečněn i telefonicky. Z časových a finančních důvodů se nelze ptát všech obyvatel Česka, poměrně spolehlivý obraz však poskytne i dobře zvolený vzorek, který čtvrtletně činí přibližně 6 700 domácností</w:t>
      </w:r>
      <w:r w:rsidR="00833951" w:rsidRPr="00E11748">
        <w:rPr>
          <w:rFonts w:cs="Arial"/>
          <w:szCs w:val="20"/>
        </w:rPr>
        <w:t>.</w:t>
      </w:r>
      <w:r w:rsidR="00E11748">
        <w:rPr>
          <w:rFonts w:cs="Arial"/>
          <w:szCs w:val="20"/>
        </w:rPr>
        <w:t xml:space="preserve"> </w:t>
      </w:r>
      <w:r w:rsidRPr="00E11748">
        <w:rPr>
          <w:rFonts w:cs="Arial"/>
          <w:szCs w:val="20"/>
        </w:rPr>
        <w:t>Šetření je důležité také pro mezinárodní srovnání. Informace o postavení Česka v rámci širšího (evropského) trhu cestovního ruchu pomáhají hledat způsoby zvyšování konkurenceschopnosti naší země jako cílové destinace. Evropská unie vyžaduje po členských zemích údaje o cestovním ruchu a cestovních zvyklostech Evropanů, a je proto legislativní povinností jednotlivých členských zemí tato data sbírat.</w:t>
      </w:r>
    </w:p>
    <w:p w14:paraId="09659568" w14:textId="77777777" w:rsidR="00AA29FD" w:rsidRPr="002B6F4A" w:rsidRDefault="00AA29FD" w:rsidP="008D6249">
      <w:pPr>
        <w:rPr>
          <w:rFonts w:cs="Arial"/>
          <w:b/>
          <w:szCs w:val="18"/>
        </w:rPr>
      </w:pPr>
    </w:p>
    <w:p w14:paraId="2245F77A" w14:textId="77777777" w:rsidR="008D6249" w:rsidRPr="006D06EE" w:rsidRDefault="008D6249" w:rsidP="008D6249">
      <w:pPr>
        <w:rPr>
          <w:b/>
          <w:sz w:val="18"/>
          <w:szCs w:val="18"/>
        </w:rPr>
      </w:pPr>
      <w:r w:rsidRPr="006D06EE">
        <w:rPr>
          <w:b/>
          <w:sz w:val="18"/>
          <w:szCs w:val="18"/>
        </w:rPr>
        <w:t>Kontakt:</w:t>
      </w:r>
    </w:p>
    <w:p w14:paraId="7133C88D" w14:textId="77777777" w:rsidR="008D6249" w:rsidRPr="00B00A94" w:rsidRDefault="008D6249" w:rsidP="008D6249">
      <w:pPr>
        <w:spacing w:line="240" w:lineRule="auto"/>
        <w:rPr>
          <w:rFonts w:cs="Arial"/>
          <w:szCs w:val="20"/>
        </w:rPr>
      </w:pPr>
      <w:r w:rsidRPr="00B00A94">
        <w:rPr>
          <w:rFonts w:cs="Arial"/>
          <w:szCs w:val="20"/>
        </w:rPr>
        <w:t>Jan Cieslar</w:t>
      </w:r>
    </w:p>
    <w:p w14:paraId="6AA1C321" w14:textId="77777777" w:rsidR="008D6249" w:rsidRPr="00B00A94" w:rsidRDefault="008D6249" w:rsidP="008D6249">
      <w:pPr>
        <w:spacing w:line="240" w:lineRule="auto"/>
        <w:rPr>
          <w:rFonts w:cs="Arial"/>
          <w:szCs w:val="20"/>
        </w:rPr>
      </w:pPr>
      <w:r w:rsidRPr="00B00A94">
        <w:rPr>
          <w:rFonts w:cs="Arial"/>
          <w:szCs w:val="20"/>
        </w:rPr>
        <w:t>tiskový mluvčí ČSÚ</w:t>
      </w:r>
    </w:p>
    <w:p w14:paraId="5AC7B735" w14:textId="77777777" w:rsidR="008D6249" w:rsidRPr="00B00A94" w:rsidRDefault="008D6249" w:rsidP="008D6249">
      <w:pPr>
        <w:spacing w:line="240" w:lineRule="auto"/>
        <w:rPr>
          <w:rFonts w:cs="Arial"/>
          <w:szCs w:val="20"/>
        </w:rPr>
      </w:pPr>
      <w:r w:rsidRPr="00B00A94">
        <w:rPr>
          <w:rFonts w:cs="Arial"/>
          <w:color w:val="0070C0"/>
          <w:szCs w:val="20"/>
        </w:rPr>
        <w:t>T</w:t>
      </w:r>
      <w:r w:rsidRPr="00B00A94">
        <w:rPr>
          <w:rFonts w:cs="Arial"/>
          <w:szCs w:val="20"/>
        </w:rPr>
        <w:t xml:space="preserve"> 274 052 017   |   </w:t>
      </w:r>
      <w:r w:rsidRPr="00B00A94">
        <w:rPr>
          <w:rFonts w:cs="Arial"/>
          <w:color w:val="0070C0"/>
          <w:szCs w:val="20"/>
        </w:rPr>
        <w:t>M</w:t>
      </w:r>
      <w:r w:rsidRPr="00B00A94">
        <w:rPr>
          <w:rFonts w:cs="Arial"/>
          <w:szCs w:val="20"/>
        </w:rPr>
        <w:t xml:space="preserve"> </w:t>
      </w:r>
      <w:r w:rsidRPr="00B00A94">
        <w:rPr>
          <w:szCs w:val="20"/>
        </w:rPr>
        <w:t>604 149 190</w:t>
      </w:r>
    </w:p>
    <w:p w14:paraId="3ACC4D83" w14:textId="15B1F5A8" w:rsidR="008D6249" w:rsidRPr="00B00A94" w:rsidRDefault="008D6249" w:rsidP="008D6249">
      <w:pPr>
        <w:spacing w:line="240" w:lineRule="auto"/>
        <w:rPr>
          <w:szCs w:val="20"/>
        </w:rPr>
      </w:pPr>
      <w:r w:rsidRPr="00B00A94">
        <w:rPr>
          <w:rFonts w:cs="Arial"/>
          <w:color w:val="0070C0"/>
          <w:szCs w:val="20"/>
        </w:rPr>
        <w:t xml:space="preserve">E </w:t>
      </w:r>
      <w:r w:rsidRPr="00B00A94">
        <w:rPr>
          <w:rFonts w:cs="Arial"/>
          <w:szCs w:val="20"/>
        </w:rPr>
        <w:t xml:space="preserve">jan.cieslar@czso.cz   |   </w:t>
      </w:r>
      <w:r w:rsidRPr="00B00A94">
        <w:rPr>
          <w:rFonts w:cs="Arial"/>
          <w:color w:val="0070C0"/>
          <w:szCs w:val="20"/>
        </w:rPr>
        <w:t>X</w:t>
      </w:r>
      <w:r w:rsidRPr="00B00A94">
        <w:rPr>
          <w:rFonts w:cs="Arial"/>
          <w:szCs w:val="20"/>
        </w:rPr>
        <w:t xml:space="preserve"> @statistickyurad</w:t>
      </w:r>
    </w:p>
    <w:p w14:paraId="39035C5E" w14:textId="77777777" w:rsidR="00B00A94" w:rsidRDefault="00B00A94" w:rsidP="008D6249">
      <w:pPr>
        <w:spacing w:line="240" w:lineRule="auto"/>
        <w:rPr>
          <w:rFonts w:cs="Arial"/>
          <w:b/>
          <w:szCs w:val="20"/>
        </w:rPr>
      </w:pPr>
    </w:p>
    <w:p w14:paraId="3F385E25" w14:textId="4261B256" w:rsidR="008D6249" w:rsidRPr="004A3AFF" w:rsidRDefault="008D6249" w:rsidP="008D6249">
      <w:pPr>
        <w:spacing w:line="240" w:lineRule="auto"/>
        <w:rPr>
          <w:rFonts w:cs="Arial"/>
          <w:b/>
          <w:szCs w:val="20"/>
        </w:rPr>
      </w:pPr>
      <w:r w:rsidRPr="004A3AFF">
        <w:rPr>
          <w:rFonts w:cs="Arial"/>
          <w:b/>
          <w:szCs w:val="20"/>
        </w:rPr>
        <w:t>Více o výběrových šetřeních u domácností</w:t>
      </w:r>
    </w:p>
    <w:p w14:paraId="0BCE58F7" w14:textId="0A5FD47A" w:rsidR="008D6249" w:rsidRPr="004A3AFF" w:rsidRDefault="00E11748" w:rsidP="00E11748">
      <w:pPr>
        <w:spacing w:before="120" w:after="120" w:line="240" w:lineRule="auto"/>
        <w:rPr>
          <w:rStyle w:val="jlqj4b"/>
          <w:rFonts w:cs="Arial"/>
          <w:szCs w:val="20"/>
          <w:highlight w:val="yellow"/>
        </w:rPr>
      </w:pPr>
      <w:r w:rsidRPr="00E11748">
        <w:rPr>
          <w:rFonts w:cs="Arial"/>
          <w:szCs w:val="20"/>
        </w:rPr>
        <w:t xml:space="preserve">Informace sdělené tazateli jsou přísně anonymní. Vybrané domácnosti si totožnost konkrétního tazatele ČSÚ mohou ověřit přímo na </w:t>
      </w:r>
      <w:hyperlink r:id="rId8" w:history="1">
        <w:r w:rsidRPr="00E11748">
          <w:rPr>
            <w:rStyle w:val="Hypertextovodkaz"/>
            <w:rFonts w:cs="Arial"/>
            <w:szCs w:val="20"/>
          </w:rPr>
          <w:t>webových stránkách</w:t>
        </w:r>
      </w:hyperlink>
      <w:r w:rsidRPr="00E11748">
        <w:rPr>
          <w:rFonts w:cs="Arial"/>
          <w:szCs w:val="20"/>
        </w:rPr>
        <w:t xml:space="preserve"> úřadu, kde jsou dostupné také </w:t>
      </w:r>
      <w:hyperlink r:id="rId9" w:history="1">
        <w:r w:rsidRPr="00E11748">
          <w:rPr>
            <w:rStyle w:val="Hypertextovodkaz"/>
            <w:rFonts w:cs="Arial"/>
            <w:szCs w:val="20"/>
          </w:rPr>
          <w:t>výsledky</w:t>
        </w:r>
      </w:hyperlink>
      <w:r w:rsidRPr="00E11748">
        <w:rPr>
          <w:rFonts w:cs="Arial"/>
          <w:szCs w:val="20"/>
        </w:rPr>
        <w:t xml:space="preserve"> šetření VŠCR.</w:t>
      </w:r>
      <w:r>
        <w:rPr>
          <w:rStyle w:val="jlqj4b"/>
          <w:rFonts w:cs="Arial"/>
          <w:szCs w:val="20"/>
        </w:rPr>
        <w:t xml:space="preserve"> </w:t>
      </w:r>
      <w:r w:rsidR="008D6249" w:rsidRPr="004A3AFF">
        <w:rPr>
          <w:rStyle w:val="jlqj4b"/>
          <w:rFonts w:cs="Arial"/>
          <w:szCs w:val="20"/>
        </w:rPr>
        <w:t xml:space="preserve">Jedním z mnoha zdrojů dat ČSÚ jsou i pravidelná výběrová šetření u domácností. V průběhu celého roku navštěvují tazatelé ČSÚ tisíce náhodně vybraných domácností po celé zemi, mluví s jejich členy, vyplňují s nimi dotazníky a získávají od nich důležité informace. Získáváme díky tomu souhrnná statistická data o životní situaci našich občanů v takovém rozsahu, kterého nelze dosáhnout jinak. </w:t>
      </w:r>
      <w:r w:rsidR="008D6249" w:rsidRPr="004A3AFF">
        <w:rPr>
          <w:rStyle w:val="jlqj4b"/>
          <w:rFonts w:cs="Arial"/>
          <w:bCs/>
          <w:szCs w:val="20"/>
        </w:rPr>
        <w:t xml:space="preserve">Osobní účast respondentů ze všech skupin obyvatel je proto zcela nenahraditelná. </w:t>
      </w:r>
      <w:r w:rsidR="008D6249" w:rsidRPr="004A3AFF">
        <w:rPr>
          <w:rStyle w:val="jlqj4b"/>
          <w:rFonts w:cs="Arial"/>
          <w:szCs w:val="20"/>
        </w:rPr>
        <w:t xml:space="preserve">Nasbírané údaje pomáhají například měřit zaměstnanost a nezaměstnanost, poskytují odhad o pracovní síle, využívání digitálních technologií, zdraví našich spoluobčanů, životním stylu a účasti dospělých na vzdělávání. Více informací naleznete na </w:t>
      </w:r>
      <w:hyperlink r:id="rId10" w:history="1">
        <w:r w:rsidR="00B00A94" w:rsidRPr="00B00A94">
          <w:rPr>
            <w:rStyle w:val="Hypertextovodkaz"/>
            <w:rFonts w:cs="Arial"/>
            <w:szCs w:val="20"/>
          </w:rPr>
          <w:t>webu</w:t>
        </w:r>
        <w:r w:rsidR="008D6249" w:rsidRPr="00B00A94">
          <w:rPr>
            <w:rStyle w:val="Hypertextovodkaz"/>
            <w:rFonts w:cs="Arial"/>
            <w:szCs w:val="20"/>
          </w:rPr>
          <w:t xml:space="preserve"> ČSÚ</w:t>
        </w:r>
      </w:hyperlink>
      <w:r w:rsidR="008D6249" w:rsidRPr="004A3AFF">
        <w:rPr>
          <w:rStyle w:val="jlqj4b"/>
          <w:rFonts w:cs="Arial"/>
          <w:szCs w:val="20"/>
        </w:rPr>
        <w:t>.</w:t>
      </w:r>
    </w:p>
    <w:p w14:paraId="0637AFF6" w14:textId="77777777" w:rsidR="008D6249" w:rsidRPr="004A3AFF" w:rsidRDefault="008D6249" w:rsidP="008D6249">
      <w:pPr>
        <w:spacing w:line="240" w:lineRule="auto"/>
      </w:pPr>
    </w:p>
    <w:p w14:paraId="216614A2" w14:textId="77777777" w:rsidR="00035DA2" w:rsidRPr="00A236C9" w:rsidRDefault="00035DA2" w:rsidP="00035DA2">
      <w:pPr>
        <w:spacing w:line="240" w:lineRule="auto"/>
        <w:rPr>
          <w:rStyle w:val="jlqj4b"/>
          <w:rFonts w:cs="Arial"/>
          <w:color w:val="FF0000"/>
          <w:szCs w:val="20"/>
          <w:highlight w:val="yellow"/>
        </w:rPr>
      </w:pPr>
    </w:p>
    <w:p w14:paraId="64326164" w14:textId="77777777" w:rsidR="00D55606" w:rsidRPr="00A236C9" w:rsidRDefault="00D55606" w:rsidP="00495A11">
      <w:pPr>
        <w:spacing w:line="240" w:lineRule="auto"/>
        <w:rPr>
          <w:rFonts w:cs="Arial"/>
          <w:color w:val="FF0000"/>
        </w:rPr>
      </w:pPr>
    </w:p>
    <w:sectPr w:rsidR="00D55606" w:rsidRPr="00A236C9" w:rsidSect="006363B3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2D10" w14:textId="77777777" w:rsidR="00B8538E" w:rsidRDefault="00B8538E" w:rsidP="00BA6370">
      <w:r>
        <w:separator/>
      </w:r>
    </w:p>
  </w:endnote>
  <w:endnote w:type="continuationSeparator" w:id="0">
    <w:p w14:paraId="2F985F07" w14:textId="77777777" w:rsidR="00B8538E" w:rsidRDefault="00B853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018D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19C8E" wp14:editId="697FB6C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9C97E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77B3CE3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7FC412B" w14:textId="646066F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8538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19C8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6F9C97E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77B3CE3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7FC412B" w14:textId="646066F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8538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948753" wp14:editId="5418657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D8E4" w14:textId="77777777" w:rsidR="00B8538E" w:rsidRDefault="00B8538E" w:rsidP="00BA6370">
      <w:r>
        <w:separator/>
      </w:r>
    </w:p>
  </w:footnote>
  <w:footnote w:type="continuationSeparator" w:id="0">
    <w:p w14:paraId="734F218A" w14:textId="77777777" w:rsidR="00B8538E" w:rsidRDefault="00B853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FCA2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62965A" wp14:editId="3B2EAFF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10441"/>
    <w:rsid w:val="000255A8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60C30"/>
    <w:rsid w:val="000707A9"/>
    <w:rsid w:val="0007082F"/>
    <w:rsid w:val="0008187F"/>
    <w:rsid w:val="000842D2"/>
    <w:rsid w:val="000843A5"/>
    <w:rsid w:val="00084F39"/>
    <w:rsid w:val="00090DC5"/>
    <w:rsid w:val="00097137"/>
    <w:rsid w:val="000B0D9A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052B8"/>
    <w:rsid w:val="00115088"/>
    <w:rsid w:val="0012064F"/>
    <w:rsid w:val="00130660"/>
    <w:rsid w:val="00132F17"/>
    <w:rsid w:val="0013660E"/>
    <w:rsid w:val="0014043B"/>
    <w:rsid w:val="001404AB"/>
    <w:rsid w:val="00140A99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1B0B"/>
    <w:rsid w:val="001C1F2B"/>
    <w:rsid w:val="001C5234"/>
    <w:rsid w:val="001D0374"/>
    <w:rsid w:val="001D03C1"/>
    <w:rsid w:val="001D066E"/>
    <w:rsid w:val="001D369A"/>
    <w:rsid w:val="001D3C32"/>
    <w:rsid w:val="001E0256"/>
    <w:rsid w:val="001E19ED"/>
    <w:rsid w:val="001E3344"/>
    <w:rsid w:val="001F2596"/>
    <w:rsid w:val="001F2A52"/>
    <w:rsid w:val="001F2BD4"/>
    <w:rsid w:val="001F2E73"/>
    <w:rsid w:val="001F3F8B"/>
    <w:rsid w:val="001F7133"/>
    <w:rsid w:val="00201061"/>
    <w:rsid w:val="002070FB"/>
    <w:rsid w:val="002121CA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6491A"/>
    <w:rsid w:val="00272025"/>
    <w:rsid w:val="00276B1E"/>
    <w:rsid w:val="00277ECF"/>
    <w:rsid w:val="002848DA"/>
    <w:rsid w:val="00284D7A"/>
    <w:rsid w:val="002924FC"/>
    <w:rsid w:val="002940BA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3C8D"/>
    <w:rsid w:val="0035578A"/>
    <w:rsid w:val="0036007C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97744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C07E7"/>
    <w:rsid w:val="003C2DCF"/>
    <w:rsid w:val="003C76F0"/>
    <w:rsid w:val="003C7FE7"/>
    <w:rsid w:val="003D02AA"/>
    <w:rsid w:val="003D0499"/>
    <w:rsid w:val="003D59A6"/>
    <w:rsid w:val="003D6D69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536C"/>
    <w:rsid w:val="004274CA"/>
    <w:rsid w:val="00427FF0"/>
    <w:rsid w:val="0043017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95A11"/>
    <w:rsid w:val="004A3AFF"/>
    <w:rsid w:val="004A421A"/>
    <w:rsid w:val="004B289F"/>
    <w:rsid w:val="004B4343"/>
    <w:rsid w:val="004C69A2"/>
    <w:rsid w:val="004D05B3"/>
    <w:rsid w:val="004D2085"/>
    <w:rsid w:val="004D641C"/>
    <w:rsid w:val="004D7C80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48DC"/>
    <w:rsid w:val="00555D4B"/>
    <w:rsid w:val="00561B53"/>
    <w:rsid w:val="00564A28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010"/>
    <w:rsid w:val="005C2537"/>
    <w:rsid w:val="005C48A5"/>
    <w:rsid w:val="005E710C"/>
    <w:rsid w:val="005F455F"/>
    <w:rsid w:val="005F699D"/>
    <w:rsid w:val="005F79FB"/>
    <w:rsid w:val="006016A0"/>
    <w:rsid w:val="006041EC"/>
    <w:rsid w:val="00604406"/>
    <w:rsid w:val="00604CF3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3B3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16E1"/>
    <w:rsid w:val="00685B16"/>
    <w:rsid w:val="006952AA"/>
    <w:rsid w:val="0069692D"/>
    <w:rsid w:val="006A72DA"/>
    <w:rsid w:val="006B1749"/>
    <w:rsid w:val="006C452C"/>
    <w:rsid w:val="006D2EDB"/>
    <w:rsid w:val="006E024F"/>
    <w:rsid w:val="006E17CB"/>
    <w:rsid w:val="006E362C"/>
    <w:rsid w:val="006E4E81"/>
    <w:rsid w:val="006F34C2"/>
    <w:rsid w:val="006F50D2"/>
    <w:rsid w:val="0070263E"/>
    <w:rsid w:val="00702C96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1017"/>
    <w:rsid w:val="007C6684"/>
    <w:rsid w:val="007C7CC4"/>
    <w:rsid w:val="007D1062"/>
    <w:rsid w:val="007D2BC0"/>
    <w:rsid w:val="007D404A"/>
    <w:rsid w:val="007E612A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22410"/>
    <w:rsid w:val="0082590D"/>
    <w:rsid w:val="00831B1B"/>
    <w:rsid w:val="00833951"/>
    <w:rsid w:val="0083664A"/>
    <w:rsid w:val="00842432"/>
    <w:rsid w:val="00850E5F"/>
    <w:rsid w:val="00854FC8"/>
    <w:rsid w:val="00855169"/>
    <w:rsid w:val="00861C9F"/>
    <w:rsid w:val="00861D0E"/>
    <w:rsid w:val="0086583E"/>
    <w:rsid w:val="00867569"/>
    <w:rsid w:val="00870B62"/>
    <w:rsid w:val="0087353A"/>
    <w:rsid w:val="0087354E"/>
    <w:rsid w:val="00873AD1"/>
    <w:rsid w:val="00874BE0"/>
    <w:rsid w:val="00876493"/>
    <w:rsid w:val="00880C16"/>
    <w:rsid w:val="008810C1"/>
    <w:rsid w:val="00881297"/>
    <w:rsid w:val="0088335F"/>
    <w:rsid w:val="0088765E"/>
    <w:rsid w:val="00894B50"/>
    <w:rsid w:val="00895530"/>
    <w:rsid w:val="008A17FB"/>
    <w:rsid w:val="008A2F80"/>
    <w:rsid w:val="008A3A39"/>
    <w:rsid w:val="008A750A"/>
    <w:rsid w:val="008B1526"/>
    <w:rsid w:val="008B1D27"/>
    <w:rsid w:val="008B22AB"/>
    <w:rsid w:val="008C384C"/>
    <w:rsid w:val="008D0F11"/>
    <w:rsid w:val="008D169C"/>
    <w:rsid w:val="008D6249"/>
    <w:rsid w:val="008E0153"/>
    <w:rsid w:val="008F35B4"/>
    <w:rsid w:val="008F73B4"/>
    <w:rsid w:val="009025BE"/>
    <w:rsid w:val="0090484C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15AD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236C9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A29FD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A94"/>
    <w:rsid w:val="00B00C1D"/>
    <w:rsid w:val="00B03E21"/>
    <w:rsid w:val="00B05D15"/>
    <w:rsid w:val="00B10086"/>
    <w:rsid w:val="00B100B1"/>
    <w:rsid w:val="00B10BF1"/>
    <w:rsid w:val="00B15BA1"/>
    <w:rsid w:val="00B17A53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8538E"/>
    <w:rsid w:val="00B90213"/>
    <w:rsid w:val="00B96A30"/>
    <w:rsid w:val="00BA078F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E3AF7"/>
    <w:rsid w:val="00BE55BD"/>
    <w:rsid w:val="00BF3328"/>
    <w:rsid w:val="00C00470"/>
    <w:rsid w:val="00C02181"/>
    <w:rsid w:val="00C03B58"/>
    <w:rsid w:val="00C03C95"/>
    <w:rsid w:val="00C03E86"/>
    <w:rsid w:val="00C05899"/>
    <w:rsid w:val="00C07844"/>
    <w:rsid w:val="00C139DA"/>
    <w:rsid w:val="00C16D69"/>
    <w:rsid w:val="00C201A1"/>
    <w:rsid w:val="00C255FD"/>
    <w:rsid w:val="00C269D4"/>
    <w:rsid w:val="00C30B30"/>
    <w:rsid w:val="00C34CBB"/>
    <w:rsid w:val="00C37299"/>
    <w:rsid w:val="00C4160D"/>
    <w:rsid w:val="00C417E5"/>
    <w:rsid w:val="00C52466"/>
    <w:rsid w:val="00C6023F"/>
    <w:rsid w:val="00C63A6D"/>
    <w:rsid w:val="00C67BF8"/>
    <w:rsid w:val="00C72062"/>
    <w:rsid w:val="00C812AF"/>
    <w:rsid w:val="00C82537"/>
    <w:rsid w:val="00C8406E"/>
    <w:rsid w:val="00C8558F"/>
    <w:rsid w:val="00C86ADC"/>
    <w:rsid w:val="00C909A2"/>
    <w:rsid w:val="00C92CF2"/>
    <w:rsid w:val="00CA15B0"/>
    <w:rsid w:val="00CA44E6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4D21"/>
    <w:rsid w:val="00CD57E9"/>
    <w:rsid w:val="00CD6718"/>
    <w:rsid w:val="00CE024D"/>
    <w:rsid w:val="00CE228C"/>
    <w:rsid w:val="00CE6E41"/>
    <w:rsid w:val="00CF2DDD"/>
    <w:rsid w:val="00CF31DE"/>
    <w:rsid w:val="00CF545B"/>
    <w:rsid w:val="00D006FB"/>
    <w:rsid w:val="00D016D7"/>
    <w:rsid w:val="00D018F0"/>
    <w:rsid w:val="00D118D4"/>
    <w:rsid w:val="00D1292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374A9"/>
    <w:rsid w:val="00D408BA"/>
    <w:rsid w:val="00D4343A"/>
    <w:rsid w:val="00D448C2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A6329"/>
    <w:rsid w:val="00DB3587"/>
    <w:rsid w:val="00DB50AB"/>
    <w:rsid w:val="00DC037F"/>
    <w:rsid w:val="00DC0A84"/>
    <w:rsid w:val="00DC1637"/>
    <w:rsid w:val="00DC3491"/>
    <w:rsid w:val="00DC7722"/>
    <w:rsid w:val="00DD2AF3"/>
    <w:rsid w:val="00DE6955"/>
    <w:rsid w:val="00DF1C6D"/>
    <w:rsid w:val="00DF348A"/>
    <w:rsid w:val="00DF47FE"/>
    <w:rsid w:val="00E106DB"/>
    <w:rsid w:val="00E11748"/>
    <w:rsid w:val="00E15E38"/>
    <w:rsid w:val="00E1638D"/>
    <w:rsid w:val="00E17E9C"/>
    <w:rsid w:val="00E20D5D"/>
    <w:rsid w:val="00E21E14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006C"/>
    <w:rsid w:val="00E42702"/>
    <w:rsid w:val="00E46D72"/>
    <w:rsid w:val="00E51A07"/>
    <w:rsid w:val="00E52B36"/>
    <w:rsid w:val="00E52E84"/>
    <w:rsid w:val="00E53F6B"/>
    <w:rsid w:val="00E55177"/>
    <w:rsid w:val="00E566B3"/>
    <w:rsid w:val="00E6255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4A2E"/>
    <w:rsid w:val="00ED7850"/>
    <w:rsid w:val="00EE19B8"/>
    <w:rsid w:val="00EE1C88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075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953F6C3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vereni-tazat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vykazy/setreni_u_domac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vyberove_setreni_cestovniho_ruc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3359-CBC2-458C-8D87-486E6FAE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2024-01-26T12:41:00Z</dcterms:created>
  <dcterms:modified xsi:type="dcterms:W3CDTF">2024-01-26T12:41:00Z</dcterms:modified>
</cp:coreProperties>
</file>