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230E0078" w:rsidR="00867569" w:rsidRPr="00AE6D5B" w:rsidRDefault="00AF17A0" w:rsidP="00AE6D5B">
      <w:pPr>
        <w:pStyle w:val="Datum"/>
      </w:pPr>
      <w:r>
        <w:t>18</w:t>
      </w:r>
      <w:r w:rsidR="00797B9B">
        <w:t xml:space="preserve">. </w:t>
      </w:r>
      <w:r w:rsidR="0069692D">
        <w:t>l</w:t>
      </w:r>
      <w:r w:rsidR="002238CE">
        <w:t>edna</w:t>
      </w:r>
      <w:r w:rsidR="0016651C">
        <w:t xml:space="preserve"> 202</w:t>
      </w:r>
      <w:r>
        <w:t>4</w:t>
      </w:r>
    </w:p>
    <w:p w14:paraId="5745E98F" w14:textId="17A406AF" w:rsidR="00466236" w:rsidRDefault="00AF17A0" w:rsidP="00A81C9E">
      <w:pPr>
        <w:pStyle w:val="Nzev"/>
      </w:pPr>
      <w:r>
        <w:t>Srovnání krajů Č</w:t>
      </w:r>
      <w:r w:rsidR="00955E96">
        <w:t>eska</w:t>
      </w:r>
      <w:r>
        <w:t xml:space="preserve"> </w:t>
      </w:r>
      <w:r w:rsidR="005C2354">
        <w:t>v jednom pohledu</w:t>
      </w:r>
    </w:p>
    <w:p w14:paraId="7BBB5579" w14:textId="69D006DA" w:rsidR="005814C0" w:rsidRDefault="005C2354" w:rsidP="00A81C9E">
      <w:pPr>
        <w:spacing w:line="264" w:lineRule="auto"/>
        <w:rPr>
          <w:b/>
          <w:bCs/>
        </w:rPr>
      </w:pPr>
      <w:r w:rsidRPr="00A9462A">
        <w:rPr>
          <w:rFonts w:cs="Arial"/>
          <w:b/>
          <w:szCs w:val="20"/>
        </w:rPr>
        <w:t xml:space="preserve">V roce 2022 poprvé od roku 2008 vzrostl ve všech krajích </w:t>
      </w:r>
      <w:r w:rsidR="00EA06E8">
        <w:rPr>
          <w:rFonts w:cs="Arial"/>
          <w:b/>
          <w:szCs w:val="20"/>
        </w:rPr>
        <w:t xml:space="preserve">Česka </w:t>
      </w:r>
      <w:r w:rsidRPr="00A9462A">
        <w:rPr>
          <w:rFonts w:cs="Arial"/>
          <w:b/>
          <w:szCs w:val="20"/>
        </w:rPr>
        <w:t xml:space="preserve">počet obyvatel, a to především vlivem zahraničního stěhování. Hrubý domácí produkt </w:t>
      </w:r>
      <w:r w:rsidR="00EA06E8">
        <w:rPr>
          <w:rFonts w:cs="Arial"/>
          <w:b/>
          <w:szCs w:val="20"/>
        </w:rPr>
        <w:t xml:space="preserve">se </w:t>
      </w:r>
      <w:r w:rsidRPr="00A9462A">
        <w:rPr>
          <w:rFonts w:cs="Arial"/>
          <w:b/>
          <w:szCs w:val="20"/>
        </w:rPr>
        <w:t xml:space="preserve">meziročně </w:t>
      </w:r>
      <w:r w:rsidR="00EA06E8">
        <w:rPr>
          <w:rFonts w:cs="Arial"/>
          <w:b/>
          <w:szCs w:val="20"/>
        </w:rPr>
        <w:t>zvýšil</w:t>
      </w:r>
      <w:r w:rsidR="00EA06E8" w:rsidRPr="00A9462A">
        <w:rPr>
          <w:rFonts w:cs="Arial"/>
          <w:b/>
          <w:szCs w:val="20"/>
        </w:rPr>
        <w:t xml:space="preserve"> </w:t>
      </w:r>
      <w:r w:rsidR="00A81C9E">
        <w:rPr>
          <w:rFonts w:cs="Arial"/>
          <w:b/>
          <w:szCs w:val="20"/>
        </w:rPr>
        <w:br/>
      </w:r>
      <w:r w:rsidRPr="00A9462A">
        <w:rPr>
          <w:rFonts w:cs="Arial"/>
          <w:b/>
          <w:szCs w:val="20"/>
        </w:rPr>
        <w:t>ve většině krajů, nejvíce ve Středočeském a Pardubickém. Počet hostů v hromadných ubytovacích zařízeních se přiblížil předcovidovým výsledkům z roku 2019, ve čtyřech krajích je dokonce převýšil.</w:t>
      </w:r>
      <w:r w:rsidR="00EA06E8">
        <w:rPr>
          <w:rFonts w:cs="Arial"/>
          <w:b/>
          <w:szCs w:val="20"/>
        </w:rPr>
        <w:t xml:space="preserve"> </w:t>
      </w:r>
      <w:r w:rsidR="00EA06E8">
        <w:rPr>
          <w:b/>
          <w:bCs/>
        </w:rPr>
        <w:t xml:space="preserve">Vybrané regionální </w:t>
      </w:r>
      <w:r>
        <w:rPr>
          <w:b/>
          <w:bCs/>
        </w:rPr>
        <w:t xml:space="preserve">statistické údaje </w:t>
      </w:r>
      <w:r w:rsidR="00EA06E8">
        <w:rPr>
          <w:b/>
          <w:bCs/>
        </w:rPr>
        <w:t>z</w:t>
      </w:r>
      <w:r>
        <w:rPr>
          <w:b/>
          <w:bCs/>
        </w:rPr>
        <w:t xml:space="preserve"> demografické, </w:t>
      </w:r>
      <w:r w:rsidR="00BA0889">
        <w:rPr>
          <w:b/>
          <w:bCs/>
        </w:rPr>
        <w:t>ekonomické</w:t>
      </w:r>
      <w:r w:rsidR="005814C0">
        <w:rPr>
          <w:b/>
          <w:bCs/>
        </w:rPr>
        <w:t xml:space="preserve"> </w:t>
      </w:r>
      <w:r w:rsidR="00EA06E8">
        <w:rPr>
          <w:b/>
          <w:bCs/>
        </w:rPr>
        <w:t xml:space="preserve">a </w:t>
      </w:r>
      <w:r w:rsidR="005814C0">
        <w:rPr>
          <w:b/>
          <w:bCs/>
        </w:rPr>
        <w:t xml:space="preserve">sociální </w:t>
      </w:r>
      <w:r>
        <w:rPr>
          <w:b/>
          <w:bCs/>
        </w:rPr>
        <w:t>oblasti</w:t>
      </w:r>
      <w:r w:rsidR="005814C0">
        <w:rPr>
          <w:b/>
          <w:bCs/>
        </w:rPr>
        <w:t xml:space="preserve"> přináší nově </w:t>
      </w:r>
      <w:r>
        <w:rPr>
          <w:b/>
          <w:bCs/>
        </w:rPr>
        <w:t>zveřejněná</w:t>
      </w:r>
      <w:r w:rsidR="005814C0">
        <w:rPr>
          <w:b/>
          <w:bCs/>
        </w:rPr>
        <w:t xml:space="preserve"> publikace </w:t>
      </w:r>
      <w:hyperlink r:id="rId8" w:history="1">
        <w:r w:rsidRPr="00A81C9E">
          <w:rPr>
            <w:rStyle w:val="Hypertextovodkaz"/>
            <w:rFonts w:cs="Arial"/>
            <w:i/>
            <w:szCs w:val="20"/>
          </w:rPr>
          <w:t>Srovnání krajů v České republice 2023</w:t>
        </w:r>
      </w:hyperlink>
      <w:r w:rsidRPr="00A81C9E">
        <w:rPr>
          <w:rStyle w:val="Hypertextovodkaz"/>
          <w:rFonts w:cs="Arial"/>
          <w:i/>
          <w:color w:val="auto"/>
          <w:szCs w:val="20"/>
          <w:u w:val="none"/>
        </w:rPr>
        <w:t>.</w:t>
      </w:r>
    </w:p>
    <w:p w14:paraId="0C359EBB" w14:textId="3D05D082" w:rsidR="000C04EF" w:rsidRDefault="000C04EF" w:rsidP="00A81C9E">
      <w:pPr>
        <w:spacing w:line="240" w:lineRule="auto"/>
        <w:rPr>
          <w:b/>
          <w:bCs/>
        </w:rPr>
      </w:pPr>
    </w:p>
    <w:p w14:paraId="111857B6" w14:textId="7D66A90C" w:rsidR="00BE7271" w:rsidRDefault="007E2B06" w:rsidP="00A81C9E">
      <w:pPr>
        <w:spacing w:line="264" w:lineRule="auto"/>
        <w:rPr>
          <w:color w:val="1F497D"/>
        </w:rPr>
      </w:pPr>
      <w:r w:rsidRPr="00B161DC">
        <w:rPr>
          <w:rFonts w:cs="Arial"/>
          <w:i/>
          <w:szCs w:val="20"/>
        </w:rPr>
        <w:t>„</w:t>
      </w:r>
      <w:r w:rsidR="00BE7271" w:rsidRPr="00B161DC">
        <w:rPr>
          <w:rFonts w:cs="Arial"/>
          <w:i/>
          <w:szCs w:val="20"/>
        </w:rPr>
        <w:t xml:space="preserve">V letošním vydání </w:t>
      </w:r>
      <w:r w:rsidR="00F37447">
        <w:rPr>
          <w:rFonts w:cs="Arial"/>
          <w:i/>
          <w:szCs w:val="20"/>
        </w:rPr>
        <w:t xml:space="preserve">Srovnání krajů </w:t>
      </w:r>
      <w:r w:rsidR="00BE7271" w:rsidRPr="00B161DC">
        <w:rPr>
          <w:rFonts w:cs="Arial"/>
          <w:i/>
          <w:szCs w:val="20"/>
        </w:rPr>
        <w:t>zájemci naleznou</w:t>
      </w:r>
      <w:r w:rsidR="000D1BC7">
        <w:rPr>
          <w:rFonts w:cs="Arial"/>
          <w:i/>
          <w:szCs w:val="20"/>
        </w:rPr>
        <w:t>,</w:t>
      </w:r>
      <w:r w:rsidR="00BE7271" w:rsidRPr="00B161DC">
        <w:rPr>
          <w:rFonts w:cs="Arial"/>
          <w:i/>
          <w:szCs w:val="20"/>
        </w:rPr>
        <w:t xml:space="preserve"> kromě zajímavých a podrobných dat </w:t>
      </w:r>
      <w:r w:rsidR="00B73DBC">
        <w:rPr>
          <w:rFonts w:cs="Arial"/>
          <w:i/>
          <w:szCs w:val="20"/>
        </w:rPr>
        <w:br/>
      </w:r>
      <w:r w:rsidR="00BE7271" w:rsidRPr="00B161DC">
        <w:rPr>
          <w:rFonts w:cs="Arial"/>
          <w:i/>
          <w:szCs w:val="20"/>
        </w:rPr>
        <w:t>o všech 14 krajích naší republiky</w:t>
      </w:r>
      <w:r w:rsidR="00B161DC">
        <w:rPr>
          <w:rFonts w:cs="Arial"/>
          <w:i/>
          <w:szCs w:val="20"/>
        </w:rPr>
        <w:t>,</w:t>
      </w:r>
      <w:r w:rsidR="00B73DBC">
        <w:rPr>
          <w:rFonts w:cs="Arial"/>
          <w:i/>
          <w:szCs w:val="20"/>
        </w:rPr>
        <w:t xml:space="preserve"> např</w:t>
      </w:r>
      <w:r w:rsidR="00B161DC">
        <w:rPr>
          <w:rFonts w:cs="Arial"/>
          <w:i/>
          <w:szCs w:val="20"/>
        </w:rPr>
        <w:t>íklad</w:t>
      </w:r>
      <w:r w:rsidR="00B73DBC">
        <w:rPr>
          <w:rFonts w:cs="Arial"/>
          <w:i/>
          <w:szCs w:val="20"/>
        </w:rPr>
        <w:t xml:space="preserve"> i nově</w:t>
      </w:r>
      <w:r w:rsidR="00B161DC">
        <w:rPr>
          <w:rFonts w:cs="Arial"/>
          <w:i/>
          <w:szCs w:val="20"/>
        </w:rPr>
        <w:t xml:space="preserve"> </w:t>
      </w:r>
      <w:r w:rsidR="00BE7271" w:rsidRPr="00B161DC">
        <w:rPr>
          <w:rFonts w:cs="Arial"/>
          <w:i/>
          <w:szCs w:val="20"/>
        </w:rPr>
        <w:t xml:space="preserve">další výsledky Sčítání lidu, domů a bytů 2021. </w:t>
      </w:r>
      <w:r>
        <w:rPr>
          <w:rFonts w:cs="Arial"/>
          <w:i/>
          <w:szCs w:val="20"/>
        </w:rPr>
        <w:t>Zveřejněny jsou zde</w:t>
      </w:r>
      <w:r w:rsidR="00BE7271" w:rsidRPr="00B161DC">
        <w:rPr>
          <w:rFonts w:cs="Arial"/>
          <w:i/>
          <w:szCs w:val="20"/>
        </w:rPr>
        <w:t xml:space="preserve"> </w:t>
      </w:r>
      <w:r w:rsidR="00B161DC">
        <w:rPr>
          <w:rFonts w:cs="Arial"/>
          <w:i/>
          <w:szCs w:val="20"/>
        </w:rPr>
        <w:t>rovněž</w:t>
      </w:r>
      <w:r w:rsidR="00BE7271" w:rsidRPr="00B161DC">
        <w:rPr>
          <w:rFonts w:cs="Arial"/>
          <w:i/>
          <w:szCs w:val="20"/>
        </w:rPr>
        <w:t xml:space="preserve"> vybrané údaj</w:t>
      </w:r>
      <w:r w:rsidR="000D1BC7" w:rsidRPr="000D1BC7">
        <w:rPr>
          <w:rFonts w:cs="Arial"/>
          <w:i/>
          <w:szCs w:val="20"/>
        </w:rPr>
        <w:t>e o regionech soudržnosti</w:t>
      </w:r>
      <w:r w:rsidR="00BE7271" w:rsidRPr="00B161DC">
        <w:rPr>
          <w:rFonts w:cs="Arial"/>
          <w:i/>
          <w:szCs w:val="20"/>
        </w:rPr>
        <w:t>, správních obvodech obcí a několik ukazatelů o jednotlivých obcích. Nechybí ani grafy, kartogramy a podrobn</w:t>
      </w:r>
      <w:r w:rsidR="00B73DBC">
        <w:rPr>
          <w:rFonts w:cs="Arial"/>
          <w:i/>
          <w:szCs w:val="20"/>
        </w:rPr>
        <w:t>é</w:t>
      </w:r>
      <w:r w:rsidR="00BE7271" w:rsidRPr="00B161DC">
        <w:rPr>
          <w:rFonts w:cs="Arial"/>
          <w:i/>
          <w:szCs w:val="20"/>
        </w:rPr>
        <w:t xml:space="preserve"> metodik</w:t>
      </w:r>
      <w:r w:rsidR="00B73DBC">
        <w:rPr>
          <w:rFonts w:cs="Arial"/>
          <w:i/>
          <w:szCs w:val="20"/>
        </w:rPr>
        <w:t>y</w:t>
      </w:r>
      <w:r w:rsidRPr="00B161DC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uvedla Eva Krumpová, 1. místopředsedkyně ČSÚ.</w:t>
      </w:r>
    </w:p>
    <w:p w14:paraId="7A9A275B" w14:textId="77777777" w:rsidR="00EA06E8" w:rsidRDefault="00EA06E8" w:rsidP="00A81C9E">
      <w:pPr>
        <w:spacing w:line="264" w:lineRule="auto"/>
        <w:rPr>
          <w:rFonts w:cs="Arial"/>
          <w:szCs w:val="20"/>
        </w:rPr>
      </w:pPr>
    </w:p>
    <w:p w14:paraId="06EC78B7" w14:textId="6CF62614" w:rsidR="000C04EF" w:rsidRDefault="000C04EF" w:rsidP="00A81C9E">
      <w:pPr>
        <w:spacing w:line="264" w:lineRule="auto"/>
        <w:rPr>
          <w:rFonts w:cs="Arial"/>
          <w:szCs w:val="20"/>
        </w:rPr>
      </w:pPr>
      <w:r w:rsidRPr="00A9462A">
        <w:rPr>
          <w:rFonts w:cs="Arial"/>
          <w:szCs w:val="20"/>
        </w:rPr>
        <w:t>Na konci roku 2022 patřily mezi nejlidnatější kraje Středočeský (1,44 mil. obyv</w:t>
      </w:r>
      <w:r w:rsidR="000D1BC7">
        <w:rPr>
          <w:rFonts w:cs="Arial"/>
          <w:szCs w:val="20"/>
        </w:rPr>
        <w:t>atel</w:t>
      </w:r>
      <w:r w:rsidRPr="00A9462A">
        <w:rPr>
          <w:rFonts w:cs="Arial"/>
          <w:szCs w:val="20"/>
        </w:rPr>
        <w:t>) a hl</w:t>
      </w:r>
      <w:r w:rsidR="000D1BC7">
        <w:rPr>
          <w:rFonts w:cs="Arial"/>
          <w:szCs w:val="20"/>
        </w:rPr>
        <w:t>avní</w:t>
      </w:r>
      <w:r w:rsidRPr="00A9462A">
        <w:rPr>
          <w:rFonts w:cs="Arial"/>
          <w:szCs w:val="20"/>
        </w:rPr>
        <w:t xml:space="preserve"> m</w:t>
      </w:r>
      <w:r w:rsidR="000D1BC7">
        <w:rPr>
          <w:rFonts w:cs="Arial"/>
          <w:szCs w:val="20"/>
        </w:rPr>
        <w:t>ěsto</w:t>
      </w:r>
      <w:r w:rsidRPr="00A9462A">
        <w:rPr>
          <w:rFonts w:cs="Arial"/>
          <w:szCs w:val="20"/>
        </w:rPr>
        <w:t xml:space="preserve"> Praha (1,36 mil. obyv</w:t>
      </w:r>
      <w:r w:rsidR="000D1BC7">
        <w:rPr>
          <w:rFonts w:cs="Arial"/>
          <w:szCs w:val="20"/>
        </w:rPr>
        <w:t>atel</w:t>
      </w:r>
      <w:r w:rsidRPr="00A9462A">
        <w:rPr>
          <w:rFonts w:cs="Arial"/>
          <w:szCs w:val="20"/>
        </w:rPr>
        <w:t xml:space="preserve">), naopak krajem s nejmenším počtem obyvatel zůstal Karlovarský kraj s necelými 294 tis. obyvateli. Největší nárůst počtu obyvatel byl zaznamenán v Praze (+81,9 tis. osob), ale jen necelé 1 % přírůstku bylo způsobeno převahou živě narozených nad zemřelými, v ostatních krajích převažovali zemřelí. Podíl cizinců na obyvatelstvu se zvýšil ve všech krajích, největší hodnoty dosahoval v Praze (25,4 %) </w:t>
      </w:r>
      <w:r w:rsidR="00A81C9E">
        <w:rPr>
          <w:rFonts w:cs="Arial"/>
          <w:szCs w:val="20"/>
        </w:rPr>
        <w:br/>
      </w:r>
      <w:r w:rsidRPr="00A9462A">
        <w:rPr>
          <w:rFonts w:cs="Arial"/>
          <w:szCs w:val="20"/>
        </w:rPr>
        <w:t>a v Plzeňském kraji (13,3 %).</w:t>
      </w:r>
    </w:p>
    <w:p w14:paraId="01A91C92" w14:textId="79555B15" w:rsidR="000C04EF" w:rsidRDefault="000C04EF" w:rsidP="00A81C9E">
      <w:pPr>
        <w:spacing w:line="264" w:lineRule="auto"/>
        <w:rPr>
          <w:rFonts w:cs="Arial"/>
          <w:szCs w:val="20"/>
        </w:rPr>
      </w:pPr>
    </w:p>
    <w:p w14:paraId="0ACCF3E7" w14:textId="6135D496" w:rsidR="000C04EF" w:rsidRDefault="000C04EF" w:rsidP="00A81C9E">
      <w:pPr>
        <w:spacing w:line="264" w:lineRule="auto"/>
        <w:rPr>
          <w:rFonts w:cs="Arial"/>
          <w:szCs w:val="20"/>
        </w:rPr>
      </w:pPr>
      <w:r w:rsidRPr="00A9462A">
        <w:rPr>
          <w:rFonts w:cs="Arial"/>
          <w:szCs w:val="20"/>
        </w:rPr>
        <w:t xml:space="preserve">Hrubý domácí produkt (ve srovnatelných cenách) meziročně vzrostl ve většině krajů, nejvíce </w:t>
      </w:r>
      <w:r w:rsidR="00A81C9E">
        <w:rPr>
          <w:rFonts w:cs="Arial"/>
          <w:szCs w:val="20"/>
        </w:rPr>
        <w:br/>
      </w:r>
      <w:r w:rsidRPr="00A9462A">
        <w:rPr>
          <w:rFonts w:cs="Arial"/>
          <w:szCs w:val="20"/>
        </w:rPr>
        <w:t xml:space="preserve">v kraji Středočeském (+7,8 %) a Pardubickém (+5,3 %). Naopak k poklesu došlo v Kraji Vysočina (-3,5 %) a také v Jihočeském a Karlovarském kraji. Zaměstnanost se ve srovnání </w:t>
      </w:r>
      <w:r w:rsidR="00A81C9E">
        <w:rPr>
          <w:rFonts w:cs="Arial"/>
          <w:szCs w:val="20"/>
        </w:rPr>
        <w:br/>
      </w:r>
      <w:r w:rsidRPr="00A9462A">
        <w:rPr>
          <w:rFonts w:cs="Arial"/>
          <w:szCs w:val="20"/>
        </w:rPr>
        <w:t>s rokem 2021 většinou mírně snížila, nárůst byl zaznamenán jen v </w:t>
      </w:r>
      <w:r w:rsidR="000D1BC7">
        <w:rPr>
          <w:rFonts w:cs="Arial"/>
          <w:szCs w:val="20"/>
        </w:rPr>
        <w:t>pěti</w:t>
      </w:r>
      <w:r w:rsidRPr="00A9462A">
        <w:rPr>
          <w:rFonts w:cs="Arial"/>
          <w:szCs w:val="20"/>
        </w:rPr>
        <w:t xml:space="preserve"> krajích. Obecná míra nezaměstnanosti dále </w:t>
      </w:r>
      <w:r w:rsidR="000D1BC7">
        <w:rPr>
          <w:rFonts w:cs="Arial"/>
          <w:szCs w:val="20"/>
        </w:rPr>
        <w:t>klesala</w:t>
      </w:r>
      <w:r w:rsidRPr="00A9462A">
        <w:rPr>
          <w:rFonts w:cs="Arial"/>
          <w:szCs w:val="20"/>
        </w:rPr>
        <w:t>, v průměru se v roce 2022 pohybovala od 1,2 % ve Středočeském kraji do 4,0 % v Moravskoslezském a Karlovarském kraji. Průměrná hrubá měsíční mzda zaměstnance se v nominálním vyjádření ve všech krajích zvýšila, ale reálně došlo k jejímu poklesu o 8</w:t>
      </w:r>
      <w:r w:rsidR="000D1BC7">
        <w:rPr>
          <w:rFonts w:cs="Arial"/>
          <w:szCs w:val="20"/>
        </w:rPr>
        <w:t xml:space="preserve"> až</w:t>
      </w:r>
      <w:r w:rsidR="00B73DBC">
        <w:rPr>
          <w:rFonts w:cs="Arial"/>
          <w:szCs w:val="20"/>
        </w:rPr>
        <w:t xml:space="preserve"> </w:t>
      </w:r>
      <w:r w:rsidRPr="00A9462A">
        <w:rPr>
          <w:rFonts w:cs="Arial"/>
          <w:szCs w:val="20"/>
        </w:rPr>
        <w:t>10 %.</w:t>
      </w:r>
    </w:p>
    <w:p w14:paraId="48A862A8" w14:textId="77777777" w:rsidR="000C04EF" w:rsidRDefault="000C04EF" w:rsidP="00A81C9E">
      <w:pPr>
        <w:spacing w:line="264" w:lineRule="auto"/>
        <w:rPr>
          <w:rFonts w:cs="Arial"/>
          <w:szCs w:val="20"/>
        </w:rPr>
      </w:pPr>
    </w:p>
    <w:p w14:paraId="5E68056B" w14:textId="08302CC3" w:rsidR="000C04EF" w:rsidRPr="00A9462A" w:rsidRDefault="000C04EF" w:rsidP="00A81C9E">
      <w:pPr>
        <w:spacing w:line="264" w:lineRule="auto"/>
        <w:rPr>
          <w:rFonts w:cs="Arial"/>
          <w:szCs w:val="20"/>
        </w:rPr>
      </w:pPr>
      <w:r w:rsidRPr="00A9462A">
        <w:rPr>
          <w:rFonts w:cs="Arial"/>
          <w:szCs w:val="20"/>
        </w:rPr>
        <w:t>Počet hostů v hromadných ubytovacích zařízení se meziročně zvýšil na 19,4 mil</w:t>
      </w:r>
      <w:r w:rsidR="000D1BC7">
        <w:rPr>
          <w:rFonts w:cs="Arial"/>
          <w:szCs w:val="20"/>
        </w:rPr>
        <w:t>.</w:t>
      </w:r>
      <w:r w:rsidRPr="00A9462A">
        <w:rPr>
          <w:rFonts w:cs="Arial"/>
          <w:szCs w:val="20"/>
        </w:rPr>
        <w:t xml:space="preserve"> osob (z toho téměř dvě pětiny tvořili hosté za zahraničí), v Libereckém, Královéhradeckém, Pardubickém a Kraji Vysočina dokonce převýšil předcovidovou úroveň z roku 2019. </w:t>
      </w:r>
    </w:p>
    <w:p w14:paraId="596E8D9D" w14:textId="75C41B99" w:rsidR="000C04EF" w:rsidRDefault="000C04EF" w:rsidP="00A81C9E">
      <w:pPr>
        <w:spacing w:line="264" w:lineRule="auto"/>
        <w:rPr>
          <w:rFonts w:cs="Arial"/>
          <w:szCs w:val="20"/>
        </w:rPr>
      </w:pPr>
    </w:p>
    <w:p w14:paraId="21EE5631" w14:textId="5F916CE8" w:rsidR="00D55606" w:rsidRDefault="002238CE" w:rsidP="00A81C9E">
      <w:pPr>
        <w:spacing w:line="264" w:lineRule="auto"/>
        <w:rPr>
          <w:rFonts w:cs="Arial"/>
          <w:b/>
          <w:szCs w:val="18"/>
        </w:rPr>
      </w:pPr>
      <w:r w:rsidRPr="004E4125">
        <w:rPr>
          <w:rFonts w:cs="Arial"/>
          <w:szCs w:val="20"/>
        </w:rPr>
        <w:t xml:space="preserve">Vybrané údaje o krajích mohou </w:t>
      </w:r>
      <w:r w:rsidR="00F37447">
        <w:rPr>
          <w:rFonts w:cs="Arial"/>
          <w:szCs w:val="20"/>
        </w:rPr>
        <w:t>zájemci</w:t>
      </w:r>
      <w:r w:rsidR="00F37447" w:rsidRPr="004E4125">
        <w:rPr>
          <w:rFonts w:cs="Arial"/>
          <w:szCs w:val="20"/>
        </w:rPr>
        <w:t xml:space="preserve"> </w:t>
      </w:r>
      <w:r w:rsidRPr="004E4125">
        <w:rPr>
          <w:rFonts w:cs="Arial"/>
          <w:szCs w:val="20"/>
        </w:rPr>
        <w:t xml:space="preserve">porovnávat také pomocí </w:t>
      </w:r>
      <w:hyperlink r:id="rId9" w:history="1">
        <w:r w:rsidRPr="00F37447">
          <w:rPr>
            <w:rStyle w:val="Hypertextovodkaz"/>
            <w:rFonts w:cs="Arial"/>
            <w:szCs w:val="20"/>
          </w:rPr>
          <w:t>webové aplikace</w:t>
        </w:r>
      </w:hyperlink>
      <w:r w:rsidRPr="004E4125">
        <w:rPr>
          <w:rFonts w:cs="Arial"/>
          <w:szCs w:val="20"/>
        </w:rPr>
        <w:t xml:space="preserve"> s animovanými grafy</w:t>
      </w:r>
      <w:r w:rsidRPr="002238CE">
        <w:rPr>
          <w:rFonts w:cs="Arial"/>
          <w:szCs w:val="20"/>
        </w:rPr>
        <w:t xml:space="preserve"> a kartogramy</w:t>
      </w:r>
      <w:r w:rsidR="00F37447">
        <w:rPr>
          <w:rFonts w:cs="Arial"/>
          <w:szCs w:val="20"/>
        </w:rPr>
        <w:t>.</w:t>
      </w:r>
      <w:r w:rsidRPr="002238CE">
        <w:rPr>
          <w:rFonts w:cs="Arial"/>
          <w:szCs w:val="20"/>
        </w:rPr>
        <w:t xml:space="preserve"> </w:t>
      </w:r>
    </w:p>
    <w:p w14:paraId="0BDEA518" w14:textId="10882FB5" w:rsidR="00D55606" w:rsidRDefault="00D55606" w:rsidP="00B161D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CED5F2E" w14:textId="77777777" w:rsidR="00D55606" w:rsidRPr="00220E59" w:rsidRDefault="00D55606" w:rsidP="00F37447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09690E87" w14:textId="77777777" w:rsidR="00D55606" w:rsidRPr="00220E59" w:rsidRDefault="00D55606" w:rsidP="00F37447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1E5F07F8" w14:textId="77777777" w:rsidR="00D55606" w:rsidRPr="00220E59" w:rsidRDefault="00D55606" w:rsidP="00F37447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EC16E0A" w14:textId="77777777" w:rsidR="00D55606" w:rsidRPr="00220E59" w:rsidRDefault="00D55606" w:rsidP="00F37447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771F3B51" w14:textId="3B300CAB" w:rsidR="005814C0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="00A81C9E">
        <w:rPr>
          <w:rFonts w:cs="Arial"/>
        </w:rPr>
        <w:t xml:space="preserve"> </w:t>
      </w:r>
      <w:r w:rsidRPr="00220E59">
        <w:rPr>
          <w:rFonts w:cs="Arial"/>
        </w:rPr>
        <w:t>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="00A81C9E">
        <w:rPr>
          <w:rFonts w:cs="Arial"/>
          <w:color w:val="0070C0"/>
        </w:rPr>
        <w:t>X</w:t>
      </w:r>
      <w:r w:rsidRPr="00220E59">
        <w:rPr>
          <w:rFonts w:cs="Arial"/>
        </w:rPr>
        <w:t xml:space="preserve"> @statistickyurad</w:t>
      </w:r>
      <w:bookmarkStart w:id="0" w:name="_GoBack"/>
      <w:bookmarkEnd w:id="0"/>
    </w:p>
    <w:sectPr w:rsidR="005814C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5696" w14:textId="77777777" w:rsidR="00F87493" w:rsidRDefault="00F87493" w:rsidP="00BA6370">
      <w:r>
        <w:separator/>
      </w:r>
    </w:p>
  </w:endnote>
  <w:endnote w:type="continuationSeparator" w:id="0">
    <w:p w14:paraId="59671D35" w14:textId="77777777" w:rsidR="00F87493" w:rsidRDefault="00F8749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4C9C0D9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8749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4C9C0D9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8749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CC94" w14:textId="77777777" w:rsidR="00F87493" w:rsidRDefault="00F87493" w:rsidP="00BA6370">
      <w:r>
        <w:separator/>
      </w:r>
    </w:p>
  </w:footnote>
  <w:footnote w:type="continuationSeparator" w:id="0">
    <w:p w14:paraId="592EE0FC" w14:textId="77777777" w:rsidR="00F87493" w:rsidRDefault="00F8749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F38"/>
    <w:multiLevelType w:val="hybridMultilevel"/>
    <w:tmpl w:val="E2F8E244"/>
    <w:lvl w:ilvl="0" w:tplc="E8E8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5041C"/>
    <w:rsid w:val="000707A9"/>
    <w:rsid w:val="0008187F"/>
    <w:rsid w:val="000842D2"/>
    <w:rsid w:val="000843A5"/>
    <w:rsid w:val="000903AA"/>
    <w:rsid w:val="00090DC5"/>
    <w:rsid w:val="000B3CC8"/>
    <w:rsid w:val="000B6F63"/>
    <w:rsid w:val="000C04EF"/>
    <w:rsid w:val="000C435D"/>
    <w:rsid w:val="000D1BC7"/>
    <w:rsid w:val="000D6691"/>
    <w:rsid w:val="000D70A9"/>
    <w:rsid w:val="000E106A"/>
    <w:rsid w:val="000E7738"/>
    <w:rsid w:val="000E7CE9"/>
    <w:rsid w:val="000F7F86"/>
    <w:rsid w:val="00103237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07936"/>
    <w:rsid w:val="00212D69"/>
    <w:rsid w:val="00213729"/>
    <w:rsid w:val="002238CE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5AC6"/>
    <w:rsid w:val="002A770B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078C"/>
    <w:rsid w:val="002F3AFE"/>
    <w:rsid w:val="00302F54"/>
    <w:rsid w:val="00322412"/>
    <w:rsid w:val="00325A30"/>
    <w:rsid w:val="00327447"/>
    <w:rsid w:val="003301A3"/>
    <w:rsid w:val="00330A46"/>
    <w:rsid w:val="003346CC"/>
    <w:rsid w:val="003348C1"/>
    <w:rsid w:val="00336038"/>
    <w:rsid w:val="0034135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302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2D30"/>
    <w:rsid w:val="00424895"/>
    <w:rsid w:val="00426A50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802CC"/>
    <w:rsid w:val="00482EE7"/>
    <w:rsid w:val="0048373F"/>
    <w:rsid w:val="004920AD"/>
    <w:rsid w:val="004A421A"/>
    <w:rsid w:val="004B4343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21B40"/>
    <w:rsid w:val="00530D22"/>
    <w:rsid w:val="00531DBB"/>
    <w:rsid w:val="00541DF9"/>
    <w:rsid w:val="0054304D"/>
    <w:rsid w:val="00545541"/>
    <w:rsid w:val="005548DC"/>
    <w:rsid w:val="00555702"/>
    <w:rsid w:val="00555D4B"/>
    <w:rsid w:val="00561B53"/>
    <w:rsid w:val="00571711"/>
    <w:rsid w:val="00572C03"/>
    <w:rsid w:val="00573649"/>
    <w:rsid w:val="00580C5C"/>
    <w:rsid w:val="005814C0"/>
    <w:rsid w:val="00581A74"/>
    <w:rsid w:val="00586353"/>
    <w:rsid w:val="0059214F"/>
    <w:rsid w:val="00592E38"/>
    <w:rsid w:val="005968F9"/>
    <w:rsid w:val="005A471A"/>
    <w:rsid w:val="005A503C"/>
    <w:rsid w:val="005C1339"/>
    <w:rsid w:val="005C2354"/>
    <w:rsid w:val="005C2537"/>
    <w:rsid w:val="005C2CC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466D"/>
    <w:rsid w:val="00665B8A"/>
    <w:rsid w:val="006748B5"/>
    <w:rsid w:val="00675D16"/>
    <w:rsid w:val="00675DF4"/>
    <w:rsid w:val="00685B16"/>
    <w:rsid w:val="006952AA"/>
    <w:rsid w:val="0069692D"/>
    <w:rsid w:val="006B071C"/>
    <w:rsid w:val="006B1749"/>
    <w:rsid w:val="006D2EDB"/>
    <w:rsid w:val="006E024F"/>
    <w:rsid w:val="006E17CB"/>
    <w:rsid w:val="006E1C96"/>
    <w:rsid w:val="006E362C"/>
    <w:rsid w:val="006E4E81"/>
    <w:rsid w:val="006F50D2"/>
    <w:rsid w:val="0070263E"/>
    <w:rsid w:val="0070470E"/>
    <w:rsid w:val="00707F7D"/>
    <w:rsid w:val="0071293F"/>
    <w:rsid w:val="00714708"/>
    <w:rsid w:val="00717EC5"/>
    <w:rsid w:val="00721A0D"/>
    <w:rsid w:val="00725FA5"/>
    <w:rsid w:val="00727525"/>
    <w:rsid w:val="00727A05"/>
    <w:rsid w:val="00730459"/>
    <w:rsid w:val="00731EAD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14F3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2B06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44847"/>
    <w:rsid w:val="00855169"/>
    <w:rsid w:val="00861C9F"/>
    <w:rsid w:val="00861D0E"/>
    <w:rsid w:val="0086583E"/>
    <w:rsid w:val="00867569"/>
    <w:rsid w:val="0087353A"/>
    <w:rsid w:val="00873790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B6265"/>
    <w:rsid w:val="008C384C"/>
    <w:rsid w:val="008D0F11"/>
    <w:rsid w:val="008D169C"/>
    <w:rsid w:val="008F35B4"/>
    <w:rsid w:val="008F73B4"/>
    <w:rsid w:val="009055D0"/>
    <w:rsid w:val="009068B6"/>
    <w:rsid w:val="00926BB1"/>
    <w:rsid w:val="009270BE"/>
    <w:rsid w:val="00937852"/>
    <w:rsid w:val="0094402F"/>
    <w:rsid w:val="00954E8E"/>
    <w:rsid w:val="00955E96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C9E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17A0"/>
    <w:rsid w:val="00AF242F"/>
    <w:rsid w:val="00AF3EF7"/>
    <w:rsid w:val="00AF4D5C"/>
    <w:rsid w:val="00B00C1D"/>
    <w:rsid w:val="00B03E21"/>
    <w:rsid w:val="00B05D15"/>
    <w:rsid w:val="00B10086"/>
    <w:rsid w:val="00B15BA1"/>
    <w:rsid w:val="00B161DC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73DBC"/>
    <w:rsid w:val="00B82746"/>
    <w:rsid w:val="00B83609"/>
    <w:rsid w:val="00B90213"/>
    <w:rsid w:val="00B96A30"/>
    <w:rsid w:val="00BA0889"/>
    <w:rsid w:val="00BA2E6A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E7271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69D4"/>
    <w:rsid w:val="00C34653"/>
    <w:rsid w:val="00C34CBB"/>
    <w:rsid w:val="00C37299"/>
    <w:rsid w:val="00C4160D"/>
    <w:rsid w:val="00C514F8"/>
    <w:rsid w:val="00C52466"/>
    <w:rsid w:val="00C53B48"/>
    <w:rsid w:val="00C63A6D"/>
    <w:rsid w:val="00C67BF8"/>
    <w:rsid w:val="00C72062"/>
    <w:rsid w:val="00C7259B"/>
    <w:rsid w:val="00C74388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48C2"/>
    <w:rsid w:val="00D44F69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DF5283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423C"/>
    <w:rsid w:val="00E75AC6"/>
    <w:rsid w:val="00E77B2E"/>
    <w:rsid w:val="00E85C1E"/>
    <w:rsid w:val="00E93830"/>
    <w:rsid w:val="00E93DB0"/>
    <w:rsid w:val="00E93E0E"/>
    <w:rsid w:val="00EA06E8"/>
    <w:rsid w:val="00EA0939"/>
    <w:rsid w:val="00EA1394"/>
    <w:rsid w:val="00EA2312"/>
    <w:rsid w:val="00EA29FD"/>
    <w:rsid w:val="00EA334E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7254"/>
    <w:rsid w:val="00F37447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03EB"/>
    <w:rsid w:val="00F717F9"/>
    <w:rsid w:val="00F8307D"/>
    <w:rsid w:val="00F86DE0"/>
    <w:rsid w:val="00F87493"/>
    <w:rsid w:val="00F92139"/>
    <w:rsid w:val="00FA4155"/>
    <w:rsid w:val="00FA49A9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rovnani-kraju-v-ceske-republice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rovnani-kraj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B9EC-6FBF-4F35-9C24-ED03A843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2023-01-16T09:04:00Z</cp:lastPrinted>
  <dcterms:created xsi:type="dcterms:W3CDTF">2024-01-16T19:19:00Z</dcterms:created>
  <dcterms:modified xsi:type="dcterms:W3CDTF">2024-01-17T12:37:00Z</dcterms:modified>
</cp:coreProperties>
</file>