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A2" w:rsidRPr="00AE6D5B" w:rsidRDefault="00E66B65" w:rsidP="00035DA2">
      <w:pPr>
        <w:pStyle w:val="Datum"/>
      </w:pPr>
      <w:r>
        <w:t>17</w:t>
      </w:r>
      <w:r w:rsidR="00035DA2">
        <w:t>. ledna 2024</w:t>
      </w:r>
    </w:p>
    <w:p w:rsidR="00035DA2" w:rsidRDefault="00035DA2" w:rsidP="00035DA2">
      <w:pPr>
        <w:pStyle w:val="Nzev"/>
      </w:pPr>
      <w:r>
        <w:t>Tazatelé ČSÚ zjišťují situaci mladých lidí na trhu práce</w:t>
      </w:r>
    </w:p>
    <w:p w:rsidR="00035DA2" w:rsidRPr="007F175F" w:rsidRDefault="00035DA2" w:rsidP="00035DA2">
      <w:pPr>
        <w:spacing w:after="280"/>
        <w:rPr>
          <w:b/>
        </w:rPr>
      </w:pPr>
      <w:r w:rsidRPr="006D06EE">
        <w:rPr>
          <w:b/>
          <w:color w:val="000000" w:themeColor="text1"/>
        </w:rPr>
        <w:t xml:space="preserve">Spolu se začátkem nového roku 2024 začal i další cyklus každoročního </w:t>
      </w:r>
      <w:r w:rsidR="008B3F85">
        <w:rPr>
          <w:b/>
        </w:rPr>
        <w:t xml:space="preserve">Výběrového </w:t>
      </w:r>
      <w:r w:rsidRPr="00326DF9">
        <w:rPr>
          <w:b/>
        </w:rPr>
        <w:t>šetření</w:t>
      </w:r>
      <w:r w:rsidR="008B3F85">
        <w:rPr>
          <w:b/>
        </w:rPr>
        <w:t xml:space="preserve"> pracovních sil. </w:t>
      </w:r>
      <w:r>
        <w:rPr>
          <w:b/>
        </w:rPr>
        <w:t>Tazatelé Českého statistického úřadu při něm v náhodně vybraných </w:t>
      </w:r>
      <w:r w:rsidRPr="00C21F6B">
        <w:rPr>
          <w:b/>
        </w:rPr>
        <w:t>domácnostech</w:t>
      </w:r>
      <w:r>
        <w:rPr>
          <w:b/>
        </w:rPr>
        <w:t xml:space="preserve"> zjišťují důležité údaje o zaměstnanosti, nezaměstnanosti a pracovní mobilitě. Letos bude součástí </w:t>
      </w:r>
      <w:r w:rsidRPr="00326DF9">
        <w:rPr>
          <w:b/>
        </w:rPr>
        <w:t>zjišťování</w:t>
      </w:r>
      <w:r>
        <w:rPr>
          <w:b/>
        </w:rPr>
        <w:t xml:space="preserve"> i modul otázek zaměřený na mladé lidi </w:t>
      </w:r>
      <w:r w:rsidRPr="00C21F6B">
        <w:rPr>
          <w:b/>
        </w:rPr>
        <w:t>a</w:t>
      </w:r>
      <w:r w:rsidR="008B3F85">
        <w:rPr>
          <w:b/>
        </w:rPr>
        <w:t> </w:t>
      </w:r>
      <w:r>
        <w:rPr>
          <w:b/>
        </w:rPr>
        <w:t>uplatnění jejich dosažených dovedností na trhu práce.</w:t>
      </w:r>
    </w:p>
    <w:p w:rsidR="00035DA2" w:rsidRPr="00362AA4" w:rsidRDefault="00035DA2" w:rsidP="00035DA2">
      <w:pPr>
        <w:spacing w:line="264" w:lineRule="auto"/>
        <w:rPr>
          <w:szCs w:val="20"/>
        </w:rPr>
      </w:pPr>
      <w:r w:rsidRPr="00362AA4">
        <w:rPr>
          <w:szCs w:val="20"/>
        </w:rPr>
        <w:t>Zařazování tematických modulů Eurostatu je pravidelnou součástí Výběrového šetření pracovních sil (VŠPS), které v Česku probíhá nepřetržitě již od</w:t>
      </w:r>
      <w:r w:rsidR="008B3F85">
        <w:rPr>
          <w:szCs w:val="20"/>
        </w:rPr>
        <w:t xml:space="preserve"> roku 1993. Tématy modulu 2024 </w:t>
      </w:r>
      <w:bookmarkStart w:id="0" w:name="_GoBack"/>
      <w:bookmarkEnd w:id="0"/>
      <w:r w:rsidRPr="00362AA4">
        <w:rPr>
          <w:szCs w:val="20"/>
        </w:rPr>
        <w:t>jsou „mladí lidé na trhu práce“ a „dosažený stupeň vzdělání“. Jeho výsledky poskytnou mezinárodně srovnatelné údaje o tom, jak se mladým lidem ve věku 15 až 34 let daří na trhu práce a jak jim při tom vzdělání pomáhá.</w:t>
      </w:r>
    </w:p>
    <w:p w:rsidR="00526DF2" w:rsidRDefault="00526DF2" w:rsidP="00035DA2">
      <w:pPr>
        <w:spacing w:line="264" w:lineRule="auto"/>
      </w:pPr>
    </w:p>
    <w:p w:rsidR="00035DA2" w:rsidRDefault="00035DA2" w:rsidP="00035DA2">
      <w:pPr>
        <w:spacing w:line="264" w:lineRule="auto"/>
      </w:pPr>
      <w:r w:rsidRPr="0080431E">
        <w:rPr>
          <w:i/>
        </w:rPr>
        <w:t>„</w:t>
      </w:r>
      <w:r w:rsidRPr="006F22BD">
        <w:rPr>
          <w:i/>
        </w:rPr>
        <w:t xml:space="preserve">Očekáváme, že se dozvíme informace, zda </w:t>
      </w:r>
      <w:r w:rsidRPr="00C812B4">
        <w:rPr>
          <w:i/>
        </w:rPr>
        <w:t xml:space="preserve">úroveň dosaženého vzdělání i veškeré získané dovednosti odpovídají požadavkům vykonávaného zaměstnání a </w:t>
      </w:r>
      <w:r>
        <w:rPr>
          <w:i/>
        </w:rPr>
        <w:t>případně</w:t>
      </w:r>
      <w:r w:rsidRPr="00C812B4">
        <w:rPr>
          <w:i/>
        </w:rPr>
        <w:t>, jaké byly hlavní důvody pro nedokončení studia, jako například příliš vysoké náklady, upřednostnění práce, obtížnost studijního programu či nedostatek motivace. Stejné otázk</w:t>
      </w:r>
      <w:r w:rsidR="00526DF2">
        <w:rPr>
          <w:i/>
        </w:rPr>
        <w:t xml:space="preserve">y kladou statistici </w:t>
      </w:r>
      <w:r w:rsidRPr="00C812B4">
        <w:rPr>
          <w:i/>
        </w:rPr>
        <w:t>obyvatelům i v ostatních zemích EU, což dovoluje výsledky jednoduše porovnat</w:t>
      </w:r>
      <w:r w:rsidRPr="006F22BD">
        <w:rPr>
          <w:i/>
        </w:rPr>
        <w:t>,</w:t>
      </w:r>
      <w:r w:rsidRPr="0080431E">
        <w:rPr>
          <w:i/>
        </w:rPr>
        <w:t>“</w:t>
      </w:r>
      <w:r>
        <w:t xml:space="preserve"> vysvětluje Dalibor Holý, ředitel odboru statistiky trhu práce ČSÚ.</w:t>
      </w:r>
    </w:p>
    <w:p w:rsidR="00035DA2" w:rsidRDefault="00035DA2" w:rsidP="00035DA2">
      <w:pPr>
        <w:spacing w:line="264" w:lineRule="auto"/>
      </w:pPr>
    </w:p>
    <w:p w:rsidR="00035DA2" w:rsidRDefault="00035DA2" w:rsidP="00035DA2">
      <w:pPr>
        <w:spacing w:line="264" w:lineRule="auto"/>
      </w:pPr>
      <w:r>
        <w:t xml:space="preserve">VŠPS pravidelně zjišťuje aktuální strukturu zaměstnanosti podle pohlaví a věku, kvalifikace, odvětví a charakteru zaměstnání respondentů. Dále jsou šetřeny údaje o délce </w:t>
      </w:r>
      <w:r w:rsidRPr="003A2589">
        <w:t>odpracované doby, rozsahu podzaměstnanosti, souběhu zaměstnání a mobilitě pracovních sil. Stejně tak jsou zjišťovány informace o nezaměstnanosti a způsobech hledání práce. VŠPS je také zdrojem dat o vzdělanostní struktuře obyvatel Česk</w:t>
      </w:r>
      <w:r>
        <w:t>a</w:t>
      </w:r>
      <w:r w:rsidRPr="003A2589">
        <w:t xml:space="preserve"> </w:t>
      </w:r>
      <w:r>
        <w:t xml:space="preserve">v desetiletém období </w:t>
      </w:r>
      <w:r w:rsidRPr="003A2589">
        <w:t xml:space="preserve">mezi </w:t>
      </w:r>
      <w:r>
        <w:t xml:space="preserve">konáním jednotlivých </w:t>
      </w:r>
      <w:r w:rsidRPr="003A2589">
        <w:t>sčítání lidu</w:t>
      </w:r>
      <w:r>
        <w:t>.</w:t>
      </w:r>
    </w:p>
    <w:p w:rsidR="00035DA2" w:rsidRPr="003A2589" w:rsidRDefault="00035DA2" w:rsidP="00035DA2">
      <w:pPr>
        <w:spacing w:line="264" w:lineRule="auto"/>
      </w:pPr>
    </w:p>
    <w:p w:rsidR="00035DA2" w:rsidRDefault="00035DA2" w:rsidP="00035DA2">
      <w:pPr>
        <w:spacing w:line="264" w:lineRule="auto"/>
      </w:pPr>
      <w:r w:rsidRPr="003A2589">
        <w:t>V</w:t>
      </w:r>
      <w:r>
        <w:t xml:space="preserve">ŠPS </w:t>
      </w:r>
      <w:r w:rsidRPr="003A2589">
        <w:t>probíhá tazatelsky vždy po celý rok, a to v náhodně vybraných domácnostech ve všech krajích Č</w:t>
      </w:r>
      <w:r>
        <w:t>eska</w:t>
      </w:r>
      <w:r w:rsidRPr="003A2589">
        <w:t>.</w:t>
      </w:r>
      <w:r w:rsidRPr="003A2589">
        <w:rPr>
          <w:i/>
        </w:rPr>
        <w:t xml:space="preserve"> </w:t>
      </w:r>
      <w:r w:rsidRPr="003A2589">
        <w:t>„</w:t>
      </w:r>
      <w:r w:rsidRPr="003A2589">
        <w:rPr>
          <w:i/>
        </w:rPr>
        <w:t xml:space="preserve">Každé čtvrtletí je vybráno téměř 34 tisíc bytů. Míra response se pohybuje kolem 70 %, takže reálně je vyšetřeno více než 23 tisíc domácností. Většinu z nich tazatelé navštíví osobně, </w:t>
      </w:r>
      <w:r w:rsidRPr="00B21927">
        <w:rPr>
          <w:i/>
        </w:rPr>
        <w:t>přibližně 30 %</w:t>
      </w:r>
      <w:r w:rsidRPr="003A2589">
        <w:rPr>
          <w:i/>
        </w:rPr>
        <w:t xml:space="preserve"> jich je dotazován</w:t>
      </w:r>
      <w:r>
        <w:rPr>
          <w:i/>
        </w:rPr>
        <w:t>o</w:t>
      </w:r>
      <w:r w:rsidRPr="003A2589">
        <w:rPr>
          <w:i/>
        </w:rPr>
        <w:t xml:space="preserve"> telefonicky</w:t>
      </w:r>
      <w:r>
        <w:rPr>
          <w:i/>
        </w:rPr>
        <w:t>,</w:t>
      </w:r>
      <w:r>
        <w:t>“</w:t>
      </w:r>
      <w:r w:rsidRPr="003A2589">
        <w:t xml:space="preserve"> </w:t>
      </w:r>
      <w:r>
        <w:t>doplňuje</w:t>
      </w:r>
      <w:r w:rsidR="00526DF2">
        <w:t xml:space="preserve"> Marta Petráňová, vedoucí </w:t>
      </w:r>
      <w:r w:rsidRPr="003A2589">
        <w:t>oddělení pracovních sil, migrace a rovných příležitostí ČSÚ.</w:t>
      </w:r>
    </w:p>
    <w:p w:rsidR="00035DA2" w:rsidRDefault="00035DA2" w:rsidP="00035DA2">
      <w:pPr>
        <w:spacing w:line="264" w:lineRule="auto"/>
      </w:pPr>
    </w:p>
    <w:p w:rsidR="00035DA2" w:rsidRPr="00326DF9" w:rsidRDefault="00035DA2" w:rsidP="008B3F85">
      <w:pPr>
        <w:spacing w:line="264" w:lineRule="auto"/>
        <w:rPr>
          <w:rFonts w:eastAsia="Times New Roman" w:cs="Arial"/>
          <w:color w:val="000000" w:themeColor="text1"/>
          <w:szCs w:val="20"/>
          <w:bdr w:val="none" w:sz="0" w:space="0" w:color="auto" w:frame="1"/>
          <w:lang w:eastAsia="cs-CZ"/>
        </w:rPr>
      </w:pPr>
      <w:r>
        <w:rPr>
          <w:szCs w:val="20"/>
        </w:rPr>
        <w:t>Získané informace jsou ojedinělé, a nelze je proto získat jinou cestou než dotazováním v domácnostech. V průběhu celého zpracování jsou odpovědi respondentů anonymizovány a dále zveřejňovány jen v souhrnných statistických ukazatelích.</w:t>
      </w:r>
      <w:r w:rsidRPr="00D7537B">
        <w:t xml:space="preserve"> </w:t>
      </w:r>
      <w:r>
        <w:t xml:space="preserve">Vybrané domácnosti si totožnost konkrétního tazatele ČSÚ mohou ověřit přímo na </w:t>
      </w:r>
      <w:hyperlink r:id="rId8" w:history="1">
        <w:r w:rsidRPr="00135A38">
          <w:rPr>
            <w:rStyle w:val="Hypertextovodkaz"/>
          </w:rPr>
          <w:t>webových stránkách</w:t>
        </w:r>
      </w:hyperlink>
      <w:r>
        <w:t xml:space="preserve"> úřadu</w:t>
      </w:r>
      <w:r w:rsidRPr="00B3211B">
        <w:t xml:space="preserve">. </w:t>
      </w:r>
      <w:r>
        <w:rPr>
          <w:rFonts w:eastAsia="Times New Roman" w:cs="Arial"/>
          <w:color w:val="000000" w:themeColor="text1"/>
          <w:szCs w:val="20"/>
          <w:bdr w:val="none" w:sz="0" w:space="0" w:color="auto" w:frame="1"/>
          <w:lang w:eastAsia="cs-CZ"/>
        </w:rPr>
        <w:t xml:space="preserve">Více informací k VŠPS rovněž naleznete na </w:t>
      </w:r>
      <w:hyperlink r:id="rId9" w:history="1">
        <w:r>
          <w:rPr>
            <w:rStyle w:val="Hypertextovodkaz"/>
            <w:rFonts w:eastAsia="Times New Roman" w:cs="Arial"/>
            <w:szCs w:val="20"/>
            <w:bdr w:val="none" w:sz="0" w:space="0" w:color="auto" w:frame="1"/>
            <w:lang w:eastAsia="cs-CZ"/>
          </w:rPr>
          <w:t>webu</w:t>
        </w:r>
      </w:hyperlink>
      <w:r>
        <w:rPr>
          <w:rFonts w:eastAsia="Times New Roman" w:cs="Arial"/>
          <w:color w:val="000000" w:themeColor="text1"/>
          <w:szCs w:val="20"/>
          <w:bdr w:val="none" w:sz="0" w:space="0" w:color="auto" w:frame="1"/>
          <w:lang w:eastAsia="cs-CZ"/>
        </w:rPr>
        <w:t xml:space="preserve"> ČSÚ.</w:t>
      </w:r>
    </w:p>
    <w:p w:rsidR="00035DA2" w:rsidRDefault="00035DA2" w:rsidP="00035DA2">
      <w:pPr>
        <w:spacing w:line="240" w:lineRule="auto"/>
      </w:pPr>
    </w:p>
    <w:p w:rsidR="00035DA2" w:rsidRPr="006D06EE" w:rsidRDefault="00035DA2" w:rsidP="00035DA2">
      <w:pPr>
        <w:rPr>
          <w:b/>
          <w:sz w:val="18"/>
          <w:szCs w:val="18"/>
        </w:rPr>
      </w:pPr>
      <w:r w:rsidRPr="006D06EE">
        <w:rPr>
          <w:b/>
          <w:sz w:val="18"/>
          <w:szCs w:val="18"/>
        </w:rPr>
        <w:t>Kontakt:</w:t>
      </w:r>
    </w:p>
    <w:p w:rsidR="00035DA2" w:rsidRPr="008B3F85" w:rsidRDefault="00035DA2" w:rsidP="00035DA2">
      <w:pPr>
        <w:spacing w:line="240" w:lineRule="auto"/>
        <w:rPr>
          <w:rFonts w:cs="Arial"/>
          <w:sz w:val="19"/>
          <w:szCs w:val="19"/>
        </w:rPr>
      </w:pPr>
      <w:r w:rsidRPr="008B3F85">
        <w:rPr>
          <w:rFonts w:cs="Arial"/>
          <w:sz w:val="19"/>
          <w:szCs w:val="19"/>
        </w:rPr>
        <w:t>Jan Cieslar</w:t>
      </w:r>
    </w:p>
    <w:p w:rsidR="00035DA2" w:rsidRPr="008B3F85" w:rsidRDefault="00035DA2" w:rsidP="00035DA2">
      <w:pPr>
        <w:spacing w:line="240" w:lineRule="auto"/>
        <w:rPr>
          <w:rFonts w:cs="Arial"/>
          <w:sz w:val="19"/>
          <w:szCs w:val="19"/>
        </w:rPr>
      </w:pPr>
      <w:r w:rsidRPr="008B3F85">
        <w:rPr>
          <w:rFonts w:cs="Arial"/>
          <w:sz w:val="19"/>
          <w:szCs w:val="19"/>
        </w:rPr>
        <w:t>tiskový mluvčí ČSÚ</w:t>
      </w:r>
    </w:p>
    <w:p w:rsidR="00035DA2" w:rsidRPr="008B3F85" w:rsidRDefault="00035DA2" w:rsidP="00035DA2">
      <w:pPr>
        <w:spacing w:line="240" w:lineRule="auto"/>
        <w:rPr>
          <w:rFonts w:cs="Arial"/>
          <w:sz w:val="19"/>
          <w:szCs w:val="19"/>
        </w:rPr>
      </w:pPr>
      <w:r w:rsidRPr="008B3F85">
        <w:rPr>
          <w:rFonts w:cs="Arial"/>
          <w:color w:val="0070C0"/>
          <w:sz w:val="19"/>
          <w:szCs w:val="19"/>
        </w:rPr>
        <w:t>T</w:t>
      </w:r>
      <w:r w:rsidRPr="008B3F85">
        <w:rPr>
          <w:rFonts w:cs="Arial"/>
          <w:sz w:val="19"/>
          <w:szCs w:val="19"/>
        </w:rPr>
        <w:t xml:space="preserve"> 274 052 017   |   </w:t>
      </w:r>
      <w:r w:rsidRPr="008B3F85">
        <w:rPr>
          <w:rFonts w:cs="Arial"/>
          <w:color w:val="0070C0"/>
          <w:sz w:val="19"/>
          <w:szCs w:val="19"/>
        </w:rPr>
        <w:t>M</w:t>
      </w:r>
      <w:r w:rsidRPr="008B3F85">
        <w:rPr>
          <w:rFonts w:cs="Arial"/>
          <w:sz w:val="19"/>
          <w:szCs w:val="19"/>
        </w:rPr>
        <w:t xml:space="preserve"> </w:t>
      </w:r>
      <w:r w:rsidRPr="008B3F85">
        <w:rPr>
          <w:sz w:val="19"/>
          <w:szCs w:val="19"/>
        </w:rPr>
        <w:t>604 149 190</w:t>
      </w:r>
    </w:p>
    <w:p w:rsidR="0088658A" w:rsidRPr="008B3F85" w:rsidRDefault="00035DA2" w:rsidP="00035DA2">
      <w:pPr>
        <w:spacing w:line="240" w:lineRule="auto"/>
        <w:rPr>
          <w:rFonts w:cs="Arial"/>
          <w:sz w:val="19"/>
          <w:szCs w:val="19"/>
        </w:rPr>
      </w:pPr>
      <w:r w:rsidRPr="008B3F85">
        <w:rPr>
          <w:rFonts w:cs="Arial"/>
          <w:color w:val="0070C0"/>
          <w:sz w:val="19"/>
          <w:szCs w:val="19"/>
        </w:rPr>
        <w:t xml:space="preserve">E </w:t>
      </w:r>
      <w:r w:rsidRPr="008B3F85">
        <w:rPr>
          <w:rFonts w:cs="Arial"/>
          <w:sz w:val="19"/>
          <w:szCs w:val="19"/>
        </w:rPr>
        <w:t xml:space="preserve">jan.cieslar@czso.cz   |   </w:t>
      </w:r>
      <w:r w:rsidR="00430170" w:rsidRPr="008B3F85">
        <w:rPr>
          <w:rFonts w:cs="Arial"/>
          <w:color w:val="0070C0"/>
          <w:sz w:val="19"/>
          <w:szCs w:val="19"/>
        </w:rPr>
        <w:t>X</w:t>
      </w:r>
      <w:r w:rsidRPr="008B3F85">
        <w:rPr>
          <w:rFonts w:cs="Arial"/>
          <w:sz w:val="19"/>
          <w:szCs w:val="19"/>
        </w:rPr>
        <w:t xml:space="preserve"> @statistickyurad</w:t>
      </w:r>
    </w:p>
    <w:p w:rsidR="008B3F85" w:rsidRPr="00E66B65" w:rsidRDefault="008B3F85" w:rsidP="00035DA2">
      <w:pPr>
        <w:spacing w:line="240" w:lineRule="auto"/>
        <w:rPr>
          <w:szCs w:val="20"/>
        </w:rPr>
      </w:pPr>
    </w:p>
    <w:p w:rsidR="00035DA2" w:rsidRPr="0088658A" w:rsidRDefault="00035DA2" w:rsidP="008B3F85">
      <w:pPr>
        <w:spacing w:line="264" w:lineRule="auto"/>
        <w:rPr>
          <w:sz w:val="18"/>
          <w:szCs w:val="18"/>
        </w:rPr>
      </w:pPr>
      <w:r w:rsidRPr="00362AA4">
        <w:rPr>
          <w:rFonts w:cs="Arial"/>
          <w:b/>
          <w:color w:val="000000" w:themeColor="text1"/>
          <w:szCs w:val="20"/>
        </w:rPr>
        <w:t>Více o výběrových šetřeních u domácností</w:t>
      </w:r>
    </w:p>
    <w:p w:rsidR="00035DA2" w:rsidRPr="00FE3109" w:rsidRDefault="00035DA2" w:rsidP="008B3F85">
      <w:pPr>
        <w:spacing w:line="264" w:lineRule="auto"/>
        <w:rPr>
          <w:rStyle w:val="jlqj4b"/>
          <w:rFonts w:cs="Arial"/>
          <w:color w:val="000000" w:themeColor="text1"/>
          <w:szCs w:val="20"/>
          <w:highlight w:val="yellow"/>
        </w:rPr>
      </w:pPr>
      <w:r w:rsidRPr="00362AA4">
        <w:rPr>
          <w:rStyle w:val="jlqj4b"/>
          <w:rFonts w:cs="Arial"/>
          <w:color w:val="000000" w:themeColor="text1"/>
          <w:szCs w:val="20"/>
        </w:rPr>
        <w:t xml:space="preserve">Jedním z mnoha zdrojů dat ČSÚ jsou i pravidelná výběrová šetření u domácností. V průběhu celého roku navštěvují tazatelé ČSÚ tisíce náhodně vybraných domácností po celé zemi, mluví s jejich členy, vyplňují s nimi dotazníky a získávají od nich důležité informace. Získáváme díky tomu souhrnná statistická data o životní situaci našich občanů v takovém rozsahu, kterého nelze dosáhnout jinak. </w:t>
      </w:r>
      <w:r w:rsidRPr="00362AA4">
        <w:rPr>
          <w:rStyle w:val="jlqj4b"/>
          <w:rFonts w:cs="Arial"/>
          <w:bCs/>
          <w:color w:val="000000" w:themeColor="text1"/>
          <w:szCs w:val="20"/>
        </w:rPr>
        <w:t xml:space="preserve">Osobní účast respondentů ze všech skupin obyvatel je proto zcela nenahraditelná. </w:t>
      </w:r>
      <w:r w:rsidRPr="00362AA4">
        <w:rPr>
          <w:rStyle w:val="jlqj4b"/>
          <w:rFonts w:cs="Arial"/>
          <w:color w:val="000000" w:themeColor="text1"/>
          <w:szCs w:val="20"/>
        </w:rPr>
        <w:t>Nasbírané údaje pomáhají například měřit zaměstnanost a nezaměstnanost, poskytují odhad o pracovní síle, využívání digitálních technologií, zdraví našich spoluobčanů, životním stylu a účasti dospělých na vzdělává</w:t>
      </w:r>
      <w:r w:rsidR="00E66B65">
        <w:rPr>
          <w:rStyle w:val="jlqj4b"/>
          <w:rFonts w:cs="Arial"/>
          <w:color w:val="000000" w:themeColor="text1"/>
          <w:szCs w:val="20"/>
        </w:rPr>
        <w:t xml:space="preserve">ní. Více informací naleznete na </w:t>
      </w:r>
      <w:hyperlink r:id="rId10" w:history="1">
        <w:r w:rsidR="00E66B65" w:rsidRPr="00E66B65">
          <w:rPr>
            <w:rStyle w:val="Hypertextovodkaz"/>
            <w:rFonts w:cs="Arial"/>
            <w:szCs w:val="20"/>
          </w:rPr>
          <w:t>webu</w:t>
        </w:r>
      </w:hyperlink>
      <w:r w:rsidR="00E66B65">
        <w:rPr>
          <w:rStyle w:val="jlqj4b"/>
          <w:rFonts w:cs="Arial"/>
          <w:color w:val="000000" w:themeColor="text1"/>
          <w:szCs w:val="20"/>
        </w:rPr>
        <w:t xml:space="preserve"> </w:t>
      </w:r>
      <w:r w:rsidRPr="00362AA4">
        <w:rPr>
          <w:rStyle w:val="jlqj4b"/>
          <w:rFonts w:cs="Arial"/>
          <w:color w:val="000000" w:themeColor="text1"/>
          <w:szCs w:val="20"/>
        </w:rPr>
        <w:t>ČSÚ.</w:t>
      </w:r>
    </w:p>
    <w:p w:rsidR="00035DA2" w:rsidRPr="00FE3109" w:rsidRDefault="00035DA2" w:rsidP="008B3F85">
      <w:pPr>
        <w:spacing w:line="264" w:lineRule="auto"/>
        <w:rPr>
          <w:rStyle w:val="jlqj4b"/>
          <w:rFonts w:cs="Arial"/>
          <w:color w:val="000000" w:themeColor="text1"/>
          <w:szCs w:val="20"/>
          <w:highlight w:val="yellow"/>
        </w:rPr>
      </w:pPr>
      <w:r w:rsidRPr="00FE3109">
        <w:rPr>
          <w:rStyle w:val="jlqj4b"/>
          <w:rFonts w:cs="Arial"/>
          <w:color w:val="000000" w:themeColor="text1"/>
          <w:szCs w:val="20"/>
          <w:highlight w:val="yellow"/>
        </w:rPr>
        <w:t xml:space="preserve"> </w:t>
      </w:r>
    </w:p>
    <w:p w:rsidR="00D55606" w:rsidRDefault="00D55606" w:rsidP="00495A11">
      <w:pPr>
        <w:spacing w:line="240" w:lineRule="auto"/>
        <w:rPr>
          <w:rFonts w:cs="Arial"/>
        </w:rPr>
      </w:pPr>
    </w:p>
    <w:sectPr w:rsidR="00D55606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E8" w:rsidRDefault="00C766E8" w:rsidP="00BA6370">
      <w:r>
        <w:separator/>
      </w:r>
    </w:p>
  </w:endnote>
  <w:endnote w:type="continuationSeparator" w:id="0">
    <w:p w:rsidR="00C766E8" w:rsidRDefault="00C766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766E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766E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E8" w:rsidRDefault="00C766E8" w:rsidP="00BA6370">
      <w:r>
        <w:separator/>
      </w:r>
    </w:p>
  </w:footnote>
  <w:footnote w:type="continuationSeparator" w:id="0">
    <w:p w:rsidR="00C766E8" w:rsidRDefault="00C766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10441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707A9"/>
    <w:rsid w:val="0007082F"/>
    <w:rsid w:val="0008187F"/>
    <w:rsid w:val="000842D2"/>
    <w:rsid w:val="000843A5"/>
    <w:rsid w:val="00084F39"/>
    <w:rsid w:val="00090DC5"/>
    <w:rsid w:val="00097137"/>
    <w:rsid w:val="000B3CC8"/>
    <w:rsid w:val="000B6F63"/>
    <w:rsid w:val="000C435D"/>
    <w:rsid w:val="000D6691"/>
    <w:rsid w:val="000D70A9"/>
    <w:rsid w:val="000E106A"/>
    <w:rsid w:val="000E7738"/>
    <w:rsid w:val="000E7CE9"/>
    <w:rsid w:val="00102B76"/>
    <w:rsid w:val="00103237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3CC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1F2B"/>
    <w:rsid w:val="001C5234"/>
    <w:rsid w:val="001D0374"/>
    <w:rsid w:val="001D066E"/>
    <w:rsid w:val="001D369A"/>
    <w:rsid w:val="001E0256"/>
    <w:rsid w:val="001E19ED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4A4B"/>
    <w:rsid w:val="00235570"/>
    <w:rsid w:val="00236746"/>
    <w:rsid w:val="002406FA"/>
    <w:rsid w:val="002460EA"/>
    <w:rsid w:val="002468E5"/>
    <w:rsid w:val="00261CC6"/>
    <w:rsid w:val="0026491A"/>
    <w:rsid w:val="00276B1E"/>
    <w:rsid w:val="00277ECF"/>
    <w:rsid w:val="002848DA"/>
    <w:rsid w:val="00284D7A"/>
    <w:rsid w:val="002924FC"/>
    <w:rsid w:val="002A5AC6"/>
    <w:rsid w:val="002A7A91"/>
    <w:rsid w:val="002B2E47"/>
    <w:rsid w:val="002B3913"/>
    <w:rsid w:val="002B4763"/>
    <w:rsid w:val="002C1394"/>
    <w:rsid w:val="002C46FA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3C8D"/>
    <w:rsid w:val="0035578A"/>
    <w:rsid w:val="0036007C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0170"/>
    <w:rsid w:val="00433BB5"/>
    <w:rsid w:val="00433C0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7663C"/>
    <w:rsid w:val="004802CC"/>
    <w:rsid w:val="00482EE7"/>
    <w:rsid w:val="0048373F"/>
    <w:rsid w:val="004920AD"/>
    <w:rsid w:val="00495A11"/>
    <w:rsid w:val="004A117A"/>
    <w:rsid w:val="004A421A"/>
    <w:rsid w:val="004B289F"/>
    <w:rsid w:val="004B4343"/>
    <w:rsid w:val="004C69A2"/>
    <w:rsid w:val="004D05B3"/>
    <w:rsid w:val="004D2085"/>
    <w:rsid w:val="004D641C"/>
    <w:rsid w:val="004E1F82"/>
    <w:rsid w:val="004E479E"/>
    <w:rsid w:val="004E583B"/>
    <w:rsid w:val="004E62A3"/>
    <w:rsid w:val="004E6D0E"/>
    <w:rsid w:val="004E74FF"/>
    <w:rsid w:val="004F24B3"/>
    <w:rsid w:val="004F78E6"/>
    <w:rsid w:val="005020A9"/>
    <w:rsid w:val="00512D99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48DC"/>
    <w:rsid w:val="00555D4B"/>
    <w:rsid w:val="00561B53"/>
    <w:rsid w:val="00564A28"/>
    <w:rsid w:val="00572C03"/>
    <w:rsid w:val="00573649"/>
    <w:rsid w:val="00580C5C"/>
    <w:rsid w:val="00581A74"/>
    <w:rsid w:val="00586353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466"/>
    <w:rsid w:val="0064139A"/>
    <w:rsid w:val="0064379A"/>
    <w:rsid w:val="0064654F"/>
    <w:rsid w:val="0064766F"/>
    <w:rsid w:val="00651425"/>
    <w:rsid w:val="006610A7"/>
    <w:rsid w:val="00665B8A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34C2"/>
    <w:rsid w:val="006F50D2"/>
    <w:rsid w:val="0070263E"/>
    <w:rsid w:val="00702C96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6684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22410"/>
    <w:rsid w:val="0082590D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658A"/>
    <w:rsid w:val="0088765E"/>
    <w:rsid w:val="008A17FB"/>
    <w:rsid w:val="008A2F80"/>
    <w:rsid w:val="008A3A39"/>
    <w:rsid w:val="008A750A"/>
    <w:rsid w:val="008B1D27"/>
    <w:rsid w:val="008B22AB"/>
    <w:rsid w:val="008B3F85"/>
    <w:rsid w:val="008C384C"/>
    <w:rsid w:val="008D0F11"/>
    <w:rsid w:val="008D169C"/>
    <w:rsid w:val="008F35B4"/>
    <w:rsid w:val="008F73B4"/>
    <w:rsid w:val="0090484C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546F0"/>
    <w:rsid w:val="00B5495C"/>
    <w:rsid w:val="00B6169B"/>
    <w:rsid w:val="00B61A15"/>
    <w:rsid w:val="00B61F5F"/>
    <w:rsid w:val="00B62605"/>
    <w:rsid w:val="00B63F68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5899"/>
    <w:rsid w:val="00C07844"/>
    <w:rsid w:val="00C139DA"/>
    <w:rsid w:val="00C16D69"/>
    <w:rsid w:val="00C201A1"/>
    <w:rsid w:val="00C269D4"/>
    <w:rsid w:val="00C30B30"/>
    <w:rsid w:val="00C34CBB"/>
    <w:rsid w:val="00C37299"/>
    <w:rsid w:val="00C4160D"/>
    <w:rsid w:val="00C417E5"/>
    <w:rsid w:val="00C52466"/>
    <w:rsid w:val="00C6023F"/>
    <w:rsid w:val="00C63A6D"/>
    <w:rsid w:val="00C67BF8"/>
    <w:rsid w:val="00C72062"/>
    <w:rsid w:val="00C766E8"/>
    <w:rsid w:val="00C812AF"/>
    <w:rsid w:val="00C8406E"/>
    <w:rsid w:val="00C8558F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545B"/>
    <w:rsid w:val="00D006FB"/>
    <w:rsid w:val="00D016D7"/>
    <w:rsid w:val="00D018F0"/>
    <w:rsid w:val="00D1292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71E"/>
    <w:rsid w:val="00DD2AF3"/>
    <w:rsid w:val="00DE6955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2553"/>
    <w:rsid w:val="00E6423C"/>
    <w:rsid w:val="00E66B65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A7764"/>
    <w:rsid w:val="00FB005B"/>
    <w:rsid w:val="00FB687C"/>
    <w:rsid w:val="00FC44DC"/>
    <w:rsid w:val="00FC652A"/>
    <w:rsid w:val="00FD2A1F"/>
    <w:rsid w:val="00FD7A86"/>
    <w:rsid w:val="00FE231A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B5188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vereni-tazat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vykazy/setreni_u_domac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vyberove_setreni_pracovnich_s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1EA9-62FB-4F61-911D-02CF8B5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3</cp:revision>
  <cp:lastPrinted>2022-08-22T10:09:00Z</cp:lastPrinted>
  <dcterms:created xsi:type="dcterms:W3CDTF">2024-01-16T10:18:00Z</dcterms:created>
  <dcterms:modified xsi:type="dcterms:W3CDTF">2024-01-16T11:56:00Z</dcterms:modified>
</cp:coreProperties>
</file>