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05" w:rsidRPr="00B6404A" w:rsidRDefault="00681D05" w:rsidP="00EF7135">
      <w:pPr>
        <w:pStyle w:val="Default"/>
        <w:spacing w:line="288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81D05" w:rsidRPr="00B6404A" w:rsidRDefault="00E912F8" w:rsidP="00BF1A70">
      <w:pPr>
        <w:pStyle w:val="Default"/>
        <w:spacing w:after="120" w:line="288" w:lineRule="auto"/>
        <w:jc w:val="center"/>
        <w:rPr>
          <w:rFonts w:ascii="Arial" w:hAnsi="Arial" w:cs="Arial"/>
          <w:b/>
          <w:color w:val="009BB4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pict>
          <v:group id="Group 24" o:spid="_x0000_s1059" style="position:absolute;left:0;text-align:left;margin-left:45.1pt;margin-top:36.85pt;width:115.45pt;height:28.45pt;z-index:1;mso-position-horizontal-relative:page;mso-position-vertical-relative:page" coordorigin="567,851" coordsize="2714,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KGZsnAACL9AAADgAAAGRycy9lMm9Eb2MueG1s7F1tbyQ3cv4eIP9hoI8BfDtkT/fMLG59ONvn&#10;QwAnMXLKD5iVtCshWo0ykr12gvz3PEVWsdmaLj59vkuMQ3QfrrVWqch6YbFYVSz+9nc/fbpf/Xhz&#10;ero7Pry7CL9ZX6xuHq6O13cPH99d/Nvlt1/sLlZPz4eH68P98eHm3cXPN08Xv/vy7//ut58f397E&#10;4+3x/vrmtAKSh6e3nx/fXdw+Pz++ffPm6er25tPh6TfHx5sH/PLD8fTp8Ix/nj6+uT4dPgP7p/s3&#10;cb0e3nw+nq4fT8erm6cn/Ndv8i8vvkz4P3y4uXr+lw8fnm6eV/fvLjC35/T/p/T/7+X/33z528Pb&#10;j6fD4+3dlU7j8Atm8elw94BBC6pvDs+H1Q+nuzNUn+6uTsen44fn31wdP705fvhwd3WTaAA1Yf2C&#10;mj+ejj88Jlo+vv388bGwCax9wadfjPbqn3/8/rS6u3530V2sHg6fIKI06ipuhDefHz++BcgfT49/&#10;evz+lAnEj98dr/79afVw/Pr28PDx5vdPj+AzpC9/8ebln8i/P+a/X73//E/Hawxx+OH5mNj104fT&#10;J8EKRqx+SlL5uUjl5qfn1RX+Y4z9Gv+7WF3hd32/2eDnJLarW8hW/qwfthcr/HLXpykc3l7d/sH+&#10;eBs2+S8HAMn8Dm/zoGmiOjEhFPr3NLL46S9j8Z9uD483SXJPwj9lMWaSWfyv4Bc4d3+z2mcuJyhj&#10;8ZPL35Hlp9Px8+3N4RrzNLZXOISaJwiMMjzE0CfW7dfKOuP6sB0y30KfNKHw7fD28fT0/Meb46eV&#10;/PDu4gRikjAPP3739JxZbCAi26fj/d31t3f39+kfp4/vv74/rX48yIJcb8NXX6tUJmD3DwL8cJQ/&#10;yxjzf8HsMIb8TuaZFth/7UPcrL+K+y++HXbbLzYfNv0X++1698U67L/aD+vNfvPNt/8tEwybt7d3&#10;19c3D9/dPdzYYg+bZZJWs5OXaVruq8/vLvZ97BPtk9k/TYlM2pupmIB9unuG7bu/+wTNFRhVaxHr&#10;Hx6u8QeHt8+Hu/v885vp9JMigwf2TVyBSme5Z31+f7z+GTpwOkJIWD6w0vjh9nj6z4vVZ1i8dxdP&#10;//HD4XRzsbr/xwfo0T5gacFEpn9s+m3EP071b97Xvzk8XAHVu4vni1X+8evnbFZ/eDzdfbzFSCEx&#10;5uH4eyz2D3dJMWR+eVbJUKQl93+09qDNL9deSAyXOWGJ/gqLz8xWCN2LxRc6mN9k715XX9ohX1ff&#10;6m969Yk6ny2/pPS/3vILcQfnFG5D6IYX629YwxsSdyP03cRpeN381m9eNz/d8f52Nj84Kbr8vj3d&#10;3MhpahXin+t5/uH67vn7493D81/qc+6Hva67cLbu1M2P66mzDpf+h+x0ildkjiaOW9fqDn68VgIv&#10;geHDp3sc4v7hzSqsN+vVZ9BqvtUIFmqwYb+6XW3gCienawSKNdB6u3FwwViMQ26387hgAUeg9X7v&#10;4IKkChimPY8LzkwBCiF488KpqIDFuJvHBRtYgIBr68wLIitgcYjzuOBRjVAhrHcOMsh9hIv7jYNt&#10;yv6di63mfxeDg20qgN4TgByICqVd50gzTESwDsGjtJZBt/HmNhHCeuvOrZbCZu3wTRz3QgGcy86Z&#10;W6yl0O0cXYsTKQR3EcSJFDpvRU2kEPaeTMViFRrizqN0IoUGtloKMXbzGhInUmhQWksheLajWygF&#10;+P4jpSEO83PrJlLwNaSrpRDWDqVdLYV95ylvVwthg9U8ayS7Wgjbbe9oWzeRwd6bWS2D7c5FNhGB&#10;ZyblOFuUaNgNzsw2tQS63tG1TS2BPniLalMLwLMem5r/3cazuZua/y6umv2bLnpE1uwPngHf1Ozf&#10;DJ5ibCbs3zo629fs32CdzO/ECNqNUoqelvU1+zcbF1nN/gjTN6uyCGmNQ27WHv/7mv+xc/S/rwXQ&#10;B0/L+loAcetY274WQI/9wuFZLYC4cbbjoRZA33uqgdPPyI247ud5NtQC6F0BDLUAwuBsn0MtgN5V&#10;2qEWQOiclTlMBIBdcZ5nEiQu1gDOiUNmLYDN4C1zcWFHZJ4B2tYC8PVsWwvAtbPbWgAb1zRuawHE&#10;naMa21oAvouwrQWAIWdXk0SKCy88f3tbcz9unbW0rbnvGf9tzfvOW+O7mvfY8ueVYlezvvP28l3N&#10;+sHzWXY15zfe3rtbxvldzXkcTeZZv6tZH/beCt/VzHf9RgmHFDmKuXNYNmH/1lGw/YT92G/mke0n&#10;/Pdkua/5H10B7GsBuDq2nwhg5+0k+1oAcecYsv1EADj7OWTWAug8J29fCyD0nv7vJwJwzxSSMivi&#10;FMdyfmoBmZ8Rrts4RjasaxmIZ+mhq4XQdY5vgJN5NSr8ew9bLYUuOMoW1rUYcJLxsNViCLXVRnqr&#10;xBIOtzmPhaDDTw8aX8BPiPog8bpOWY3H45MkHiXYgCjhZQpjAAWgJD7hAIOBAmwRxTYw2CPAKSRB&#10;MYN6AbaYSRszlEyAU+aRYpYTvUDnSA0HVxrDMiIlN5uwLyNTDt0JfBmhQSkNy0iVY7Ngx7E4J+va&#10;bJRzcQJfRqpEwBP4MlKjkhqXkSpH14R9GalyNhXwnHeiUpXDZwJfRqqcLhP4MlLl/JjAl5HaKand&#10;MlLlDCjYcchbIlU55SXwZaTKQS6BLyN1o6RulpEqp7GEfRmpct4S8FwFQaUqJ6oEvoxUOTMl8GWk&#10;yqkogS8jVc49CXwZqXKyEfCcuKGkytklgS8jVU4nCXwZqXL+SODLSB2UVBwhlmiknCEEOw4Ji8CV&#10;VBwDFoErqXD0F4ErqfDmF4ErqfDYl4CLyy6kwilfBK6kwu9eBK6kwrNeBK6kwndeBK6k7paRKu6x&#10;kAr/dwl2cYAT+DJSxcVN4MtIFSc2gS8jVdzUBL6MVPhZGV48zSXEJldTBoCXufAPlN6wXkZw8hfz&#10;CBOSsyFRl0/qml6WDZ4uVigbfC+zQir48Cyeov0o9UAp07S6fXchyST5xafjjzeXxwTyLB4jeAB3&#10;G0MjF6C0jSD3D7OgiKIoqAHY91Fx6n7OAXU3RNCaYJQIH2YZYH2yyGxI+9rQvQEaOQZgXwPUGj2E&#10;1QlGCU2koRnVcioXQHzbc7Q8f1nKNjf72hx13QR82xjlCIahNa8ItTFM9lWM6ZiTAIc2RuTKMsbi&#10;ORsm+xpGJG7T0MVNNQD7FsDMRyT+yNDqVkdE6JtUIzmYh0ZcehlgqZ6wudm3zFExYoMmGLOJimUX&#10;NEz2LRiVakSSCEblI1OKIhmmFCbrrpg5m5t9dY5I/iY+dpB5c45r1ccO56Q2oGo4kp8MMFONEAQB&#10;1FXYlSOCEWFfI0bXdQevvz1HtRRIqRJAtT0dPP02RrVmXTkK2Nzsa3NU+zjaXAOwrwGeGWcDuLo/&#10;Pt1gNucWHemzJE3EbXW6vkFXykZQQ29fm4d6oAgZExZILBT2BTE9AiixsQRIDHrAkALYIf7V5D5K&#10;hzNg8XiMCPsqMYguKyAbWk9THSLd7aElMSNzpGZDEggCWI5ENjf72hyLupONUTabhJEtoGBLkhp0&#10;XeQRblWbavW7kA1vA8quJHNEkmkhILPTBSNbkkjB56FRDUCIUTtdVo1JxL4mGdu8qT4Wd4DYQPFA&#10;hD3UCQqqPQGpuzYxqo8B5/s2oGo4Kg4JoK4ZhG0JoK7CUIJcxj/7Gh91XaMepI1xrZZC9r0mMShC&#10;yHwsXroNaV8deq3WbPT/DcC+BmheZy7Xct0qM7lysmhN0eDO7a1vzlHAkDUYbMi4PXOOOwYvII0c&#10;+2aythpTCkSDz0c2PI3Z7tVal0sa3mx36ryd88JGybOViyCyOhgcajNU+m0ZDGoRmKx6ycQtGHfQ&#10;Rcnmh3KPhA/1HE0d2Z5x0Pjhcx0VGxm32QWP6Rt1PEqEwnDbN/Mc1SRTfPZr+2awjSTLwCJTTPut&#10;fRWqODtNupHrXIDsjFIby2eO+CwySyQQyQIyyFCieIbdvkqRhtopnMapUd3SJH1jCxJ2qWU+UGWS&#10;KAkI8DXhzPyT/Rb1NBkfEuZNfBpQZAdblNRkfCWIZHyzr/JPQ4jstGr4UIOzaH4RB8c2HZleFNy1&#10;4ZR/EZrbxKfyQFkPgdOjHdllUSylmmrr2Phm36n+jRptv7evwp1pvv2+sVrUjKJQQ2lybYm5VuRk&#10;29u2VEK6Ngv75tmiUilTT7RWbril9YzKnpZ0ej0HReIt9Zrvwa3ONj4pyxM7gtXaHFeq5JK9IfMz&#10;7QE9TXxSjyb4cjm464SgnirDlZij8de+ymeFY9u/4QvYuJbMLxArghKtND8WFOw1KRVwPm+Oa1aT&#10;yU0KPcG/UAKcxg/7Kl/MWpPAQa+pUFzXac8PHnAaF3ncJh16xg9MvlKhIHTka4KuHmykUETgUIPQ&#10;GhcVWwpHdh11QJm3jNo0xdemd6NpQeaAdUg1Zzra+AyOOWC2uy+FiySOsJHyKvCZ4ev1HMjgTB6j&#10;5TX99K111HIIFEZnUXvGOkhJHybbZqWkKwQKudKW5lgApSSubKL2zQvqbHL2a58eTbiNquHRkwMK&#10;I5yhtm+egYUd2gtVocr5ynDYV6lJnGEhUvWbSdgzcxmVgk02Z/PRoYC7LYw8MRYy0RMCcUXl0gQU&#10;QJzx1qBqKruSRzVe2TfzTGrPBRtZSZrJ73DyaQ2qeWoUMjbByrJsk6Ax7w0LP8j1G9Cgl7Fcq2tr&#10;gsLpLkjh7FjJ5lcCrm1yUYuZ6SCB2SiVayIz8KcljKjH9w54m3BaCdSRI6f4smlcEmuN6h10xPuL&#10;WA8JH1kXUQs92DLDFbOMjyzaaBFeYgKipSnI2QbFpWncyMyTwRFv3PAx0xmwZoV/S+GEnpYeGD4U&#10;rhI4NVQsaaXeS1cKAc302DeboKBhHJqJknpw0XsW4JSqd4FjeSiTL/EmJYaQ8bU3KVTfZjjixQa1&#10;L0yfxRtO4yIC3JSbFs91LJSsXjHqddv4tKqRzk9LMTty2rJs6IKcm/K57dvoobbDDtdii8akxfds&#10;geki6hAwaoJlzx7lxG0wFRkqn5vY1KFBomIJGFm4Zy6ZrS/z4rAlSuFJavxSKlDwH+sL0pM2M5Nu&#10;NF99E74qpnIC9v+i5Q4aamlnndcuO8v6Hkl/tbneZPMdrsQq5T4fY6OB5D7+OW0+/oqNBvLmAaOV&#10;coK5a5T0FEPHHey30uFjDHZaL7J6IS3uNBARVMatgzjk6ga5TWANCWBFyjUMHIrTRZ5kFGsgTLQA&#10;Ib4p9/7mcMHJKmBoISDXsc5QwbgVmBg2clFjDhX2txEMt7pncUGcI9A63eefw4W9vICB2fO44FiN&#10;QLt0G3cOF+Qygq3zhfkzGqeNBtA9yyFSYj0jtsGhUkqqRqjt1mOZpGkKHEqR5umUnbRAwR9ysdUS&#10;QCmDg60WQdgHuZU1xzY5H5RRcdpxsE2EsE9dKGax1VJA+dE8NvEtyphhn26MzWGTHHWBs5YKZzKd&#10;NhrYpYtZs9hqKWCrd+Y2lUIvN7NmsdVSiN46ELtWKECEVq5mzWKrpYDF58xtKgXcuHWw1VII2ljk&#10;jG+S7xvntseV23lsEp8f4XBPf3bFS6ihgooutloKnikSZ3ZEhl583tRqIbjIJjLoBm/NS/x5HBQN&#10;TebpnMgg4g67w7VaBrhgOYtMCtHGIWO6HDenHnIIGOE8QymB9hFK7urPT23SaiDgqvL83CYyQE2L&#10;h62WQcQONI9tIoQY5PbkLKW1EKKnbJN2Awjwe8omh6zCkW6d7xSeLQQJdBeoEF0zPmk4gAPPPKWT&#10;hgModvMURAIfZdQO/YZm+SYxtwKFQlpvg5djZ4Hr9h6lUykM7txqKbibwqTnAG7Ze/omBZzj3LCB&#10;z1I6aToQOlcKchAfsUGR5rFN1kKX7sTO6duk7UDsHe2VQqQyJjTE45sElQpcxA4+P7epFFy+SWii&#10;YAt6i/5MeyWgNELF1C5jltJaCkjazc9NUv4jti5663TSeiCg8dAspZPWA3vXjE9aD1jvhzNCpfyu&#10;TK2BrJaB6zdPeg/kFi9zTJt0H/CR1SIY3FUlIeBCgPWLOSNz0n+gg0M2byglXlaQuTOTnFaBEs46&#10;yGpbhN5Ks8KcNCBIN6/nOCbxvjKiZ4cm7QfQYMyZ1UT/9Ub4Ob9q5uOit4Or5r31KjnDNWk+gMY5&#10;87gmvQdi79izSe8B2AwPWc16a2l2PrFa9xET9JDVzO86Z0+Z9B6AiBwqa+5Lr6FZpZA4XBF36hg2&#10;pxSSxBmhsCXO4pIY9giWmpnNIZME9wiGxJCHbZnuy2WxCp223ziTwLTxgO/ApNzsSCua5zi01ptA&#10;jJ5TmsrqCzqx7g66Wg6yV8wLNaxrSUTtjHNO7OSc7J/2psdkz3CE6TkZbpgzuck52d0H0LewEljA&#10;nu2hq1eDta5KtCLs+dq1YaYthZYpvHZtOGvY8dq1wetOoomny1Lb0m5/8dq1wWPka9cGjzOvXRs8&#10;zmiW+/K1a8PLDktyWkGa5rIUv7XNkt76uCxlDwQc7lbCbtU3bfDXrg1+d6tfr2uD23DLihXQSGKZ&#10;fKXWN+kDGmFrMr+tEMklFgUar9WxP1B9HsuP0x9IAr80G/slnSfSCSt3nhhmO0/ggIvzFuZaNniv&#10;2DP22qyqXb0aN1rLRcpXo1Xaknur5xN8Wfpwfvla0q6JqIi9JVdfuFQZKIIszUINkJ8ZtRhwHNxm&#10;bF+tZZWssLCeFfn1eqOdwW3UKgZW5bfRom6GUMqrlkzQeHhOsZWnzMgIOegso1Lr5crIQNl811r8&#10;vhSOitIGXgyIVGFbi6JeEqQY5XK68J4CWg0oFl57aGQhFkkzLoQz5sQiQNPvhtRRLZAmIUa4vTJx&#10;aTwvD9lCWiVUwV6OIJXLuGqTrQIp4kTKGtEbWZftEmdJuy+DkyaZgs+iE8Yn+1qRpLop7I5H2Ok9&#10;Ana5BJEiZSGpaQs7u4JeqsBsbva1OapJCNH2TgOwrwFqiWGANjWlt5OgFbgTIB0CmPU3kAuayFfk&#10;pRNIFS5+jxiSDE3KpwGYhx4fIDFq7atUl9va5HIj0vZq/ViXkgJI9tMRI2uGU+ZIrpQBY9bvjlyo&#10;B3syMbQjzbaUYrY3W4gwS0ZsFlGK7DnRXh6ouEmypt1BdnqzETlKMjREJ9rTlUOIKYN9bSmUqxUM&#10;o17d3dCya1VctjmEvZqeDTMAZsvojQgzjlpiBg/VqLWvUr23DYzcqIP5zuaWXgLZl0sltnfYkPbN&#10;Q+NGc1ZcxscCiOKBtqxRE5VlzXou7fWGRwfz11RcI4aWuu8lmSlqRu5Bg4/Z2NOeS3vdFdCGmcxR&#10;g1a0OROKvHSOZF1b7w2O0e5A0TnqheWuHGBMGexr+qhKwYrKy5qhDN9ph0QqQlStZfaQCnR0B1Jr&#10;hrq9pvbsTCnKidSota/ZHnUVOnIfGdVrWc0icZ4BqGcr0l8AgLppkuNI8VKY8wxAnSMqMdrsMUAU&#10;ziwDZBcrzJNit/1HqqmDZHykLpdeZkLhICGmdHSg2pPVjLV+gKOpvhnrcrczTwqa3ma4+Wbk2I+b&#10;StmkBLheTYx7vS4Ld4UAqgdAe03u9aQfyC04HBTUIyXNEqQINhkA2jhzrxaXA2qUJTAvxXaFQBo/&#10;hL3evYLvRfhYwgxEH/d6P0dunbVECDVUh52c4Mp+Hen9ybNjptlF/2wKcb+Ix3gBCZxAXkAadvuq&#10;9TU46qfZ0IsBz6x0g67etK9cMvIJs/YGBdQosq9RpoBn83gB12kfu6VwrC9F2FhrWTZDA6QsNfYs&#10;BjyfY4P5qEjOS79s6S7zO+vNwTZ18Z7SuZW5renBaDngshBKp7YRRre1UoMcBWVkFsqwR3RZCAXF&#10;lhkfOfsjjr0MzkI8DJ9evGT7Giqel9GrWwZT8yg1NUkg5CiIanEFJBKRBjIJI/MOsJlnQOZv2GVd&#10;1loF9co6NPPRZTdLc2TXUqWnVgIk98WDNPNKgOQCOgAtFkQ2q2AbKnNMCiBp3IdUTt70UY/YXlTB&#10;HGV2UjaqIzIxzWVqPSpFfQmgzpGFocQXEoazKDOUIqsZqq3J0HqaR4KHAOqRWmxAkxhbM6ijI4Da&#10;FAg3EAig5ZHyTUE/2BE1xBNZTC1q18uIpHGbGAsQUhOlPnokzhOWsx4uWXRJugOIrGlURJrzJEC2&#10;YY2AxEcvgEzDyxxZVCRabJLFB6Lykd5hxxWSTDWUoy1CC8iQzEyI1gSbnUJlUSWGl6dizN2yr7pn&#10;0h5tGaC2lO3oHDX7y1sLWECGhW4lmJ7myCRj7YNpQAahm4yRaY8cKrPiMttjjU6YATBj35H7/nLJ&#10;Jw/NXChEOxIgC2Kix2+24RvmDUap1MW63qCeoa24crExATKLqyFwGjW2RjAcsASDmWnW5ASNGoul&#10;zcSQDamzWDmpBMAt8WwAWA+k0FkQk7rVtgpZIkoacSTFZfuMnSU6lgPD5amMkaWN7CBDEyidNd9h&#10;Cb3SbJYZ0s7WDHNnJGeT2MP6XhdAtmZsaLpfGzHUp+gs0Mq8FGmuJMRQv6fT7UO6KDXXtcma+mad&#10;dgeUPk9tjNZmkzXEkV01EYNYRBujdjXD7QUCqD3BzssPXu6Fah9xDaON0Q6juNpHAE0ypYDMhrSv&#10;bcMWh2ZHgKhHfxqRtfoRMfpNPqIGKjGcvlpjrgKL0oURkJlmreyhkcQyR1I1g6EXxk9RpZWpZtEh&#10;6Ucr+ogL0oSPKms5pLUZrslb1jEVl8V0aLZczXXlGNUP54A4I2SqievaWfiBsQdXGDNGFgLHZVMF&#10;JIcz22fgKb1geCPKtta0Qom/uEE2e2mrQNqSta8uXYOjUUEbejHg2cg+XbgHq/IyXnh07S3EQhTf&#10;4M4mMSV/q7GLhWDnEdEpOqupWArHeGl8WQp3Pq7P80ENZyy+mMfzXl3QEdKotm/WpcGCfuQofz6y&#10;4WnMVr2J8UEDb7b29AHj2VadLQY3qONIVKTXlogEzPoRs1F7vZBE4cytRWCmZbZxnzutsJF/nOfy&#10;CFK2omxVlt7+ZFUaHGGSeQkLwc613mjLellsN5mdwTGeG1+Wwp3Pz9dzSX4nnpddwdNziwKOxfpG&#10;tX3Vwuu5kBZR6iqnORRwUWbIHDONFLLjvx70aAIl76rFVhmN9lVawbU0N7Lt4zS0AMxSeu2VpdFG&#10;QqemEIhG64lyfPnTyLNvJlO97bG22H5t3wxmziTJmGiKSF40a1kQRK+SYpJG9NqBl73xpBGDQDIl&#10;VlzL8iSaTmFenPlwbYlq+AjFwk2GGBjLj2RPnWZH9BDMciOZUpoZsXRHW6Z6HziSrIiGyVhORHOI&#10;7NStSV2WD9GIJIsK6PmG5UIsy0AyIVjFouSRhUG17IKmQbRynkZVtCIDnTPaKqfxM5oDsTpFlgLR&#10;tU8zINZbnSVACpx5DGaR7Kt22uBYANvmx7IfqlO0ONLij0ThcXZNekD7AWs6nGYVNJJK+xrrOUge&#10;nmrZYlVTBmb5LZLz0I2fZTz05MVK1e2eHcl2aACD5ToWKorJNfcDdfOXmg1hq9tiz+3Qk9XPk51f&#10;lyJLbyg/WHKjpA3aURrN8bGkgRau0WyFZrAonOabKZzGPtn0xDsQc7xhZkcPQcwhF0c84SOPOlhu&#10;v2M+ri0w5pbqQaoj2Qxz6VkyI+pVIgnat8yEHSZYKgN9gLK5I5kMecpM+MfMYrSlQfIY0cwsSWMU&#10;OJLFsHHZdmt0sByGRNKTO0BSGOVqIvE/JeCe8JGIqMmXeVJSHprwsfQFjh0Zrq0vqN/NcCx5oSlb&#10;mrvQUDFNXWi6n2culA6WuNBjoPCxtT5SHylx91jaQqPELGuhbGY5C83TsIyFbvIsX1HA2tkKi4iT&#10;qmebG8tUaA6Z1m/rSfs8BPLCIbTQIVlBEiwXTeZZiqzJCzIFGR9ZkejkqXBEo9RfoeOqxkulW1ND&#10;l6ZvLCnD0hNaJcRSVrZz+MkJ+FivDzF8iYYgk2ckJq9NrNP/VL4TsNeHGFY/fbp/eHqLhxH+Vx5i&#10;wGp9+RBDOln/qg8x7HKp6PgOwyBu+l/xGQaUPkrn0NBla1a/sIBirNJ/0etBimNPgREcDipY1hEM&#10;bw/MtnKEYzICSdfC+WkhIFfA0FVjHhdiMgVoh0bf86gg8gKFg8A8KoTFChB6XEpf4DluQSwVmDOt&#10;SXfJYS+tUedwyc5WIXMmJsHEAjV00vlyFlnNfK8fu6QQCq5+J005Z3HVzEfX0nmOSZXjiCx1eZ5F&#10;VrMfeuggq/mPRjPezCb8d18lgHM+zgwvIcyTKSGaAoa46fzMJs8v9OnZkDky5QA0IsOzCrPKLyWk&#10;BWrAOwjOzGoBSPv3eWS1AIaNtyrlKFXGdJvES3S+QCEP682sFgCCavMzk1uBI7LgSVPCwgWsAwGz&#10;ZE5eXkAy1ZmZBHpGZO7MagH0qU3/nDQlpTEiw5Mb8zOrBdCnprSzyGoBbLzHLyQaVIYcUtfXWWS1&#10;ABD+mJ+ZNLApyLZrbwVIELWAIQbhIKst0Da1TJ+bmTi4IzIslFmeSeCmQDWQ1QLw30moBbB19Uzu&#10;KpYxUT/mzGwqAE/PJm8uRFiqWTInby4M2HTmF7o4+2VmOB06yGoBDOlZlDkBTF5cwB1fB1ktgMGV&#10;pgTOxpl57fQl31igBncHlrNKAXNf5JCKmwKFZ5w9ntUrwN2d5EZRQYbSVAfZ9LUF75UKuWu1BFm9&#10;AnCwnRfA5LEFPE7szawWgNNlW2K+ZV54mN1DNWE/rMGsyr54aMHlWM1+rwG+ZATKxFx/UepsChRu&#10;Vs7Pa/LIQmqAP6f8ksYbcXkO0OSNBY/zkpEvqOLWYdfkhQXXx5BKx4LLfQVF8iwFaudtl3ImKFC4&#10;VjzPrsn7CrLW5i0PMh0jMrSycZDVih9d51NiB+PMvHdopB6iQCHG5c2sZj9auTgzq1U/N0mfUwuJ&#10;w5cx0e7FQVbzH5ENb2YTAURnh5OqmjJkeq1rbmJSrlmgUD83PzGkD0aonSdLCc6OuLz9TYpWCpR7&#10;KJGERIHCBSVnXhPuR+l4P0tkzX3cqnWQTbifHmKaRVZzX14KmrVi00cW5I2a+alNX1lARceIDgGs&#10;1+75r93zEUy+LJVP7e61r93zvQber93zPc5oFdNlKehoq5iW7F3i+JHTAm1wvb50mQOLsGgEHPuM&#10;6HuppiPg2EoSuGWWCDh2iwRutSsEHPtBAl9GqvYOuIQrv4Qz2jfhsuST2pPR2+qXpeEWAVdSS0Ex&#10;AVdSSxq5Da6FNpclu0/AVarwjZdwRpxj4XuphCPYlVS4uIuwK6klzdjGrveTL0tFDgFXUuGJLpmM&#10;lua+ds8/ewhGk8aXpZdCm++aFb4s5ctt8OSdiY6NHX7TH2QD9d3Ts+TNfkmb9+Qwttq8SwYkqXdp&#10;1eKVz+OuHfxpTLJdSIVjQtZo1r1DaggEHUojsmpagtu+Wvl4NkH7vX8noHSBGfuOu1RZ6xRaCmW3&#10;HBcDjoPbjO2rlEnWSTgg0m+zwHrVUEDlKWv0jre0spWiQ68t786GNj6eU+3LCbmpxAApV8oM8MRk&#10;kGy+1nB4KRwTpo27FI51qrSmewwf3n/DQRi6wQCtgSArNZfc3SJl26vfwDhonBllZ9rty3ur1b9j&#10;kYQn7631/kaar7U0kEVUqkyDbBb2zWttsDaUpN/ZoGXvpI5xUCaRSlYkn9LsyF0dZC8zGKFVG62Q&#10;2km7VMjAtCCJXMbo9TJU2feMr/bN/EXSdJF29dotil/YyZaB3djptZB1fB7F5mVfnZ9d7SknV/u9&#10;fQ0u74bYFpt619vlnrJtGh77Kj694oHuhG18WtgZyknD8NhX8dk1oOKm2+/ta3DZfLCWpkj1ZbmR&#10;qzsFjmi8wUVSeGpvpuCdbMKXLA92fceeoInIirbsRa+3rdgFnt7ujTC5abG6tBdojqu+k3QXaMJp&#10;VTu9xGPdwsoJyeRvX9UDXZescHdQayDOVmt+yM0nfZEuW004LWhmhcWDBkLYPZ5BMrfYDiMzzFoA&#10;35F7PGaZ2T2eQdtvdKSgftDAQof7S02+GD5yj6fMj9zjsZvh7B7PoF1WWA8zk0cHfW3SoTfc2D2e&#10;wQrlYX+b+LScFdUObTgtLGZwvV5FZfNDdULSK3aVp9fWHOwuj11qZ/LorbEbkW+/UF/sJaiO2VNr&#10;rVbiB2Yv7Kt2w+RGOjT3ejGlY/uCXUwh67LXIxG71WN+BOtYZvJFeUlTr3qtRGcXcQa9kEDhSqO0&#10;9r5v65LND4UvSU/ZxR7UGmQ40qps0KDWBhcimutSI0JdCWSYntg368tg6414nai5yeuNXOwx/78r&#10;YTEbz7553K1U22FfYBd77OQhrbNa9G7tIg7xw1Chk8cldnKr/p88mNYc19YRudiz1f2S7Vtbxcf2&#10;X6OD+Qdbu9FM/I2tnlGY/7K1i0K58BZxLpOrfafyZf4VipySPKQLVpPPGiCRWFYLblB7wF51GCQT&#10;LX4J5NLEp+2sz0/LU3oHtX8ooGrjw7kjjUvs2mDyIBd7BuuZRvz2QV+8jMSOo7QrzY/d7BmsjxG5&#10;xz1Y2ymyH41w7XPFCEf4bAE1cr1nsGcFSgrC5GpftZOqp+x6z6D34FkXsqGcBwkd1mQLfkdTT1Wv&#10;pGtpE07PM+zajvnFHE7jkeR6j+1vlC+63qSpapMOa5DG9pmzyJXJ1Y92oVQvr4GS9PKiXQWSBFmt&#10;CTKLzRkcCx7auEvhmPdrrS6XwrFTpL0YuxiO7J42P7m+29IKg2Or1Ph3DudrhbWVMvvk6UTQiBU5&#10;kNs7BCQOhXrKvF806bYxyWaml7hJpEAdM6OTrxfU0eX1AluapePxBiWdCtmeA56uSXAkeGlNn0ko&#10;VGyO7LkkmmupFYZNLTI5OCFTo6S2DZn6K6xnlbrz8g51awFo8oF1OFJnBSWqTWxSZw6+BZTVtwYt&#10;N0bbc7NIKSJgLWzWCAnZyBZY6UnUHjRTwF75zPohl+WbQyZusAikrlcSL1Qo8h6V+qgsZpfmRd/0&#10;zEPSFz11+ZM4ulaI0Q0je/fsLU9rfkMOeXIhIJ0Z2xpklpokqKViWLARD1ZNEetqIg/DCzq2Jcsz&#10;uwmOrOSgi48FLMy40dc7pdpa5sfabmlnBBbYKK3nyQHFNgfGP4NjB+SoiQCmx6XTB+xJa1EbHezJ&#10;x9KxhNhM6XWQ1IrsxfYYAH2yU/vpdaxThfVoZw2f1PZTfBq4ovPTAwULnFpfgQ4JmpY8bH2wdklB&#10;D1BMbpKyTvJgxt0C2SQREKxxFeBbdGghEXulU1cbe6NTTzusL605eKVqzJw3++bDrDoTrOZBOyjE&#10;UipoWOyr2HT3REa3xRDDRgI9Njei7kYprGlz0Gz0IrarFphJgQRldCtg3oT0FRWVY7EW1IokONYe&#10;RZw+wcf6owSLPYCHLWqDxgTlWbAmnOZS6Tucun2znLWdUugrnNYKhMQA7E0sFisor5oxfFZrUupL&#10;TdHtmxW+PNCGWEWLf9a0iLcgySuIteG0Jk1MD2yLlFNUc356bqNvb56d74wfdlpGGPi1Rcpri5TH&#10;093H22cYqgvhxcPx9z88Hz/cPYsOSjuS98frn78/6T8+Pz2mnz6+/fxRfsIdpdPh8fbu6pvD86H+&#10;d4J6exOPt8f765vTl/8jAAAAAP//AwBQSwMEFAAGAAgAAAAhAGhVKsfhAAAACQEAAA8AAABkcnMv&#10;ZG93bnJldi54bWxMj01Lw0AQhu+C/2EZwZvdTZt+GLMppainItgKxds0mSah2d2Q3Sbpv3c86XF4&#10;H973mXQ9mkb01PnaWQ3RRIEgm7uitqWGr8Pb0wqED2gLbJwlDTfysM7u71JMCjfYT+r3oRRcYn2C&#10;GqoQ2kRKn1dk0E9cS5azs+sMBj67UhYdDlxuGjlVaiEN1pYXKmxpW1F+2V+NhvcBh80seu13l/P2&#10;9n2Yfxx3EWn9+DBuXkAEGsMfDL/6rA4ZO53c1RZeNBqe1ZRJDcvZEgTncRzPQZwYXEQKZJbK/x9k&#10;PwAAAP//AwBQSwECLQAUAAYACAAAACEA5JnDwPsAAADhAQAAEwAAAAAAAAAAAAAAAAAAAAAAW0Nv&#10;bnRlbnRfVHlwZXNdLnhtbFBLAQItABQABgAIAAAAIQAjsmrh1wAAAJQBAAALAAAAAAAAAAAAAAAA&#10;ACwBAABfcmVscy8ucmVsc1BLAQItABQABgAIAAAAIQBkN0oZmycAAIv0AAAOAAAAAAAAAAAAAAAA&#10;ACwCAABkcnMvZTJvRG9jLnhtbFBLAQItABQABgAIAAAAIQBoVSrH4QAAAAkBAAAPAAAAAAAAAAAA&#10;AAAAAPMpAABkcnMvZG93bnJldi54bWxQSwUGAAAAAAQABADzAAAAASsAAAAA&#10;">
            <o:lock v:ext="edit" aspectratio="t"/>
            <v:rect id="Rectangle 9" o:spid="_x0000_s1060" style="position:absolute;left:1215;top:901;width:676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Bd4wQAA&#10;ANoAAAAPAAAAZHJzL2Rvd25yZXYueG1sRI9Bi8IwFITvgv8hPMGbpi6ySjWKKAuCuwer4PXZPNtg&#10;81KaaLv/frMgeBxm5htmue5sJZ7UeONYwWScgCDOnTZcKDifvkZzED4ga6wck4Jf8rBe9XtLTLVr&#10;+UjPLBQiQtinqKAMoU6l9HlJFv3Y1cTRu7nGYoiyKaRusI1wW8mPJPmUFg3HhRJr2paU37OHVWDk&#10;d2uzn8vOJY/6ZC6z69yHg1LDQbdZgAjUhXf41d5rBVP4vxJv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owXeMEAAADaAAAADwAAAAAAAAAAAAAAAACXAgAAZHJzL2Rvd25y&#10;ZXYueG1sUEsFBgAAAAAEAAQA9QAAAIUDAAAAAA==&#10;" fillcolor="#0071bc" stroked="f">
              <o:lock v:ext="edit" aspectratio="t"/>
            </v:rect>
            <v:rect id="Rectangle 10" o:spid="_x0000_s1061" style="position:absolute;left:567;top:1131;width:1324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iyUwgAA&#10;ANoAAAAPAAAAZHJzL2Rvd25yZXYueG1sRI9Ba8JAFITvgv9heYXezKY9RImuIkqh0HpoFHJ9Zp/J&#10;YvZtyK5J+u+7hUKPw8x8w2x2k23FQL03jhW8JCkI4sppw7WCy/ltsQLhA7LG1jEp+CYPu+18tsFc&#10;u5G/aChCLSKEfY4KmhC6XEpfNWTRJ64jjt7N9RZDlH0tdY9jhNtWvqZpJi0ajgsNdnRoqLoXD6vA&#10;yM/RFqfy6NJHdzbl8rry4UOp56dpvwYRaAr/4b/2u1aQwe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LJTCAAAA2gAAAA8AAAAAAAAAAAAAAAAAlwIAAGRycy9kb3du&#10;cmV2LnhtbFBLBQYAAAAABAAEAPUAAACGAwAAAAA=&#10;" fillcolor="#0071bc" stroked="f">
              <o:lock v:ext="edit" aspectratio="t"/>
            </v:rect>
            <v:rect id="Rectangle 11" o:spid="_x0000_s1062" style="position:absolute;left:1288;top:1361;width:603;height:1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KZHxAAA&#10;ANsAAAAPAAAAZHJzL2Rvd25yZXYueG1sRI9Ba8JAFITvBf/D8oTemo1S2hBdRSyFQttDEyHXZ/aZ&#10;LGbfhuxq4r93C4Ueh5n5hllvJ9uJKw3eOFawSFIQxLXThhsFh/L9KQPhA7LGzjEpuJGH7Wb2sMZc&#10;u5F/6FqERkQI+xwVtCH0uZS+bsmiT1xPHL2TGyyGKIdG6gHHCLedXKbpi7RoOC602NO+pfpcXKwC&#10;I79GW3xXby699KWpXo+ZD59KPc6n3QpEoCn8h//aH1rB8hl+v8Qf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CmR8QAAADbAAAADwAAAAAAAAAAAAAAAACXAgAAZHJzL2Rv&#10;d25yZXYueG1sUEsFBgAAAAAEAAQA9QAAAIgDAAAAAA==&#10;" fillcolor="#0071bc" stroked="f">
              <o:lock v:ext="edit" aspectratio="t"/>
            </v:rect>
            <v:shape id="Freeform 12" o:spid="_x0000_s1063" style="position:absolute;left:1969;top:1311;width:600;height:207;visibility:visible;mso-wrap-style:square;v-text-anchor:top" coordsize="1200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Bw3wQAA&#10;ANsAAAAPAAAAZHJzL2Rvd25yZXYueG1sRI9Bi8IwFITvwv6H8ARvmlpQlq5Riqzsiqet9f5o3jbF&#10;5qU0Ueu/N4LgcZiZb5jVZrCtuFLvG8cK5rMEBHHldMO1gvK4m36C8AFZY+uYFNzJw2b9MVphpt2N&#10;/+hahFpECPsMFZgQukxKXxmy6GeuI47ev+sthij7WuoebxFuW5kmyVJabDguGOxoa6g6Fxer4Dsn&#10;Q3nZbQvet6ef0/mQNvuDUpPxkH+BCDSEd/jV/tUK0gU8v8Qf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wcN8EAAADbAAAADwAAAAAAAAAAAAAAAACX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64" style="position:absolute;left:1962;top:1081;width:1319;height:208;visibility:visible;mso-wrap-style:square;v-text-anchor:top" coordsize="2637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FoAxgAA&#10;ANsAAAAPAAAAZHJzL2Rvd25yZXYueG1sRI9Ba8JAFITvBf/D8oRepG5UEEndhKIUpCqoaQ+9PbKv&#10;SWj2bdjdmvTfdwWhx2FmvmHW+WBacSXnG8sKZtMEBHFpdcOVgvfi9WkFwgdkja1lUvBLHvJs9LDG&#10;VNuez3S9hEpECPsUFdQhdKmUvqzJoJ/ajjh6X9YZDFG6SmqHfYSbVs6TZCkNNhwXauxoU1P5ffkx&#10;CjZF++EWh35/dpPt7u3zWMnieFLqcTy8PIMINIT/8L290wrmS7h9i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uFoAxgAAANsAAAAPAAAAAAAAAAAAAAAAAJc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65" style="position:absolute;left:1962;top:851;width:679;height:208;visibility:visible;mso-wrap-style:square;v-text-anchor:top" coordsize="1358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DMawwAA&#10;ANsAAAAPAAAAZHJzL2Rvd25yZXYueG1sRI9Ba8JAFITvgv9heYIXqZt60JK6SlWi3kpVen7NPpPQ&#10;7Nt0dzXx37sFweMw880w82VnanEl5yvLCl7HCQji3OqKCwWnY/byBsIHZI21ZVJwIw/LRb83x1Tb&#10;lr/oegiFiCXsU1RQhtCkUvq8JIN+bBvi6J2tMxiidIXUDttYbmo5SZKpNFhxXCixoXVJ+e/hYhRM&#10;pt8/u2xfrD7r7d/I6fMmG7UbpYaD7uMdRKAuPMMPeq8jN4P/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DMawwAAANsAAAAPAAAAAAAAAAAAAAAAAJcCAABkcnMvZG93&#10;bnJldi54bWxQSwUGAAAAAAQABAD1AAAAhwM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</v:group>
        </w:pict>
      </w:r>
      <w:r w:rsidR="005B3060" w:rsidRPr="00B6404A">
        <w:rPr>
          <w:rFonts w:ascii="Arial" w:hAnsi="Arial" w:cs="Arial"/>
          <w:b/>
          <w:color w:val="009BB4"/>
          <w:sz w:val="32"/>
          <w:szCs w:val="32"/>
        </w:rPr>
        <w:t>S</w:t>
      </w:r>
      <w:r w:rsidR="00222F9C" w:rsidRPr="00B6404A">
        <w:rPr>
          <w:rFonts w:ascii="Arial" w:hAnsi="Arial" w:cs="Arial"/>
          <w:b/>
          <w:color w:val="009BB4"/>
          <w:sz w:val="32"/>
          <w:szCs w:val="32"/>
        </w:rPr>
        <w:t>tatistické šetření o licencích</w:t>
      </w:r>
    </w:p>
    <w:p w:rsidR="00681D05" w:rsidRPr="00B6404A" w:rsidRDefault="008E2D06" w:rsidP="00EF7135">
      <w:pPr>
        <w:pStyle w:val="Default"/>
        <w:spacing w:after="160" w:line="288" w:lineRule="auto"/>
        <w:jc w:val="both"/>
        <w:rPr>
          <w:rFonts w:ascii="Arial" w:hAnsi="Arial" w:cs="Arial"/>
          <w:b/>
          <w:bCs/>
          <w:color w:val="009BB4"/>
          <w:sz w:val="28"/>
          <w:szCs w:val="28"/>
        </w:rPr>
      </w:pPr>
      <w:r w:rsidRPr="00B6404A">
        <w:rPr>
          <w:rFonts w:ascii="Arial" w:hAnsi="Arial" w:cs="Arial"/>
          <w:b/>
          <w:bCs/>
          <w:color w:val="009BB4"/>
          <w:sz w:val="28"/>
          <w:szCs w:val="28"/>
        </w:rPr>
        <w:t>Metodika šetření</w:t>
      </w:r>
    </w:p>
    <w:p w:rsidR="002E49E8" w:rsidRPr="00B6404A" w:rsidRDefault="002E49E8" w:rsidP="00EF7135">
      <w:pPr>
        <w:pStyle w:val="Bn"/>
        <w:spacing w:before="0" w:after="160" w:line="288" w:lineRule="auto"/>
        <w:ind w:firstLine="0"/>
        <w:rPr>
          <w:rFonts w:ascii="Arial" w:hAnsi="Arial" w:cs="Arial"/>
          <w:sz w:val="20"/>
          <w:szCs w:val="20"/>
        </w:rPr>
      </w:pPr>
      <w:r w:rsidRPr="00B6404A">
        <w:rPr>
          <w:rFonts w:ascii="Arial" w:hAnsi="Arial" w:cs="Arial"/>
          <w:sz w:val="20"/>
          <w:szCs w:val="20"/>
        </w:rPr>
        <w:t xml:space="preserve">Údaje o licencích jsou výsledkem pravidelného ročního statistického šetření </w:t>
      </w:r>
      <w:r w:rsidR="00222F9C" w:rsidRPr="00B6404A">
        <w:rPr>
          <w:rFonts w:ascii="Arial" w:hAnsi="Arial" w:cs="Arial"/>
          <w:sz w:val="20"/>
          <w:szCs w:val="20"/>
        </w:rPr>
        <w:t>s názvem</w:t>
      </w:r>
      <w:r w:rsidR="00222F9C" w:rsidRPr="00B6404A">
        <w:rPr>
          <w:rFonts w:ascii="Arial" w:hAnsi="Arial" w:cs="Arial"/>
          <w:b/>
          <w:sz w:val="20"/>
          <w:szCs w:val="20"/>
        </w:rPr>
        <w:t xml:space="preserve"> </w:t>
      </w:r>
      <w:r w:rsidR="00222F9C" w:rsidRPr="00B6404A">
        <w:rPr>
          <w:rFonts w:ascii="Arial" w:hAnsi="Arial" w:cs="Arial"/>
          <w:b/>
          <w:i/>
          <w:sz w:val="20"/>
          <w:szCs w:val="20"/>
        </w:rPr>
        <w:t xml:space="preserve">Roční výkaz o </w:t>
      </w:r>
      <w:r w:rsidRPr="00B6404A">
        <w:rPr>
          <w:rFonts w:ascii="Arial" w:hAnsi="Arial" w:cs="Arial"/>
          <w:b/>
          <w:i/>
          <w:sz w:val="20"/>
          <w:szCs w:val="20"/>
        </w:rPr>
        <w:t>licencích</w:t>
      </w:r>
      <w:r w:rsidRPr="00B6404A">
        <w:rPr>
          <w:rFonts w:ascii="Arial" w:hAnsi="Arial" w:cs="Arial"/>
          <w:b/>
          <w:sz w:val="20"/>
          <w:szCs w:val="20"/>
        </w:rPr>
        <w:t xml:space="preserve"> </w:t>
      </w:r>
      <w:r w:rsidRPr="00B6404A">
        <w:rPr>
          <w:rFonts w:ascii="Arial" w:hAnsi="Arial" w:cs="Arial"/>
          <w:sz w:val="20"/>
          <w:szCs w:val="20"/>
        </w:rPr>
        <w:t>(</w:t>
      </w:r>
      <w:r w:rsidRPr="00B6404A">
        <w:rPr>
          <w:rFonts w:ascii="Arial" w:hAnsi="Arial" w:cs="Arial"/>
          <w:noProof/>
          <w:sz w:val="20"/>
          <w:szCs w:val="20"/>
        </w:rPr>
        <w:t>Lic 5-01</w:t>
      </w:r>
      <w:r w:rsidRPr="00B6404A">
        <w:rPr>
          <w:rFonts w:ascii="Arial" w:hAnsi="Arial" w:cs="Arial"/>
          <w:sz w:val="20"/>
          <w:szCs w:val="20"/>
        </w:rPr>
        <w:t>)</w:t>
      </w:r>
      <w:r w:rsidR="00222F9C" w:rsidRPr="00B6404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6404A">
        <w:rPr>
          <w:rFonts w:ascii="Arial" w:hAnsi="Arial" w:cs="Arial"/>
          <w:sz w:val="20"/>
          <w:szCs w:val="20"/>
        </w:rPr>
        <w:t xml:space="preserve">. Cílem </w:t>
      </w:r>
      <w:r w:rsidR="00A9208B" w:rsidRPr="00B6404A">
        <w:rPr>
          <w:rFonts w:ascii="Arial" w:hAnsi="Arial" w:cs="Arial"/>
          <w:sz w:val="20"/>
          <w:szCs w:val="20"/>
        </w:rPr>
        <w:t>šetření je pravidelný monitoring</w:t>
      </w:r>
      <w:r w:rsidRPr="00B6404A">
        <w:rPr>
          <w:rFonts w:ascii="Arial" w:hAnsi="Arial" w:cs="Arial"/>
          <w:sz w:val="20"/>
          <w:szCs w:val="20"/>
        </w:rPr>
        <w:t xml:space="preserve"> aktivních (poskytnutých)</w:t>
      </w:r>
      <w:r w:rsidR="00BC20B5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B6404A">
        <w:rPr>
          <w:rFonts w:ascii="Arial" w:hAnsi="Arial" w:cs="Arial"/>
          <w:sz w:val="20"/>
          <w:szCs w:val="20"/>
        </w:rPr>
        <w:t xml:space="preserve"> </w:t>
      </w:r>
      <w:r w:rsidR="00A9208B" w:rsidRPr="00B6404A">
        <w:rPr>
          <w:rFonts w:ascii="Arial" w:hAnsi="Arial" w:cs="Arial"/>
          <w:sz w:val="20"/>
          <w:szCs w:val="20"/>
        </w:rPr>
        <w:t xml:space="preserve">licencích </w:t>
      </w:r>
      <w:r w:rsidRPr="00B6404A">
        <w:rPr>
          <w:rFonts w:ascii="Arial" w:hAnsi="Arial" w:cs="Arial"/>
          <w:sz w:val="20"/>
          <w:szCs w:val="20"/>
        </w:rPr>
        <w:t>na některou z ochran průmyslového vlastnictví a hodnotu licenčních poplatků</w:t>
      </w:r>
      <w:bookmarkStart w:id="0" w:name="_GoBack"/>
      <w:bookmarkEnd w:id="0"/>
      <w:r w:rsidRPr="00B6404A">
        <w:rPr>
          <w:rFonts w:ascii="Arial" w:hAnsi="Arial" w:cs="Arial"/>
          <w:sz w:val="20"/>
          <w:szCs w:val="20"/>
        </w:rPr>
        <w:t xml:space="preserve"> přijatých ekonomickými subjekty působícími v ČR ve sledovaném roce. Tímto výkazem se sledují také údaje o nově uzavřených licenčních smlouvách, předmětu licenční smlouvy (licenční smlouva uzavřená na patent, užitný vzor aj.), zemi smluvního partnera a kódu produkce.</w:t>
      </w:r>
    </w:p>
    <w:p w:rsidR="002E49E8" w:rsidRPr="00B6404A" w:rsidRDefault="002E49E8" w:rsidP="00EF7135">
      <w:pPr>
        <w:pStyle w:val="Bn"/>
        <w:spacing w:before="0" w:after="160" w:line="288" w:lineRule="auto"/>
        <w:ind w:firstLine="0"/>
        <w:rPr>
          <w:rFonts w:ascii="Arial" w:hAnsi="Arial" w:cs="Arial"/>
          <w:sz w:val="20"/>
          <w:szCs w:val="20"/>
        </w:rPr>
      </w:pPr>
      <w:r w:rsidRPr="00B6404A">
        <w:rPr>
          <w:rFonts w:ascii="Arial" w:hAnsi="Arial" w:cs="Arial"/>
          <w:b/>
          <w:sz w:val="20"/>
          <w:szCs w:val="20"/>
        </w:rPr>
        <w:t>Šetření o licencích</w:t>
      </w:r>
      <w:r w:rsidRPr="00B6404A">
        <w:rPr>
          <w:rFonts w:ascii="Arial" w:hAnsi="Arial" w:cs="Arial"/>
          <w:sz w:val="20"/>
          <w:szCs w:val="20"/>
        </w:rPr>
        <w:t xml:space="preserve"> patří do Programu statistických zjišťování, jež je každoročně stanoven a zveřejněn ve vyhlášce ČSÚ podle zákona č. 89/1995 Sb., o státní statistické službě, v platném znění. </w:t>
      </w:r>
    </w:p>
    <w:p w:rsidR="002E49E8" w:rsidRPr="00B6404A" w:rsidRDefault="002E49E8" w:rsidP="00EF7135">
      <w:pPr>
        <w:pStyle w:val="Bn"/>
        <w:spacing w:before="0" w:after="160" w:line="288" w:lineRule="auto"/>
        <w:ind w:firstLine="0"/>
        <w:rPr>
          <w:rFonts w:ascii="Arial" w:hAnsi="Arial" w:cs="Arial"/>
          <w:sz w:val="20"/>
          <w:szCs w:val="20"/>
        </w:rPr>
      </w:pPr>
      <w:r w:rsidRPr="00B6404A">
        <w:rPr>
          <w:rFonts w:ascii="Arial" w:hAnsi="Arial" w:cs="Arial"/>
          <w:b/>
          <w:sz w:val="20"/>
          <w:szCs w:val="20"/>
        </w:rPr>
        <w:t>Základní soubor</w:t>
      </w:r>
      <w:r w:rsidRPr="00B6404A">
        <w:rPr>
          <w:rFonts w:ascii="Arial" w:hAnsi="Arial" w:cs="Arial"/>
          <w:sz w:val="20"/>
          <w:szCs w:val="20"/>
        </w:rPr>
        <w:t xml:space="preserve"> (obeslané zpravodajské jednotky) šetření LIC 5-01 tvoří ekonomické subjekty bez ohledu na jejich převažující ekonomickou činnost (CZ-NACE) nebo institucionální sektor, mající licenční smlouvu uzavřenou na poskytnutí nebo nabytí práva používat některou z ochran průmyslového vlastnictví, jejíž platnost ještě neskončila.</w:t>
      </w:r>
      <w:r w:rsidR="00AF53A2" w:rsidRPr="00B6404A">
        <w:rPr>
          <w:rFonts w:ascii="Arial" w:hAnsi="Arial" w:cs="Arial"/>
          <w:sz w:val="20"/>
          <w:szCs w:val="20"/>
        </w:rPr>
        <w:t xml:space="preserve"> </w:t>
      </w:r>
      <w:r w:rsidRPr="00B6404A">
        <w:rPr>
          <w:rFonts w:ascii="Arial" w:hAnsi="Arial" w:cs="Arial"/>
          <w:sz w:val="20"/>
          <w:szCs w:val="20"/>
          <w:u w:val="single"/>
        </w:rPr>
        <w:t>Mezi lety 2008 až 2010 by základní soubor tvořen pouze právnickými osobami.</w:t>
      </w:r>
    </w:p>
    <w:p w:rsidR="005321A5" w:rsidRPr="00B6404A" w:rsidRDefault="002E49E8" w:rsidP="00EF7135">
      <w:pPr>
        <w:pStyle w:val="Bn"/>
        <w:spacing w:before="0" w:after="160" w:line="288" w:lineRule="auto"/>
        <w:ind w:firstLine="0"/>
        <w:rPr>
          <w:rFonts w:ascii="Arial" w:hAnsi="Arial" w:cs="Arial"/>
          <w:sz w:val="20"/>
          <w:szCs w:val="20"/>
        </w:rPr>
      </w:pPr>
      <w:r w:rsidRPr="00B6404A">
        <w:rPr>
          <w:rFonts w:ascii="Arial" w:hAnsi="Arial" w:cs="Arial"/>
          <w:sz w:val="20"/>
          <w:szCs w:val="20"/>
        </w:rPr>
        <w:t xml:space="preserve">Každým rokem je základní soubor </w:t>
      </w:r>
      <w:r w:rsidR="002A2B26" w:rsidRPr="00B6404A">
        <w:rPr>
          <w:rFonts w:ascii="Arial" w:hAnsi="Arial" w:cs="Arial"/>
          <w:sz w:val="20"/>
          <w:szCs w:val="20"/>
        </w:rPr>
        <w:t xml:space="preserve">přehodnocován </w:t>
      </w:r>
      <w:r w:rsidRPr="00B6404A">
        <w:rPr>
          <w:rFonts w:ascii="Arial" w:hAnsi="Arial" w:cs="Arial"/>
          <w:sz w:val="20"/>
          <w:szCs w:val="20"/>
        </w:rPr>
        <w:t xml:space="preserve">a doplňován o subjekty, u </w:t>
      </w:r>
      <w:r w:rsidR="002A2B26" w:rsidRPr="00B6404A">
        <w:rPr>
          <w:rFonts w:ascii="Arial" w:hAnsi="Arial" w:cs="Arial"/>
          <w:sz w:val="20"/>
          <w:szCs w:val="20"/>
        </w:rPr>
        <w:t>nichž</w:t>
      </w:r>
      <w:r w:rsidRPr="00B6404A">
        <w:rPr>
          <w:rFonts w:ascii="Arial" w:hAnsi="Arial" w:cs="Arial"/>
          <w:sz w:val="20"/>
          <w:szCs w:val="20"/>
        </w:rPr>
        <w:t xml:space="preserve"> byla zjištěna existence licenční smlouvy na některou z ochran průmyslového vlastnictví. </w:t>
      </w:r>
      <w:r w:rsidR="002A2B26" w:rsidRPr="00B6404A">
        <w:rPr>
          <w:rFonts w:ascii="Arial" w:hAnsi="Arial" w:cs="Arial"/>
          <w:sz w:val="20"/>
          <w:szCs w:val="20"/>
        </w:rPr>
        <w:t>Důležitým</w:t>
      </w:r>
      <w:r w:rsidRPr="00B6404A">
        <w:rPr>
          <w:rFonts w:ascii="Arial" w:hAnsi="Arial" w:cs="Arial"/>
          <w:sz w:val="20"/>
          <w:szCs w:val="20"/>
        </w:rPr>
        <w:t xml:space="preserve"> zdrojem těchto informací o nově uzavřených licenčních smlouvách je </w:t>
      </w:r>
      <w:r w:rsidRPr="00B6404A">
        <w:rPr>
          <w:rFonts w:ascii="Arial" w:hAnsi="Arial" w:cs="Arial"/>
          <w:b/>
          <w:i/>
          <w:sz w:val="20"/>
          <w:szCs w:val="20"/>
        </w:rPr>
        <w:t>Úřad průmyslového vlastnictví ČR</w:t>
      </w:r>
      <w:r w:rsidR="00222F9C" w:rsidRPr="00B6404A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B6404A">
        <w:rPr>
          <w:rFonts w:ascii="Arial" w:hAnsi="Arial" w:cs="Arial"/>
          <w:sz w:val="20"/>
          <w:szCs w:val="20"/>
        </w:rPr>
        <w:t xml:space="preserve">, </w:t>
      </w:r>
      <w:r w:rsidR="002A2B26" w:rsidRPr="00B6404A">
        <w:rPr>
          <w:rFonts w:ascii="Arial" w:hAnsi="Arial" w:cs="Arial"/>
          <w:sz w:val="20"/>
          <w:szCs w:val="20"/>
        </w:rPr>
        <w:t>který</w:t>
      </w:r>
      <w:r w:rsidR="005B3060" w:rsidRPr="00B6404A">
        <w:rPr>
          <w:rFonts w:ascii="Arial" w:hAnsi="Arial" w:cs="Arial"/>
          <w:sz w:val="20"/>
          <w:szCs w:val="20"/>
        </w:rPr>
        <w:t xml:space="preserve"> je hlavním orgánem státní správy České republiky pro ochranu průmyslového vlastnictví. Některé subjekty registrují prostřednictvím úřadu</w:t>
      </w:r>
      <w:r w:rsidRPr="00B6404A">
        <w:rPr>
          <w:rFonts w:ascii="Arial" w:hAnsi="Arial" w:cs="Arial"/>
          <w:sz w:val="20"/>
          <w:szCs w:val="20"/>
        </w:rPr>
        <w:t xml:space="preserve"> uzavřené licenční smlouvy. Ze stejného zdroje jsou získávány informace o vlastnících patentů a u</w:t>
      </w:r>
      <w:r w:rsidR="005B3060" w:rsidRPr="00B6404A">
        <w:rPr>
          <w:rFonts w:ascii="Arial" w:hAnsi="Arial" w:cs="Arial"/>
          <w:sz w:val="20"/>
          <w:szCs w:val="20"/>
        </w:rPr>
        <w:t>žitných vzorů, kteří jsou rovněž</w:t>
      </w:r>
      <w:r w:rsidRPr="00B6404A">
        <w:rPr>
          <w:rFonts w:ascii="Arial" w:hAnsi="Arial" w:cs="Arial"/>
          <w:sz w:val="20"/>
          <w:szCs w:val="20"/>
        </w:rPr>
        <w:t xml:space="preserve"> zařazováni do základního souboru</w:t>
      </w:r>
      <w:r w:rsidR="0014718C" w:rsidRPr="00B6404A">
        <w:rPr>
          <w:rFonts w:ascii="Arial" w:hAnsi="Arial" w:cs="Arial"/>
          <w:sz w:val="20"/>
          <w:szCs w:val="20"/>
        </w:rPr>
        <w:t xml:space="preserve"> šetření</w:t>
      </w:r>
      <w:r w:rsidR="005321A5" w:rsidRPr="00B6404A">
        <w:rPr>
          <w:rFonts w:ascii="Arial" w:hAnsi="Arial" w:cs="Arial"/>
          <w:sz w:val="20"/>
          <w:szCs w:val="20"/>
        </w:rPr>
        <w:t>.</w:t>
      </w:r>
    </w:p>
    <w:p w:rsidR="005321A5" w:rsidRPr="00B6404A" w:rsidRDefault="002E49E8" w:rsidP="00EF7135">
      <w:pPr>
        <w:pStyle w:val="Bn"/>
        <w:spacing w:before="0" w:after="160" w:line="288" w:lineRule="auto"/>
        <w:ind w:firstLine="0"/>
        <w:rPr>
          <w:rFonts w:ascii="Arial" w:hAnsi="Arial" w:cs="Arial"/>
          <w:sz w:val="20"/>
          <w:szCs w:val="20"/>
        </w:rPr>
      </w:pPr>
      <w:r w:rsidRPr="00B6404A">
        <w:rPr>
          <w:rFonts w:ascii="Arial" w:hAnsi="Arial" w:cs="Arial"/>
          <w:sz w:val="20"/>
          <w:szCs w:val="20"/>
        </w:rPr>
        <w:t xml:space="preserve">Dalším zdrojem informací o subjektech s uzavřenou licenční smlouvou je </w:t>
      </w:r>
      <w:r w:rsidR="00253340" w:rsidRPr="00B6404A">
        <w:rPr>
          <w:rFonts w:ascii="Arial" w:hAnsi="Arial" w:cs="Arial"/>
          <w:b/>
          <w:i/>
          <w:sz w:val="20"/>
          <w:szCs w:val="20"/>
        </w:rPr>
        <w:t>Č</w:t>
      </w:r>
      <w:r w:rsidRPr="00B6404A">
        <w:rPr>
          <w:rFonts w:ascii="Arial" w:hAnsi="Arial" w:cs="Arial"/>
          <w:b/>
          <w:i/>
          <w:noProof/>
          <w:sz w:val="20"/>
          <w:szCs w:val="20"/>
        </w:rPr>
        <w:t>tvrtletní výkaz o dovozu a vývozu služeb</w:t>
      </w:r>
      <w:r w:rsidRPr="00B6404A">
        <w:rPr>
          <w:rFonts w:ascii="Arial" w:hAnsi="Arial" w:cs="Arial"/>
          <w:b/>
          <w:sz w:val="20"/>
          <w:szCs w:val="20"/>
        </w:rPr>
        <w:t xml:space="preserve"> </w:t>
      </w:r>
      <w:r w:rsidRPr="00B6404A">
        <w:rPr>
          <w:rFonts w:ascii="Arial" w:hAnsi="Arial" w:cs="Arial"/>
          <w:sz w:val="20"/>
          <w:szCs w:val="20"/>
        </w:rPr>
        <w:t>(ZO 1-04)</w:t>
      </w:r>
      <w:r w:rsidR="00A9208B" w:rsidRPr="00B6404A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B6404A">
        <w:rPr>
          <w:rFonts w:ascii="Arial" w:hAnsi="Arial" w:cs="Arial"/>
          <w:sz w:val="20"/>
          <w:szCs w:val="20"/>
        </w:rPr>
        <w:t>.</w:t>
      </w:r>
      <w:r w:rsidRPr="00B6404A">
        <w:rPr>
          <w:rFonts w:ascii="Arial" w:hAnsi="Arial" w:cs="Arial"/>
          <w:b/>
          <w:sz w:val="20"/>
          <w:szCs w:val="20"/>
        </w:rPr>
        <w:t xml:space="preserve"> </w:t>
      </w:r>
      <w:r w:rsidR="003701F3" w:rsidRPr="00B6404A">
        <w:rPr>
          <w:rFonts w:ascii="Arial" w:hAnsi="Arial" w:cs="Arial"/>
          <w:sz w:val="20"/>
          <w:szCs w:val="20"/>
        </w:rPr>
        <w:t>Jednotky, jež v</w:t>
      </w:r>
      <w:r w:rsidR="00805ADA" w:rsidRPr="00B6404A">
        <w:rPr>
          <w:rFonts w:ascii="Arial" w:hAnsi="Arial" w:cs="Arial"/>
          <w:sz w:val="20"/>
          <w:szCs w:val="20"/>
        </w:rPr>
        <w:t>e</w:t>
      </w:r>
      <w:r w:rsidR="003701F3" w:rsidRPr="00B6404A">
        <w:rPr>
          <w:rFonts w:ascii="Arial" w:hAnsi="Arial" w:cs="Arial"/>
          <w:sz w:val="20"/>
          <w:szCs w:val="20"/>
        </w:rPr>
        <w:t xml:space="preserve"> výkazu uvedly</w:t>
      </w:r>
      <w:r w:rsidR="005321A5" w:rsidRPr="00B6404A">
        <w:rPr>
          <w:rFonts w:ascii="Arial" w:hAnsi="Arial" w:cs="Arial"/>
          <w:sz w:val="20"/>
          <w:szCs w:val="20"/>
        </w:rPr>
        <w:t xml:space="preserve"> </w:t>
      </w:r>
      <w:r w:rsidR="005321A5" w:rsidRPr="00B6404A">
        <w:rPr>
          <w:rFonts w:ascii="Arial" w:hAnsi="Arial" w:cs="Arial"/>
          <w:i/>
          <w:sz w:val="20"/>
          <w:szCs w:val="20"/>
        </w:rPr>
        <w:t>(i.)</w:t>
      </w:r>
      <w:r w:rsidR="003701F3" w:rsidRPr="00B6404A">
        <w:rPr>
          <w:rFonts w:ascii="Arial" w:hAnsi="Arial" w:cs="Arial"/>
          <w:sz w:val="20"/>
          <w:szCs w:val="20"/>
        </w:rPr>
        <w:t xml:space="preserve"> přijetí či zaplacení poplat</w:t>
      </w:r>
      <w:r w:rsidR="00883EA1">
        <w:rPr>
          <w:rFonts w:ascii="Arial" w:hAnsi="Arial" w:cs="Arial"/>
          <w:sz w:val="20"/>
          <w:szCs w:val="20"/>
        </w:rPr>
        <w:t>ku za autorizované dočasné užívání patentů, užitných vzorů a ostatních</w:t>
      </w:r>
      <w:r w:rsidR="003701F3" w:rsidRPr="00B6404A">
        <w:rPr>
          <w:rFonts w:ascii="Arial" w:hAnsi="Arial" w:cs="Arial"/>
          <w:sz w:val="20"/>
          <w:szCs w:val="20"/>
        </w:rPr>
        <w:t xml:space="preserve"> výsledků výzkumu a vývoje</w:t>
      </w:r>
      <w:r w:rsidR="003701F3" w:rsidRPr="00B6404A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="003701F3" w:rsidRPr="00B6404A">
        <w:rPr>
          <w:rFonts w:ascii="Arial" w:hAnsi="Arial" w:cs="Arial"/>
          <w:sz w:val="20"/>
          <w:szCs w:val="20"/>
        </w:rPr>
        <w:t xml:space="preserve"> </w:t>
      </w:r>
      <w:r w:rsidR="003701F3" w:rsidRPr="00B6404A">
        <w:rPr>
          <w:rFonts w:ascii="Arial" w:hAnsi="Arial" w:cs="Arial"/>
          <w:sz w:val="20"/>
          <w:szCs w:val="20"/>
          <w:u w:val="single"/>
        </w:rPr>
        <w:t>nebo</w:t>
      </w:r>
      <w:r w:rsidR="003701F3" w:rsidRPr="00B6404A">
        <w:rPr>
          <w:rFonts w:ascii="Arial" w:hAnsi="Arial" w:cs="Arial"/>
          <w:sz w:val="20"/>
          <w:szCs w:val="20"/>
        </w:rPr>
        <w:t xml:space="preserve"> </w:t>
      </w:r>
      <w:r w:rsidR="005321A5" w:rsidRPr="00B6404A">
        <w:rPr>
          <w:rFonts w:ascii="Arial" w:hAnsi="Arial" w:cs="Arial"/>
          <w:i/>
          <w:sz w:val="20"/>
          <w:szCs w:val="20"/>
        </w:rPr>
        <w:t>(</w:t>
      </w:r>
      <w:proofErr w:type="spellStart"/>
      <w:r w:rsidR="005321A5" w:rsidRPr="00B6404A">
        <w:rPr>
          <w:rFonts w:ascii="Arial" w:hAnsi="Arial" w:cs="Arial"/>
          <w:i/>
          <w:sz w:val="20"/>
          <w:szCs w:val="20"/>
        </w:rPr>
        <w:t>ii</w:t>
      </w:r>
      <w:proofErr w:type="spellEnd"/>
      <w:r w:rsidR="005321A5" w:rsidRPr="00B6404A">
        <w:rPr>
          <w:rFonts w:ascii="Arial" w:hAnsi="Arial" w:cs="Arial"/>
          <w:i/>
          <w:sz w:val="20"/>
          <w:szCs w:val="20"/>
        </w:rPr>
        <w:t>.)</w:t>
      </w:r>
      <w:r w:rsidR="005321A5" w:rsidRPr="00B6404A">
        <w:rPr>
          <w:rFonts w:ascii="Arial" w:hAnsi="Arial" w:cs="Arial"/>
          <w:sz w:val="20"/>
          <w:szCs w:val="20"/>
        </w:rPr>
        <w:t xml:space="preserve"> </w:t>
      </w:r>
      <w:r w:rsidR="003701F3" w:rsidRPr="00B6404A">
        <w:rPr>
          <w:rFonts w:ascii="Arial" w:hAnsi="Arial" w:cs="Arial"/>
          <w:sz w:val="20"/>
          <w:szCs w:val="20"/>
        </w:rPr>
        <w:t xml:space="preserve">přijetí či zaplacení poplatku za </w:t>
      </w:r>
      <w:r w:rsidR="00102910">
        <w:rPr>
          <w:rFonts w:ascii="Arial" w:hAnsi="Arial" w:cs="Arial"/>
          <w:sz w:val="20"/>
          <w:szCs w:val="20"/>
        </w:rPr>
        <w:t>právo užívat franšízy, ochranné známky a značky</w:t>
      </w:r>
      <w:r w:rsidR="003701F3" w:rsidRPr="00B6404A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="00102910">
        <w:rPr>
          <w:rFonts w:ascii="Arial" w:hAnsi="Arial" w:cs="Arial"/>
          <w:sz w:val="20"/>
          <w:szCs w:val="20"/>
        </w:rPr>
        <w:t xml:space="preserve"> </w:t>
      </w:r>
      <w:r w:rsidR="00102910" w:rsidRPr="00B6404A">
        <w:rPr>
          <w:rFonts w:ascii="Arial" w:hAnsi="Arial" w:cs="Arial"/>
          <w:sz w:val="20"/>
          <w:szCs w:val="20"/>
          <w:u w:val="single"/>
        </w:rPr>
        <w:t>nebo</w:t>
      </w:r>
      <w:r w:rsidR="00102910" w:rsidRPr="00B6404A">
        <w:rPr>
          <w:rFonts w:ascii="Arial" w:hAnsi="Arial" w:cs="Arial"/>
          <w:sz w:val="20"/>
          <w:szCs w:val="20"/>
        </w:rPr>
        <w:t xml:space="preserve"> </w:t>
      </w:r>
      <w:r w:rsidR="00102910" w:rsidRPr="00B6404A">
        <w:rPr>
          <w:rFonts w:ascii="Arial" w:hAnsi="Arial" w:cs="Arial"/>
          <w:i/>
          <w:sz w:val="20"/>
          <w:szCs w:val="20"/>
        </w:rPr>
        <w:t>(</w:t>
      </w:r>
      <w:proofErr w:type="spellStart"/>
      <w:r w:rsidR="00102910" w:rsidRPr="00B6404A">
        <w:rPr>
          <w:rFonts w:ascii="Arial" w:hAnsi="Arial" w:cs="Arial"/>
          <w:i/>
          <w:sz w:val="20"/>
          <w:szCs w:val="20"/>
        </w:rPr>
        <w:t>ii</w:t>
      </w:r>
      <w:r w:rsidR="00102910">
        <w:rPr>
          <w:rFonts w:ascii="Arial" w:hAnsi="Arial" w:cs="Arial"/>
          <w:i/>
          <w:sz w:val="20"/>
          <w:szCs w:val="20"/>
        </w:rPr>
        <w:t>i</w:t>
      </w:r>
      <w:proofErr w:type="spellEnd"/>
      <w:r w:rsidR="00102910" w:rsidRPr="00B6404A">
        <w:rPr>
          <w:rFonts w:ascii="Arial" w:hAnsi="Arial" w:cs="Arial"/>
          <w:i/>
          <w:sz w:val="20"/>
          <w:szCs w:val="20"/>
        </w:rPr>
        <w:t>.)</w:t>
      </w:r>
      <w:r w:rsidR="00102910" w:rsidRPr="00102910">
        <w:rPr>
          <w:rFonts w:ascii="Arial" w:hAnsi="Arial" w:cs="Arial"/>
          <w:sz w:val="20"/>
          <w:szCs w:val="20"/>
        </w:rPr>
        <w:t xml:space="preserve"> </w:t>
      </w:r>
      <w:r w:rsidR="00102910" w:rsidRPr="00B6404A">
        <w:rPr>
          <w:rFonts w:ascii="Arial" w:hAnsi="Arial" w:cs="Arial"/>
          <w:sz w:val="20"/>
          <w:szCs w:val="20"/>
        </w:rPr>
        <w:t>přijetí či zaplacení poplatku za</w:t>
      </w:r>
      <w:r w:rsidR="000C527D">
        <w:rPr>
          <w:rFonts w:ascii="Arial" w:hAnsi="Arial" w:cs="Arial"/>
          <w:sz w:val="20"/>
          <w:szCs w:val="20"/>
        </w:rPr>
        <w:t xml:space="preserve"> právo užívat ostatní produkty duševního vlastnictví a podobné produkty, kromě děl chráněných autorským zákonem</w:t>
      </w:r>
      <w:r w:rsidR="000C527D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="005321A5" w:rsidRPr="00B6404A">
        <w:rPr>
          <w:rFonts w:ascii="Arial" w:hAnsi="Arial" w:cs="Arial"/>
          <w:sz w:val="20"/>
          <w:szCs w:val="20"/>
        </w:rPr>
        <w:t xml:space="preserve">, </w:t>
      </w:r>
      <w:r w:rsidR="005321A5" w:rsidRPr="00B6404A">
        <w:rPr>
          <w:rFonts w:ascii="Arial" w:hAnsi="Arial" w:cs="Arial"/>
          <w:sz w:val="20"/>
          <w:szCs w:val="20"/>
          <w:u w:val="single"/>
        </w:rPr>
        <w:t xml:space="preserve">jsou </w:t>
      </w:r>
      <w:r w:rsidR="003701F3" w:rsidRPr="00B6404A">
        <w:rPr>
          <w:rFonts w:ascii="Arial" w:hAnsi="Arial" w:cs="Arial"/>
          <w:sz w:val="20"/>
          <w:szCs w:val="20"/>
          <w:u w:val="single"/>
        </w:rPr>
        <w:t>zařazeny do souboru jednotek obesílaných výkazem šetření o licencích</w:t>
      </w:r>
      <w:r w:rsidR="005321A5" w:rsidRPr="00B6404A">
        <w:rPr>
          <w:rFonts w:ascii="Arial" w:hAnsi="Arial" w:cs="Arial"/>
          <w:sz w:val="20"/>
          <w:szCs w:val="20"/>
          <w:u w:val="single"/>
        </w:rPr>
        <w:t>.</w:t>
      </w:r>
    </w:p>
    <w:p w:rsidR="002E49E8" w:rsidRPr="00B6404A" w:rsidRDefault="002E49E8" w:rsidP="00EF7135">
      <w:pPr>
        <w:pStyle w:val="Bn"/>
        <w:spacing w:before="0" w:after="160" w:line="288" w:lineRule="auto"/>
        <w:ind w:firstLine="0"/>
        <w:rPr>
          <w:rFonts w:ascii="Arial" w:hAnsi="Arial" w:cs="Arial"/>
          <w:sz w:val="20"/>
          <w:szCs w:val="20"/>
        </w:rPr>
      </w:pPr>
      <w:r w:rsidRPr="00B6404A">
        <w:rPr>
          <w:rFonts w:ascii="Arial" w:hAnsi="Arial" w:cs="Arial"/>
          <w:sz w:val="20"/>
          <w:szCs w:val="20"/>
        </w:rPr>
        <w:t xml:space="preserve">Zdrojem zpravodajských jednotek je také </w:t>
      </w:r>
      <w:r w:rsidR="00253340" w:rsidRPr="00B6404A">
        <w:rPr>
          <w:rFonts w:ascii="Arial" w:hAnsi="Arial" w:cs="Arial"/>
          <w:b/>
          <w:i/>
          <w:sz w:val="20"/>
          <w:szCs w:val="20"/>
        </w:rPr>
        <w:t>R</w:t>
      </w:r>
      <w:r w:rsidRPr="00B6404A">
        <w:rPr>
          <w:rFonts w:ascii="Arial" w:hAnsi="Arial" w:cs="Arial"/>
          <w:b/>
          <w:i/>
          <w:noProof/>
          <w:sz w:val="20"/>
          <w:szCs w:val="20"/>
        </w:rPr>
        <w:t>oční výkaz ekonomických subjektů vybraných produkčních odvětví</w:t>
      </w:r>
      <w:r w:rsidRPr="00B6404A">
        <w:rPr>
          <w:rFonts w:ascii="Arial" w:hAnsi="Arial" w:cs="Arial"/>
          <w:sz w:val="20"/>
          <w:szCs w:val="20"/>
        </w:rPr>
        <w:t xml:space="preserve"> (P5-01)</w:t>
      </w:r>
      <w:r w:rsidR="00253340" w:rsidRPr="00B6404A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B6404A">
        <w:rPr>
          <w:rFonts w:ascii="Arial" w:hAnsi="Arial" w:cs="Arial"/>
          <w:sz w:val="20"/>
          <w:szCs w:val="20"/>
        </w:rPr>
        <w:t>. Na základě informací z tohoto šetření jsou obesílány subjekty, které uvedly, že mají uzavřenu licenční smlouvu na nákup některé z o</w:t>
      </w:r>
      <w:r w:rsidR="00E10A7B" w:rsidRPr="00B6404A">
        <w:rPr>
          <w:rFonts w:ascii="Arial" w:hAnsi="Arial" w:cs="Arial"/>
          <w:sz w:val="20"/>
          <w:szCs w:val="20"/>
        </w:rPr>
        <w:t>chran průmyslového vlastnictví.</w:t>
      </w:r>
    </w:p>
    <w:p w:rsidR="002E49E8" w:rsidRPr="00B6404A" w:rsidRDefault="00395D93" w:rsidP="00EF7135">
      <w:pPr>
        <w:pStyle w:val="Bn"/>
        <w:spacing w:before="0" w:after="160" w:line="288" w:lineRule="auto"/>
        <w:ind w:firstLine="0"/>
        <w:rPr>
          <w:rFonts w:ascii="Arial" w:hAnsi="Arial" w:cs="Arial"/>
          <w:sz w:val="20"/>
          <w:szCs w:val="20"/>
        </w:rPr>
      </w:pPr>
      <w:r w:rsidRPr="00B6404A">
        <w:rPr>
          <w:rFonts w:ascii="Arial" w:hAnsi="Arial" w:cs="Arial"/>
          <w:sz w:val="20"/>
          <w:szCs w:val="20"/>
        </w:rPr>
        <w:t>Ú</w:t>
      </w:r>
      <w:r w:rsidR="002E49E8" w:rsidRPr="00B6404A">
        <w:rPr>
          <w:rFonts w:ascii="Arial" w:hAnsi="Arial" w:cs="Arial"/>
          <w:sz w:val="20"/>
          <w:szCs w:val="20"/>
        </w:rPr>
        <w:t>daje o počt</w:t>
      </w:r>
      <w:r w:rsidR="001F17CC" w:rsidRPr="00B6404A">
        <w:rPr>
          <w:rFonts w:ascii="Arial" w:hAnsi="Arial" w:cs="Arial"/>
          <w:sz w:val="20"/>
          <w:szCs w:val="20"/>
        </w:rPr>
        <w:t>ech</w:t>
      </w:r>
      <w:r w:rsidR="002E49E8" w:rsidRPr="00B6404A">
        <w:rPr>
          <w:rFonts w:ascii="Arial" w:hAnsi="Arial" w:cs="Arial"/>
          <w:sz w:val="20"/>
          <w:szCs w:val="20"/>
        </w:rPr>
        <w:t xml:space="preserve"> licenčních smluv a</w:t>
      </w:r>
      <w:r w:rsidRPr="00B6404A">
        <w:rPr>
          <w:rFonts w:ascii="Arial" w:hAnsi="Arial" w:cs="Arial"/>
          <w:sz w:val="20"/>
          <w:szCs w:val="20"/>
        </w:rPr>
        <w:t xml:space="preserve"> </w:t>
      </w:r>
      <w:r w:rsidR="002E49E8" w:rsidRPr="00B6404A">
        <w:rPr>
          <w:rFonts w:ascii="Arial" w:hAnsi="Arial" w:cs="Arial"/>
          <w:sz w:val="20"/>
          <w:szCs w:val="20"/>
        </w:rPr>
        <w:t>licenčních poplatcích jsou souhrnem zpracovaných dat</w:t>
      </w:r>
      <w:r w:rsidR="001F17CC" w:rsidRPr="00B6404A">
        <w:rPr>
          <w:rFonts w:ascii="Arial" w:hAnsi="Arial" w:cs="Arial"/>
          <w:sz w:val="20"/>
          <w:szCs w:val="20"/>
        </w:rPr>
        <w:t xml:space="preserve"> z</w:t>
      </w:r>
      <w:r w:rsidR="002E49E8" w:rsidRPr="00B6404A">
        <w:rPr>
          <w:rFonts w:ascii="Arial" w:hAnsi="Arial" w:cs="Arial"/>
          <w:sz w:val="20"/>
          <w:szCs w:val="20"/>
        </w:rPr>
        <w:t xml:space="preserve"> </w:t>
      </w:r>
      <w:r w:rsidRPr="00B6404A">
        <w:rPr>
          <w:rFonts w:ascii="Arial" w:hAnsi="Arial" w:cs="Arial"/>
          <w:sz w:val="20"/>
          <w:szCs w:val="20"/>
        </w:rPr>
        <w:t xml:space="preserve">vyplněných </w:t>
      </w:r>
      <w:r w:rsidR="002E49E8" w:rsidRPr="00B6404A">
        <w:rPr>
          <w:rFonts w:ascii="Arial" w:hAnsi="Arial" w:cs="Arial"/>
          <w:sz w:val="20"/>
          <w:szCs w:val="20"/>
        </w:rPr>
        <w:t>dotazník</w:t>
      </w:r>
      <w:r w:rsidRPr="00B6404A">
        <w:rPr>
          <w:rFonts w:ascii="Arial" w:hAnsi="Arial" w:cs="Arial"/>
          <w:sz w:val="20"/>
          <w:szCs w:val="20"/>
        </w:rPr>
        <w:t>ů</w:t>
      </w:r>
      <w:r w:rsidR="002E49E8" w:rsidRPr="00B6404A">
        <w:rPr>
          <w:rFonts w:ascii="Arial" w:hAnsi="Arial" w:cs="Arial"/>
          <w:sz w:val="20"/>
          <w:szCs w:val="20"/>
        </w:rPr>
        <w:t xml:space="preserve"> a </w:t>
      </w:r>
      <w:r w:rsidR="001F17CC" w:rsidRPr="00B6404A">
        <w:rPr>
          <w:rFonts w:ascii="Arial" w:hAnsi="Arial" w:cs="Arial"/>
          <w:sz w:val="20"/>
          <w:szCs w:val="20"/>
        </w:rPr>
        <w:t xml:space="preserve">dopočtených </w:t>
      </w:r>
      <w:r w:rsidR="00C30E03" w:rsidRPr="00B6404A">
        <w:rPr>
          <w:rFonts w:ascii="Arial" w:hAnsi="Arial" w:cs="Arial"/>
          <w:sz w:val="20"/>
          <w:szCs w:val="20"/>
        </w:rPr>
        <w:t>dat jednotek, jejichž data nebyla zjištěna (</w:t>
      </w:r>
      <w:r w:rsidR="00C30E03" w:rsidRPr="00B6404A">
        <w:rPr>
          <w:rFonts w:ascii="Arial" w:hAnsi="Arial" w:cs="Arial"/>
          <w:i/>
          <w:sz w:val="20"/>
          <w:szCs w:val="20"/>
        </w:rPr>
        <w:t>jednotková non-response</w:t>
      </w:r>
      <w:r w:rsidR="00C30E03" w:rsidRPr="00B6404A">
        <w:rPr>
          <w:rFonts w:ascii="Arial" w:hAnsi="Arial" w:cs="Arial"/>
          <w:sz w:val="20"/>
          <w:szCs w:val="20"/>
        </w:rPr>
        <w:t>). Od roku 2007 jsou chybějící hodnoty dopočítávány statistickými metodami.</w:t>
      </w:r>
    </w:p>
    <w:p w:rsidR="002E49E8" w:rsidRPr="00B6404A" w:rsidRDefault="000E750B" w:rsidP="00EF7135">
      <w:pPr>
        <w:pStyle w:val="Bn"/>
        <w:spacing w:before="0" w:after="160" w:line="288" w:lineRule="auto"/>
        <w:ind w:firstLine="0"/>
        <w:rPr>
          <w:rFonts w:ascii="Arial" w:hAnsi="Arial" w:cs="Arial"/>
          <w:sz w:val="20"/>
          <w:szCs w:val="20"/>
        </w:rPr>
      </w:pPr>
      <w:r w:rsidRPr="00B6404A">
        <w:rPr>
          <w:rFonts w:ascii="Arial" w:hAnsi="Arial" w:cs="Arial"/>
          <w:sz w:val="20"/>
          <w:szCs w:val="20"/>
        </w:rPr>
        <w:t xml:space="preserve">Jak bylo uvedeno, statistické </w:t>
      </w:r>
      <w:r w:rsidR="002E49E8" w:rsidRPr="00B6404A">
        <w:rPr>
          <w:rFonts w:ascii="Arial" w:hAnsi="Arial" w:cs="Arial"/>
          <w:sz w:val="20"/>
          <w:szCs w:val="20"/>
        </w:rPr>
        <w:t>šetření</w:t>
      </w:r>
      <w:r w:rsidRPr="00B6404A">
        <w:rPr>
          <w:rFonts w:ascii="Arial" w:hAnsi="Arial" w:cs="Arial"/>
          <w:sz w:val="20"/>
          <w:szCs w:val="20"/>
        </w:rPr>
        <w:t xml:space="preserve"> o licencích sleduje počty uzavřených licenčních smluv a z</w:t>
      </w:r>
      <w:r w:rsidR="00EF462C">
        <w:rPr>
          <w:rFonts w:ascii="Arial" w:hAnsi="Arial" w:cs="Arial"/>
          <w:sz w:val="20"/>
          <w:szCs w:val="20"/>
        </w:rPr>
        <w:t>aplacených licenčních poplatků</w:t>
      </w:r>
      <w:r w:rsidRPr="00B6404A">
        <w:rPr>
          <w:rFonts w:ascii="Arial" w:hAnsi="Arial" w:cs="Arial"/>
          <w:sz w:val="20"/>
          <w:szCs w:val="20"/>
        </w:rPr>
        <w:t xml:space="preserve">. Data následně tříděna </w:t>
      </w:r>
      <w:r w:rsidR="002E49E8" w:rsidRPr="00B6404A">
        <w:rPr>
          <w:rFonts w:ascii="Arial" w:hAnsi="Arial" w:cs="Arial"/>
          <w:sz w:val="20"/>
          <w:szCs w:val="20"/>
        </w:rPr>
        <w:t>podle:</w:t>
      </w:r>
    </w:p>
    <w:p w:rsidR="002E49E8" w:rsidRPr="00B6404A" w:rsidRDefault="002E49E8" w:rsidP="00EF71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60"/>
        <w:ind w:left="426" w:hanging="284"/>
        <w:contextualSpacing w:val="0"/>
        <w:jc w:val="both"/>
        <w:rPr>
          <w:rFonts w:cs="Arial"/>
          <w:szCs w:val="20"/>
        </w:rPr>
      </w:pPr>
      <w:r w:rsidRPr="00B6404A">
        <w:rPr>
          <w:rFonts w:cs="Arial"/>
          <w:b/>
          <w:szCs w:val="20"/>
        </w:rPr>
        <w:lastRenderedPageBreak/>
        <w:t>Předmětu licenční smlouvy</w:t>
      </w:r>
      <w:r w:rsidRPr="00B6404A">
        <w:rPr>
          <w:rFonts w:cs="Arial"/>
          <w:szCs w:val="20"/>
        </w:rPr>
        <w:t xml:space="preserve"> (patenty, užitné vzory, know-how, průmyslové vzory, nové odrůdy rostlin a plemen zvířat).</w:t>
      </w:r>
    </w:p>
    <w:p w:rsidR="002E49E8" w:rsidRPr="00B6404A" w:rsidRDefault="002E49E8" w:rsidP="00EF71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60"/>
        <w:ind w:left="426" w:hanging="284"/>
        <w:contextualSpacing w:val="0"/>
        <w:jc w:val="both"/>
        <w:rPr>
          <w:rFonts w:cs="Arial"/>
          <w:szCs w:val="20"/>
        </w:rPr>
      </w:pPr>
      <w:r w:rsidRPr="00B6404A">
        <w:rPr>
          <w:rFonts w:cs="Arial"/>
          <w:b/>
          <w:szCs w:val="20"/>
        </w:rPr>
        <w:t>Země smluvního partnera</w:t>
      </w:r>
      <w:r w:rsidRPr="00B6404A">
        <w:rPr>
          <w:rFonts w:cs="Arial"/>
          <w:szCs w:val="20"/>
        </w:rPr>
        <w:t xml:space="preserve"> licenční smlouvy uzavřené se subjektem působícím na území ČR</w:t>
      </w:r>
      <w:r w:rsidR="00044F0F" w:rsidRPr="00B6404A">
        <w:rPr>
          <w:rFonts w:cs="Arial"/>
          <w:szCs w:val="20"/>
        </w:rPr>
        <w:t xml:space="preserve"> nebo s partnerem ze zahraničí.</w:t>
      </w:r>
    </w:p>
    <w:p w:rsidR="002E49E8" w:rsidRPr="00B6404A" w:rsidRDefault="002E49E8" w:rsidP="00EF71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60"/>
        <w:ind w:left="426" w:hanging="284"/>
        <w:contextualSpacing w:val="0"/>
        <w:jc w:val="both"/>
        <w:rPr>
          <w:rFonts w:cs="Arial"/>
          <w:szCs w:val="20"/>
        </w:rPr>
      </w:pPr>
      <w:r w:rsidRPr="00B6404A">
        <w:rPr>
          <w:rFonts w:cs="Arial"/>
          <w:b/>
          <w:szCs w:val="20"/>
        </w:rPr>
        <w:t>Produkce</w:t>
      </w:r>
      <w:r w:rsidRPr="00B6404A">
        <w:rPr>
          <w:rFonts w:cs="Arial"/>
          <w:szCs w:val="20"/>
        </w:rPr>
        <w:t>, jež je předmětem licenční smlouvy. Za produkci lze považovat nejen hmotné výrobky, odpady a ostatní druhotné suroviny, díly průmyslových výrobků, kompletační výrobky a příslušenství průmyslových výrobku, ale také průmyslové a neprůmyslové práce, služby a činnosti, které neprobíhají za účelem vytváření nových hmotných výrobků.</w:t>
      </w:r>
    </w:p>
    <w:p w:rsidR="002E49E8" w:rsidRPr="00B6404A" w:rsidRDefault="002E49E8" w:rsidP="00EF7135">
      <w:pPr>
        <w:autoSpaceDE w:val="0"/>
        <w:autoSpaceDN w:val="0"/>
        <w:adjustRightInd w:val="0"/>
        <w:spacing w:after="160" w:line="288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B6404A">
        <w:rPr>
          <w:rFonts w:ascii="Arial" w:hAnsi="Arial" w:cs="Arial"/>
          <w:sz w:val="20"/>
          <w:szCs w:val="20"/>
          <w:u w:val="single"/>
        </w:rPr>
        <w:t>Při třídění zpravodajských jednotek s uzavřenou licenční smlouvou bylo využito dalších ukazatelů a to:</w:t>
      </w:r>
    </w:p>
    <w:p w:rsidR="002E49E8" w:rsidRPr="00B6404A" w:rsidRDefault="002E49E8" w:rsidP="00EF71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60"/>
        <w:ind w:left="426" w:hanging="284"/>
        <w:contextualSpacing w:val="0"/>
        <w:jc w:val="both"/>
        <w:rPr>
          <w:rFonts w:cs="Arial"/>
          <w:szCs w:val="20"/>
        </w:rPr>
      </w:pPr>
      <w:r w:rsidRPr="00B6404A">
        <w:rPr>
          <w:rFonts w:cs="Arial"/>
          <w:b/>
          <w:szCs w:val="20"/>
        </w:rPr>
        <w:t>typu poskytovatele</w:t>
      </w:r>
      <w:r w:rsidRPr="00B6404A">
        <w:rPr>
          <w:rFonts w:cs="Arial"/>
          <w:szCs w:val="20"/>
        </w:rPr>
        <w:t>, jenž byl definován na základě číselníků uvedených v Registru ekonomických subjektů (RES). Jmenovitě lze uvést právní formu organizace, in</w:t>
      </w:r>
      <w:r w:rsidR="00E719EB">
        <w:rPr>
          <w:rFonts w:cs="Arial"/>
          <w:szCs w:val="20"/>
        </w:rPr>
        <w:t xml:space="preserve">stitucionální sektor (ISEKTOR) </w:t>
      </w:r>
      <w:r w:rsidRPr="00B6404A">
        <w:rPr>
          <w:rFonts w:cs="Arial"/>
          <w:szCs w:val="20"/>
        </w:rPr>
        <w:t xml:space="preserve">a převažující ekonomickou činnost dle Klasifikace </w:t>
      </w:r>
      <w:r w:rsidR="00E719EB">
        <w:rPr>
          <w:rFonts w:cs="Arial"/>
          <w:szCs w:val="20"/>
        </w:rPr>
        <w:t xml:space="preserve">ekonomických činností (CZ-NACE). Z </w:t>
      </w:r>
      <w:r w:rsidRPr="00B6404A">
        <w:rPr>
          <w:rFonts w:cs="Arial"/>
          <w:szCs w:val="20"/>
        </w:rPr>
        <w:t>hlediska uvedených klasifikací rozlišujeme následující typy přihlašovatelů: veřejné vysoké školy, veřejné výzkumné instituce, podniky, fyzické osoby, ostatní vládní a veřejná organizace, nemocnice, sdružení a neziskové organizace.</w:t>
      </w:r>
    </w:p>
    <w:p w:rsidR="002E49E8" w:rsidRPr="00B6404A" w:rsidRDefault="002E49E8" w:rsidP="00EF71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60"/>
        <w:ind w:left="426" w:hanging="284"/>
        <w:contextualSpacing w:val="0"/>
        <w:jc w:val="both"/>
        <w:rPr>
          <w:rFonts w:cs="Arial"/>
          <w:szCs w:val="20"/>
        </w:rPr>
      </w:pPr>
      <w:r w:rsidRPr="00B6404A">
        <w:rPr>
          <w:rFonts w:cs="Arial"/>
          <w:b/>
          <w:szCs w:val="20"/>
        </w:rPr>
        <w:t>sídla subjektů s uzavřenou licenční smlouvou</w:t>
      </w:r>
      <w:r w:rsidRPr="00B6404A">
        <w:rPr>
          <w:rFonts w:cs="Arial"/>
          <w:szCs w:val="20"/>
        </w:rPr>
        <w:t xml:space="preserve"> vymezeného dle Klasifikace územních statistických jednotek (CZ-NUTS). Na třetím stupni klasifikaci bylo v rámci České republiky rozlišeno 14 krajů.</w:t>
      </w:r>
    </w:p>
    <w:p w:rsidR="002E49E8" w:rsidRPr="00B6404A" w:rsidRDefault="002E49E8" w:rsidP="00EF71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60"/>
        <w:ind w:left="426" w:hanging="284"/>
        <w:contextualSpacing w:val="0"/>
        <w:jc w:val="both"/>
        <w:rPr>
          <w:rFonts w:cs="Arial"/>
          <w:szCs w:val="20"/>
        </w:rPr>
      </w:pPr>
      <w:r w:rsidRPr="00B6404A">
        <w:rPr>
          <w:rFonts w:cs="Arial"/>
          <w:b/>
          <w:szCs w:val="20"/>
        </w:rPr>
        <w:t>velikostní skupiny</w:t>
      </w:r>
      <w:r w:rsidRPr="00B6404A">
        <w:rPr>
          <w:rFonts w:cs="Arial"/>
          <w:szCs w:val="20"/>
        </w:rPr>
        <w:t xml:space="preserve"> rozlišující tři kategorie na základě počtu zaměstnanců: 0–9 zaměstnanců, 10–49 zaměstnanců, 50–249 zaměstnanců, 250 a více zaměstnanců.</w:t>
      </w:r>
    </w:p>
    <w:p w:rsidR="00B6404A" w:rsidRPr="00E90268" w:rsidRDefault="002E49E8" w:rsidP="00BF1A7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20"/>
        <w:ind w:left="426" w:hanging="284"/>
        <w:contextualSpacing w:val="0"/>
        <w:jc w:val="both"/>
        <w:rPr>
          <w:rFonts w:cs="Arial"/>
          <w:szCs w:val="20"/>
        </w:rPr>
      </w:pPr>
      <w:r w:rsidRPr="00B6404A">
        <w:rPr>
          <w:rFonts w:cs="Arial"/>
          <w:b/>
          <w:szCs w:val="20"/>
        </w:rPr>
        <w:t>klasifikace ekonomických činností</w:t>
      </w:r>
      <w:r w:rsidRPr="00B6404A">
        <w:rPr>
          <w:rFonts w:cs="Arial"/>
          <w:szCs w:val="20"/>
        </w:rPr>
        <w:t xml:space="preserve"> (CZ-NACE)</w:t>
      </w:r>
    </w:p>
    <w:p w:rsidR="00B6404A" w:rsidRPr="00B6404A" w:rsidRDefault="00B6404A" w:rsidP="00EF7135">
      <w:pPr>
        <w:pStyle w:val="Nadpis1"/>
        <w:jc w:val="both"/>
        <w:rPr>
          <w:rFonts w:cs="Arial"/>
          <w:sz w:val="28"/>
        </w:rPr>
      </w:pPr>
      <w:r w:rsidRPr="00B6404A">
        <w:rPr>
          <w:rFonts w:cs="Arial"/>
          <w:sz w:val="28"/>
        </w:rPr>
        <w:t>Užité pojmy</w:t>
      </w:r>
    </w:p>
    <w:p w:rsidR="00B6404A" w:rsidRPr="00B6404A" w:rsidRDefault="00B6404A" w:rsidP="00EF7135">
      <w:pPr>
        <w:spacing w:after="160" w:line="288" w:lineRule="auto"/>
        <w:jc w:val="both"/>
        <w:rPr>
          <w:rFonts w:ascii="Arial" w:hAnsi="Arial" w:cs="Arial"/>
          <w:sz w:val="20"/>
          <w:szCs w:val="20"/>
        </w:rPr>
      </w:pPr>
      <w:r w:rsidRPr="00B6404A">
        <w:rPr>
          <w:rFonts w:ascii="Arial" w:hAnsi="Arial" w:cs="Arial"/>
          <w:sz w:val="20"/>
          <w:szCs w:val="20"/>
        </w:rPr>
        <w:t xml:space="preserve">Existuje několik kritérií pro rozlišení licencí. Základní rozdělení je </w:t>
      </w:r>
      <w:r w:rsidR="00EF7135">
        <w:rPr>
          <w:rFonts w:ascii="Arial" w:hAnsi="Arial" w:cs="Arial"/>
          <w:sz w:val="20"/>
          <w:szCs w:val="20"/>
        </w:rPr>
        <w:t xml:space="preserve">podle toho, zda předmět licence </w:t>
      </w:r>
      <w:r w:rsidRPr="00B6404A">
        <w:rPr>
          <w:rFonts w:ascii="Arial" w:hAnsi="Arial" w:cs="Arial"/>
          <w:sz w:val="20"/>
          <w:szCs w:val="20"/>
        </w:rPr>
        <w:t>poskytujeme (</w:t>
      </w:r>
      <w:r w:rsidRPr="00B6404A">
        <w:rPr>
          <w:rFonts w:ascii="Arial" w:hAnsi="Arial" w:cs="Arial"/>
          <w:b/>
          <w:sz w:val="20"/>
          <w:szCs w:val="20"/>
        </w:rPr>
        <w:t>aktivní licence)</w:t>
      </w:r>
      <w:r w:rsidRPr="00B6404A">
        <w:rPr>
          <w:rFonts w:ascii="Arial" w:hAnsi="Arial" w:cs="Arial"/>
          <w:sz w:val="20"/>
          <w:szCs w:val="20"/>
        </w:rPr>
        <w:t xml:space="preserve"> nebo zda předmět licence nabýváme (</w:t>
      </w:r>
      <w:r w:rsidRPr="00B6404A">
        <w:rPr>
          <w:rFonts w:ascii="Arial" w:hAnsi="Arial" w:cs="Arial"/>
          <w:b/>
          <w:sz w:val="20"/>
          <w:szCs w:val="20"/>
        </w:rPr>
        <w:t>pasivní licence).</w:t>
      </w:r>
    </w:p>
    <w:p w:rsidR="00B6404A" w:rsidRPr="00E90268" w:rsidRDefault="00B6404A" w:rsidP="00EF7135">
      <w:pPr>
        <w:autoSpaceDE w:val="0"/>
        <w:autoSpaceDN w:val="0"/>
        <w:adjustRightInd w:val="0"/>
        <w:spacing w:after="160" w:line="288" w:lineRule="auto"/>
        <w:jc w:val="both"/>
        <w:rPr>
          <w:rFonts w:ascii="Arial" w:hAnsi="Arial" w:cs="Arial"/>
          <w:bCs/>
          <w:color w:val="231F20"/>
          <w:sz w:val="20"/>
          <w:szCs w:val="20"/>
          <w:u w:val="single"/>
        </w:rPr>
      </w:pPr>
      <w:r w:rsidRPr="00E90268">
        <w:rPr>
          <w:rFonts w:ascii="Arial" w:hAnsi="Arial" w:cs="Arial"/>
          <w:bCs/>
          <w:color w:val="231F20"/>
          <w:sz w:val="20"/>
          <w:szCs w:val="20"/>
          <w:u w:val="single"/>
        </w:rPr>
        <w:t>Po</w:t>
      </w:r>
      <w:r w:rsidR="00E90268" w:rsidRPr="00E90268">
        <w:rPr>
          <w:rFonts w:ascii="Arial" w:hAnsi="Arial" w:cs="Arial"/>
          <w:bCs/>
          <w:color w:val="231F20"/>
          <w:sz w:val="20"/>
          <w:szCs w:val="20"/>
          <w:u w:val="single"/>
        </w:rPr>
        <w:t>dle předmětu licence rozlišujeme</w:t>
      </w:r>
      <w:r w:rsidRPr="00E90268">
        <w:rPr>
          <w:rFonts w:ascii="Arial" w:hAnsi="Arial" w:cs="Arial"/>
          <w:bCs/>
          <w:color w:val="231F20"/>
          <w:sz w:val="20"/>
          <w:szCs w:val="20"/>
          <w:u w:val="single"/>
        </w:rPr>
        <w:t>:</w:t>
      </w:r>
    </w:p>
    <w:p w:rsidR="00B6404A" w:rsidRPr="00B6404A" w:rsidRDefault="00B6404A" w:rsidP="00EF7135">
      <w:pPr>
        <w:numPr>
          <w:ilvl w:val="0"/>
          <w:numId w:val="4"/>
        </w:numPr>
        <w:tabs>
          <w:tab w:val="clear" w:pos="880"/>
          <w:tab w:val="num" w:pos="426"/>
        </w:tabs>
        <w:autoSpaceDE w:val="0"/>
        <w:autoSpaceDN w:val="0"/>
        <w:adjustRightInd w:val="0"/>
        <w:spacing w:after="160" w:line="288" w:lineRule="auto"/>
        <w:ind w:left="426" w:hanging="284"/>
        <w:jc w:val="both"/>
        <w:rPr>
          <w:rFonts w:ascii="Arial" w:hAnsi="Arial" w:cs="Arial"/>
          <w:color w:val="231F20"/>
          <w:sz w:val="20"/>
          <w:szCs w:val="20"/>
        </w:rPr>
      </w:pPr>
      <w:r w:rsidRPr="00B6404A">
        <w:rPr>
          <w:rFonts w:ascii="Arial" w:hAnsi="Arial" w:cs="Arial"/>
          <w:b/>
          <w:bCs/>
          <w:color w:val="231F20"/>
          <w:sz w:val="20"/>
          <w:szCs w:val="20"/>
        </w:rPr>
        <w:t>licence patentové,</w:t>
      </w:r>
      <w:r w:rsidRPr="00B6404A">
        <w:rPr>
          <w:rFonts w:ascii="Arial" w:hAnsi="Arial" w:cs="Arial"/>
          <w:color w:val="231F20"/>
          <w:sz w:val="20"/>
          <w:szCs w:val="20"/>
        </w:rPr>
        <w:t xml:space="preserve"> jejichž předmětem je poskytnutí práva využívat platný patent buď v zemi nabyvatele, nebo v zemích, kam má nabyvatel licence úmysl licenční výrobek vyvážet;</w:t>
      </w:r>
    </w:p>
    <w:p w:rsidR="00B6404A" w:rsidRPr="00B6404A" w:rsidRDefault="00B6404A" w:rsidP="00EF7135">
      <w:pPr>
        <w:numPr>
          <w:ilvl w:val="0"/>
          <w:numId w:val="4"/>
        </w:numPr>
        <w:tabs>
          <w:tab w:val="clear" w:pos="880"/>
          <w:tab w:val="num" w:pos="426"/>
        </w:tabs>
        <w:autoSpaceDE w:val="0"/>
        <w:autoSpaceDN w:val="0"/>
        <w:adjustRightInd w:val="0"/>
        <w:spacing w:after="160" w:line="288" w:lineRule="auto"/>
        <w:ind w:left="426" w:hanging="284"/>
        <w:jc w:val="both"/>
        <w:rPr>
          <w:rFonts w:ascii="Arial" w:hAnsi="Arial" w:cs="Arial"/>
          <w:color w:val="231F20"/>
          <w:sz w:val="20"/>
          <w:szCs w:val="20"/>
        </w:rPr>
      </w:pPr>
      <w:r w:rsidRPr="00B6404A">
        <w:rPr>
          <w:rFonts w:ascii="Arial" w:hAnsi="Arial" w:cs="Arial"/>
          <w:b/>
          <w:bCs/>
          <w:color w:val="231F20"/>
          <w:sz w:val="20"/>
          <w:szCs w:val="20"/>
        </w:rPr>
        <w:t>licence vzorové</w:t>
      </w:r>
      <w:r w:rsidRPr="00B6404A">
        <w:rPr>
          <w:rFonts w:ascii="Arial" w:hAnsi="Arial" w:cs="Arial"/>
          <w:color w:val="231F20"/>
          <w:sz w:val="20"/>
          <w:szCs w:val="20"/>
        </w:rPr>
        <w:t>, jejichž předmětem je průmyslový nebo užitný vzor;</w:t>
      </w:r>
    </w:p>
    <w:p w:rsidR="00B6404A" w:rsidRPr="00B6404A" w:rsidRDefault="00B6404A" w:rsidP="00EF7135">
      <w:pPr>
        <w:numPr>
          <w:ilvl w:val="0"/>
          <w:numId w:val="4"/>
        </w:numPr>
        <w:tabs>
          <w:tab w:val="clear" w:pos="880"/>
          <w:tab w:val="num" w:pos="426"/>
        </w:tabs>
        <w:autoSpaceDE w:val="0"/>
        <w:autoSpaceDN w:val="0"/>
        <w:adjustRightInd w:val="0"/>
        <w:spacing w:after="160" w:line="288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6404A">
        <w:rPr>
          <w:rFonts w:ascii="Arial" w:hAnsi="Arial" w:cs="Arial"/>
          <w:b/>
          <w:color w:val="231F20"/>
          <w:sz w:val="20"/>
          <w:szCs w:val="20"/>
        </w:rPr>
        <w:t>licence na know-how</w:t>
      </w:r>
      <w:r w:rsidRPr="00B6404A">
        <w:rPr>
          <w:rFonts w:ascii="Arial" w:hAnsi="Arial" w:cs="Arial"/>
          <w:color w:val="231F20"/>
          <w:sz w:val="20"/>
          <w:szCs w:val="20"/>
        </w:rPr>
        <w:t xml:space="preserve">, jejichž předmětem je poskytnutí nechráněných výrobně-technických poznatků, znalostí či zkušeností. Předání příslušných výrobně-technických poznatků je předpokladem a zárukou dokonalého osvojení prakticky každé licenční výroby, a proto velká většina licenčních smluv všech typů uzavíraných v dnešní době obsahuje v nějaké míře příslušné know-how. Tato licence je též nazývána </w:t>
      </w:r>
      <w:r w:rsidRPr="00B6404A">
        <w:rPr>
          <w:rFonts w:ascii="Arial" w:hAnsi="Arial" w:cs="Arial"/>
          <w:b/>
          <w:bCs/>
          <w:color w:val="231F20"/>
          <w:sz w:val="20"/>
          <w:szCs w:val="20"/>
        </w:rPr>
        <w:t>nepravou licencí</w:t>
      </w:r>
      <w:r w:rsidRPr="00B6404A">
        <w:rPr>
          <w:rFonts w:ascii="Arial" w:hAnsi="Arial" w:cs="Arial"/>
          <w:color w:val="231F20"/>
          <w:sz w:val="20"/>
          <w:szCs w:val="20"/>
        </w:rPr>
        <w:t>;</w:t>
      </w:r>
    </w:p>
    <w:p w:rsidR="00B6404A" w:rsidRPr="00B6404A" w:rsidRDefault="00B6404A" w:rsidP="00EF7135">
      <w:pPr>
        <w:numPr>
          <w:ilvl w:val="0"/>
          <w:numId w:val="4"/>
        </w:numPr>
        <w:tabs>
          <w:tab w:val="clear" w:pos="880"/>
          <w:tab w:val="num" w:pos="426"/>
        </w:tabs>
        <w:autoSpaceDE w:val="0"/>
        <w:autoSpaceDN w:val="0"/>
        <w:adjustRightInd w:val="0"/>
        <w:spacing w:after="160" w:line="288" w:lineRule="auto"/>
        <w:ind w:left="426" w:hanging="284"/>
        <w:jc w:val="both"/>
        <w:rPr>
          <w:rFonts w:ascii="Arial" w:hAnsi="Arial" w:cs="Arial"/>
          <w:color w:val="231F20"/>
          <w:sz w:val="20"/>
          <w:szCs w:val="20"/>
        </w:rPr>
      </w:pPr>
      <w:r w:rsidRPr="00B6404A">
        <w:rPr>
          <w:rFonts w:ascii="Arial" w:hAnsi="Arial" w:cs="Arial"/>
          <w:b/>
          <w:bCs/>
          <w:color w:val="231F20"/>
          <w:sz w:val="20"/>
          <w:szCs w:val="20"/>
        </w:rPr>
        <w:t>licence známkové</w:t>
      </w:r>
      <w:r w:rsidRPr="00B6404A">
        <w:rPr>
          <w:rFonts w:ascii="Arial" w:hAnsi="Arial" w:cs="Arial"/>
          <w:color w:val="231F20"/>
          <w:sz w:val="20"/>
          <w:szCs w:val="20"/>
        </w:rPr>
        <w:t>, jejichž předmětem je využití ochranných známek.</w:t>
      </w:r>
    </w:p>
    <w:p w:rsidR="00B6404A" w:rsidRPr="00E90268" w:rsidRDefault="00B6404A" w:rsidP="00EF7135">
      <w:pPr>
        <w:autoSpaceDE w:val="0"/>
        <w:autoSpaceDN w:val="0"/>
        <w:adjustRightInd w:val="0"/>
        <w:spacing w:after="160" w:line="288" w:lineRule="auto"/>
        <w:jc w:val="both"/>
        <w:rPr>
          <w:rFonts w:ascii="Arial" w:hAnsi="Arial" w:cs="Arial"/>
          <w:bCs/>
          <w:color w:val="231F20"/>
          <w:sz w:val="20"/>
          <w:szCs w:val="20"/>
          <w:u w:val="single"/>
        </w:rPr>
      </w:pPr>
      <w:r w:rsidRPr="00E90268">
        <w:rPr>
          <w:rFonts w:ascii="Arial" w:hAnsi="Arial" w:cs="Arial"/>
          <w:bCs/>
          <w:color w:val="231F20"/>
          <w:sz w:val="20"/>
          <w:szCs w:val="20"/>
          <w:u w:val="single"/>
        </w:rPr>
        <w:t>Podle rozsahu poskytovaných práv rozeznáváme:</w:t>
      </w:r>
    </w:p>
    <w:p w:rsidR="00B6404A" w:rsidRPr="00B6404A" w:rsidRDefault="00B6404A" w:rsidP="00FF38AD">
      <w:pPr>
        <w:numPr>
          <w:ilvl w:val="0"/>
          <w:numId w:val="4"/>
        </w:numPr>
        <w:tabs>
          <w:tab w:val="clear" w:pos="880"/>
          <w:tab w:val="num" w:pos="426"/>
        </w:tabs>
        <w:autoSpaceDE w:val="0"/>
        <w:autoSpaceDN w:val="0"/>
        <w:adjustRightInd w:val="0"/>
        <w:spacing w:after="160" w:line="288" w:lineRule="auto"/>
        <w:ind w:left="425" w:hanging="244"/>
        <w:jc w:val="both"/>
        <w:rPr>
          <w:rFonts w:ascii="Arial" w:hAnsi="Arial" w:cs="Arial"/>
          <w:color w:val="231F20"/>
          <w:sz w:val="20"/>
          <w:szCs w:val="20"/>
        </w:rPr>
      </w:pPr>
      <w:r w:rsidRPr="00B6404A">
        <w:rPr>
          <w:rFonts w:ascii="Arial" w:hAnsi="Arial" w:cs="Arial"/>
          <w:b/>
          <w:bCs/>
          <w:color w:val="231F20"/>
          <w:sz w:val="20"/>
          <w:szCs w:val="20"/>
        </w:rPr>
        <w:t>licence výlučné,</w:t>
      </w:r>
      <w:r w:rsidRPr="00B6404A">
        <w:rPr>
          <w:rFonts w:ascii="Arial" w:hAnsi="Arial" w:cs="Arial"/>
          <w:color w:val="231F20"/>
          <w:sz w:val="20"/>
          <w:szCs w:val="20"/>
        </w:rPr>
        <w:t xml:space="preserve"> jejichž </w:t>
      </w:r>
      <w:r w:rsidRPr="00B6404A">
        <w:rPr>
          <w:rFonts w:ascii="Arial" w:hAnsi="Arial" w:cs="Arial"/>
          <w:bCs/>
          <w:color w:val="000000"/>
          <w:sz w:val="20"/>
          <w:szCs w:val="20"/>
        </w:rPr>
        <w:t xml:space="preserve">nabyvatel se stává jediným </w:t>
      </w:r>
      <w:r w:rsidRPr="00B6404A">
        <w:rPr>
          <w:rFonts w:ascii="Arial" w:hAnsi="Arial" w:cs="Arial"/>
          <w:color w:val="000000"/>
          <w:sz w:val="20"/>
          <w:szCs w:val="20"/>
        </w:rPr>
        <w:t xml:space="preserve">uživatelem poskytnutých práv </w:t>
      </w:r>
      <w:r w:rsidRPr="00B6404A">
        <w:rPr>
          <w:rFonts w:ascii="Arial" w:hAnsi="Arial" w:cs="Arial"/>
          <w:bCs/>
          <w:color w:val="000000"/>
          <w:sz w:val="20"/>
          <w:szCs w:val="20"/>
        </w:rPr>
        <w:t>na stanoveném smluvním území</w:t>
      </w:r>
      <w:r w:rsidRPr="00B6404A">
        <w:rPr>
          <w:rFonts w:ascii="Arial" w:hAnsi="Arial" w:cs="Arial"/>
          <w:color w:val="000000"/>
          <w:sz w:val="20"/>
          <w:szCs w:val="20"/>
        </w:rPr>
        <w:t>. Poskytovatel nesmí po dobu platnosti licence narušovat výlučnost nabyvatele uzavíráním dalších smluv se třetími osobami. Poskytne-li poskytovatel v době trvání výlučné licence bez písemného souhlasu nabyvatele licenci třetí osobě, licence nevznikne. Není-li výslovně sjednána výhradní licence, jedná se nevýhradní licenci</w:t>
      </w:r>
      <w:r w:rsidRPr="00B6404A">
        <w:rPr>
          <w:rFonts w:ascii="Arial" w:hAnsi="Arial" w:cs="Arial"/>
          <w:b/>
          <w:bCs/>
          <w:color w:val="231F20"/>
          <w:sz w:val="20"/>
          <w:szCs w:val="20"/>
        </w:rPr>
        <w:t>;</w:t>
      </w:r>
    </w:p>
    <w:p w:rsidR="00B6404A" w:rsidRPr="00B6404A" w:rsidRDefault="00B6404A" w:rsidP="002D69AC">
      <w:pPr>
        <w:numPr>
          <w:ilvl w:val="0"/>
          <w:numId w:val="4"/>
        </w:numPr>
        <w:tabs>
          <w:tab w:val="clear" w:pos="880"/>
          <w:tab w:val="num" w:pos="426"/>
        </w:tabs>
        <w:autoSpaceDE w:val="0"/>
        <w:autoSpaceDN w:val="0"/>
        <w:adjustRightInd w:val="0"/>
        <w:spacing w:before="120" w:after="120" w:line="288" w:lineRule="auto"/>
        <w:ind w:left="426" w:hanging="246"/>
        <w:contextualSpacing/>
        <w:jc w:val="both"/>
        <w:rPr>
          <w:rFonts w:ascii="Arial" w:hAnsi="Arial" w:cs="Arial"/>
          <w:color w:val="231F20"/>
          <w:sz w:val="20"/>
          <w:szCs w:val="20"/>
        </w:rPr>
      </w:pPr>
      <w:r w:rsidRPr="00B6404A">
        <w:rPr>
          <w:rFonts w:ascii="Arial" w:hAnsi="Arial" w:cs="Arial"/>
          <w:b/>
          <w:bCs/>
          <w:color w:val="231F20"/>
          <w:sz w:val="20"/>
          <w:szCs w:val="20"/>
        </w:rPr>
        <w:lastRenderedPageBreak/>
        <w:t>licence nevýlučné,</w:t>
      </w:r>
      <w:r w:rsidRPr="00B6404A">
        <w:rPr>
          <w:rFonts w:ascii="Arial" w:hAnsi="Arial" w:cs="Arial"/>
          <w:color w:val="231F20"/>
          <w:sz w:val="20"/>
          <w:szCs w:val="20"/>
        </w:rPr>
        <w:t xml:space="preserve"> jejichž poskytovatel je v době platnosti licenční smlouvy</w:t>
      </w:r>
      <w:r w:rsidRPr="00B6404A">
        <w:rPr>
          <w:rFonts w:ascii="Arial" w:hAnsi="Arial" w:cs="Arial"/>
          <w:bCs/>
          <w:color w:val="000000"/>
          <w:sz w:val="20"/>
          <w:szCs w:val="20"/>
        </w:rPr>
        <w:t xml:space="preserve"> oprávněn uzavírat obdobné licenční smlouvy s třetími osobami na smluvním území. Původní nabyvatel nezískává monopolní výhody, čímž může být nabyvatelů licencí se stejným předmětem licenční smlouvy více.</w:t>
      </w:r>
    </w:p>
    <w:p w:rsidR="00B6404A" w:rsidRPr="00B6404A" w:rsidRDefault="00B6404A" w:rsidP="00EF7135">
      <w:pPr>
        <w:pStyle w:val="Bn"/>
        <w:spacing w:before="360" w:line="288" w:lineRule="auto"/>
        <w:ind w:firstLine="0"/>
        <w:contextualSpacing/>
        <w:rPr>
          <w:rFonts w:ascii="Arial" w:hAnsi="Arial" w:cs="Arial"/>
          <w:noProof/>
          <w:sz w:val="20"/>
          <w:szCs w:val="20"/>
        </w:rPr>
      </w:pPr>
      <w:r w:rsidRPr="00B6404A">
        <w:rPr>
          <w:rFonts w:ascii="Arial" w:hAnsi="Arial" w:cs="Arial"/>
          <w:b/>
          <w:noProof/>
          <w:sz w:val="20"/>
          <w:szCs w:val="20"/>
        </w:rPr>
        <w:t>Licenční smlouva</w:t>
      </w:r>
      <w:r w:rsidRPr="00B6404A">
        <w:rPr>
          <w:rFonts w:ascii="Arial" w:hAnsi="Arial" w:cs="Arial"/>
          <w:noProof/>
          <w:sz w:val="20"/>
          <w:szCs w:val="20"/>
        </w:rPr>
        <w:t xml:space="preserve"> je definována jako poskytnutí práva ve sjednaném rozsahu a na sjednaném území na nabytí či poskytnutí licence na některou z ochran průmyslového vlastnictví. Licenční smlouvy se uzavírají k</w:t>
      </w:r>
      <w:r w:rsidRPr="00B6404A">
        <w:rPr>
          <w:rFonts w:ascii="Arial" w:hAnsi="Arial" w:cs="Arial"/>
          <w:b/>
          <w:noProof/>
          <w:sz w:val="20"/>
          <w:szCs w:val="20"/>
        </w:rPr>
        <w:t xml:space="preserve"> patentovaným vynálezům, resp. zapsaným užitným vzorům, průmyslovým vzorům, topografii polovodičových výrobků, novým odrůdám rostlin a plemenům zvířat či k ochranným známkám písemnou smlouvou.</w:t>
      </w:r>
      <w:r w:rsidRPr="00B6404A">
        <w:rPr>
          <w:rFonts w:ascii="Arial" w:hAnsi="Arial" w:cs="Arial"/>
          <w:noProof/>
          <w:sz w:val="20"/>
          <w:szCs w:val="20"/>
        </w:rPr>
        <w:t xml:space="preserve"> Poskytovatel opravňuje nabyvatele ve sjednaném rozsahu a na sjednaném území k výkonu práv z průmyslového vlastnictví a nabyvatel se zavazuje k poskytování určité úplaty (licenční poplatky) nebo jiné majetkové hodnoty. Licenční poplatky lze platit v pravidelných splátkách (např. ročních), nebo platba proběhne jednorázově při uzavření licenční smlouvy. Vyskytují se také případy, kdy je licence poskytnuta bezplatně. Licenční smlouva nabývá v České republice účinnosti vůči třetím osobám zápisem do registru u Úřadu průmyslového vlastnictví České republiky (ÚPV ČR) se sídlem v Praze. </w:t>
      </w:r>
    </w:p>
    <w:p w:rsidR="00B6404A" w:rsidRPr="00B6404A" w:rsidRDefault="00B6404A" w:rsidP="00EF7135">
      <w:pPr>
        <w:autoSpaceDE w:val="0"/>
        <w:autoSpaceDN w:val="0"/>
        <w:adjustRightInd w:val="0"/>
        <w:spacing w:after="16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404A">
        <w:rPr>
          <w:rFonts w:ascii="Arial" w:hAnsi="Arial" w:cs="Arial"/>
          <w:b/>
          <w:bCs/>
          <w:color w:val="000000"/>
          <w:sz w:val="20"/>
          <w:szCs w:val="20"/>
        </w:rPr>
        <w:t xml:space="preserve">Patent </w:t>
      </w:r>
      <w:r w:rsidRPr="00B6404A">
        <w:rPr>
          <w:rFonts w:ascii="Arial" w:hAnsi="Arial" w:cs="Arial"/>
          <w:color w:val="000000"/>
          <w:sz w:val="20"/>
          <w:szCs w:val="20"/>
        </w:rPr>
        <w:t>je veřejnou listinou vydanou UPV ČR</w:t>
      </w:r>
      <w:r w:rsidRPr="00B6404A"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9"/>
      </w:r>
      <w:r w:rsidRPr="00B6404A">
        <w:rPr>
          <w:rFonts w:ascii="Arial" w:hAnsi="Arial" w:cs="Arial"/>
          <w:color w:val="000000"/>
          <w:sz w:val="20"/>
          <w:szCs w:val="20"/>
        </w:rPr>
        <w:t xml:space="preserve"> sídlícím v hl. městě Praze</w:t>
      </w:r>
      <w:r w:rsidRPr="00B6404A"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0"/>
      </w:r>
      <w:r w:rsidRPr="00B6404A">
        <w:rPr>
          <w:rFonts w:ascii="Arial" w:hAnsi="Arial" w:cs="Arial"/>
          <w:color w:val="000000"/>
          <w:sz w:val="20"/>
          <w:szCs w:val="20"/>
        </w:rPr>
        <w:t xml:space="preserve"> či jiným národním nebo mezinárodním patentovým úřadem poskytujícím právní ochranu původním výsledkům vynálezecké činnosti či výzkumu a vývoje. Bez souhlasu majitele patentu nesmí být vyráběn, nabízet či uvádět na trh. Délka platnosti patentu může trvat až 20 let od podání přihlášky, jsou-li hrazeny poplatky za udržování jeho platnosti. Platí na teritoriu, pro něž byl úřadem vydán. Patenty chrání nové vynálezy, jež jsou výsledky vynálezecké činnosti a jsou průmyslově využitelné</w:t>
      </w:r>
      <w:r w:rsidRPr="00B6404A"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1"/>
      </w:r>
      <w:r w:rsidRPr="00B6404A">
        <w:rPr>
          <w:rFonts w:ascii="Arial" w:hAnsi="Arial" w:cs="Arial"/>
          <w:color w:val="000000"/>
          <w:sz w:val="20"/>
          <w:szCs w:val="20"/>
        </w:rPr>
        <w:t>. Účinky patentu nastávají ode dne oznámení o udělení patentu ve Věstníku ÚPV. Souhlas k využívání vynálezu chráněného patentem se poskytuje licenční smlouvou. Za patenty se nepovažují patentové přihlášky v jakékoli fázi řízení o udělení patentu.</w:t>
      </w:r>
      <w:r w:rsidRPr="00B6404A"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2"/>
      </w:r>
      <w:r w:rsidR="00FF38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404A">
        <w:rPr>
          <w:rFonts w:ascii="Arial" w:hAnsi="Arial" w:cs="Arial"/>
          <w:color w:val="000000"/>
          <w:sz w:val="20"/>
          <w:szCs w:val="20"/>
        </w:rPr>
        <w:t>Patent nemusí být vždy nejvhodnější formou ochrany jedinečných technických řešení. K ochraně vynálezu lze zvolit jednodušší, rychlejší a levnější ochranu užitným vzorem.</w:t>
      </w:r>
    </w:p>
    <w:p w:rsidR="00B6404A" w:rsidRPr="00B6404A" w:rsidRDefault="00B6404A" w:rsidP="00EF7135">
      <w:pPr>
        <w:autoSpaceDE w:val="0"/>
        <w:autoSpaceDN w:val="0"/>
        <w:adjustRightInd w:val="0"/>
        <w:spacing w:after="16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404A">
        <w:rPr>
          <w:rFonts w:ascii="Arial" w:hAnsi="Arial" w:cs="Arial"/>
          <w:b/>
          <w:bCs/>
          <w:color w:val="000000"/>
          <w:sz w:val="20"/>
          <w:szCs w:val="20"/>
        </w:rPr>
        <w:t>Užitný vzor</w:t>
      </w:r>
      <w:r w:rsidRPr="002D69AC">
        <w:rPr>
          <w:rStyle w:val="Znakapoznpodarou"/>
          <w:rFonts w:ascii="Arial" w:hAnsi="Arial" w:cs="Arial"/>
          <w:bCs/>
          <w:color w:val="000000"/>
          <w:sz w:val="20"/>
          <w:szCs w:val="20"/>
        </w:rPr>
        <w:footnoteReference w:id="13"/>
      </w:r>
      <w:r w:rsidRPr="00B640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404A">
        <w:rPr>
          <w:rFonts w:ascii="Arial" w:hAnsi="Arial" w:cs="Arial"/>
          <w:bCs/>
          <w:color w:val="000000"/>
          <w:sz w:val="20"/>
          <w:szCs w:val="20"/>
        </w:rPr>
        <w:t xml:space="preserve">je jakýmsi </w:t>
      </w:r>
      <w:r w:rsidRPr="00B6404A">
        <w:rPr>
          <w:rFonts w:ascii="Arial" w:hAnsi="Arial" w:cs="Arial"/>
          <w:color w:val="000000"/>
          <w:sz w:val="20"/>
          <w:szCs w:val="20"/>
        </w:rPr>
        <w:t>„malým patentem“, jež má ke standardnímu patentu velmi blízko. Užitnými vzory lze chránit průmyslově využitelná technická řešení</w:t>
      </w:r>
      <w:r w:rsidRPr="00B6404A"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4"/>
      </w:r>
      <w:r w:rsidRPr="00B6404A">
        <w:rPr>
          <w:rFonts w:ascii="Arial" w:hAnsi="Arial" w:cs="Arial"/>
          <w:color w:val="000000"/>
          <w:sz w:val="20"/>
          <w:szCs w:val="20"/>
        </w:rPr>
        <w:t xml:space="preserve">, jež přesahují rámec pouhé odborné dovednosti. Technické řešení, jež je podstatou užitného vzoru a je po vydání osvědčení o zápisu chráněno, nemusí dosahovat dimenzí vynálezu. Požaduje se však, aby nebylo pouhou vnější úpravou výrobku. Ochrana užitným vzorem je vhodnější pro předměty s kratší životností. Základní rozdíl mezi užitným vzorem a patentem spočívají v povaze řízení, které je u užitných vzorů založeno na tzv. registračním principu. Úřad zkoumá jen splnění základních podmínek pro ochranu a zapisuje užitný vzor do rejstříku, aniž by zkoumal, je-li předmět přihlášky z hlediska novosti a tvůrčí úrovně způsobilý k ochraně. Na rozdíl od patentové ochrany může dojít k zápisu užitného vzoru velmi rychle, zpravidla za 3 – 4 měsíce od podání přihlášky, přičemž účinky zápisu užitného vzoru jsou stejné jako účinky patentu. Poplatky za užitný vzor jsou však řádově nižší. Doba ochrany užitného </w:t>
      </w:r>
      <w:r w:rsidRPr="00B6404A">
        <w:rPr>
          <w:rFonts w:ascii="Arial" w:hAnsi="Arial" w:cs="Arial"/>
          <w:color w:val="000000"/>
          <w:sz w:val="20"/>
          <w:szCs w:val="20"/>
        </w:rPr>
        <w:lastRenderedPageBreak/>
        <w:t>vzoru trvá jen čtyři roky, lze ji však na žádost majitele prodloužit dvakrát o tři roky. Maximální délka platnost užitného vzoru je tím oproti patentu poloviční. Mezinárodní ochranu poskytuje užitným vzorům podle Pařížské úmluvy asi 40 států.</w:t>
      </w:r>
    </w:p>
    <w:p w:rsidR="00B6404A" w:rsidRPr="00B6404A" w:rsidRDefault="00B6404A" w:rsidP="00EF7135">
      <w:pPr>
        <w:autoSpaceDE w:val="0"/>
        <w:autoSpaceDN w:val="0"/>
        <w:adjustRightInd w:val="0"/>
        <w:spacing w:after="16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404A">
        <w:rPr>
          <w:rFonts w:ascii="Arial" w:hAnsi="Arial" w:cs="Arial"/>
          <w:b/>
          <w:bCs/>
          <w:color w:val="000000"/>
          <w:sz w:val="20"/>
          <w:szCs w:val="20"/>
        </w:rPr>
        <w:t xml:space="preserve">Know-how </w:t>
      </w:r>
      <w:r w:rsidRPr="00B6404A">
        <w:rPr>
          <w:rFonts w:ascii="Arial" w:hAnsi="Arial" w:cs="Arial"/>
          <w:b/>
          <w:color w:val="000000"/>
          <w:sz w:val="20"/>
          <w:szCs w:val="20"/>
        </w:rPr>
        <w:t>(nepatentovaný vynález)</w:t>
      </w:r>
      <w:r w:rsidRPr="00B6404A">
        <w:rPr>
          <w:rFonts w:ascii="Arial" w:hAnsi="Arial" w:cs="Arial"/>
          <w:color w:val="000000"/>
          <w:sz w:val="20"/>
          <w:szCs w:val="20"/>
        </w:rPr>
        <w:t xml:space="preserve"> jsou znalosti, zkušenosti či poznatky z oblasti výroby, obchodu, služeb či ekonomiky, jež nejsou chráněny některou z ochran průmyslového vlastnictví. Za know-how lze dále považovat informace, které byly získány za účelem usnadnění určité podnikatelské činnosti. Jedním ze znaků know-how je jeho užitečnost pro uživatele, který jeho užíváním dosahuje pozitivních výsledků, kterých by bez znalosti know-how nedosahoval. Majitel know-how ho utajuje, aby nevešlo ve všeobecnou známost a nestalo se dostupným, což by se negativně odrazilo v jeho hodnotě (ceně). Podstatným znakem know-how je jeho využitelnost třetími osobami.</w:t>
      </w:r>
    </w:p>
    <w:p w:rsidR="00B6404A" w:rsidRPr="00B6404A" w:rsidRDefault="00B6404A" w:rsidP="00EF7135">
      <w:pPr>
        <w:autoSpaceDE w:val="0"/>
        <w:autoSpaceDN w:val="0"/>
        <w:adjustRightInd w:val="0"/>
        <w:spacing w:after="16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404A">
        <w:rPr>
          <w:rFonts w:ascii="Arial" w:hAnsi="Arial" w:cs="Arial"/>
          <w:b/>
          <w:bCs/>
          <w:color w:val="000000"/>
          <w:sz w:val="20"/>
          <w:szCs w:val="20"/>
        </w:rPr>
        <w:t>Průmyslový vzor</w:t>
      </w:r>
      <w:r w:rsidRPr="002D69AC">
        <w:rPr>
          <w:rStyle w:val="Znakapoznpodarou"/>
          <w:rFonts w:ascii="Arial" w:hAnsi="Arial" w:cs="Arial"/>
          <w:bCs/>
          <w:color w:val="000000"/>
          <w:sz w:val="20"/>
          <w:szCs w:val="20"/>
        </w:rPr>
        <w:footnoteReference w:id="15"/>
      </w:r>
      <w:r w:rsidRPr="00B640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404A">
        <w:rPr>
          <w:rFonts w:ascii="Arial" w:hAnsi="Arial" w:cs="Arial"/>
          <w:bCs/>
          <w:color w:val="000000"/>
          <w:sz w:val="20"/>
          <w:szCs w:val="20"/>
        </w:rPr>
        <w:t>řeší</w:t>
      </w:r>
      <w:r w:rsidRPr="00B6404A">
        <w:rPr>
          <w:rFonts w:ascii="Arial" w:hAnsi="Arial" w:cs="Arial"/>
          <w:color w:val="000000"/>
          <w:sz w:val="20"/>
          <w:szCs w:val="20"/>
        </w:rPr>
        <w:t xml:space="preserve"> vyřešení vnější úpravy (vzhledu) výrobku nebo jeho části. Vnější úprava výrobku spočívá zejména ve znacích linií, obrysů, barev a jejich uspořádání, tvaru, struktury nebo materiálů výrobku samotného či jeho zdobení. Průmyslový vzor je způsobilý ochrany, je-li nový a má-li individuální povahu. Průmyslový vzor lze aplikovat také na součástku složeného výrobku, je-li součástka po začlenění do složeného výrobku při běžném využívání viditelná a nese viditelné znaky novosti a individuální povahy. Novost</w:t>
      </w:r>
      <w:r w:rsidRPr="00B6404A"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6"/>
      </w:r>
      <w:r w:rsidRPr="00B6404A">
        <w:rPr>
          <w:rFonts w:ascii="Arial" w:hAnsi="Arial" w:cs="Arial"/>
          <w:color w:val="000000"/>
          <w:sz w:val="20"/>
          <w:szCs w:val="20"/>
        </w:rPr>
        <w:t xml:space="preserve"> zkoumá ÚPV ČR podle přihlášky, kterou podrobuje průzkumu formálnímu i věcnému. Ochrana začíná zápisem průmyslového vzoru do rejstříku, přičemž trvá 5 let od data podání přihlášky. Opakovaným obnovováním ho lze prodloužit až na celkovou dobu 25 let.</w:t>
      </w:r>
    </w:p>
    <w:p w:rsidR="00B6404A" w:rsidRPr="00B6404A" w:rsidRDefault="00B6404A" w:rsidP="00EF7135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6404A">
        <w:rPr>
          <w:rFonts w:ascii="Arial" w:hAnsi="Arial" w:cs="Arial"/>
          <w:b/>
          <w:bCs/>
          <w:color w:val="000000"/>
          <w:sz w:val="20"/>
          <w:szCs w:val="20"/>
        </w:rPr>
        <w:t>Ochrana práv k novým odrůdám rostlin a plemenům zvířat</w:t>
      </w:r>
      <w:r w:rsidRPr="002D69AC">
        <w:rPr>
          <w:rStyle w:val="Znakapoznpodarou"/>
          <w:rFonts w:ascii="Arial" w:hAnsi="Arial" w:cs="Arial"/>
          <w:bCs/>
          <w:color w:val="000000"/>
          <w:sz w:val="20"/>
          <w:szCs w:val="20"/>
        </w:rPr>
        <w:footnoteReference w:id="17"/>
      </w:r>
      <w:r w:rsidRPr="00B640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404A">
        <w:rPr>
          <w:rFonts w:ascii="Arial" w:hAnsi="Arial" w:cs="Arial"/>
          <w:color w:val="000000"/>
          <w:sz w:val="20"/>
          <w:szCs w:val="20"/>
        </w:rPr>
        <w:t>je šlechtitelské osvědčení vydané přihlašovateli (šlechtiteli nebo jeho právnímu zástupci) Ministerstvem zemědělství. Šlechtitelským osvědčením se stvrzuje vyšlechtění odrůdy či plemene, jeho název s uvedením druhu (rodu), původcovství, právo majitele šlechtitelského osvědčení obchodně využívat odrůdu či plemeno a doba ochrany práv. Původcovství přitom vzniká vytvořením nové odrůdy/plemene, jež má (</w:t>
      </w:r>
      <w:r w:rsidRPr="00B6404A">
        <w:rPr>
          <w:rFonts w:ascii="Arial" w:hAnsi="Arial" w:cs="Arial"/>
          <w:i/>
          <w:color w:val="000000"/>
          <w:sz w:val="20"/>
          <w:szCs w:val="20"/>
        </w:rPr>
        <w:t>i.</w:t>
      </w:r>
      <w:r w:rsidRPr="00B6404A">
        <w:rPr>
          <w:rFonts w:ascii="Arial" w:hAnsi="Arial" w:cs="Arial"/>
          <w:color w:val="000000"/>
          <w:sz w:val="20"/>
          <w:szCs w:val="20"/>
        </w:rPr>
        <w:t>) odlišnost alespoň jednoho podstatného znaku od každé jiné odrůdy/plemene obecně známé ke dni podání přihlášky, (</w:t>
      </w:r>
      <w:proofErr w:type="spellStart"/>
      <w:r w:rsidRPr="00B6404A">
        <w:rPr>
          <w:rFonts w:ascii="Arial" w:hAnsi="Arial" w:cs="Arial"/>
          <w:i/>
          <w:color w:val="000000"/>
          <w:sz w:val="20"/>
          <w:szCs w:val="20"/>
        </w:rPr>
        <w:t>ii</w:t>
      </w:r>
      <w:proofErr w:type="spellEnd"/>
      <w:r w:rsidRPr="00B6404A">
        <w:rPr>
          <w:rFonts w:ascii="Arial" w:hAnsi="Arial" w:cs="Arial"/>
          <w:i/>
          <w:color w:val="000000"/>
          <w:sz w:val="20"/>
          <w:szCs w:val="20"/>
        </w:rPr>
        <w:t>.</w:t>
      </w:r>
      <w:r w:rsidRPr="00B6404A">
        <w:rPr>
          <w:rFonts w:ascii="Arial" w:hAnsi="Arial" w:cs="Arial"/>
          <w:color w:val="000000"/>
          <w:sz w:val="20"/>
          <w:szCs w:val="20"/>
        </w:rPr>
        <w:t>) je vyrovnaná přiměřeně biologickým vlastnostem daného materiálu, (</w:t>
      </w:r>
      <w:proofErr w:type="spellStart"/>
      <w:r w:rsidRPr="00B6404A">
        <w:rPr>
          <w:rFonts w:ascii="Arial" w:hAnsi="Arial" w:cs="Arial"/>
          <w:i/>
          <w:color w:val="000000"/>
          <w:sz w:val="20"/>
          <w:szCs w:val="20"/>
        </w:rPr>
        <w:t>iii</w:t>
      </w:r>
      <w:proofErr w:type="spellEnd"/>
      <w:r w:rsidRPr="00B6404A">
        <w:rPr>
          <w:rFonts w:ascii="Arial" w:hAnsi="Arial" w:cs="Arial"/>
          <w:i/>
          <w:color w:val="000000"/>
          <w:sz w:val="20"/>
          <w:szCs w:val="20"/>
        </w:rPr>
        <w:t>.</w:t>
      </w:r>
      <w:r w:rsidRPr="00B6404A">
        <w:rPr>
          <w:rFonts w:ascii="Arial" w:hAnsi="Arial" w:cs="Arial"/>
          <w:color w:val="000000"/>
          <w:sz w:val="20"/>
          <w:szCs w:val="20"/>
        </w:rPr>
        <w:t>) stálá v podstatných znacích při respektování zvláštností, které vyžaduje při množení.</w:t>
      </w:r>
    </w:p>
    <w:p w:rsidR="00B6404A" w:rsidRPr="00B6404A" w:rsidRDefault="00B6404A" w:rsidP="00EF7135">
      <w:pPr>
        <w:autoSpaceDE w:val="0"/>
        <w:autoSpaceDN w:val="0"/>
        <w:adjustRightInd w:val="0"/>
        <w:spacing w:after="160"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6404A" w:rsidRPr="00B6404A" w:rsidRDefault="00B6404A" w:rsidP="00EF7135">
      <w:pPr>
        <w:pStyle w:val="Odstavecseseznamem"/>
        <w:autoSpaceDE w:val="0"/>
        <w:autoSpaceDN w:val="0"/>
        <w:adjustRightInd w:val="0"/>
        <w:spacing w:after="160"/>
        <w:ind w:left="0"/>
        <w:jc w:val="both"/>
        <w:rPr>
          <w:rFonts w:cs="Arial"/>
          <w:szCs w:val="20"/>
        </w:rPr>
      </w:pPr>
    </w:p>
    <w:sectPr w:rsidR="00B6404A" w:rsidRPr="00B6404A" w:rsidSect="00F15BE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F8" w:rsidRDefault="00E912F8" w:rsidP="00E71A58">
      <w:r>
        <w:separator/>
      </w:r>
    </w:p>
  </w:endnote>
  <w:endnote w:type="continuationSeparator" w:id="0">
    <w:p w:rsidR="00E912F8" w:rsidRDefault="00E912F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ED" w:rsidRDefault="00E912F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0E22ED">
      <w:rPr>
        <w:rFonts w:ascii="Arial" w:hAnsi="Arial" w:cs="Arial"/>
        <w:sz w:val="16"/>
        <w:szCs w:val="16"/>
      </w:rPr>
      <w:tab/>
    </w:r>
    <w:r w:rsidR="000E22ED">
      <w:tab/>
    </w:r>
    <w:r w:rsidR="000E22E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ED" w:rsidRDefault="00E912F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0E22ED">
      <w:tab/>
    </w:r>
    <w:r w:rsidR="000E22ED">
      <w:tab/>
    </w:r>
  </w:p>
  <w:p w:rsidR="000E22ED" w:rsidRDefault="000E22ED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F8" w:rsidRDefault="00E912F8" w:rsidP="00E71A58">
      <w:r>
        <w:separator/>
      </w:r>
    </w:p>
  </w:footnote>
  <w:footnote w:type="continuationSeparator" w:id="0">
    <w:p w:rsidR="00E912F8" w:rsidRDefault="00E912F8" w:rsidP="00E71A58">
      <w:r>
        <w:continuationSeparator/>
      </w:r>
    </w:p>
  </w:footnote>
  <w:footnote w:id="1">
    <w:p w:rsidR="00222F9C" w:rsidRPr="00E90268" w:rsidRDefault="00222F9C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</w:t>
      </w:r>
      <w:r w:rsidR="00E15532" w:rsidRPr="00E15532">
        <w:rPr>
          <w:rFonts w:ascii="Arial" w:hAnsi="Arial" w:cs="Arial"/>
          <w:sz w:val="18"/>
          <w:szCs w:val="18"/>
        </w:rPr>
        <w:t>https://www.czso.cz/csu/vykazy/lic-5-01_psz_2017</w:t>
      </w:r>
    </w:p>
  </w:footnote>
  <w:footnote w:id="2">
    <w:p w:rsidR="00BC20B5" w:rsidRPr="00BC20B5" w:rsidRDefault="00BC20B5" w:rsidP="00BC20B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C20B5">
        <w:rPr>
          <w:rFonts w:ascii="Arial" w:hAnsi="Arial" w:cs="Arial"/>
          <w:sz w:val="18"/>
          <w:szCs w:val="18"/>
        </w:rPr>
        <w:t>Nabytí práv (pasivní licence) pro některou z ochran průmyslového vlastnictví se zjišťovalo do r. 2010</w:t>
      </w:r>
    </w:p>
  </w:footnote>
  <w:footnote w:id="3">
    <w:p w:rsidR="00222F9C" w:rsidRPr="00E90268" w:rsidRDefault="00222F9C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="00BC20B5">
        <w:t xml:space="preserve"> </w:t>
      </w:r>
      <w:r w:rsidRPr="00E90268">
        <w:rPr>
          <w:rFonts w:ascii="Arial" w:hAnsi="Arial" w:cs="Arial"/>
          <w:sz w:val="18"/>
          <w:szCs w:val="18"/>
        </w:rPr>
        <w:t>http://www.upv.cz/cs.html</w:t>
      </w:r>
    </w:p>
  </w:footnote>
  <w:footnote w:id="4">
    <w:p w:rsidR="00A9208B" w:rsidRPr="00E90268" w:rsidRDefault="00A9208B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</w:t>
      </w:r>
      <w:r w:rsidR="00E15532" w:rsidRPr="000C527D">
        <w:rPr>
          <w:rFonts w:ascii="Arial" w:hAnsi="Arial" w:cs="Arial"/>
          <w:sz w:val="18"/>
          <w:szCs w:val="18"/>
        </w:rPr>
        <w:t>https://www.czso.cz/csu/vykazy/zo-1-04_psz_2017</w:t>
      </w:r>
    </w:p>
  </w:footnote>
  <w:footnote w:id="5">
    <w:p w:rsidR="003701F3" w:rsidRPr="00E90268" w:rsidRDefault="003701F3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Kód </w:t>
      </w:r>
      <w:r w:rsidR="00DF13F7" w:rsidRPr="00DF13F7">
        <w:rPr>
          <w:rFonts w:ascii="Arial" w:hAnsi="Arial" w:cs="Arial"/>
          <w:sz w:val="18"/>
          <w:szCs w:val="18"/>
        </w:rPr>
        <w:t>774011</w:t>
      </w:r>
    </w:p>
  </w:footnote>
  <w:footnote w:id="6">
    <w:p w:rsidR="003701F3" w:rsidRPr="00E90268" w:rsidRDefault="003701F3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Kód </w:t>
      </w:r>
      <w:r w:rsidR="00DF13F7" w:rsidRPr="00DF13F7">
        <w:rPr>
          <w:rFonts w:ascii="Arial" w:hAnsi="Arial" w:cs="Arial"/>
          <w:sz w:val="18"/>
          <w:szCs w:val="18"/>
        </w:rPr>
        <w:t>774012</w:t>
      </w:r>
    </w:p>
  </w:footnote>
  <w:footnote w:id="7">
    <w:p w:rsidR="000C527D" w:rsidRPr="000C527D" w:rsidRDefault="000C527D" w:rsidP="000C527D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C527D">
        <w:rPr>
          <w:rFonts w:ascii="Arial" w:hAnsi="Arial" w:cs="Arial"/>
          <w:sz w:val="18"/>
          <w:szCs w:val="18"/>
        </w:rPr>
        <w:t>Kód 774019</w:t>
      </w:r>
    </w:p>
  </w:footnote>
  <w:footnote w:id="8">
    <w:p w:rsidR="00253340" w:rsidRPr="00E90268" w:rsidRDefault="00253340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</w:t>
      </w:r>
      <w:r w:rsidR="003875A6" w:rsidRPr="003875A6">
        <w:rPr>
          <w:rFonts w:ascii="Arial" w:hAnsi="Arial" w:cs="Arial"/>
          <w:sz w:val="18"/>
          <w:szCs w:val="18"/>
        </w:rPr>
        <w:t>https://www.czso.cz/csu/vykazy/p-5-01_psz_2017</w:t>
      </w:r>
    </w:p>
  </w:footnote>
  <w:footnote w:id="9">
    <w:p w:rsidR="00B6404A" w:rsidRPr="00E90268" w:rsidRDefault="00B6404A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Úřad průmyslového vlastnictví provádí o udělení patentu řízení na základě patentové přihlášky podané na předtištěném formuláři a popisu patentu vymezujícího předmět, pro nějž se ochrana požaduje.</w:t>
      </w:r>
    </w:p>
  </w:footnote>
  <w:footnote w:id="10">
    <w:p w:rsidR="00B6404A" w:rsidRPr="00E90268" w:rsidRDefault="00B6404A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Za podmínek stanovených Zákonem č. 527/1990 Sb., o vynálezech a zlepšovacích návrzích, ve znění pozdějších předpisů</w:t>
      </w:r>
      <w:r w:rsidRPr="00E90268">
        <w:rPr>
          <w:rFonts w:ascii="Arial" w:hAnsi="Arial" w:cs="Arial"/>
          <w:sz w:val="18"/>
          <w:szCs w:val="18"/>
          <w:lang w:val="en-US"/>
        </w:rPr>
        <w:t>.</w:t>
      </w:r>
    </w:p>
  </w:footnote>
  <w:footnote w:id="11">
    <w:p w:rsidR="00B6404A" w:rsidRPr="00E90268" w:rsidRDefault="00B6404A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Patent je průmyslově využitelný, je-li jeho předmět vyráběn nebo jinak využíván v průmyslu, zemědělství či jiných hospodářských oblastech. Lze patentovat nejen nové výrobky a technologie, ale i chemicky vyrobené látky, léčiva, průmyslové produkční mikroorganismy, biotechnologické postupy a produkty získané jejich pomocí.</w:t>
      </w:r>
    </w:p>
  </w:footnote>
  <w:footnote w:id="12">
    <w:p w:rsidR="00B6404A" w:rsidRPr="00E90268" w:rsidRDefault="00B6404A" w:rsidP="00EF7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Dle § 3 Zákona 5</w:t>
      </w:r>
      <w:r w:rsidR="00C47901">
        <w:rPr>
          <w:rFonts w:ascii="Arial" w:hAnsi="Arial" w:cs="Arial"/>
          <w:sz w:val="18"/>
          <w:szCs w:val="18"/>
        </w:rPr>
        <w:t>2</w:t>
      </w:r>
      <w:r w:rsidRPr="00E90268">
        <w:rPr>
          <w:rFonts w:ascii="Arial" w:hAnsi="Arial" w:cs="Arial"/>
          <w:sz w:val="18"/>
          <w:szCs w:val="18"/>
        </w:rPr>
        <w:t xml:space="preserve">7/1990 Sb. nelze za patenty považovat také </w:t>
      </w:r>
      <w:r w:rsidRPr="00E90268">
        <w:rPr>
          <w:rFonts w:ascii="Arial" w:hAnsi="Arial" w:cs="Arial"/>
          <w:color w:val="000000"/>
          <w:sz w:val="18"/>
          <w:szCs w:val="18"/>
        </w:rPr>
        <w:t>objevy, vědecké teorie a matematické metody, estetické výtvory, plány, pravidla a způsoby vykonávání duševní činnosti, hraní her nebo vykonáván obchodní činnosti, jakož i počítačové programy, nové odrůdy rostlin a plemena zvířat a způsoby léčení lidí a zvířat.</w:t>
      </w:r>
    </w:p>
  </w:footnote>
  <w:footnote w:id="13">
    <w:p w:rsidR="00B6404A" w:rsidRPr="00E90268" w:rsidRDefault="00B6404A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V legislativě jsou užitné vzory vymezeny Zákonem 478/1992 Sb. o užitných vzorech.</w:t>
      </w:r>
    </w:p>
  </w:footnote>
  <w:footnote w:id="14">
    <w:p w:rsidR="00B6404A" w:rsidRPr="00E90268" w:rsidRDefault="00B6404A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V souladu se Zákonem 478/1992 Sb. o užitných vzorech nelze za technická řešení v daném případě považovat objevy, vědecké teorie a matematické metody, plány, pravidla a způsoby vykonávání duševní činnosti, počítačové programy či pouhé uvedení informace. Užitnými vzory současně nelze (dle § 3 zákona) chránit technická řešení, která jsou v rozporu s obecními zájmy (…), odrůdy rostlin a plemena zvířat, jakož i biologické reproduktivní materiály, způsoby výroby nebo pracovní činnosti.</w:t>
      </w:r>
    </w:p>
  </w:footnote>
  <w:footnote w:id="15">
    <w:p w:rsidR="00B6404A" w:rsidRPr="00E90268" w:rsidRDefault="00B6404A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V legislativě jsou průmyslové vzory vymezeny Zákonem 207/2000 Sb. o ochraně průmyslových vzorů a o změně zákona č. 527/1990 Sb., o vynálezech, průmyslových vzorech a zlepšovacích návrzích, ve znění pozdějších předpisů.</w:t>
      </w:r>
    </w:p>
  </w:footnote>
  <w:footnote w:id="16">
    <w:p w:rsidR="00B6404A" w:rsidRPr="00E90268" w:rsidRDefault="00B6404A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Dle § 4 Zákona 207/2000 Sb. lze průmyslový vzor považovat za nový, nebyl-li před dnem podání přihlášky či vzniku práva přednosti zpřístupněn veřejnosti shodný vzor. Průmyslové vzory se přitom považují za shodné, liší-li se pouze nepatrně.</w:t>
      </w:r>
    </w:p>
  </w:footnote>
  <w:footnote w:id="17">
    <w:p w:rsidR="00B6404A" w:rsidRPr="00E90268" w:rsidRDefault="00B6404A" w:rsidP="00EF713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E90268">
        <w:rPr>
          <w:rStyle w:val="Znakapoznpodarou"/>
          <w:rFonts w:ascii="Arial" w:hAnsi="Arial" w:cs="Arial"/>
          <w:sz w:val="18"/>
          <w:szCs w:val="18"/>
        </w:rPr>
        <w:footnoteRef/>
      </w:r>
      <w:r w:rsidRPr="00E90268">
        <w:rPr>
          <w:rFonts w:ascii="Arial" w:hAnsi="Arial" w:cs="Arial"/>
          <w:sz w:val="18"/>
          <w:szCs w:val="18"/>
        </w:rPr>
        <w:t xml:space="preserve"> V legislativě je ochrana práv k odrůdám rostlin a plamen zvířat řešena Zákonem 132/1989 Sb. o ochraně práv k novým odrůdám rostlin a plemenům zvířat ve znění Zákona č. 93/1996 Sb. a Zákona č. 206/2000 Sb. Zákon se vztahuje na odrůdy a plemena hospodářsky významných druhů rostlin a zvířat, jejichž seznam stanoví obecně závazný předpis.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ED" w:rsidRPr="00AD306C" w:rsidRDefault="00F234E1" w:rsidP="00F234E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Roční šetření o licencích </w:t>
    </w:r>
    <w:r w:rsidR="000E22ED">
      <w:rPr>
        <w:rFonts w:ascii="Arial" w:hAnsi="Arial" w:cs="Arial"/>
        <w:sz w:val="16"/>
        <w:szCs w:val="16"/>
      </w:rPr>
      <w:t>/ Metodika šetření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ED" w:rsidRDefault="000E22ED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  <w:p w:rsidR="000E22ED" w:rsidRPr="00DC5B3B" w:rsidRDefault="000E22ED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CBF"/>
    <w:multiLevelType w:val="hybridMultilevel"/>
    <w:tmpl w:val="7A244C76"/>
    <w:lvl w:ilvl="0" w:tplc="65FC0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510F"/>
    <w:multiLevelType w:val="hybridMultilevel"/>
    <w:tmpl w:val="3FA87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C86930"/>
    <w:multiLevelType w:val="hybridMultilevel"/>
    <w:tmpl w:val="4F42FDE0"/>
    <w:lvl w:ilvl="0" w:tplc="65FC0848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B5"/>
    <w:rsid w:val="0000767A"/>
    <w:rsid w:val="00010702"/>
    <w:rsid w:val="00021464"/>
    <w:rsid w:val="000331C8"/>
    <w:rsid w:val="00035669"/>
    <w:rsid w:val="00037F76"/>
    <w:rsid w:val="00041081"/>
    <w:rsid w:val="000412F5"/>
    <w:rsid w:val="00041508"/>
    <w:rsid w:val="00044F0F"/>
    <w:rsid w:val="0004694F"/>
    <w:rsid w:val="00051C59"/>
    <w:rsid w:val="000543E9"/>
    <w:rsid w:val="00056F2F"/>
    <w:rsid w:val="00062EC5"/>
    <w:rsid w:val="0007439F"/>
    <w:rsid w:val="00087634"/>
    <w:rsid w:val="00091F32"/>
    <w:rsid w:val="000A1183"/>
    <w:rsid w:val="000C3408"/>
    <w:rsid w:val="000C527D"/>
    <w:rsid w:val="000C548B"/>
    <w:rsid w:val="000E22ED"/>
    <w:rsid w:val="000E3F0B"/>
    <w:rsid w:val="000E750B"/>
    <w:rsid w:val="000E76BD"/>
    <w:rsid w:val="000F3E9E"/>
    <w:rsid w:val="00102910"/>
    <w:rsid w:val="001040B4"/>
    <w:rsid w:val="001053CA"/>
    <w:rsid w:val="00112822"/>
    <w:rsid w:val="00121632"/>
    <w:rsid w:val="00125A91"/>
    <w:rsid w:val="00136DC6"/>
    <w:rsid w:val="001405FA"/>
    <w:rsid w:val="001425C3"/>
    <w:rsid w:val="00143453"/>
    <w:rsid w:val="0014718C"/>
    <w:rsid w:val="001503ED"/>
    <w:rsid w:val="00151A77"/>
    <w:rsid w:val="00163793"/>
    <w:rsid w:val="00165D30"/>
    <w:rsid w:val="001714F2"/>
    <w:rsid w:val="0017176E"/>
    <w:rsid w:val="00183B55"/>
    <w:rsid w:val="00185010"/>
    <w:rsid w:val="001949EA"/>
    <w:rsid w:val="001A3FD3"/>
    <w:rsid w:val="001A552F"/>
    <w:rsid w:val="001A6A72"/>
    <w:rsid w:val="001B3110"/>
    <w:rsid w:val="001B41A0"/>
    <w:rsid w:val="001D11BE"/>
    <w:rsid w:val="001F17CC"/>
    <w:rsid w:val="001F4597"/>
    <w:rsid w:val="001F7C38"/>
    <w:rsid w:val="0022139E"/>
    <w:rsid w:val="00222F9C"/>
    <w:rsid w:val="002252E0"/>
    <w:rsid w:val="002255F6"/>
    <w:rsid w:val="00236443"/>
    <w:rsid w:val="002403E9"/>
    <w:rsid w:val="00242472"/>
    <w:rsid w:val="002436BA"/>
    <w:rsid w:val="00244A15"/>
    <w:rsid w:val="0024799E"/>
    <w:rsid w:val="00253340"/>
    <w:rsid w:val="00253ECF"/>
    <w:rsid w:val="002603CB"/>
    <w:rsid w:val="00264C5E"/>
    <w:rsid w:val="00265427"/>
    <w:rsid w:val="00273CA3"/>
    <w:rsid w:val="0027615C"/>
    <w:rsid w:val="002959C0"/>
    <w:rsid w:val="002A1838"/>
    <w:rsid w:val="002A2B26"/>
    <w:rsid w:val="002C0780"/>
    <w:rsid w:val="002C31D3"/>
    <w:rsid w:val="002C43BD"/>
    <w:rsid w:val="002C6BAB"/>
    <w:rsid w:val="002D69AC"/>
    <w:rsid w:val="002E02A1"/>
    <w:rsid w:val="002E166B"/>
    <w:rsid w:val="002E1F20"/>
    <w:rsid w:val="002E49E8"/>
    <w:rsid w:val="00304771"/>
    <w:rsid w:val="00306C5B"/>
    <w:rsid w:val="003209D6"/>
    <w:rsid w:val="00322277"/>
    <w:rsid w:val="00334AC6"/>
    <w:rsid w:val="003413F0"/>
    <w:rsid w:val="00363DA1"/>
    <w:rsid w:val="003657F3"/>
    <w:rsid w:val="003701F3"/>
    <w:rsid w:val="00372780"/>
    <w:rsid w:val="00385D98"/>
    <w:rsid w:val="003875A6"/>
    <w:rsid w:val="003878D3"/>
    <w:rsid w:val="00395D93"/>
    <w:rsid w:val="003A2B4D"/>
    <w:rsid w:val="003A478C"/>
    <w:rsid w:val="003A5525"/>
    <w:rsid w:val="003A6B38"/>
    <w:rsid w:val="003B1193"/>
    <w:rsid w:val="003B5A32"/>
    <w:rsid w:val="003D4934"/>
    <w:rsid w:val="003F313C"/>
    <w:rsid w:val="003F3E2D"/>
    <w:rsid w:val="003F7724"/>
    <w:rsid w:val="004027B5"/>
    <w:rsid w:val="00411415"/>
    <w:rsid w:val="00414240"/>
    <w:rsid w:val="0042514C"/>
    <w:rsid w:val="0043194A"/>
    <w:rsid w:val="00447F44"/>
    <w:rsid w:val="004503AA"/>
    <w:rsid w:val="004544AB"/>
    <w:rsid w:val="0048139F"/>
    <w:rsid w:val="004A2A31"/>
    <w:rsid w:val="004A77DF"/>
    <w:rsid w:val="004A78C3"/>
    <w:rsid w:val="004B2D09"/>
    <w:rsid w:val="004B55B7"/>
    <w:rsid w:val="004C3867"/>
    <w:rsid w:val="004C4CD0"/>
    <w:rsid w:val="004C70DC"/>
    <w:rsid w:val="004D0211"/>
    <w:rsid w:val="004D2DAA"/>
    <w:rsid w:val="004D5521"/>
    <w:rsid w:val="004E5E18"/>
    <w:rsid w:val="004F06F5"/>
    <w:rsid w:val="004F080A"/>
    <w:rsid w:val="004F1215"/>
    <w:rsid w:val="004F33A0"/>
    <w:rsid w:val="004F7C23"/>
    <w:rsid w:val="00503C08"/>
    <w:rsid w:val="005044F7"/>
    <w:rsid w:val="005108C0"/>
    <w:rsid w:val="00511873"/>
    <w:rsid w:val="00513B7E"/>
    <w:rsid w:val="00520CB6"/>
    <w:rsid w:val="0052509A"/>
    <w:rsid w:val="00525137"/>
    <w:rsid w:val="005251DD"/>
    <w:rsid w:val="005321A5"/>
    <w:rsid w:val="00535FE4"/>
    <w:rsid w:val="005616A1"/>
    <w:rsid w:val="005750D7"/>
    <w:rsid w:val="00576565"/>
    <w:rsid w:val="00583FFD"/>
    <w:rsid w:val="00593152"/>
    <w:rsid w:val="005945A0"/>
    <w:rsid w:val="005A21E0"/>
    <w:rsid w:val="005A2837"/>
    <w:rsid w:val="005B3060"/>
    <w:rsid w:val="005B4204"/>
    <w:rsid w:val="005B6A78"/>
    <w:rsid w:val="005D234C"/>
    <w:rsid w:val="005D5802"/>
    <w:rsid w:val="005E4976"/>
    <w:rsid w:val="005F0FA4"/>
    <w:rsid w:val="00604307"/>
    <w:rsid w:val="0060487F"/>
    <w:rsid w:val="006137DB"/>
    <w:rsid w:val="0062083C"/>
    <w:rsid w:val="00624093"/>
    <w:rsid w:val="006404A7"/>
    <w:rsid w:val="006451E4"/>
    <w:rsid w:val="00656535"/>
    <w:rsid w:val="00657E87"/>
    <w:rsid w:val="00662571"/>
    <w:rsid w:val="0066388C"/>
    <w:rsid w:val="006710C9"/>
    <w:rsid w:val="00675E37"/>
    <w:rsid w:val="00680BAE"/>
    <w:rsid w:val="00681D05"/>
    <w:rsid w:val="0068260E"/>
    <w:rsid w:val="0068682B"/>
    <w:rsid w:val="00693C50"/>
    <w:rsid w:val="00695BEF"/>
    <w:rsid w:val="006977F6"/>
    <w:rsid w:val="00697A13"/>
    <w:rsid w:val="006A109C"/>
    <w:rsid w:val="006A2418"/>
    <w:rsid w:val="006B0034"/>
    <w:rsid w:val="006B3307"/>
    <w:rsid w:val="006B65E9"/>
    <w:rsid w:val="006B78D8"/>
    <w:rsid w:val="006C113F"/>
    <w:rsid w:val="006C4090"/>
    <w:rsid w:val="006D2FBE"/>
    <w:rsid w:val="006D61F6"/>
    <w:rsid w:val="006E279A"/>
    <w:rsid w:val="006E313B"/>
    <w:rsid w:val="006F0122"/>
    <w:rsid w:val="007211F5"/>
    <w:rsid w:val="00730AE8"/>
    <w:rsid w:val="0073250A"/>
    <w:rsid w:val="00741493"/>
    <w:rsid w:val="007515E1"/>
    <w:rsid w:val="00752180"/>
    <w:rsid w:val="00755D3A"/>
    <w:rsid w:val="00757E57"/>
    <w:rsid w:val="007609C6"/>
    <w:rsid w:val="00761B3D"/>
    <w:rsid w:val="00776527"/>
    <w:rsid w:val="00785C4C"/>
    <w:rsid w:val="007A2811"/>
    <w:rsid w:val="007A2E75"/>
    <w:rsid w:val="007A3B30"/>
    <w:rsid w:val="007A67E7"/>
    <w:rsid w:val="007B7CD5"/>
    <w:rsid w:val="007C3F6A"/>
    <w:rsid w:val="007D669B"/>
    <w:rsid w:val="007E206B"/>
    <w:rsid w:val="007E2FCF"/>
    <w:rsid w:val="007E7E61"/>
    <w:rsid w:val="007F0845"/>
    <w:rsid w:val="007F6B99"/>
    <w:rsid w:val="00805ADA"/>
    <w:rsid w:val="008167DC"/>
    <w:rsid w:val="00821FF6"/>
    <w:rsid w:val="008268C3"/>
    <w:rsid w:val="0083143E"/>
    <w:rsid w:val="00833A26"/>
    <w:rsid w:val="00834FAA"/>
    <w:rsid w:val="00836086"/>
    <w:rsid w:val="008468A3"/>
    <w:rsid w:val="00865149"/>
    <w:rsid w:val="00867416"/>
    <w:rsid w:val="00876086"/>
    <w:rsid w:val="00883EA1"/>
    <w:rsid w:val="00884535"/>
    <w:rsid w:val="008B7C02"/>
    <w:rsid w:val="008C0E88"/>
    <w:rsid w:val="008D1954"/>
    <w:rsid w:val="008D2A16"/>
    <w:rsid w:val="008E2D06"/>
    <w:rsid w:val="008E31FF"/>
    <w:rsid w:val="009003A8"/>
    <w:rsid w:val="00902EFF"/>
    <w:rsid w:val="00920485"/>
    <w:rsid w:val="00921F14"/>
    <w:rsid w:val="0094427A"/>
    <w:rsid w:val="00974923"/>
    <w:rsid w:val="00982140"/>
    <w:rsid w:val="00987E97"/>
    <w:rsid w:val="00997ECA"/>
    <w:rsid w:val="009A4235"/>
    <w:rsid w:val="009A6A89"/>
    <w:rsid w:val="009B6169"/>
    <w:rsid w:val="009B6FD3"/>
    <w:rsid w:val="009E2A08"/>
    <w:rsid w:val="009E710B"/>
    <w:rsid w:val="009F39C2"/>
    <w:rsid w:val="00A10D66"/>
    <w:rsid w:val="00A212B6"/>
    <w:rsid w:val="00A239CE"/>
    <w:rsid w:val="00A23E43"/>
    <w:rsid w:val="00A30DB3"/>
    <w:rsid w:val="00A3124E"/>
    <w:rsid w:val="00A33C86"/>
    <w:rsid w:val="00A35FE7"/>
    <w:rsid w:val="00A450B7"/>
    <w:rsid w:val="00A46DE0"/>
    <w:rsid w:val="00A522D0"/>
    <w:rsid w:val="00A52F8B"/>
    <w:rsid w:val="00A57D5D"/>
    <w:rsid w:val="00A62CE1"/>
    <w:rsid w:val="00A65CBC"/>
    <w:rsid w:val="00A73043"/>
    <w:rsid w:val="00A75E40"/>
    <w:rsid w:val="00A857C0"/>
    <w:rsid w:val="00A90BC7"/>
    <w:rsid w:val="00A9208B"/>
    <w:rsid w:val="00AA559A"/>
    <w:rsid w:val="00AB08B9"/>
    <w:rsid w:val="00AB2AF1"/>
    <w:rsid w:val="00AB5CB5"/>
    <w:rsid w:val="00AC6E6A"/>
    <w:rsid w:val="00AD306C"/>
    <w:rsid w:val="00AD30B1"/>
    <w:rsid w:val="00AD4DB8"/>
    <w:rsid w:val="00AF53A2"/>
    <w:rsid w:val="00B03E9E"/>
    <w:rsid w:val="00B1744E"/>
    <w:rsid w:val="00B17E71"/>
    <w:rsid w:val="00B17FDE"/>
    <w:rsid w:val="00B23FFB"/>
    <w:rsid w:val="00B32DDB"/>
    <w:rsid w:val="00B36E35"/>
    <w:rsid w:val="00B508C7"/>
    <w:rsid w:val="00B6404A"/>
    <w:rsid w:val="00B6608F"/>
    <w:rsid w:val="00B67BDE"/>
    <w:rsid w:val="00B706EF"/>
    <w:rsid w:val="00B71183"/>
    <w:rsid w:val="00B734DA"/>
    <w:rsid w:val="00B76D1E"/>
    <w:rsid w:val="00B7751E"/>
    <w:rsid w:val="00B95940"/>
    <w:rsid w:val="00BC20B5"/>
    <w:rsid w:val="00BC4396"/>
    <w:rsid w:val="00BC5197"/>
    <w:rsid w:val="00BD366B"/>
    <w:rsid w:val="00BD6D50"/>
    <w:rsid w:val="00BF1A70"/>
    <w:rsid w:val="00C02F54"/>
    <w:rsid w:val="00C06EAB"/>
    <w:rsid w:val="00C1606A"/>
    <w:rsid w:val="00C20DA6"/>
    <w:rsid w:val="00C21F94"/>
    <w:rsid w:val="00C26916"/>
    <w:rsid w:val="00C27BB9"/>
    <w:rsid w:val="00C30E03"/>
    <w:rsid w:val="00C35BA5"/>
    <w:rsid w:val="00C47901"/>
    <w:rsid w:val="00C65F77"/>
    <w:rsid w:val="00C76D11"/>
    <w:rsid w:val="00C90CF4"/>
    <w:rsid w:val="00C93389"/>
    <w:rsid w:val="00CA0C7F"/>
    <w:rsid w:val="00CA13EB"/>
    <w:rsid w:val="00CA383F"/>
    <w:rsid w:val="00CA4C08"/>
    <w:rsid w:val="00CC5427"/>
    <w:rsid w:val="00CC60ED"/>
    <w:rsid w:val="00CC7663"/>
    <w:rsid w:val="00CC7E26"/>
    <w:rsid w:val="00CD2ACD"/>
    <w:rsid w:val="00CF51EC"/>
    <w:rsid w:val="00D012B5"/>
    <w:rsid w:val="00D040DD"/>
    <w:rsid w:val="00D24E66"/>
    <w:rsid w:val="00D33312"/>
    <w:rsid w:val="00D51A0E"/>
    <w:rsid w:val="00D56CF9"/>
    <w:rsid w:val="00D60A32"/>
    <w:rsid w:val="00D62D42"/>
    <w:rsid w:val="00D74D52"/>
    <w:rsid w:val="00D82C8B"/>
    <w:rsid w:val="00D84C05"/>
    <w:rsid w:val="00D9404C"/>
    <w:rsid w:val="00DA0847"/>
    <w:rsid w:val="00DB15F6"/>
    <w:rsid w:val="00DC4546"/>
    <w:rsid w:val="00DC5B3B"/>
    <w:rsid w:val="00DD23D5"/>
    <w:rsid w:val="00DD4054"/>
    <w:rsid w:val="00DF13F7"/>
    <w:rsid w:val="00DF6066"/>
    <w:rsid w:val="00E01C0E"/>
    <w:rsid w:val="00E04694"/>
    <w:rsid w:val="00E06CE2"/>
    <w:rsid w:val="00E10A7B"/>
    <w:rsid w:val="00E15532"/>
    <w:rsid w:val="00E16521"/>
    <w:rsid w:val="00E37512"/>
    <w:rsid w:val="00E67ACA"/>
    <w:rsid w:val="00E719EB"/>
    <w:rsid w:val="00E71A58"/>
    <w:rsid w:val="00E72721"/>
    <w:rsid w:val="00E76133"/>
    <w:rsid w:val="00E777B7"/>
    <w:rsid w:val="00E813FA"/>
    <w:rsid w:val="00E84419"/>
    <w:rsid w:val="00E87338"/>
    <w:rsid w:val="00E90268"/>
    <w:rsid w:val="00E912F8"/>
    <w:rsid w:val="00E93F84"/>
    <w:rsid w:val="00EA0C68"/>
    <w:rsid w:val="00EA24FC"/>
    <w:rsid w:val="00EA2922"/>
    <w:rsid w:val="00EA4161"/>
    <w:rsid w:val="00EC5450"/>
    <w:rsid w:val="00ED1B11"/>
    <w:rsid w:val="00EE01F9"/>
    <w:rsid w:val="00EE3E78"/>
    <w:rsid w:val="00EF0215"/>
    <w:rsid w:val="00EF1F5A"/>
    <w:rsid w:val="00EF462C"/>
    <w:rsid w:val="00EF7135"/>
    <w:rsid w:val="00EF7BC2"/>
    <w:rsid w:val="00F012F4"/>
    <w:rsid w:val="00F04811"/>
    <w:rsid w:val="00F0488C"/>
    <w:rsid w:val="00F12113"/>
    <w:rsid w:val="00F1468F"/>
    <w:rsid w:val="00F15BEF"/>
    <w:rsid w:val="00F234E1"/>
    <w:rsid w:val="00F24FAA"/>
    <w:rsid w:val="00F3364D"/>
    <w:rsid w:val="00F42112"/>
    <w:rsid w:val="00F63DDE"/>
    <w:rsid w:val="00F63FB7"/>
    <w:rsid w:val="00F64058"/>
    <w:rsid w:val="00F702E6"/>
    <w:rsid w:val="00F73A0C"/>
    <w:rsid w:val="00F844D2"/>
    <w:rsid w:val="00F85DE0"/>
    <w:rsid w:val="00F91453"/>
    <w:rsid w:val="00F9173B"/>
    <w:rsid w:val="00FA19DA"/>
    <w:rsid w:val="00FC0E5F"/>
    <w:rsid w:val="00FC5028"/>
    <w:rsid w:val="00FC56DE"/>
    <w:rsid w:val="00FC75C8"/>
    <w:rsid w:val="00FE0434"/>
    <w:rsid w:val="00FE0A73"/>
    <w:rsid w:val="00FE2F78"/>
    <w:rsid w:val="00FF2099"/>
    <w:rsid w:val="00FF38AD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B295966"/>
  <w15:docId w15:val="{8AC5FA39-4787-4514-B6E5-470192BC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6A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ascii="Arial" w:eastAsia="Times New Roman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681D0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1D0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1D05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681D05"/>
    <w:rPr>
      <w:vertAlign w:val="superscript"/>
    </w:rPr>
  </w:style>
  <w:style w:type="character" w:styleId="Odkaznakoment">
    <w:name w:val="annotation reference"/>
    <w:uiPriority w:val="99"/>
    <w:semiHidden/>
    <w:unhideWhenUsed/>
    <w:rsid w:val="00EC54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45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545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5450"/>
    <w:rPr>
      <w:b/>
      <w:bCs/>
      <w:lang w:eastAsia="en-US"/>
    </w:rPr>
  </w:style>
  <w:style w:type="paragraph" w:customStyle="1" w:styleId="Bn">
    <w:name w:val="Běžný"/>
    <w:basedOn w:val="Normln"/>
    <w:rsid w:val="002E49E8"/>
    <w:pPr>
      <w:spacing w:before="120" w:after="120" w:line="240" w:lineRule="auto"/>
      <w:ind w:firstLine="340"/>
      <w:jc w:val="both"/>
    </w:pPr>
    <w:rPr>
      <w:rFonts w:ascii="Times New Roman" w:eastAsia="Batang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2E49E8"/>
    <w:pPr>
      <w:spacing w:after="0" w:line="288" w:lineRule="auto"/>
      <w:ind w:left="720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222F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IM%20sektor%20na%20web%20-%20DB\publikace%20bar_veda%20I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634B-6093-4CAF-94BD-A700D565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272</TotalTime>
  <Pages>4</Pages>
  <Words>1712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Böhm</dc:creator>
  <cp:lastModifiedBy>novotny244</cp:lastModifiedBy>
  <cp:revision>49</cp:revision>
  <cp:lastPrinted>2015-10-07T15:06:00Z</cp:lastPrinted>
  <dcterms:created xsi:type="dcterms:W3CDTF">2016-10-24T06:49:00Z</dcterms:created>
  <dcterms:modified xsi:type="dcterms:W3CDTF">2018-10-17T12:41:00Z</dcterms:modified>
</cp:coreProperties>
</file>