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F7" w:rsidRPr="007033F7" w:rsidRDefault="007033F7" w:rsidP="00D43578">
      <w:pPr>
        <w:rPr>
          <w:rFonts w:ascii="Times New Roman" w:hAnsi="Times New Roman"/>
          <w:b/>
          <w:color w:val="000000"/>
          <w:sz w:val="32"/>
          <w:szCs w:val="32"/>
        </w:rPr>
      </w:pPr>
      <w:r w:rsidRPr="007033F7">
        <w:rPr>
          <w:rFonts w:ascii="Times New Roman" w:hAnsi="Times New Roman"/>
          <w:b/>
          <w:color w:val="000000"/>
          <w:sz w:val="32"/>
          <w:szCs w:val="32"/>
        </w:rPr>
        <w:t>Stručný popis House Price Index</w:t>
      </w:r>
    </w:p>
    <w:p w:rsidR="007033F7" w:rsidRPr="007033F7" w:rsidRDefault="007033F7" w:rsidP="00D43578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Hous</w:t>
      </w:r>
      <w:r w:rsidR="00492156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 xml:space="preserve"> Price Index (</w:t>
      </w:r>
      <w:r w:rsidR="00492156">
        <w:rPr>
          <w:rFonts w:ascii="Times New Roman" w:hAnsi="Times New Roman"/>
          <w:color w:val="000000"/>
          <w:sz w:val="24"/>
        </w:rPr>
        <w:t>HPI), „</w:t>
      </w:r>
      <w:r>
        <w:rPr>
          <w:rFonts w:ascii="Times New Roman" w:hAnsi="Times New Roman"/>
          <w:color w:val="000000"/>
          <w:sz w:val="24"/>
        </w:rPr>
        <w:t>Index cen bydlení</w:t>
      </w:r>
      <w:r w:rsidR="00492156">
        <w:rPr>
          <w:rFonts w:ascii="Times New Roman" w:hAnsi="Times New Roman"/>
          <w:color w:val="000000"/>
          <w:sz w:val="24"/>
        </w:rPr>
        <w:t>“,</w:t>
      </w:r>
      <w:r>
        <w:rPr>
          <w:rFonts w:ascii="Times New Roman" w:hAnsi="Times New Roman"/>
          <w:color w:val="000000"/>
          <w:sz w:val="24"/>
        </w:rPr>
        <w:t xml:space="preserve"> je syntetický cenový index, který měří vývoj cenové hladiny bytových nemovitostí </w:t>
      </w:r>
      <w:r w:rsidR="00492156">
        <w:rPr>
          <w:rFonts w:ascii="Times New Roman" w:hAnsi="Times New Roman"/>
          <w:color w:val="000000"/>
          <w:sz w:val="24"/>
        </w:rPr>
        <w:t xml:space="preserve">v ČR </w:t>
      </w:r>
      <w:r>
        <w:rPr>
          <w:rFonts w:ascii="Times New Roman" w:hAnsi="Times New Roman"/>
          <w:color w:val="000000"/>
          <w:sz w:val="24"/>
        </w:rPr>
        <w:t xml:space="preserve">dle jednotné harmonizované normy EU. </w:t>
      </w:r>
      <w:r w:rsidR="004753D3">
        <w:rPr>
          <w:rFonts w:ascii="Times New Roman" w:hAnsi="Times New Roman"/>
          <w:color w:val="000000"/>
          <w:sz w:val="24"/>
        </w:rPr>
        <w:t xml:space="preserve">Jeho výhodou je proto velká mezinárodní srovnatelnost. </w:t>
      </w:r>
      <w:r>
        <w:rPr>
          <w:rFonts w:ascii="Times New Roman" w:hAnsi="Times New Roman"/>
          <w:color w:val="000000"/>
          <w:sz w:val="24"/>
        </w:rPr>
        <w:t xml:space="preserve">Více podrobností </w:t>
      </w:r>
      <w:r w:rsidR="00492156">
        <w:rPr>
          <w:rFonts w:ascii="Times New Roman" w:hAnsi="Times New Roman"/>
          <w:color w:val="000000"/>
          <w:sz w:val="24"/>
        </w:rPr>
        <w:t xml:space="preserve">k metodice a datům jednotlivých států </w:t>
      </w:r>
      <w:hyperlink r:id="rId7" w:history="1">
        <w:r w:rsidR="00492156" w:rsidRPr="00492156">
          <w:rPr>
            <w:rStyle w:val="Hypertextovodkaz"/>
            <w:rFonts w:ascii="Times New Roman" w:hAnsi="Times New Roman"/>
            <w:sz w:val="24"/>
          </w:rPr>
          <w:t>v tomto odkazu</w:t>
        </w:r>
      </w:hyperlink>
      <w:r w:rsidR="00492156">
        <w:rPr>
          <w:rFonts w:ascii="Times New Roman" w:hAnsi="Times New Roman"/>
          <w:color w:val="000000"/>
          <w:sz w:val="24"/>
        </w:rPr>
        <w:t>.</w:t>
      </w:r>
      <w:r w:rsidR="004753D3">
        <w:rPr>
          <w:rFonts w:ascii="Times New Roman" w:hAnsi="Times New Roman"/>
          <w:color w:val="000000"/>
          <w:sz w:val="24"/>
        </w:rPr>
        <w:t xml:space="preserve"> Metadata k českému HPI na stránkách Eurostatu se nachází </w:t>
      </w:r>
      <w:hyperlink r:id="rId8" w:history="1">
        <w:r w:rsidR="004753D3" w:rsidRPr="004753D3">
          <w:rPr>
            <w:rStyle w:val="Hypertextovodkaz"/>
            <w:rFonts w:ascii="Times New Roman" w:hAnsi="Times New Roman"/>
            <w:sz w:val="24"/>
          </w:rPr>
          <w:t>zde.</w:t>
        </w:r>
      </w:hyperlink>
    </w:p>
    <w:p w:rsidR="00A13575" w:rsidRDefault="00A13575" w:rsidP="00D43578">
      <w:pPr>
        <w:rPr>
          <w:rFonts w:ascii="Times New Roman" w:hAnsi="Times New Roman"/>
          <w:color w:val="000000"/>
          <w:sz w:val="24"/>
        </w:rPr>
      </w:pPr>
    </w:p>
    <w:p w:rsidR="00D43578" w:rsidRDefault="00492156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Použitá data vychází ze stejných zdrojů, </w:t>
      </w:r>
      <w:r w:rsidR="00803587">
        <w:rPr>
          <w:rFonts w:ascii="Times New Roman" w:hAnsi="Times New Roman"/>
          <w:color w:val="000000"/>
          <w:sz w:val="24"/>
        </w:rPr>
        <w:t xml:space="preserve">ze kterých vychází statistiky </w:t>
      </w:r>
      <w:r>
        <w:rPr>
          <w:rFonts w:ascii="Times New Roman" w:hAnsi="Times New Roman"/>
          <w:color w:val="000000"/>
          <w:sz w:val="24"/>
        </w:rPr>
        <w:t>publikov</w:t>
      </w:r>
      <w:r w:rsidR="00803587">
        <w:rPr>
          <w:rFonts w:ascii="Times New Roman" w:hAnsi="Times New Roman"/>
          <w:color w:val="000000"/>
          <w:sz w:val="24"/>
        </w:rPr>
        <w:t>ané</w:t>
      </w:r>
      <w:r>
        <w:rPr>
          <w:rFonts w:ascii="Times New Roman" w:hAnsi="Times New Roman"/>
          <w:color w:val="000000"/>
          <w:sz w:val="24"/>
        </w:rPr>
        <w:t xml:space="preserve"> na stránkách </w:t>
      </w:r>
      <w:r w:rsidR="00803587">
        <w:rPr>
          <w:rFonts w:ascii="Times New Roman" w:hAnsi="Times New Roman"/>
          <w:color w:val="000000"/>
          <w:sz w:val="24"/>
        </w:rPr>
        <w:t xml:space="preserve"> </w:t>
      </w:r>
      <w:hyperlink r:id="rId9" w:anchor="73" w:history="1">
        <w:r w:rsidR="00A13575" w:rsidRPr="00A13575">
          <w:rPr>
            <w:rStyle w:val="Hypertextovodkaz"/>
          </w:rPr>
          <w:t>Ceny nemovitostí ČSÚ</w:t>
        </w:r>
      </w:hyperlink>
      <w:r>
        <w:t xml:space="preserve">.  </w:t>
      </w:r>
      <w:r w:rsidRPr="00492156">
        <w:rPr>
          <w:rFonts w:ascii="Times New Roman" w:hAnsi="Times New Roman"/>
          <w:color w:val="000000"/>
          <w:sz w:val="24"/>
        </w:rPr>
        <w:t xml:space="preserve">Přitom se </w:t>
      </w:r>
      <w:r w:rsidR="00803587">
        <w:rPr>
          <w:rFonts w:ascii="Times New Roman" w:hAnsi="Times New Roman"/>
          <w:color w:val="000000"/>
          <w:sz w:val="24"/>
        </w:rPr>
        <w:t xml:space="preserve">navíc </w:t>
      </w:r>
      <w:r w:rsidRPr="00492156">
        <w:rPr>
          <w:rFonts w:ascii="Times New Roman" w:hAnsi="Times New Roman"/>
          <w:color w:val="000000"/>
          <w:sz w:val="24"/>
        </w:rPr>
        <w:t>využívají i neúplná data, aby HPI mohl být počítán čtvrtletně a publikován se zpožděním jednoho čtvrtletí po ukončení referenčního období.</w:t>
      </w:r>
      <w:r>
        <w:rPr>
          <w:rFonts w:ascii="Times New Roman" w:hAnsi="Times New Roman"/>
          <w:color w:val="000000"/>
          <w:sz w:val="24"/>
        </w:rPr>
        <w:t xml:space="preserve"> Z toho důvodu dochází v časové řadě HPI k</w:t>
      </w:r>
      <w:r w:rsidR="00833560">
        <w:rPr>
          <w:rFonts w:ascii="Times New Roman" w:hAnsi="Times New Roman"/>
          <w:color w:val="000000"/>
          <w:sz w:val="24"/>
        </w:rPr>
        <w:t xml:space="preserve"> opakovaným mírným </w:t>
      </w:r>
      <w:r>
        <w:rPr>
          <w:rFonts w:ascii="Times New Roman" w:hAnsi="Times New Roman"/>
          <w:color w:val="000000"/>
          <w:sz w:val="24"/>
        </w:rPr>
        <w:t xml:space="preserve">revizím již </w:t>
      </w:r>
      <w:r w:rsidR="00833560">
        <w:rPr>
          <w:rFonts w:ascii="Times New Roman" w:hAnsi="Times New Roman"/>
          <w:color w:val="000000"/>
          <w:sz w:val="24"/>
        </w:rPr>
        <w:t>publikovaných číselných hodnot.</w:t>
      </w: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</w:p>
    <w:p w:rsidR="00833560" w:rsidRDefault="00833560" w:rsidP="00D4357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Hlavní metodické aspekty HPI:</w:t>
      </w:r>
    </w:p>
    <w:p w:rsidR="00833560" w:rsidRPr="00833560" w:rsidRDefault="00833560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měří vývoj cen bytů a rodinných domů, včetně souvisejících pozemků</w:t>
      </w:r>
    </w:p>
    <w:p w:rsidR="00833560" w:rsidRPr="00833560" w:rsidRDefault="00833560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 xml:space="preserve">jedná se </w:t>
      </w:r>
      <w:r w:rsidR="00C34BAB">
        <w:rPr>
          <w:rFonts w:ascii="Times New Roman" w:hAnsi="Times New Roman"/>
          <w:color w:val="000000"/>
          <w:sz w:val="24"/>
        </w:rPr>
        <w:t xml:space="preserve">o </w:t>
      </w:r>
      <w:r w:rsidR="004753D3">
        <w:rPr>
          <w:rFonts w:ascii="Times New Roman" w:hAnsi="Times New Roman"/>
          <w:color w:val="000000"/>
          <w:sz w:val="24"/>
        </w:rPr>
        <w:t xml:space="preserve">celkové </w:t>
      </w:r>
      <w:r>
        <w:rPr>
          <w:rFonts w:ascii="Times New Roman" w:hAnsi="Times New Roman"/>
          <w:color w:val="000000"/>
          <w:sz w:val="24"/>
        </w:rPr>
        <w:t>nákupy domácností, nákupy ostatních sektorů jsou vyloučeny</w:t>
      </w:r>
    </w:p>
    <w:p w:rsidR="00833560" w:rsidRPr="00C528AC" w:rsidRDefault="00833560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zahrnuje jak nové, tak starší (již dříve obývané) bytové nemovitosti</w:t>
      </w:r>
    </w:p>
    <w:p w:rsidR="00C528AC" w:rsidRPr="004753D3" w:rsidRDefault="00C528AC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ceny pro výpočet indexů vychází ze skutečně zrealizovaných cen</w:t>
      </w:r>
    </w:p>
    <w:p w:rsidR="004753D3" w:rsidRPr="00833560" w:rsidRDefault="004753D3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 xml:space="preserve">index reprezentuje pohyb cenové hladiny </w:t>
      </w:r>
      <w:r w:rsidR="00803587">
        <w:rPr>
          <w:rFonts w:ascii="Times New Roman" w:hAnsi="Times New Roman"/>
          <w:color w:val="000000"/>
          <w:sz w:val="24"/>
        </w:rPr>
        <w:t xml:space="preserve">na </w:t>
      </w:r>
      <w:r>
        <w:rPr>
          <w:rFonts w:ascii="Times New Roman" w:hAnsi="Times New Roman"/>
          <w:color w:val="000000"/>
          <w:sz w:val="24"/>
        </w:rPr>
        <w:t>celé</w:t>
      </w:r>
      <w:r w:rsidR="00803587">
        <w:rPr>
          <w:rFonts w:ascii="Times New Roman" w:hAnsi="Times New Roman"/>
          <w:color w:val="000000"/>
          <w:sz w:val="24"/>
        </w:rPr>
        <w:t>m</w:t>
      </w:r>
      <w:r>
        <w:rPr>
          <w:rFonts w:ascii="Times New Roman" w:hAnsi="Times New Roman"/>
          <w:color w:val="000000"/>
          <w:sz w:val="24"/>
        </w:rPr>
        <w:t xml:space="preserve"> území ČR</w:t>
      </w:r>
    </w:p>
    <w:p w:rsidR="00833560" w:rsidRPr="00A7399A" w:rsidRDefault="00833560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index je každoročně řetězen</w:t>
      </w:r>
      <w:r w:rsidR="004753D3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753D3">
        <w:rPr>
          <w:rFonts w:ascii="Times New Roman" w:hAnsi="Times New Roman"/>
          <w:color w:val="000000"/>
          <w:sz w:val="24"/>
        </w:rPr>
        <w:t xml:space="preserve">tj. </w:t>
      </w:r>
      <w:r>
        <w:rPr>
          <w:rFonts w:ascii="Times New Roman" w:hAnsi="Times New Roman"/>
          <w:color w:val="000000"/>
          <w:sz w:val="24"/>
        </w:rPr>
        <w:t>dochází k aktualizaci vnitřní váhové struktury</w:t>
      </w:r>
    </w:p>
    <w:p w:rsidR="00A7399A" w:rsidRPr="00833560" w:rsidRDefault="00A7399A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váhy odráží relativní proporce skutečných tržních transakcí, netržní ceny jsou vyloučeny</w:t>
      </w:r>
    </w:p>
    <w:p w:rsidR="00833560" w:rsidRDefault="00833560" w:rsidP="00833560">
      <w:pPr>
        <w:numPr>
          <w:ilvl w:val="1"/>
          <w:numId w:val="5"/>
        </w:numPr>
      </w:pPr>
      <w:r>
        <w:rPr>
          <w:rFonts w:ascii="Times New Roman" w:hAnsi="Times New Roman"/>
          <w:color w:val="000000"/>
          <w:sz w:val="24"/>
        </w:rPr>
        <w:t>současným základem indexu je 2010 = 100</w:t>
      </w:r>
    </w:p>
    <w:sectPr w:rsidR="00833560" w:rsidSect="00B03E09">
      <w:footerReference w:type="even" r:id="rId10"/>
      <w:footerReference w:type="default" r:id="rId11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87" w:rsidRDefault="00833587">
      <w:r>
        <w:separator/>
      </w:r>
    </w:p>
  </w:endnote>
  <w:endnote w:type="continuationSeparator" w:id="0">
    <w:p w:rsidR="00833587" w:rsidRDefault="0083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6B13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6B13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64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4BAB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87" w:rsidRDefault="00833587">
      <w:r>
        <w:separator/>
      </w:r>
    </w:p>
  </w:footnote>
  <w:footnote w:type="continuationSeparator" w:id="0">
    <w:p w:rsidR="00833587" w:rsidRDefault="0083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34"/>
    <w:multiLevelType w:val="multilevel"/>
    <w:tmpl w:val="4BA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69F"/>
    <w:multiLevelType w:val="multilevel"/>
    <w:tmpl w:val="A99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8A"/>
    <w:rsid w:val="0014125D"/>
    <w:rsid w:val="00264862"/>
    <w:rsid w:val="002857DD"/>
    <w:rsid w:val="002F1644"/>
    <w:rsid w:val="003704A2"/>
    <w:rsid w:val="004253D7"/>
    <w:rsid w:val="004753D3"/>
    <w:rsid w:val="004774AA"/>
    <w:rsid w:val="00492156"/>
    <w:rsid w:val="004B6B96"/>
    <w:rsid w:val="004E2573"/>
    <w:rsid w:val="00641B50"/>
    <w:rsid w:val="006749CE"/>
    <w:rsid w:val="006B13EE"/>
    <w:rsid w:val="007033F7"/>
    <w:rsid w:val="00755B7F"/>
    <w:rsid w:val="00803587"/>
    <w:rsid w:val="008071C8"/>
    <w:rsid w:val="00833560"/>
    <w:rsid w:val="00833587"/>
    <w:rsid w:val="00846850"/>
    <w:rsid w:val="009A3843"/>
    <w:rsid w:val="009E21E9"/>
    <w:rsid w:val="00A13575"/>
    <w:rsid w:val="00A7399A"/>
    <w:rsid w:val="00AA1B03"/>
    <w:rsid w:val="00AA50DC"/>
    <w:rsid w:val="00AE148A"/>
    <w:rsid w:val="00B03E09"/>
    <w:rsid w:val="00BA68DB"/>
    <w:rsid w:val="00C34BAB"/>
    <w:rsid w:val="00C528AC"/>
    <w:rsid w:val="00D13A0B"/>
    <w:rsid w:val="00D33BB6"/>
    <w:rsid w:val="00D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E09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B03E09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B03E0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B03E0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B03E09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3E09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B03E09"/>
    <w:pPr>
      <w:numPr>
        <w:numId w:val="3"/>
      </w:numPr>
    </w:pPr>
  </w:style>
  <w:style w:type="paragraph" w:styleId="Zpat">
    <w:name w:val="footer"/>
    <w:basedOn w:val="Normln"/>
    <w:semiHidden/>
    <w:rsid w:val="00B03E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03E09"/>
  </w:style>
  <w:style w:type="character" w:styleId="Hypertextovodkaz">
    <w:name w:val="Hyperlink"/>
    <w:basedOn w:val="Standardnpsmoodstavce"/>
    <w:uiPriority w:val="99"/>
    <w:unhideWhenUsed/>
    <w:rsid w:val="00D435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4357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135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cache/ITY_SDDS/EN/prc_hps_esms_cz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statistics_explained/index.php/Housing_price_statistics_-_house_price_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edicniplan.nsf/aktual/ep-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</vt:lpstr>
    </vt:vector>
  </TitlesOfParts>
  <Company>CSU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Jan Pokorný</cp:lastModifiedBy>
  <cp:revision>5</cp:revision>
  <dcterms:created xsi:type="dcterms:W3CDTF">2014-06-26T11:16:00Z</dcterms:created>
  <dcterms:modified xsi:type="dcterms:W3CDTF">2014-07-02T06:51:00Z</dcterms:modified>
</cp:coreProperties>
</file>