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38" w:rsidRDefault="00103BFC" w:rsidP="006A38C6">
      <w:pPr>
        <w:rPr>
          <w:rFonts w:ascii="Arial" w:hAnsi="Arial" w:cs="Arial"/>
          <w:b/>
          <w:sz w:val="20"/>
          <w:szCs w:val="20"/>
        </w:rPr>
      </w:pPr>
      <w:r w:rsidRPr="00760702">
        <w:rPr>
          <w:rFonts w:ascii="Arial" w:hAnsi="Arial" w:cs="Arial"/>
          <w:b/>
          <w:sz w:val="28"/>
          <w:szCs w:val="28"/>
        </w:rPr>
        <w:t>Zpráva o informačních službách ČSÚ v roce 2020</w:t>
      </w:r>
    </w:p>
    <w:p w:rsidR="00103BFC" w:rsidRDefault="00103BFC" w:rsidP="00A64548">
      <w:pPr>
        <w:spacing w:before="80" w:after="40"/>
        <w:jc w:val="both"/>
        <w:rPr>
          <w:rFonts w:ascii="Arial" w:hAnsi="Arial" w:cs="Arial"/>
          <w:color w:val="000000" w:themeColor="text1"/>
          <w:sz w:val="20"/>
          <w:szCs w:val="20"/>
        </w:rPr>
      </w:pPr>
    </w:p>
    <w:p w:rsidR="00284D9D" w:rsidRPr="00284D9D" w:rsidRDefault="006A38C6" w:rsidP="00A64548">
      <w:pPr>
        <w:spacing w:before="80" w:after="40"/>
        <w:jc w:val="both"/>
        <w:rPr>
          <w:rFonts w:ascii="Arial" w:hAnsi="Arial" w:cs="Arial"/>
          <w:color w:val="000000"/>
          <w:sz w:val="20"/>
          <w:szCs w:val="20"/>
        </w:rPr>
      </w:pPr>
      <w:r w:rsidRPr="09497A6A">
        <w:rPr>
          <w:rFonts w:ascii="Arial" w:hAnsi="Arial" w:cs="Arial"/>
          <w:color w:val="000000" w:themeColor="text1"/>
          <w:sz w:val="20"/>
          <w:szCs w:val="20"/>
        </w:rPr>
        <w:t>V</w:t>
      </w:r>
      <w:r w:rsidR="00103BFC">
        <w:rPr>
          <w:rFonts w:ascii="Arial" w:hAnsi="Arial" w:cs="Arial"/>
          <w:color w:val="000000" w:themeColor="text1"/>
          <w:sz w:val="20"/>
          <w:szCs w:val="20"/>
        </w:rPr>
        <w:t> této zprávě</w:t>
      </w:r>
      <w:r w:rsidR="005E721B" w:rsidRPr="09497A6A">
        <w:rPr>
          <w:rFonts w:ascii="Arial" w:hAnsi="Arial" w:cs="Arial"/>
          <w:color w:val="000000" w:themeColor="text1"/>
          <w:sz w:val="20"/>
          <w:szCs w:val="20"/>
        </w:rPr>
        <w:t xml:space="preserve"> je </w:t>
      </w:r>
      <w:r w:rsidR="38448C58" w:rsidRPr="09497A6A">
        <w:rPr>
          <w:rFonts w:ascii="Arial" w:hAnsi="Arial" w:cs="Arial"/>
          <w:color w:val="000000" w:themeColor="text1"/>
          <w:sz w:val="20"/>
          <w:szCs w:val="20"/>
        </w:rPr>
        <w:t>s</w:t>
      </w:r>
      <w:r w:rsidR="005E721B" w:rsidRPr="09497A6A">
        <w:rPr>
          <w:rFonts w:ascii="Arial" w:hAnsi="Arial" w:cs="Arial"/>
          <w:color w:val="000000" w:themeColor="text1"/>
          <w:sz w:val="20"/>
          <w:szCs w:val="20"/>
        </w:rPr>
        <w:t>hrnuto poskytování informačních služeb jak v ústředí, tak na krajských správách ČSÚ.</w:t>
      </w:r>
      <w:r w:rsidR="00103BFC">
        <w:rPr>
          <w:rFonts w:ascii="Arial" w:hAnsi="Arial" w:cs="Arial"/>
          <w:color w:val="000000" w:themeColor="text1"/>
          <w:sz w:val="20"/>
          <w:szCs w:val="20"/>
        </w:rPr>
        <w:t xml:space="preserve"> </w:t>
      </w:r>
      <w:r w:rsidR="009A3F78" w:rsidRPr="09497A6A">
        <w:rPr>
          <w:rFonts w:ascii="Arial" w:hAnsi="Arial" w:cs="Arial"/>
          <w:color w:val="000000" w:themeColor="text1"/>
          <w:sz w:val="20"/>
          <w:szCs w:val="20"/>
        </w:rPr>
        <w:t>V</w:t>
      </w:r>
      <w:r w:rsidR="00284D9D" w:rsidRPr="09497A6A">
        <w:rPr>
          <w:rFonts w:ascii="Arial" w:hAnsi="Arial" w:cs="Arial"/>
          <w:color w:val="000000" w:themeColor="text1"/>
          <w:sz w:val="20"/>
          <w:szCs w:val="20"/>
        </w:rPr>
        <w:t> roce 2020 byl</w:t>
      </w:r>
      <w:r w:rsidR="17F834AD" w:rsidRPr="09497A6A">
        <w:rPr>
          <w:rFonts w:ascii="Arial" w:hAnsi="Arial" w:cs="Arial"/>
          <w:color w:val="000000" w:themeColor="text1"/>
          <w:sz w:val="20"/>
          <w:szCs w:val="20"/>
        </w:rPr>
        <w:t>y</w:t>
      </w:r>
      <w:r w:rsidR="00284D9D" w:rsidRPr="09497A6A">
        <w:rPr>
          <w:rFonts w:ascii="Arial" w:hAnsi="Arial" w:cs="Arial"/>
          <w:color w:val="000000" w:themeColor="text1"/>
          <w:sz w:val="20"/>
          <w:szCs w:val="20"/>
        </w:rPr>
        <w:t xml:space="preserve"> </w:t>
      </w:r>
      <w:r w:rsidR="73D25E65" w:rsidRPr="09497A6A">
        <w:rPr>
          <w:rFonts w:ascii="Arial" w:hAnsi="Arial" w:cs="Arial"/>
          <w:color w:val="000000" w:themeColor="text1"/>
          <w:sz w:val="20"/>
          <w:szCs w:val="20"/>
        </w:rPr>
        <w:t xml:space="preserve">činnosti při </w:t>
      </w:r>
      <w:r w:rsidR="00284D9D" w:rsidRPr="09497A6A">
        <w:rPr>
          <w:rFonts w:ascii="Arial" w:hAnsi="Arial" w:cs="Arial"/>
          <w:color w:val="000000" w:themeColor="text1"/>
          <w:sz w:val="20"/>
          <w:szCs w:val="20"/>
        </w:rPr>
        <w:t>poskytování informačních služeb významně ovlivněn</w:t>
      </w:r>
      <w:r w:rsidR="487E003A" w:rsidRPr="09497A6A">
        <w:rPr>
          <w:rFonts w:ascii="Arial" w:hAnsi="Arial" w:cs="Arial"/>
          <w:color w:val="000000" w:themeColor="text1"/>
          <w:sz w:val="20"/>
          <w:szCs w:val="20"/>
        </w:rPr>
        <w:t>y</w:t>
      </w:r>
      <w:r w:rsidR="00284D9D" w:rsidRPr="09497A6A">
        <w:rPr>
          <w:rFonts w:ascii="Arial" w:hAnsi="Arial" w:cs="Arial"/>
          <w:color w:val="000000" w:themeColor="text1"/>
          <w:sz w:val="20"/>
          <w:szCs w:val="20"/>
        </w:rPr>
        <w:t xml:space="preserve"> několika faktory:</w:t>
      </w:r>
    </w:p>
    <w:p w:rsidR="00F9617B" w:rsidRPr="00DA52C4" w:rsidRDefault="00284D9D" w:rsidP="00103BFC">
      <w:pPr>
        <w:numPr>
          <w:ilvl w:val="0"/>
          <w:numId w:val="16"/>
        </w:numPr>
        <w:spacing w:before="80" w:after="40"/>
        <w:jc w:val="both"/>
        <w:rPr>
          <w:rFonts w:ascii="Arial" w:hAnsi="Arial" w:cs="Arial"/>
          <w:color w:val="000000"/>
          <w:sz w:val="20"/>
          <w:szCs w:val="20"/>
        </w:rPr>
      </w:pPr>
      <w:r w:rsidRPr="5ADCC636">
        <w:rPr>
          <w:rFonts w:ascii="Arial" w:hAnsi="Arial" w:cs="Arial"/>
          <w:color w:val="000000" w:themeColor="text1"/>
          <w:sz w:val="20"/>
          <w:szCs w:val="20"/>
        </w:rPr>
        <w:t xml:space="preserve">v důsledku epidemické situace bylo nutné </w:t>
      </w:r>
      <w:r w:rsidR="00F9617B">
        <w:rPr>
          <w:rFonts w:ascii="Arial" w:hAnsi="Arial" w:cs="Arial"/>
          <w:color w:val="000000" w:themeColor="text1"/>
          <w:sz w:val="20"/>
          <w:szCs w:val="20"/>
        </w:rPr>
        <w:t>od</w:t>
      </w:r>
      <w:r w:rsidRPr="5ADCC636">
        <w:rPr>
          <w:rFonts w:ascii="Arial" w:hAnsi="Arial" w:cs="Arial"/>
          <w:color w:val="000000" w:themeColor="text1"/>
          <w:sz w:val="20"/>
          <w:szCs w:val="20"/>
        </w:rPr>
        <w:t> polovin</w:t>
      </w:r>
      <w:r w:rsidR="00F9617B">
        <w:rPr>
          <w:rFonts w:ascii="Arial" w:hAnsi="Arial" w:cs="Arial"/>
          <w:color w:val="000000" w:themeColor="text1"/>
          <w:sz w:val="20"/>
          <w:szCs w:val="20"/>
        </w:rPr>
        <w:t>y</w:t>
      </w:r>
      <w:r w:rsidRPr="5ADCC636">
        <w:rPr>
          <w:rFonts w:ascii="Arial" w:hAnsi="Arial" w:cs="Arial"/>
          <w:color w:val="000000" w:themeColor="text1"/>
          <w:sz w:val="20"/>
          <w:szCs w:val="20"/>
        </w:rPr>
        <w:t xml:space="preserve"> března</w:t>
      </w:r>
      <w:r w:rsidR="00F9617B">
        <w:rPr>
          <w:rFonts w:ascii="Arial" w:hAnsi="Arial" w:cs="Arial"/>
          <w:color w:val="000000" w:themeColor="text1"/>
          <w:sz w:val="20"/>
          <w:szCs w:val="20"/>
        </w:rPr>
        <w:t xml:space="preserve"> téměř po celý rok</w:t>
      </w:r>
      <w:r w:rsidRPr="5ADCC636">
        <w:rPr>
          <w:rFonts w:ascii="Arial" w:hAnsi="Arial" w:cs="Arial"/>
          <w:color w:val="000000" w:themeColor="text1"/>
          <w:sz w:val="20"/>
          <w:szCs w:val="20"/>
        </w:rPr>
        <w:t xml:space="preserve"> značně změnit systém a metody práce na pracovištích informačních služeb; většina zaměstnanců pracova</w:t>
      </w:r>
      <w:r w:rsidR="00F9617B">
        <w:rPr>
          <w:rFonts w:ascii="Arial" w:hAnsi="Arial" w:cs="Arial"/>
          <w:color w:val="000000" w:themeColor="text1"/>
          <w:sz w:val="20"/>
          <w:szCs w:val="20"/>
        </w:rPr>
        <w:t>la</w:t>
      </w:r>
      <w:r w:rsidR="00325F9D">
        <w:rPr>
          <w:rFonts w:ascii="Arial" w:hAnsi="Arial" w:cs="Arial"/>
          <w:color w:val="000000" w:themeColor="text1"/>
          <w:sz w:val="20"/>
          <w:szCs w:val="20"/>
        </w:rPr>
        <w:t xml:space="preserve"> </w:t>
      </w:r>
      <w:r w:rsidR="00F9617B">
        <w:rPr>
          <w:rFonts w:ascii="Arial" w:hAnsi="Arial" w:cs="Arial"/>
          <w:color w:val="000000" w:themeColor="text1"/>
          <w:sz w:val="20"/>
          <w:szCs w:val="20"/>
        </w:rPr>
        <w:t>z</w:t>
      </w:r>
      <w:r w:rsidR="00D36CDB">
        <w:rPr>
          <w:rFonts w:ascii="Arial" w:hAnsi="Arial" w:cs="Arial"/>
          <w:color w:val="000000" w:themeColor="text1"/>
          <w:sz w:val="20"/>
          <w:szCs w:val="20"/>
        </w:rPr>
        <w:t> </w:t>
      </w:r>
      <w:r w:rsidR="00F9617B">
        <w:rPr>
          <w:rFonts w:ascii="Arial" w:hAnsi="Arial" w:cs="Arial"/>
          <w:color w:val="000000" w:themeColor="text1"/>
          <w:sz w:val="20"/>
          <w:szCs w:val="20"/>
        </w:rPr>
        <w:t>domova</w:t>
      </w:r>
      <w:r w:rsidRPr="5ADCC636">
        <w:rPr>
          <w:rFonts w:ascii="Arial" w:hAnsi="Arial" w:cs="Arial"/>
          <w:color w:val="000000" w:themeColor="text1"/>
          <w:sz w:val="20"/>
          <w:szCs w:val="20"/>
        </w:rPr>
        <w:t>, byl</w:t>
      </w:r>
      <w:r w:rsidR="11E9E50E" w:rsidRPr="5ADCC636">
        <w:rPr>
          <w:rFonts w:ascii="Arial" w:hAnsi="Arial" w:cs="Arial"/>
          <w:color w:val="000000" w:themeColor="text1"/>
          <w:sz w:val="20"/>
          <w:szCs w:val="20"/>
        </w:rPr>
        <w:t>o</w:t>
      </w:r>
      <w:r w:rsidRPr="5ADCC636">
        <w:rPr>
          <w:rFonts w:ascii="Arial" w:hAnsi="Arial" w:cs="Arial"/>
          <w:color w:val="000000" w:themeColor="text1"/>
          <w:sz w:val="20"/>
          <w:szCs w:val="20"/>
        </w:rPr>
        <w:t xml:space="preserve"> nutno je vybavit potřebnou technikou (notebooky, převedení pracovních stanic z úřadu do domácího provozu), převést telefonní hovory z pevných linek na</w:t>
      </w:r>
      <w:r w:rsidR="00325F9D">
        <w:rPr>
          <w:rFonts w:ascii="Arial" w:hAnsi="Arial" w:cs="Arial"/>
          <w:color w:val="000000" w:themeColor="text1"/>
          <w:sz w:val="20"/>
          <w:szCs w:val="20"/>
        </w:rPr>
        <w:t> </w:t>
      </w:r>
      <w:r w:rsidRPr="5ADCC636">
        <w:rPr>
          <w:rFonts w:ascii="Arial" w:hAnsi="Arial" w:cs="Arial"/>
          <w:color w:val="000000" w:themeColor="text1"/>
          <w:sz w:val="20"/>
          <w:szCs w:val="20"/>
        </w:rPr>
        <w:t>mobilní telefony, zajistit připojení do sítě ČSÚ</w:t>
      </w:r>
      <w:r w:rsidR="00DA52C4">
        <w:rPr>
          <w:rFonts w:ascii="Arial" w:hAnsi="Arial" w:cs="Arial"/>
          <w:color w:val="000000" w:themeColor="text1"/>
          <w:sz w:val="20"/>
          <w:szCs w:val="20"/>
        </w:rPr>
        <w:t>;</w:t>
      </w:r>
      <w:r w:rsidR="00F9617B">
        <w:rPr>
          <w:rFonts w:ascii="Arial" w:hAnsi="Arial" w:cs="Arial"/>
          <w:color w:val="000000" w:themeColor="text1"/>
          <w:sz w:val="20"/>
          <w:szCs w:val="20"/>
        </w:rPr>
        <w:t xml:space="preserve"> </w:t>
      </w:r>
    </w:p>
    <w:p w:rsidR="00284D9D" w:rsidRDefault="00F9617B" w:rsidP="00103BFC">
      <w:pPr>
        <w:numPr>
          <w:ilvl w:val="0"/>
          <w:numId w:val="16"/>
        </w:numPr>
        <w:spacing w:before="80" w:after="40"/>
        <w:jc w:val="both"/>
        <w:rPr>
          <w:rFonts w:ascii="Arial" w:hAnsi="Arial" w:cs="Arial"/>
          <w:color w:val="000000"/>
          <w:sz w:val="20"/>
          <w:szCs w:val="20"/>
        </w:rPr>
      </w:pPr>
      <w:r>
        <w:rPr>
          <w:rFonts w:ascii="Arial" w:hAnsi="Arial" w:cs="Arial"/>
          <w:color w:val="000000" w:themeColor="text1"/>
          <w:sz w:val="20"/>
          <w:szCs w:val="20"/>
        </w:rPr>
        <w:t xml:space="preserve">úřední hodiny byly </w:t>
      </w:r>
      <w:r w:rsidR="00DB1220">
        <w:rPr>
          <w:rFonts w:ascii="Arial" w:hAnsi="Arial" w:cs="Arial"/>
          <w:color w:val="000000" w:themeColor="text1"/>
          <w:sz w:val="20"/>
          <w:szCs w:val="20"/>
        </w:rPr>
        <w:t xml:space="preserve">po velkou část roku </w:t>
      </w:r>
      <w:r>
        <w:rPr>
          <w:rFonts w:ascii="Arial" w:hAnsi="Arial" w:cs="Arial"/>
          <w:color w:val="000000" w:themeColor="text1"/>
          <w:sz w:val="20"/>
          <w:szCs w:val="20"/>
        </w:rPr>
        <w:t>omezeny, během nich ale byla vždy zajištěna osobní přítomnost zaměstnanců, a to i v době, kdy probíhala rekonstrukce prostor informačních služeb vč. knihovny (v 1. pololetí roku)</w:t>
      </w:r>
      <w:r w:rsidR="00DA52C4">
        <w:rPr>
          <w:rFonts w:ascii="Arial" w:hAnsi="Arial" w:cs="Arial"/>
          <w:color w:val="000000" w:themeColor="text1"/>
          <w:sz w:val="20"/>
          <w:szCs w:val="20"/>
        </w:rPr>
        <w:t>;</w:t>
      </w:r>
      <w:r>
        <w:rPr>
          <w:rFonts w:ascii="Arial" w:hAnsi="Arial" w:cs="Arial"/>
          <w:color w:val="000000" w:themeColor="text1"/>
          <w:sz w:val="20"/>
          <w:szCs w:val="20"/>
        </w:rPr>
        <w:t xml:space="preserve"> </w:t>
      </w:r>
    </w:p>
    <w:p w:rsidR="5036837A" w:rsidRDefault="5036837A" w:rsidP="00103BFC">
      <w:pPr>
        <w:numPr>
          <w:ilvl w:val="0"/>
          <w:numId w:val="16"/>
        </w:numPr>
        <w:spacing w:before="80" w:after="40"/>
        <w:jc w:val="both"/>
        <w:rPr>
          <w:rFonts w:ascii="Arial" w:eastAsia="Arial" w:hAnsi="Arial" w:cs="Arial"/>
          <w:color w:val="000000" w:themeColor="text1"/>
          <w:sz w:val="20"/>
          <w:szCs w:val="20"/>
        </w:rPr>
      </w:pPr>
      <w:r w:rsidRPr="09497A6A">
        <w:rPr>
          <w:rFonts w:ascii="Arial" w:eastAsia="Arial" w:hAnsi="Arial" w:cs="Arial"/>
          <w:color w:val="000000" w:themeColor="text1"/>
          <w:sz w:val="20"/>
          <w:szCs w:val="20"/>
        </w:rPr>
        <w:t xml:space="preserve">přesto, že došlo k omezení úředních hodin a přítomnosti zaměstnanců v úřadu, </w:t>
      </w:r>
      <w:r w:rsidR="4238871D" w:rsidRPr="09497A6A">
        <w:rPr>
          <w:rFonts w:ascii="Arial" w:eastAsia="Arial" w:hAnsi="Arial" w:cs="Arial"/>
          <w:color w:val="000000" w:themeColor="text1"/>
          <w:sz w:val="20"/>
          <w:szCs w:val="20"/>
        </w:rPr>
        <w:t>počet požadavků zákazníků se nesnížil</w:t>
      </w:r>
      <w:r w:rsidRPr="09497A6A">
        <w:rPr>
          <w:rFonts w:ascii="Arial" w:eastAsia="Arial" w:hAnsi="Arial" w:cs="Arial"/>
          <w:color w:val="000000" w:themeColor="text1"/>
          <w:sz w:val="20"/>
          <w:szCs w:val="20"/>
        </w:rPr>
        <w:t xml:space="preserve">, jen se </w:t>
      </w:r>
      <w:r w:rsidR="218AF9B6" w:rsidRPr="09497A6A">
        <w:rPr>
          <w:rFonts w:ascii="Arial" w:eastAsia="Arial" w:hAnsi="Arial" w:cs="Arial"/>
          <w:color w:val="000000" w:themeColor="text1"/>
          <w:sz w:val="20"/>
          <w:szCs w:val="20"/>
        </w:rPr>
        <w:t xml:space="preserve">komunikace </w:t>
      </w:r>
      <w:r w:rsidR="00F9617B">
        <w:rPr>
          <w:rFonts w:ascii="Arial" w:eastAsia="Arial" w:hAnsi="Arial" w:cs="Arial"/>
          <w:color w:val="000000" w:themeColor="text1"/>
          <w:sz w:val="20"/>
          <w:szCs w:val="20"/>
        </w:rPr>
        <w:t xml:space="preserve">plně </w:t>
      </w:r>
      <w:r w:rsidRPr="09497A6A">
        <w:rPr>
          <w:rFonts w:ascii="Arial" w:eastAsia="Arial" w:hAnsi="Arial" w:cs="Arial"/>
          <w:color w:val="000000" w:themeColor="text1"/>
          <w:sz w:val="20"/>
          <w:szCs w:val="20"/>
        </w:rPr>
        <w:t>přesunula na telefon</w:t>
      </w:r>
      <w:r w:rsidR="32B524B8" w:rsidRPr="09497A6A">
        <w:rPr>
          <w:rFonts w:ascii="Arial" w:eastAsia="Arial" w:hAnsi="Arial" w:cs="Arial"/>
          <w:color w:val="000000" w:themeColor="text1"/>
          <w:sz w:val="20"/>
          <w:szCs w:val="20"/>
        </w:rPr>
        <w:t>y</w:t>
      </w:r>
      <w:r w:rsidRPr="09497A6A">
        <w:rPr>
          <w:rFonts w:ascii="Arial" w:eastAsia="Arial" w:hAnsi="Arial" w:cs="Arial"/>
          <w:color w:val="000000" w:themeColor="text1"/>
          <w:sz w:val="20"/>
          <w:szCs w:val="20"/>
        </w:rPr>
        <w:t xml:space="preserve"> a email</w:t>
      </w:r>
      <w:r w:rsidR="450462E8" w:rsidRPr="09497A6A">
        <w:rPr>
          <w:rFonts w:ascii="Arial" w:eastAsia="Arial" w:hAnsi="Arial" w:cs="Arial"/>
          <w:color w:val="000000" w:themeColor="text1"/>
          <w:sz w:val="20"/>
          <w:szCs w:val="20"/>
        </w:rPr>
        <w:t>y</w:t>
      </w:r>
      <w:r w:rsidR="00DA52C4">
        <w:rPr>
          <w:rFonts w:ascii="Arial" w:eastAsia="Arial" w:hAnsi="Arial" w:cs="Arial"/>
          <w:color w:val="000000" w:themeColor="text1"/>
          <w:sz w:val="20"/>
          <w:szCs w:val="20"/>
        </w:rPr>
        <w:t>;</w:t>
      </w:r>
    </w:p>
    <w:p w:rsidR="007F636D" w:rsidRDefault="007F636D" w:rsidP="00103BFC">
      <w:pPr>
        <w:numPr>
          <w:ilvl w:val="0"/>
          <w:numId w:val="16"/>
        </w:numPr>
        <w:spacing w:before="80" w:after="40"/>
        <w:jc w:val="both"/>
        <w:rPr>
          <w:rFonts w:ascii="Arial" w:hAnsi="Arial" w:cs="Arial"/>
          <w:color w:val="000000"/>
          <w:sz w:val="20"/>
          <w:szCs w:val="20"/>
        </w:rPr>
      </w:pPr>
      <w:r w:rsidRPr="09497A6A">
        <w:rPr>
          <w:rFonts w:ascii="Arial" w:hAnsi="Arial" w:cs="Arial"/>
          <w:color w:val="000000" w:themeColor="text1"/>
          <w:sz w:val="20"/>
          <w:szCs w:val="20"/>
        </w:rPr>
        <w:t>ve druhé polovině roku se pracovníci informačních služeb významně zapojili do</w:t>
      </w:r>
      <w:r w:rsidR="4890E467" w:rsidRPr="09497A6A">
        <w:rPr>
          <w:rFonts w:ascii="Arial" w:hAnsi="Arial" w:cs="Arial"/>
          <w:color w:val="000000" w:themeColor="text1"/>
          <w:sz w:val="20"/>
          <w:szCs w:val="20"/>
        </w:rPr>
        <w:t xml:space="preserve"> informační podpory</w:t>
      </w:r>
      <w:r w:rsidRPr="09497A6A">
        <w:rPr>
          <w:rFonts w:ascii="Arial" w:hAnsi="Arial" w:cs="Arial"/>
          <w:color w:val="000000" w:themeColor="text1"/>
          <w:sz w:val="20"/>
          <w:szCs w:val="20"/>
        </w:rPr>
        <w:t xml:space="preserve"> zkušebního sčítání, když </w:t>
      </w:r>
      <w:r w:rsidR="1ED4C419" w:rsidRPr="09497A6A">
        <w:rPr>
          <w:rFonts w:ascii="Arial" w:hAnsi="Arial" w:cs="Arial"/>
          <w:color w:val="000000" w:themeColor="text1"/>
          <w:sz w:val="20"/>
          <w:szCs w:val="20"/>
        </w:rPr>
        <w:t>připravili</w:t>
      </w:r>
      <w:r w:rsidRPr="09497A6A">
        <w:rPr>
          <w:rFonts w:ascii="Arial" w:hAnsi="Arial" w:cs="Arial"/>
          <w:color w:val="000000" w:themeColor="text1"/>
          <w:sz w:val="20"/>
          <w:szCs w:val="20"/>
        </w:rPr>
        <w:t xml:space="preserve"> a obsluhovali kontaktní místa ČSÚ, kde řešili řadu požadavků občanů na informace</w:t>
      </w:r>
      <w:r w:rsidR="00DA52C4">
        <w:rPr>
          <w:rFonts w:ascii="Arial" w:hAnsi="Arial" w:cs="Arial"/>
          <w:color w:val="000000" w:themeColor="text1"/>
          <w:sz w:val="20"/>
          <w:szCs w:val="20"/>
        </w:rPr>
        <w:t>;</w:t>
      </w:r>
    </w:p>
    <w:p w:rsidR="007F636D" w:rsidRPr="00284D9D" w:rsidRDefault="007F636D" w:rsidP="00103BFC">
      <w:pPr>
        <w:numPr>
          <w:ilvl w:val="0"/>
          <w:numId w:val="16"/>
        </w:numPr>
        <w:spacing w:before="80" w:after="40"/>
        <w:jc w:val="both"/>
        <w:rPr>
          <w:rFonts w:ascii="Arial" w:hAnsi="Arial" w:cs="Arial"/>
          <w:color w:val="000000"/>
          <w:sz w:val="20"/>
          <w:szCs w:val="20"/>
        </w:rPr>
      </w:pPr>
      <w:r>
        <w:rPr>
          <w:rFonts w:ascii="Arial" w:hAnsi="Arial" w:cs="Arial"/>
          <w:color w:val="000000"/>
          <w:sz w:val="20"/>
          <w:szCs w:val="20"/>
        </w:rPr>
        <w:t>poměrně značný byl také rozsah dotazů, které vyplývaly z požadavků na údaje potřebné pro</w:t>
      </w:r>
      <w:r w:rsidR="00204059">
        <w:rPr>
          <w:rFonts w:ascii="Arial" w:hAnsi="Arial" w:cs="Arial"/>
          <w:color w:val="000000"/>
          <w:sz w:val="20"/>
          <w:szCs w:val="20"/>
        </w:rPr>
        <w:t> </w:t>
      </w:r>
      <w:r>
        <w:rPr>
          <w:rFonts w:ascii="Arial" w:hAnsi="Arial" w:cs="Arial"/>
          <w:color w:val="000000"/>
          <w:sz w:val="20"/>
          <w:szCs w:val="20"/>
        </w:rPr>
        <w:t>žádosti o kompenzace dopadů epidemie</w:t>
      </w:r>
      <w:r w:rsidR="00304353">
        <w:rPr>
          <w:rFonts w:ascii="Arial" w:hAnsi="Arial" w:cs="Arial"/>
          <w:color w:val="000000"/>
          <w:sz w:val="20"/>
          <w:szCs w:val="20"/>
        </w:rPr>
        <w:t xml:space="preserve">, </w:t>
      </w:r>
      <w:r>
        <w:rPr>
          <w:rFonts w:ascii="Arial" w:hAnsi="Arial" w:cs="Arial"/>
          <w:color w:val="000000"/>
          <w:sz w:val="20"/>
          <w:szCs w:val="20"/>
        </w:rPr>
        <w:t xml:space="preserve">především od provozovatelů hromadných ubytovacích zařízení </w:t>
      </w:r>
      <w:r w:rsidR="008D1F6B">
        <w:rPr>
          <w:rFonts w:ascii="Arial" w:hAnsi="Arial" w:cs="Arial"/>
          <w:color w:val="000000"/>
          <w:sz w:val="20"/>
          <w:szCs w:val="20"/>
        </w:rPr>
        <w:t>(</w:t>
      </w:r>
      <w:r>
        <w:rPr>
          <w:rFonts w:ascii="Arial" w:hAnsi="Arial" w:cs="Arial"/>
          <w:color w:val="000000"/>
          <w:sz w:val="20"/>
          <w:szCs w:val="20"/>
        </w:rPr>
        <w:t>bylo řešeno v úzké spolupráci s</w:t>
      </w:r>
      <w:r w:rsidR="008D1F6B">
        <w:rPr>
          <w:rFonts w:ascii="Arial" w:hAnsi="Arial" w:cs="Arial"/>
          <w:color w:val="000000"/>
          <w:sz w:val="20"/>
          <w:szCs w:val="20"/>
        </w:rPr>
        <w:t> </w:t>
      </w:r>
      <w:r>
        <w:rPr>
          <w:rFonts w:ascii="Arial" w:hAnsi="Arial" w:cs="Arial"/>
          <w:color w:val="000000"/>
          <w:sz w:val="20"/>
          <w:szCs w:val="20"/>
        </w:rPr>
        <w:t>VPO</w:t>
      </w:r>
      <w:r w:rsidR="008D1F6B">
        <w:rPr>
          <w:rFonts w:ascii="Arial" w:hAnsi="Arial" w:cs="Arial"/>
          <w:color w:val="000000"/>
          <w:sz w:val="20"/>
          <w:szCs w:val="20"/>
        </w:rPr>
        <w:t>), ale i od některých obcí</w:t>
      </w:r>
      <w:r w:rsidR="00DA52C4">
        <w:rPr>
          <w:rFonts w:ascii="Arial" w:hAnsi="Arial" w:cs="Arial"/>
          <w:color w:val="000000"/>
          <w:sz w:val="20"/>
          <w:szCs w:val="20"/>
        </w:rPr>
        <w:t>.</w:t>
      </w:r>
      <w:r w:rsidR="00325F9D">
        <w:rPr>
          <w:rFonts w:ascii="Arial" w:hAnsi="Arial" w:cs="Arial"/>
          <w:color w:val="000000"/>
          <w:sz w:val="20"/>
          <w:szCs w:val="20"/>
        </w:rPr>
        <w:t xml:space="preserve"> </w:t>
      </w:r>
    </w:p>
    <w:p w:rsidR="009A3F78" w:rsidRPr="00A850F5" w:rsidRDefault="007F636D" w:rsidP="09497A6A">
      <w:pPr>
        <w:spacing w:before="80" w:after="40"/>
        <w:jc w:val="both"/>
        <w:rPr>
          <w:rFonts w:ascii="Arial" w:hAnsi="Arial" w:cs="Arial"/>
          <w:b/>
          <w:bCs/>
          <w:color w:val="000000"/>
        </w:rPr>
      </w:pPr>
      <w:r w:rsidRPr="09497A6A">
        <w:rPr>
          <w:rFonts w:ascii="Arial" w:hAnsi="Arial" w:cs="Arial"/>
          <w:color w:val="000000" w:themeColor="text1"/>
          <w:sz w:val="20"/>
          <w:szCs w:val="20"/>
        </w:rPr>
        <w:t>Přesto je možno souhrnně konstatovat, že i v roce 2020 se v oblasti informačních služeb podařilo zajistit plánované činnosti</w:t>
      </w:r>
      <w:r w:rsidR="42BE9C7C" w:rsidRPr="09497A6A">
        <w:rPr>
          <w:rFonts w:ascii="Arial" w:hAnsi="Arial" w:cs="Arial"/>
          <w:color w:val="000000" w:themeColor="text1"/>
          <w:sz w:val="20"/>
          <w:szCs w:val="20"/>
        </w:rPr>
        <w:t>;</w:t>
      </w:r>
      <w:r w:rsidRPr="09497A6A">
        <w:rPr>
          <w:rFonts w:ascii="Arial" w:hAnsi="Arial" w:cs="Arial"/>
          <w:color w:val="000000" w:themeColor="text1"/>
          <w:sz w:val="20"/>
          <w:szCs w:val="20"/>
        </w:rPr>
        <w:t xml:space="preserve"> rozsah a kvalita naplnění požadavků </w:t>
      </w:r>
      <w:r w:rsidR="0082116D">
        <w:rPr>
          <w:rFonts w:ascii="Arial" w:hAnsi="Arial" w:cs="Arial"/>
          <w:color w:val="000000" w:themeColor="text1"/>
          <w:sz w:val="20"/>
          <w:szCs w:val="20"/>
        </w:rPr>
        <w:t xml:space="preserve">nebyla </w:t>
      </w:r>
      <w:r w:rsidR="3EE70757" w:rsidRPr="09497A6A">
        <w:rPr>
          <w:rFonts w:ascii="Arial" w:hAnsi="Arial" w:cs="Arial"/>
          <w:color w:val="000000" w:themeColor="text1"/>
          <w:sz w:val="20"/>
          <w:szCs w:val="20"/>
        </w:rPr>
        <w:t>epidemickou</w:t>
      </w:r>
      <w:r w:rsidRPr="09497A6A">
        <w:rPr>
          <w:rFonts w:ascii="Arial" w:hAnsi="Arial" w:cs="Arial"/>
          <w:color w:val="000000" w:themeColor="text1"/>
          <w:sz w:val="20"/>
          <w:szCs w:val="20"/>
        </w:rPr>
        <w:t xml:space="preserve"> situací ovlivněna. </w:t>
      </w:r>
    </w:p>
    <w:p w:rsidR="006A38C6" w:rsidRPr="00A850F5" w:rsidRDefault="006A38C6" w:rsidP="001E3D9A">
      <w:pPr>
        <w:spacing w:before="240" w:after="40"/>
        <w:rPr>
          <w:rFonts w:ascii="Arial" w:hAnsi="Arial" w:cs="Arial"/>
          <w:b/>
          <w:color w:val="000000"/>
          <w:sz w:val="20"/>
          <w:szCs w:val="20"/>
        </w:rPr>
      </w:pPr>
      <w:r w:rsidRPr="5ADCC636">
        <w:rPr>
          <w:rFonts w:ascii="Arial" w:hAnsi="Arial" w:cs="Arial"/>
          <w:b/>
          <w:bCs/>
          <w:color w:val="000000" w:themeColor="text1"/>
          <w:sz w:val="20"/>
          <w:szCs w:val="20"/>
        </w:rPr>
        <w:t>Hlavní výsledky roku 20</w:t>
      </w:r>
      <w:r w:rsidR="00FC7863" w:rsidRPr="5ADCC636">
        <w:rPr>
          <w:rFonts w:ascii="Arial" w:hAnsi="Arial" w:cs="Arial"/>
          <w:b/>
          <w:bCs/>
          <w:color w:val="000000" w:themeColor="text1"/>
          <w:sz w:val="20"/>
          <w:szCs w:val="20"/>
        </w:rPr>
        <w:t>20</w:t>
      </w:r>
    </w:p>
    <w:p w:rsidR="354D33BD" w:rsidRPr="001F2E72" w:rsidRDefault="354D33BD" w:rsidP="00103BFC">
      <w:pPr>
        <w:numPr>
          <w:ilvl w:val="0"/>
          <w:numId w:val="16"/>
        </w:numPr>
        <w:spacing w:before="80" w:after="40"/>
        <w:jc w:val="both"/>
        <w:rPr>
          <w:rFonts w:ascii="Arial" w:hAnsi="Arial" w:cs="Arial"/>
          <w:sz w:val="20"/>
          <w:szCs w:val="20"/>
        </w:rPr>
      </w:pPr>
      <w:r w:rsidRPr="001F2E72">
        <w:rPr>
          <w:rFonts w:ascii="Arial" w:hAnsi="Arial" w:cs="Arial"/>
          <w:sz w:val="20"/>
          <w:szCs w:val="20"/>
        </w:rPr>
        <w:t>Jedním z hlavních úkolů informačních služeb byla příprava sčítání lidu v r</w:t>
      </w:r>
      <w:r w:rsidR="001F2E72">
        <w:rPr>
          <w:rFonts w:ascii="Arial" w:hAnsi="Arial" w:cs="Arial"/>
          <w:sz w:val="20"/>
          <w:szCs w:val="20"/>
        </w:rPr>
        <w:t>oce</w:t>
      </w:r>
      <w:r w:rsidRPr="001F2E72">
        <w:rPr>
          <w:rFonts w:ascii="Arial" w:hAnsi="Arial" w:cs="Arial"/>
          <w:sz w:val="20"/>
          <w:szCs w:val="20"/>
        </w:rPr>
        <w:t xml:space="preserve"> 2021. Pracovníci </w:t>
      </w:r>
      <w:r w:rsidR="00F9617B">
        <w:rPr>
          <w:rFonts w:ascii="Arial" w:hAnsi="Arial" w:cs="Arial"/>
          <w:sz w:val="20"/>
          <w:szCs w:val="20"/>
        </w:rPr>
        <w:t xml:space="preserve">odboru </w:t>
      </w:r>
      <w:r w:rsidRPr="001F2E72">
        <w:rPr>
          <w:rFonts w:ascii="Arial" w:hAnsi="Arial" w:cs="Arial"/>
          <w:sz w:val="20"/>
          <w:szCs w:val="20"/>
        </w:rPr>
        <w:t xml:space="preserve">informačních služeb se </w:t>
      </w:r>
      <w:r w:rsidR="000537B3">
        <w:rPr>
          <w:rFonts w:ascii="Arial" w:hAnsi="Arial" w:cs="Arial"/>
          <w:sz w:val="20"/>
          <w:szCs w:val="20"/>
        </w:rPr>
        <w:t xml:space="preserve">nejen </w:t>
      </w:r>
      <w:r w:rsidRPr="001F2E72">
        <w:rPr>
          <w:rFonts w:ascii="Arial" w:hAnsi="Arial" w:cs="Arial"/>
          <w:sz w:val="20"/>
          <w:szCs w:val="20"/>
        </w:rPr>
        <w:t xml:space="preserve">podíleli na práci v různých týmech - např. ŘT Diseminace, ŘT Komunikace, </w:t>
      </w:r>
      <w:r w:rsidR="00DB1220">
        <w:rPr>
          <w:rFonts w:ascii="Arial" w:hAnsi="Arial" w:cs="Arial"/>
          <w:sz w:val="20"/>
          <w:szCs w:val="20"/>
        </w:rPr>
        <w:t xml:space="preserve">ŘT </w:t>
      </w:r>
      <w:proofErr w:type="spellStart"/>
      <w:r w:rsidRPr="001F2E72">
        <w:rPr>
          <w:rFonts w:ascii="Arial" w:hAnsi="Arial" w:cs="Arial"/>
          <w:sz w:val="20"/>
          <w:szCs w:val="20"/>
        </w:rPr>
        <w:t>chatbot</w:t>
      </w:r>
      <w:proofErr w:type="spellEnd"/>
      <w:r w:rsidRPr="001F2E72">
        <w:rPr>
          <w:rFonts w:ascii="Arial" w:hAnsi="Arial" w:cs="Arial"/>
          <w:sz w:val="20"/>
          <w:szCs w:val="20"/>
        </w:rPr>
        <w:t xml:space="preserve">, ale </w:t>
      </w:r>
      <w:r w:rsidRPr="0029596D">
        <w:rPr>
          <w:rFonts w:ascii="Arial" w:hAnsi="Arial" w:cs="Arial"/>
          <w:sz w:val="20"/>
          <w:szCs w:val="20"/>
        </w:rPr>
        <w:t>rovněž p</w:t>
      </w:r>
      <w:r w:rsidRPr="001F2E72">
        <w:rPr>
          <w:rFonts w:ascii="Arial" w:hAnsi="Arial" w:cs="Arial"/>
          <w:sz w:val="20"/>
          <w:szCs w:val="20"/>
        </w:rPr>
        <w:t>articipovali na spuštění a organizaci Virtuální ústředny. Součástí práce bylo mj. i testování jak listinného, tak elektronického sčítacího formuláře a menších dílčích aplikací; podstatnou část prací tvořila příprava FAQ a</w:t>
      </w:r>
      <w:r w:rsidR="008244D9">
        <w:rPr>
          <w:rFonts w:ascii="Arial" w:hAnsi="Arial" w:cs="Arial"/>
          <w:sz w:val="20"/>
          <w:szCs w:val="20"/>
        </w:rPr>
        <w:t> </w:t>
      </w:r>
      <w:r w:rsidRPr="001F2E72">
        <w:rPr>
          <w:rFonts w:ascii="Arial" w:hAnsi="Arial" w:cs="Arial"/>
          <w:sz w:val="20"/>
          <w:szCs w:val="20"/>
        </w:rPr>
        <w:t>tvorba Znalostní báze pro sčítání</w:t>
      </w:r>
      <w:r w:rsidR="00BF63F7">
        <w:rPr>
          <w:rFonts w:ascii="Arial" w:hAnsi="Arial" w:cs="Arial"/>
          <w:sz w:val="20"/>
          <w:szCs w:val="20"/>
        </w:rPr>
        <w:t>.</w:t>
      </w:r>
      <w:r w:rsidRPr="001F2E72">
        <w:rPr>
          <w:rFonts w:ascii="Arial" w:hAnsi="Arial" w:cs="Arial"/>
          <w:sz w:val="20"/>
          <w:szCs w:val="20"/>
        </w:rPr>
        <w:t xml:space="preserve"> </w:t>
      </w:r>
      <w:r w:rsidR="00BF63F7">
        <w:rPr>
          <w:rFonts w:ascii="Arial" w:hAnsi="Arial" w:cs="Arial"/>
          <w:sz w:val="20"/>
          <w:szCs w:val="20"/>
        </w:rPr>
        <w:t>K</w:t>
      </w:r>
      <w:r w:rsidR="00BF63F7">
        <w:rPr>
          <w:rFonts w:ascii="Arial" w:hAnsi="Arial" w:cs="Arial"/>
          <w:color w:val="000000" w:themeColor="text1"/>
          <w:sz w:val="20"/>
          <w:szCs w:val="20"/>
        </w:rPr>
        <w:t>líčovou roli hráli při přípravě on-line sběru dat nebo webové stránky sčítání.</w:t>
      </w:r>
    </w:p>
    <w:p w:rsidR="634AE3F5" w:rsidRPr="001F2E72" w:rsidRDefault="634AE3F5" w:rsidP="00103BFC">
      <w:pPr>
        <w:numPr>
          <w:ilvl w:val="0"/>
          <w:numId w:val="16"/>
        </w:numPr>
        <w:spacing w:before="80" w:after="40"/>
        <w:jc w:val="both"/>
        <w:rPr>
          <w:rFonts w:ascii="Arial" w:eastAsia="Arial" w:hAnsi="Arial" w:cs="Arial"/>
          <w:sz w:val="20"/>
          <w:szCs w:val="20"/>
        </w:rPr>
      </w:pPr>
      <w:r w:rsidRPr="001F2E72">
        <w:rPr>
          <w:rFonts w:ascii="Arial" w:hAnsi="Arial" w:cs="Arial"/>
          <w:sz w:val="20"/>
          <w:szCs w:val="20"/>
        </w:rPr>
        <w:t>Dalším</w:t>
      </w:r>
      <w:r w:rsidR="354D33BD" w:rsidRPr="001F2E72">
        <w:rPr>
          <w:rFonts w:ascii="Arial" w:hAnsi="Arial" w:cs="Arial"/>
          <w:sz w:val="20"/>
          <w:szCs w:val="20"/>
        </w:rPr>
        <w:t xml:space="preserve"> z úkolů bylo zřízení a kompletní organizace práce Kontaktních míst ČSÚ</w:t>
      </w:r>
      <w:r w:rsidR="000537B3">
        <w:rPr>
          <w:rFonts w:ascii="Arial" w:hAnsi="Arial" w:cs="Arial"/>
          <w:sz w:val="20"/>
          <w:szCs w:val="20"/>
        </w:rPr>
        <w:t xml:space="preserve"> v ústředí i</w:t>
      </w:r>
      <w:r w:rsidR="008244D9">
        <w:rPr>
          <w:rFonts w:ascii="Arial" w:hAnsi="Arial" w:cs="Arial"/>
          <w:sz w:val="20"/>
          <w:szCs w:val="20"/>
        </w:rPr>
        <w:t> </w:t>
      </w:r>
      <w:r w:rsidR="000537B3">
        <w:rPr>
          <w:rFonts w:ascii="Arial" w:hAnsi="Arial" w:cs="Arial"/>
          <w:sz w:val="20"/>
          <w:szCs w:val="20"/>
        </w:rPr>
        <w:t>na</w:t>
      </w:r>
      <w:r w:rsidR="008244D9">
        <w:rPr>
          <w:rFonts w:ascii="Arial" w:hAnsi="Arial" w:cs="Arial"/>
          <w:sz w:val="20"/>
          <w:szCs w:val="20"/>
        </w:rPr>
        <w:t> </w:t>
      </w:r>
      <w:r w:rsidR="000537B3">
        <w:rPr>
          <w:rFonts w:ascii="Arial" w:hAnsi="Arial" w:cs="Arial"/>
          <w:sz w:val="20"/>
          <w:szCs w:val="20"/>
        </w:rPr>
        <w:t>krajských správách</w:t>
      </w:r>
      <w:r w:rsidR="354D33BD" w:rsidRPr="001F2E72">
        <w:rPr>
          <w:rFonts w:ascii="Arial" w:hAnsi="Arial" w:cs="Arial"/>
          <w:sz w:val="20"/>
          <w:szCs w:val="20"/>
        </w:rPr>
        <w:t>, která si provoz vyzkoušela v rámci zkušebního sčítání. Součástí prací bylo i testování aplikací České pošty, které budou sloužit jak pro Kontaktní místa, tak pro</w:t>
      </w:r>
      <w:r w:rsidR="008244D9">
        <w:rPr>
          <w:rFonts w:ascii="Arial" w:hAnsi="Arial" w:cs="Arial"/>
          <w:sz w:val="20"/>
          <w:szCs w:val="20"/>
        </w:rPr>
        <w:t> </w:t>
      </w:r>
      <w:r w:rsidR="354D33BD" w:rsidRPr="001F2E72">
        <w:rPr>
          <w:rFonts w:ascii="Arial" w:hAnsi="Arial" w:cs="Arial"/>
          <w:sz w:val="20"/>
          <w:szCs w:val="20"/>
        </w:rPr>
        <w:t>veřejnost.</w:t>
      </w:r>
      <w:r w:rsidR="00325F9D">
        <w:rPr>
          <w:rFonts w:ascii="Arial" w:hAnsi="Arial" w:cs="Arial"/>
          <w:sz w:val="20"/>
          <w:szCs w:val="20"/>
        </w:rPr>
        <w:t xml:space="preserve"> </w:t>
      </w:r>
      <w:r w:rsidR="354D33BD" w:rsidRPr="001F2E72">
        <w:rPr>
          <w:rFonts w:ascii="Arial" w:hAnsi="Arial" w:cs="Arial"/>
          <w:sz w:val="20"/>
          <w:szCs w:val="20"/>
        </w:rPr>
        <w:t>Cílem je maximální podpora veřejnosti při sčítání</w:t>
      </w:r>
      <w:r w:rsidR="0082116D">
        <w:rPr>
          <w:rFonts w:ascii="Arial" w:hAnsi="Arial" w:cs="Arial"/>
          <w:sz w:val="20"/>
          <w:szCs w:val="20"/>
        </w:rPr>
        <w:t>,</w:t>
      </w:r>
      <w:r w:rsidR="354D33BD" w:rsidRPr="001F2E72">
        <w:rPr>
          <w:rFonts w:ascii="Arial" w:hAnsi="Arial" w:cs="Arial"/>
          <w:sz w:val="20"/>
          <w:szCs w:val="20"/>
        </w:rPr>
        <w:t xml:space="preserve"> a to jak při osobním, tak telefonickém nebo e-mailovém</w:t>
      </w:r>
      <w:r w:rsidR="001F2E72">
        <w:rPr>
          <w:rFonts w:ascii="Arial" w:hAnsi="Arial" w:cs="Arial"/>
          <w:sz w:val="20"/>
          <w:szCs w:val="20"/>
        </w:rPr>
        <w:t xml:space="preserve"> </w:t>
      </w:r>
      <w:r w:rsidR="354D33BD" w:rsidRPr="001F2E72">
        <w:rPr>
          <w:rFonts w:ascii="Arial" w:hAnsi="Arial" w:cs="Arial"/>
          <w:sz w:val="20"/>
          <w:szCs w:val="20"/>
        </w:rPr>
        <w:t>kontaktu, za účelem</w:t>
      </w:r>
      <w:r w:rsidR="354D33BD" w:rsidRPr="001F2E72">
        <w:rPr>
          <w:rFonts w:ascii="Arial" w:eastAsia="Arial" w:hAnsi="Arial" w:cs="Arial"/>
          <w:sz w:val="20"/>
          <w:szCs w:val="20"/>
        </w:rPr>
        <w:t xml:space="preserve"> získání co největšího množství kvalitních dat ze sčítání.</w:t>
      </w:r>
    </w:p>
    <w:p w:rsidR="006A38C6" w:rsidRPr="00D52F85" w:rsidRDefault="006A38C6" w:rsidP="00103BFC">
      <w:pPr>
        <w:numPr>
          <w:ilvl w:val="0"/>
          <w:numId w:val="16"/>
        </w:numPr>
        <w:spacing w:before="80" w:after="40"/>
        <w:jc w:val="both"/>
        <w:rPr>
          <w:rFonts w:ascii="Arial" w:hAnsi="Arial" w:cs="Arial"/>
          <w:sz w:val="20"/>
          <w:szCs w:val="20"/>
        </w:rPr>
      </w:pPr>
      <w:r w:rsidRPr="00AD1E97">
        <w:rPr>
          <w:rFonts w:ascii="Arial" w:hAnsi="Arial" w:cs="Arial"/>
          <w:sz w:val="20"/>
          <w:szCs w:val="20"/>
        </w:rPr>
        <w:t>V roce 20</w:t>
      </w:r>
      <w:r w:rsidR="00FC7863">
        <w:rPr>
          <w:rFonts w:ascii="Arial" w:hAnsi="Arial" w:cs="Arial"/>
          <w:sz w:val="20"/>
          <w:szCs w:val="20"/>
        </w:rPr>
        <w:t>20</w:t>
      </w:r>
      <w:r w:rsidRPr="00AD1E97">
        <w:rPr>
          <w:rFonts w:ascii="Arial" w:hAnsi="Arial" w:cs="Arial"/>
          <w:sz w:val="20"/>
          <w:szCs w:val="20"/>
        </w:rPr>
        <w:t xml:space="preserve"> </w:t>
      </w:r>
      <w:r w:rsidR="00341B90" w:rsidRPr="00AD1E97">
        <w:rPr>
          <w:rFonts w:ascii="Arial" w:hAnsi="Arial" w:cs="Arial"/>
          <w:sz w:val="20"/>
          <w:szCs w:val="20"/>
        </w:rPr>
        <w:t>b</w:t>
      </w:r>
      <w:r w:rsidR="005E721B" w:rsidRPr="00AD1E97">
        <w:rPr>
          <w:rFonts w:ascii="Arial" w:hAnsi="Arial" w:cs="Arial"/>
          <w:sz w:val="20"/>
          <w:szCs w:val="20"/>
        </w:rPr>
        <w:t>ylo vyřízeno</w:t>
      </w:r>
      <w:r w:rsidRPr="00AD1E97">
        <w:rPr>
          <w:rFonts w:ascii="Arial" w:hAnsi="Arial" w:cs="Arial"/>
          <w:sz w:val="20"/>
          <w:szCs w:val="20"/>
        </w:rPr>
        <w:t xml:space="preserve"> </w:t>
      </w:r>
      <w:r w:rsidR="00F444B1" w:rsidRPr="00AD1E97">
        <w:rPr>
          <w:rFonts w:ascii="Arial" w:hAnsi="Arial" w:cs="Arial"/>
          <w:sz w:val="20"/>
          <w:szCs w:val="20"/>
        </w:rPr>
        <w:t xml:space="preserve">více než </w:t>
      </w:r>
      <w:r w:rsidR="00FC7863">
        <w:rPr>
          <w:rFonts w:ascii="Arial" w:hAnsi="Arial" w:cs="Arial"/>
          <w:sz w:val="20"/>
          <w:szCs w:val="20"/>
        </w:rPr>
        <w:t>11</w:t>
      </w:r>
      <w:r w:rsidR="001B1D6C" w:rsidRPr="00AD1E97">
        <w:rPr>
          <w:rFonts w:ascii="Arial" w:hAnsi="Arial" w:cs="Arial"/>
          <w:sz w:val="20"/>
          <w:szCs w:val="20"/>
        </w:rPr>
        <w:t>,7</w:t>
      </w:r>
      <w:r w:rsidR="00F444B1" w:rsidRPr="00AD1E97">
        <w:rPr>
          <w:rFonts w:ascii="Arial" w:hAnsi="Arial" w:cs="Arial"/>
          <w:sz w:val="20"/>
          <w:szCs w:val="20"/>
        </w:rPr>
        <w:t xml:space="preserve"> tis.</w:t>
      </w:r>
      <w:r w:rsidRPr="00AD1E97">
        <w:rPr>
          <w:rFonts w:ascii="Arial" w:hAnsi="Arial" w:cs="Arial"/>
          <w:sz w:val="20"/>
          <w:szCs w:val="20"/>
        </w:rPr>
        <w:t xml:space="preserve"> </w:t>
      </w:r>
      <w:r w:rsidR="005203EA" w:rsidRPr="00AD1E97">
        <w:rPr>
          <w:rFonts w:ascii="Arial" w:hAnsi="Arial" w:cs="Arial"/>
          <w:sz w:val="20"/>
          <w:szCs w:val="20"/>
        </w:rPr>
        <w:t xml:space="preserve">rozsáhlejších požadavků i </w:t>
      </w:r>
      <w:r w:rsidR="00323D40" w:rsidRPr="00AD1E97">
        <w:rPr>
          <w:rFonts w:ascii="Arial" w:hAnsi="Arial" w:cs="Arial"/>
          <w:sz w:val="20"/>
          <w:szCs w:val="20"/>
        </w:rPr>
        <w:t xml:space="preserve">jednoduchých </w:t>
      </w:r>
      <w:r w:rsidRPr="00AD1E97">
        <w:rPr>
          <w:rFonts w:ascii="Arial" w:hAnsi="Arial" w:cs="Arial"/>
          <w:sz w:val="20"/>
          <w:szCs w:val="20"/>
        </w:rPr>
        <w:t xml:space="preserve">dotazů zákazníků, </w:t>
      </w:r>
      <w:r w:rsidR="00DB1220">
        <w:rPr>
          <w:rFonts w:ascii="Arial" w:hAnsi="Arial" w:cs="Arial"/>
          <w:sz w:val="20"/>
          <w:szCs w:val="20"/>
        </w:rPr>
        <w:t xml:space="preserve">což bylo o 2 tis. dotazů více než v předchozím roce; </w:t>
      </w:r>
      <w:r w:rsidR="00AF7AFE" w:rsidRPr="00723D06">
        <w:rPr>
          <w:rFonts w:ascii="Arial" w:hAnsi="Arial" w:cs="Arial"/>
          <w:sz w:val="20"/>
          <w:szCs w:val="20"/>
        </w:rPr>
        <w:t>5</w:t>
      </w:r>
      <w:r w:rsidR="00FC7863">
        <w:rPr>
          <w:rFonts w:ascii="Arial" w:hAnsi="Arial" w:cs="Arial"/>
          <w:sz w:val="20"/>
          <w:szCs w:val="20"/>
        </w:rPr>
        <w:t>6</w:t>
      </w:r>
      <w:r w:rsidR="00AF7AFE" w:rsidRPr="00972BC6">
        <w:rPr>
          <w:rFonts w:ascii="Arial" w:hAnsi="Arial" w:cs="Arial"/>
          <w:sz w:val="20"/>
          <w:szCs w:val="20"/>
        </w:rPr>
        <w:t xml:space="preserve"> %</w:t>
      </w:r>
      <w:r w:rsidR="00C11DD9" w:rsidRPr="00DD3DFB">
        <w:rPr>
          <w:rFonts w:ascii="Arial" w:hAnsi="Arial" w:cs="Arial"/>
          <w:sz w:val="20"/>
          <w:szCs w:val="20"/>
        </w:rPr>
        <w:t xml:space="preserve"> </w:t>
      </w:r>
      <w:r w:rsidR="00DB1220">
        <w:rPr>
          <w:rFonts w:ascii="Arial" w:hAnsi="Arial" w:cs="Arial"/>
          <w:sz w:val="20"/>
          <w:szCs w:val="20"/>
        </w:rPr>
        <w:t xml:space="preserve">dotazů se vyřídilo </w:t>
      </w:r>
      <w:r w:rsidRPr="00D52F85">
        <w:rPr>
          <w:rFonts w:ascii="Arial" w:hAnsi="Arial" w:cs="Arial"/>
          <w:sz w:val="20"/>
          <w:szCs w:val="20"/>
        </w:rPr>
        <w:t>v</w:t>
      </w:r>
      <w:r w:rsidR="00C11DD9" w:rsidRPr="00D52F85">
        <w:rPr>
          <w:rFonts w:ascii="Arial" w:hAnsi="Arial" w:cs="Arial"/>
          <w:sz w:val="20"/>
          <w:szCs w:val="20"/>
        </w:rPr>
        <w:t> </w:t>
      </w:r>
      <w:r w:rsidR="006665D2" w:rsidRPr="00D52F85">
        <w:rPr>
          <w:rFonts w:ascii="Arial" w:hAnsi="Arial" w:cs="Arial"/>
          <w:sz w:val="20"/>
          <w:szCs w:val="20"/>
        </w:rPr>
        <w:t>ústředí</w:t>
      </w:r>
      <w:r w:rsidR="00C11DD9" w:rsidRPr="00D52F85">
        <w:rPr>
          <w:rFonts w:ascii="Arial" w:hAnsi="Arial" w:cs="Arial"/>
          <w:sz w:val="20"/>
          <w:szCs w:val="20"/>
        </w:rPr>
        <w:t xml:space="preserve"> a</w:t>
      </w:r>
      <w:r w:rsidR="00AF7AFE" w:rsidRPr="00D52F85">
        <w:rPr>
          <w:rFonts w:ascii="Arial" w:hAnsi="Arial" w:cs="Arial"/>
          <w:sz w:val="20"/>
          <w:szCs w:val="20"/>
        </w:rPr>
        <w:t xml:space="preserve"> 4</w:t>
      </w:r>
      <w:r w:rsidR="00FC7863">
        <w:rPr>
          <w:rFonts w:ascii="Arial" w:hAnsi="Arial" w:cs="Arial"/>
          <w:sz w:val="20"/>
          <w:szCs w:val="20"/>
        </w:rPr>
        <w:t>4</w:t>
      </w:r>
      <w:r w:rsidR="00C11DD9" w:rsidRPr="00D52F85">
        <w:rPr>
          <w:rFonts w:ascii="Arial" w:hAnsi="Arial" w:cs="Arial"/>
          <w:sz w:val="20"/>
          <w:szCs w:val="20"/>
        </w:rPr>
        <w:t xml:space="preserve"> </w:t>
      </w:r>
      <w:r w:rsidR="00713FAA" w:rsidRPr="00D52F85">
        <w:rPr>
          <w:rFonts w:ascii="Arial" w:hAnsi="Arial" w:cs="Arial"/>
          <w:sz w:val="20"/>
          <w:szCs w:val="20"/>
        </w:rPr>
        <w:t xml:space="preserve">% </w:t>
      </w:r>
      <w:r w:rsidR="004F0AE3" w:rsidRPr="00D52F85">
        <w:rPr>
          <w:rFonts w:ascii="Arial" w:hAnsi="Arial" w:cs="Arial"/>
          <w:sz w:val="20"/>
          <w:szCs w:val="20"/>
        </w:rPr>
        <w:t xml:space="preserve">na </w:t>
      </w:r>
      <w:r w:rsidRPr="00D52F85">
        <w:rPr>
          <w:rFonts w:ascii="Arial" w:hAnsi="Arial" w:cs="Arial"/>
          <w:sz w:val="20"/>
          <w:szCs w:val="20"/>
        </w:rPr>
        <w:t>krajsk</w:t>
      </w:r>
      <w:r w:rsidR="00B42826" w:rsidRPr="00D52F85">
        <w:rPr>
          <w:rFonts w:ascii="Arial" w:hAnsi="Arial" w:cs="Arial"/>
          <w:sz w:val="20"/>
          <w:szCs w:val="20"/>
        </w:rPr>
        <w:t>ých</w:t>
      </w:r>
      <w:r w:rsidRPr="00D52F85">
        <w:rPr>
          <w:rFonts w:ascii="Arial" w:hAnsi="Arial" w:cs="Arial"/>
          <w:sz w:val="20"/>
          <w:szCs w:val="20"/>
        </w:rPr>
        <w:t xml:space="preserve"> pracovišt</w:t>
      </w:r>
      <w:r w:rsidR="00B42826" w:rsidRPr="00D52F85">
        <w:rPr>
          <w:rFonts w:ascii="Arial" w:hAnsi="Arial" w:cs="Arial"/>
          <w:sz w:val="20"/>
          <w:szCs w:val="20"/>
        </w:rPr>
        <w:t>ích</w:t>
      </w:r>
      <w:r w:rsidR="006665D2" w:rsidRPr="00D52F85">
        <w:rPr>
          <w:rFonts w:ascii="Arial" w:hAnsi="Arial" w:cs="Arial"/>
          <w:sz w:val="20"/>
          <w:szCs w:val="20"/>
        </w:rPr>
        <w:t>.</w:t>
      </w:r>
    </w:p>
    <w:p w:rsidR="005E721B" w:rsidRPr="00A850F5" w:rsidRDefault="001B1D6C" w:rsidP="00103BFC">
      <w:pPr>
        <w:numPr>
          <w:ilvl w:val="0"/>
          <w:numId w:val="16"/>
        </w:numPr>
        <w:spacing w:before="80" w:after="40"/>
        <w:jc w:val="both"/>
        <w:rPr>
          <w:rFonts w:ascii="Arial" w:hAnsi="Arial" w:cs="Arial"/>
          <w:sz w:val="20"/>
          <w:szCs w:val="20"/>
        </w:rPr>
      </w:pPr>
      <w:r>
        <w:rPr>
          <w:rFonts w:ascii="Arial" w:hAnsi="Arial" w:cs="Arial"/>
          <w:sz w:val="20"/>
          <w:szCs w:val="20"/>
        </w:rPr>
        <w:t xml:space="preserve">Tentýž </w:t>
      </w:r>
      <w:r w:rsidR="00DB1220">
        <w:rPr>
          <w:rFonts w:ascii="Arial" w:hAnsi="Arial" w:cs="Arial"/>
          <w:sz w:val="20"/>
          <w:szCs w:val="20"/>
        </w:rPr>
        <w:t xml:space="preserve">nebo </w:t>
      </w:r>
      <w:r>
        <w:rPr>
          <w:rFonts w:ascii="Arial" w:hAnsi="Arial" w:cs="Arial"/>
          <w:sz w:val="20"/>
          <w:szCs w:val="20"/>
        </w:rPr>
        <w:t xml:space="preserve">následující den bylo vyřízeno </w:t>
      </w:r>
      <w:r w:rsidR="005E721B" w:rsidRPr="00A850F5">
        <w:rPr>
          <w:rFonts w:ascii="Arial" w:hAnsi="Arial" w:cs="Arial"/>
          <w:sz w:val="20"/>
          <w:szCs w:val="20"/>
        </w:rPr>
        <w:t xml:space="preserve">95 % požadavků </w:t>
      </w:r>
      <w:r>
        <w:rPr>
          <w:rFonts w:ascii="Arial" w:hAnsi="Arial" w:cs="Arial"/>
          <w:sz w:val="20"/>
          <w:szCs w:val="20"/>
        </w:rPr>
        <w:t>zákazníků</w:t>
      </w:r>
      <w:r w:rsidR="005E721B" w:rsidRPr="00A850F5">
        <w:rPr>
          <w:rFonts w:ascii="Arial" w:hAnsi="Arial" w:cs="Arial"/>
          <w:sz w:val="20"/>
          <w:szCs w:val="20"/>
        </w:rPr>
        <w:t>.</w:t>
      </w:r>
    </w:p>
    <w:p w:rsidR="001B1D6C" w:rsidRDefault="001B1D6C" w:rsidP="00103BFC">
      <w:pPr>
        <w:numPr>
          <w:ilvl w:val="0"/>
          <w:numId w:val="16"/>
        </w:numPr>
        <w:spacing w:before="80" w:after="40"/>
        <w:jc w:val="both"/>
        <w:rPr>
          <w:rFonts w:ascii="Arial" w:hAnsi="Arial" w:cs="Arial"/>
          <w:sz w:val="20"/>
          <w:szCs w:val="20"/>
        </w:rPr>
      </w:pPr>
      <w:r>
        <w:rPr>
          <w:rFonts w:ascii="Arial" w:hAnsi="Arial" w:cs="Arial"/>
          <w:sz w:val="20"/>
          <w:szCs w:val="20"/>
        </w:rPr>
        <w:t>Požadavky na statistické informace nejčastěji vznášeli zaměstnanci podnikatelských subjektů, orgánů státní správy a samosprávy, ale i samotní občané</w:t>
      </w:r>
      <w:r w:rsidR="00915D7D">
        <w:rPr>
          <w:rFonts w:ascii="Arial" w:hAnsi="Arial" w:cs="Arial"/>
          <w:sz w:val="20"/>
          <w:szCs w:val="20"/>
        </w:rPr>
        <w:t>.</w:t>
      </w:r>
      <w:r w:rsidR="004F04FA">
        <w:rPr>
          <w:rFonts w:ascii="Arial" w:hAnsi="Arial" w:cs="Arial"/>
          <w:sz w:val="20"/>
          <w:szCs w:val="20"/>
        </w:rPr>
        <w:t xml:space="preserve"> </w:t>
      </w:r>
    </w:p>
    <w:p w:rsidR="006665D2" w:rsidRPr="00A850F5" w:rsidRDefault="006665D2" w:rsidP="00103BFC">
      <w:pPr>
        <w:numPr>
          <w:ilvl w:val="0"/>
          <w:numId w:val="16"/>
        </w:numPr>
        <w:spacing w:before="80" w:after="40"/>
        <w:jc w:val="both"/>
        <w:rPr>
          <w:rFonts w:ascii="Arial" w:hAnsi="Arial" w:cs="Arial"/>
          <w:sz w:val="20"/>
          <w:szCs w:val="20"/>
        </w:rPr>
      </w:pPr>
      <w:r w:rsidRPr="00A850F5">
        <w:rPr>
          <w:rFonts w:ascii="Arial" w:hAnsi="Arial" w:cs="Arial"/>
          <w:sz w:val="20"/>
          <w:szCs w:val="20"/>
        </w:rPr>
        <w:t>K</w:t>
      </w:r>
      <w:r w:rsidR="00C11DD9" w:rsidRPr="00A850F5">
        <w:rPr>
          <w:rFonts w:ascii="Arial" w:hAnsi="Arial" w:cs="Arial"/>
          <w:sz w:val="20"/>
          <w:szCs w:val="20"/>
        </w:rPr>
        <w:t>e vznesení</w:t>
      </w:r>
      <w:r w:rsidRPr="00A850F5">
        <w:rPr>
          <w:rFonts w:ascii="Arial" w:hAnsi="Arial" w:cs="Arial"/>
          <w:sz w:val="20"/>
          <w:szCs w:val="20"/>
        </w:rPr>
        <w:t xml:space="preserve"> </w:t>
      </w:r>
      <w:r w:rsidR="00323D40">
        <w:rPr>
          <w:rFonts w:ascii="Arial" w:hAnsi="Arial" w:cs="Arial"/>
          <w:sz w:val="20"/>
          <w:szCs w:val="20"/>
        </w:rPr>
        <w:t xml:space="preserve">svého </w:t>
      </w:r>
      <w:r w:rsidRPr="00A850F5">
        <w:rPr>
          <w:rFonts w:ascii="Arial" w:hAnsi="Arial" w:cs="Arial"/>
          <w:sz w:val="20"/>
          <w:szCs w:val="20"/>
        </w:rPr>
        <w:t>požadavku používa</w:t>
      </w:r>
      <w:r w:rsidR="001B1D6C">
        <w:rPr>
          <w:rFonts w:ascii="Arial" w:hAnsi="Arial" w:cs="Arial"/>
          <w:sz w:val="20"/>
          <w:szCs w:val="20"/>
        </w:rPr>
        <w:t>li</w:t>
      </w:r>
      <w:r w:rsidRPr="00A850F5">
        <w:rPr>
          <w:rFonts w:ascii="Arial" w:hAnsi="Arial" w:cs="Arial"/>
          <w:sz w:val="20"/>
          <w:szCs w:val="20"/>
        </w:rPr>
        <w:t xml:space="preserve"> především </w:t>
      </w:r>
      <w:r w:rsidR="00FC7863">
        <w:rPr>
          <w:rFonts w:ascii="Arial" w:hAnsi="Arial" w:cs="Arial"/>
          <w:sz w:val="20"/>
          <w:szCs w:val="20"/>
        </w:rPr>
        <w:t>telefon</w:t>
      </w:r>
      <w:r w:rsidRPr="00A850F5">
        <w:rPr>
          <w:rFonts w:ascii="Arial" w:hAnsi="Arial" w:cs="Arial"/>
          <w:sz w:val="20"/>
          <w:szCs w:val="20"/>
        </w:rPr>
        <w:t xml:space="preserve"> (4</w:t>
      </w:r>
      <w:r w:rsidR="00FC7863">
        <w:rPr>
          <w:rFonts w:ascii="Arial" w:hAnsi="Arial" w:cs="Arial"/>
          <w:sz w:val="20"/>
          <w:szCs w:val="20"/>
        </w:rPr>
        <w:t>8</w:t>
      </w:r>
      <w:r w:rsidRPr="00A850F5">
        <w:rPr>
          <w:rFonts w:ascii="Arial" w:hAnsi="Arial" w:cs="Arial"/>
          <w:sz w:val="20"/>
          <w:szCs w:val="20"/>
        </w:rPr>
        <w:t xml:space="preserve"> %) </w:t>
      </w:r>
      <w:r w:rsidR="001B1D6C">
        <w:rPr>
          <w:rFonts w:ascii="Arial" w:hAnsi="Arial" w:cs="Arial"/>
          <w:sz w:val="20"/>
          <w:szCs w:val="20"/>
        </w:rPr>
        <w:t xml:space="preserve">nebo </w:t>
      </w:r>
      <w:r w:rsidR="00FC7863">
        <w:rPr>
          <w:rFonts w:ascii="Arial" w:hAnsi="Arial" w:cs="Arial"/>
          <w:sz w:val="20"/>
          <w:szCs w:val="20"/>
        </w:rPr>
        <w:t>e-mail</w:t>
      </w:r>
      <w:r w:rsidRPr="00A850F5">
        <w:rPr>
          <w:rFonts w:ascii="Arial" w:hAnsi="Arial" w:cs="Arial"/>
          <w:sz w:val="20"/>
          <w:szCs w:val="20"/>
        </w:rPr>
        <w:t xml:space="preserve"> (4</w:t>
      </w:r>
      <w:r w:rsidR="00FC7863">
        <w:rPr>
          <w:rFonts w:ascii="Arial" w:hAnsi="Arial" w:cs="Arial"/>
          <w:sz w:val="20"/>
          <w:szCs w:val="20"/>
        </w:rPr>
        <w:t>2</w:t>
      </w:r>
      <w:r w:rsidRPr="00A850F5">
        <w:rPr>
          <w:rFonts w:ascii="Arial" w:hAnsi="Arial" w:cs="Arial"/>
          <w:sz w:val="20"/>
          <w:szCs w:val="20"/>
        </w:rPr>
        <w:t xml:space="preserve"> %). </w:t>
      </w:r>
    </w:p>
    <w:p w:rsidR="006665D2" w:rsidRPr="006F6342" w:rsidRDefault="001B1D6C" w:rsidP="00103BFC">
      <w:pPr>
        <w:numPr>
          <w:ilvl w:val="0"/>
          <w:numId w:val="16"/>
        </w:numPr>
        <w:spacing w:before="80" w:after="40"/>
        <w:jc w:val="both"/>
        <w:rPr>
          <w:rFonts w:ascii="Arial" w:hAnsi="Arial" w:cs="Arial"/>
          <w:sz w:val="20"/>
          <w:szCs w:val="20"/>
        </w:rPr>
      </w:pPr>
      <w:r w:rsidRPr="09497A6A">
        <w:rPr>
          <w:rFonts w:ascii="Arial" w:hAnsi="Arial" w:cs="Arial"/>
          <w:sz w:val="20"/>
          <w:szCs w:val="20"/>
        </w:rPr>
        <w:t>V roce 20</w:t>
      </w:r>
      <w:r w:rsidR="00FC7863" w:rsidRPr="09497A6A">
        <w:rPr>
          <w:rFonts w:ascii="Arial" w:hAnsi="Arial" w:cs="Arial"/>
          <w:sz w:val="20"/>
          <w:szCs w:val="20"/>
        </w:rPr>
        <w:t>20</w:t>
      </w:r>
      <w:r w:rsidRPr="09497A6A">
        <w:rPr>
          <w:rFonts w:ascii="Arial" w:hAnsi="Arial" w:cs="Arial"/>
          <w:sz w:val="20"/>
          <w:szCs w:val="20"/>
        </w:rPr>
        <w:t xml:space="preserve"> </w:t>
      </w:r>
      <w:r w:rsidR="00915D7D" w:rsidRPr="09497A6A">
        <w:rPr>
          <w:rFonts w:ascii="Arial" w:hAnsi="Arial" w:cs="Arial"/>
          <w:sz w:val="20"/>
          <w:szCs w:val="20"/>
        </w:rPr>
        <w:t xml:space="preserve">byly </w:t>
      </w:r>
      <w:r w:rsidRPr="09497A6A">
        <w:rPr>
          <w:rFonts w:ascii="Arial" w:hAnsi="Arial" w:cs="Arial"/>
          <w:sz w:val="20"/>
          <w:szCs w:val="20"/>
        </w:rPr>
        <w:t>dotazy n</w:t>
      </w:r>
      <w:r w:rsidR="005B595A" w:rsidRPr="09497A6A">
        <w:rPr>
          <w:rFonts w:ascii="Arial" w:hAnsi="Arial" w:cs="Arial"/>
          <w:sz w:val="20"/>
          <w:szCs w:val="20"/>
        </w:rPr>
        <w:t>e</w:t>
      </w:r>
      <w:r w:rsidRPr="09497A6A">
        <w:rPr>
          <w:rFonts w:ascii="Arial" w:hAnsi="Arial" w:cs="Arial"/>
          <w:sz w:val="20"/>
          <w:szCs w:val="20"/>
        </w:rPr>
        <w:t xml:space="preserve">jčastěji zaměřeny na </w:t>
      </w:r>
      <w:r w:rsidR="00FC7863" w:rsidRPr="09497A6A">
        <w:rPr>
          <w:rFonts w:ascii="Arial" w:hAnsi="Arial" w:cs="Arial"/>
          <w:sz w:val="20"/>
          <w:szCs w:val="20"/>
        </w:rPr>
        <w:t>statistiku cestovního ruchu</w:t>
      </w:r>
      <w:r w:rsidR="005B595A" w:rsidRPr="09497A6A">
        <w:rPr>
          <w:rFonts w:ascii="Arial" w:hAnsi="Arial" w:cs="Arial"/>
          <w:sz w:val="20"/>
          <w:szCs w:val="20"/>
        </w:rPr>
        <w:t xml:space="preserve"> (</w:t>
      </w:r>
      <w:r w:rsidR="00FC7863" w:rsidRPr="09497A6A">
        <w:rPr>
          <w:rFonts w:ascii="Arial" w:hAnsi="Arial" w:cs="Arial"/>
          <w:sz w:val="20"/>
          <w:szCs w:val="20"/>
        </w:rPr>
        <w:t>14</w:t>
      </w:r>
      <w:r w:rsidR="005B595A" w:rsidRPr="09497A6A">
        <w:rPr>
          <w:rFonts w:ascii="Arial" w:hAnsi="Arial" w:cs="Arial"/>
          <w:sz w:val="20"/>
          <w:szCs w:val="20"/>
        </w:rPr>
        <w:t>,</w:t>
      </w:r>
      <w:r w:rsidR="00FC7863" w:rsidRPr="09497A6A">
        <w:rPr>
          <w:rFonts w:ascii="Arial" w:hAnsi="Arial" w:cs="Arial"/>
          <w:sz w:val="20"/>
          <w:szCs w:val="20"/>
        </w:rPr>
        <w:t>3</w:t>
      </w:r>
      <w:r w:rsidR="005B595A" w:rsidRPr="09497A6A">
        <w:rPr>
          <w:rFonts w:ascii="Arial" w:hAnsi="Arial" w:cs="Arial"/>
          <w:sz w:val="20"/>
          <w:szCs w:val="20"/>
        </w:rPr>
        <w:t> %)</w:t>
      </w:r>
      <w:r w:rsidRPr="09497A6A">
        <w:rPr>
          <w:rFonts w:ascii="Arial" w:hAnsi="Arial" w:cs="Arial"/>
          <w:sz w:val="20"/>
          <w:szCs w:val="20"/>
        </w:rPr>
        <w:t>,</w:t>
      </w:r>
      <w:r w:rsidR="006665D2" w:rsidRPr="09497A6A">
        <w:rPr>
          <w:rFonts w:ascii="Arial" w:hAnsi="Arial" w:cs="Arial"/>
          <w:sz w:val="20"/>
          <w:szCs w:val="20"/>
        </w:rPr>
        <w:t xml:space="preserve"> </w:t>
      </w:r>
      <w:r w:rsidR="00FC7863" w:rsidRPr="09497A6A">
        <w:rPr>
          <w:rFonts w:ascii="Arial" w:hAnsi="Arial" w:cs="Arial"/>
          <w:sz w:val="20"/>
          <w:szCs w:val="20"/>
        </w:rPr>
        <w:t>na</w:t>
      </w:r>
      <w:r w:rsidR="008244D9">
        <w:rPr>
          <w:rFonts w:ascii="Arial" w:hAnsi="Arial" w:cs="Arial"/>
          <w:sz w:val="20"/>
          <w:szCs w:val="20"/>
        </w:rPr>
        <w:t> </w:t>
      </w:r>
      <w:r w:rsidR="00FC7863" w:rsidRPr="09497A6A">
        <w:rPr>
          <w:rFonts w:ascii="Arial" w:hAnsi="Arial" w:cs="Arial"/>
          <w:sz w:val="20"/>
          <w:szCs w:val="20"/>
        </w:rPr>
        <w:t xml:space="preserve">otázky spojené s Registrem ekonomických subjektů (13,3 %), </w:t>
      </w:r>
      <w:r w:rsidR="00BE4B86" w:rsidRPr="09497A6A">
        <w:rPr>
          <w:rFonts w:ascii="Arial" w:hAnsi="Arial" w:cs="Arial"/>
          <w:sz w:val="20"/>
          <w:szCs w:val="20"/>
        </w:rPr>
        <w:t>statistiku obyvatelstva (11,8</w:t>
      </w:r>
      <w:r w:rsidR="008244D9">
        <w:rPr>
          <w:rFonts w:ascii="Arial" w:hAnsi="Arial" w:cs="Arial"/>
          <w:sz w:val="20"/>
          <w:szCs w:val="20"/>
        </w:rPr>
        <w:t> </w:t>
      </w:r>
      <w:r w:rsidR="00BE4B86" w:rsidRPr="09497A6A">
        <w:rPr>
          <w:rFonts w:ascii="Arial" w:hAnsi="Arial" w:cs="Arial"/>
          <w:sz w:val="20"/>
          <w:szCs w:val="20"/>
        </w:rPr>
        <w:t>%)</w:t>
      </w:r>
      <w:r w:rsidR="0082116D">
        <w:rPr>
          <w:rFonts w:ascii="Arial" w:hAnsi="Arial" w:cs="Arial"/>
          <w:sz w:val="20"/>
          <w:szCs w:val="20"/>
        </w:rPr>
        <w:t>,</w:t>
      </w:r>
      <w:r w:rsidR="00BE4B86" w:rsidRPr="09497A6A">
        <w:rPr>
          <w:rFonts w:ascii="Arial" w:hAnsi="Arial" w:cs="Arial"/>
          <w:sz w:val="20"/>
          <w:szCs w:val="20"/>
        </w:rPr>
        <w:t xml:space="preserve"> na</w:t>
      </w:r>
      <w:r w:rsidR="00103BFC">
        <w:rPr>
          <w:rFonts w:ascii="Arial" w:hAnsi="Arial" w:cs="Arial"/>
          <w:sz w:val="20"/>
          <w:szCs w:val="20"/>
        </w:rPr>
        <w:t> </w:t>
      </w:r>
      <w:r w:rsidR="005B595A" w:rsidRPr="09497A6A">
        <w:rPr>
          <w:rFonts w:ascii="Arial" w:hAnsi="Arial" w:cs="Arial"/>
          <w:sz w:val="20"/>
          <w:szCs w:val="20"/>
        </w:rPr>
        <w:t xml:space="preserve">sčítání lidu, domů a bytů </w:t>
      </w:r>
      <w:r w:rsidR="006665D2" w:rsidRPr="09497A6A">
        <w:rPr>
          <w:rFonts w:ascii="Arial" w:hAnsi="Arial" w:cs="Arial"/>
          <w:sz w:val="20"/>
          <w:szCs w:val="20"/>
        </w:rPr>
        <w:t>(</w:t>
      </w:r>
      <w:r w:rsidR="00BE4B86" w:rsidRPr="09497A6A">
        <w:rPr>
          <w:rFonts w:ascii="Arial" w:hAnsi="Arial" w:cs="Arial"/>
          <w:sz w:val="20"/>
          <w:szCs w:val="20"/>
        </w:rPr>
        <w:t xml:space="preserve">10,6 </w:t>
      </w:r>
      <w:r w:rsidR="006665D2" w:rsidRPr="09497A6A">
        <w:rPr>
          <w:rFonts w:ascii="Arial" w:hAnsi="Arial" w:cs="Arial"/>
          <w:sz w:val="20"/>
          <w:szCs w:val="20"/>
        </w:rPr>
        <w:t>%)</w:t>
      </w:r>
      <w:r w:rsidR="00BE4B86" w:rsidRPr="09497A6A">
        <w:rPr>
          <w:rFonts w:ascii="Arial" w:hAnsi="Arial" w:cs="Arial"/>
          <w:sz w:val="20"/>
          <w:szCs w:val="20"/>
        </w:rPr>
        <w:t xml:space="preserve"> </w:t>
      </w:r>
      <w:r w:rsidR="1CB2DCF5" w:rsidRPr="09497A6A">
        <w:rPr>
          <w:rFonts w:ascii="Arial" w:hAnsi="Arial" w:cs="Arial"/>
          <w:sz w:val="20"/>
          <w:szCs w:val="20"/>
        </w:rPr>
        <w:t>a</w:t>
      </w:r>
      <w:r w:rsidR="00BE4B86" w:rsidRPr="09497A6A">
        <w:rPr>
          <w:rFonts w:ascii="Arial" w:hAnsi="Arial" w:cs="Arial"/>
          <w:sz w:val="20"/>
          <w:szCs w:val="20"/>
        </w:rPr>
        <w:t xml:space="preserve"> na výsledky statistiky spotřebitelských cen (9,8 %)</w:t>
      </w:r>
      <w:r w:rsidR="006665D2" w:rsidRPr="09497A6A">
        <w:rPr>
          <w:rFonts w:ascii="Arial" w:hAnsi="Arial" w:cs="Arial"/>
          <w:sz w:val="20"/>
          <w:szCs w:val="20"/>
        </w:rPr>
        <w:t>.</w:t>
      </w:r>
    </w:p>
    <w:p w:rsidR="00693359" w:rsidRPr="001F2E72" w:rsidRDefault="00E56827" w:rsidP="00103BFC">
      <w:pPr>
        <w:numPr>
          <w:ilvl w:val="0"/>
          <w:numId w:val="16"/>
        </w:numPr>
        <w:spacing w:before="80" w:after="40"/>
        <w:jc w:val="both"/>
        <w:rPr>
          <w:rFonts w:ascii="Arial" w:hAnsi="Arial" w:cs="Arial"/>
          <w:sz w:val="20"/>
          <w:szCs w:val="20"/>
        </w:rPr>
      </w:pPr>
      <w:r w:rsidRPr="001F2E72">
        <w:rPr>
          <w:rFonts w:ascii="Arial" w:hAnsi="Arial" w:cs="Arial"/>
          <w:sz w:val="20"/>
          <w:szCs w:val="20"/>
        </w:rPr>
        <w:t>Bylo zpracováno 1</w:t>
      </w:r>
      <w:r w:rsidR="28464A90" w:rsidRPr="001F2E72">
        <w:rPr>
          <w:rFonts w:ascii="Arial" w:hAnsi="Arial" w:cs="Arial"/>
          <w:sz w:val="20"/>
          <w:szCs w:val="20"/>
        </w:rPr>
        <w:t>46</w:t>
      </w:r>
      <w:r w:rsidR="00D13105" w:rsidRPr="001F2E72">
        <w:rPr>
          <w:rFonts w:ascii="Arial" w:hAnsi="Arial" w:cs="Arial"/>
          <w:sz w:val="20"/>
          <w:szCs w:val="20"/>
        </w:rPr>
        <w:t xml:space="preserve"> </w:t>
      </w:r>
      <w:r w:rsidRPr="001F2E72">
        <w:rPr>
          <w:rFonts w:ascii="Arial" w:hAnsi="Arial" w:cs="Arial"/>
          <w:sz w:val="20"/>
          <w:szCs w:val="20"/>
        </w:rPr>
        <w:t xml:space="preserve">dotazníků z mezinárodních institucí a odpovězeno </w:t>
      </w:r>
      <w:r w:rsidR="0082116D">
        <w:rPr>
          <w:rFonts w:ascii="Arial" w:hAnsi="Arial" w:cs="Arial"/>
          <w:sz w:val="20"/>
          <w:szCs w:val="20"/>
        </w:rPr>
        <w:t xml:space="preserve">na </w:t>
      </w:r>
      <w:r w:rsidR="00A147D5" w:rsidRPr="001F2E72">
        <w:rPr>
          <w:rFonts w:ascii="Arial" w:hAnsi="Arial" w:cs="Arial"/>
          <w:sz w:val="20"/>
          <w:szCs w:val="20"/>
        </w:rPr>
        <w:t>1</w:t>
      </w:r>
      <w:r w:rsidR="3B8E298B" w:rsidRPr="001F2E72">
        <w:rPr>
          <w:rFonts w:ascii="Arial" w:hAnsi="Arial" w:cs="Arial"/>
          <w:sz w:val="20"/>
          <w:szCs w:val="20"/>
        </w:rPr>
        <w:t>35</w:t>
      </w:r>
      <w:r w:rsidRPr="001F2E72">
        <w:rPr>
          <w:rFonts w:ascii="Arial" w:hAnsi="Arial" w:cs="Arial"/>
          <w:sz w:val="20"/>
          <w:szCs w:val="20"/>
        </w:rPr>
        <w:t xml:space="preserve"> dotazů na</w:t>
      </w:r>
      <w:r w:rsidR="00EB343D" w:rsidRPr="000537B3">
        <w:rPr>
          <w:rFonts w:ascii="Arial" w:hAnsi="Arial" w:cs="Arial"/>
          <w:sz w:val="20"/>
          <w:szCs w:val="20"/>
        </w:rPr>
        <w:t> </w:t>
      </w:r>
      <w:r w:rsidRPr="000537B3">
        <w:rPr>
          <w:rFonts w:ascii="Arial" w:hAnsi="Arial" w:cs="Arial"/>
          <w:sz w:val="20"/>
          <w:szCs w:val="20"/>
        </w:rPr>
        <w:t>Evropská data v rámci ESDS (</w:t>
      </w:r>
      <w:proofErr w:type="spellStart"/>
      <w:r w:rsidRPr="000537B3">
        <w:rPr>
          <w:rFonts w:ascii="Arial" w:hAnsi="Arial" w:cs="Arial"/>
          <w:sz w:val="20"/>
          <w:szCs w:val="20"/>
        </w:rPr>
        <w:t>European</w:t>
      </w:r>
      <w:proofErr w:type="spellEnd"/>
      <w:r w:rsidRPr="000537B3">
        <w:rPr>
          <w:rFonts w:ascii="Arial" w:hAnsi="Arial" w:cs="Arial"/>
          <w:sz w:val="20"/>
          <w:szCs w:val="20"/>
        </w:rPr>
        <w:t xml:space="preserve"> </w:t>
      </w:r>
      <w:proofErr w:type="spellStart"/>
      <w:r w:rsidRPr="000537B3">
        <w:rPr>
          <w:rFonts w:ascii="Arial" w:hAnsi="Arial" w:cs="Arial"/>
          <w:sz w:val="20"/>
          <w:szCs w:val="20"/>
        </w:rPr>
        <w:t>Statistical</w:t>
      </w:r>
      <w:proofErr w:type="spellEnd"/>
      <w:r w:rsidRPr="000537B3">
        <w:rPr>
          <w:rFonts w:ascii="Arial" w:hAnsi="Arial" w:cs="Arial"/>
          <w:sz w:val="20"/>
          <w:szCs w:val="20"/>
        </w:rPr>
        <w:t xml:space="preserve"> Data Support).</w:t>
      </w:r>
    </w:p>
    <w:p w:rsidR="00B544A2" w:rsidRPr="001F2E72" w:rsidRDefault="00695AE1" w:rsidP="00103BFC">
      <w:pPr>
        <w:numPr>
          <w:ilvl w:val="0"/>
          <w:numId w:val="16"/>
        </w:numPr>
        <w:spacing w:before="80" w:after="40"/>
        <w:jc w:val="both"/>
        <w:rPr>
          <w:rFonts w:ascii="Arial" w:hAnsi="Arial" w:cs="Arial"/>
          <w:sz w:val="20"/>
          <w:szCs w:val="20"/>
        </w:rPr>
      </w:pPr>
      <w:r w:rsidRPr="78A06814">
        <w:rPr>
          <w:rFonts w:ascii="Arial" w:hAnsi="Arial" w:cs="Arial"/>
          <w:sz w:val="20"/>
          <w:szCs w:val="20"/>
        </w:rPr>
        <w:t xml:space="preserve">Ústřední statistickou </w:t>
      </w:r>
      <w:r w:rsidR="00B544A2" w:rsidRPr="78A06814">
        <w:rPr>
          <w:rFonts w:ascii="Arial" w:hAnsi="Arial" w:cs="Arial"/>
          <w:sz w:val="20"/>
          <w:szCs w:val="20"/>
        </w:rPr>
        <w:t xml:space="preserve">knihovnu v ČSÚ navštívilo </w:t>
      </w:r>
      <w:r w:rsidRPr="78A06814">
        <w:rPr>
          <w:rFonts w:ascii="Arial" w:hAnsi="Arial" w:cs="Arial"/>
          <w:sz w:val="20"/>
          <w:szCs w:val="20"/>
        </w:rPr>
        <w:t xml:space="preserve">v průběhu roku </w:t>
      </w:r>
      <w:r w:rsidR="1F28FEF0" w:rsidRPr="78A06814">
        <w:rPr>
          <w:rFonts w:ascii="Arial" w:hAnsi="Arial" w:cs="Arial"/>
          <w:sz w:val="20"/>
          <w:szCs w:val="20"/>
        </w:rPr>
        <w:t>1</w:t>
      </w:r>
      <w:r w:rsidR="00B544A2" w:rsidRPr="78A06814">
        <w:rPr>
          <w:rFonts w:ascii="Arial" w:hAnsi="Arial" w:cs="Arial"/>
          <w:sz w:val="20"/>
          <w:szCs w:val="20"/>
        </w:rPr>
        <w:t>7</w:t>
      </w:r>
      <w:r w:rsidR="000C1034" w:rsidRPr="78A06814">
        <w:rPr>
          <w:rFonts w:ascii="Arial" w:hAnsi="Arial" w:cs="Arial"/>
          <w:sz w:val="20"/>
          <w:szCs w:val="20"/>
        </w:rPr>
        <w:t>2</w:t>
      </w:r>
      <w:r w:rsidR="00B544A2" w:rsidRPr="78A06814">
        <w:rPr>
          <w:rFonts w:ascii="Arial" w:hAnsi="Arial" w:cs="Arial"/>
          <w:sz w:val="20"/>
          <w:szCs w:val="20"/>
        </w:rPr>
        <w:t xml:space="preserve"> uživatelů, kteří si vypůjčili celkem </w:t>
      </w:r>
      <w:r w:rsidR="654393C0" w:rsidRPr="78A06814">
        <w:rPr>
          <w:rFonts w:ascii="Arial" w:hAnsi="Arial" w:cs="Arial"/>
          <w:sz w:val="20"/>
          <w:szCs w:val="20"/>
        </w:rPr>
        <w:t>361</w:t>
      </w:r>
      <w:r w:rsidR="000C1034" w:rsidRPr="78A06814">
        <w:rPr>
          <w:rFonts w:ascii="Arial" w:hAnsi="Arial" w:cs="Arial"/>
          <w:sz w:val="20"/>
          <w:szCs w:val="20"/>
        </w:rPr>
        <w:t xml:space="preserve"> </w:t>
      </w:r>
      <w:r w:rsidR="00B544A2" w:rsidRPr="78A06814">
        <w:rPr>
          <w:rFonts w:ascii="Arial" w:hAnsi="Arial" w:cs="Arial"/>
          <w:sz w:val="20"/>
          <w:szCs w:val="20"/>
        </w:rPr>
        <w:t>publikací. K 31. 12. 20</w:t>
      </w:r>
      <w:r w:rsidR="108DEC6A" w:rsidRPr="78A06814">
        <w:rPr>
          <w:rFonts w:ascii="Arial" w:hAnsi="Arial" w:cs="Arial"/>
          <w:sz w:val="20"/>
          <w:szCs w:val="20"/>
        </w:rPr>
        <w:t>20</w:t>
      </w:r>
      <w:r w:rsidR="00B544A2" w:rsidRPr="78A06814">
        <w:rPr>
          <w:rFonts w:ascii="Arial" w:hAnsi="Arial" w:cs="Arial"/>
          <w:sz w:val="20"/>
          <w:szCs w:val="20"/>
        </w:rPr>
        <w:t xml:space="preserve"> bylo ve fondu Ústřední statistické knihovny zpracováno a</w:t>
      </w:r>
      <w:r w:rsidR="00103BFC">
        <w:rPr>
          <w:rFonts w:ascii="Arial" w:hAnsi="Arial" w:cs="Arial"/>
          <w:sz w:val="20"/>
          <w:szCs w:val="20"/>
        </w:rPr>
        <w:t> </w:t>
      </w:r>
      <w:r w:rsidR="00B544A2" w:rsidRPr="78A06814">
        <w:rPr>
          <w:rFonts w:ascii="Arial" w:hAnsi="Arial" w:cs="Arial"/>
          <w:sz w:val="20"/>
          <w:szCs w:val="20"/>
        </w:rPr>
        <w:t>uloženo celkem 5</w:t>
      </w:r>
      <w:r w:rsidR="00126466" w:rsidRPr="78A06814">
        <w:rPr>
          <w:rFonts w:ascii="Arial" w:hAnsi="Arial" w:cs="Arial"/>
          <w:sz w:val="20"/>
          <w:szCs w:val="20"/>
        </w:rPr>
        <w:t xml:space="preserve">8 </w:t>
      </w:r>
      <w:r w:rsidR="7B4FC282" w:rsidRPr="78A06814">
        <w:rPr>
          <w:rFonts w:ascii="Arial" w:hAnsi="Arial" w:cs="Arial"/>
          <w:sz w:val="20"/>
          <w:szCs w:val="20"/>
        </w:rPr>
        <w:t>368</w:t>
      </w:r>
      <w:r w:rsidR="00B544A2" w:rsidRPr="78A06814">
        <w:rPr>
          <w:rFonts w:ascii="Arial" w:hAnsi="Arial" w:cs="Arial"/>
          <w:sz w:val="20"/>
          <w:szCs w:val="20"/>
        </w:rPr>
        <w:t xml:space="preserve"> svazků v celkové hodnotě </w:t>
      </w:r>
      <w:r w:rsidR="00150480" w:rsidRPr="78A06814">
        <w:rPr>
          <w:rFonts w:ascii="Arial" w:hAnsi="Arial" w:cs="Arial"/>
          <w:sz w:val="20"/>
          <w:szCs w:val="20"/>
        </w:rPr>
        <w:t xml:space="preserve">cca </w:t>
      </w:r>
      <w:r w:rsidR="00B544A2" w:rsidRPr="78A06814">
        <w:rPr>
          <w:rFonts w:ascii="Arial" w:hAnsi="Arial" w:cs="Arial"/>
          <w:sz w:val="20"/>
          <w:szCs w:val="20"/>
        </w:rPr>
        <w:t>2</w:t>
      </w:r>
      <w:r w:rsidR="00126466" w:rsidRPr="78A06814">
        <w:rPr>
          <w:rFonts w:ascii="Arial" w:hAnsi="Arial" w:cs="Arial"/>
          <w:sz w:val="20"/>
          <w:szCs w:val="20"/>
        </w:rPr>
        <w:t>7</w:t>
      </w:r>
      <w:r w:rsidR="00150480" w:rsidRPr="78A06814">
        <w:rPr>
          <w:rFonts w:ascii="Arial" w:hAnsi="Arial" w:cs="Arial"/>
          <w:sz w:val="20"/>
          <w:szCs w:val="20"/>
        </w:rPr>
        <w:t>,</w:t>
      </w:r>
      <w:r w:rsidR="287B72D2" w:rsidRPr="78A06814">
        <w:rPr>
          <w:rFonts w:ascii="Arial" w:hAnsi="Arial" w:cs="Arial"/>
          <w:sz w:val="20"/>
          <w:szCs w:val="20"/>
        </w:rPr>
        <w:t>7</w:t>
      </w:r>
      <w:r w:rsidR="00150480" w:rsidRPr="78A06814">
        <w:rPr>
          <w:rFonts w:ascii="Arial" w:hAnsi="Arial" w:cs="Arial"/>
          <w:sz w:val="20"/>
          <w:szCs w:val="20"/>
        </w:rPr>
        <w:t xml:space="preserve"> mil. </w:t>
      </w:r>
      <w:r w:rsidR="00B544A2" w:rsidRPr="78A06814">
        <w:rPr>
          <w:rFonts w:ascii="Arial" w:hAnsi="Arial" w:cs="Arial"/>
          <w:sz w:val="20"/>
          <w:szCs w:val="20"/>
        </w:rPr>
        <w:t>Kč.</w:t>
      </w:r>
    </w:p>
    <w:p w:rsidR="00DB6CF4" w:rsidRPr="00925D26" w:rsidRDefault="00BE4B86" w:rsidP="00103BFC">
      <w:pPr>
        <w:numPr>
          <w:ilvl w:val="0"/>
          <w:numId w:val="16"/>
        </w:numPr>
        <w:spacing w:before="80" w:after="40"/>
        <w:jc w:val="both"/>
        <w:rPr>
          <w:rFonts w:ascii="Arial" w:hAnsi="Arial" w:cs="Arial"/>
          <w:sz w:val="20"/>
          <w:szCs w:val="20"/>
        </w:rPr>
      </w:pPr>
      <w:r w:rsidRPr="09497A6A">
        <w:rPr>
          <w:rFonts w:ascii="Arial" w:hAnsi="Arial" w:cs="Arial"/>
          <w:sz w:val="20"/>
          <w:szCs w:val="20"/>
        </w:rPr>
        <w:t xml:space="preserve">Tržby za poskytnuté informační služby </w:t>
      </w:r>
      <w:r w:rsidR="00DB6CF4" w:rsidRPr="09497A6A">
        <w:rPr>
          <w:rFonts w:ascii="Arial" w:hAnsi="Arial" w:cs="Arial"/>
          <w:sz w:val="20"/>
          <w:szCs w:val="20"/>
        </w:rPr>
        <w:t xml:space="preserve">dosáhly </w:t>
      </w:r>
      <w:r w:rsidRPr="09497A6A">
        <w:rPr>
          <w:rFonts w:ascii="Arial" w:hAnsi="Arial" w:cs="Arial"/>
          <w:sz w:val="20"/>
          <w:szCs w:val="20"/>
        </w:rPr>
        <w:t xml:space="preserve">v roce 2020 </w:t>
      </w:r>
      <w:r w:rsidR="00DB6CF4" w:rsidRPr="09497A6A">
        <w:rPr>
          <w:rFonts w:ascii="Arial" w:hAnsi="Arial" w:cs="Arial"/>
          <w:sz w:val="20"/>
          <w:szCs w:val="20"/>
        </w:rPr>
        <w:t>podle účetní evidence EIS JASU</w:t>
      </w:r>
      <w:r w:rsidRPr="09497A6A">
        <w:rPr>
          <w:rFonts w:ascii="Arial" w:hAnsi="Arial" w:cs="Arial"/>
          <w:sz w:val="20"/>
          <w:szCs w:val="20"/>
        </w:rPr>
        <w:t xml:space="preserve"> 1</w:t>
      </w:r>
      <w:r w:rsidR="00103BFC">
        <w:rPr>
          <w:rFonts w:ascii="Arial" w:hAnsi="Arial" w:cs="Arial"/>
          <w:sz w:val="20"/>
          <w:szCs w:val="20"/>
        </w:rPr>
        <w:t> </w:t>
      </w:r>
      <w:r w:rsidRPr="09497A6A">
        <w:rPr>
          <w:rFonts w:ascii="Arial" w:hAnsi="Arial" w:cs="Arial"/>
          <w:sz w:val="20"/>
          <w:szCs w:val="20"/>
        </w:rPr>
        <w:t xml:space="preserve">119 910 </w:t>
      </w:r>
      <w:r w:rsidR="00DB6CF4" w:rsidRPr="09497A6A">
        <w:rPr>
          <w:rFonts w:ascii="Arial" w:hAnsi="Arial" w:cs="Arial"/>
          <w:sz w:val="20"/>
          <w:szCs w:val="20"/>
        </w:rPr>
        <w:t xml:space="preserve">Kč, což </w:t>
      </w:r>
      <w:r w:rsidR="00915D7D" w:rsidRPr="09497A6A">
        <w:rPr>
          <w:rFonts w:ascii="Arial" w:hAnsi="Arial" w:cs="Arial"/>
          <w:sz w:val="20"/>
          <w:szCs w:val="20"/>
        </w:rPr>
        <w:t>představovalo</w:t>
      </w:r>
      <w:r w:rsidR="000147E9" w:rsidRPr="09497A6A">
        <w:rPr>
          <w:rFonts w:ascii="Arial" w:hAnsi="Arial" w:cs="Arial"/>
          <w:sz w:val="20"/>
          <w:szCs w:val="20"/>
        </w:rPr>
        <w:t xml:space="preserve"> </w:t>
      </w:r>
      <w:r w:rsidR="004B7C51" w:rsidRPr="09497A6A">
        <w:rPr>
          <w:rFonts w:ascii="Arial" w:hAnsi="Arial" w:cs="Arial"/>
          <w:sz w:val="20"/>
          <w:szCs w:val="20"/>
        </w:rPr>
        <w:t>ve srovnání s rokem 20</w:t>
      </w:r>
      <w:r w:rsidRPr="09497A6A">
        <w:rPr>
          <w:rFonts w:ascii="Arial" w:hAnsi="Arial" w:cs="Arial"/>
          <w:sz w:val="20"/>
          <w:szCs w:val="20"/>
        </w:rPr>
        <w:t>19</w:t>
      </w:r>
      <w:r w:rsidR="000147E9" w:rsidRPr="09497A6A">
        <w:rPr>
          <w:rFonts w:ascii="Arial" w:hAnsi="Arial" w:cs="Arial"/>
          <w:sz w:val="20"/>
          <w:szCs w:val="20"/>
        </w:rPr>
        <w:t xml:space="preserve"> snížení objemu</w:t>
      </w:r>
      <w:r w:rsidR="00915D7D" w:rsidRPr="09497A6A">
        <w:rPr>
          <w:rFonts w:ascii="Arial" w:hAnsi="Arial" w:cs="Arial"/>
          <w:sz w:val="20"/>
          <w:szCs w:val="20"/>
        </w:rPr>
        <w:t xml:space="preserve"> reálně</w:t>
      </w:r>
      <w:r w:rsidRPr="09497A6A">
        <w:rPr>
          <w:rFonts w:ascii="Arial" w:hAnsi="Arial" w:cs="Arial"/>
          <w:sz w:val="20"/>
          <w:szCs w:val="20"/>
        </w:rPr>
        <w:t xml:space="preserve"> </w:t>
      </w:r>
      <w:r w:rsidR="00915D7D" w:rsidRPr="09497A6A">
        <w:rPr>
          <w:rFonts w:ascii="Arial" w:hAnsi="Arial" w:cs="Arial"/>
          <w:sz w:val="20"/>
          <w:szCs w:val="20"/>
        </w:rPr>
        <w:t>dosažených</w:t>
      </w:r>
      <w:r w:rsidR="000147E9" w:rsidRPr="09497A6A">
        <w:rPr>
          <w:rFonts w:ascii="Arial" w:hAnsi="Arial" w:cs="Arial"/>
          <w:sz w:val="20"/>
          <w:szCs w:val="20"/>
        </w:rPr>
        <w:t xml:space="preserve"> </w:t>
      </w:r>
      <w:r w:rsidR="004B7C51" w:rsidRPr="09497A6A">
        <w:rPr>
          <w:rFonts w:ascii="Arial" w:hAnsi="Arial" w:cs="Arial"/>
          <w:sz w:val="20"/>
          <w:szCs w:val="20"/>
        </w:rPr>
        <w:lastRenderedPageBreak/>
        <w:t xml:space="preserve">příjmů za tyto činnosti </w:t>
      </w:r>
      <w:r w:rsidR="00915D7D" w:rsidRPr="09497A6A">
        <w:rPr>
          <w:rFonts w:ascii="Arial" w:hAnsi="Arial" w:cs="Arial"/>
          <w:sz w:val="20"/>
          <w:szCs w:val="20"/>
        </w:rPr>
        <w:t xml:space="preserve">o </w:t>
      </w:r>
      <w:r w:rsidRPr="09497A6A">
        <w:rPr>
          <w:rFonts w:ascii="Arial" w:hAnsi="Arial" w:cs="Arial"/>
          <w:sz w:val="20"/>
          <w:szCs w:val="20"/>
        </w:rPr>
        <w:t>zhruba o desetinu</w:t>
      </w:r>
      <w:r w:rsidR="075B4F68" w:rsidRPr="09497A6A">
        <w:rPr>
          <w:rFonts w:ascii="Arial" w:hAnsi="Arial" w:cs="Arial"/>
          <w:sz w:val="20"/>
          <w:szCs w:val="20"/>
        </w:rPr>
        <w:t>, což bylo očekáváno v důsledku úpravy ceníku produktů a služeb ČSÚ</w:t>
      </w:r>
      <w:r w:rsidR="00DB6CF4" w:rsidRPr="09497A6A">
        <w:rPr>
          <w:rFonts w:ascii="Arial" w:hAnsi="Arial" w:cs="Arial"/>
          <w:sz w:val="20"/>
          <w:szCs w:val="20"/>
        </w:rPr>
        <w:t xml:space="preserve">. </w:t>
      </w:r>
    </w:p>
    <w:p w:rsidR="00DB6CF4" w:rsidRPr="001F2E72" w:rsidRDefault="00E56827" w:rsidP="00103BFC">
      <w:pPr>
        <w:numPr>
          <w:ilvl w:val="0"/>
          <w:numId w:val="16"/>
        </w:numPr>
        <w:spacing w:before="80" w:after="40"/>
        <w:jc w:val="both"/>
        <w:rPr>
          <w:rFonts w:ascii="Arial" w:hAnsi="Arial" w:cs="Arial"/>
        </w:rPr>
      </w:pPr>
      <w:r w:rsidRPr="001F2E72">
        <w:rPr>
          <w:rFonts w:ascii="Arial" w:hAnsi="Arial" w:cs="Arial"/>
          <w:sz w:val="20"/>
          <w:szCs w:val="20"/>
        </w:rPr>
        <w:t>V Katalogu produktů 20</w:t>
      </w:r>
      <w:r w:rsidR="10388766" w:rsidRPr="001F2E72">
        <w:rPr>
          <w:rFonts w:ascii="Arial" w:hAnsi="Arial" w:cs="Arial"/>
          <w:sz w:val="20"/>
          <w:szCs w:val="20"/>
        </w:rPr>
        <w:t>20</w:t>
      </w:r>
      <w:r w:rsidRPr="001F2E72">
        <w:rPr>
          <w:rFonts w:ascii="Arial" w:hAnsi="Arial" w:cs="Arial"/>
          <w:sz w:val="20"/>
          <w:szCs w:val="20"/>
        </w:rPr>
        <w:t xml:space="preserve"> bylo v době jeho schválení celkem </w:t>
      </w:r>
      <w:r w:rsidR="00692BA8" w:rsidRPr="001F2E72">
        <w:rPr>
          <w:rFonts w:ascii="Arial" w:hAnsi="Arial" w:cs="Arial"/>
          <w:sz w:val="20"/>
          <w:szCs w:val="20"/>
        </w:rPr>
        <w:t>3</w:t>
      </w:r>
      <w:r w:rsidR="10C51C60" w:rsidRPr="001F2E72">
        <w:rPr>
          <w:rFonts w:ascii="Arial" w:hAnsi="Arial" w:cs="Arial"/>
          <w:sz w:val="20"/>
          <w:szCs w:val="20"/>
        </w:rPr>
        <w:t>13</w:t>
      </w:r>
      <w:r w:rsidR="00692BA8" w:rsidRPr="001F2E72">
        <w:rPr>
          <w:rFonts w:ascii="Arial" w:hAnsi="Arial" w:cs="Arial"/>
          <w:sz w:val="20"/>
          <w:szCs w:val="20"/>
        </w:rPr>
        <w:t xml:space="preserve"> </w:t>
      </w:r>
      <w:r w:rsidRPr="001F2E72">
        <w:rPr>
          <w:rFonts w:ascii="Arial" w:hAnsi="Arial" w:cs="Arial"/>
          <w:sz w:val="20"/>
          <w:szCs w:val="20"/>
        </w:rPr>
        <w:t xml:space="preserve">produktů. V průběhu roku byl doplněn o </w:t>
      </w:r>
      <w:r w:rsidR="000C1034" w:rsidRPr="001F2E72">
        <w:rPr>
          <w:rFonts w:ascii="Arial" w:hAnsi="Arial" w:cs="Arial"/>
          <w:sz w:val="20"/>
          <w:szCs w:val="20"/>
        </w:rPr>
        <w:t>1</w:t>
      </w:r>
      <w:r w:rsidR="3BD36CEE" w:rsidRPr="001F2E72">
        <w:rPr>
          <w:rFonts w:ascii="Arial" w:hAnsi="Arial" w:cs="Arial"/>
          <w:sz w:val="20"/>
          <w:szCs w:val="20"/>
        </w:rPr>
        <w:t>2</w:t>
      </w:r>
      <w:r w:rsidR="000C1034" w:rsidRPr="001F2E72">
        <w:rPr>
          <w:rFonts w:ascii="Arial" w:hAnsi="Arial" w:cs="Arial"/>
          <w:sz w:val="20"/>
          <w:szCs w:val="20"/>
        </w:rPr>
        <w:t xml:space="preserve"> </w:t>
      </w:r>
      <w:r w:rsidRPr="001F2E72">
        <w:rPr>
          <w:rFonts w:ascii="Arial" w:hAnsi="Arial" w:cs="Arial"/>
          <w:sz w:val="20"/>
          <w:szCs w:val="20"/>
        </w:rPr>
        <w:t>produktů</w:t>
      </w:r>
      <w:r w:rsidR="00B05EA3" w:rsidRPr="001F2E72">
        <w:rPr>
          <w:rFonts w:ascii="Arial" w:hAnsi="Arial" w:cs="Arial"/>
          <w:sz w:val="20"/>
          <w:szCs w:val="20"/>
        </w:rPr>
        <w:t xml:space="preserve">; dále bylo zveřejněno </w:t>
      </w:r>
      <w:r w:rsidR="000C1034" w:rsidRPr="001F2E72">
        <w:rPr>
          <w:rFonts w:ascii="Arial" w:hAnsi="Arial" w:cs="Arial"/>
          <w:sz w:val="20"/>
          <w:szCs w:val="20"/>
        </w:rPr>
        <w:t>11</w:t>
      </w:r>
      <w:r w:rsidR="19471A4D" w:rsidRPr="001F2E72">
        <w:rPr>
          <w:rFonts w:ascii="Arial" w:hAnsi="Arial" w:cs="Arial"/>
          <w:sz w:val="20"/>
          <w:szCs w:val="20"/>
        </w:rPr>
        <w:t>7</w:t>
      </w:r>
      <w:r w:rsidR="000C1034" w:rsidRPr="001F2E72">
        <w:rPr>
          <w:rFonts w:ascii="Arial" w:hAnsi="Arial" w:cs="Arial"/>
          <w:sz w:val="20"/>
          <w:szCs w:val="20"/>
        </w:rPr>
        <w:t xml:space="preserve"> </w:t>
      </w:r>
      <w:r w:rsidR="00B05EA3" w:rsidRPr="001F2E72">
        <w:rPr>
          <w:rFonts w:ascii="Arial" w:hAnsi="Arial" w:cs="Arial"/>
          <w:sz w:val="20"/>
          <w:szCs w:val="20"/>
        </w:rPr>
        <w:t>tiskových zpráv</w:t>
      </w:r>
      <w:r w:rsidR="000C1034" w:rsidRPr="001F2E72">
        <w:rPr>
          <w:rFonts w:ascii="Arial" w:hAnsi="Arial" w:cs="Arial"/>
          <w:sz w:val="20"/>
          <w:szCs w:val="20"/>
        </w:rPr>
        <w:t xml:space="preserve"> a oznámení</w:t>
      </w:r>
      <w:r w:rsidR="00B05EA3" w:rsidRPr="001F2E72">
        <w:rPr>
          <w:rFonts w:ascii="Arial" w:hAnsi="Arial" w:cs="Arial"/>
          <w:sz w:val="20"/>
          <w:szCs w:val="20"/>
        </w:rPr>
        <w:t>.</w:t>
      </w:r>
      <w:r w:rsidRPr="001F2E72">
        <w:rPr>
          <w:rFonts w:ascii="Arial" w:hAnsi="Arial" w:cs="Arial"/>
          <w:sz w:val="20"/>
          <w:szCs w:val="20"/>
        </w:rPr>
        <w:t xml:space="preserve"> </w:t>
      </w:r>
      <w:r w:rsidR="00BD07EF" w:rsidRPr="001F2E72">
        <w:rPr>
          <w:rFonts w:ascii="Arial" w:hAnsi="Arial" w:cs="Arial"/>
          <w:sz w:val="20"/>
          <w:szCs w:val="20"/>
        </w:rPr>
        <w:t>Celkem bylo zveřejněno 1</w:t>
      </w:r>
      <w:r w:rsidR="001F2E72">
        <w:rPr>
          <w:rFonts w:ascii="Arial" w:hAnsi="Arial" w:cs="Arial"/>
          <w:sz w:val="20"/>
          <w:szCs w:val="20"/>
        </w:rPr>
        <w:t xml:space="preserve"> </w:t>
      </w:r>
      <w:r w:rsidR="00880DCA">
        <w:rPr>
          <w:rFonts w:ascii="Arial" w:hAnsi="Arial" w:cs="Arial"/>
          <w:sz w:val="20"/>
          <w:szCs w:val="20"/>
        </w:rPr>
        <w:t>305</w:t>
      </w:r>
      <w:r w:rsidR="00BD07EF" w:rsidRPr="001F2E72">
        <w:rPr>
          <w:rFonts w:ascii="Arial" w:hAnsi="Arial" w:cs="Arial"/>
          <w:sz w:val="20"/>
          <w:szCs w:val="20"/>
        </w:rPr>
        <w:t xml:space="preserve"> výstupů (vč. periodických</w:t>
      </w:r>
      <w:r w:rsidR="00880DCA">
        <w:rPr>
          <w:rFonts w:ascii="Arial" w:hAnsi="Arial" w:cs="Arial"/>
          <w:sz w:val="20"/>
          <w:szCs w:val="20"/>
        </w:rPr>
        <w:t xml:space="preserve"> výstupů a tiskových zpráv</w:t>
      </w:r>
      <w:r w:rsidR="00BD07EF" w:rsidRPr="001F2E72">
        <w:rPr>
          <w:rFonts w:ascii="Arial" w:hAnsi="Arial" w:cs="Arial"/>
          <w:sz w:val="20"/>
          <w:szCs w:val="20"/>
        </w:rPr>
        <w:t>).</w:t>
      </w:r>
    </w:p>
    <w:p w:rsidR="00DB6CF4" w:rsidRPr="001F2E72" w:rsidRDefault="00E56827" w:rsidP="00103BFC">
      <w:pPr>
        <w:numPr>
          <w:ilvl w:val="0"/>
          <w:numId w:val="16"/>
        </w:numPr>
        <w:spacing w:before="80" w:after="40"/>
        <w:jc w:val="both"/>
        <w:rPr>
          <w:rFonts w:ascii="Arial" w:hAnsi="Arial" w:cs="Arial"/>
          <w:sz w:val="20"/>
          <w:szCs w:val="20"/>
        </w:rPr>
      </w:pPr>
      <w:r w:rsidRPr="001F2E72">
        <w:rPr>
          <w:rFonts w:ascii="Arial" w:hAnsi="Arial" w:cs="Arial"/>
          <w:sz w:val="20"/>
          <w:szCs w:val="20"/>
        </w:rPr>
        <w:t>Na internetové prezentaci ČSÚ bylo za</w:t>
      </w:r>
      <w:r w:rsidR="00CF10DC" w:rsidRPr="001F2E72">
        <w:rPr>
          <w:rFonts w:ascii="Arial" w:hAnsi="Arial" w:cs="Arial"/>
          <w:sz w:val="20"/>
          <w:szCs w:val="20"/>
        </w:rPr>
        <w:t>znamenáno</w:t>
      </w:r>
      <w:r w:rsidRPr="001F2E72">
        <w:rPr>
          <w:rFonts w:ascii="Arial" w:hAnsi="Arial" w:cs="Arial"/>
          <w:sz w:val="20"/>
          <w:szCs w:val="20"/>
        </w:rPr>
        <w:t xml:space="preserve"> celkem </w:t>
      </w:r>
      <w:r w:rsidR="000537B3">
        <w:rPr>
          <w:rFonts w:ascii="Arial" w:hAnsi="Arial" w:cs="Arial"/>
          <w:sz w:val="20"/>
          <w:szCs w:val="20"/>
        </w:rPr>
        <w:t>3,6</w:t>
      </w:r>
      <w:r w:rsidRPr="001F2E72">
        <w:rPr>
          <w:rFonts w:ascii="Arial" w:hAnsi="Arial" w:cs="Arial"/>
          <w:sz w:val="20"/>
          <w:szCs w:val="20"/>
        </w:rPr>
        <w:t xml:space="preserve"> mil. </w:t>
      </w:r>
      <w:r w:rsidR="00EE4587" w:rsidRPr="001F2E72">
        <w:rPr>
          <w:rFonts w:ascii="Arial" w:hAnsi="Arial" w:cs="Arial"/>
          <w:sz w:val="20"/>
          <w:szCs w:val="20"/>
        </w:rPr>
        <w:t>n</w:t>
      </w:r>
      <w:r w:rsidRPr="001F2E72">
        <w:rPr>
          <w:rFonts w:ascii="Arial" w:hAnsi="Arial" w:cs="Arial"/>
          <w:sz w:val="20"/>
          <w:szCs w:val="20"/>
        </w:rPr>
        <w:t>ávštěv</w:t>
      </w:r>
      <w:r w:rsidR="00EE4587" w:rsidRPr="001F2E72">
        <w:rPr>
          <w:rFonts w:ascii="Arial" w:hAnsi="Arial" w:cs="Arial"/>
          <w:sz w:val="20"/>
          <w:szCs w:val="20"/>
        </w:rPr>
        <w:t>,</w:t>
      </w:r>
      <w:r w:rsidRPr="001F2E72">
        <w:rPr>
          <w:rFonts w:ascii="Arial" w:hAnsi="Arial" w:cs="Arial"/>
          <w:sz w:val="20"/>
          <w:szCs w:val="20"/>
        </w:rPr>
        <w:t xml:space="preserve"> </w:t>
      </w:r>
      <w:r w:rsidR="000537B3">
        <w:rPr>
          <w:rFonts w:ascii="Arial" w:hAnsi="Arial" w:cs="Arial"/>
          <w:sz w:val="20"/>
          <w:szCs w:val="20"/>
        </w:rPr>
        <w:t>2,0</w:t>
      </w:r>
      <w:r w:rsidRPr="001F2E72">
        <w:rPr>
          <w:rFonts w:ascii="Arial" w:hAnsi="Arial" w:cs="Arial"/>
          <w:sz w:val="20"/>
          <w:szCs w:val="20"/>
        </w:rPr>
        <w:t xml:space="preserve"> mil. uživatelů, </w:t>
      </w:r>
      <w:r w:rsidR="000537B3">
        <w:rPr>
          <w:rFonts w:ascii="Arial" w:hAnsi="Arial" w:cs="Arial"/>
          <w:sz w:val="20"/>
          <w:szCs w:val="20"/>
        </w:rPr>
        <w:t>10,2</w:t>
      </w:r>
      <w:r w:rsidR="008278B7" w:rsidRPr="001F2E72">
        <w:rPr>
          <w:rFonts w:ascii="Arial" w:hAnsi="Arial" w:cs="Arial"/>
          <w:sz w:val="20"/>
          <w:szCs w:val="20"/>
        </w:rPr>
        <w:t> </w:t>
      </w:r>
      <w:r w:rsidRPr="001F2E72">
        <w:rPr>
          <w:rFonts w:ascii="Arial" w:hAnsi="Arial" w:cs="Arial"/>
          <w:sz w:val="20"/>
          <w:szCs w:val="20"/>
        </w:rPr>
        <w:t>mil. zobrazení stránek</w:t>
      </w:r>
      <w:r w:rsidR="00DB1220">
        <w:rPr>
          <w:rFonts w:ascii="Arial" w:hAnsi="Arial" w:cs="Arial"/>
          <w:sz w:val="20"/>
          <w:szCs w:val="20"/>
        </w:rPr>
        <w:t>, což bylo více než v roce 2019</w:t>
      </w:r>
      <w:r w:rsidRPr="001F2E72">
        <w:rPr>
          <w:rFonts w:ascii="Arial" w:hAnsi="Arial" w:cs="Arial"/>
          <w:sz w:val="20"/>
          <w:szCs w:val="20"/>
        </w:rPr>
        <w:t>.</w:t>
      </w:r>
    </w:p>
    <w:p w:rsidR="00760702" w:rsidRPr="00103BFC" w:rsidRDefault="006B1B8B" w:rsidP="00103BFC">
      <w:pPr>
        <w:numPr>
          <w:ilvl w:val="0"/>
          <w:numId w:val="16"/>
        </w:numPr>
        <w:spacing w:before="80" w:after="40"/>
        <w:jc w:val="both"/>
        <w:rPr>
          <w:rFonts w:ascii="Arial" w:hAnsi="Arial" w:cs="Arial"/>
          <w:b/>
          <w:sz w:val="28"/>
          <w:szCs w:val="28"/>
        </w:rPr>
      </w:pPr>
      <w:r w:rsidRPr="00103BFC">
        <w:rPr>
          <w:rFonts w:ascii="Arial" w:hAnsi="Arial" w:cs="Arial"/>
          <w:sz w:val="20"/>
          <w:szCs w:val="20"/>
        </w:rPr>
        <w:t xml:space="preserve">Ve VDB bylo v minulém roce zaznamenáno </w:t>
      </w:r>
      <w:r w:rsidR="000537B3" w:rsidRPr="00103BFC">
        <w:rPr>
          <w:rFonts w:ascii="Arial" w:hAnsi="Arial" w:cs="Arial"/>
          <w:sz w:val="20"/>
          <w:szCs w:val="20"/>
        </w:rPr>
        <w:t>395,9</w:t>
      </w:r>
      <w:r w:rsidRPr="00103BFC">
        <w:rPr>
          <w:rFonts w:ascii="Arial" w:hAnsi="Arial" w:cs="Arial"/>
          <w:sz w:val="20"/>
          <w:szCs w:val="20"/>
        </w:rPr>
        <w:t xml:space="preserve"> tisíc návštěv, </w:t>
      </w:r>
      <w:r w:rsidR="000537B3" w:rsidRPr="00103BFC">
        <w:rPr>
          <w:rFonts w:ascii="Arial" w:hAnsi="Arial" w:cs="Arial"/>
          <w:sz w:val="20"/>
          <w:szCs w:val="20"/>
        </w:rPr>
        <w:t>197</w:t>
      </w:r>
      <w:r w:rsidRPr="00103BFC">
        <w:rPr>
          <w:rFonts w:ascii="Arial" w:hAnsi="Arial" w:cs="Arial"/>
          <w:sz w:val="20"/>
          <w:szCs w:val="20"/>
        </w:rPr>
        <w:t xml:space="preserve"> tisíc uživatelů si prohlédlo </w:t>
      </w:r>
      <w:r w:rsidR="00A400BD" w:rsidRPr="00103BFC">
        <w:rPr>
          <w:rFonts w:ascii="Arial" w:hAnsi="Arial" w:cs="Arial"/>
          <w:sz w:val="20"/>
          <w:szCs w:val="20"/>
        </w:rPr>
        <w:t>3,2</w:t>
      </w:r>
      <w:r w:rsidRPr="00103BFC">
        <w:rPr>
          <w:rFonts w:ascii="Arial" w:hAnsi="Arial" w:cs="Arial"/>
          <w:sz w:val="20"/>
          <w:szCs w:val="20"/>
        </w:rPr>
        <w:t xml:space="preserve"> milionu stránek. V roce </w:t>
      </w:r>
      <w:r w:rsidR="000537B3" w:rsidRPr="00103BFC">
        <w:rPr>
          <w:rFonts w:ascii="Arial" w:hAnsi="Arial" w:cs="Arial"/>
          <w:sz w:val="20"/>
          <w:szCs w:val="20"/>
        </w:rPr>
        <w:t>2020</w:t>
      </w:r>
      <w:r w:rsidRPr="00103BFC">
        <w:rPr>
          <w:rFonts w:ascii="Arial" w:hAnsi="Arial" w:cs="Arial"/>
          <w:sz w:val="20"/>
          <w:szCs w:val="20"/>
        </w:rPr>
        <w:t xml:space="preserve"> bylo do VDB doplněno </w:t>
      </w:r>
      <w:r w:rsidR="00A400BD" w:rsidRPr="00103BFC">
        <w:rPr>
          <w:rFonts w:ascii="Arial" w:hAnsi="Arial" w:cs="Arial"/>
          <w:sz w:val="20"/>
          <w:szCs w:val="20"/>
        </w:rPr>
        <w:t>20</w:t>
      </w:r>
      <w:r w:rsidRPr="00103BFC">
        <w:rPr>
          <w:rFonts w:ascii="Arial" w:hAnsi="Arial" w:cs="Arial"/>
          <w:sz w:val="20"/>
          <w:szCs w:val="20"/>
        </w:rPr>
        <w:t xml:space="preserve"> mil. nových údajů, takže na konci roku bylo pro externí uživatele připraveno celkem 5</w:t>
      </w:r>
      <w:r w:rsidR="00A400BD" w:rsidRPr="00103BFC">
        <w:rPr>
          <w:rFonts w:ascii="Arial" w:hAnsi="Arial" w:cs="Arial"/>
          <w:sz w:val="20"/>
          <w:szCs w:val="20"/>
        </w:rPr>
        <w:t>5</w:t>
      </w:r>
      <w:r w:rsidRPr="00103BFC">
        <w:rPr>
          <w:rFonts w:ascii="Arial" w:hAnsi="Arial" w:cs="Arial"/>
          <w:sz w:val="20"/>
          <w:szCs w:val="20"/>
        </w:rPr>
        <w:t>7 milionů údajů, které jsou nabízeny např.</w:t>
      </w:r>
      <w:r w:rsidR="008244D9" w:rsidRPr="00103BFC">
        <w:rPr>
          <w:rFonts w:ascii="Arial" w:hAnsi="Arial" w:cs="Arial"/>
          <w:sz w:val="20"/>
          <w:szCs w:val="20"/>
        </w:rPr>
        <w:t> </w:t>
      </w:r>
      <w:r w:rsidRPr="00103BFC">
        <w:rPr>
          <w:rFonts w:ascii="Arial" w:hAnsi="Arial" w:cs="Arial"/>
          <w:sz w:val="20"/>
          <w:szCs w:val="20"/>
        </w:rPr>
        <w:t>prostřednictvím </w:t>
      </w:r>
      <w:r w:rsidR="00A400BD" w:rsidRPr="00103BFC">
        <w:rPr>
          <w:rFonts w:ascii="Arial" w:hAnsi="Arial" w:cs="Arial"/>
          <w:sz w:val="20"/>
          <w:szCs w:val="20"/>
        </w:rPr>
        <w:t>více než 2 000</w:t>
      </w:r>
      <w:r w:rsidRPr="00103BFC">
        <w:rPr>
          <w:rFonts w:ascii="Arial" w:hAnsi="Arial" w:cs="Arial"/>
          <w:sz w:val="20"/>
          <w:szCs w:val="20"/>
        </w:rPr>
        <w:t xml:space="preserve"> připravených tabulek, uživatel si však může pomocí dotazů do databáze sestavit vlastní tabulky. </w:t>
      </w:r>
      <w:r w:rsidR="009A49BC" w:rsidRPr="00103BFC">
        <w:rPr>
          <w:rFonts w:ascii="Arial" w:hAnsi="Arial" w:cs="Arial"/>
          <w:sz w:val="20"/>
          <w:szCs w:val="20"/>
        </w:rPr>
        <w:t>V Národním katalogu otevřených dat bylo ke</w:t>
      </w:r>
      <w:r w:rsidR="008244D9" w:rsidRPr="00103BFC">
        <w:rPr>
          <w:rFonts w:ascii="Arial" w:hAnsi="Arial" w:cs="Arial"/>
          <w:sz w:val="20"/>
          <w:szCs w:val="20"/>
        </w:rPr>
        <w:t> </w:t>
      </w:r>
      <w:r w:rsidR="009A49BC" w:rsidRPr="00103BFC">
        <w:rPr>
          <w:rFonts w:ascii="Arial" w:hAnsi="Arial" w:cs="Arial"/>
          <w:sz w:val="20"/>
          <w:szCs w:val="20"/>
        </w:rPr>
        <w:t>konci roku 2020 registrováno 701 datových sad ČSÚ v otevřených formátech, které jsou průběžně aktualizovány prostřednictvím exportů dat z VDB</w:t>
      </w:r>
      <w:r w:rsidRPr="00103BFC">
        <w:rPr>
          <w:rFonts w:ascii="Arial" w:hAnsi="Arial" w:cs="Arial"/>
          <w:sz w:val="20"/>
          <w:szCs w:val="20"/>
        </w:rPr>
        <w:t xml:space="preserve">. </w:t>
      </w:r>
    </w:p>
    <w:p w:rsidR="00103BFC" w:rsidRDefault="00103BFC" w:rsidP="00103BFC">
      <w:pPr>
        <w:spacing w:before="80" w:after="40"/>
        <w:jc w:val="both"/>
        <w:rPr>
          <w:rFonts w:ascii="Arial" w:hAnsi="Arial" w:cs="Arial"/>
          <w:sz w:val="20"/>
          <w:szCs w:val="20"/>
        </w:rPr>
      </w:pPr>
    </w:p>
    <w:p w:rsidR="002A7095" w:rsidRDefault="00236935" w:rsidP="00103BFC">
      <w:pPr>
        <w:spacing w:before="80" w:after="40"/>
        <w:jc w:val="both"/>
        <w:rPr>
          <w:rFonts w:ascii="Arial" w:hAnsi="Arial" w:cs="Arial"/>
          <w:sz w:val="20"/>
          <w:szCs w:val="20"/>
        </w:rPr>
      </w:pPr>
      <w:r w:rsidRPr="00A850F5">
        <w:rPr>
          <w:rFonts w:ascii="Arial" w:hAnsi="Arial" w:cs="Arial"/>
          <w:sz w:val="20"/>
          <w:szCs w:val="20"/>
        </w:rPr>
        <w:t xml:space="preserve">Činnosti zajišťované </w:t>
      </w:r>
      <w:r w:rsidR="00DC71E6" w:rsidRPr="00A850F5">
        <w:rPr>
          <w:rFonts w:ascii="Arial" w:hAnsi="Arial" w:cs="Arial"/>
          <w:sz w:val="20"/>
          <w:szCs w:val="20"/>
        </w:rPr>
        <w:t>útvary</w:t>
      </w:r>
      <w:r w:rsidRPr="00A850F5">
        <w:rPr>
          <w:rFonts w:ascii="Arial" w:hAnsi="Arial" w:cs="Arial"/>
          <w:sz w:val="20"/>
          <w:szCs w:val="20"/>
        </w:rPr>
        <w:t xml:space="preserve"> informačních služeb mají </w:t>
      </w:r>
      <w:r w:rsidRPr="004B7C51">
        <w:rPr>
          <w:rFonts w:ascii="Arial" w:hAnsi="Arial" w:cs="Arial"/>
          <w:sz w:val="20"/>
          <w:szCs w:val="20"/>
        </w:rPr>
        <w:t>dvojí charakter</w:t>
      </w:r>
      <w:r w:rsidRPr="00A850F5">
        <w:rPr>
          <w:rFonts w:ascii="Arial" w:hAnsi="Arial" w:cs="Arial"/>
          <w:sz w:val="20"/>
          <w:szCs w:val="20"/>
        </w:rPr>
        <w:t xml:space="preserve"> – jednak </w:t>
      </w:r>
      <w:r w:rsidR="004A5C86" w:rsidRPr="00A850F5">
        <w:rPr>
          <w:rFonts w:ascii="Arial" w:hAnsi="Arial" w:cs="Arial"/>
          <w:sz w:val="20"/>
          <w:szCs w:val="20"/>
        </w:rPr>
        <w:t>se jedná o</w:t>
      </w:r>
      <w:r w:rsidR="005E354C" w:rsidRPr="00A850F5">
        <w:rPr>
          <w:rFonts w:ascii="Arial" w:hAnsi="Arial" w:cs="Arial"/>
          <w:sz w:val="20"/>
          <w:szCs w:val="20"/>
        </w:rPr>
        <w:t> </w:t>
      </w:r>
      <w:r w:rsidR="00DC71E6" w:rsidRPr="00A850F5">
        <w:rPr>
          <w:rFonts w:ascii="Arial" w:hAnsi="Arial" w:cs="Arial"/>
          <w:sz w:val="20"/>
          <w:szCs w:val="20"/>
        </w:rPr>
        <w:t>skutečn</w:t>
      </w:r>
      <w:r w:rsidR="004A5C86" w:rsidRPr="00A850F5">
        <w:rPr>
          <w:rFonts w:ascii="Arial" w:hAnsi="Arial" w:cs="Arial"/>
          <w:sz w:val="20"/>
          <w:szCs w:val="20"/>
        </w:rPr>
        <w:t>ou</w:t>
      </w:r>
      <w:r w:rsidR="00DC71E6" w:rsidRPr="00A850F5">
        <w:rPr>
          <w:rFonts w:ascii="Arial" w:hAnsi="Arial" w:cs="Arial"/>
          <w:sz w:val="20"/>
          <w:szCs w:val="20"/>
        </w:rPr>
        <w:t xml:space="preserve"> služb</w:t>
      </w:r>
      <w:r w:rsidR="004A5C86" w:rsidRPr="00A850F5">
        <w:rPr>
          <w:rFonts w:ascii="Arial" w:hAnsi="Arial" w:cs="Arial"/>
          <w:sz w:val="20"/>
          <w:szCs w:val="20"/>
        </w:rPr>
        <w:t>u</w:t>
      </w:r>
      <w:r w:rsidR="00DC71E6" w:rsidRPr="00A850F5">
        <w:rPr>
          <w:rFonts w:ascii="Arial" w:hAnsi="Arial" w:cs="Arial"/>
          <w:sz w:val="20"/>
          <w:szCs w:val="20"/>
        </w:rPr>
        <w:t xml:space="preserve"> na zakázku, kdy</w:t>
      </w:r>
      <w:r w:rsidR="00262BE4">
        <w:rPr>
          <w:rFonts w:ascii="Arial" w:hAnsi="Arial" w:cs="Arial"/>
          <w:sz w:val="20"/>
          <w:szCs w:val="20"/>
        </w:rPr>
        <w:t xml:space="preserve"> </w:t>
      </w:r>
      <w:r w:rsidRPr="00A850F5">
        <w:rPr>
          <w:rFonts w:ascii="Arial" w:hAnsi="Arial" w:cs="Arial"/>
          <w:sz w:val="20"/>
          <w:szCs w:val="20"/>
        </w:rPr>
        <w:t>reaguj</w:t>
      </w:r>
      <w:r w:rsidR="00BB28CE">
        <w:rPr>
          <w:rFonts w:ascii="Arial" w:hAnsi="Arial" w:cs="Arial"/>
          <w:sz w:val="20"/>
          <w:szCs w:val="20"/>
        </w:rPr>
        <w:t>í</w:t>
      </w:r>
      <w:r w:rsidRPr="00A850F5">
        <w:rPr>
          <w:rFonts w:ascii="Arial" w:hAnsi="Arial" w:cs="Arial"/>
          <w:sz w:val="20"/>
          <w:szCs w:val="20"/>
        </w:rPr>
        <w:t xml:space="preserve"> na požadavky uživatelů (více v části A</w:t>
      </w:r>
      <w:r w:rsidR="005E354C" w:rsidRPr="00A850F5">
        <w:rPr>
          <w:rFonts w:ascii="Arial" w:hAnsi="Arial" w:cs="Arial"/>
          <w:sz w:val="20"/>
          <w:szCs w:val="20"/>
        </w:rPr>
        <w:t xml:space="preserve"> této zprávy</w:t>
      </w:r>
      <w:r w:rsidRPr="00A850F5">
        <w:rPr>
          <w:rFonts w:ascii="Arial" w:hAnsi="Arial" w:cs="Arial"/>
          <w:sz w:val="20"/>
          <w:szCs w:val="20"/>
        </w:rPr>
        <w:t>), jednak sami aktivně informace</w:t>
      </w:r>
      <w:r w:rsidR="00BE6FF4" w:rsidRPr="00A850F5">
        <w:rPr>
          <w:rFonts w:ascii="Arial" w:hAnsi="Arial" w:cs="Arial"/>
          <w:sz w:val="20"/>
          <w:szCs w:val="20"/>
        </w:rPr>
        <w:t xml:space="preserve"> a</w:t>
      </w:r>
      <w:r w:rsidR="00DC71E6" w:rsidRPr="00A850F5">
        <w:rPr>
          <w:rFonts w:ascii="Arial" w:hAnsi="Arial" w:cs="Arial"/>
          <w:sz w:val="20"/>
          <w:szCs w:val="20"/>
        </w:rPr>
        <w:t xml:space="preserve"> informační materiály </w:t>
      </w:r>
      <w:r w:rsidR="00BB28CE" w:rsidRPr="00A850F5">
        <w:rPr>
          <w:rFonts w:ascii="Arial" w:hAnsi="Arial" w:cs="Arial"/>
          <w:sz w:val="20"/>
          <w:szCs w:val="20"/>
        </w:rPr>
        <w:t>připravuj</w:t>
      </w:r>
      <w:r w:rsidR="00BB28CE">
        <w:rPr>
          <w:rFonts w:ascii="Arial" w:hAnsi="Arial" w:cs="Arial"/>
          <w:sz w:val="20"/>
          <w:szCs w:val="20"/>
        </w:rPr>
        <w:t>í</w:t>
      </w:r>
      <w:r w:rsidR="00BB28CE" w:rsidRPr="00A850F5">
        <w:rPr>
          <w:rFonts w:ascii="Arial" w:hAnsi="Arial" w:cs="Arial"/>
          <w:sz w:val="20"/>
          <w:szCs w:val="20"/>
        </w:rPr>
        <w:t xml:space="preserve"> </w:t>
      </w:r>
      <w:r w:rsidR="00BE6FF4" w:rsidRPr="00A850F5">
        <w:rPr>
          <w:rFonts w:ascii="Arial" w:hAnsi="Arial" w:cs="Arial"/>
          <w:sz w:val="20"/>
          <w:szCs w:val="20"/>
        </w:rPr>
        <w:t>i</w:t>
      </w:r>
      <w:r w:rsidRPr="00A850F5">
        <w:rPr>
          <w:rFonts w:ascii="Arial" w:hAnsi="Arial" w:cs="Arial"/>
          <w:sz w:val="20"/>
          <w:szCs w:val="20"/>
        </w:rPr>
        <w:t xml:space="preserve"> </w:t>
      </w:r>
      <w:r w:rsidR="00BB28CE" w:rsidRPr="00A850F5">
        <w:rPr>
          <w:rFonts w:ascii="Arial" w:hAnsi="Arial" w:cs="Arial"/>
          <w:sz w:val="20"/>
          <w:szCs w:val="20"/>
        </w:rPr>
        <w:t>zveřejňuj</w:t>
      </w:r>
      <w:r w:rsidR="00BB28CE">
        <w:rPr>
          <w:rFonts w:ascii="Arial" w:hAnsi="Arial" w:cs="Arial"/>
          <w:sz w:val="20"/>
          <w:szCs w:val="20"/>
        </w:rPr>
        <w:t>í</w:t>
      </w:r>
      <w:r w:rsidR="00BB28CE" w:rsidRPr="00A850F5">
        <w:rPr>
          <w:rFonts w:ascii="Arial" w:hAnsi="Arial" w:cs="Arial"/>
          <w:sz w:val="20"/>
          <w:szCs w:val="20"/>
        </w:rPr>
        <w:t xml:space="preserve"> </w:t>
      </w:r>
      <w:r w:rsidRPr="00A850F5">
        <w:rPr>
          <w:rFonts w:ascii="Arial" w:hAnsi="Arial" w:cs="Arial"/>
          <w:sz w:val="20"/>
          <w:szCs w:val="20"/>
        </w:rPr>
        <w:t>(</w:t>
      </w:r>
      <w:r w:rsidR="008278B7">
        <w:rPr>
          <w:rFonts w:ascii="Arial" w:hAnsi="Arial" w:cs="Arial"/>
          <w:sz w:val="20"/>
          <w:szCs w:val="20"/>
        </w:rPr>
        <w:t>podrobněji</w:t>
      </w:r>
      <w:r w:rsidRPr="00A850F5">
        <w:rPr>
          <w:rFonts w:ascii="Arial" w:hAnsi="Arial" w:cs="Arial"/>
          <w:sz w:val="20"/>
          <w:szCs w:val="20"/>
        </w:rPr>
        <w:t xml:space="preserve"> v část</w:t>
      </w:r>
      <w:r w:rsidR="004A5C86" w:rsidRPr="00A850F5">
        <w:rPr>
          <w:rFonts w:ascii="Arial" w:hAnsi="Arial" w:cs="Arial"/>
          <w:sz w:val="20"/>
          <w:szCs w:val="20"/>
        </w:rPr>
        <w:t>ech</w:t>
      </w:r>
      <w:r w:rsidRPr="00A850F5">
        <w:rPr>
          <w:rFonts w:ascii="Arial" w:hAnsi="Arial" w:cs="Arial"/>
          <w:sz w:val="20"/>
          <w:szCs w:val="20"/>
        </w:rPr>
        <w:t xml:space="preserve"> B </w:t>
      </w:r>
      <w:r w:rsidR="004A5C86" w:rsidRPr="00A850F5">
        <w:rPr>
          <w:rFonts w:ascii="Arial" w:hAnsi="Arial" w:cs="Arial"/>
          <w:sz w:val="20"/>
          <w:szCs w:val="20"/>
        </w:rPr>
        <w:t>a</w:t>
      </w:r>
      <w:r w:rsidRPr="00A850F5">
        <w:rPr>
          <w:rFonts w:ascii="Arial" w:hAnsi="Arial" w:cs="Arial"/>
          <w:sz w:val="20"/>
          <w:szCs w:val="20"/>
        </w:rPr>
        <w:t xml:space="preserve"> </w:t>
      </w:r>
      <w:r w:rsidR="0067084A">
        <w:rPr>
          <w:rFonts w:ascii="Arial" w:hAnsi="Arial" w:cs="Arial"/>
          <w:sz w:val="20"/>
          <w:szCs w:val="20"/>
        </w:rPr>
        <w:t>C</w:t>
      </w:r>
      <w:r w:rsidRPr="00A850F5">
        <w:rPr>
          <w:rFonts w:ascii="Arial" w:hAnsi="Arial" w:cs="Arial"/>
          <w:sz w:val="20"/>
          <w:szCs w:val="20"/>
        </w:rPr>
        <w:t>).</w:t>
      </w:r>
      <w:r w:rsidR="006A38C6" w:rsidRPr="00A850F5">
        <w:rPr>
          <w:rFonts w:ascii="Arial" w:hAnsi="Arial" w:cs="Arial"/>
          <w:sz w:val="20"/>
          <w:szCs w:val="20"/>
        </w:rPr>
        <w:t xml:space="preserve"> </w:t>
      </w:r>
    </w:p>
    <w:p w:rsidR="00D5369F" w:rsidRDefault="00D5369F" w:rsidP="00103BFC">
      <w:pPr>
        <w:spacing w:before="80" w:after="40"/>
        <w:jc w:val="both"/>
        <w:rPr>
          <w:rFonts w:ascii="Arial" w:hAnsi="Arial" w:cs="Arial"/>
          <w:sz w:val="20"/>
          <w:szCs w:val="20"/>
        </w:rPr>
      </w:pPr>
    </w:p>
    <w:p w:rsidR="00D5369F" w:rsidRDefault="00D5369F" w:rsidP="00103BFC">
      <w:pPr>
        <w:spacing w:before="80" w:after="40"/>
        <w:jc w:val="both"/>
        <w:rPr>
          <w:rFonts w:ascii="Arial" w:hAnsi="Arial" w:cs="Arial"/>
          <w:sz w:val="20"/>
          <w:szCs w:val="20"/>
        </w:rPr>
      </w:pPr>
    </w:p>
    <w:p w:rsidR="00517631" w:rsidRDefault="00517631" w:rsidP="00517631">
      <w:pPr>
        <w:spacing w:before="80" w:after="40"/>
        <w:ind w:left="360"/>
        <w:jc w:val="both"/>
        <w:rPr>
          <w:rFonts w:ascii="Arial" w:hAnsi="Arial" w:cs="Arial"/>
          <w:b/>
          <w:sz w:val="28"/>
          <w:szCs w:val="28"/>
        </w:rPr>
      </w:pPr>
    </w:p>
    <w:p w:rsidR="00522AF9" w:rsidRPr="00A850F5" w:rsidRDefault="00522AF9" w:rsidP="00522AF9">
      <w:pPr>
        <w:numPr>
          <w:ilvl w:val="0"/>
          <w:numId w:val="11"/>
        </w:numPr>
        <w:spacing w:before="80" w:after="40"/>
        <w:jc w:val="both"/>
        <w:rPr>
          <w:rFonts w:ascii="Arial" w:hAnsi="Arial" w:cs="Arial"/>
          <w:b/>
          <w:sz w:val="28"/>
          <w:szCs w:val="28"/>
        </w:rPr>
      </w:pPr>
      <w:r w:rsidRPr="00A850F5">
        <w:rPr>
          <w:rFonts w:ascii="Arial" w:hAnsi="Arial" w:cs="Arial"/>
          <w:b/>
          <w:sz w:val="28"/>
          <w:szCs w:val="28"/>
        </w:rPr>
        <w:t>Informační služby</w:t>
      </w:r>
    </w:p>
    <w:p w:rsidR="00294A6C" w:rsidRPr="00A850F5" w:rsidRDefault="00236935" w:rsidP="00522AF9">
      <w:pPr>
        <w:spacing w:before="80" w:after="40"/>
        <w:jc w:val="both"/>
        <w:rPr>
          <w:rFonts w:ascii="Arial" w:hAnsi="Arial" w:cs="Arial"/>
          <w:b/>
        </w:rPr>
      </w:pPr>
      <w:r w:rsidRPr="00A850F5">
        <w:rPr>
          <w:rFonts w:ascii="Arial" w:hAnsi="Arial" w:cs="Arial"/>
          <w:b/>
        </w:rPr>
        <w:t>Zakázky – dotazy a požadavky</w:t>
      </w:r>
    </w:p>
    <w:p w:rsidR="007931A7" w:rsidRDefault="0020127B" w:rsidP="00471174">
      <w:pPr>
        <w:spacing w:before="80" w:after="40"/>
        <w:jc w:val="both"/>
        <w:rPr>
          <w:rFonts w:ascii="Arial" w:hAnsi="Arial" w:cs="Arial"/>
          <w:sz w:val="20"/>
          <w:szCs w:val="20"/>
        </w:rPr>
      </w:pPr>
      <w:r w:rsidRPr="5ADCC636">
        <w:rPr>
          <w:rFonts w:ascii="Arial" w:hAnsi="Arial" w:cs="Arial"/>
          <w:sz w:val="20"/>
          <w:szCs w:val="20"/>
        </w:rPr>
        <w:t>V průběhu roku 20</w:t>
      </w:r>
      <w:r w:rsidR="001155FC" w:rsidRPr="5ADCC636">
        <w:rPr>
          <w:rFonts w:ascii="Arial" w:hAnsi="Arial" w:cs="Arial"/>
          <w:sz w:val="20"/>
          <w:szCs w:val="20"/>
        </w:rPr>
        <w:t>20</w:t>
      </w:r>
      <w:r w:rsidRPr="5ADCC636">
        <w:rPr>
          <w:rFonts w:ascii="Arial" w:hAnsi="Arial" w:cs="Arial"/>
          <w:sz w:val="20"/>
          <w:szCs w:val="20"/>
        </w:rPr>
        <w:t xml:space="preserve"> zaměstnanci útvarů informačních služeb v ústředí a na krajských správách</w:t>
      </w:r>
      <w:r w:rsidR="003C4E4A" w:rsidRPr="5ADCC636">
        <w:rPr>
          <w:rFonts w:ascii="Arial" w:hAnsi="Arial" w:cs="Arial"/>
          <w:sz w:val="20"/>
          <w:szCs w:val="20"/>
        </w:rPr>
        <w:t xml:space="preserve"> </w:t>
      </w:r>
      <w:r w:rsidRPr="5ADCC636">
        <w:rPr>
          <w:rFonts w:ascii="Arial" w:hAnsi="Arial" w:cs="Arial"/>
          <w:sz w:val="20"/>
          <w:szCs w:val="20"/>
        </w:rPr>
        <w:t>vyřídili</w:t>
      </w:r>
      <w:r w:rsidR="00A1140E" w:rsidRPr="5ADCC636">
        <w:rPr>
          <w:rFonts w:ascii="Arial" w:hAnsi="Arial" w:cs="Arial"/>
          <w:sz w:val="20"/>
          <w:szCs w:val="20"/>
        </w:rPr>
        <w:t xml:space="preserve"> celkem </w:t>
      </w:r>
      <w:r w:rsidR="001155FC" w:rsidRPr="5ADCC636">
        <w:rPr>
          <w:rFonts w:ascii="Arial" w:hAnsi="Arial" w:cs="Arial"/>
          <w:sz w:val="20"/>
          <w:szCs w:val="20"/>
        </w:rPr>
        <w:t>11</w:t>
      </w:r>
      <w:r w:rsidR="0029596D">
        <w:rPr>
          <w:rFonts w:ascii="Arial" w:hAnsi="Arial" w:cs="Arial"/>
          <w:sz w:val="20"/>
          <w:szCs w:val="20"/>
        </w:rPr>
        <w:t> </w:t>
      </w:r>
      <w:r w:rsidRPr="5ADCC636">
        <w:rPr>
          <w:rFonts w:ascii="Arial" w:hAnsi="Arial" w:cs="Arial"/>
          <w:sz w:val="20"/>
          <w:szCs w:val="20"/>
        </w:rPr>
        <w:t>7</w:t>
      </w:r>
      <w:r w:rsidR="001155FC" w:rsidRPr="5ADCC636">
        <w:rPr>
          <w:rFonts w:ascii="Arial" w:hAnsi="Arial" w:cs="Arial"/>
          <w:sz w:val="20"/>
          <w:szCs w:val="20"/>
        </w:rPr>
        <w:t>19</w:t>
      </w:r>
      <w:r w:rsidR="00A1140E" w:rsidRPr="5ADCC636">
        <w:rPr>
          <w:rFonts w:ascii="Arial" w:hAnsi="Arial" w:cs="Arial"/>
          <w:sz w:val="20"/>
          <w:szCs w:val="20"/>
        </w:rPr>
        <w:t xml:space="preserve"> </w:t>
      </w:r>
      <w:r w:rsidR="00FE5785" w:rsidRPr="5ADCC636">
        <w:rPr>
          <w:rFonts w:ascii="Arial" w:hAnsi="Arial" w:cs="Arial"/>
          <w:sz w:val="20"/>
          <w:szCs w:val="20"/>
        </w:rPr>
        <w:t xml:space="preserve">rozsáhlejších požadavků zákazníků </w:t>
      </w:r>
      <w:r w:rsidR="002C2D71" w:rsidRPr="5ADCC636">
        <w:rPr>
          <w:rFonts w:ascii="Arial" w:hAnsi="Arial" w:cs="Arial"/>
          <w:sz w:val="20"/>
          <w:szCs w:val="20"/>
        </w:rPr>
        <w:t>i</w:t>
      </w:r>
      <w:r w:rsidR="00FE5785" w:rsidRPr="5ADCC636">
        <w:rPr>
          <w:rFonts w:ascii="Arial" w:hAnsi="Arial" w:cs="Arial"/>
          <w:sz w:val="20"/>
          <w:szCs w:val="20"/>
        </w:rPr>
        <w:t xml:space="preserve"> </w:t>
      </w:r>
      <w:r w:rsidR="00323D40" w:rsidRPr="5ADCC636">
        <w:rPr>
          <w:rFonts w:ascii="Arial" w:hAnsi="Arial" w:cs="Arial"/>
          <w:sz w:val="20"/>
          <w:szCs w:val="20"/>
        </w:rPr>
        <w:t xml:space="preserve">jednoduchých </w:t>
      </w:r>
      <w:r w:rsidR="00A1140E" w:rsidRPr="5ADCC636">
        <w:rPr>
          <w:rFonts w:ascii="Arial" w:hAnsi="Arial" w:cs="Arial"/>
          <w:sz w:val="20"/>
          <w:szCs w:val="20"/>
        </w:rPr>
        <w:t xml:space="preserve">dotazů, </w:t>
      </w:r>
      <w:r w:rsidR="00AF7AFE" w:rsidRPr="5ADCC636">
        <w:rPr>
          <w:rFonts w:ascii="Arial" w:hAnsi="Arial" w:cs="Arial"/>
          <w:sz w:val="20"/>
          <w:szCs w:val="20"/>
        </w:rPr>
        <w:t>5</w:t>
      </w:r>
      <w:r w:rsidR="001155FC" w:rsidRPr="5ADCC636">
        <w:rPr>
          <w:rFonts w:ascii="Arial" w:hAnsi="Arial" w:cs="Arial"/>
          <w:sz w:val="20"/>
          <w:szCs w:val="20"/>
        </w:rPr>
        <w:t>6</w:t>
      </w:r>
      <w:r w:rsidR="00AF7AFE" w:rsidRPr="5ADCC636">
        <w:rPr>
          <w:rFonts w:ascii="Arial" w:hAnsi="Arial" w:cs="Arial"/>
          <w:sz w:val="20"/>
          <w:szCs w:val="20"/>
        </w:rPr>
        <w:t xml:space="preserve"> %</w:t>
      </w:r>
      <w:r w:rsidR="00A1140E" w:rsidRPr="5ADCC636">
        <w:rPr>
          <w:rFonts w:ascii="Arial" w:hAnsi="Arial" w:cs="Arial"/>
          <w:sz w:val="20"/>
          <w:szCs w:val="20"/>
        </w:rPr>
        <w:t xml:space="preserve"> </w:t>
      </w:r>
      <w:r w:rsidR="00DB1220">
        <w:rPr>
          <w:rFonts w:ascii="Arial" w:hAnsi="Arial" w:cs="Arial"/>
          <w:sz w:val="20"/>
          <w:szCs w:val="20"/>
        </w:rPr>
        <w:t xml:space="preserve">dotazů </w:t>
      </w:r>
      <w:r w:rsidR="00A1140E" w:rsidRPr="5ADCC636">
        <w:rPr>
          <w:rFonts w:ascii="Arial" w:hAnsi="Arial" w:cs="Arial"/>
          <w:sz w:val="20"/>
          <w:szCs w:val="20"/>
        </w:rPr>
        <w:t>byl</w:t>
      </w:r>
      <w:r w:rsidR="00AF7AFE" w:rsidRPr="5ADCC636">
        <w:rPr>
          <w:rFonts w:ascii="Arial" w:hAnsi="Arial" w:cs="Arial"/>
          <w:sz w:val="20"/>
          <w:szCs w:val="20"/>
        </w:rPr>
        <w:t>o</w:t>
      </w:r>
      <w:r w:rsidR="00A1140E" w:rsidRPr="5ADCC636">
        <w:rPr>
          <w:rFonts w:ascii="Arial" w:hAnsi="Arial" w:cs="Arial"/>
          <w:sz w:val="20"/>
          <w:szCs w:val="20"/>
        </w:rPr>
        <w:t xml:space="preserve"> adresován</w:t>
      </w:r>
      <w:r w:rsidR="00AF7AFE" w:rsidRPr="5ADCC636">
        <w:rPr>
          <w:rFonts w:ascii="Arial" w:hAnsi="Arial" w:cs="Arial"/>
          <w:sz w:val="20"/>
          <w:szCs w:val="20"/>
        </w:rPr>
        <w:t>o</w:t>
      </w:r>
      <w:r w:rsidR="00A1140E" w:rsidRPr="5ADCC636">
        <w:rPr>
          <w:rFonts w:ascii="Arial" w:hAnsi="Arial" w:cs="Arial"/>
          <w:sz w:val="20"/>
          <w:szCs w:val="20"/>
        </w:rPr>
        <w:t xml:space="preserve"> na </w:t>
      </w:r>
      <w:r w:rsidR="00FE155A" w:rsidRPr="5ADCC636">
        <w:rPr>
          <w:rFonts w:ascii="Arial" w:hAnsi="Arial" w:cs="Arial"/>
          <w:sz w:val="20"/>
          <w:szCs w:val="20"/>
        </w:rPr>
        <w:t xml:space="preserve">pracoviště informačních služeb v </w:t>
      </w:r>
      <w:r w:rsidR="00A1140E" w:rsidRPr="5ADCC636">
        <w:rPr>
          <w:rFonts w:ascii="Arial" w:hAnsi="Arial" w:cs="Arial"/>
          <w:sz w:val="20"/>
          <w:szCs w:val="20"/>
        </w:rPr>
        <w:t xml:space="preserve">ústředí ČSÚ, </w:t>
      </w:r>
      <w:r w:rsidR="00AF7AFE" w:rsidRPr="5ADCC636">
        <w:rPr>
          <w:rFonts w:ascii="Arial" w:hAnsi="Arial" w:cs="Arial"/>
          <w:sz w:val="20"/>
          <w:szCs w:val="20"/>
        </w:rPr>
        <w:t>4</w:t>
      </w:r>
      <w:r w:rsidR="001155FC" w:rsidRPr="5ADCC636">
        <w:rPr>
          <w:rFonts w:ascii="Arial" w:hAnsi="Arial" w:cs="Arial"/>
          <w:sz w:val="20"/>
          <w:szCs w:val="20"/>
        </w:rPr>
        <w:t>4</w:t>
      </w:r>
      <w:r w:rsidR="00AF7AFE" w:rsidRPr="5ADCC636">
        <w:rPr>
          <w:rFonts w:ascii="Arial" w:hAnsi="Arial" w:cs="Arial"/>
          <w:sz w:val="20"/>
          <w:szCs w:val="20"/>
        </w:rPr>
        <w:t xml:space="preserve"> % </w:t>
      </w:r>
      <w:r w:rsidR="00A1140E" w:rsidRPr="5ADCC636">
        <w:rPr>
          <w:rFonts w:ascii="Arial" w:hAnsi="Arial" w:cs="Arial"/>
          <w:sz w:val="20"/>
          <w:szCs w:val="20"/>
        </w:rPr>
        <w:t>obdržela krajská pracoviště</w:t>
      </w:r>
      <w:r w:rsidR="00323D40" w:rsidRPr="5ADCC636">
        <w:rPr>
          <w:rFonts w:ascii="Arial" w:hAnsi="Arial" w:cs="Arial"/>
          <w:sz w:val="20"/>
          <w:szCs w:val="20"/>
        </w:rPr>
        <w:t xml:space="preserve"> informačních služeb</w:t>
      </w:r>
      <w:r w:rsidR="00A1140E" w:rsidRPr="5ADCC636">
        <w:rPr>
          <w:rFonts w:ascii="Arial" w:hAnsi="Arial" w:cs="Arial"/>
          <w:sz w:val="20"/>
          <w:szCs w:val="20"/>
        </w:rPr>
        <w:t xml:space="preserve">. </w:t>
      </w:r>
      <w:r w:rsidRPr="5ADCC636">
        <w:rPr>
          <w:rFonts w:ascii="Arial" w:hAnsi="Arial" w:cs="Arial"/>
          <w:sz w:val="20"/>
          <w:szCs w:val="20"/>
        </w:rPr>
        <w:t xml:space="preserve">Celkem bylo vyřízeno </w:t>
      </w:r>
      <w:r w:rsidR="003B2569" w:rsidRPr="5ADCC636">
        <w:rPr>
          <w:rFonts w:ascii="Arial" w:hAnsi="Arial" w:cs="Arial"/>
          <w:sz w:val="20"/>
          <w:szCs w:val="20"/>
        </w:rPr>
        <w:t xml:space="preserve">o </w:t>
      </w:r>
      <w:r w:rsidR="001155FC" w:rsidRPr="5ADCC636">
        <w:rPr>
          <w:rFonts w:ascii="Arial" w:hAnsi="Arial" w:cs="Arial"/>
          <w:sz w:val="20"/>
          <w:szCs w:val="20"/>
        </w:rPr>
        <w:t>1 996</w:t>
      </w:r>
      <w:r w:rsidR="003B2569" w:rsidRPr="5ADCC636">
        <w:rPr>
          <w:rFonts w:ascii="Arial" w:hAnsi="Arial" w:cs="Arial"/>
          <w:sz w:val="20"/>
          <w:szCs w:val="20"/>
        </w:rPr>
        <w:t xml:space="preserve"> (tj. </w:t>
      </w:r>
      <w:r w:rsidR="72B728A3" w:rsidRPr="5ADCC636">
        <w:rPr>
          <w:rFonts w:ascii="Arial" w:hAnsi="Arial" w:cs="Arial"/>
          <w:sz w:val="20"/>
          <w:szCs w:val="20"/>
        </w:rPr>
        <w:t xml:space="preserve">o </w:t>
      </w:r>
      <w:r w:rsidR="001155FC" w:rsidRPr="5ADCC636">
        <w:rPr>
          <w:rFonts w:ascii="Arial" w:hAnsi="Arial" w:cs="Arial"/>
          <w:sz w:val="20"/>
          <w:szCs w:val="20"/>
        </w:rPr>
        <w:t>20,5</w:t>
      </w:r>
      <w:r w:rsidR="00216B33" w:rsidRPr="5ADCC636">
        <w:rPr>
          <w:rFonts w:ascii="Arial" w:hAnsi="Arial" w:cs="Arial"/>
          <w:sz w:val="20"/>
          <w:szCs w:val="20"/>
        </w:rPr>
        <w:t> </w:t>
      </w:r>
      <w:r w:rsidR="003B2569" w:rsidRPr="5ADCC636">
        <w:rPr>
          <w:rFonts w:ascii="Arial" w:hAnsi="Arial" w:cs="Arial"/>
          <w:sz w:val="20"/>
          <w:szCs w:val="20"/>
        </w:rPr>
        <w:t xml:space="preserve">%) </w:t>
      </w:r>
      <w:r w:rsidRPr="5ADCC636">
        <w:rPr>
          <w:rFonts w:ascii="Arial" w:hAnsi="Arial" w:cs="Arial"/>
          <w:sz w:val="20"/>
          <w:szCs w:val="20"/>
        </w:rPr>
        <w:t xml:space="preserve">zakázek </w:t>
      </w:r>
      <w:r w:rsidR="001155FC" w:rsidRPr="5ADCC636">
        <w:rPr>
          <w:rFonts w:ascii="Arial" w:hAnsi="Arial" w:cs="Arial"/>
          <w:sz w:val="20"/>
          <w:szCs w:val="20"/>
        </w:rPr>
        <w:t>více</w:t>
      </w:r>
      <w:r w:rsidR="003B2569" w:rsidRPr="5ADCC636">
        <w:rPr>
          <w:rFonts w:ascii="Arial" w:hAnsi="Arial" w:cs="Arial"/>
          <w:sz w:val="20"/>
          <w:szCs w:val="20"/>
        </w:rPr>
        <w:t xml:space="preserve"> než v předchozím roce</w:t>
      </w:r>
      <w:r w:rsidR="002C2D71" w:rsidRPr="5ADCC636">
        <w:rPr>
          <w:rFonts w:ascii="Arial" w:hAnsi="Arial" w:cs="Arial"/>
          <w:sz w:val="20"/>
          <w:szCs w:val="20"/>
        </w:rPr>
        <w:t>,</w:t>
      </w:r>
      <w:r w:rsidR="003B2569" w:rsidRPr="5ADCC636">
        <w:rPr>
          <w:rFonts w:ascii="Arial" w:hAnsi="Arial" w:cs="Arial"/>
          <w:sz w:val="20"/>
          <w:szCs w:val="20"/>
        </w:rPr>
        <w:t xml:space="preserve"> </w:t>
      </w:r>
      <w:r w:rsidR="001155FC" w:rsidRPr="5ADCC636">
        <w:rPr>
          <w:rFonts w:ascii="Arial" w:hAnsi="Arial" w:cs="Arial"/>
          <w:sz w:val="20"/>
          <w:szCs w:val="20"/>
        </w:rPr>
        <w:t xml:space="preserve">došlo tak k obratu v dlouhodobém poklesu </w:t>
      </w:r>
      <w:r w:rsidR="002C2D71" w:rsidRPr="5ADCC636">
        <w:rPr>
          <w:rFonts w:ascii="Arial" w:hAnsi="Arial" w:cs="Arial"/>
          <w:sz w:val="20"/>
          <w:szCs w:val="20"/>
        </w:rPr>
        <w:t xml:space="preserve">celkového </w:t>
      </w:r>
      <w:r w:rsidR="003B2569" w:rsidRPr="5ADCC636">
        <w:rPr>
          <w:rFonts w:ascii="Arial" w:hAnsi="Arial" w:cs="Arial"/>
          <w:sz w:val="20"/>
          <w:szCs w:val="20"/>
        </w:rPr>
        <w:t>počtu požadavků</w:t>
      </w:r>
      <w:r w:rsidR="002C2D71" w:rsidRPr="5ADCC636">
        <w:rPr>
          <w:rFonts w:ascii="Arial" w:hAnsi="Arial" w:cs="Arial"/>
          <w:sz w:val="20"/>
          <w:szCs w:val="20"/>
        </w:rPr>
        <w:t xml:space="preserve"> zákazníků</w:t>
      </w:r>
      <w:r w:rsidR="003B2569" w:rsidRPr="5ADCC636">
        <w:rPr>
          <w:rFonts w:ascii="Arial" w:hAnsi="Arial" w:cs="Arial"/>
          <w:sz w:val="20"/>
          <w:szCs w:val="20"/>
        </w:rPr>
        <w:t xml:space="preserve">. </w:t>
      </w:r>
    </w:p>
    <w:p w:rsidR="001155FC" w:rsidRDefault="097EC3B2" w:rsidP="09497A6A">
      <w:pPr>
        <w:spacing w:before="80" w:after="40" w:line="259" w:lineRule="auto"/>
        <w:jc w:val="both"/>
        <w:rPr>
          <w:rFonts w:ascii="Arial" w:hAnsi="Arial" w:cs="Arial"/>
          <w:sz w:val="20"/>
          <w:szCs w:val="20"/>
        </w:rPr>
      </w:pPr>
      <w:r w:rsidRPr="09497A6A">
        <w:rPr>
          <w:rFonts w:ascii="Arial" w:hAnsi="Arial" w:cs="Arial"/>
          <w:sz w:val="20"/>
          <w:szCs w:val="20"/>
        </w:rPr>
        <w:t>M</w:t>
      </w:r>
      <w:r w:rsidR="001155FC" w:rsidRPr="09497A6A">
        <w:rPr>
          <w:rFonts w:ascii="Arial" w:hAnsi="Arial" w:cs="Arial"/>
          <w:sz w:val="20"/>
          <w:szCs w:val="20"/>
        </w:rPr>
        <w:t xml:space="preserve">eziroční zvýšení počtu požadavků na informace </w:t>
      </w:r>
      <w:r w:rsidR="001C642E" w:rsidRPr="09497A6A">
        <w:rPr>
          <w:rFonts w:ascii="Arial" w:hAnsi="Arial" w:cs="Arial"/>
          <w:sz w:val="20"/>
          <w:szCs w:val="20"/>
        </w:rPr>
        <w:t>bylo mimo jiné způsobeno</w:t>
      </w:r>
      <w:r w:rsidR="001155FC" w:rsidRPr="09497A6A">
        <w:rPr>
          <w:rFonts w:ascii="Arial" w:hAnsi="Arial" w:cs="Arial"/>
          <w:sz w:val="20"/>
          <w:szCs w:val="20"/>
        </w:rPr>
        <w:t xml:space="preserve"> dotazy v souvislosti se zkušebním sčítáním, </w:t>
      </w:r>
      <w:r w:rsidR="00DB1220">
        <w:rPr>
          <w:rFonts w:ascii="Arial" w:hAnsi="Arial" w:cs="Arial"/>
          <w:sz w:val="20"/>
          <w:szCs w:val="20"/>
        </w:rPr>
        <w:t>zpracováním</w:t>
      </w:r>
      <w:r w:rsidR="00DB1220" w:rsidRPr="09497A6A">
        <w:rPr>
          <w:rFonts w:ascii="Arial" w:hAnsi="Arial" w:cs="Arial"/>
          <w:sz w:val="20"/>
          <w:szCs w:val="20"/>
        </w:rPr>
        <w:t xml:space="preserve"> </w:t>
      </w:r>
      <w:r w:rsidR="001C642E" w:rsidRPr="09497A6A">
        <w:rPr>
          <w:rFonts w:ascii="Arial" w:hAnsi="Arial" w:cs="Arial"/>
          <w:sz w:val="20"/>
          <w:szCs w:val="20"/>
        </w:rPr>
        <w:t>a výsledky voleb do zastupitelstev krajů a 1/3 Senátu a také s dotazy provozovatelů hromadných ubytovacích zařízení na podklady pro žádosti o dotace</w:t>
      </w:r>
      <w:r w:rsidR="2469E5D8" w:rsidRPr="09497A6A">
        <w:rPr>
          <w:rFonts w:ascii="Arial" w:hAnsi="Arial" w:cs="Arial"/>
          <w:sz w:val="20"/>
          <w:szCs w:val="20"/>
        </w:rPr>
        <w:t>.</w:t>
      </w:r>
      <w:r w:rsidR="00325F9D">
        <w:rPr>
          <w:rFonts w:ascii="Arial" w:hAnsi="Arial" w:cs="Arial"/>
          <w:sz w:val="20"/>
          <w:szCs w:val="20"/>
        </w:rPr>
        <w:t xml:space="preserve"> </w:t>
      </w:r>
    </w:p>
    <w:p w:rsidR="00A81ECD" w:rsidRDefault="00A81ECD" w:rsidP="00517631">
      <w:pPr>
        <w:spacing w:before="80" w:after="40"/>
        <w:jc w:val="both"/>
        <w:rPr>
          <w:rFonts w:ascii="Arial" w:hAnsi="Arial" w:cs="Arial"/>
          <w:sz w:val="20"/>
          <w:szCs w:val="20"/>
        </w:rPr>
      </w:pPr>
      <w:r w:rsidRPr="53701C8E">
        <w:rPr>
          <w:rFonts w:ascii="Arial" w:hAnsi="Arial" w:cs="Arial"/>
          <w:sz w:val="20"/>
          <w:szCs w:val="20"/>
        </w:rPr>
        <w:t>Dlouhodobý vývoj absolutního počtu dotazů</w:t>
      </w:r>
      <w:r w:rsidR="00745518" w:rsidRPr="53701C8E">
        <w:rPr>
          <w:rFonts w:ascii="Arial" w:hAnsi="Arial" w:cs="Arial"/>
          <w:sz w:val="20"/>
          <w:szCs w:val="20"/>
        </w:rPr>
        <w:t xml:space="preserve"> je patrný z grafu 1. Počty dotazů klesají již od roku 2009, s přerušením trendu v roce 2011 vlivem Sčítání lidu, domů a bytů 2011, kdy byla na informačních službách SLDB vyřizována řada dotazů jedna</w:t>
      </w:r>
      <w:r w:rsidR="00DE760E" w:rsidRPr="53701C8E">
        <w:rPr>
          <w:rFonts w:ascii="Arial" w:hAnsi="Arial" w:cs="Arial"/>
          <w:sz w:val="20"/>
          <w:szCs w:val="20"/>
        </w:rPr>
        <w:t>k</w:t>
      </w:r>
      <w:r w:rsidR="00745518" w:rsidRPr="53701C8E">
        <w:rPr>
          <w:rFonts w:ascii="Arial" w:hAnsi="Arial" w:cs="Arial"/>
          <w:sz w:val="20"/>
          <w:szCs w:val="20"/>
        </w:rPr>
        <w:t xml:space="preserve"> k samotnému průběhu sčítání a následně pak také na</w:t>
      </w:r>
      <w:r w:rsidR="008244D9">
        <w:rPr>
          <w:rFonts w:ascii="Arial" w:hAnsi="Arial" w:cs="Arial"/>
          <w:sz w:val="20"/>
          <w:szCs w:val="20"/>
        </w:rPr>
        <w:t> </w:t>
      </w:r>
      <w:r w:rsidR="00745518" w:rsidRPr="53701C8E">
        <w:rPr>
          <w:rFonts w:ascii="Arial" w:hAnsi="Arial" w:cs="Arial"/>
          <w:sz w:val="20"/>
          <w:szCs w:val="20"/>
        </w:rPr>
        <w:t>zjištěné výsledky, které byly publikovány především v </w:t>
      </w:r>
      <w:r w:rsidR="6DE87A47" w:rsidRPr="53701C8E">
        <w:rPr>
          <w:rFonts w:ascii="Arial" w:hAnsi="Arial" w:cs="Arial"/>
          <w:sz w:val="20"/>
          <w:szCs w:val="20"/>
        </w:rPr>
        <w:t>r</w:t>
      </w:r>
      <w:r w:rsidR="00745518" w:rsidRPr="53701C8E">
        <w:rPr>
          <w:rFonts w:ascii="Arial" w:hAnsi="Arial" w:cs="Arial"/>
          <w:sz w:val="20"/>
          <w:szCs w:val="20"/>
        </w:rPr>
        <w:t>oce 2013 a 2014.</w:t>
      </w:r>
      <w:r w:rsidR="00801870" w:rsidRPr="53701C8E">
        <w:rPr>
          <w:rFonts w:ascii="Arial" w:hAnsi="Arial" w:cs="Arial"/>
          <w:sz w:val="20"/>
          <w:szCs w:val="20"/>
        </w:rPr>
        <w:t xml:space="preserve"> </w:t>
      </w:r>
      <w:r w:rsidR="68650E30" w:rsidRPr="53701C8E">
        <w:rPr>
          <w:rFonts w:ascii="Arial" w:hAnsi="Arial" w:cs="Arial"/>
          <w:sz w:val="20"/>
          <w:szCs w:val="20"/>
        </w:rPr>
        <w:t>Jedním z faktorů</w:t>
      </w:r>
      <w:r w:rsidR="001020DF" w:rsidRPr="53701C8E">
        <w:rPr>
          <w:rFonts w:ascii="Arial" w:hAnsi="Arial" w:cs="Arial"/>
          <w:sz w:val="20"/>
          <w:szCs w:val="20"/>
        </w:rPr>
        <w:t xml:space="preserve"> </w:t>
      </w:r>
      <w:r w:rsidR="048F5A3C" w:rsidRPr="53701C8E">
        <w:rPr>
          <w:rFonts w:ascii="Arial" w:hAnsi="Arial" w:cs="Arial"/>
          <w:sz w:val="20"/>
          <w:szCs w:val="20"/>
        </w:rPr>
        <w:t xml:space="preserve">dlouhodobého </w:t>
      </w:r>
      <w:r w:rsidR="001020DF" w:rsidRPr="53701C8E">
        <w:rPr>
          <w:rFonts w:ascii="Arial" w:hAnsi="Arial" w:cs="Arial"/>
          <w:sz w:val="20"/>
          <w:szCs w:val="20"/>
        </w:rPr>
        <w:t>poklesu byl</w:t>
      </w:r>
      <w:r w:rsidR="00A977BD" w:rsidRPr="53701C8E">
        <w:rPr>
          <w:rFonts w:ascii="Arial" w:hAnsi="Arial" w:cs="Arial"/>
          <w:sz w:val="20"/>
          <w:szCs w:val="20"/>
        </w:rPr>
        <w:t>o</w:t>
      </w:r>
      <w:r w:rsidR="001020DF" w:rsidRPr="53701C8E">
        <w:rPr>
          <w:rFonts w:ascii="Arial" w:hAnsi="Arial" w:cs="Arial"/>
          <w:sz w:val="20"/>
          <w:szCs w:val="20"/>
        </w:rPr>
        <w:t xml:space="preserve"> například </w:t>
      </w:r>
      <w:r w:rsidR="00A977BD" w:rsidRPr="53701C8E">
        <w:rPr>
          <w:rFonts w:ascii="Arial" w:hAnsi="Arial" w:cs="Arial"/>
          <w:sz w:val="20"/>
          <w:szCs w:val="20"/>
        </w:rPr>
        <w:t>snižování zájmu</w:t>
      </w:r>
      <w:r w:rsidR="003C236F" w:rsidRPr="53701C8E">
        <w:rPr>
          <w:rFonts w:ascii="Arial" w:hAnsi="Arial" w:cs="Arial"/>
          <w:sz w:val="20"/>
          <w:szCs w:val="20"/>
        </w:rPr>
        <w:t xml:space="preserve"> o</w:t>
      </w:r>
      <w:r w:rsidR="00B27912" w:rsidRPr="53701C8E">
        <w:rPr>
          <w:rFonts w:ascii="Arial" w:hAnsi="Arial" w:cs="Arial"/>
          <w:sz w:val="20"/>
          <w:szCs w:val="20"/>
        </w:rPr>
        <w:t> </w:t>
      </w:r>
      <w:r w:rsidR="003C236F" w:rsidRPr="53701C8E">
        <w:rPr>
          <w:rFonts w:ascii="Arial" w:hAnsi="Arial" w:cs="Arial"/>
          <w:sz w:val="20"/>
          <w:szCs w:val="20"/>
        </w:rPr>
        <w:t>potvrzení o inflaci</w:t>
      </w:r>
      <w:r w:rsidR="009A49BC" w:rsidRPr="53701C8E">
        <w:rPr>
          <w:rFonts w:ascii="Arial" w:hAnsi="Arial" w:cs="Arial"/>
          <w:sz w:val="20"/>
          <w:szCs w:val="20"/>
        </w:rPr>
        <w:t xml:space="preserve"> (od roku 2019 si zákazníci mohou potvrzení opatřené elektronickým podpisem sami stáhnout z webu)</w:t>
      </w:r>
      <w:r w:rsidR="00745518" w:rsidRPr="53701C8E">
        <w:rPr>
          <w:rFonts w:ascii="Arial" w:hAnsi="Arial" w:cs="Arial"/>
          <w:sz w:val="20"/>
          <w:szCs w:val="20"/>
        </w:rPr>
        <w:t>, průměrné mzdě, počtu obyvatel apod.</w:t>
      </w:r>
      <w:r w:rsidR="00A977BD" w:rsidRPr="53701C8E">
        <w:rPr>
          <w:rFonts w:ascii="Arial" w:hAnsi="Arial" w:cs="Arial"/>
          <w:sz w:val="20"/>
          <w:szCs w:val="20"/>
        </w:rPr>
        <w:t>, protože</w:t>
      </w:r>
      <w:r w:rsidR="003C236F" w:rsidRPr="53701C8E">
        <w:rPr>
          <w:rFonts w:ascii="Arial" w:hAnsi="Arial" w:cs="Arial"/>
          <w:sz w:val="20"/>
          <w:szCs w:val="20"/>
        </w:rPr>
        <w:t xml:space="preserve"> </w:t>
      </w:r>
      <w:r w:rsidR="00745518" w:rsidRPr="53701C8E">
        <w:rPr>
          <w:rFonts w:ascii="Arial" w:hAnsi="Arial" w:cs="Arial"/>
          <w:sz w:val="20"/>
          <w:szCs w:val="20"/>
        </w:rPr>
        <w:t>zákazníkům, kteří s těmito informacemi pracují</w:t>
      </w:r>
      <w:r w:rsidR="00A977BD" w:rsidRPr="53701C8E">
        <w:rPr>
          <w:rFonts w:ascii="Arial" w:hAnsi="Arial" w:cs="Arial"/>
          <w:sz w:val="20"/>
          <w:szCs w:val="20"/>
        </w:rPr>
        <w:t>,</w:t>
      </w:r>
      <w:r w:rsidR="003C236F" w:rsidRPr="53701C8E">
        <w:rPr>
          <w:rFonts w:ascii="Arial" w:hAnsi="Arial" w:cs="Arial"/>
          <w:sz w:val="20"/>
          <w:szCs w:val="20"/>
        </w:rPr>
        <w:t xml:space="preserve"> stačí zveřejnění na webu ČSÚ. </w:t>
      </w:r>
      <w:r w:rsidR="00A817F5" w:rsidRPr="53701C8E">
        <w:rPr>
          <w:rFonts w:ascii="Arial" w:hAnsi="Arial" w:cs="Arial"/>
          <w:sz w:val="20"/>
          <w:szCs w:val="20"/>
        </w:rPr>
        <w:t>Množství těchto požadavků rovněž souvisí s tím, zda legislativa požaduje nebo nepožaduje od uživatelů doložení hodnoty příslušného ukazatele ověřeným výpisem ze statistického zjišťování.</w:t>
      </w:r>
      <w:r w:rsidR="702AC77A" w:rsidRPr="53701C8E">
        <w:rPr>
          <w:rFonts w:ascii="Arial" w:eastAsia="Arial" w:hAnsi="Arial" w:cs="Arial"/>
          <w:sz w:val="20"/>
          <w:szCs w:val="20"/>
        </w:rPr>
        <w:t xml:space="preserve"> V roce 2020 se zintenzivnila příprava SLDB a také potřeba registrace v seznamu HUZ vedla k většímu využívání kanálů, které informační služby nabízejí.</w:t>
      </w:r>
    </w:p>
    <w:p w:rsidR="00294A6C" w:rsidRPr="00A850F5" w:rsidRDefault="003E5B35" w:rsidP="00907813">
      <w:pPr>
        <w:pStyle w:val="Titulek"/>
        <w:keepNext/>
        <w:spacing w:before="80" w:after="40"/>
        <w:jc w:val="center"/>
        <w:rPr>
          <w:rFonts w:ascii="Arial" w:hAnsi="Arial" w:cs="Arial"/>
          <w:sz w:val="20"/>
          <w:szCs w:val="20"/>
        </w:rPr>
      </w:pPr>
      <w:r w:rsidRPr="00A850F5">
        <w:rPr>
          <w:rFonts w:ascii="Arial" w:hAnsi="Arial" w:cs="Arial"/>
          <w:sz w:val="20"/>
          <w:szCs w:val="20"/>
        </w:rPr>
        <w:lastRenderedPageBreak/>
        <w:t xml:space="preserve">Graf </w:t>
      </w:r>
      <w:r w:rsidR="006B1B8B"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6B1B8B" w:rsidRPr="00A850F5">
        <w:rPr>
          <w:rFonts w:ascii="Arial" w:hAnsi="Arial" w:cs="Arial"/>
          <w:sz w:val="20"/>
          <w:szCs w:val="20"/>
        </w:rPr>
        <w:fldChar w:fldCharType="separate"/>
      </w:r>
      <w:r w:rsidR="007C7E9D">
        <w:rPr>
          <w:rFonts w:ascii="Arial" w:hAnsi="Arial" w:cs="Arial"/>
          <w:noProof/>
          <w:sz w:val="20"/>
          <w:szCs w:val="20"/>
        </w:rPr>
        <w:t>1</w:t>
      </w:r>
      <w:r w:rsidR="006B1B8B" w:rsidRPr="00A850F5">
        <w:rPr>
          <w:rFonts w:ascii="Arial" w:hAnsi="Arial" w:cs="Arial"/>
          <w:sz w:val="20"/>
          <w:szCs w:val="20"/>
        </w:rPr>
        <w:fldChar w:fldCharType="end"/>
      </w:r>
    </w:p>
    <w:p w:rsidR="009F18DC" w:rsidRPr="00A850F5" w:rsidRDefault="00AA29D5" w:rsidP="00DA2690">
      <w:pPr>
        <w:jc w:val="center"/>
        <w:rPr>
          <w:rFonts w:ascii="Arial" w:hAnsi="Arial" w:cs="Arial"/>
          <w:lang w:eastAsia="en-US"/>
        </w:rPr>
      </w:pPr>
      <w:r w:rsidRPr="00AA29D5">
        <w:rPr>
          <w:noProof/>
        </w:rPr>
        <w:drawing>
          <wp:inline distT="0" distB="0" distL="0" distR="0" wp14:anchorId="15A4890F" wp14:editId="642AB7A0">
            <wp:extent cx="5759450" cy="254012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540128"/>
                    </a:xfrm>
                    <a:prstGeom prst="rect">
                      <a:avLst/>
                    </a:prstGeom>
                    <a:noFill/>
                    <a:ln>
                      <a:noFill/>
                    </a:ln>
                  </pic:spPr>
                </pic:pic>
              </a:graphicData>
            </a:graphic>
          </wp:inline>
        </w:drawing>
      </w:r>
    </w:p>
    <w:p w:rsidR="00F00581" w:rsidRPr="00A850F5" w:rsidRDefault="00892F12" w:rsidP="00C40F38">
      <w:pPr>
        <w:spacing w:before="80" w:after="40"/>
        <w:jc w:val="both"/>
        <w:rPr>
          <w:rFonts w:ascii="Arial" w:hAnsi="Arial" w:cs="Arial"/>
          <w:sz w:val="20"/>
          <w:szCs w:val="20"/>
        </w:rPr>
      </w:pPr>
      <w:r w:rsidRPr="53701C8E">
        <w:rPr>
          <w:rFonts w:ascii="Arial" w:hAnsi="Arial" w:cs="Arial"/>
          <w:sz w:val="20"/>
          <w:szCs w:val="20"/>
        </w:rPr>
        <w:t xml:space="preserve">Na rozložení dotazů v průběhu roku </w:t>
      </w:r>
      <w:r w:rsidR="00132927">
        <w:rPr>
          <w:rFonts w:ascii="Arial" w:hAnsi="Arial" w:cs="Arial"/>
          <w:sz w:val="20"/>
          <w:szCs w:val="20"/>
        </w:rPr>
        <w:t>nejsou</w:t>
      </w:r>
      <w:r w:rsidR="00A81ECD" w:rsidRPr="53701C8E">
        <w:rPr>
          <w:rFonts w:ascii="Arial" w:hAnsi="Arial" w:cs="Arial"/>
          <w:sz w:val="20"/>
          <w:szCs w:val="20"/>
        </w:rPr>
        <w:t xml:space="preserve"> </w:t>
      </w:r>
      <w:r w:rsidRPr="53701C8E">
        <w:rPr>
          <w:rFonts w:ascii="Arial" w:hAnsi="Arial" w:cs="Arial"/>
          <w:sz w:val="20"/>
          <w:szCs w:val="20"/>
        </w:rPr>
        <w:t>již několik let patrné větší změny</w:t>
      </w:r>
      <w:r w:rsidR="00236935" w:rsidRPr="53701C8E">
        <w:rPr>
          <w:rFonts w:ascii="Arial" w:hAnsi="Arial" w:cs="Arial"/>
          <w:sz w:val="20"/>
          <w:szCs w:val="20"/>
        </w:rPr>
        <w:t xml:space="preserve"> –</w:t>
      </w:r>
      <w:r w:rsidR="003E2161" w:rsidRPr="53701C8E">
        <w:rPr>
          <w:rFonts w:ascii="Arial" w:hAnsi="Arial" w:cs="Arial"/>
          <w:sz w:val="20"/>
          <w:szCs w:val="20"/>
        </w:rPr>
        <w:t xml:space="preserve"> </w:t>
      </w:r>
      <w:r w:rsidRPr="53701C8E">
        <w:rPr>
          <w:rFonts w:ascii="Arial" w:hAnsi="Arial" w:cs="Arial"/>
          <w:sz w:val="20"/>
          <w:szCs w:val="20"/>
        </w:rPr>
        <w:t>značný</w:t>
      </w:r>
      <w:r w:rsidR="003E2161" w:rsidRPr="53701C8E">
        <w:rPr>
          <w:rFonts w:ascii="Arial" w:hAnsi="Arial" w:cs="Arial"/>
          <w:sz w:val="20"/>
          <w:szCs w:val="20"/>
        </w:rPr>
        <w:t xml:space="preserve"> zájem</w:t>
      </w:r>
      <w:r w:rsidR="00236935" w:rsidRPr="53701C8E">
        <w:rPr>
          <w:rFonts w:ascii="Arial" w:hAnsi="Arial" w:cs="Arial"/>
          <w:sz w:val="20"/>
          <w:szCs w:val="20"/>
        </w:rPr>
        <w:t xml:space="preserve"> o roční výsledky začíná</w:t>
      </w:r>
      <w:r w:rsidR="00C92F61" w:rsidRPr="53701C8E">
        <w:rPr>
          <w:rFonts w:ascii="Arial" w:hAnsi="Arial" w:cs="Arial"/>
          <w:sz w:val="20"/>
          <w:szCs w:val="20"/>
        </w:rPr>
        <w:t xml:space="preserve"> zveřejněním roční míry inflace ve </w:t>
      </w:r>
      <w:r w:rsidR="00236935" w:rsidRPr="53701C8E">
        <w:rPr>
          <w:rFonts w:ascii="Arial" w:hAnsi="Arial" w:cs="Arial"/>
          <w:sz w:val="20"/>
          <w:szCs w:val="20"/>
        </w:rPr>
        <w:t>druh</w:t>
      </w:r>
      <w:r w:rsidR="00C92F61" w:rsidRPr="53701C8E">
        <w:rPr>
          <w:rFonts w:ascii="Arial" w:hAnsi="Arial" w:cs="Arial"/>
          <w:sz w:val="20"/>
          <w:szCs w:val="20"/>
        </w:rPr>
        <w:t>ém</w:t>
      </w:r>
      <w:r w:rsidR="00236935" w:rsidRPr="53701C8E">
        <w:rPr>
          <w:rFonts w:ascii="Arial" w:hAnsi="Arial" w:cs="Arial"/>
          <w:sz w:val="20"/>
          <w:szCs w:val="20"/>
        </w:rPr>
        <w:t xml:space="preserve"> lednov</w:t>
      </w:r>
      <w:r w:rsidR="00C92F61" w:rsidRPr="53701C8E">
        <w:rPr>
          <w:rFonts w:ascii="Arial" w:hAnsi="Arial" w:cs="Arial"/>
          <w:sz w:val="20"/>
          <w:szCs w:val="20"/>
        </w:rPr>
        <w:t>ém týdnu</w:t>
      </w:r>
      <w:r w:rsidR="00236935" w:rsidRPr="53701C8E">
        <w:rPr>
          <w:rFonts w:ascii="Arial" w:hAnsi="Arial" w:cs="Arial"/>
          <w:sz w:val="20"/>
          <w:szCs w:val="20"/>
        </w:rPr>
        <w:t xml:space="preserve">, </w:t>
      </w:r>
      <w:r w:rsidR="00A81ECD" w:rsidRPr="53701C8E">
        <w:rPr>
          <w:rFonts w:ascii="Arial" w:hAnsi="Arial" w:cs="Arial"/>
          <w:sz w:val="20"/>
          <w:szCs w:val="20"/>
        </w:rPr>
        <w:t>tak</w:t>
      </w:r>
      <w:r w:rsidR="008E4A9C" w:rsidRPr="53701C8E">
        <w:rPr>
          <w:rFonts w:ascii="Arial" w:hAnsi="Arial" w:cs="Arial"/>
          <w:sz w:val="20"/>
          <w:szCs w:val="20"/>
        </w:rPr>
        <w:t>é</w:t>
      </w:r>
      <w:r w:rsidR="00A81ECD" w:rsidRPr="53701C8E">
        <w:rPr>
          <w:rFonts w:ascii="Arial" w:hAnsi="Arial" w:cs="Arial"/>
          <w:sz w:val="20"/>
          <w:szCs w:val="20"/>
        </w:rPr>
        <w:t xml:space="preserve"> </w:t>
      </w:r>
      <w:r w:rsidR="003E2161" w:rsidRPr="53701C8E">
        <w:rPr>
          <w:rFonts w:ascii="Arial" w:hAnsi="Arial" w:cs="Arial"/>
          <w:sz w:val="20"/>
          <w:szCs w:val="20"/>
        </w:rPr>
        <w:t>během</w:t>
      </w:r>
      <w:r w:rsidR="001B2295" w:rsidRPr="53701C8E">
        <w:rPr>
          <w:rFonts w:ascii="Arial" w:hAnsi="Arial" w:cs="Arial"/>
          <w:sz w:val="20"/>
          <w:szCs w:val="20"/>
        </w:rPr>
        <w:t xml:space="preserve"> </w:t>
      </w:r>
      <w:r w:rsidR="52099B3C" w:rsidRPr="53701C8E">
        <w:rPr>
          <w:rFonts w:ascii="Arial" w:hAnsi="Arial" w:cs="Arial"/>
          <w:sz w:val="20"/>
          <w:szCs w:val="20"/>
        </w:rPr>
        <w:t xml:space="preserve">února </w:t>
      </w:r>
      <w:r w:rsidR="009F18DC" w:rsidRPr="53701C8E">
        <w:rPr>
          <w:rFonts w:ascii="Arial" w:hAnsi="Arial" w:cs="Arial"/>
          <w:sz w:val="20"/>
          <w:szCs w:val="20"/>
        </w:rPr>
        <w:t>počet dotazů výrazně převyš</w:t>
      </w:r>
      <w:r w:rsidR="00A81ECD" w:rsidRPr="53701C8E">
        <w:rPr>
          <w:rFonts w:ascii="Arial" w:hAnsi="Arial" w:cs="Arial"/>
          <w:sz w:val="20"/>
          <w:szCs w:val="20"/>
        </w:rPr>
        <w:t>oval</w:t>
      </w:r>
      <w:r w:rsidR="009F18DC" w:rsidRPr="53701C8E">
        <w:rPr>
          <w:rFonts w:ascii="Arial" w:hAnsi="Arial" w:cs="Arial"/>
          <w:sz w:val="20"/>
          <w:szCs w:val="20"/>
        </w:rPr>
        <w:t xml:space="preserve"> průměr ostatních měsíců</w:t>
      </w:r>
      <w:r w:rsidR="008E4A9C" w:rsidRPr="53701C8E">
        <w:rPr>
          <w:rFonts w:ascii="Arial" w:hAnsi="Arial" w:cs="Arial"/>
          <w:sz w:val="20"/>
          <w:szCs w:val="20"/>
        </w:rPr>
        <w:t>.</w:t>
      </w:r>
      <w:r w:rsidR="003E2161" w:rsidRPr="53701C8E">
        <w:rPr>
          <w:rFonts w:ascii="Arial" w:hAnsi="Arial" w:cs="Arial"/>
          <w:sz w:val="20"/>
          <w:szCs w:val="20"/>
        </w:rPr>
        <w:t xml:space="preserve"> </w:t>
      </w:r>
      <w:r w:rsidR="008E4A9C" w:rsidRPr="53701C8E">
        <w:rPr>
          <w:rFonts w:ascii="Arial" w:hAnsi="Arial" w:cs="Arial"/>
          <w:sz w:val="20"/>
          <w:szCs w:val="20"/>
        </w:rPr>
        <w:t>V</w:t>
      </w:r>
      <w:r w:rsidR="003E2161" w:rsidRPr="53701C8E">
        <w:rPr>
          <w:rFonts w:ascii="Arial" w:hAnsi="Arial" w:cs="Arial"/>
          <w:sz w:val="20"/>
          <w:szCs w:val="20"/>
        </w:rPr>
        <w:t> dalších měsí</w:t>
      </w:r>
      <w:r w:rsidR="008960F3" w:rsidRPr="53701C8E">
        <w:rPr>
          <w:rFonts w:ascii="Arial" w:hAnsi="Arial" w:cs="Arial"/>
          <w:sz w:val="20"/>
          <w:szCs w:val="20"/>
        </w:rPr>
        <w:t>cí</w:t>
      </w:r>
      <w:r w:rsidR="003E2161" w:rsidRPr="53701C8E">
        <w:rPr>
          <w:rFonts w:ascii="Arial" w:hAnsi="Arial" w:cs="Arial"/>
          <w:sz w:val="20"/>
          <w:szCs w:val="20"/>
        </w:rPr>
        <w:t xml:space="preserve">ch roku </w:t>
      </w:r>
      <w:r w:rsidR="00A81ECD" w:rsidRPr="53701C8E">
        <w:rPr>
          <w:rFonts w:ascii="Arial" w:hAnsi="Arial" w:cs="Arial"/>
          <w:sz w:val="20"/>
          <w:szCs w:val="20"/>
        </w:rPr>
        <w:t xml:space="preserve">byl zájem </w:t>
      </w:r>
      <w:r w:rsidR="008E4A9C" w:rsidRPr="53701C8E">
        <w:rPr>
          <w:rFonts w:ascii="Arial" w:hAnsi="Arial" w:cs="Arial"/>
          <w:sz w:val="20"/>
          <w:szCs w:val="20"/>
        </w:rPr>
        <w:t xml:space="preserve">uživatelů zřejmě </w:t>
      </w:r>
      <w:r w:rsidR="587031A0" w:rsidRPr="53701C8E">
        <w:rPr>
          <w:rFonts w:ascii="Arial" w:hAnsi="Arial" w:cs="Arial"/>
          <w:sz w:val="20"/>
          <w:szCs w:val="20"/>
        </w:rPr>
        <w:t xml:space="preserve">utlumen </w:t>
      </w:r>
      <w:r w:rsidR="008E4A9C" w:rsidRPr="53701C8E">
        <w:rPr>
          <w:rFonts w:ascii="Arial" w:hAnsi="Arial" w:cs="Arial"/>
          <w:sz w:val="20"/>
          <w:szCs w:val="20"/>
        </w:rPr>
        <w:t xml:space="preserve">epidemií COVID-19 a také opatřeními, které z ní vyplývaly, zejména posuny termínů odevzdávání studentských prací. </w:t>
      </w:r>
      <w:r w:rsidR="00F00581" w:rsidRPr="53701C8E">
        <w:rPr>
          <w:rFonts w:ascii="Arial" w:hAnsi="Arial" w:cs="Arial"/>
          <w:sz w:val="20"/>
          <w:szCs w:val="20"/>
        </w:rPr>
        <w:t>Tradičně se počet dotazů zvyšuje i v době, kdy jsou respondentům rozesílány žádosti o vyplnění statistických výkazů na daný rok.</w:t>
      </w:r>
      <w:r w:rsidRPr="53701C8E">
        <w:rPr>
          <w:rFonts w:ascii="Arial" w:hAnsi="Arial" w:cs="Arial"/>
          <w:sz w:val="20"/>
          <w:szCs w:val="20"/>
        </w:rPr>
        <w:t xml:space="preserve"> </w:t>
      </w:r>
      <w:r w:rsidR="00534B55" w:rsidRPr="53701C8E">
        <w:rPr>
          <w:rFonts w:ascii="Arial" w:hAnsi="Arial" w:cs="Arial"/>
          <w:sz w:val="20"/>
          <w:szCs w:val="20"/>
        </w:rPr>
        <w:t xml:space="preserve">Výrazné </w:t>
      </w:r>
      <w:r w:rsidR="163DB760" w:rsidRPr="53701C8E">
        <w:rPr>
          <w:rFonts w:ascii="Arial" w:hAnsi="Arial" w:cs="Arial"/>
          <w:sz w:val="20"/>
          <w:szCs w:val="20"/>
        </w:rPr>
        <w:t>na</w:t>
      </w:r>
      <w:r w:rsidR="00534B55" w:rsidRPr="53701C8E">
        <w:rPr>
          <w:rFonts w:ascii="Arial" w:hAnsi="Arial" w:cs="Arial"/>
          <w:sz w:val="20"/>
          <w:szCs w:val="20"/>
        </w:rPr>
        <w:t xml:space="preserve">výšení </w:t>
      </w:r>
      <w:r w:rsidR="008E4A9C" w:rsidRPr="53701C8E">
        <w:rPr>
          <w:rFonts w:ascii="Arial" w:hAnsi="Arial" w:cs="Arial"/>
          <w:sz w:val="20"/>
          <w:szCs w:val="20"/>
        </w:rPr>
        <w:t>počtu dotazů v</w:t>
      </w:r>
      <w:r w:rsidR="00534B55" w:rsidRPr="53701C8E">
        <w:rPr>
          <w:rFonts w:ascii="Arial" w:hAnsi="Arial" w:cs="Arial"/>
          <w:sz w:val="20"/>
          <w:szCs w:val="20"/>
        </w:rPr>
        <w:t> září a</w:t>
      </w:r>
      <w:r w:rsidR="008244D9">
        <w:rPr>
          <w:rFonts w:ascii="Arial" w:hAnsi="Arial" w:cs="Arial"/>
          <w:sz w:val="20"/>
          <w:szCs w:val="20"/>
        </w:rPr>
        <w:t> </w:t>
      </w:r>
      <w:r w:rsidR="00534B55" w:rsidRPr="53701C8E">
        <w:rPr>
          <w:rFonts w:ascii="Arial" w:hAnsi="Arial" w:cs="Arial"/>
          <w:sz w:val="20"/>
          <w:szCs w:val="20"/>
        </w:rPr>
        <w:t xml:space="preserve">říjnu bylo ovlivněno požadavky obyvatel na informace v souvislosti se zkušebním sčítáním. </w:t>
      </w:r>
      <w:r w:rsidR="00132927">
        <w:rPr>
          <w:rFonts w:ascii="Arial" w:hAnsi="Arial" w:cs="Arial"/>
          <w:sz w:val="20"/>
          <w:szCs w:val="20"/>
        </w:rPr>
        <w:t>Na p</w:t>
      </w:r>
      <w:r w:rsidRPr="53701C8E">
        <w:rPr>
          <w:rFonts w:ascii="Arial" w:hAnsi="Arial" w:cs="Arial"/>
          <w:sz w:val="20"/>
          <w:szCs w:val="20"/>
        </w:rPr>
        <w:t>orovnání počtu dotazů mezi roky 20</w:t>
      </w:r>
      <w:r w:rsidR="008E4A9C" w:rsidRPr="53701C8E">
        <w:rPr>
          <w:rFonts w:ascii="Arial" w:hAnsi="Arial" w:cs="Arial"/>
          <w:sz w:val="20"/>
          <w:szCs w:val="20"/>
        </w:rPr>
        <w:t>19</w:t>
      </w:r>
      <w:r w:rsidRPr="53701C8E">
        <w:rPr>
          <w:rFonts w:ascii="Arial" w:hAnsi="Arial" w:cs="Arial"/>
          <w:sz w:val="20"/>
          <w:szCs w:val="20"/>
        </w:rPr>
        <w:t xml:space="preserve"> a 20</w:t>
      </w:r>
      <w:r w:rsidR="008E4A9C" w:rsidRPr="53701C8E">
        <w:rPr>
          <w:rFonts w:ascii="Arial" w:hAnsi="Arial" w:cs="Arial"/>
          <w:sz w:val="20"/>
          <w:szCs w:val="20"/>
        </w:rPr>
        <w:t>20</w:t>
      </w:r>
      <w:r w:rsidRPr="53701C8E">
        <w:rPr>
          <w:rFonts w:ascii="Arial" w:hAnsi="Arial" w:cs="Arial"/>
          <w:sz w:val="20"/>
          <w:szCs w:val="20"/>
        </w:rPr>
        <w:t xml:space="preserve"> měly nepochybně vliv různé termíny voleb. Zatímco v roce 20</w:t>
      </w:r>
      <w:r w:rsidR="008E4A9C" w:rsidRPr="53701C8E">
        <w:rPr>
          <w:rFonts w:ascii="Arial" w:hAnsi="Arial" w:cs="Arial"/>
          <w:sz w:val="20"/>
          <w:szCs w:val="20"/>
        </w:rPr>
        <w:t>20</w:t>
      </w:r>
      <w:r w:rsidRPr="53701C8E">
        <w:rPr>
          <w:rFonts w:ascii="Arial" w:hAnsi="Arial" w:cs="Arial"/>
          <w:sz w:val="20"/>
          <w:szCs w:val="20"/>
        </w:rPr>
        <w:t xml:space="preserve"> došlo ke zvýšení počtu dotazů v říjnu, kdy </w:t>
      </w:r>
      <w:r w:rsidR="00DE760E" w:rsidRPr="53701C8E">
        <w:rPr>
          <w:rFonts w:ascii="Arial" w:hAnsi="Arial" w:cs="Arial"/>
          <w:sz w:val="20"/>
          <w:szCs w:val="20"/>
        </w:rPr>
        <w:t xml:space="preserve">proběhly </w:t>
      </w:r>
      <w:r w:rsidRPr="53701C8E">
        <w:rPr>
          <w:rFonts w:ascii="Arial" w:hAnsi="Arial" w:cs="Arial"/>
          <w:sz w:val="20"/>
          <w:szCs w:val="20"/>
        </w:rPr>
        <w:t xml:space="preserve">volby do zastupitelstev </w:t>
      </w:r>
      <w:r w:rsidR="008E4A9C" w:rsidRPr="53701C8E">
        <w:rPr>
          <w:rFonts w:ascii="Arial" w:hAnsi="Arial" w:cs="Arial"/>
          <w:sz w:val="20"/>
          <w:szCs w:val="20"/>
        </w:rPr>
        <w:t>krajů</w:t>
      </w:r>
      <w:r w:rsidRPr="53701C8E">
        <w:rPr>
          <w:rFonts w:ascii="Arial" w:hAnsi="Arial" w:cs="Arial"/>
          <w:sz w:val="20"/>
          <w:szCs w:val="20"/>
        </w:rPr>
        <w:t xml:space="preserve"> a 1/3 Senátu, v roce 2019 to bylo v květnu, kdy byly vyřizovány dotazy na</w:t>
      </w:r>
      <w:r w:rsidR="00B27912" w:rsidRPr="53701C8E">
        <w:rPr>
          <w:rFonts w:ascii="Arial" w:hAnsi="Arial" w:cs="Arial"/>
          <w:sz w:val="20"/>
          <w:szCs w:val="20"/>
        </w:rPr>
        <w:t> </w:t>
      </w:r>
      <w:r w:rsidRPr="53701C8E">
        <w:rPr>
          <w:rFonts w:ascii="Arial" w:hAnsi="Arial" w:cs="Arial"/>
          <w:sz w:val="20"/>
          <w:szCs w:val="20"/>
        </w:rPr>
        <w:t>organizaci voleb a výsledky voleb do Evropského parlamentu.</w:t>
      </w:r>
    </w:p>
    <w:p w:rsidR="00903536" w:rsidRPr="00A850F5" w:rsidRDefault="00903536" w:rsidP="00907813">
      <w:pPr>
        <w:pStyle w:val="Titulek"/>
        <w:keepNext/>
        <w:spacing w:before="80" w:after="40"/>
        <w:jc w:val="center"/>
        <w:rPr>
          <w:rFonts w:ascii="Arial" w:hAnsi="Arial" w:cs="Arial"/>
          <w:sz w:val="20"/>
          <w:szCs w:val="20"/>
        </w:rPr>
      </w:pPr>
      <w:r w:rsidRPr="00A850F5">
        <w:rPr>
          <w:rFonts w:ascii="Arial" w:hAnsi="Arial" w:cs="Arial"/>
          <w:sz w:val="20"/>
          <w:szCs w:val="20"/>
        </w:rPr>
        <w:t xml:space="preserve">Graf </w:t>
      </w:r>
      <w:r w:rsidR="006B1B8B"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6B1B8B" w:rsidRPr="00A850F5">
        <w:rPr>
          <w:rFonts w:ascii="Arial" w:hAnsi="Arial" w:cs="Arial"/>
          <w:sz w:val="20"/>
          <w:szCs w:val="20"/>
        </w:rPr>
        <w:fldChar w:fldCharType="separate"/>
      </w:r>
      <w:r w:rsidR="007C7E9D">
        <w:rPr>
          <w:rFonts w:ascii="Arial" w:hAnsi="Arial" w:cs="Arial"/>
          <w:noProof/>
          <w:sz w:val="20"/>
          <w:szCs w:val="20"/>
        </w:rPr>
        <w:t>2</w:t>
      </w:r>
      <w:r w:rsidR="006B1B8B" w:rsidRPr="00A850F5">
        <w:rPr>
          <w:rFonts w:ascii="Arial" w:hAnsi="Arial" w:cs="Arial"/>
          <w:sz w:val="20"/>
          <w:szCs w:val="20"/>
        </w:rPr>
        <w:fldChar w:fldCharType="end"/>
      </w:r>
    </w:p>
    <w:p w:rsidR="003F6E85" w:rsidRPr="00A850F5" w:rsidRDefault="00AA29D5" w:rsidP="00DA2690">
      <w:pPr>
        <w:jc w:val="center"/>
        <w:rPr>
          <w:rFonts w:ascii="Arial" w:hAnsi="Arial" w:cs="Arial"/>
          <w:lang w:eastAsia="en-US"/>
        </w:rPr>
      </w:pPr>
      <w:r w:rsidRPr="00AA29D5">
        <w:rPr>
          <w:noProof/>
        </w:rPr>
        <w:drawing>
          <wp:inline distT="0" distB="0" distL="0" distR="0" wp14:anchorId="55D35149" wp14:editId="26E24765">
            <wp:extent cx="5759450" cy="2511545"/>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511545"/>
                    </a:xfrm>
                    <a:prstGeom prst="rect">
                      <a:avLst/>
                    </a:prstGeom>
                    <a:noFill/>
                    <a:ln>
                      <a:noFill/>
                    </a:ln>
                  </pic:spPr>
                </pic:pic>
              </a:graphicData>
            </a:graphic>
          </wp:inline>
        </w:drawing>
      </w:r>
    </w:p>
    <w:p w:rsidR="00B46135" w:rsidRPr="00B46135" w:rsidRDefault="00B46135" w:rsidP="00B46135">
      <w:pPr>
        <w:spacing w:before="80" w:after="40"/>
        <w:jc w:val="both"/>
        <w:rPr>
          <w:rFonts w:ascii="Arial" w:hAnsi="Arial" w:cs="Arial"/>
          <w:sz w:val="20"/>
          <w:szCs w:val="20"/>
        </w:rPr>
      </w:pPr>
      <w:r w:rsidRPr="56029C61">
        <w:rPr>
          <w:rFonts w:ascii="Arial" w:hAnsi="Arial" w:cs="Arial"/>
          <w:sz w:val="20"/>
          <w:szCs w:val="20"/>
        </w:rPr>
        <w:t xml:space="preserve">V oblasti poskytování </w:t>
      </w:r>
      <w:r w:rsidR="33000485" w:rsidRPr="56029C61">
        <w:rPr>
          <w:rFonts w:ascii="Arial" w:hAnsi="Arial" w:cs="Arial"/>
          <w:sz w:val="20"/>
          <w:szCs w:val="20"/>
        </w:rPr>
        <w:t xml:space="preserve">dat z Registru sčítacích obvodů je evidováno 10 pravidelných odběratelů. </w:t>
      </w:r>
      <w:r w:rsidR="1B0D126E" w:rsidRPr="56029C61">
        <w:rPr>
          <w:rFonts w:ascii="Arial" w:hAnsi="Arial" w:cs="Arial"/>
          <w:sz w:val="20"/>
          <w:szCs w:val="20"/>
        </w:rPr>
        <w:t xml:space="preserve">Naproti tomu databáze z Registru ekonomických </w:t>
      </w:r>
      <w:r w:rsidR="67E1267A" w:rsidRPr="56029C61">
        <w:rPr>
          <w:rFonts w:ascii="Arial" w:hAnsi="Arial" w:cs="Arial"/>
          <w:sz w:val="20"/>
          <w:szCs w:val="20"/>
        </w:rPr>
        <w:t xml:space="preserve">subjektů jsou poskytovány </w:t>
      </w:r>
      <w:r w:rsidR="601E78DE" w:rsidRPr="56029C61">
        <w:rPr>
          <w:rFonts w:ascii="Arial" w:hAnsi="Arial" w:cs="Arial"/>
          <w:sz w:val="20"/>
          <w:szCs w:val="20"/>
        </w:rPr>
        <w:t xml:space="preserve">pravidelně </w:t>
      </w:r>
      <w:r w:rsidR="67E1267A" w:rsidRPr="56029C61">
        <w:rPr>
          <w:rFonts w:ascii="Arial" w:hAnsi="Arial" w:cs="Arial"/>
          <w:sz w:val="20"/>
          <w:szCs w:val="20"/>
        </w:rPr>
        <w:t xml:space="preserve">celkem </w:t>
      </w:r>
      <w:r w:rsidR="004DA642" w:rsidRPr="56029C61">
        <w:rPr>
          <w:rFonts w:ascii="Arial" w:hAnsi="Arial" w:cs="Arial"/>
          <w:sz w:val="20"/>
          <w:szCs w:val="20"/>
        </w:rPr>
        <w:t>7</w:t>
      </w:r>
      <w:r w:rsidR="67E1267A" w:rsidRPr="56029C61">
        <w:rPr>
          <w:rFonts w:ascii="Arial" w:hAnsi="Arial" w:cs="Arial"/>
          <w:sz w:val="20"/>
          <w:szCs w:val="20"/>
        </w:rPr>
        <w:t xml:space="preserve">8 </w:t>
      </w:r>
      <w:r w:rsidR="06F348A8" w:rsidRPr="56029C61">
        <w:rPr>
          <w:rFonts w:ascii="Arial" w:hAnsi="Arial" w:cs="Arial"/>
          <w:sz w:val="20"/>
          <w:szCs w:val="20"/>
        </w:rPr>
        <w:t>stálým</w:t>
      </w:r>
      <w:r w:rsidR="67E1267A" w:rsidRPr="56029C61">
        <w:rPr>
          <w:rFonts w:ascii="Arial" w:hAnsi="Arial" w:cs="Arial"/>
          <w:sz w:val="20"/>
          <w:szCs w:val="20"/>
        </w:rPr>
        <w:t xml:space="preserve"> zákazníkům.</w:t>
      </w:r>
      <w:r w:rsidR="00325F9D">
        <w:rPr>
          <w:rFonts w:ascii="Arial" w:hAnsi="Arial" w:cs="Arial"/>
          <w:sz w:val="20"/>
          <w:szCs w:val="20"/>
        </w:rPr>
        <w:t xml:space="preserve"> </w:t>
      </w:r>
    </w:p>
    <w:p w:rsidR="00B46135" w:rsidRDefault="00B46135" w:rsidP="00B46135">
      <w:pPr>
        <w:spacing w:before="80" w:after="40"/>
        <w:jc w:val="both"/>
        <w:rPr>
          <w:rFonts w:ascii="Arial" w:hAnsi="Arial" w:cs="Arial"/>
          <w:sz w:val="20"/>
          <w:szCs w:val="20"/>
        </w:rPr>
      </w:pPr>
      <w:r w:rsidRPr="00163521">
        <w:rPr>
          <w:rFonts w:ascii="Arial" w:hAnsi="Arial" w:cs="Arial"/>
          <w:sz w:val="20"/>
          <w:szCs w:val="20"/>
        </w:rPr>
        <w:t xml:space="preserve">Při poskytování výstupů z Registru ekonomických subjektů (RES) externím uživatelům se využívá zcela </w:t>
      </w:r>
      <w:r w:rsidR="00DB1220">
        <w:rPr>
          <w:rFonts w:ascii="Arial" w:hAnsi="Arial" w:cs="Arial"/>
          <w:sz w:val="20"/>
          <w:szCs w:val="20"/>
        </w:rPr>
        <w:t>rutinně</w:t>
      </w:r>
      <w:r w:rsidR="00DB1220" w:rsidRPr="00163521">
        <w:rPr>
          <w:rFonts w:ascii="Arial" w:hAnsi="Arial" w:cs="Arial"/>
          <w:sz w:val="20"/>
          <w:szCs w:val="20"/>
        </w:rPr>
        <w:t xml:space="preserve"> </w:t>
      </w:r>
      <w:r w:rsidRPr="00163521">
        <w:rPr>
          <w:rFonts w:ascii="Arial" w:hAnsi="Arial" w:cs="Arial"/>
          <w:sz w:val="20"/>
          <w:szCs w:val="20"/>
        </w:rPr>
        <w:t xml:space="preserve">datové tržiště, </w:t>
      </w:r>
      <w:r w:rsidR="00DB1220">
        <w:rPr>
          <w:rFonts w:ascii="Arial" w:hAnsi="Arial" w:cs="Arial"/>
          <w:sz w:val="20"/>
          <w:szCs w:val="20"/>
        </w:rPr>
        <w:t xml:space="preserve">které pro naše potřeby vytvořilo </w:t>
      </w:r>
      <w:r w:rsidRPr="00163521">
        <w:rPr>
          <w:rFonts w:ascii="Arial" w:hAnsi="Arial" w:cs="Arial"/>
          <w:sz w:val="20"/>
          <w:szCs w:val="20"/>
        </w:rPr>
        <w:t xml:space="preserve">Oddělení metodiky zpracování a datových zdrojů a </w:t>
      </w:r>
      <w:r w:rsidR="00DB1220" w:rsidRPr="00163521">
        <w:rPr>
          <w:rFonts w:ascii="Arial" w:hAnsi="Arial" w:cs="Arial"/>
          <w:sz w:val="20"/>
          <w:szCs w:val="20"/>
        </w:rPr>
        <w:t xml:space="preserve">jehož obsah je aktualizován </w:t>
      </w:r>
      <w:r w:rsidR="00DB1220">
        <w:rPr>
          <w:rFonts w:ascii="Arial" w:hAnsi="Arial" w:cs="Arial"/>
          <w:sz w:val="20"/>
          <w:szCs w:val="20"/>
        </w:rPr>
        <w:t xml:space="preserve">ve spolupráci </w:t>
      </w:r>
      <w:r w:rsidRPr="00163521">
        <w:rPr>
          <w:rFonts w:ascii="Arial" w:hAnsi="Arial" w:cs="Arial"/>
          <w:sz w:val="20"/>
          <w:szCs w:val="20"/>
        </w:rPr>
        <w:t>s Odborem statistických registrů. Datové tržiště umožňuje vytváření pohledů a exportů, které je možné připravit přímo na míru podle požadavků zákazní</w:t>
      </w:r>
      <w:r w:rsidR="00D63781" w:rsidRPr="00163521">
        <w:rPr>
          <w:rFonts w:ascii="Arial" w:hAnsi="Arial" w:cs="Arial"/>
          <w:sz w:val="20"/>
          <w:szCs w:val="20"/>
        </w:rPr>
        <w:t>ků a</w:t>
      </w:r>
      <w:r w:rsidR="008244D9">
        <w:rPr>
          <w:rFonts w:ascii="Arial" w:hAnsi="Arial" w:cs="Arial"/>
          <w:sz w:val="20"/>
          <w:szCs w:val="20"/>
        </w:rPr>
        <w:t> </w:t>
      </w:r>
      <w:r w:rsidR="00D63781" w:rsidRPr="00163521">
        <w:rPr>
          <w:rFonts w:ascii="Arial" w:hAnsi="Arial" w:cs="Arial"/>
          <w:sz w:val="20"/>
          <w:szCs w:val="20"/>
        </w:rPr>
        <w:t xml:space="preserve">zjednodušuje tak i práci </w:t>
      </w:r>
      <w:r w:rsidRPr="00163521">
        <w:rPr>
          <w:rFonts w:ascii="Arial" w:hAnsi="Arial" w:cs="Arial"/>
          <w:sz w:val="20"/>
          <w:szCs w:val="20"/>
        </w:rPr>
        <w:t>samotných zaměstnanců informačních služeb v ústředí i na krajích při</w:t>
      </w:r>
      <w:r w:rsidR="008244D9">
        <w:rPr>
          <w:rFonts w:ascii="Arial" w:hAnsi="Arial" w:cs="Arial"/>
          <w:sz w:val="20"/>
          <w:szCs w:val="20"/>
        </w:rPr>
        <w:t> </w:t>
      </w:r>
      <w:r w:rsidRPr="00163521">
        <w:rPr>
          <w:rFonts w:ascii="Arial" w:hAnsi="Arial" w:cs="Arial"/>
          <w:sz w:val="20"/>
          <w:szCs w:val="20"/>
        </w:rPr>
        <w:t>generování těchto výstupů. Pomocí datového tržiště je možné také poskytnout různé přehledy o</w:t>
      </w:r>
      <w:r w:rsidR="008244D9">
        <w:rPr>
          <w:rFonts w:ascii="Arial" w:hAnsi="Arial" w:cs="Arial"/>
          <w:sz w:val="20"/>
          <w:szCs w:val="20"/>
        </w:rPr>
        <w:t> </w:t>
      </w:r>
      <w:r w:rsidRPr="00163521">
        <w:rPr>
          <w:rFonts w:ascii="Arial" w:hAnsi="Arial" w:cs="Arial"/>
          <w:sz w:val="20"/>
          <w:szCs w:val="20"/>
        </w:rPr>
        <w:t>počtech subjektů v jednotlivých kategoriích v rozsahu veřejně poskytovaných atributů.</w:t>
      </w:r>
    </w:p>
    <w:p w:rsidR="00163521" w:rsidRDefault="00163521" w:rsidP="00B46135">
      <w:pPr>
        <w:spacing w:before="80" w:after="40"/>
        <w:jc w:val="both"/>
        <w:rPr>
          <w:rFonts w:ascii="Arial" w:hAnsi="Arial" w:cs="Arial"/>
          <w:sz w:val="20"/>
          <w:szCs w:val="20"/>
        </w:rPr>
      </w:pPr>
      <w:r>
        <w:rPr>
          <w:rFonts w:ascii="Arial" w:hAnsi="Arial" w:cs="Arial"/>
          <w:sz w:val="20"/>
          <w:szCs w:val="20"/>
        </w:rPr>
        <w:lastRenderedPageBreak/>
        <w:t>V roce 2020 bylo vytvořeno další datové tržiště, které obsahuje podrobné údaje ze SLDB 2011, a to až do úrovně jednotlivých statistických obvodů. Počítá se s využitím tohoto tržiště především p</w:t>
      </w:r>
      <w:r w:rsidR="00DB1220">
        <w:rPr>
          <w:rFonts w:ascii="Arial" w:hAnsi="Arial" w:cs="Arial"/>
          <w:sz w:val="20"/>
          <w:szCs w:val="20"/>
        </w:rPr>
        <w:t>ro</w:t>
      </w:r>
      <w:r w:rsidR="008244D9">
        <w:rPr>
          <w:rFonts w:ascii="Arial" w:hAnsi="Arial" w:cs="Arial"/>
          <w:sz w:val="20"/>
          <w:szCs w:val="20"/>
        </w:rPr>
        <w:t> </w:t>
      </w:r>
      <w:r>
        <w:rPr>
          <w:rFonts w:ascii="Arial" w:hAnsi="Arial" w:cs="Arial"/>
          <w:sz w:val="20"/>
          <w:szCs w:val="20"/>
        </w:rPr>
        <w:t>diseminaci dat ze SLDB 2021.</w:t>
      </w:r>
      <w:r w:rsidR="00325F9D">
        <w:rPr>
          <w:rFonts w:ascii="Arial" w:hAnsi="Arial" w:cs="Arial"/>
          <w:sz w:val="20"/>
          <w:szCs w:val="20"/>
        </w:rPr>
        <w:t xml:space="preserve"> </w:t>
      </w:r>
    </w:p>
    <w:p w:rsidR="006665D2" w:rsidRPr="00A850F5" w:rsidRDefault="00E56827" w:rsidP="006665D2">
      <w:pPr>
        <w:spacing w:before="80" w:after="40"/>
        <w:jc w:val="both"/>
        <w:rPr>
          <w:rFonts w:ascii="Arial" w:hAnsi="Arial" w:cs="Arial"/>
          <w:sz w:val="20"/>
          <w:szCs w:val="20"/>
        </w:rPr>
      </w:pPr>
      <w:r w:rsidRPr="00AF441A">
        <w:rPr>
          <w:rFonts w:ascii="Arial" w:hAnsi="Arial" w:cs="Arial"/>
          <w:sz w:val="20"/>
          <w:szCs w:val="20"/>
        </w:rPr>
        <w:t>Podobně jako v předchozích letech</w:t>
      </w:r>
      <w:r w:rsidR="0015161E" w:rsidRPr="00AF441A">
        <w:rPr>
          <w:rFonts w:ascii="Arial" w:hAnsi="Arial" w:cs="Arial"/>
          <w:sz w:val="20"/>
          <w:szCs w:val="20"/>
        </w:rPr>
        <w:t>, také</w:t>
      </w:r>
      <w:r w:rsidRPr="00AF441A">
        <w:rPr>
          <w:rFonts w:ascii="Arial" w:hAnsi="Arial" w:cs="Arial"/>
          <w:sz w:val="20"/>
          <w:szCs w:val="20"/>
        </w:rPr>
        <w:t xml:space="preserve"> v roce 20</w:t>
      </w:r>
      <w:r w:rsidR="7775AB60" w:rsidRPr="00AF441A">
        <w:rPr>
          <w:rFonts w:ascii="Arial" w:hAnsi="Arial" w:cs="Arial"/>
          <w:sz w:val="20"/>
          <w:szCs w:val="20"/>
        </w:rPr>
        <w:t>20</w:t>
      </w:r>
      <w:r w:rsidRPr="00AF441A">
        <w:rPr>
          <w:rFonts w:ascii="Arial" w:hAnsi="Arial" w:cs="Arial"/>
          <w:sz w:val="20"/>
          <w:szCs w:val="20"/>
        </w:rPr>
        <w:t xml:space="preserve"> ČSÚ uzavřel smlouvy o poskytnutí </w:t>
      </w:r>
      <w:proofErr w:type="spellStart"/>
      <w:r w:rsidRPr="00AF441A">
        <w:rPr>
          <w:rFonts w:ascii="Arial" w:hAnsi="Arial" w:cs="Arial"/>
          <w:sz w:val="20"/>
          <w:szCs w:val="20"/>
        </w:rPr>
        <w:t>mikrodat</w:t>
      </w:r>
      <w:proofErr w:type="spellEnd"/>
      <w:r w:rsidRPr="00AF441A">
        <w:rPr>
          <w:rFonts w:ascii="Arial" w:hAnsi="Arial" w:cs="Arial"/>
          <w:sz w:val="20"/>
          <w:szCs w:val="20"/>
        </w:rPr>
        <w:t xml:space="preserve"> v rámci spolupráce s vysokými školami a výzkumnými pracovišti. Celkem bylo v uplynulém roce podepsáno </w:t>
      </w:r>
      <w:r w:rsidR="44E7C2CF" w:rsidRPr="00AF441A">
        <w:rPr>
          <w:rFonts w:ascii="Arial" w:hAnsi="Arial" w:cs="Arial"/>
          <w:sz w:val="20"/>
          <w:szCs w:val="20"/>
        </w:rPr>
        <w:t>3</w:t>
      </w:r>
      <w:r w:rsidR="21687D42" w:rsidRPr="5ADCC636">
        <w:rPr>
          <w:rFonts w:ascii="Arial" w:hAnsi="Arial" w:cs="Arial"/>
          <w:sz w:val="20"/>
          <w:szCs w:val="20"/>
        </w:rPr>
        <w:t>4</w:t>
      </w:r>
      <w:r w:rsidRPr="00AF441A">
        <w:rPr>
          <w:rFonts w:ascii="Arial" w:hAnsi="Arial" w:cs="Arial"/>
          <w:sz w:val="20"/>
          <w:szCs w:val="20"/>
        </w:rPr>
        <w:t xml:space="preserve"> smluv na poskytnutí a zpracování </w:t>
      </w:r>
      <w:proofErr w:type="spellStart"/>
      <w:r w:rsidRPr="00AF441A">
        <w:rPr>
          <w:rFonts w:ascii="Arial" w:hAnsi="Arial" w:cs="Arial"/>
          <w:sz w:val="20"/>
          <w:szCs w:val="20"/>
        </w:rPr>
        <w:t>mikrodat</w:t>
      </w:r>
      <w:proofErr w:type="spellEnd"/>
      <w:r w:rsidR="0015161E" w:rsidRPr="00AF441A">
        <w:rPr>
          <w:rFonts w:ascii="Arial" w:hAnsi="Arial" w:cs="Arial"/>
          <w:sz w:val="20"/>
          <w:szCs w:val="20"/>
        </w:rPr>
        <w:t xml:space="preserve"> (včetně dílčích)</w:t>
      </w:r>
      <w:r w:rsidRPr="00AF441A">
        <w:rPr>
          <w:rFonts w:ascii="Arial" w:hAnsi="Arial" w:cs="Arial"/>
          <w:sz w:val="20"/>
          <w:szCs w:val="20"/>
        </w:rPr>
        <w:t xml:space="preserve">; nejvíce smluv bylo podepsáno na poskytnutí </w:t>
      </w:r>
      <w:proofErr w:type="spellStart"/>
      <w:r w:rsidRPr="00AF441A">
        <w:rPr>
          <w:rFonts w:ascii="Arial" w:hAnsi="Arial" w:cs="Arial"/>
          <w:sz w:val="20"/>
          <w:szCs w:val="20"/>
        </w:rPr>
        <w:t>mikrodat</w:t>
      </w:r>
      <w:proofErr w:type="spellEnd"/>
      <w:r w:rsidRPr="00AF441A">
        <w:rPr>
          <w:rFonts w:ascii="Arial" w:hAnsi="Arial" w:cs="Arial"/>
          <w:sz w:val="20"/>
          <w:szCs w:val="20"/>
        </w:rPr>
        <w:t xml:space="preserve"> ze </w:t>
      </w:r>
      <w:r w:rsidR="00F0078A" w:rsidRPr="00AF441A">
        <w:rPr>
          <w:rFonts w:ascii="Arial" w:hAnsi="Arial" w:cs="Arial"/>
          <w:sz w:val="20"/>
          <w:szCs w:val="20"/>
        </w:rPr>
        <w:t>sociálních (SILC, SRÚ</w:t>
      </w:r>
      <w:r w:rsidR="0419B209" w:rsidRPr="00AF441A">
        <w:rPr>
          <w:rFonts w:ascii="Arial" w:hAnsi="Arial" w:cs="Arial"/>
          <w:sz w:val="20"/>
          <w:szCs w:val="20"/>
        </w:rPr>
        <w:t>, VŠPS</w:t>
      </w:r>
      <w:r w:rsidR="004C2DEB" w:rsidRPr="00AF441A">
        <w:rPr>
          <w:rFonts w:ascii="Arial" w:hAnsi="Arial" w:cs="Arial"/>
          <w:sz w:val="20"/>
          <w:szCs w:val="20"/>
        </w:rPr>
        <w:t>) a demografických statistik.</w:t>
      </w:r>
      <w:r w:rsidR="00F0078A" w:rsidRPr="00AF441A">
        <w:rPr>
          <w:rFonts w:ascii="Arial" w:hAnsi="Arial" w:cs="Arial"/>
          <w:sz w:val="20"/>
          <w:szCs w:val="20"/>
        </w:rPr>
        <w:t xml:space="preserve"> </w:t>
      </w:r>
    </w:p>
    <w:p w:rsidR="006665D2" w:rsidRPr="00A850F5" w:rsidRDefault="006665D2" w:rsidP="006665D2">
      <w:pPr>
        <w:spacing w:before="80" w:after="40"/>
        <w:jc w:val="both"/>
        <w:rPr>
          <w:rFonts w:ascii="Arial" w:hAnsi="Arial" w:cs="Arial"/>
          <w:sz w:val="20"/>
          <w:szCs w:val="20"/>
        </w:rPr>
      </w:pPr>
    </w:p>
    <w:p w:rsidR="006665D2" w:rsidRPr="00A850F5" w:rsidRDefault="00236935" w:rsidP="006665D2">
      <w:pPr>
        <w:spacing w:before="80" w:after="40"/>
        <w:jc w:val="both"/>
        <w:rPr>
          <w:rFonts w:ascii="Arial" w:hAnsi="Arial" w:cs="Arial"/>
          <w:b/>
        </w:rPr>
      </w:pPr>
      <w:r w:rsidRPr="00A850F5">
        <w:rPr>
          <w:rFonts w:ascii="Arial" w:hAnsi="Arial" w:cs="Arial"/>
          <w:b/>
        </w:rPr>
        <w:t>Způsob doručení požadavků</w:t>
      </w:r>
    </w:p>
    <w:p w:rsidR="00247F5E" w:rsidRDefault="00534B55" w:rsidP="00D5369F">
      <w:pPr>
        <w:spacing w:before="80" w:after="40"/>
        <w:jc w:val="both"/>
        <w:rPr>
          <w:rFonts w:ascii="Arial" w:hAnsi="Arial" w:cs="Arial"/>
          <w:sz w:val="20"/>
          <w:szCs w:val="20"/>
        </w:rPr>
      </w:pPr>
      <w:r w:rsidRPr="53701C8E">
        <w:rPr>
          <w:rFonts w:ascii="Arial" w:hAnsi="Arial" w:cs="Arial"/>
          <w:sz w:val="20"/>
          <w:szCs w:val="20"/>
        </w:rPr>
        <w:t xml:space="preserve">Zákazníci se na pracoviště informačních služeb již řadu let </w:t>
      </w:r>
      <w:r w:rsidR="00C0026A" w:rsidRPr="53701C8E">
        <w:rPr>
          <w:rFonts w:ascii="Arial" w:hAnsi="Arial" w:cs="Arial"/>
          <w:sz w:val="20"/>
          <w:szCs w:val="20"/>
        </w:rPr>
        <w:t>obracejí se svými požadavky podobným způsobem. V roce 2020 však strukturu zřejmě do určité míry ovlivnily nestandardní podmínky. Zvýšil se podíl telefonických dotazů a naopak ubyly osobní návštěvy uživatelů. V roce 2020 byly (na rozdíl od roku 2019) častější dotazy prostřednictvím telefonu (</w:t>
      </w:r>
      <w:r w:rsidR="00AD0BE8" w:rsidRPr="53701C8E">
        <w:rPr>
          <w:rFonts w:ascii="Arial" w:hAnsi="Arial" w:cs="Arial"/>
          <w:sz w:val="20"/>
          <w:szCs w:val="20"/>
        </w:rPr>
        <w:t xml:space="preserve">48 %), a to jak v ústředí (51 %), tak i na krajích (44 %). Druhým nejčastějším komunikačním prostředkem byl v ústředí i na krajích e-mail. Podíl dotazů zaslaných mailem dosáhl téměř 42 %, přičemž </w:t>
      </w:r>
      <w:r w:rsidR="00863091" w:rsidRPr="53701C8E">
        <w:rPr>
          <w:rFonts w:ascii="Arial" w:hAnsi="Arial" w:cs="Arial"/>
          <w:sz w:val="20"/>
          <w:szCs w:val="20"/>
        </w:rPr>
        <w:t xml:space="preserve">na krajích </w:t>
      </w:r>
      <w:r w:rsidR="00AD0BE8" w:rsidRPr="53701C8E">
        <w:rPr>
          <w:rFonts w:ascii="Arial" w:hAnsi="Arial" w:cs="Arial"/>
          <w:sz w:val="20"/>
          <w:szCs w:val="20"/>
        </w:rPr>
        <w:t>byl</w:t>
      </w:r>
      <w:r w:rsidR="00863091" w:rsidRPr="53701C8E">
        <w:rPr>
          <w:rFonts w:ascii="Arial" w:hAnsi="Arial" w:cs="Arial"/>
          <w:sz w:val="20"/>
          <w:szCs w:val="20"/>
        </w:rPr>
        <w:t xml:space="preserve"> rozdíl mezi využíváním těchto nejčastějších komunikačních prostředků </w:t>
      </w:r>
      <w:r w:rsidR="00AD0BE8" w:rsidRPr="53701C8E">
        <w:rPr>
          <w:rFonts w:ascii="Arial" w:hAnsi="Arial" w:cs="Arial"/>
          <w:sz w:val="20"/>
          <w:szCs w:val="20"/>
        </w:rPr>
        <w:t xml:space="preserve">výrazně </w:t>
      </w:r>
      <w:r w:rsidR="00863091" w:rsidRPr="53701C8E">
        <w:rPr>
          <w:rFonts w:ascii="Arial" w:hAnsi="Arial" w:cs="Arial"/>
          <w:sz w:val="20"/>
          <w:szCs w:val="20"/>
        </w:rPr>
        <w:t xml:space="preserve">menší. </w:t>
      </w:r>
      <w:r w:rsidR="00DE6F94" w:rsidRPr="53701C8E">
        <w:rPr>
          <w:rFonts w:ascii="Arial" w:hAnsi="Arial" w:cs="Arial"/>
          <w:sz w:val="20"/>
          <w:szCs w:val="20"/>
        </w:rPr>
        <w:t xml:space="preserve">Osobně </w:t>
      </w:r>
      <w:r w:rsidR="00AD0BE8" w:rsidRPr="53701C8E">
        <w:rPr>
          <w:rFonts w:ascii="Arial" w:hAnsi="Arial" w:cs="Arial"/>
          <w:sz w:val="20"/>
          <w:szCs w:val="20"/>
        </w:rPr>
        <w:t xml:space="preserve">přišel </w:t>
      </w:r>
      <w:r w:rsidR="00430ED7" w:rsidRPr="53701C8E">
        <w:rPr>
          <w:rFonts w:ascii="Arial" w:hAnsi="Arial" w:cs="Arial"/>
          <w:sz w:val="20"/>
          <w:szCs w:val="20"/>
        </w:rPr>
        <w:t xml:space="preserve">větší počet uživatelů se svými požadavky na krajská pracoviště </w:t>
      </w:r>
      <w:r w:rsidR="00DE6F94" w:rsidRPr="53701C8E">
        <w:rPr>
          <w:rFonts w:ascii="Arial" w:hAnsi="Arial" w:cs="Arial"/>
          <w:sz w:val="20"/>
          <w:szCs w:val="20"/>
        </w:rPr>
        <w:t xml:space="preserve">ČSÚ – tam podíl </w:t>
      </w:r>
      <w:r w:rsidR="00430ED7" w:rsidRPr="53701C8E">
        <w:rPr>
          <w:rFonts w:ascii="Arial" w:hAnsi="Arial" w:cs="Arial"/>
          <w:sz w:val="20"/>
          <w:szCs w:val="20"/>
        </w:rPr>
        <w:t xml:space="preserve">osobně předaných požadavků </w:t>
      </w:r>
      <w:r w:rsidR="00DE6F94" w:rsidRPr="53701C8E">
        <w:rPr>
          <w:rFonts w:ascii="Arial" w:hAnsi="Arial" w:cs="Arial"/>
          <w:sz w:val="20"/>
          <w:szCs w:val="20"/>
        </w:rPr>
        <w:t xml:space="preserve">na celku </w:t>
      </w:r>
      <w:r w:rsidR="00430ED7" w:rsidRPr="53701C8E">
        <w:rPr>
          <w:rFonts w:ascii="Arial" w:hAnsi="Arial" w:cs="Arial"/>
          <w:sz w:val="20"/>
          <w:szCs w:val="20"/>
        </w:rPr>
        <w:t xml:space="preserve">představoval </w:t>
      </w:r>
      <w:r w:rsidR="00863091" w:rsidRPr="53701C8E">
        <w:rPr>
          <w:rFonts w:ascii="Arial" w:hAnsi="Arial" w:cs="Arial"/>
          <w:sz w:val="20"/>
          <w:szCs w:val="20"/>
        </w:rPr>
        <w:t>téměř</w:t>
      </w:r>
      <w:r w:rsidR="00AF7AFE" w:rsidRPr="53701C8E">
        <w:rPr>
          <w:rFonts w:ascii="Arial" w:hAnsi="Arial" w:cs="Arial"/>
          <w:sz w:val="20"/>
          <w:szCs w:val="20"/>
        </w:rPr>
        <w:t xml:space="preserve"> </w:t>
      </w:r>
      <w:r w:rsidR="00430ED7" w:rsidRPr="53701C8E">
        <w:rPr>
          <w:rFonts w:ascii="Arial" w:hAnsi="Arial" w:cs="Arial"/>
          <w:sz w:val="20"/>
          <w:szCs w:val="20"/>
        </w:rPr>
        <w:t>5</w:t>
      </w:r>
      <w:r w:rsidR="00DE6F94" w:rsidRPr="53701C8E">
        <w:rPr>
          <w:rFonts w:ascii="Arial" w:hAnsi="Arial" w:cs="Arial"/>
          <w:sz w:val="20"/>
          <w:szCs w:val="20"/>
        </w:rPr>
        <w:t> %,</w:t>
      </w:r>
      <w:r w:rsidR="008244D9">
        <w:rPr>
          <w:rFonts w:ascii="Arial" w:hAnsi="Arial" w:cs="Arial"/>
          <w:sz w:val="20"/>
          <w:szCs w:val="20"/>
        </w:rPr>
        <w:t> </w:t>
      </w:r>
      <w:r w:rsidR="00DE6F94" w:rsidRPr="53701C8E">
        <w:rPr>
          <w:rFonts w:ascii="Arial" w:hAnsi="Arial" w:cs="Arial"/>
          <w:sz w:val="20"/>
          <w:szCs w:val="20"/>
        </w:rPr>
        <w:t>zatímco v ústředí tento podíl čin</w:t>
      </w:r>
      <w:r w:rsidR="7260D11D" w:rsidRPr="53701C8E">
        <w:rPr>
          <w:rFonts w:ascii="Arial" w:hAnsi="Arial" w:cs="Arial"/>
          <w:sz w:val="20"/>
          <w:szCs w:val="20"/>
        </w:rPr>
        <w:t>il</w:t>
      </w:r>
      <w:r w:rsidR="00DE6F94" w:rsidRPr="53701C8E">
        <w:rPr>
          <w:rFonts w:ascii="Arial" w:hAnsi="Arial" w:cs="Arial"/>
          <w:sz w:val="20"/>
          <w:szCs w:val="20"/>
        </w:rPr>
        <w:t xml:space="preserve"> </w:t>
      </w:r>
      <w:r w:rsidR="00863091" w:rsidRPr="53701C8E">
        <w:rPr>
          <w:rFonts w:ascii="Arial" w:hAnsi="Arial" w:cs="Arial"/>
          <w:sz w:val="20"/>
          <w:szCs w:val="20"/>
        </w:rPr>
        <w:t>j</w:t>
      </w:r>
      <w:r w:rsidR="00DE6F94" w:rsidRPr="53701C8E">
        <w:rPr>
          <w:rFonts w:ascii="Arial" w:hAnsi="Arial" w:cs="Arial"/>
          <w:sz w:val="20"/>
          <w:szCs w:val="20"/>
        </w:rPr>
        <w:t>en</w:t>
      </w:r>
      <w:r w:rsidR="001A0C2A" w:rsidRPr="53701C8E">
        <w:rPr>
          <w:rFonts w:ascii="Arial" w:hAnsi="Arial" w:cs="Arial"/>
          <w:sz w:val="20"/>
          <w:szCs w:val="20"/>
        </w:rPr>
        <w:t xml:space="preserve"> </w:t>
      </w:r>
      <w:r w:rsidR="00863091" w:rsidRPr="53701C8E">
        <w:rPr>
          <w:rFonts w:ascii="Arial" w:hAnsi="Arial" w:cs="Arial"/>
          <w:sz w:val="20"/>
          <w:szCs w:val="20"/>
        </w:rPr>
        <w:t>necel</w:t>
      </w:r>
      <w:r w:rsidR="00430ED7" w:rsidRPr="53701C8E">
        <w:rPr>
          <w:rFonts w:ascii="Arial" w:hAnsi="Arial" w:cs="Arial"/>
          <w:sz w:val="20"/>
          <w:szCs w:val="20"/>
        </w:rPr>
        <w:t>é</w:t>
      </w:r>
      <w:r w:rsidR="00863091" w:rsidRPr="53701C8E">
        <w:rPr>
          <w:rFonts w:ascii="Arial" w:hAnsi="Arial" w:cs="Arial"/>
          <w:sz w:val="20"/>
          <w:szCs w:val="20"/>
        </w:rPr>
        <w:t xml:space="preserve"> </w:t>
      </w:r>
      <w:r w:rsidR="00430ED7" w:rsidRPr="53701C8E">
        <w:rPr>
          <w:rFonts w:ascii="Arial" w:hAnsi="Arial" w:cs="Arial"/>
          <w:sz w:val="20"/>
          <w:szCs w:val="20"/>
        </w:rPr>
        <w:t>1</w:t>
      </w:r>
      <w:r w:rsidR="00DE6F94" w:rsidRPr="53701C8E">
        <w:rPr>
          <w:rFonts w:ascii="Arial" w:hAnsi="Arial" w:cs="Arial"/>
          <w:sz w:val="20"/>
          <w:szCs w:val="20"/>
        </w:rPr>
        <w:t> %</w:t>
      </w:r>
      <w:r w:rsidR="00AF7AFE" w:rsidRPr="53701C8E">
        <w:rPr>
          <w:rFonts w:ascii="Arial" w:hAnsi="Arial" w:cs="Arial"/>
          <w:sz w:val="20"/>
          <w:szCs w:val="20"/>
        </w:rPr>
        <w:t xml:space="preserve"> dotazů</w:t>
      </w:r>
      <w:r w:rsidR="00DE6F94" w:rsidRPr="53701C8E">
        <w:rPr>
          <w:rFonts w:ascii="Arial" w:hAnsi="Arial" w:cs="Arial"/>
          <w:sz w:val="20"/>
          <w:szCs w:val="20"/>
        </w:rPr>
        <w:t xml:space="preserve">. </w:t>
      </w:r>
      <w:r w:rsidR="001A0C2A" w:rsidRPr="53701C8E">
        <w:rPr>
          <w:rFonts w:ascii="Arial" w:hAnsi="Arial" w:cs="Arial"/>
          <w:sz w:val="20"/>
          <w:szCs w:val="20"/>
        </w:rPr>
        <w:t>V posledních letech zasílají zákazníci své požadavky také prostřednictvím datových schránek</w:t>
      </w:r>
      <w:r w:rsidR="000E332A" w:rsidRPr="53701C8E">
        <w:rPr>
          <w:rFonts w:ascii="Arial" w:hAnsi="Arial" w:cs="Arial"/>
          <w:sz w:val="20"/>
          <w:szCs w:val="20"/>
        </w:rPr>
        <w:t xml:space="preserve"> </w:t>
      </w:r>
      <w:r w:rsidR="00C821DB" w:rsidRPr="53701C8E">
        <w:rPr>
          <w:rFonts w:ascii="Arial" w:hAnsi="Arial" w:cs="Arial"/>
          <w:sz w:val="20"/>
          <w:szCs w:val="20"/>
        </w:rPr>
        <w:t>(</w:t>
      </w:r>
      <w:r w:rsidR="000E332A" w:rsidRPr="53701C8E">
        <w:rPr>
          <w:rFonts w:ascii="Arial" w:hAnsi="Arial" w:cs="Arial"/>
          <w:sz w:val="20"/>
          <w:szCs w:val="20"/>
        </w:rPr>
        <w:t>především v</w:t>
      </w:r>
      <w:r w:rsidR="00C821DB" w:rsidRPr="53701C8E">
        <w:rPr>
          <w:rFonts w:ascii="Arial" w:hAnsi="Arial" w:cs="Arial"/>
          <w:sz w:val="20"/>
          <w:szCs w:val="20"/>
        </w:rPr>
        <w:t> </w:t>
      </w:r>
      <w:r w:rsidR="000E332A" w:rsidRPr="53701C8E">
        <w:rPr>
          <w:rFonts w:ascii="Arial" w:hAnsi="Arial" w:cs="Arial"/>
          <w:sz w:val="20"/>
          <w:szCs w:val="20"/>
        </w:rPr>
        <w:t>ústředí</w:t>
      </w:r>
      <w:r w:rsidR="00C821DB" w:rsidRPr="53701C8E">
        <w:rPr>
          <w:rFonts w:ascii="Arial" w:hAnsi="Arial" w:cs="Arial"/>
          <w:sz w:val="20"/>
          <w:szCs w:val="20"/>
        </w:rPr>
        <w:t>)</w:t>
      </w:r>
      <w:r w:rsidR="000E332A" w:rsidRPr="53701C8E">
        <w:rPr>
          <w:rFonts w:ascii="Arial" w:hAnsi="Arial" w:cs="Arial"/>
          <w:sz w:val="20"/>
          <w:szCs w:val="20"/>
        </w:rPr>
        <w:t xml:space="preserve">, </w:t>
      </w:r>
      <w:r w:rsidR="001638C3" w:rsidRPr="53701C8E">
        <w:rPr>
          <w:rFonts w:ascii="Arial" w:hAnsi="Arial" w:cs="Arial"/>
          <w:sz w:val="20"/>
          <w:szCs w:val="20"/>
        </w:rPr>
        <w:t>po</w:t>
      </w:r>
      <w:r w:rsidR="00F709F1" w:rsidRPr="53701C8E">
        <w:rPr>
          <w:rFonts w:ascii="Arial" w:hAnsi="Arial" w:cs="Arial"/>
          <w:sz w:val="20"/>
          <w:szCs w:val="20"/>
        </w:rPr>
        <w:t>díl</w:t>
      </w:r>
      <w:r w:rsidR="001638C3" w:rsidRPr="53701C8E">
        <w:rPr>
          <w:rFonts w:ascii="Arial" w:hAnsi="Arial" w:cs="Arial"/>
          <w:sz w:val="20"/>
          <w:szCs w:val="20"/>
        </w:rPr>
        <w:t xml:space="preserve"> </w:t>
      </w:r>
      <w:r w:rsidR="000E332A" w:rsidRPr="53701C8E">
        <w:rPr>
          <w:rFonts w:ascii="Arial" w:hAnsi="Arial" w:cs="Arial"/>
          <w:sz w:val="20"/>
          <w:szCs w:val="20"/>
        </w:rPr>
        <w:t xml:space="preserve">takto </w:t>
      </w:r>
      <w:r w:rsidR="001638C3" w:rsidRPr="53701C8E">
        <w:rPr>
          <w:rFonts w:ascii="Arial" w:hAnsi="Arial" w:cs="Arial"/>
          <w:sz w:val="20"/>
          <w:szCs w:val="20"/>
        </w:rPr>
        <w:t>zaslaných požadavků</w:t>
      </w:r>
      <w:r w:rsidR="00863091" w:rsidRPr="53701C8E">
        <w:rPr>
          <w:rFonts w:ascii="Arial" w:hAnsi="Arial" w:cs="Arial"/>
          <w:sz w:val="20"/>
          <w:szCs w:val="20"/>
        </w:rPr>
        <w:t xml:space="preserve"> se sice postupně zvyšuje, ale zatím</w:t>
      </w:r>
      <w:r w:rsidR="001638C3" w:rsidRPr="53701C8E">
        <w:rPr>
          <w:rFonts w:ascii="Arial" w:hAnsi="Arial" w:cs="Arial"/>
          <w:sz w:val="20"/>
          <w:szCs w:val="20"/>
        </w:rPr>
        <w:t xml:space="preserve"> není příliš významný (</w:t>
      </w:r>
      <w:r w:rsidR="00430ED7" w:rsidRPr="53701C8E">
        <w:rPr>
          <w:rFonts w:ascii="Arial" w:hAnsi="Arial" w:cs="Arial"/>
          <w:sz w:val="20"/>
          <w:szCs w:val="20"/>
        </w:rPr>
        <w:t>1</w:t>
      </w:r>
      <w:r w:rsidR="00863091" w:rsidRPr="53701C8E">
        <w:rPr>
          <w:rFonts w:ascii="Arial" w:hAnsi="Arial" w:cs="Arial"/>
          <w:sz w:val="20"/>
          <w:szCs w:val="20"/>
        </w:rPr>
        <w:t>,</w:t>
      </w:r>
      <w:r w:rsidR="00430ED7" w:rsidRPr="53701C8E">
        <w:rPr>
          <w:rFonts w:ascii="Arial" w:hAnsi="Arial" w:cs="Arial"/>
          <w:sz w:val="20"/>
          <w:szCs w:val="20"/>
        </w:rPr>
        <w:t>5</w:t>
      </w:r>
      <w:r w:rsidR="00E201C0" w:rsidRPr="53701C8E">
        <w:rPr>
          <w:rFonts w:ascii="Arial" w:hAnsi="Arial" w:cs="Arial"/>
          <w:sz w:val="20"/>
          <w:szCs w:val="20"/>
        </w:rPr>
        <w:t> </w:t>
      </w:r>
      <w:r w:rsidR="001638C3" w:rsidRPr="53701C8E">
        <w:rPr>
          <w:rFonts w:ascii="Arial" w:hAnsi="Arial" w:cs="Arial"/>
          <w:sz w:val="20"/>
          <w:szCs w:val="20"/>
        </w:rPr>
        <w:t xml:space="preserve">%). </w:t>
      </w:r>
      <w:r w:rsidR="00430ED7" w:rsidRPr="53701C8E">
        <w:rPr>
          <w:rFonts w:ascii="Arial" w:hAnsi="Arial" w:cs="Arial"/>
          <w:sz w:val="20"/>
          <w:szCs w:val="20"/>
        </w:rPr>
        <w:t>Podíl požadavků</w:t>
      </w:r>
      <w:r w:rsidR="000E332A" w:rsidRPr="53701C8E">
        <w:rPr>
          <w:rFonts w:ascii="Arial" w:hAnsi="Arial" w:cs="Arial"/>
          <w:sz w:val="20"/>
          <w:szCs w:val="20"/>
        </w:rPr>
        <w:t xml:space="preserve"> </w:t>
      </w:r>
      <w:r w:rsidR="00655A92" w:rsidRPr="53701C8E">
        <w:rPr>
          <w:rFonts w:ascii="Arial" w:hAnsi="Arial" w:cs="Arial"/>
          <w:sz w:val="20"/>
          <w:szCs w:val="20"/>
        </w:rPr>
        <w:t>za</w:t>
      </w:r>
      <w:r w:rsidR="001049A6" w:rsidRPr="53701C8E">
        <w:rPr>
          <w:rFonts w:ascii="Arial" w:hAnsi="Arial" w:cs="Arial"/>
          <w:sz w:val="20"/>
          <w:szCs w:val="20"/>
        </w:rPr>
        <w:t>sílan</w:t>
      </w:r>
      <w:r w:rsidR="00430ED7" w:rsidRPr="53701C8E">
        <w:rPr>
          <w:rFonts w:ascii="Arial" w:hAnsi="Arial" w:cs="Arial"/>
          <w:sz w:val="20"/>
          <w:szCs w:val="20"/>
        </w:rPr>
        <w:t>ých</w:t>
      </w:r>
      <w:r w:rsidR="001049A6" w:rsidRPr="53701C8E">
        <w:rPr>
          <w:rFonts w:ascii="Arial" w:hAnsi="Arial" w:cs="Arial"/>
          <w:sz w:val="20"/>
          <w:szCs w:val="20"/>
        </w:rPr>
        <w:t xml:space="preserve"> </w:t>
      </w:r>
      <w:r w:rsidR="000E332A" w:rsidRPr="53701C8E">
        <w:rPr>
          <w:rFonts w:ascii="Arial" w:hAnsi="Arial" w:cs="Arial"/>
          <w:sz w:val="20"/>
          <w:szCs w:val="20"/>
        </w:rPr>
        <w:t xml:space="preserve">poštou </w:t>
      </w:r>
      <w:r w:rsidR="00430ED7" w:rsidRPr="53701C8E">
        <w:rPr>
          <w:rFonts w:ascii="Arial" w:hAnsi="Arial" w:cs="Arial"/>
          <w:sz w:val="20"/>
          <w:szCs w:val="20"/>
        </w:rPr>
        <w:t>se postupně snižoval, loni představoval pouze 1</w:t>
      </w:r>
      <w:r w:rsidR="00FE1A71" w:rsidRPr="53701C8E">
        <w:rPr>
          <w:rFonts w:ascii="Arial" w:hAnsi="Arial" w:cs="Arial"/>
          <w:sz w:val="20"/>
          <w:szCs w:val="20"/>
        </w:rPr>
        <w:t>,</w:t>
      </w:r>
      <w:r w:rsidR="00430ED7" w:rsidRPr="53701C8E">
        <w:rPr>
          <w:rFonts w:ascii="Arial" w:hAnsi="Arial" w:cs="Arial"/>
          <w:sz w:val="20"/>
          <w:szCs w:val="20"/>
        </w:rPr>
        <w:t>3</w:t>
      </w:r>
      <w:r w:rsidR="009E139C" w:rsidRPr="53701C8E">
        <w:rPr>
          <w:rFonts w:ascii="Arial" w:hAnsi="Arial" w:cs="Arial"/>
          <w:sz w:val="20"/>
          <w:szCs w:val="20"/>
        </w:rPr>
        <w:t xml:space="preserve"> %</w:t>
      </w:r>
      <w:r w:rsidR="00E201C0" w:rsidRPr="53701C8E">
        <w:rPr>
          <w:rFonts w:ascii="Arial" w:hAnsi="Arial" w:cs="Arial"/>
          <w:sz w:val="20"/>
          <w:szCs w:val="20"/>
        </w:rPr>
        <w:t xml:space="preserve">, fax zákazníci </w:t>
      </w:r>
      <w:r w:rsidR="00F709F1" w:rsidRPr="53701C8E">
        <w:rPr>
          <w:rFonts w:ascii="Arial" w:hAnsi="Arial" w:cs="Arial"/>
          <w:sz w:val="20"/>
          <w:szCs w:val="20"/>
        </w:rPr>
        <w:t xml:space="preserve">loni </w:t>
      </w:r>
      <w:r w:rsidR="00E201C0" w:rsidRPr="53701C8E">
        <w:rPr>
          <w:rFonts w:ascii="Arial" w:hAnsi="Arial" w:cs="Arial"/>
          <w:sz w:val="20"/>
          <w:szCs w:val="20"/>
        </w:rPr>
        <w:t>nepoužili vůbec</w:t>
      </w:r>
      <w:r w:rsidR="000E332A" w:rsidRPr="53701C8E">
        <w:rPr>
          <w:rFonts w:ascii="Arial" w:hAnsi="Arial" w:cs="Arial"/>
          <w:sz w:val="20"/>
          <w:szCs w:val="20"/>
        </w:rPr>
        <w:t>.</w:t>
      </w:r>
    </w:p>
    <w:p w:rsidR="00903536" w:rsidRPr="00A850F5" w:rsidRDefault="00903536" w:rsidP="00693359">
      <w:pPr>
        <w:pStyle w:val="Titulek"/>
        <w:spacing w:before="240" w:after="40"/>
        <w:jc w:val="center"/>
        <w:rPr>
          <w:rFonts w:ascii="Arial" w:hAnsi="Arial" w:cs="Arial"/>
          <w:sz w:val="20"/>
          <w:szCs w:val="20"/>
        </w:rPr>
      </w:pPr>
      <w:r w:rsidRPr="00A850F5">
        <w:rPr>
          <w:rFonts w:ascii="Arial" w:hAnsi="Arial" w:cs="Arial"/>
          <w:sz w:val="20"/>
          <w:szCs w:val="20"/>
        </w:rPr>
        <w:t xml:space="preserve">Graf </w:t>
      </w:r>
      <w:r w:rsidR="006B1B8B"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6B1B8B" w:rsidRPr="00A850F5">
        <w:rPr>
          <w:rFonts w:ascii="Arial" w:hAnsi="Arial" w:cs="Arial"/>
          <w:sz w:val="20"/>
          <w:szCs w:val="20"/>
        </w:rPr>
        <w:fldChar w:fldCharType="separate"/>
      </w:r>
      <w:r w:rsidR="007C7E9D">
        <w:rPr>
          <w:rFonts w:ascii="Arial" w:hAnsi="Arial" w:cs="Arial"/>
          <w:noProof/>
          <w:sz w:val="20"/>
          <w:szCs w:val="20"/>
        </w:rPr>
        <w:t>3</w:t>
      </w:r>
      <w:r w:rsidR="006B1B8B" w:rsidRPr="00A850F5">
        <w:rPr>
          <w:rFonts w:ascii="Arial" w:hAnsi="Arial" w:cs="Arial"/>
          <w:sz w:val="20"/>
          <w:szCs w:val="20"/>
        </w:rPr>
        <w:fldChar w:fldCharType="end"/>
      </w:r>
    </w:p>
    <w:p w:rsidR="003E5B35" w:rsidRPr="00A850F5" w:rsidRDefault="00AA29D5" w:rsidP="00247F5E">
      <w:pPr>
        <w:pStyle w:val="Titulek"/>
        <w:keepNext/>
        <w:keepLines/>
        <w:spacing w:before="80" w:after="40"/>
        <w:jc w:val="center"/>
        <w:rPr>
          <w:rFonts w:ascii="Arial" w:hAnsi="Arial" w:cs="Arial"/>
          <w:sz w:val="20"/>
          <w:szCs w:val="20"/>
        </w:rPr>
      </w:pPr>
      <w:r w:rsidRPr="00AA29D5">
        <w:rPr>
          <w:noProof/>
          <w:lang w:eastAsia="cs-CZ"/>
        </w:rPr>
        <w:drawing>
          <wp:inline distT="0" distB="0" distL="0" distR="0" wp14:anchorId="51D9BA6B" wp14:editId="28D174B6">
            <wp:extent cx="3828415" cy="3190240"/>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8415" cy="3190240"/>
                    </a:xfrm>
                    <a:prstGeom prst="rect">
                      <a:avLst/>
                    </a:prstGeom>
                    <a:noFill/>
                    <a:ln>
                      <a:noFill/>
                    </a:ln>
                  </pic:spPr>
                </pic:pic>
              </a:graphicData>
            </a:graphic>
          </wp:inline>
        </w:drawing>
      </w:r>
    </w:p>
    <w:p w:rsidR="00294A6C" w:rsidRPr="00A850F5" w:rsidRDefault="00236935" w:rsidP="009D7346">
      <w:pPr>
        <w:keepNext/>
        <w:spacing w:before="80" w:after="40"/>
        <w:jc w:val="both"/>
        <w:rPr>
          <w:rFonts w:ascii="Arial" w:hAnsi="Arial" w:cs="Arial"/>
          <w:b/>
        </w:rPr>
      </w:pPr>
      <w:r w:rsidRPr="00A850F5">
        <w:rPr>
          <w:rFonts w:ascii="Arial" w:hAnsi="Arial" w:cs="Arial"/>
          <w:b/>
        </w:rPr>
        <w:t>Náročnost zakázek a doba potřebná k jejich vyřízení</w:t>
      </w:r>
    </w:p>
    <w:p w:rsidR="00294A6C" w:rsidRDefault="00236935" w:rsidP="009D7346">
      <w:pPr>
        <w:keepNext/>
        <w:spacing w:before="80" w:after="40"/>
        <w:jc w:val="both"/>
        <w:rPr>
          <w:rFonts w:ascii="Arial" w:hAnsi="Arial" w:cs="Arial"/>
          <w:sz w:val="20"/>
          <w:szCs w:val="20"/>
        </w:rPr>
      </w:pPr>
      <w:r w:rsidRPr="00A850F5">
        <w:rPr>
          <w:rFonts w:ascii="Arial" w:hAnsi="Arial" w:cs="Arial"/>
          <w:sz w:val="20"/>
          <w:szCs w:val="20"/>
        </w:rPr>
        <w:t>Posouzení náročnosti zakázek je značně subjektivní</w:t>
      </w:r>
      <w:r w:rsidRPr="00A850F5">
        <w:rPr>
          <w:rStyle w:val="Znakapoznpodarou"/>
          <w:rFonts w:ascii="Arial" w:hAnsi="Arial" w:cs="Arial"/>
          <w:sz w:val="20"/>
          <w:szCs w:val="20"/>
        </w:rPr>
        <w:footnoteReference w:id="1"/>
      </w:r>
      <w:r w:rsidRPr="00A850F5">
        <w:rPr>
          <w:rFonts w:ascii="Arial" w:hAnsi="Arial" w:cs="Arial"/>
          <w:sz w:val="20"/>
          <w:szCs w:val="20"/>
        </w:rPr>
        <w:t>, přesto</w:t>
      </w:r>
      <w:r w:rsidR="007014E6">
        <w:rPr>
          <w:rFonts w:ascii="Arial" w:hAnsi="Arial" w:cs="Arial"/>
          <w:sz w:val="20"/>
          <w:szCs w:val="20"/>
        </w:rPr>
        <w:t xml:space="preserve"> se</w:t>
      </w:r>
      <w:r w:rsidRPr="00A850F5">
        <w:rPr>
          <w:rFonts w:ascii="Arial" w:hAnsi="Arial" w:cs="Arial"/>
          <w:sz w:val="20"/>
          <w:szCs w:val="20"/>
        </w:rPr>
        <w:t xml:space="preserve"> </w:t>
      </w:r>
      <w:r w:rsidR="00D07019" w:rsidRPr="00A850F5">
        <w:rPr>
          <w:rFonts w:ascii="Arial" w:hAnsi="Arial" w:cs="Arial"/>
          <w:sz w:val="20"/>
          <w:szCs w:val="20"/>
        </w:rPr>
        <w:t xml:space="preserve">průběžně </w:t>
      </w:r>
      <w:r w:rsidR="002C2D71">
        <w:rPr>
          <w:rFonts w:ascii="Arial" w:hAnsi="Arial" w:cs="Arial"/>
          <w:sz w:val="20"/>
          <w:szCs w:val="20"/>
        </w:rPr>
        <w:t xml:space="preserve">snažíme </w:t>
      </w:r>
      <w:r w:rsidR="00D07019" w:rsidRPr="00A850F5">
        <w:rPr>
          <w:rFonts w:ascii="Arial" w:hAnsi="Arial" w:cs="Arial"/>
          <w:sz w:val="20"/>
          <w:szCs w:val="20"/>
        </w:rPr>
        <w:t>sl</w:t>
      </w:r>
      <w:r w:rsidRPr="00A850F5">
        <w:rPr>
          <w:rFonts w:ascii="Arial" w:hAnsi="Arial" w:cs="Arial"/>
          <w:sz w:val="20"/>
          <w:szCs w:val="20"/>
        </w:rPr>
        <w:t xml:space="preserve">ožitost zakázek </w:t>
      </w:r>
      <w:r w:rsidR="002C2D71">
        <w:rPr>
          <w:rFonts w:ascii="Arial" w:hAnsi="Arial" w:cs="Arial"/>
          <w:sz w:val="20"/>
          <w:szCs w:val="20"/>
        </w:rPr>
        <w:t>evidovat a hodnotit</w:t>
      </w:r>
      <w:r w:rsidRPr="00A850F5">
        <w:rPr>
          <w:rFonts w:ascii="Arial" w:hAnsi="Arial" w:cs="Arial"/>
          <w:sz w:val="20"/>
          <w:szCs w:val="20"/>
        </w:rPr>
        <w:t xml:space="preserve">. </w:t>
      </w:r>
      <w:r w:rsidR="008356C2">
        <w:rPr>
          <w:rFonts w:ascii="Arial" w:hAnsi="Arial" w:cs="Arial"/>
          <w:sz w:val="20"/>
          <w:szCs w:val="20"/>
        </w:rPr>
        <w:t>Až</w:t>
      </w:r>
      <w:r w:rsidR="00D07019" w:rsidRPr="00A850F5">
        <w:rPr>
          <w:rFonts w:ascii="Arial" w:hAnsi="Arial" w:cs="Arial"/>
          <w:sz w:val="20"/>
          <w:szCs w:val="20"/>
        </w:rPr>
        <w:t xml:space="preserve"> do roku </w:t>
      </w:r>
      <w:r w:rsidRPr="00A850F5">
        <w:rPr>
          <w:rFonts w:ascii="Arial" w:hAnsi="Arial" w:cs="Arial"/>
          <w:sz w:val="20"/>
          <w:szCs w:val="20"/>
        </w:rPr>
        <w:t>2011 výrazně převažovaly</w:t>
      </w:r>
      <w:r w:rsidR="0046560A" w:rsidRPr="00A850F5">
        <w:rPr>
          <w:rFonts w:ascii="Arial" w:hAnsi="Arial" w:cs="Arial"/>
          <w:sz w:val="20"/>
          <w:szCs w:val="20"/>
        </w:rPr>
        <w:t xml:space="preserve"> </w:t>
      </w:r>
      <w:r w:rsidR="00004B34" w:rsidRPr="00A850F5">
        <w:rPr>
          <w:rFonts w:ascii="Arial" w:hAnsi="Arial" w:cs="Arial"/>
          <w:sz w:val="20"/>
          <w:szCs w:val="20"/>
        </w:rPr>
        <w:t>požadavky</w:t>
      </w:r>
      <w:r w:rsidR="0046560A" w:rsidRPr="00A850F5">
        <w:rPr>
          <w:rFonts w:ascii="Arial" w:hAnsi="Arial" w:cs="Arial"/>
          <w:sz w:val="20"/>
          <w:szCs w:val="20"/>
        </w:rPr>
        <w:t xml:space="preserve"> </w:t>
      </w:r>
      <w:r w:rsidRPr="00A850F5">
        <w:rPr>
          <w:rFonts w:ascii="Arial" w:hAnsi="Arial" w:cs="Arial"/>
          <w:sz w:val="20"/>
          <w:szCs w:val="20"/>
        </w:rPr>
        <w:t xml:space="preserve">jednoduché, jejich podíl </w:t>
      </w:r>
      <w:r w:rsidR="007014E6">
        <w:rPr>
          <w:rFonts w:ascii="Arial" w:hAnsi="Arial" w:cs="Arial"/>
          <w:sz w:val="20"/>
          <w:szCs w:val="20"/>
        </w:rPr>
        <w:t>se</w:t>
      </w:r>
      <w:r w:rsidR="008244D9">
        <w:rPr>
          <w:rFonts w:ascii="Arial" w:hAnsi="Arial" w:cs="Arial"/>
          <w:sz w:val="20"/>
          <w:szCs w:val="20"/>
        </w:rPr>
        <w:t> </w:t>
      </w:r>
      <w:r w:rsidR="007014E6">
        <w:rPr>
          <w:rFonts w:ascii="Arial" w:hAnsi="Arial" w:cs="Arial"/>
          <w:sz w:val="20"/>
          <w:szCs w:val="20"/>
        </w:rPr>
        <w:t>pohyboval mezi</w:t>
      </w:r>
      <w:r w:rsidRPr="00A850F5">
        <w:rPr>
          <w:rFonts w:ascii="Arial" w:hAnsi="Arial" w:cs="Arial"/>
          <w:sz w:val="20"/>
          <w:szCs w:val="20"/>
        </w:rPr>
        <w:t xml:space="preserve"> 70</w:t>
      </w:r>
      <w:r w:rsidR="00A9373B" w:rsidRPr="00A850F5">
        <w:rPr>
          <w:rFonts w:ascii="Arial" w:hAnsi="Arial" w:cs="Arial"/>
          <w:sz w:val="20"/>
          <w:szCs w:val="20"/>
        </w:rPr>
        <w:t> </w:t>
      </w:r>
      <w:r w:rsidR="00A95CF2" w:rsidRPr="00A850F5">
        <w:rPr>
          <w:rFonts w:ascii="Arial" w:hAnsi="Arial" w:cs="Arial"/>
          <w:sz w:val="20"/>
          <w:szCs w:val="20"/>
        </w:rPr>
        <w:t>–</w:t>
      </w:r>
      <w:r w:rsidR="00A9373B" w:rsidRPr="00A850F5">
        <w:rPr>
          <w:rFonts w:ascii="Arial" w:hAnsi="Arial" w:cs="Arial"/>
          <w:sz w:val="20"/>
          <w:szCs w:val="20"/>
        </w:rPr>
        <w:t> </w:t>
      </w:r>
      <w:r w:rsidRPr="00A850F5">
        <w:rPr>
          <w:rFonts w:ascii="Arial" w:hAnsi="Arial" w:cs="Arial"/>
          <w:sz w:val="20"/>
          <w:szCs w:val="20"/>
        </w:rPr>
        <w:t>80</w:t>
      </w:r>
      <w:r w:rsidR="00A95CF2" w:rsidRPr="00A850F5">
        <w:rPr>
          <w:rFonts w:ascii="Arial" w:hAnsi="Arial" w:cs="Arial"/>
          <w:sz w:val="20"/>
          <w:szCs w:val="20"/>
        </w:rPr>
        <w:t> </w:t>
      </w:r>
      <w:r w:rsidRPr="00A850F5">
        <w:rPr>
          <w:rFonts w:ascii="Arial" w:hAnsi="Arial" w:cs="Arial"/>
          <w:sz w:val="20"/>
          <w:szCs w:val="20"/>
        </w:rPr>
        <w:t xml:space="preserve">%. </w:t>
      </w:r>
      <w:r w:rsidR="00A95CF2" w:rsidRPr="00A850F5">
        <w:rPr>
          <w:rFonts w:ascii="Arial" w:hAnsi="Arial" w:cs="Arial"/>
          <w:sz w:val="20"/>
          <w:szCs w:val="20"/>
        </w:rPr>
        <w:t>V r</w:t>
      </w:r>
      <w:r w:rsidR="00004B34" w:rsidRPr="00A850F5">
        <w:rPr>
          <w:rFonts w:ascii="Arial" w:hAnsi="Arial" w:cs="Arial"/>
          <w:sz w:val="20"/>
          <w:szCs w:val="20"/>
        </w:rPr>
        <w:t xml:space="preserve">oce 2012 </w:t>
      </w:r>
      <w:r w:rsidR="008356C2">
        <w:rPr>
          <w:rFonts w:ascii="Arial" w:hAnsi="Arial" w:cs="Arial"/>
          <w:sz w:val="20"/>
          <w:szCs w:val="20"/>
        </w:rPr>
        <w:t xml:space="preserve">došlo </w:t>
      </w:r>
      <w:r w:rsidR="00EC42BC">
        <w:rPr>
          <w:rFonts w:ascii="Arial" w:hAnsi="Arial" w:cs="Arial"/>
          <w:sz w:val="20"/>
          <w:szCs w:val="20"/>
        </w:rPr>
        <w:t>z důvodu změny metodiky zapisování zakázek</w:t>
      </w:r>
      <w:r w:rsidR="3C481574">
        <w:rPr>
          <w:rFonts w:ascii="Arial" w:hAnsi="Arial" w:cs="Arial"/>
          <w:sz w:val="20"/>
          <w:szCs w:val="20"/>
        </w:rPr>
        <w:t xml:space="preserve"> k</w:t>
      </w:r>
      <w:r w:rsidR="008244D9">
        <w:rPr>
          <w:rFonts w:ascii="Arial" w:hAnsi="Arial" w:cs="Arial"/>
          <w:sz w:val="20"/>
          <w:szCs w:val="20"/>
        </w:rPr>
        <w:t> </w:t>
      </w:r>
      <w:r w:rsidR="3C481574">
        <w:rPr>
          <w:rFonts w:ascii="Arial" w:hAnsi="Arial" w:cs="Arial"/>
          <w:sz w:val="20"/>
          <w:szCs w:val="20"/>
        </w:rPr>
        <w:t>obratu –</w:t>
      </w:r>
      <w:r w:rsidR="00EC42BC">
        <w:rPr>
          <w:rFonts w:ascii="Arial" w:hAnsi="Arial" w:cs="Arial"/>
          <w:sz w:val="20"/>
          <w:szCs w:val="20"/>
        </w:rPr>
        <w:t xml:space="preserve"> </w:t>
      </w:r>
      <w:r w:rsidRPr="00A850F5">
        <w:rPr>
          <w:rFonts w:ascii="Arial" w:hAnsi="Arial" w:cs="Arial"/>
          <w:sz w:val="20"/>
          <w:szCs w:val="20"/>
        </w:rPr>
        <w:t xml:space="preserve">podíl jednoduchých dotazů </w:t>
      </w:r>
      <w:r w:rsidR="00EC42BC">
        <w:rPr>
          <w:rFonts w:ascii="Arial" w:hAnsi="Arial" w:cs="Arial"/>
          <w:sz w:val="20"/>
          <w:szCs w:val="20"/>
        </w:rPr>
        <w:t>byl v té době</w:t>
      </w:r>
      <w:r w:rsidRPr="00A850F5">
        <w:rPr>
          <w:rFonts w:ascii="Arial" w:hAnsi="Arial" w:cs="Arial"/>
          <w:sz w:val="20"/>
          <w:szCs w:val="20"/>
        </w:rPr>
        <w:t xml:space="preserve"> 40</w:t>
      </w:r>
      <w:r w:rsidR="00A95CF2" w:rsidRPr="00A850F5">
        <w:rPr>
          <w:rFonts w:ascii="Arial" w:hAnsi="Arial" w:cs="Arial"/>
          <w:sz w:val="20"/>
          <w:szCs w:val="20"/>
        </w:rPr>
        <w:t> </w:t>
      </w:r>
      <w:r w:rsidRPr="00A850F5">
        <w:rPr>
          <w:rFonts w:ascii="Arial" w:hAnsi="Arial" w:cs="Arial"/>
          <w:sz w:val="20"/>
          <w:szCs w:val="20"/>
        </w:rPr>
        <w:t xml:space="preserve">%. </w:t>
      </w:r>
      <w:r w:rsidR="00EC42BC">
        <w:rPr>
          <w:rFonts w:ascii="Arial" w:hAnsi="Arial" w:cs="Arial"/>
          <w:sz w:val="20"/>
          <w:szCs w:val="20"/>
        </w:rPr>
        <w:t>Přes drobné výkyvy v jednotlivých letech je</w:t>
      </w:r>
      <w:r w:rsidR="008244D9">
        <w:rPr>
          <w:rFonts w:ascii="Arial" w:hAnsi="Arial" w:cs="Arial"/>
          <w:sz w:val="20"/>
          <w:szCs w:val="20"/>
        </w:rPr>
        <w:t xml:space="preserve"> </w:t>
      </w:r>
      <w:r w:rsidR="00EC42BC">
        <w:rPr>
          <w:rFonts w:ascii="Arial" w:hAnsi="Arial" w:cs="Arial"/>
          <w:sz w:val="20"/>
          <w:szCs w:val="20"/>
        </w:rPr>
        <w:lastRenderedPageBreak/>
        <w:t xml:space="preserve">podíl zakázek z hlediska jejich složitosti víceméně stejný. </w:t>
      </w:r>
      <w:r w:rsidR="00C823AD" w:rsidRPr="00A850F5">
        <w:rPr>
          <w:rFonts w:ascii="Arial" w:hAnsi="Arial" w:cs="Arial"/>
          <w:sz w:val="20"/>
          <w:szCs w:val="20"/>
        </w:rPr>
        <w:t>V roce 20</w:t>
      </w:r>
      <w:r w:rsidR="00430ED7">
        <w:rPr>
          <w:rFonts w:ascii="Arial" w:hAnsi="Arial" w:cs="Arial"/>
          <w:sz w:val="20"/>
          <w:szCs w:val="20"/>
        </w:rPr>
        <w:t>20</w:t>
      </w:r>
      <w:r w:rsidR="00C823AD" w:rsidRPr="00A850F5">
        <w:rPr>
          <w:rFonts w:ascii="Arial" w:hAnsi="Arial" w:cs="Arial"/>
          <w:sz w:val="20"/>
          <w:szCs w:val="20"/>
        </w:rPr>
        <w:t xml:space="preserve"> bylo označeno jako jednoduché </w:t>
      </w:r>
      <w:r w:rsidR="00430ED7">
        <w:rPr>
          <w:rFonts w:ascii="Arial" w:hAnsi="Arial" w:cs="Arial"/>
          <w:sz w:val="20"/>
          <w:szCs w:val="20"/>
        </w:rPr>
        <w:t>45,5</w:t>
      </w:r>
      <w:r w:rsidR="002A0515" w:rsidRPr="00A850F5">
        <w:rPr>
          <w:rFonts w:ascii="Arial" w:hAnsi="Arial" w:cs="Arial"/>
          <w:sz w:val="20"/>
          <w:szCs w:val="20"/>
        </w:rPr>
        <w:t> </w:t>
      </w:r>
      <w:r w:rsidR="00C823AD" w:rsidRPr="00A850F5">
        <w:rPr>
          <w:rFonts w:ascii="Arial" w:hAnsi="Arial" w:cs="Arial"/>
          <w:sz w:val="20"/>
          <w:szCs w:val="20"/>
        </w:rPr>
        <w:t xml:space="preserve">% dotazů, naopak </w:t>
      </w:r>
      <w:r w:rsidR="00430ED7">
        <w:rPr>
          <w:rFonts w:ascii="Arial" w:hAnsi="Arial" w:cs="Arial"/>
          <w:sz w:val="20"/>
          <w:szCs w:val="20"/>
        </w:rPr>
        <w:t>3,1</w:t>
      </w:r>
      <w:r w:rsidR="00C823AD" w:rsidRPr="00A850F5">
        <w:rPr>
          <w:rFonts w:ascii="Arial" w:hAnsi="Arial" w:cs="Arial"/>
          <w:sz w:val="20"/>
          <w:szCs w:val="20"/>
        </w:rPr>
        <w:t xml:space="preserve"> % zakázek bylo vyhodnoceno jako složité</w:t>
      </w:r>
      <w:r w:rsidR="00C05C20">
        <w:rPr>
          <w:rFonts w:ascii="Arial" w:hAnsi="Arial" w:cs="Arial"/>
          <w:sz w:val="20"/>
          <w:szCs w:val="20"/>
        </w:rPr>
        <w:t xml:space="preserve"> a </w:t>
      </w:r>
      <w:r w:rsidR="009E139C">
        <w:rPr>
          <w:rFonts w:ascii="Arial" w:hAnsi="Arial" w:cs="Arial"/>
          <w:sz w:val="20"/>
          <w:szCs w:val="20"/>
        </w:rPr>
        <w:t>5</w:t>
      </w:r>
      <w:r w:rsidR="00430ED7">
        <w:rPr>
          <w:rFonts w:ascii="Arial" w:hAnsi="Arial" w:cs="Arial"/>
          <w:sz w:val="20"/>
          <w:szCs w:val="20"/>
        </w:rPr>
        <w:t>1,5</w:t>
      </w:r>
      <w:r w:rsidR="00C05C20">
        <w:rPr>
          <w:rFonts w:ascii="Arial" w:hAnsi="Arial" w:cs="Arial"/>
          <w:sz w:val="20"/>
          <w:szCs w:val="20"/>
        </w:rPr>
        <w:t xml:space="preserve"> % jako středně náročné</w:t>
      </w:r>
      <w:r w:rsidR="00C823AD" w:rsidRPr="00A850F5">
        <w:rPr>
          <w:rFonts w:ascii="Arial" w:hAnsi="Arial" w:cs="Arial"/>
          <w:sz w:val="20"/>
          <w:szCs w:val="20"/>
        </w:rPr>
        <w:t>.</w:t>
      </w:r>
    </w:p>
    <w:p w:rsidR="00903536" w:rsidRPr="00A850F5" w:rsidRDefault="00903536" w:rsidP="00693359">
      <w:pPr>
        <w:pStyle w:val="Titulek"/>
        <w:spacing w:before="80" w:after="40"/>
        <w:jc w:val="center"/>
        <w:rPr>
          <w:rFonts w:ascii="Arial" w:hAnsi="Arial" w:cs="Arial"/>
          <w:sz w:val="20"/>
          <w:szCs w:val="20"/>
        </w:rPr>
      </w:pPr>
      <w:r w:rsidRPr="00A850F5">
        <w:rPr>
          <w:rFonts w:ascii="Arial" w:hAnsi="Arial" w:cs="Arial"/>
          <w:sz w:val="20"/>
          <w:szCs w:val="20"/>
        </w:rPr>
        <w:t xml:space="preserve">Graf </w:t>
      </w:r>
      <w:r w:rsidR="006B1B8B"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6B1B8B" w:rsidRPr="00A850F5">
        <w:rPr>
          <w:rFonts w:ascii="Arial" w:hAnsi="Arial" w:cs="Arial"/>
          <w:sz w:val="20"/>
          <w:szCs w:val="20"/>
        </w:rPr>
        <w:fldChar w:fldCharType="separate"/>
      </w:r>
      <w:r w:rsidR="007C7E9D">
        <w:rPr>
          <w:rFonts w:ascii="Arial" w:hAnsi="Arial" w:cs="Arial"/>
          <w:noProof/>
          <w:sz w:val="20"/>
          <w:szCs w:val="20"/>
        </w:rPr>
        <w:t>4</w:t>
      </w:r>
      <w:r w:rsidR="006B1B8B" w:rsidRPr="00A850F5">
        <w:rPr>
          <w:rFonts w:ascii="Arial" w:hAnsi="Arial" w:cs="Arial"/>
          <w:sz w:val="20"/>
          <w:szCs w:val="20"/>
        </w:rPr>
        <w:fldChar w:fldCharType="end"/>
      </w:r>
    </w:p>
    <w:p w:rsidR="00294A6C" w:rsidRPr="00A850F5" w:rsidRDefault="00AA29D5" w:rsidP="00693359">
      <w:pPr>
        <w:spacing w:before="80" w:after="40"/>
        <w:jc w:val="center"/>
        <w:rPr>
          <w:rFonts w:ascii="Arial" w:hAnsi="Arial" w:cs="Arial"/>
          <w:sz w:val="20"/>
          <w:szCs w:val="20"/>
        </w:rPr>
      </w:pPr>
      <w:r w:rsidRPr="00AA29D5">
        <w:rPr>
          <w:noProof/>
        </w:rPr>
        <w:drawing>
          <wp:inline distT="0" distB="0" distL="0" distR="0" wp14:anchorId="06773BCB" wp14:editId="273D8DC6">
            <wp:extent cx="4335780" cy="2838450"/>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5780" cy="2838450"/>
                    </a:xfrm>
                    <a:prstGeom prst="rect">
                      <a:avLst/>
                    </a:prstGeom>
                    <a:noFill/>
                    <a:ln>
                      <a:noFill/>
                    </a:ln>
                  </pic:spPr>
                </pic:pic>
              </a:graphicData>
            </a:graphic>
          </wp:inline>
        </w:drawing>
      </w:r>
    </w:p>
    <w:p w:rsidR="009D31D7" w:rsidRPr="00A850F5" w:rsidRDefault="00484976" w:rsidP="009D31D7">
      <w:pPr>
        <w:spacing w:before="80" w:after="40"/>
        <w:jc w:val="both"/>
        <w:rPr>
          <w:rFonts w:ascii="Arial" w:hAnsi="Arial" w:cs="Arial"/>
          <w:sz w:val="20"/>
          <w:szCs w:val="20"/>
        </w:rPr>
      </w:pPr>
      <w:r>
        <w:rPr>
          <w:rFonts w:ascii="Arial" w:hAnsi="Arial" w:cs="Arial"/>
          <w:sz w:val="20"/>
          <w:szCs w:val="20"/>
        </w:rPr>
        <w:t>V</w:t>
      </w:r>
      <w:r w:rsidR="009D31D7">
        <w:rPr>
          <w:rFonts w:ascii="Arial" w:hAnsi="Arial" w:cs="Arial"/>
          <w:sz w:val="20"/>
          <w:szCs w:val="20"/>
        </w:rPr>
        <w:t xml:space="preserve"> roce </w:t>
      </w:r>
      <w:r w:rsidR="009D31D7" w:rsidRPr="00A850F5">
        <w:rPr>
          <w:rFonts w:ascii="Arial" w:hAnsi="Arial" w:cs="Arial"/>
          <w:sz w:val="20"/>
          <w:szCs w:val="20"/>
        </w:rPr>
        <w:t>20</w:t>
      </w:r>
      <w:r w:rsidR="00430ED7">
        <w:rPr>
          <w:rFonts w:ascii="Arial" w:hAnsi="Arial" w:cs="Arial"/>
          <w:sz w:val="20"/>
          <w:szCs w:val="20"/>
        </w:rPr>
        <w:t>20</w:t>
      </w:r>
      <w:r w:rsidR="009D31D7">
        <w:rPr>
          <w:rFonts w:ascii="Arial" w:hAnsi="Arial" w:cs="Arial"/>
          <w:sz w:val="20"/>
          <w:szCs w:val="20"/>
        </w:rPr>
        <w:t xml:space="preserve">, </w:t>
      </w:r>
      <w:r>
        <w:rPr>
          <w:rFonts w:ascii="Arial" w:hAnsi="Arial" w:cs="Arial"/>
          <w:sz w:val="20"/>
          <w:szCs w:val="20"/>
        </w:rPr>
        <w:t>stejně jako</w:t>
      </w:r>
      <w:r w:rsidR="009D31D7">
        <w:rPr>
          <w:rFonts w:ascii="Arial" w:hAnsi="Arial" w:cs="Arial"/>
          <w:sz w:val="20"/>
          <w:szCs w:val="20"/>
        </w:rPr>
        <w:t xml:space="preserve"> v předchozích letech,</w:t>
      </w:r>
      <w:r w:rsidR="009D31D7" w:rsidRPr="00A850F5">
        <w:rPr>
          <w:rFonts w:ascii="Arial" w:hAnsi="Arial" w:cs="Arial"/>
          <w:sz w:val="20"/>
          <w:szCs w:val="20"/>
        </w:rPr>
        <w:t xml:space="preserve"> byla pouze malá část zakázek předána k vyřízení přímo VPO (</w:t>
      </w:r>
      <w:r>
        <w:rPr>
          <w:rFonts w:ascii="Arial" w:hAnsi="Arial" w:cs="Arial"/>
          <w:sz w:val="20"/>
          <w:szCs w:val="20"/>
        </w:rPr>
        <w:t>necelých 5</w:t>
      </w:r>
      <w:r w:rsidR="009D31D7" w:rsidRPr="00A850F5">
        <w:rPr>
          <w:rFonts w:ascii="Arial" w:hAnsi="Arial" w:cs="Arial"/>
          <w:sz w:val="20"/>
          <w:szCs w:val="20"/>
        </w:rPr>
        <w:t> %)</w:t>
      </w:r>
      <w:r w:rsidR="009D31D7">
        <w:rPr>
          <w:rFonts w:ascii="Arial" w:hAnsi="Arial" w:cs="Arial"/>
          <w:sz w:val="20"/>
          <w:szCs w:val="20"/>
        </w:rPr>
        <w:t>,</w:t>
      </w:r>
      <w:r w:rsidR="009D31D7" w:rsidRPr="00A850F5">
        <w:rPr>
          <w:rFonts w:ascii="Arial" w:hAnsi="Arial" w:cs="Arial"/>
          <w:sz w:val="20"/>
          <w:szCs w:val="20"/>
        </w:rPr>
        <w:t xml:space="preserve"> kromě toho byly s</w:t>
      </w:r>
      <w:r>
        <w:rPr>
          <w:rFonts w:ascii="Arial" w:hAnsi="Arial" w:cs="Arial"/>
          <w:sz w:val="20"/>
          <w:szCs w:val="20"/>
        </w:rPr>
        <w:t xml:space="preserve"> pracovníky </w:t>
      </w:r>
      <w:r w:rsidR="009D31D7" w:rsidRPr="00A850F5">
        <w:rPr>
          <w:rFonts w:ascii="Arial" w:hAnsi="Arial" w:cs="Arial"/>
          <w:sz w:val="20"/>
          <w:szCs w:val="20"/>
        </w:rPr>
        <w:t xml:space="preserve">VPO konzultovány odpovědi na některé </w:t>
      </w:r>
      <w:r w:rsidR="009D31D7">
        <w:rPr>
          <w:rFonts w:ascii="Arial" w:hAnsi="Arial" w:cs="Arial"/>
          <w:sz w:val="20"/>
          <w:szCs w:val="20"/>
        </w:rPr>
        <w:t>specifické</w:t>
      </w:r>
      <w:r w:rsidR="009D31D7" w:rsidRPr="00A850F5">
        <w:rPr>
          <w:rFonts w:ascii="Arial" w:hAnsi="Arial" w:cs="Arial"/>
          <w:sz w:val="20"/>
          <w:szCs w:val="20"/>
        </w:rPr>
        <w:t xml:space="preserve"> </w:t>
      </w:r>
      <w:r>
        <w:rPr>
          <w:rFonts w:ascii="Arial" w:hAnsi="Arial" w:cs="Arial"/>
          <w:sz w:val="20"/>
          <w:szCs w:val="20"/>
        </w:rPr>
        <w:t xml:space="preserve">nebo velmi složité </w:t>
      </w:r>
      <w:r w:rsidR="009D31D7" w:rsidRPr="00A850F5">
        <w:rPr>
          <w:rFonts w:ascii="Arial" w:hAnsi="Arial" w:cs="Arial"/>
          <w:sz w:val="20"/>
          <w:szCs w:val="20"/>
        </w:rPr>
        <w:t>dotazy</w:t>
      </w:r>
      <w:r>
        <w:rPr>
          <w:rFonts w:ascii="Arial" w:hAnsi="Arial" w:cs="Arial"/>
          <w:sz w:val="20"/>
          <w:szCs w:val="20"/>
        </w:rPr>
        <w:t>, které vyžadovaly speciální zpracování dat, podrobné metodické vysvětlení nebo detailní poznatky o kvalitě a spolehlivosti dat, především z výběrových zjišťování</w:t>
      </w:r>
      <w:r w:rsidR="009D31D7" w:rsidRPr="00A850F5">
        <w:rPr>
          <w:rFonts w:ascii="Arial" w:hAnsi="Arial" w:cs="Arial"/>
          <w:sz w:val="20"/>
          <w:szCs w:val="20"/>
        </w:rPr>
        <w:t>.</w:t>
      </w:r>
    </w:p>
    <w:p w:rsidR="00294A6C" w:rsidRPr="00A850F5" w:rsidRDefault="00167915" w:rsidP="00693359">
      <w:pPr>
        <w:spacing w:before="80" w:after="40"/>
        <w:jc w:val="both"/>
        <w:rPr>
          <w:rFonts w:ascii="Arial" w:hAnsi="Arial" w:cs="Arial"/>
          <w:sz w:val="20"/>
          <w:szCs w:val="20"/>
        </w:rPr>
      </w:pPr>
      <w:r>
        <w:rPr>
          <w:rFonts w:ascii="Arial" w:hAnsi="Arial" w:cs="Arial"/>
          <w:sz w:val="20"/>
          <w:szCs w:val="20"/>
        </w:rPr>
        <w:t>Přes ztížené podmínky se i v roce 2020</w:t>
      </w:r>
      <w:r w:rsidR="00313503" w:rsidRPr="53701C8E">
        <w:rPr>
          <w:rFonts w:ascii="Arial" w:hAnsi="Arial" w:cs="Arial"/>
          <w:sz w:val="20"/>
          <w:szCs w:val="20"/>
        </w:rPr>
        <w:t xml:space="preserve"> podařilo pokračovat v nastaveném standardu </w:t>
      </w:r>
      <w:r w:rsidR="003D35DB" w:rsidRPr="53701C8E">
        <w:rPr>
          <w:rFonts w:ascii="Arial" w:hAnsi="Arial" w:cs="Arial"/>
          <w:sz w:val="20"/>
          <w:szCs w:val="20"/>
        </w:rPr>
        <w:t xml:space="preserve">doby </w:t>
      </w:r>
      <w:r w:rsidR="007014E6" w:rsidRPr="53701C8E">
        <w:rPr>
          <w:rFonts w:ascii="Arial" w:hAnsi="Arial" w:cs="Arial"/>
          <w:sz w:val="20"/>
          <w:szCs w:val="20"/>
        </w:rPr>
        <w:t xml:space="preserve">trvání vyřízení zakázky </w:t>
      </w:r>
      <w:r w:rsidR="003D35DB" w:rsidRPr="53701C8E">
        <w:rPr>
          <w:rFonts w:ascii="Arial" w:hAnsi="Arial" w:cs="Arial"/>
          <w:sz w:val="20"/>
          <w:szCs w:val="20"/>
        </w:rPr>
        <w:t>(</w:t>
      </w:r>
      <w:r w:rsidR="007014E6" w:rsidRPr="53701C8E">
        <w:rPr>
          <w:rFonts w:ascii="Arial" w:hAnsi="Arial" w:cs="Arial"/>
          <w:sz w:val="20"/>
          <w:szCs w:val="20"/>
        </w:rPr>
        <w:t>zaslání odpovědi</w:t>
      </w:r>
      <w:r w:rsidR="003D35DB" w:rsidRPr="53701C8E">
        <w:rPr>
          <w:rFonts w:ascii="Arial" w:hAnsi="Arial" w:cs="Arial"/>
          <w:sz w:val="20"/>
          <w:szCs w:val="20"/>
        </w:rPr>
        <w:t>)</w:t>
      </w:r>
      <w:r w:rsidR="00313503" w:rsidRPr="53701C8E">
        <w:rPr>
          <w:rFonts w:ascii="Arial" w:hAnsi="Arial" w:cs="Arial"/>
          <w:sz w:val="20"/>
          <w:szCs w:val="20"/>
        </w:rPr>
        <w:t>,</w:t>
      </w:r>
      <w:r w:rsidR="007014E6" w:rsidRPr="53701C8E">
        <w:rPr>
          <w:rFonts w:ascii="Arial" w:hAnsi="Arial" w:cs="Arial"/>
          <w:sz w:val="20"/>
          <w:szCs w:val="20"/>
        </w:rPr>
        <w:t xml:space="preserve"> </w:t>
      </w:r>
      <w:r w:rsidR="6364CB10" w:rsidRPr="53701C8E">
        <w:rPr>
          <w:rFonts w:ascii="Arial" w:hAnsi="Arial" w:cs="Arial"/>
          <w:sz w:val="20"/>
          <w:szCs w:val="20"/>
        </w:rPr>
        <w:t>j</w:t>
      </w:r>
      <w:r w:rsidR="007014E6" w:rsidRPr="53701C8E">
        <w:rPr>
          <w:rFonts w:ascii="Arial" w:hAnsi="Arial" w:cs="Arial"/>
          <w:sz w:val="20"/>
          <w:szCs w:val="20"/>
        </w:rPr>
        <w:t xml:space="preserve">eště ve </w:t>
      </w:r>
      <w:r w:rsidR="00987508" w:rsidRPr="53701C8E">
        <w:rPr>
          <w:rFonts w:ascii="Arial" w:hAnsi="Arial" w:cs="Arial"/>
          <w:sz w:val="20"/>
          <w:szCs w:val="20"/>
        </w:rPr>
        <w:t>stejný den</w:t>
      </w:r>
      <w:r w:rsidR="007014E6" w:rsidRPr="53701C8E">
        <w:rPr>
          <w:rFonts w:ascii="Arial" w:hAnsi="Arial" w:cs="Arial"/>
          <w:sz w:val="20"/>
          <w:szCs w:val="20"/>
        </w:rPr>
        <w:t xml:space="preserve"> nebo následující den</w:t>
      </w:r>
      <w:r w:rsidR="00987508" w:rsidRPr="53701C8E">
        <w:rPr>
          <w:rFonts w:ascii="Arial" w:hAnsi="Arial" w:cs="Arial"/>
          <w:sz w:val="20"/>
          <w:szCs w:val="20"/>
        </w:rPr>
        <w:t xml:space="preserve"> byla vyřízena naprostá většina </w:t>
      </w:r>
      <w:r w:rsidR="00AD4153" w:rsidRPr="53701C8E">
        <w:rPr>
          <w:rFonts w:ascii="Arial" w:hAnsi="Arial" w:cs="Arial"/>
          <w:sz w:val="20"/>
          <w:szCs w:val="20"/>
        </w:rPr>
        <w:t>(</w:t>
      </w:r>
      <w:r w:rsidR="00DF7B42" w:rsidRPr="53701C8E">
        <w:rPr>
          <w:rFonts w:ascii="Arial" w:hAnsi="Arial" w:cs="Arial"/>
          <w:sz w:val="20"/>
          <w:szCs w:val="20"/>
        </w:rPr>
        <w:t>9</w:t>
      </w:r>
      <w:r w:rsidR="008E550F" w:rsidRPr="53701C8E">
        <w:rPr>
          <w:rFonts w:ascii="Arial" w:hAnsi="Arial" w:cs="Arial"/>
          <w:sz w:val="20"/>
          <w:szCs w:val="20"/>
        </w:rPr>
        <w:t>5,</w:t>
      </w:r>
      <w:r w:rsidR="00987508" w:rsidRPr="53701C8E">
        <w:rPr>
          <w:rFonts w:ascii="Arial" w:hAnsi="Arial" w:cs="Arial"/>
          <w:sz w:val="20"/>
          <w:szCs w:val="20"/>
        </w:rPr>
        <w:t>0</w:t>
      </w:r>
      <w:r w:rsidR="00682EC7" w:rsidRPr="53701C8E">
        <w:rPr>
          <w:rFonts w:ascii="Arial" w:hAnsi="Arial" w:cs="Arial"/>
          <w:sz w:val="20"/>
          <w:szCs w:val="20"/>
        </w:rPr>
        <w:t> </w:t>
      </w:r>
      <w:r w:rsidR="00AD4153" w:rsidRPr="53701C8E">
        <w:rPr>
          <w:rFonts w:ascii="Arial" w:hAnsi="Arial" w:cs="Arial"/>
          <w:sz w:val="20"/>
          <w:szCs w:val="20"/>
        </w:rPr>
        <w:t>%)</w:t>
      </w:r>
      <w:r w:rsidR="003E4A45" w:rsidRPr="53701C8E">
        <w:rPr>
          <w:rFonts w:ascii="Arial" w:hAnsi="Arial" w:cs="Arial"/>
          <w:sz w:val="20"/>
          <w:szCs w:val="20"/>
        </w:rPr>
        <w:t xml:space="preserve"> požadavků</w:t>
      </w:r>
      <w:r w:rsidR="00AD4153" w:rsidRPr="53701C8E">
        <w:rPr>
          <w:rFonts w:ascii="Arial" w:hAnsi="Arial" w:cs="Arial"/>
          <w:sz w:val="20"/>
          <w:szCs w:val="20"/>
        </w:rPr>
        <w:t>.</w:t>
      </w:r>
      <w:r w:rsidR="00236935" w:rsidRPr="53701C8E">
        <w:rPr>
          <w:rFonts w:ascii="Arial" w:hAnsi="Arial" w:cs="Arial"/>
          <w:sz w:val="20"/>
          <w:szCs w:val="20"/>
        </w:rPr>
        <w:t xml:space="preserve"> </w:t>
      </w:r>
      <w:r w:rsidR="00682EC7" w:rsidRPr="53701C8E">
        <w:rPr>
          <w:rFonts w:ascii="Arial" w:hAnsi="Arial" w:cs="Arial"/>
          <w:sz w:val="20"/>
          <w:szCs w:val="20"/>
        </w:rPr>
        <w:t>Zcela statisticky nevýznamný (0,</w:t>
      </w:r>
      <w:r w:rsidR="00313503" w:rsidRPr="53701C8E">
        <w:rPr>
          <w:rFonts w:ascii="Arial" w:hAnsi="Arial" w:cs="Arial"/>
          <w:sz w:val="20"/>
          <w:szCs w:val="20"/>
        </w:rPr>
        <w:t>2</w:t>
      </w:r>
      <w:r w:rsidR="00682EC7" w:rsidRPr="53701C8E">
        <w:rPr>
          <w:rFonts w:ascii="Arial" w:hAnsi="Arial" w:cs="Arial"/>
          <w:sz w:val="20"/>
          <w:szCs w:val="20"/>
        </w:rPr>
        <w:t xml:space="preserve"> %) </w:t>
      </w:r>
      <w:r w:rsidR="002C1216" w:rsidRPr="53701C8E">
        <w:rPr>
          <w:rFonts w:ascii="Arial" w:hAnsi="Arial" w:cs="Arial"/>
          <w:sz w:val="20"/>
          <w:szCs w:val="20"/>
        </w:rPr>
        <w:t xml:space="preserve">byl </w:t>
      </w:r>
      <w:r w:rsidR="009E139C" w:rsidRPr="53701C8E">
        <w:rPr>
          <w:rFonts w:ascii="Arial" w:hAnsi="Arial" w:cs="Arial"/>
          <w:sz w:val="20"/>
          <w:szCs w:val="20"/>
        </w:rPr>
        <w:t>podíl</w:t>
      </w:r>
      <w:r w:rsidR="00682EC7" w:rsidRPr="53701C8E">
        <w:rPr>
          <w:rFonts w:ascii="Arial" w:hAnsi="Arial" w:cs="Arial"/>
          <w:sz w:val="20"/>
          <w:szCs w:val="20"/>
        </w:rPr>
        <w:t xml:space="preserve"> zakázek, k jejich</w:t>
      </w:r>
      <w:r w:rsidR="00FF5A69" w:rsidRPr="53701C8E">
        <w:rPr>
          <w:rFonts w:ascii="Arial" w:hAnsi="Arial" w:cs="Arial"/>
          <w:sz w:val="20"/>
          <w:szCs w:val="20"/>
        </w:rPr>
        <w:t>ž</w:t>
      </w:r>
      <w:r w:rsidR="00682EC7" w:rsidRPr="53701C8E">
        <w:rPr>
          <w:rFonts w:ascii="Arial" w:hAnsi="Arial" w:cs="Arial"/>
          <w:sz w:val="20"/>
          <w:szCs w:val="20"/>
        </w:rPr>
        <w:t xml:space="preserve"> vyřízení </w:t>
      </w:r>
      <w:r w:rsidR="002C1216" w:rsidRPr="53701C8E">
        <w:rPr>
          <w:rFonts w:ascii="Arial" w:hAnsi="Arial" w:cs="Arial"/>
          <w:sz w:val="20"/>
          <w:szCs w:val="20"/>
        </w:rPr>
        <w:t xml:space="preserve">bylo </w:t>
      </w:r>
      <w:r w:rsidR="00682EC7" w:rsidRPr="53701C8E">
        <w:rPr>
          <w:rFonts w:ascii="Arial" w:hAnsi="Arial" w:cs="Arial"/>
          <w:sz w:val="20"/>
          <w:szCs w:val="20"/>
        </w:rPr>
        <w:t>potře</w:t>
      </w:r>
      <w:r w:rsidR="002C1216" w:rsidRPr="53701C8E">
        <w:rPr>
          <w:rFonts w:ascii="Arial" w:hAnsi="Arial" w:cs="Arial"/>
          <w:sz w:val="20"/>
          <w:szCs w:val="20"/>
        </w:rPr>
        <w:t>ba</w:t>
      </w:r>
      <w:r w:rsidR="00682EC7" w:rsidRPr="53701C8E">
        <w:rPr>
          <w:rFonts w:ascii="Arial" w:hAnsi="Arial" w:cs="Arial"/>
          <w:sz w:val="20"/>
          <w:szCs w:val="20"/>
        </w:rPr>
        <w:t xml:space="preserve"> </w:t>
      </w:r>
      <w:r w:rsidR="00236935" w:rsidRPr="53701C8E">
        <w:rPr>
          <w:rFonts w:ascii="Arial" w:hAnsi="Arial" w:cs="Arial"/>
          <w:sz w:val="20"/>
          <w:szCs w:val="20"/>
        </w:rPr>
        <w:t>více než 3</w:t>
      </w:r>
      <w:r w:rsidR="009E139C" w:rsidRPr="53701C8E">
        <w:rPr>
          <w:rFonts w:ascii="Arial" w:hAnsi="Arial" w:cs="Arial"/>
          <w:sz w:val="20"/>
          <w:szCs w:val="20"/>
        </w:rPr>
        <w:t>0</w:t>
      </w:r>
      <w:r w:rsidR="00236935" w:rsidRPr="53701C8E">
        <w:rPr>
          <w:rFonts w:ascii="Arial" w:hAnsi="Arial" w:cs="Arial"/>
          <w:sz w:val="20"/>
          <w:szCs w:val="20"/>
        </w:rPr>
        <w:t xml:space="preserve"> dní. </w:t>
      </w:r>
      <w:r w:rsidR="00313503" w:rsidRPr="53701C8E">
        <w:rPr>
          <w:rFonts w:ascii="Arial" w:hAnsi="Arial" w:cs="Arial"/>
          <w:sz w:val="20"/>
          <w:szCs w:val="20"/>
        </w:rPr>
        <w:t xml:space="preserve">Jednalo se </w:t>
      </w:r>
      <w:r w:rsidR="00AD4153" w:rsidRPr="53701C8E">
        <w:rPr>
          <w:rFonts w:ascii="Arial" w:hAnsi="Arial" w:cs="Arial"/>
          <w:sz w:val="20"/>
          <w:szCs w:val="20"/>
        </w:rPr>
        <w:t>výhradně</w:t>
      </w:r>
      <w:r w:rsidR="00236935" w:rsidRPr="53701C8E">
        <w:rPr>
          <w:rFonts w:ascii="Arial" w:hAnsi="Arial" w:cs="Arial"/>
          <w:sz w:val="20"/>
          <w:szCs w:val="20"/>
        </w:rPr>
        <w:t xml:space="preserve"> o</w:t>
      </w:r>
      <w:r w:rsidR="00873EFD" w:rsidRPr="53701C8E">
        <w:rPr>
          <w:rFonts w:ascii="Arial" w:hAnsi="Arial" w:cs="Arial"/>
          <w:sz w:val="20"/>
          <w:szCs w:val="20"/>
        </w:rPr>
        <w:t> </w:t>
      </w:r>
      <w:r w:rsidR="00236935" w:rsidRPr="53701C8E">
        <w:rPr>
          <w:rFonts w:ascii="Arial" w:hAnsi="Arial" w:cs="Arial"/>
          <w:sz w:val="20"/>
          <w:szCs w:val="20"/>
        </w:rPr>
        <w:t xml:space="preserve">nejsložitější </w:t>
      </w:r>
      <w:r w:rsidR="00AD4153" w:rsidRPr="53701C8E">
        <w:rPr>
          <w:rFonts w:ascii="Arial" w:hAnsi="Arial" w:cs="Arial"/>
          <w:sz w:val="20"/>
          <w:szCs w:val="20"/>
        </w:rPr>
        <w:t xml:space="preserve">požadavky, jejichž </w:t>
      </w:r>
      <w:r w:rsidR="00CD6EBC" w:rsidRPr="53701C8E">
        <w:rPr>
          <w:rFonts w:ascii="Arial" w:hAnsi="Arial" w:cs="Arial"/>
          <w:sz w:val="20"/>
          <w:szCs w:val="20"/>
        </w:rPr>
        <w:t xml:space="preserve">obsah </w:t>
      </w:r>
      <w:r w:rsidR="002C1216" w:rsidRPr="53701C8E">
        <w:rPr>
          <w:rFonts w:ascii="Arial" w:hAnsi="Arial" w:cs="Arial"/>
          <w:sz w:val="20"/>
          <w:szCs w:val="20"/>
        </w:rPr>
        <w:t xml:space="preserve">byl </w:t>
      </w:r>
      <w:r w:rsidR="001049A6" w:rsidRPr="53701C8E">
        <w:rPr>
          <w:rFonts w:ascii="Arial" w:hAnsi="Arial" w:cs="Arial"/>
          <w:sz w:val="20"/>
          <w:szCs w:val="20"/>
        </w:rPr>
        <w:t xml:space="preserve">konzultován </w:t>
      </w:r>
      <w:r w:rsidR="00CD6EBC" w:rsidRPr="53701C8E">
        <w:rPr>
          <w:rFonts w:ascii="Arial" w:hAnsi="Arial" w:cs="Arial"/>
          <w:sz w:val="20"/>
          <w:szCs w:val="20"/>
        </w:rPr>
        <w:t>(</w:t>
      </w:r>
      <w:r w:rsidR="00D73CD6" w:rsidRPr="53701C8E">
        <w:rPr>
          <w:rFonts w:ascii="Arial" w:hAnsi="Arial" w:cs="Arial"/>
          <w:sz w:val="20"/>
          <w:szCs w:val="20"/>
        </w:rPr>
        <w:t xml:space="preserve">často </w:t>
      </w:r>
      <w:r w:rsidR="00CD6EBC" w:rsidRPr="53701C8E">
        <w:rPr>
          <w:rFonts w:ascii="Arial" w:hAnsi="Arial" w:cs="Arial"/>
          <w:sz w:val="20"/>
          <w:szCs w:val="20"/>
        </w:rPr>
        <w:t>i opakovaně) se zákazníkem,</w:t>
      </w:r>
      <w:r w:rsidR="001049A6" w:rsidRPr="53701C8E">
        <w:rPr>
          <w:rFonts w:ascii="Arial" w:hAnsi="Arial" w:cs="Arial"/>
          <w:sz w:val="20"/>
          <w:szCs w:val="20"/>
        </w:rPr>
        <w:t xml:space="preserve"> jindy</w:t>
      </w:r>
      <w:r w:rsidR="008960F3" w:rsidRPr="53701C8E">
        <w:rPr>
          <w:rFonts w:ascii="Arial" w:hAnsi="Arial" w:cs="Arial"/>
          <w:sz w:val="20"/>
          <w:szCs w:val="20"/>
        </w:rPr>
        <w:t xml:space="preserve"> </w:t>
      </w:r>
      <w:r w:rsidR="002C1216" w:rsidRPr="53701C8E">
        <w:rPr>
          <w:rFonts w:ascii="Arial" w:hAnsi="Arial" w:cs="Arial"/>
          <w:sz w:val="20"/>
          <w:szCs w:val="20"/>
        </w:rPr>
        <w:t>bylo</w:t>
      </w:r>
      <w:r w:rsidR="00A9373B" w:rsidRPr="53701C8E">
        <w:rPr>
          <w:rFonts w:ascii="Arial" w:hAnsi="Arial" w:cs="Arial"/>
          <w:sz w:val="20"/>
          <w:szCs w:val="20"/>
        </w:rPr>
        <w:t xml:space="preserve"> nutné </w:t>
      </w:r>
      <w:r w:rsidR="00236935" w:rsidRPr="53701C8E">
        <w:rPr>
          <w:rFonts w:ascii="Arial" w:hAnsi="Arial" w:cs="Arial"/>
          <w:sz w:val="20"/>
          <w:szCs w:val="20"/>
        </w:rPr>
        <w:t xml:space="preserve">provést mimořádné zpracování </w:t>
      </w:r>
      <w:r w:rsidR="002A0515" w:rsidRPr="53701C8E">
        <w:rPr>
          <w:rFonts w:ascii="Arial" w:hAnsi="Arial" w:cs="Arial"/>
          <w:sz w:val="20"/>
          <w:szCs w:val="20"/>
        </w:rPr>
        <w:t xml:space="preserve">dat </w:t>
      </w:r>
      <w:r w:rsidR="00236935" w:rsidRPr="53701C8E">
        <w:rPr>
          <w:rFonts w:ascii="Arial" w:hAnsi="Arial" w:cs="Arial"/>
          <w:sz w:val="20"/>
          <w:szCs w:val="20"/>
        </w:rPr>
        <w:t>na VPO</w:t>
      </w:r>
      <w:r w:rsidR="00AD4153" w:rsidRPr="53701C8E">
        <w:rPr>
          <w:rFonts w:ascii="Arial" w:hAnsi="Arial" w:cs="Arial"/>
          <w:sz w:val="20"/>
          <w:szCs w:val="20"/>
        </w:rPr>
        <w:t xml:space="preserve"> </w:t>
      </w:r>
      <w:r w:rsidR="00987508" w:rsidRPr="53701C8E">
        <w:rPr>
          <w:rFonts w:ascii="Arial" w:hAnsi="Arial" w:cs="Arial"/>
          <w:sz w:val="20"/>
          <w:szCs w:val="20"/>
        </w:rPr>
        <w:t xml:space="preserve">nebo zákazník své požadavky postupně upřesňoval </w:t>
      </w:r>
      <w:r w:rsidR="00AD4153" w:rsidRPr="53701C8E">
        <w:rPr>
          <w:rFonts w:ascii="Arial" w:hAnsi="Arial" w:cs="Arial"/>
          <w:sz w:val="20"/>
          <w:szCs w:val="20"/>
        </w:rPr>
        <w:t>apod.</w:t>
      </w:r>
      <w:r w:rsidR="00236935" w:rsidRPr="53701C8E">
        <w:rPr>
          <w:rFonts w:ascii="Arial" w:hAnsi="Arial" w:cs="Arial"/>
          <w:sz w:val="20"/>
          <w:szCs w:val="20"/>
        </w:rPr>
        <w:t xml:space="preserve"> </w:t>
      </w:r>
      <w:r w:rsidR="00682EC7" w:rsidRPr="53701C8E">
        <w:rPr>
          <w:rFonts w:ascii="Arial" w:hAnsi="Arial" w:cs="Arial"/>
          <w:sz w:val="20"/>
          <w:szCs w:val="20"/>
        </w:rPr>
        <w:t>Část zakázek (</w:t>
      </w:r>
      <w:r w:rsidR="00CD6EBC" w:rsidRPr="53701C8E">
        <w:rPr>
          <w:rFonts w:ascii="Arial" w:hAnsi="Arial" w:cs="Arial"/>
          <w:sz w:val="20"/>
          <w:szCs w:val="20"/>
        </w:rPr>
        <w:t>cca</w:t>
      </w:r>
      <w:r w:rsidR="00682EC7" w:rsidRPr="53701C8E">
        <w:rPr>
          <w:rFonts w:ascii="Arial" w:hAnsi="Arial" w:cs="Arial"/>
          <w:sz w:val="20"/>
          <w:szCs w:val="20"/>
        </w:rPr>
        <w:t xml:space="preserve"> </w:t>
      </w:r>
      <w:r w:rsidR="009E139C" w:rsidRPr="53701C8E">
        <w:rPr>
          <w:rFonts w:ascii="Arial" w:hAnsi="Arial" w:cs="Arial"/>
          <w:sz w:val="20"/>
          <w:szCs w:val="20"/>
        </w:rPr>
        <w:t>0</w:t>
      </w:r>
      <w:r w:rsidR="00873EFD" w:rsidRPr="53701C8E">
        <w:rPr>
          <w:rFonts w:ascii="Arial" w:hAnsi="Arial" w:cs="Arial"/>
          <w:sz w:val="20"/>
          <w:szCs w:val="20"/>
        </w:rPr>
        <w:t>,</w:t>
      </w:r>
      <w:r w:rsidR="48006DA1" w:rsidRPr="53701C8E">
        <w:rPr>
          <w:rFonts w:ascii="Arial" w:hAnsi="Arial" w:cs="Arial"/>
          <w:sz w:val="20"/>
          <w:szCs w:val="20"/>
        </w:rPr>
        <w:t>7</w:t>
      </w:r>
      <w:r w:rsidR="00682EC7" w:rsidRPr="53701C8E">
        <w:rPr>
          <w:rFonts w:ascii="Arial" w:hAnsi="Arial" w:cs="Arial"/>
          <w:sz w:val="20"/>
          <w:szCs w:val="20"/>
        </w:rPr>
        <w:t> %)</w:t>
      </w:r>
      <w:r w:rsidR="00236935" w:rsidRPr="53701C8E">
        <w:rPr>
          <w:rFonts w:ascii="Arial" w:hAnsi="Arial" w:cs="Arial"/>
          <w:sz w:val="20"/>
          <w:szCs w:val="20"/>
        </w:rPr>
        <w:t xml:space="preserve"> </w:t>
      </w:r>
      <w:r w:rsidR="002C1216" w:rsidRPr="53701C8E">
        <w:rPr>
          <w:rFonts w:ascii="Arial" w:hAnsi="Arial" w:cs="Arial"/>
          <w:sz w:val="20"/>
          <w:szCs w:val="20"/>
        </w:rPr>
        <w:t xml:space="preserve">nebylo možné vyřídit </w:t>
      </w:r>
      <w:r w:rsidR="00D73CD6" w:rsidRPr="53701C8E">
        <w:rPr>
          <w:rFonts w:ascii="Arial" w:hAnsi="Arial" w:cs="Arial"/>
          <w:sz w:val="20"/>
          <w:szCs w:val="20"/>
        </w:rPr>
        <w:t>vůbec</w:t>
      </w:r>
      <w:r w:rsidR="00236935" w:rsidRPr="53701C8E">
        <w:rPr>
          <w:rFonts w:ascii="Arial" w:hAnsi="Arial" w:cs="Arial"/>
          <w:sz w:val="20"/>
          <w:szCs w:val="20"/>
        </w:rPr>
        <w:t xml:space="preserve">, protože data </w:t>
      </w:r>
      <w:r w:rsidR="002C1216" w:rsidRPr="53701C8E">
        <w:rPr>
          <w:rFonts w:ascii="Arial" w:hAnsi="Arial" w:cs="Arial"/>
          <w:sz w:val="20"/>
          <w:szCs w:val="20"/>
        </w:rPr>
        <w:t xml:space="preserve">nebyla </w:t>
      </w:r>
      <w:r w:rsidR="00313503" w:rsidRPr="53701C8E">
        <w:rPr>
          <w:rFonts w:ascii="Arial" w:hAnsi="Arial" w:cs="Arial"/>
          <w:sz w:val="20"/>
          <w:szCs w:val="20"/>
        </w:rPr>
        <w:t xml:space="preserve">k dispozici </w:t>
      </w:r>
      <w:r w:rsidR="00CD6EBC" w:rsidRPr="53701C8E">
        <w:rPr>
          <w:rFonts w:ascii="Arial" w:hAnsi="Arial" w:cs="Arial"/>
          <w:sz w:val="20"/>
          <w:szCs w:val="20"/>
        </w:rPr>
        <w:t>v</w:t>
      </w:r>
      <w:r w:rsidR="001049A6" w:rsidRPr="53701C8E">
        <w:rPr>
          <w:rFonts w:ascii="Arial" w:hAnsi="Arial" w:cs="Arial"/>
          <w:sz w:val="20"/>
          <w:szCs w:val="20"/>
        </w:rPr>
        <w:t> </w:t>
      </w:r>
      <w:r w:rsidR="00CD6EBC" w:rsidRPr="53701C8E">
        <w:rPr>
          <w:rFonts w:ascii="Arial" w:hAnsi="Arial" w:cs="Arial"/>
          <w:sz w:val="20"/>
          <w:szCs w:val="20"/>
        </w:rPr>
        <w:t>požadované</w:t>
      </w:r>
      <w:r w:rsidR="001049A6" w:rsidRPr="53701C8E">
        <w:rPr>
          <w:rFonts w:ascii="Arial" w:hAnsi="Arial" w:cs="Arial"/>
          <w:sz w:val="20"/>
          <w:szCs w:val="20"/>
        </w:rPr>
        <w:t xml:space="preserve">m </w:t>
      </w:r>
      <w:r w:rsidR="00801870" w:rsidRPr="53701C8E">
        <w:rPr>
          <w:rFonts w:ascii="Arial" w:hAnsi="Arial" w:cs="Arial"/>
          <w:sz w:val="20"/>
          <w:szCs w:val="20"/>
        </w:rPr>
        <w:t>detailu</w:t>
      </w:r>
      <w:r w:rsidR="00CD6EBC" w:rsidRPr="53701C8E">
        <w:rPr>
          <w:rFonts w:ascii="Arial" w:hAnsi="Arial" w:cs="Arial"/>
          <w:sz w:val="20"/>
          <w:szCs w:val="20"/>
        </w:rPr>
        <w:t xml:space="preserve"> </w:t>
      </w:r>
      <w:r w:rsidR="00D23960" w:rsidRPr="53701C8E">
        <w:rPr>
          <w:rFonts w:ascii="Arial" w:hAnsi="Arial" w:cs="Arial"/>
          <w:sz w:val="20"/>
          <w:szCs w:val="20"/>
        </w:rPr>
        <w:t>(věcném nebo územním)</w:t>
      </w:r>
      <w:r w:rsidR="00682EC7" w:rsidRPr="53701C8E">
        <w:rPr>
          <w:rFonts w:ascii="Arial" w:hAnsi="Arial" w:cs="Arial"/>
          <w:sz w:val="20"/>
          <w:szCs w:val="20"/>
        </w:rPr>
        <w:t xml:space="preserve">, </w:t>
      </w:r>
      <w:r w:rsidR="00313503" w:rsidRPr="53701C8E">
        <w:rPr>
          <w:rFonts w:ascii="Arial" w:hAnsi="Arial" w:cs="Arial"/>
          <w:sz w:val="20"/>
          <w:szCs w:val="20"/>
        </w:rPr>
        <w:t xml:space="preserve">eventuálně </w:t>
      </w:r>
      <w:r w:rsidR="00682EC7" w:rsidRPr="53701C8E">
        <w:rPr>
          <w:rFonts w:ascii="Arial" w:hAnsi="Arial" w:cs="Arial"/>
          <w:sz w:val="20"/>
          <w:szCs w:val="20"/>
        </w:rPr>
        <w:t xml:space="preserve">ČSÚ </w:t>
      </w:r>
      <w:r w:rsidR="00313503" w:rsidRPr="53701C8E">
        <w:rPr>
          <w:rFonts w:ascii="Arial" w:hAnsi="Arial" w:cs="Arial"/>
          <w:sz w:val="20"/>
          <w:szCs w:val="20"/>
        </w:rPr>
        <w:t>zákazníkem požadované údaje vůbec nesleduje</w:t>
      </w:r>
      <w:r w:rsidR="00AD4153" w:rsidRPr="53701C8E">
        <w:rPr>
          <w:rFonts w:ascii="Arial" w:hAnsi="Arial" w:cs="Arial"/>
          <w:sz w:val="20"/>
          <w:szCs w:val="20"/>
        </w:rPr>
        <w:t>.</w:t>
      </w:r>
      <w:r w:rsidR="00CD6EBC" w:rsidRPr="53701C8E">
        <w:rPr>
          <w:rFonts w:ascii="Arial" w:hAnsi="Arial" w:cs="Arial"/>
          <w:sz w:val="20"/>
          <w:szCs w:val="20"/>
        </w:rPr>
        <w:t xml:space="preserve"> </w:t>
      </w:r>
      <w:r w:rsidR="00313503" w:rsidRPr="53701C8E">
        <w:rPr>
          <w:rFonts w:ascii="Arial" w:hAnsi="Arial" w:cs="Arial"/>
          <w:sz w:val="20"/>
          <w:szCs w:val="20"/>
        </w:rPr>
        <w:t>V</w:t>
      </w:r>
      <w:r w:rsidR="00CD6EBC" w:rsidRPr="53701C8E">
        <w:rPr>
          <w:rFonts w:ascii="Arial" w:hAnsi="Arial" w:cs="Arial"/>
          <w:sz w:val="20"/>
          <w:szCs w:val="20"/>
        </w:rPr>
        <w:t xml:space="preserve"> takových případech </w:t>
      </w:r>
      <w:r w:rsidR="00BB28CE" w:rsidRPr="53701C8E">
        <w:rPr>
          <w:rFonts w:ascii="Arial" w:hAnsi="Arial" w:cs="Arial"/>
          <w:sz w:val="20"/>
          <w:szCs w:val="20"/>
        </w:rPr>
        <w:t xml:space="preserve">zaměstnanci informačních služeb </w:t>
      </w:r>
      <w:r w:rsidR="00CD6EBC" w:rsidRPr="53701C8E">
        <w:rPr>
          <w:rFonts w:ascii="Arial" w:hAnsi="Arial" w:cs="Arial"/>
          <w:sz w:val="20"/>
          <w:szCs w:val="20"/>
        </w:rPr>
        <w:t xml:space="preserve">zákazníkovi </w:t>
      </w:r>
      <w:r w:rsidR="00BB28CE" w:rsidRPr="53701C8E">
        <w:rPr>
          <w:rFonts w:ascii="Arial" w:hAnsi="Arial" w:cs="Arial"/>
          <w:sz w:val="20"/>
          <w:szCs w:val="20"/>
        </w:rPr>
        <w:t xml:space="preserve">pomáhají </w:t>
      </w:r>
      <w:r w:rsidR="00CD6EBC" w:rsidRPr="53701C8E">
        <w:rPr>
          <w:rFonts w:ascii="Arial" w:hAnsi="Arial" w:cs="Arial"/>
          <w:sz w:val="20"/>
          <w:szCs w:val="20"/>
        </w:rPr>
        <w:t>nabídk</w:t>
      </w:r>
      <w:r w:rsidR="00AD4153" w:rsidRPr="53701C8E">
        <w:rPr>
          <w:rFonts w:ascii="Arial" w:hAnsi="Arial" w:cs="Arial"/>
          <w:sz w:val="20"/>
          <w:szCs w:val="20"/>
        </w:rPr>
        <w:t xml:space="preserve">ou náhradního řešení, </w:t>
      </w:r>
      <w:r w:rsidR="003E4A45" w:rsidRPr="53701C8E">
        <w:rPr>
          <w:rFonts w:ascii="Arial" w:hAnsi="Arial" w:cs="Arial"/>
          <w:sz w:val="20"/>
          <w:szCs w:val="20"/>
        </w:rPr>
        <w:t xml:space="preserve">např. </w:t>
      </w:r>
      <w:r w:rsidR="00313503" w:rsidRPr="53701C8E">
        <w:rPr>
          <w:rFonts w:ascii="Arial" w:hAnsi="Arial" w:cs="Arial"/>
          <w:sz w:val="20"/>
          <w:szCs w:val="20"/>
        </w:rPr>
        <w:t xml:space="preserve">nabídkou podobně zaměřených dostupných informací, </w:t>
      </w:r>
      <w:r w:rsidR="00AD4153" w:rsidRPr="53701C8E">
        <w:rPr>
          <w:rFonts w:ascii="Arial" w:hAnsi="Arial" w:cs="Arial"/>
          <w:sz w:val="20"/>
          <w:szCs w:val="20"/>
        </w:rPr>
        <w:t>odkazem na</w:t>
      </w:r>
      <w:r w:rsidR="008278B7" w:rsidRPr="53701C8E">
        <w:rPr>
          <w:rFonts w:ascii="Arial" w:hAnsi="Arial" w:cs="Arial"/>
          <w:sz w:val="20"/>
          <w:szCs w:val="20"/>
        </w:rPr>
        <w:t> </w:t>
      </w:r>
      <w:r w:rsidR="00CD6EBC" w:rsidRPr="53701C8E">
        <w:rPr>
          <w:rFonts w:ascii="Arial" w:hAnsi="Arial" w:cs="Arial"/>
          <w:sz w:val="20"/>
          <w:szCs w:val="20"/>
        </w:rPr>
        <w:t>internetové stránky jiných institucí apod.</w:t>
      </w:r>
    </w:p>
    <w:p w:rsidR="00294A6C" w:rsidRPr="00A850F5" w:rsidRDefault="00325F9D" w:rsidP="00C40F38">
      <w:pPr>
        <w:spacing w:before="80" w:after="40"/>
        <w:jc w:val="both"/>
        <w:rPr>
          <w:rFonts w:ascii="Arial" w:hAnsi="Arial" w:cs="Arial"/>
          <w:sz w:val="20"/>
          <w:szCs w:val="20"/>
        </w:rPr>
      </w:pPr>
      <w:r>
        <w:rPr>
          <w:rFonts w:ascii="Arial" w:hAnsi="Arial" w:cs="Arial"/>
          <w:sz w:val="20"/>
          <w:szCs w:val="20"/>
        </w:rPr>
        <w:t xml:space="preserve"> </w:t>
      </w:r>
    </w:p>
    <w:p w:rsidR="00294A6C" w:rsidRPr="00A850F5" w:rsidRDefault="00313503" w:rsidP="00C40F38">
      <w:pPr>
        <w:spacing w:before="80" w:after="40"/>
        <w:jc w:val="both"/>
        <w:rPr>
          <w:rFonts w:ascii="Arial" w:hAnsi="Arial" w:cs="Arial"/>
          <w:b/>
        </w:rPr>
      </w:pPr>
      <w:r>
        <w:rPr>
          <w:rFonts w:ascii="Arial" w:hAnsi="Arial" w:cs="Arial"/>
          <w:b/>
        </w:rPr>
        <w:t>Hlavní skupiny</w:t>
      </w:r>
      <w:r w:rsidR="00236935" w:rsidRPr="00A850F5">
        <w:rPr>
          <w:rFonts w:ascii="Arial" w:hAnsi="Arial" w:cs="Arial"/>
          <w:b/>
        </w:rPr>
        <w:t xml:space="preserve"> zákazní</w:t>
      </w:r>
      <w:r>
        <w:rPr>
          <w:rFonts w:ascii="Arial" w:hAnsi="Arial" w:cs="Arial"/>
          <w:b/>
        </w:rPr>
        <w:t>ků</w:t>
      </w:r>
      <w:r w:rsidR="00236935" w:rsidRPr="00A850F5">
        <w:rPr>
          <w:rFonts w:ascii="Arial" w:hAnsi="Arial" w:cs="Arial"/>
          <w:b/>
        </w:rPr>
        <w:t xml:space="preserve"> ČSÚ</w:t>
      </w:r>
    </w:p>
    <w:p w:rsidR="00294A6C" w:rsidRPr="00A850F5" w:rsidRDefault="00A407B1" w:rsidP="00C40F38">
      <w:pPr>
        <w:spacing w:before="80" w:after="40"/>
        <w:jc w:val="both"/>
        <w:rPr>
          <w:rFonts w:ascii="Arial" w:hAnsi="Arial" w:cs="Arial"/>
          <w:sz w:val="20"/>
          <w:szCs w:val="20"/>
        </w:rPr>
      </w:pPr>
      <w:r>
        <w:rPr>
          <w:rFonts w:ascii="Arial" w:hAnsi="Arial" w:cs="Arial"/>
          <w:sz w:val="20"/>
          <w:szCs w:val="20"/>
        </w:rPr>
        <w:t xml:space="preserve">Podíly hlavních skupin </w:t>
      </w:r>
      <w:r w:rsidR="00313503">
        <w:rPr>
          <w:rFonts w:ascii="Arial" w:hAnsi="Arial" w:cs="Arial"/>
          <w:sz w:val="20"/>
          <w:szCs w:val="20"/>
        </w:rPr>
        <w:t xml:space="preserve">zákazníků ČSÚ se v průběhu let příliš nemění. </w:t>
      </w:r>
      <w:r>
        <w:rPr>
          <w:rFonts w:ascii="Arial" w:hAnsi="Arial" w:cs="Arial"/>
          <w:sz w:val="20"/>
          <w:szCs w:val="20"/>
        </w:rPr>
        <w:t>Také v roce 2020 byli n</w:t>
      </w:r>
      <w:r w:rsidR="00236935" w:rsidRPr="00A850F5">
        <w:rPr>
          <w:rFonts w:ascii="Arial" w:hAnsi="Arial" w:cs="Arial"/>
          <w:sz w:val="20"/>
          <w:szCs w:val="20"/>
        </w:rPr>
        <w:t xml:space="preserve">ašimi nejčastějšími zákazníky </w:t>
      </w:r>
      <w:r w:rsidR="00B95A16" w:rsidRPr="00A850F5">
        <w:rPr>
          <w:rFonts w:ascii="Arial" w:hAnsi="Arial" w:cs="Arial"/>
          <w:sz w:val="20"/>
          <w:szCs w:val="20"/>
        </w:rPr>
        <w:t>z</w:t>
      </w:r>
      <w:r w:rsidR="00236935" w:rsidRPr="00A850F5">
        <w:rPr>
          <w:rFonts w:ascii="Arial" w:hAnsi="Arial" w:cs="Arial"/>
          <w:sz w:val="20"/>
          <w:szCs w:val="20"/>
        </w:rPr>
        <w:t xml:space="preserve">ástupci podnikatelské sféry, </w:t>
      </w:r>
      <w:r w:rsidR="00381D56" w:rsidRPr="00A850F5">
        <w:rPr>
          <w:rFonts w:ascii="Arial" w:hAnsi="Arial" w:cs="Arial"/>
          <w:sz w:val="20"/>
          <w:szCs w:val="20"/>
        </w:rPr>
        <w:t xml:space="preserve">studenti, </w:t>
      </w:r>
      <w:r w:rsidR="00236935" w:rsidRPr="00A850F5">
        <w:rPr>
          <w:rFonts w:ascii="Arial" w:hAnsi="Arial" w:cs="Arial"/>
          <w:sz w:val="20"/>
          <w:szCs w:val="20"/>
        </w:rPr>
        <w:t xml:space="preserve">občané, </w:t>
      </w:r>
      <w:r w:rsidR="00C52B4B">
        <w:rPr>
          <w:rFonts w:ascii="Arial" w:hAnsi="Arial" w:cs="Arial"/>
          <w:sz w:val="20"/>
          <w:szCs w:val="20"/>
        </w:rPr>
        <w:t>zaměstnanci státní správy a</w:t>
      </w:r>
      <w:r w:rsidR="00DB1220">
        <w:rPr>
          <w:rFonts w:ascii="Arial" w:hAnsi="Arial" w:cs="Arial"/>
          <w:sz w:val="20"/>
          <w:szCs w:val="20"/>
        </w:rPr>
        <w:t> </w:t>
      </w:r>
      <w:r w:rsidR="00C52B4B">
        <w:rPr>
          <w:rFonts w:ascii="Arial" w:hAnsi="Arial" w:cs="Arial"/>
          <w:sz w:val="20"/>
          <w:szCs w:val="20"/>
        </w:rPr>
        <w:t>samosprávy</w:t>
      </w:r>
      <w:r w:rsidR="00BB28CE">
        <w:rPr>
          <w:rFonts w:ascii="Arial" w:hAnsi="Arial" w:cs="Arial"/>
          <w:sz w:val="20"/>
          <w:szCs w:val="20"/>
        </w:rPr>
        <w:t>, dále</w:t>
      </w:r>
      <w:r w:rsidR="007014E6">
        <w:rPr>
          <w:rFonts w:ascii="Arial" w:hAnsi="Arial" w:cs="Arial"/>
          <w:sz w:val="20"/>
          <w:szCs w:val="20"/>
        </w:rPr>
        <w:t xml:space="preserve"> pak</w:t>
      </w:r>
      <w:r w:rsidR="00BB28CE">
        <w:rPr>
          <w:rFonts w:ascii="Arial" w:hAnsi="Arial" w:cs="Arial"/>
          <w:sz w:val="20"/>
          <w:szCs w:val="20"/>
        </w:rPr>
        <w:t xml:space="preserve"> </w:t>
      </w:r>
      <w:r w:rsidR="0072688B" w:rsidRPr="00A850F5">
        <w:rPr>
          <w:rFonts w:ascii="Arial" w:hAnsi="Arial" w:cs="Arial"/>
          <w:sz w:val="20"/>
          <w:szCs w:val="20"/>
        </w:rPr>
        <w:t>média</w:t>
      </w:r>
      <w:r w:rsidR="00D73CD6" w:rsidRPr="00A850F5">
        <w:rPr>
          <w:rFonts w:ascii="Arial" w:hAnsi="Arial" w:cs="Arial"/>
          <w:sz w:val="20"/>
          <w:szCs w:val="20"/>
        </w:rPr>
        <w:t>,</w:t>
      </w:r>
      <w:r w:rsidR="0072688B" w:rsidRPr="00A850F5">
        <w:rPr>
          <w:rFonts w:ascii="Arial" w:hAnsi="Arial" w:cs="Arial"/>
          <w:sz w:val="20"/>
          <w:szCs w:val="20"/>
        </w:rPr>
        <w:t xml:space="preserve"> </w:t>
      </w:r>
      <w:r w:rsidR="00381D56" w:rsidRPr="00A850F5">
        <w:rPr>
          <w:rFonts w:ascii="Arial" w:hAnsi="Arial" w:cs="Arial"/>
          <w:sz w:val="20"/>
          <w:szCs w:val="20"/>
        </w:rPr>
        <w:t>sdružení a neziskové organizace</w:t>
      </w:r>
      <w:r w:rsidR="00236935" w:rsidRPr="00A850F5">
        <w:rPr>
          <w:rFonts w:ascii="Arial" w:hAnsi="Arial" w:cs="Arial"/>
          <w:sz w:val="20"/>
          <w:szCs w:val="20"/>
        </w:rPr>
        <w:t>.</w:t>
      </w:r>
    </w:p>
    <w:p w:rsidR="00294A6C" w:rsidRDefault="00A407B1" w:rsidP="00C40F38">
      <w:pPr>
        <w:spacing w:before="80" w:after="40"/>
        <w:jc w:val="both"/>
        <w:rPr>
          <w:rFonts w:ascii="Arial" w:hAnsi="Arial" w:cs="Arial"/>
          <w:sz w:val="20"/>
          <w:szCs w:val="20"/>
        </w:rPr>
      </w:pPr>
      <w:r w:rsidRPr="5ADCC636">
        <w:rPr>
          <w:rFonts w:ascii="Arial" w:hAnsi="Arial" w:cs="Arial"/>
          <w:sz w:val="20"/>
          <w:szCs w:val="20"/>
        </w:rPr>
        <w:t>Struktura zákazníků se mezi centrem a regiony logicky liší</w:t>
      </w:r>
      <w:r w:rsidR="00817D8E" w:rsidRPr="5ADCC636">
        <w:rPr>
          <w:rFonts w:ascii="Arial" w:hAnsi="Arial" w:cs="Arial"/>
          <w:sz w:val="20"/>
          <w:szCs w:val="20"/>
        </w:rPr>
        <w:t>. Dlouhodob</w:t>
      </w:r>
      <w:r w:rsidR="76145C1A" w:rsidRPr="5ADCC636">
        <w:rPr>
          <w:rFonts w:ascii="Arial" w:hAnsi="Arial" w:cs="Arial"/>
          <w:sz w:val="20"/>
          <w:szCs w:val="20"/>
        </w:rPr>
        <w:t>é</w:t>
      </w:r>
      <w:r w:rsidR="00817D8E" w:rsidRPr="5ADCC636">
        <w:rPr>
          <w:rFonts w:ascii="Arial" w:hAnsi="Arial" w:cs="Arial"/>
          <w:sz w:val="20"/>
          <w:szCs w:val="20"/>
        </w:rPr>
        <w:t xml:space="preserve"> trendy však byly v roce 2020 značně ovlivněny množstvím dotazů občanů v souvislosti se zkušebním sčítáním</w:t>
      </w:r>
      <w:r w:rsidR="0005690A" w:rsidRPr="5ADCC636">
        <w:rPr>
          <w:rFonts w:ascii="Arial" w:hAnsi="Arial" w:cs="Arial"/>
          <w:sz w:val="20"/>
          <w:szCs w:val="20"/>
        </w:rPr>
        <w:t>. Podíl dotazů občanů (včetně nezjištěné skupiny) představoval téměř 53 % celkového počtu dotazů vznesených na pracoviště informačních služeb v ústředí. Č</w:t>
      </w:r>
      <w:r w:rsidRPr="5ADCC636">
        <w:rPr>
          <w:rFonts w:ascii="Arial" w:hAnsi="Arial" w:cs="Arial"/>
          <w:sz w:val="20"/>
          <w:szCs w:val="20"/>
        </w:rPr>
        <w:t xml:space="preserve">astějšími klienty krajských pracovišť </w:t>
      </w:r>
      <w:r w:rsidR="36AD7987" w:rsidRPr="5ADCC636">
        <w:rPr>
          <w:rFonts w:ascii="Arial" w:hAnsi="Arial" w:cs="Arial"/>
          <w:sz w:val="20"/>
          <w:szCs w:val="20"/>
        </w:rPr>
        <w:t>oproti</w:t>
      </w:r>
      <w:r w:rsidRPr="5ADCC636">
        <w:rPr>
          <w:rFonts w:ascii="Arial" w:hAnsi="Arial" w:cs="Arial"/>
          <w:sz w:val="20"/>
          <w:szCs w:val="20"/>
        </w:rPr>
        <w:t xml:space="preserve"> ústředí </w:t>
      </w:r>
      <w:r w:rsidR="0005690A" w:rsidRPr="5ADCC636">
        <w:rPr>
          <w:rFonts w:ascii="Arial" w:hAnsi="Arial" w:cs="Arial"/>
          <w:sz w:val="20"/>
          <w:szCs w:val="20"/>
        </w:rPr>
        <w:t xml:space="preserve">naopak </w:t>
      </w:r>
      <w:r w:rsidRPr="5ADCC636">
        <w:rPr>
          <w:rFonts w:ascii="Arial" w:hAnsi="Arial" w:cs="Arial"/>
          <w:sz w:val="20"/>
          <w:szCs w:val="20"/>
        </w:rPr>
        <w:t xml:space="preserve">byli </w:t>
      </w:r>
      <w:r w:rsidR="00155D29" w:rsidRPr="5ADCC636">
        <w:rPr>
          <w:rFonts w:ascii="Arial" w:hAnsi="Arial" w:cs="Arial"/>
          <w:sz w:val="20"/>
          <w:szCs w:val="20"/>
        </w:rPr>
        <w:t xml:space="preserve">zástupci samospráv </w:t>
      </w:r>
      <w:r w:rsidRPr="5ADCC636">
        <w:rPr>
          <w:rFonts w:ascii="Arial" w:hAnsi="Arial" w:cs="Arial"/>
          <w:sz w:val="20"/>
          <w:szCs w:val="20"/>
        </w:rPr>
        <w:t>a regionálních pracovišť orgánů státní správy. Rovněž</w:t>
      </w:r>
      <w:r w:rsidR="00155D29" w:rsidRPr="5ADCC636">
        <w:rPr>
          <w:rFonts w:ascii="Arial" w:hAnsi="Arial" w:cs="Arial"/>
          <w:sz w:val="20"/>
          <w:szCs w:val="20"/>
        </w:rPr>
        <w:t xml:space="preserve"> nejrůznější sdružení</w:t>
      </w:r>
      <w:r w:rsidR="002442F5" w:rsidRPr="5ADCC636">
        <w:rPr>
          <w:rFonts w:ascii="Arial" w:hAnsi="Arial" w:cs="Arial"/>
          <w:sz w:val="20"/>
          <w:szCs w:val="20"/>
        </w:rPr>
        <w:t>,</w:t>
      </w:r>
      <w:r w:rsidR="00155D29" w:rsidRPr="5ADCC636">
        <w:rPr>
          <w:rFonts w:ascii="Arial" w:hAnsi="Arial" w:cs="Arial"/>
          <w:sz w:val="20"/>
          <w:szCs w:val="20"/>
        </w:rPr>
        <w:t xml:space="preserve"> neziskové organizace se více obrace</w:t>
      </w:r>
      <w:r w:rsidR="00474F4D" w:rsidRPr="5ADCC636">
        <w:rPr>
          <w:rFonts w:ascii="Arial" w:hAnsi="Arial" w:cs="Arial"/>
          <w:sz w:val="20"/>
          <w:szCs w:val="20"/>
        </w:rPr>
        <w:t>l</w:t>
      </w:r>
      <w:r w:rsidR="003E0A9B">
        <w:rPr>
          <w:rFonts w:ascii="Arial" w:hAnsi="Arial" w:cs="Arial"/>
          <w:sz w:val="20"/>
          <w:szCs w:val="20"/>
        </w:rPr>
        <w:t>y</w:t>
      </w:r>
      <w:r w:rsidR="00155D29" w:rsidRPr="5ADCC636">
        <w:rPr>
          <w:rFonts w:ascii="Arial" w:hAnsi="Arial" w:cs="Arial"/>
          <w:sz w:val="20"/>
          <w:szCs w:val="20"/>
        </w:rPr>
        <w:t xml:space="preserve"> na územně příslušná krajská pracoviště. </w:t>
      </w:r>
      <w:r w:rsidR="00474F4D" w:rsidRPr="5ADCC636">
        <w:rPr>
          <w:rFonts w:ascii="Arial" w:hAnsi="Arial" w:cs="Arial"/>
          <w:sz w:val="20"/>
          <w:szCs w:val="20"/>
        </w:rPr>
        <w:t xml:space="preserve">Oproti minulým rokům se na krajská pracoviště </w:t>
      </w:r>
      <w:r w:rsidR="09B6F17A" w:rsidRPr="5ADCC636">
        <w:rPr>
          <w:rFonts w:ascii="Arial" w:hAnsi="Arial" w:cs="Arial"/>
          <w:sz w:val="20"/>
          <w:szCs w:val="20"/>
        </w:rPr>
        <w:t xml:space="preserve">ve srovnání s </w:t>
      </w:r>
      <w:r w:rsidR="00474F4D" w:rsidRPr="5ADCC636">
        <w:rPr>
          <w:rFonts w:ascii="Arial" w:hAnsi="Arial" w:cs="Arial"/>
          <w:sz w:val="20"/>
          <w:szCs w:val="20"/>
        </w:rPr>
        <w:t>ústředí</w:t>
      </w:r>
      <w:r w:rsidR="24F0E349" w:rsidRPr="5ADCC636">
        <w:rPr>
          <w:rFonts w:ascii="Arial" w:hAnsi="Arial" w:cs="Arial"/>
          <w:sz w:val="20"/>
          <w:szCs w:val="20"/>
        </w:rPr>
        <w:t>m</w:t>
      </w:r>
      <w:r w:rsidR="00474F4D" w:rsidRPr="5ADCC636">
        <w:rPr>
          <w:rFonts w:ascii="Arial" w:hAnsi="Arial" w:cs="Arial"/>
          <w:sz w:val="20"/>
          <w:szCs w:val="20"/>
        </w:rPr>
        <w:t xml:space="preserve"> obrátil i větší podíl </w:t>
      </w:r>
      <w:r w:rsidR="00080A8B" w:rsidRPr="5ADCC636">
        <w:rPr>
          <w:rFonts w:ascii="Arial" w:hAnsi="Arial" w:cs="Arial"/>
          <w:sz w:val="20"/>
          <w:szCs w:val="20"/>
        </w:rPr>
        <w:t>podnikatelsk</w:t>
      </w:r>
      <w:r w:rsidR="00474F4D" w:rsidRPr="5ADCC636">
        <w:rPr>
          <w:rFonts w:ascii="Arial" w:hAnsi="Arial" w:cs="Arial"/>
          <w:sz w:val="20"/>
          <w:szCs w:val="20"/>
        </w:rPr>
        <w:t>ých</w:t>
      </w:r>
      <w:r w:rsidR="00080A8B" w:rsidRPr="5ADCC636">
        <w:rPr>
          <w:rFonts w:ascii="Arial" w:hAnsi="Arial" w:cs="Arial"/>
          <w:sz w:val="20"/>
          <w:szCs w:val="20"/>
        </w:rPr>
        <w:t xml:space="preserve"> subjekt</w:t>
      </w:r>
      <w:r w:rsidR="00474F4D" w:rsidRPr="5ADCC636">
        <w:rPr>
          <w:rFonts w:ascii="Arial" w:hAnsi="Arial" w:cs="Arial"/>
          <w:sz w:val="20"/>
          <w:szCs w:val="20"/>
        </w:rPr>
        <w:t>ů</w:t>
      </w:r>
      <w:r w:rsidR="00155D29" w:rsidRPr="5ADCC636">
        <w:rPr>
          <w:rFonts w:ascii="Arial" w:hAnsi="Arial" w:cs="Arial"/>
          <w:sz w:val="20"/>
          <w:szCs w:val="20"/>
        </w:rPr>
        <w:t xml:space="preserve"> </w:t>
      </w:r>
      <w:r w:rsidR="00474F4D" w:rsidRPr="5ADCC636">
        <w:rPr>
          <w:rFonts w:ascii="Arial" w:hAnsi="Arial" w:cs="Arial"/>
          <w:sz w:val="20"/>
          <w:szCs w:val="20"/>
        </w:rPr>
        <w:t>a také studentů</w:t>
      </w:r>
      <w:r w:rsidR="00155D29" w:rsidRPr="5ADCC636">
        <w:rPr>
          <w:rFonts w:ascii="Arial" w:hAnsi="Arial" w:cs="Arial"/>
          <w:sz w:val="20"/>
          <w:szCs w:val="20"/>
        </w:rPr>
        <w:t xml:space="preserve">. </w:t>
      </w:r>
      <w:r w:rsidR="00BB28CE" w:rsidRPr="5ADCC636">
        <w:rPr>
          <w:rFonts w:ascii="Arial" w:hAnsi="Arial" w:cs="Arial"/>
          <w:sz w:val="20"/>
          <w:szCs w:val="20"/>
        </w:rPr>
        <w:t xml:space="preserve">Dotazy </w:t>
      </w:r>
      <w:r w:rsidR="00B3546A" w:rsidRPr="5ADCC636">
        <w:rPr>
          <w:rFonts w:ascii="Arial" w:hAnsi="Arial" w:cs="Arial"/>
          <w:sz w:val="20"/>
          <w:szCs w:val="20"/>
        </w:rPr>
        <w:t xml:space="preserve">médií jsou </w:t>
      </w:r>
      <w:r w:rsidR="00BB28CE" w:rsidRPr="5ADCC636">
        <w:rPr>
          <w:rFonts w:ascii="Arial" w:hAnsi="Arial" w:cs="Arial"/>
          <w:sz w:val="20"/>
          <w:szCs w:val="20"/>
        </w:rPr>
        <w:t xml:space="preserve">evidovány </w:t>
      </w:r>
      <w:r w:rsidR="00474F4D" w:rsidRPr="5ADCC636">
        <w:rPr>
          <w:rFonts w:ascii="Arial" w:hAnsi="Arial" w:cs="Arial"/>
          <w:sz w:val="20"/>
          <w:szCs w:val="20"/>
        </w:rPr>
        <w:t>především</w:t>
      </w:r>
      <w:r w:rsidR="00B3546A" w:rsidRPr="5ADCC636">
        <w:rPr>
          <w:rFonts w:ascii="Arial" w:hAnsi="Arial" w:cs="Arial"/>
          <w:sz w:val="20"/>
          <w:szCs w:val="20"/>
        </w:rPr>
        <w:t xml:space="preserve"> na</w:t>
      </w:r>
      <w:r w:rsidR="00547E8A" w:rsidRPr="5ADCC636">
        <w:rPr>
          <w:rFonts w:ascii="Arial" w:hAnsi="Arial" w:cs="Arial"/>
          <w:sz w:val="20"/>
          <w:szCs w:val="20"/>
        </w:rPr>
        <w:t> </w:t>
      </w:r>
      <w:r w:rsidR="00B3546A" w:rsidRPr="5ADCC636">
        <w:rPr>
          <w:rFonts w:ascii="Arial" w:hAnsi="Arial" w:cs="Arial"/>
          <w:sz w:val="20"/>
          <w:szCs w:val="20"/>
        </w:rPr>
        <w:t>KS, v ústředí</w:t>
      </w:r>
      <w:r w:rsidR="00BB28CE" w:rsidRPr="5ADCC636">
        <w:rPr>
          <w:rFonts w:ascii="Arial" w:hAnsi="Arial" w:cs="Arial"/>
          <w:sz w:val="20"/>
          <w:szCs w:val="20"/>
        </w:rPr>
        <w:t xml:space="preserve"> je </w:t>
      </w:r>
      <w:r w:rsidR="00B3546A" w:rsidRPr="5ADCC636">
        <w:rPr>
          <w:rFonts w:ascii="Arial" w:hAnsi="Arial" w:cs="Arial"/>
          <w:sz w:val="20"/>
          <w:szCs w:val="20"/>
        </w:rPr>
        <w:t>vyř</w:t>
      </w:r>
      <w:r w:rsidR="00BB28CE" w:rsidRPr="5ADCC636">
        <w:rPr>
          <w:rFonts w:ascii="Arial" w:hAnsi="Arial" w:cs="Arial"/>
          <w:sz w:val="20"/>
          <w:szCs w:val="20"/>
        </w:rPr>
        <w:t>i</w:t>
      </w:r>
      <w:r w:rsidR="00B3546A" w:rsidRPr="5ADCC636">
        <w:rPr>
          <w:rFonts w:ascii="Arial" w:hAnsi="Arial" w:cs="Arial"/>
          <w:sz w:val="20"/>
          <w:szCs w:val="20"/>
        </w:rPr>
        <w:t>z</w:t>
      </w:r>
      <w:r w:rsidR="00BB28CE" w:rsidRPr="5ADCC636">
        <w:rPr>
          <w:rFonts w:ascii="Arial" w:hAnsi="Arial" w:cs="Arial"/>
          <w:sz w:val="20"/>
          <w:szCs w:val="20"/>
        </w:rPr>
        <w:t>ují</w:t>
      </w:r>
      <w:r w:rsidR="00B3546A" w:rsidRPr="5ADCC636">
        <w:rPr>
          <w:rFonts w:ascii="Arial" w:hAnsi="Arial" w:cs="Arial"/>
          <w:sz w:val="20"/>
          <w:szCs w:val="20"/>
        </w:rPr>
        <w:t xml:space="preserve"> </w:t>
      </w:r>
      <w:r w:rsidR="002C2D71" w:rsidRPr="5ADCC636">
        <w:rPr>
          <w:rFonts w:ascii="Arial" w:hAnsi="Arial" w:cs="Arial"/>
          <w:sz w:val="20"/>
          <w:szCs w:val="20"/>
        </w:rPr>
        <w:t>tiskový</w:t>
      </w:r>
      <w:r w:rsidR="00BB28CE" w:rsidRPr="5ADCC636">
        <w:rPr>
          <w:rFonts w:ascii="Arial" w:hAnsi="Arial" w:cs="Arial"/>
          <w:sz w:val="20"/>
          <w:szCs w:val="20"/>
        </w:rPr>
        <w:t xml:space="preserve"> </w:t>
      </w:r>
      <w:r w:rsidR="00B3546A" w:rsidRPr="5ADCC636">
        <w:rPr>
          <w:rFonts w:ascii="Arial" w:hAnsi="Arial" w:cs="Arial"/>
          <w:sz w:val="20"/>
          <w:szCs w:val="20"/>
        </w:rPr>
        <w:t xml:space="preserve">mluvčí a </w:t>
      </w:r>
      <w:r w:rsidR="00BB28CE" w:rsidRPr="5ADCC636">
        <w:rPr>
          <w:rFonts w:ascii="Arial" w:hAnsi="Arial" w:cs="Arial"/>
          <w:sz w:val="20"/>
          <w:szCs w:val="20"/>
        </w:rPr>
        <w:t>oddělení PR</w:t>
      </w:r>
      <w:r w:rsidR="00B3546A" w:rsidRPr="5ADCC636">
        <w:rPr>
          <w:rFonts w:ascii="Arial" w:hAnsi="Arial" w:cs="Arial"/>
          <w:sz w:val="20"/>
          <w:szCs w:val="20"/>
        </w:rPr>
        <w:t>.</w:t>
      </w:r>
    </w:p>
    <w:p w:rsidR="00B61D67" w:rsidRPr="00A850F5" w:rsidRDefault="00B61D67" w:rsidP="00C40F38">
      <w:pPr>
        <w:spacing w:before="80" w:after="40"/>
        <w:jc w:val="both"/>
        <w:rPr>
          <w:rFonts w:ascii="Arial" w:hAnsi="Arial" w:cs="Arial"/>
          <w:sz w:val="20"/>
          <w:szCs w:val="20"/>
        </w:rPr>
      </w:pPr>
    </w:p>
    <w:p w:rsidR="00903536" w:rsidRPr="00A850F5" w:rsidRDefault="00903536" w:rsidP="00907813">
      <w:pPr>
        <w:pStyle w:val="Titulek"/>
        <w:keepNext/>
        <w:spacing w:before="80" w:after="40"/>
        <w:jc w:val="center"/>
        <w:rPr>
          <w:rFonts w:ascii="Arial" w:hAnsi="Arial" w:cs="Arial"/>
          <w:sz w:val="20"/>
          <w:szCs w:val="20"/>
        </w:rPr>
      </w:pPr>
      <w:r w:rsidRPr="00A850F5">
        <w:rPr>
          <w:rFonts w:ascii="Arial" w:hAnsi="Arial" w:cs="Arial"/>
          <w:sz w:val="20"/>
          <w:szCs w:val="20"/>
        </w:rPr>
        <w:lastRenderedPageBreak/>
        <w:t xml:space="preserve">Graf </w:t>
      </w:r>
      <w:r w:rsidR="006B1B8B" w:rsidRPr="00A850F5">
        <w:rPr>
          <w:rFonts w:ascii="Arial" w:hAnsi="Arial" w:cs="Arial"/>
          <w:sz w:val="20"/>
          <w:szCs w:val="20"/>
        </w:rPr>
        <w:fldChar w:fldCharType="begin"/>
      </w:r>
      <w:r w:rsidRPr="00A850F5">
        <w:rPr>
          <w:rFonts w:ascii="Arial" w:hAnsi="Arial" w:cs="Arial"/>
          <w:sz w:val="20"/>
          <w:szCs w:val="20"/>
        </w:rPr>
        <w:instrText xml:space="preserve"> SEQ Graf \* ARABIC </w:instrText>
      </w:r>
      <w:r w:rsidR="006B1B8B" w:rsidRPr="00A850F5">
        <w:rPr>
          <w:rFonts w:ascii="Arial" w:hAnsi="Arial" w:cs="Arial"/>
          <w:sz w:val="20"/>
          <w:szCs w:val="20"/>
        </w:rPr>
        <w:fldChar w:fldCharType="separate"/>
      </w:r>
      <w:r w:rsidR="007C7E9D">
        <w:rPr>
          <w:rFonts w:ascii="Arial" w:hAnsi="Arial" w:cs="Arial"/>
          <w:noProof/>
          <w:sz w:val="20"/>
          <w:szCs w:val="20"/>
        </w:rPr>
        <w:t>5</w:t>
      </w:r>
      <w:r w:rsidR="006B1B8B" w:rsidRPr="00A850F5">
        <w:rPr>
          <w:rFonts w:ascii="Arial" w:hAnsi="Arial" w:cs="Arial"/>
          <w:sz w:val="20"/>
          <w:szCs w:val="20"/>
        </w:rPr>
        <w:fldChar w:fldCharType="end"/>
      </w:r>
    </w:p>
    <w:p w:rsidR="003E5B35" w:rsidRPr="00A850F5" w:rsidRDefault="00AA29D5" w:rsidP="00907813">
      <w:pPr>
        <w:spacing w:before="80" w:after="40"/>
        <w:jc w:val="center"/>
        <w:rPr>
          <w:rFonts w:ascii="Arial" w:hAnsi="Arial" w:cs="Arial"/>
          <w:sz w:val="20"/>
          <w:szCs w:val="20"/>
        </w:rPr>
      </w:pPr>
      <w:r w:rsidRPr="00AA29D5">
        <w:rPr>
          <w:noProof/>
        </w:rPr>
        <w:drawing>
          <wp:inline distT="0" distB="0" distL="0" distR="0" wp14:anchorId="7F74B327" wp14:editId="3B09D149">
            <wp:extent cx="3637280" cy="274320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7280" cy="2743200"/>
                    </a:xfrm>
                    <a:prstGeom prst="rect">
                      <a:avLst/>
                    </a:prstGeom>
                    <a:noFill/>
                    <a:ln>
                      <a:noFill/>
                    </a:ln>
                  </pic:spPr>
                </pic:pic>
              </a:graphicData>
            </a:graphic>
          </wp:inline>
        </w:drawing>
      </w:r>
    </w:p>
    <w:p w:rsidR="00294A6C" w:rsidRPr="00A850F5" w:rsidRDefault="00236935" w:rsidP="00517631">
      <w:pPr>
        <w:rPr>
          <w:rFonts w:ascii="Arial" w:hAnsi="Arial" w:cs="Arial"/>
          <w:b/>
        </w:rPr>
      </w:pPr>
      <w:r w:rsidRPr="00A850F5">
        <w:rPr>
          <w:rFonts w:ascii="Arial" w:hAnsi="Arial" w:cs="Arial"/>
          <w:b/>
        </w:rPr>
        <w:t>Témata zakázek</w:t>
      </w:r>
    </w:p>
    <w:p w:rsidR="00166AD5" w:rsidRDefault="0045672C" w:rsidP="00C40F38">
      <w:pPr>
        <w:spacing w:before="80" w:after="40"/>
        <w:jc w:val="both"/>
        <w:rPr>
          <w:rFonts w:ascii="Arial" w:hAnsi="Arial" w:cs="Arial"/>
          <w:sz w:val="20"/>
          <w:szCs w:val="20"/>
        </w:rPr>
      </w:pPr>
      <w:r>
        <w:rPr>
          <w:rFonts w:ascii="Arial" w:hAnsi="Arial" w:cs="Arial"/>
          <w:sz w:val="20"/>
          <w:szCs w:val="20"/>
        </w:rPr>
        <w:t>Obdržené</w:t>
      </w:r>
      <w:r w:rsidRPr="00A850F5">
        <w:rPr>
          <w:rFonts w:ascii="Arial" w:hAnsi="Arial" w:cs="Arial"/>
          <w:sz w:val="20"/>
          <w:szCs w:val="20"/>
        </w:rPr>
        <w:t xml:space="preserve"> </w:t>
      </w:r>
      <w:r w:rsidR="00166AD5" w:rsidRPr="00A850F5">
        <w:rPr>
          <w:rFonts w:ascii="Arial" w:hAnsi="Arial" w:cs="Arial"/>
          <w:sz w:val="20"/>
          <w:szCs w:val="20"/>
        </w:rPr>
        <w:t>dotaz</w:t>
      </w:r>
      <w:r>
        <w:rPr>
          <w:rFonts w:ascii="Arial" w:hAnsi="Arial" w:cs="Arial"/>
          <w:sz w:val="20"/>
          <w:szCs w:val="20"/>
        </w:rPr>
        <w:t xml:space="preserve">y se </w:t>
      </w:r>
      <w:r w:rsidR="00166AD5" w:rsidRPr="00A850F5">
        <w:rPr>
          <w:rFonts w:ascii="Arial" w:hAnsi="Arial" w:cs="Arial"/>
          <w:sz w:val="20"/>
          <w:szCs w:val="20"/>
        </w:rPr>
        <w:t>eviduj</w:t>
      </w:r>
      <w:r>
        <w:rPr>
          <w:rFonts w:ascii="Arial" w:hAnsi="Arial" w:cs="Arial"/>
          <w:sz w:val="20"/>
          <w:szCs w:val="20"/>
        </w:rPr>
        <w:t>í</w:t>
      </w:r>
      <w:r w:rsidR="00166AD5" w:rsidRPr="00A850F5">
        <w:rPr>
          <w:rFonts w:ascii="Arial" w:hAnsi="Arial" w:cs="Arial"/>
          <w:sz w:val="20"/>
          <w:szCs w:val="20"/>
        </w:rPr>
        <w:t xml:space="preserve"> také podle </w:t>
      </w:r>
      <w:r w:rsidR="00AA1D04" w:rsidRPr="00A850F5">
        <w:rPr>
          <w:rFonts w:ascii="Arial" w:hAnsi="Arial" w:cs="Arial"/>
          <w:sz w:val="20"/>
          <w:szCs w:val="20"/>
        </w:rPr>
        <w:t xml:space="preserve">skupin statistik, ke </w:t>
      </w:r>
      <w:r w:rsidR="007014E6" w:rsidRPr="00A850F5">
        <w:rPr>
          <w:rFonts w:ascii="Arial" w:hAnsi="Arial" w:cs="Arial"/>
          <w:sz w:val="20"/>
          <w:szCs w:val="20"/>
        </w:rPr>
        <w:t>kter</w:t>
      </w:r>
      <w:r w:rsidR="007014E6">
        <w:rPr>
          <w:rFonts w:ascii="Arial" w:hAnsi="Arial" w:cs="Arial"/>
          <w:sz w:val="20"/>
          <w:szCs w:val="20"/>
        </w:rPr>
        <w:t>ým</w:t>
      </w:r>
      <w:r w:rsidR="007014E6" w:rsidRPr="00A850F5">
        <w:rPr>
          <w:rFonts w:ascii="Arial" w:hAnsi="Arial" w:cs="Arial"/>
          <w:sz w:val="20"/>
          <w:szCs w:val="20"/>
        </w:rPr>
        <w:t xml:space="preserve"> </w:t>
      </w:r>
      <w:r w:rsidR="00AA1D04" w:rsidRPr="00A850F5">
        <w:rPr>
          <w:rFonts w:ascii="Arial" w:hAnsi="Arial" w:cs="Arial"/>
          <w:sz w:val="20"/>
          <w:szCs w:val="20"/>
        </w:rPr>
        <w:t xml:space="preserve">se </w:t>
      </w:r>
      <w:r w:rsidRPr="00A850F5">
        <w:rPr>
          <w:rFonts w:ascii="Arial" w:hAnsi="Arial" w:cs="Arial"/>
          <w:sz w:val="20"/>
          <w:szCs w:val="20"/>
        </w:rPr>
        <w:t>vztahuj</w:t>
      </w:r>
      <w:r>
        <w:rPr>
          <w:rFonts w:ascii="Arial" w:hAnsi="Arial" w:cs="Arial"/>
          <w:sz w:val="20"/>
          <w:szCs w:val="20"/>
        </w:rPr>
        <w:t>í</w:t>
      </w:r>
      <w:r w:rsidR="00166AD5" w:rsidRPr="00A850F5">
        <w:rPr>
          <w:rFonts w:ascii="Arial" w:hAnsi="Arial" w:cs="Arial"/>
          <w:sz w:val="20"/>
          <w:szCs w:val="20"/>
        </w:rPr>
        <w:t xml:space="preserve">. Často se zákazníci v rámci jednoho dotazu ptají na informace z více oblastí statistik, v takovém případě je téma zapsáno vícekrát, proto součet </w:t>
      </w:r>
      <w:r w:rsidR="00C84971">
        <w:rPr>
          <w:rFonts w:ascii="Arial" w:hAnsi="Arial" w:cs="Arial"/>
          <w:sz w:val="20"/>
          <w:szCs w:val="20"/>
        </w:rPr>
        <w:t xml:space="preserve">počtu </w:t>
      </w:r>
      <w:r w:rsidR="00166AD5" w:rsidRPr="00A850F5">
        <w:rPr>
          <w:rFonts w:ascii="Arial" w:hAnsi="Arial" w:cs="Arial"/>
          <w:sz w:val="20"/>
          <w:szCs w:val="20"/>
        </w:rPr>
        <w:t xml:space="preserve">dotazů podle témat je o </w:t>
      </w:r>
      <w:r w:rsidR="002442F5">
        <w:rPr>
          <w:rFonts w:ascii="Arial" w:hAnsi="Arial" w:cs="Arial"/>
          <w:sz w:val="20"/>
          <w:szCs w:val="20"/>
        </w:rPr>
        <w:t xml:space="preserve">více než </w:t>
      </w:r>
      <w:r w:rsidR="00873EFD" w:rsidRPr="00A850F5">
        <w:rPr>
          <w:rFonts w:ascii="Arial" w:hAnsi="Arial" w:cs="Arial"/>
          <w:sz w:val="20"/>
          <w:szCs w:val="20"/>
        </w:rPr>
        <w:t>desetinu</w:t>
      </w:r>
      <w:r w:rsidR="00166AD5" w:rsidRPr="00A850F5">
        <w:rPr>
          <w:rFonts w:ascii="Arial" w:hAnsi="Arial" w:cs="Arial"/>
          <w:sz w:val="20"/>
          <w:szCs w:val="20"/>
        </w:rPr>
        <w:t xml:space="preserve"> v</w:t>
      </w:r>
      <w:r w:rsidR="002442F5">
        <w:rPr>
          <w:rFonts w:ascii="Arial" w:hAnsi="Arial" w:cs="Arial"/>
          <w:sz w:val="20"/>
          <w:szCs w:val="20"/>
        </w:rPr>
        <w:t>ět</w:t>
      </w:r>
      <w:r w:rsidR="00166AD5" w:rsidRPr="00A850F5">
        <w:rPr>
          <w:rFonts w:ascii="Arial" w:hAnsi="Arial" w:cs="Arial"/>
          <w:sz w:val="20"/>
          <w:szCs w:val="20"/>
        </w:rPr>
        <w:t>ší než celkový počet dotazů.</w:t>
      </w:r>
      <w:r w:rsidR="001257DE" w:rsidRPr="00A850F5">
        <w:rPr>
          <w:rFonts w:ascii="Arial" w:hAnsi="Arial" w:cs="Arial"/>
          <w:sz w:val="20"/>
          <w:szCs w:val="20"/>
        </w:rPr>
        <w:t xml:space="preserve"> </w:t>
      </w:r>
      <w:r w:rsidR="00474F4D">
        <w:rPr>
          <w:rFonts w:ascii="Arial" w:hAnsi="Arial" w:cs="Arial"/>
          <w:sz w:val="20"/>
          <w:szCs w:val="20"/>
        </w:rPr>
        <w:t>Téměř</w:t>
      </w:r>
      <w:r w:rsidR="001257DE" w:rsidRPr="00A850F5">
        <w:rPr>
          <w:rFonts w:ascii="Arial" w:hAnsi="Arial" w:cs="Arial"/>
          <w:sz w:val="20"/>
          <w:szCs w:val="20"/>
        </w:rPr>
        <w:t xml:space="preserve"> čtvrtinu dotazů tvořily</w:t>
      </w:r>
      <w:r>
        <w:rPr>
          <w:rFonts w:ascii="Arial" w:hAnsi="Arial" w:cs="Arial"/>
          <w:sz w:val="20"/>
          <w:szCs w:val="20"/>
        </w:rPr>
        <w:t xml:space="preserve"> </w:t>
      </w:r>
      <w:r w:rsidR="001257DE" w:rsidRPr="00A850F5">
        <w:rPr>
          <w:rFonts w:ascii="Arial" w:hAnsi="Arial" w:cs="Arial"/>
          <w:sz w:val="20"/>
          <w:szCs w:val="20"/>
        </w:rPr>
        <w:t>požadavky</w:t>
      </w:r>
      <w:r w:rsidR="009563B7" w:rsidRPr="00A850F5">
        <w:rPr>
          <w:rFonts w:ascii="Arial" w:hAnsi="Arial" w:cs="Arial"/>
          <w:sz w:val="20"/>
          <w:szCs w:val="20"/>
        </w:rPr>
        <w:t xml:space="preserve"> označené jako „jiná skupina“ – jde o dotazy</w:t>
      </w:r>
      <w:r w:rsidR="001257DE" w:rsidRPr="00A850F5">
        <w:rPr>
          <w:rFonts w:ascii="Arial" w:hAnsi="Arial" w:cs="Arial"/>
          <w:sz w:val="20"/>
          <w:szCs w:val="20"/>
        </w:rPr>
        <w:t>, které nelze přiřadit ke</w:t>
      </w:r>
      <w:r w:rsidR="00547E8A">
        <w:rPr>
          <w:rFonts w:ascii="Arial" w:hAnsi="Arial" w:cs="Arial"/>
          <w:sz w:val="20"/>
          <w:szCs w:val="20"/>
        </w:rPr>
        <w:t> </w:t>
      </w:r>
      <w:r w:rsidR="001257DE" w:rsidRPr="00A850F5">
        <w:rPr>
          <w:rFonts w:ascii="Arial" w:hAnsi="Arial" w:cs="Arial"/>
          <w:sz w:val="20"/>
          <w:szCs w:val="20"/>
        </w:rPr>
        <w:t>konkrétní skupině statistik</w:t>
      </w:r>
      <w:r w:rsidR="0097412B">
        <w:rPr>
          <w:rFonts w:ascii="Arial" w:hAnsi="Arial" w:cs="Arial"/>
          <w:sz w:val="20"/>
          <w:szCs w:val="20"/>
        </w:rPr>
        <w:t>,</w:t>
      </w:r>
      <w:r w:rsidR="001257DE" w:rsidRPr="00A850F5">
        <w:rPr>
          <w:rFonts w:ascii="Arial" w:hAnsi="Arial" w:cs="Arial"/>
          <w:sz w:val="20"/>
          <w:szCs w:val="20"/>
        </w:rPr>
        <w:t xml:space="preserve"> např. obecné dotazy k</w:t>
      </w:r>
      <w:r w:rsidR="0097412B">
        <w:rPr>
          <w:rFonts w:ascii="Arial" w:hAnsi="Arial" w:cs="Arial"/>
          <w:sz w:val="20"/>
          <w:szCs w:val="20"/>
        </w:rPr>
        <w:t> </w:t>
      </w:r>
      <w:r w:rsidR="001257DE" w:rsidRPr="00A850F5">
        <w:rPr>
          <w:rFonts w:ascii="Arial" w:hAnsi="Arial" w:cs="Arial"/>
          <w:sz w:val="20"/>
          <w:szCs w:val="20"/>
        </w:rPr>
        <w:t>výkaznictví</w:t>
      </w:r>
      <w:r w:rsidR="0097412B">
        <w:rPr>
          <w:rFonts w:ascii="Arial" w:hAnsi="Arial" w:cs="Arial"/>
          <w:sz w:val="20"/>
          <w:szCs w:val="20"/>
        </w:rPr>
        <w:t xml:space="preserve"> (</w:t>
      </w:r>
      <w:r w:rsidR="00474F4D">
        <w:rPr>
          <w:rFonts w:ascii="Arial" w:hAnsi="Arial" w:cs="Arial"/>
          <w:sz w:val="20"/>
          <w:szCs w:val="20"/>
        </w:rPr>
        <w:t>2</w:t>
      </w:r>
      <w:r w:rsidR="002442F5">
        <w:rPr>
          <w:rFonts w:ascii="Arial" w:hAnsi="Arial" w:cs="Arial"/>
          <w:sz w:val="20"/>
          <w:szCs w:val="20"/>
        </w:rPr>
        <w:t> 1</w:t>
      </w:r>
      <w:r w:rsidR="00474F4D">
        <w:rPr>
          <w:rFonts w:ascii="Arial" w:hAnsi="Arial" w:cs="Arial"/>
          <w:sz w:val="20"/>
          <w:szCs w:val="20"/>
        </w:rPr>
        <w:t>48</w:t>
      </w:r>
      <w:r w:rsidR="002442F5">
        <w:rPr>
          <w:rFonts w:ascii="Arial" w:hAnsi="Arial" w:cs="Arial"/>
          <w:sz w:val="20"/>
          <w:szCs w:val="20"/>
        </w:rPr>
        <w:t xml:space="preserve"> </w:t>
      </w:r>
      <w:r w:rsidR="0097412B">
        <w:rPr>
          <w:rFonts w:ascii="Arial" w:hAnsi="Arial" w:cs="Arial"/>
          <w:sz w:val="20"/>
          <w:szCs w:val="20"/>
        </w:rPr>
        <w:t>dotazů)</w:t>
      </w:r>
      <w:r w:rsidR="001257DE" w:rsidRPr="00A850F5">
        <w:rPr>
          <w:rFonts w:ascii="Arial" w:hAnsi="Arial" w:cs="Arial"/>
          <w:sz w:val="20"/>
          <w:szCs w:val="20"/>
        </w:rPr>
        <w:t xml:space="preserve">, </w:t>
      </w:r>
      <w:r w:rsidR="0069397C">
        <w:rPr>
          <w:rFonts w:ascii="Arial" w:hAnsi="Arial" w:cs="Arial"/>
          <w:sz w:val="20"/>
          <w:szCs w:val="20"/>
        </w:rPr>
        <w:t>informace metodického charakteru (</w:t>
      </w:r>
      <w:r w:rsidR="00474F4D">
        <w:rPr>
          <w:rFonts w:ascii="Arial" w:hAnsi="Arial" w:cs="Arial"/>
          <w:sz w:val="20"/>
          <w:szCs w:val="20"/>
        </w:rPr>
        <w:t>2</w:t>
      </w:r>
      <w:r w:rsidR="00FE1A71">
        <w:rPr>
          <w:rFonts w:ascii="Arial" w:hAnsi="Arial" w:cs="Arial"/>
          <w:sz w:val="20"/>
          <w:szCs w:val="20"/>
        </w:rPr>
        <w:t xml:space="preserve"> </w:t>
      </w:r>
      <w:r w:rsidR="00474F4D">
        <w:rPr>
          <w:rFonts w:ascii="Arial" w:hAnsi="Arial" w:cs="Arial"/>
          <w:sz w:val="20"/>
          <w:szCs w:val="20"/>
        </w:rPr>
        <w:t>738</w:t>
      </w:r>
      <w:r w:rsidR="0069397C">
        <w:rPr>
          <w:rFonts w:ascii="Arial" w:hAnsi="Arial" w:cs="Arial"/>
          <w:sz w:val="20"/>
          <w:szCs w:val="20"/>
        </w:rPr>
        <w:t xml:space="preserve"> dotazů)</w:t>
      </w:r>
      <w:r w:rsidR="001257DE" w:rsidRPr="00A850F5">
        <w:rPr>
          <w:rFonts w:ascii="Arial" w:hAnsi="Arial" w:cs="Arial"/>
          <w:sz w:val="20"/>
          <w:szCs w:val="20"/>
        </w:rPr>
        <w:t>, orien</w:t>
      </w:r>
      <w:r w:rsidR="0097412B">
        <w:rPr>
          <w:rFonts w:ascii="Arial" w:hAnsi="Arial" w:cs="Arial"/>
          <w:sz w:val="20"/>
          <w:szCs w:val="20"/>
        </w:rPr>
        <w:t>tac</w:t>
      </w:r>
      <w:r w:rsidR="0069397C">
        <w:rPr>
          <w:rFonts w:ascii="Arial" w:hAnsi="Arial" w:cs="Arial"/>
          <w:sz w:val="20"/>
          <w:szCs w:val="20"/>
        </w:rPr>
        <w:t>e</w:t>
      </w:r>
      <w:r w:rsidR="0097412B">
        <w:rPr>
          <w:rFonts w:ascii="Arial" w:hAnsi="Arial" w:cs="Arial"/>
          <w:sz w:val="20"/>
          <w:szCs w:val="20"/>
        </w:rPr>
        <w:t xml:space="preserve"> na internetových stránkách</w:t>
      </w:r>
      <w:r w:rsidR="0069397C">
        <w:rPr>
          <w:rFonts w:ascii="Arial" w:hAnsi="Arial" w:cs="Arial"/>
          <w:sz w:val="20"/>
          <w:szCs w:val="20"/>
        </w:rPr>
        <w:t>, technická podpora apod.</w:t>
      </w:r>
    </w:p>
    <w:p w:rsidR="005F6F90" w:rsidRDefault="005F6F90" w:rsidP="005F6F90">
      <w:pPr>
        <w:spacing w:before="80" w:after="40"/>
        <w:jc w:val="both"/>
        <w:rPr>
          <w:rFonts w:ascii="Arial" w:hAnsi="Arial" w:cs="Arial"/>
          <w:sz w:val="20"/>
          <w:szCs w:val="20"/>
        </w:rPr>
      </w:pPr>
      <w:r>
        <w:rPr>
          <w:rFonts w:ascii="Arial" w:hAnsi="Arial" w:cs="Arial"/>
          <w:sz w:val="20"/>
          <w:szCs w:val="20"/>
        </w:rPr>
        <w:t>V roce 2020 došlo ke změně pořadí skupin statistik, na které se zákazníci nejčastěji ptali. Zatímco v předchozích letech to byla skupina Organizační statistika nebo Obyvatelstvo, loni se d</w:t>
      </w:r>
      <w:r w:rsidRPr="00A850F5">
        <w:rPr>
          <w:rFonts w:ascii="Arial" w:hAnsi="Arial" w:cs="Arial"/>
          <w:sz w:val="20"/>
          <w:szCs w:val="20"/>
        </w:rPr>
        <w:t>otazy a zakázk</w:t>
      </w:r>
      <w:r>
        <w:rPr>
          <w:rFonts w:ascii="Arial" w:hAnsi="Arial" w:cs="Arial"/>
          <w:sz w:val="20"/>
          <w:szCs w:val="20"/>
        </w:rPr>
        <w:t>y</w:t>
      </w:r>
      <w:r w:rsidRPr="00A850F5">
        <w:rPr>
          <w:rFonts w:ascii="Arial" w:hAnsi="Arial" w:cs="Arial"/>
          <w:sz w:val="20"/>
          <w:szCs w:val="20"/>
        </w:rPr>
        <w:t xml:space="preserve"> </w:t>
      </w:r>
      <w:r>
        <w:rPr>
          <w:rFonts w:ascii="Arial" w:hAnsi="Arial" w:cs="Arial"/>
          <w:sz w:val="20"/>
          <w:szCs w:val="20"/>
        </w:rPr>
        <w:t>nejčastěji týkaly statistiky cestovního ruchu</w:t>
      </w:r>
      <w:r w:rsidRPr="00A850F5">
        <w:rPr>
          <w:rFonts w:ascii="Arial" w:hAnsi="Arial" w:cs="Arial"/>
          <w:sz w:val="20"/>
          <w:szCs w:val="20"/>
        </w:rPr>
        <w:t xml:space="preserve"> (1</w:t>
      </w:r>
      <w:r>
        <w:rPr>
          <w:rFonts w:ascii="Arial" w:hAnsi="Arial" w:cs="Arial"/>
          <w:sz w:val="20"/>
          <w:szCs w:val="20"/>
        </w:rPr>
        <w:t>4,3</w:t>
      </w:r>
      <w:r w:rsidRPr="00A850F5">
        <w:rPr>
          <w:rFonts w:ascii="Arial" w:hAnsi="Arial" w:cs="Arial"/>
          <w:sz w:val="20"/>
          <w:szCs w:val="20"/>
        </w:rPr>
        <w:t xml:space="preserve"> %</w:t>
      </w:r>
      <w:r w:rsidRPr="00A850F5">
        <w:rPr>
          <w:rStyle w:val="Znakapoznpodarou"/>
          <w:rFonts w:ascii="Arial" w:hAnsi="Arial" w:cs="Arial"/>
          <w:sz w:val="20"/>
          <w:szCs w:val="20"/>
        </w:rPr>
        <w:footnoteReference w:id="2"/>
      </w:r>
      <w:r w:rsidRPr="00A850F5">
        <w:rPr>
          <w:rFonts w:ascii="Arial" w:hAnsi="Arial" w:cs="Arial"/>
          <w:sz w:val="20"/>
          <w:szCs w:val="20"/>
        </w:rPr>
        <w:t>),</w:t>
      </w:r>
      <w:r>
        <w:rPr>
          <w:rFonts w:ascii="Arial" w:hAnsi="Arial" w:cs="Arial"/>
          <w:sz w:val="20"/>
          <w:szCs w:val="20"/>
        </w:rPr>
        <w:t xml:space="preserve"> což bylo ovlivněno jednak zájmen uživatelů o</w:t>
      </w:r>
      <w:r w:rsidR="00DB1220">
        <w:rPr>
          <w:rFonts w:ascii="Arial" w:hAnsi="Arial" w:cs="Arial"/>
          <w:sz w:val="20"/>
          <w:szCs w:val="20"/>
        </w:rPr>
        <w:t> </w:t>
      </w:r>
      <w:r>
        <w:rPr>
          <w:rFonts w:ascii="Arial" w:hAnsi="Arial" w:cs="Arial"/>
          <w:sz w:val="20"/>
          <w:szCs w:val="20"/>
        </w:rPr>
        <w:t>data z cestovního ruchu jako odvětví, které bylo epidemií COVID-19 výrazně postiženo</w:t>
      </w:r>
      <w:r w:rsidR="435F588A">
        <w:rPr>
          <w:rFonts w:ascii="Arial" w:hAnsi="Arial" w:cs="Arial"/>
          <w:sz w:val="20"/>
          <w:szCs w:val="20"/>
        </w:rPr>
        <w:t>,</w:t>
      </w:r>
      <w:r>
        <w:rPr>
          <w:rFonts w:ascii="Arial" w:hAnsi="Arial" w:cs="Arial"/>
          <w:sz w:val="20"/>
          <w:szCs w:val="20"/>
        </w:rPr>
        <w:t xml:space="preserve"> a jednak dotazy provozovatelů hromadných ubytovacích zařízení na možnosti zařazení do statistického registru HUZ (přidělení čísla paginy), které stanovilo Ministerstvo pro místní rozvoj jako jednu z podmínek pro</w:t>
      </w:r>
      <w:r w:rsidR="008244D9">
        <w:rPr>
          <w:rFonts w:ascii="Arial" w:hAnsi="Arial" w:cs="Arial"/>
          <w:sz w:val="20"/>
          <w:szCs w:val="20"/>
        </w:rPr>
        <w:t> </w:t>
      </w:r>
      <w:r>
        <w:rPr>
          <w:rFonts w:ascii="Arial" w:hAnsi="Arial" w:cs="Arial"/>
          <w:sz w:val="20"/>
          <w:szCs w:val="20"/>
        </w:rPr>
        <w:t>poskytnutí prostředků na kompenzaci následků epidemie. Další v pořadí zájmu uživatelů byla tradičně organizační statistika (13,3 % dotazů), kde se jedná o výběr</w:t>
      </w:r>
      <w:r w:rsidR="00DF7512">
        <w:rPr>
          <w:rFonts w:ascii="Arial" w:hAnsi="Arial" w:cs="Arial"/>
          <w:sz w:val="20"/>
          <w:szCs w:val="20"/>
        </w:rPr>
        <w:t>y</w:t>
      </w:r>
      <w:r>
        <w:rPr>
          <w:rFonts w:ascii="Arial" w:hAnsi="Arial" w:cs="Arial"/>
          <w:sz w:val="20"/>
          <w:szCs w:val="20"/>
        </w:rPr>
        <w:t xml:space="preserve"> subjektů z RES podle uživatelem stanovených kritérií nebo </w:t>
      </w:r>
      <w:proofErr w:type="spellStart"/>
      <w:r>
        <w:rPr>
          <w:rFonts w:ascii="Arial" w:hAnsi="Arial" w:cs="Arial"/>
          <w:sz w:val="20"/>
          <w:szCs w:val="20"/>
        </w:rPr>
        <w:t>nápočty</w:t>
      </w:r>
      <w:proofErr w:type="spellEnd"/>
      <w:r>
        <w:rPr>
          <w:rFonts w:ascii="Arial" w:hAnsi="Arial" w:cs="Arial"/>
          <w:sz w:val="20"/>
          <w:szCs w:val="20"/>
        </w:rPr>
        <w:t xml:space="preserve"> struktury subjektů evidovaných v RES. Kromě toho v</w:t>
      </w:r>
      <w:r w:rsidRPr="003576EB">
        <w:rPr>
          <w:rFonts w:ascii="Arial" w:hAnsi="Arial" w:cs="Arial"/>
          <w:sz w:val="20"/>
          <w:szCs w:val="20"/>
        </w:rPr>
        <w:t xml:space="preserve"> souvislosti s</w:t>
      </w:r>
      <w:r w:rsidR="00DB1220">
        <w:rPr>
          <w:rFonts w:ascii="Arial" w:hAnsi="Arial" w:cs="Arial"/>
          <w:sz w:val="20"/>
          <w:szCs w:val="20"/>
        </w:rPr>
        <w:t> </w:t>
      </w:r>
      <w:r w:rsidRPr="003576EB">
        <w:rPr>
          <w:rFonts w:ascii="Arial" w:hAnsi="Arial" w:cs="Arial"/>
          <w:sz w:val="20"/>
          <w:szCs w:val="20"/>
        </w:rPr>
        <w:t>provozem Registru osob se na informační služby stále obracejí méně informovaní zákazníci s</w:t>
      </w:r>
      <w:r w:rsidR="00DB1220">
        <w:rPr>
          <w:rFonts w:ascii="Arial" w:hAnsi="Arial" w:cs="Arial"/>
          <w:sz w:val="20"/>
          <w:szCs w:val="20"/>
        </w:rPr>
        <w:t> </w:t>
      </w:r>
      <w:r w:rsidRPr="003576EB">
        <w:rPr>
          <w:rFonts w:ascii="Arial" w:hAnsi="Arial" w:cs="Arial"/>
          <w:sz w:val="20"/>
          <w:szCs w:val="20"/>
        </w:rPr>
        <w:t>požadavkem na výpisy z ROS, aktualizaci údajů o subjektu v ROS apod. V případě, že se na</w:t>
      </w:r>
      <w:r w:rsidR="00DB1220">
        <w:rPr>
          <w:rFonts w:ascii="Arial" w:hAnsi="Arial" w:cs="Arial"/>
          <w:sz w:val="20"/>
          <w:szCs w:val="20"/>
        </w:rPr>
        <w:t> </w:t>
      </w:r>
      <w:r w:rsidRPr="003576EB">
        <w:rPr>
          <w:rFonts w:ascii="Arial" w:hAnsi="Arial" w:cs="Arial"/>
          <w:sz w:val="20"/>
          <w:szCs w:val="20"/>
        </w:rPr>
        <w:t>pracoviště informačních služeb obrátí, dostanou informaci o správném postupu pro získání výpisu z</w:t>
      </w:r>
      <w:r w:rsidR="008244D9">
        <w:rPr>
          <w:rFonts w:ascii="Arial" w:hAnsi="Arial" w:cs="Arial"/>
          <w:sz w:val="20"/>
          <w:szCs w:val="20"/>
        </w:rPr>
        <w:t> </w:t>
      </w:r>
      <w:r w:rsidRPr="003576EB">
        <w:rPr>
          <w:rFonts w:ascii="Arial" w:hAnsi="Arial" w:cs="Arial"/>
          <w:sz w:val="20"/>
          <w:szCs w:val="20"/>
        </w:rPr>
        <w:t>ROS (tj. z Registru osob) nebo o postupu při aktualizaci dat v RES (ROS).</w:t>
      </w:r>
      <w:r>
        <w:rPr>
          <w:rFonts w:ascii="Arial" w:hAnsi="Arial" w:cs="Arial"/>
          <w:sz w:val="20"/>
          <w:szCs w:val="20"/>
        </w:rPr>
        <w:t xml:space="preserve"> </w:t>
      </w:r>
    </w:p>
    <w:p w:rsidR="005F6F90" w:rsidRDefault="005F6F90" w:rsidP="005F6F90">
      <w:pPr>
        <w:spacing w:before="80" w:after="40"/>
        <w:jc w:val="both"/>
        <w:rPr>
          <w:rFonts w:ascii="Arial" w:hAnsi="Arial" w:cs="Arial"/>
          <w:sz w:val="20"/>
          <w:szCs w:val="20"/>
        </w:rPr>
      </w:pPr>
      <w:r>
        <w:rPr>
          <w:rFonts w:ascii="Arial" w:hAnsi="Arial" w:cs="Arial"/>
          <w:sz w:val="20"/>
          <w:szCs w:val="20"/>
        </w:rPr>
        <w:t>Ve statistice obyvatelstva (11,8 % dotazů) se dotazy uživatelů především ve 4. čtvrtletí soustředily na</w:t>
      </w:r>
      <w:r w:rsidR="00DB1220">
        <w:rPr>
          <w:rFonts w:ascii="Arial" w:hAnsi="Arial" w:cs="Arial"/>
          <w:sz w:val="20"/>
          <w:szCs w:val="20"/>
        </w:rPr>
        <w:t> </w:t>
      </w:r>
      <w:r>
        <w:rPr>
          <w:rFonts w:ascii="Arial" w:hAnsi="Arial" w:cs="Arial"/>
          <w:sz w:val="20"/>
          <w:szCs w:val="20"/>
        </w:rPr>
        <w:t>vývoj počtu a struktury zemřelých (v souvislosti s následky epidemie), následuje sčítání lidu, domů a</w:t>
      </w:r>
      <w:r w:rsidR="00DB1220">
        <w:rPr>
          <w:rFonts w:ascii="Arial" w:hAnsi="Arial" w:cs="Arial"/>
          <w:sz w:val="20"/>
          <w:szCs w:val="20"/>
        </w:rPr>
        <w:t> </w:t>
      </w:r>
      <w:r>
        <w:rPr>
          <w:rFonts w:ascii="Arial" w:hAnsi="Arial" w:cs="Arial"/>
          <w:sz w:val="20"/>
          <w:szCs w:val="20"/>
        </w:rPr>
        <w:t xml:space="preserve">bytů (10.6 %), a to jak s dotazy v souvislosti se zkušebním sčítáním, tak dotazy na </w:t>
      </w:r>
      <w:r w:rsidRPr="00A850F5">
        <w:rPr>
          <w:rFonts w:ascii="Arial" w:hAnsi="Arial" w:cs="Arial"/>
          <w:sz w:val="20"/>
          <w:szCs w:val="20"/>
        </w:rPr>
        <w:t>výsledky SLDB</w:t>
      </w:r>
      <w:r w:rsidR="008244D9">
        <w:rPr>
          <w:rFonts w:ascii="Arial" w:hAnsi="Arial" w:cs="Arial"/>
          <w:sz w:val="20"/>
          <w:szCs w:val="20"/>
        </w:rPr>
        <w:t> </w:t>
      </w:r>
      <w:r w:rsidRPr="00A850F5">
        <w:rPr>
          <w:rFonts w:ascii="Arial" w:hAnsi="Arial" w:cs="Arial"/>
          <w:sz w:val="20"/>
          <w:szCs w:val="20"/>
        </w:rPr>
        <w:t>2011, a to včetně komparace s</w:t>
      </w:r>
      <w:r>
        <w:rPr>
          <w:rFonts w:ascii="Arial" w:hAnsi="Arial" w:cs="Arial"/>
          <w:sz w:val="20"/>
          <w:szCs w:val="20"/>
        </w:rPr>
        <w:t> </w:t>
      </w:r>
      <w:r w:rsidRPr="00A850F5">
        <w:rPr>
          <w:rFonts w:ascii="Arial" w:hAnsi="Arial" w:cs="Arial"/>
          <w:sz w:val="20"/>
          <w:szCs w:val="20"/>
        </w:rPr>
        <w:t>předchozími sčítáními</w:t>
      </w:r>
      <w:r>
        <w:rPr>
          <w:rFonts w:ascii="Arial" w:hAnsi="Arial" w:cs="Arial"/>
          <w:sz w:val="20"/>
          <w:szCs w:val="20"/>
        </w:rPr>
        <w:t>. Následuje cenová statistika, včetně dotazů na</w:t>
      </w:r>
      <w:r w:rsidR="00DB1220">
        <w:rPr>
          <w:rFonts w:ascii="Arial" w:hAnsi="Arial" w:cs="Arial"/>
          <w:sz w:val="20"/>
          <w:szCs w:val="20"/>
        </w:rPr>
        <w:t> </w:t>
      </w:r>
      <w:r>
        <w:rPr>
          <w:rFonts w:ascii="Arial" w:hAnsi="Arial" w:cs="Arial"/>
          <w:sz w:val="20"/>
          <w:szCs w:val="20"/>
        </w:rPr>
        <w:t>míru inflace a výpočtů cenového vývoje za nestandardní období (9,8 %), a statistika zaměstnanosti a nezaměstnanosti</w:t>
      </w:r>
      <w:r w:rsidRPr="00A850F5">
        <w:rPr>
          <w:rFonts w:ascii="Arial" w:hAnsi="Arial" w:cs="Arial"/>
          <w:sz w:val="20"/>
          <w:szCs w:val="20"/>
        </w:rPr>
        <w:t xml:space="preserve"> (</w:t>
      </w:r>
      <w:r>
        <w:rPr>
          <w:rFonts w:ascii="Arial" w:hAnsi="Arial" w:cs="Arial"/>
          <w:sz w:val="20"/>
          <w:szCs w:val="20"/>
        </w:rPr>
        <w:t>2,7</w:t>
      </w:r>
      <w:r w:rsidRPr="00A850F5">
        <w:rPr>
          <w:rFonts w:ascii="Arial" w:hAnsi="Arial" w:cs="Arial"/>
          <w:sz w:val="20"/>
          <w:szCs w:val="20"/>
        </w:rPr>
        <w:t> %)</w:t>
      </w:r>
      <w:r>
        <w:rPr>
          <w:rFonts w:ascii="Arial" w:hAnsi="Arial" w:cs="Arial"/>
          <w:sz w:val="20"/>
          <w:szCs w:val="20"/>
        </w:rPr>
        <w:t xml:space="preserve">. </w:t>
      </w:r>
    </w:p>
    <w:p w:rsidR="005F6F90" w:rsidRPr="00A850F5" w:rsidRDefault="005F6F90" w:rsidP="00C40F38">
      <w:pPr>
        <w:spacing w:before="80" w:after="40"/>
        <w:jc w:val="both"/>
        <w:rPr>
          <w:rFonts w:ascii="Arial" w:hAnsi="Arial" w:cs="Arial"/>
          <w:sz w:val="20"/>
          <w:szCs w:val="20"/>
        </w:rPr>
      </w:pPr>
    </w:p>
    <w:p w:rsidR="009D7346" w:rsidRPr="00A850F5" w:rsidRDefault="009D7346" w:rsidP="00897741">
      <w:pPr>
        <w:pStyle w:val="Titulek"/>
        <w:keepNext/>
        <w:spacing w:before="120" w:after="40"/>
        <w:jc w:val="center"/>
        <w:rPr>
          <w:rFonts w:ascii="Arial" w:hAnsi="Arial" w:cs="Arial"/>
          <w:color w:val="0070C0"/>
          <w:sz w:val="20"/>
          <w:szCs w:val="20"/>
        </w:rPr>
      </w:pPr>
      <w:r w:rsidRPr="00A850F5">
        <w:rPr>
          <w:rFonts w:ascii="Arial" w:hAnsi="Arial" w:cs="Arial"/>
          <w:color w:val="0070C0"/>
          <w:sz w:val="20"/>
          <w:szCs w:val="20"/>
        </w:rPr>
        <w:lastRenderedPageBreak/>
        <w:t xml:space="preserve">Graf </w:t>
      </w:r>
      <w:r w:rsidR="006B1B8B" w:rsidRPr="00A850F5">
        <w:rPr>
          <w:rFonts w:ascii="Arial" w:hAnsi="Arial" w:cs="Arial"/>
          <w:color w:val="0070C0"/>
          <w:sz w:val="20"/>
          <w:szCs w:val="20"/>
        </w:rPr>
        <w:fldChar w:fldCharType="begin"/>
      </w:r>
      <w:r w:rsidRPr="00A850F5">
        <w:rPr>
          <w:rFonts w:ascii="Arial" w:hAnsi="Arial" w:cs="Arial"/>
          <w:color w:val="0070C0"/>
          <w:sz w:val="20"/>
          <w:szCs w:val="20"/>
        </w:rPr>
        <w:instrText xml:space="preserve"> SEQ Graf \* ARABIC </w:instrText>
      </w:r>
      <w:r w:rsidR="006B1B8B" w:rsidRPr="00A850F5">
        <w:rPr>
          <w:rFonts w:ascii="Arial" w:hAnsi="Arial" w:cs="Arial"/>
          <w:color w:val="0070C0"/>
          <w:sz w:val="20"/>
          <w:szCs w:val="20"/>
        </w:rPr>
        <w:fldChar w:fldCharType="separate"/>
      </w:r>
      <w:r w:rsidR="007C7E9D">
        <w:rPr>
          <w:rFonts w:ascii="Arial" w:hAnsi="Arial" w:cs="Arial"/>
          <w:noProof/>
          <w:color w:val="0070C0"/>
          <w:sz w:val="20"/>
          <w:szCs w:val="20"/>
        </w:rPr>
        <w:t>6</w:t>
      </w:r>
      <w:r w:rsidR="006B1B8B" w:rsidRPr="00A850F5">
        <w:rPr>
          <w:rFonts w:ascii="Arial" w:hAnsi="Arial" w:cs="Arial"/>
          <w:color w:val="0070C0"/>
          <w:sz w:val="20"/>
          <w:szCs w:val="20"/>
        </w:rPr>
        <w:fldChar w:fldCharType="end"/>
      </w:r>
    </w:p>
    <w:p w:rsidR="009D7346" w:rsidRPr="00A850F5" w:rsidRDefault="00AA29D5" w:rsidP="009D7346">
      <w:pPr>
        <w:spacing w:before="80" w:after="40"/>
        <w:jc w:val="center"/>
        <w:rPr>
          <w:rFonts w:ascii="Arial" w:hAnsi="Arial" w:cs="Arial"/>
          <w:color w:val="FF0000"/>
          <w:sz w:val="20"/>
          <w:szCs w:val="20"/>
        </w:rPr>
      </w:pPr>
      <w:r w:rsidRPr="00AA29D5">
        <w:rPr>
          <w:noProof/>
        </w:rPr>
        <w:drawing>
          <wp:inline distT="0" distB="0" distL="0" distR="0" wp14:anchorId="02AEA993" wp14:editId="01AC2DE5">
            <wp:extent cx="4989195" cy="4888230"/>
            <wp:effectExtent l="0" t="0" r="6350"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9195" cy="4888230"/>
                    </a:xfrm>
                    <a:prstGeom prst="rect">
                      <a:avLst/>
                    </a:prstGeom>
                    <a:noFill/>
                    <a:ln>
                      <a:noFill/>
                    </a:ln>
                  </pic:spPr>
                </pic:pic>
              </a:graphicData>
            </a:graphic>
          </wp:inline>
        </w:drawing>
      </w:r>
    </w:p>
    <w:p w:rsidR="009D7346" w:rsidRPr="00A850F5" w:rsidRDefault="009D7346" w:rsidP="009D7346">
      <w:pPr>
        <w:pStyle w:val="Titulek"/>
        <w:keepNext/>
        <w:spacing w:before="80" w:after="40"/>
        <w:jc w:val="both"/>
        <w:rPr>
          <w:rFonts w:ascii="Arial" w:hAnsi="Arial" w:cs="Arial"/>
          <w:color w:val="FF0000"/>
        </w:rPr>
        <w:sectPr w:rsidR="009D7346" w:rsidRPr="00A850F5" w:rsidSect="0062582D">
          <w:headerReference w:type="default" r:id="rId17"/>
          <w:footerReference w:type="even" r:id="rId18"/>
          <w:footerReference w:type="default" r:id="rId19"/>
          <w:footerReference w:type="first" r:id="rId20"/>
          <w:pgSz w:w="11906" w:h="16838"/>
          <w:pgMar w:top="1418" w:right="1418" w:bottom="851" w:left="1418" w:header="709" w:footer="709" w:gutter="0"/>
          <w:cols w:space="708"/>
          <w:titlePg/>
          <w:docGrid w:linePitch="360"/>
        </w:sectPr>
      </w:pPr>
    </w:p>
    <w:p w:rsidR="00294A6C" w:rsidRPr="00A850F5" w:rsidRDefault="000A2C88" w:rsidP="00C40F38">
      <w:pPr>
        <w:spacing w:before="80" w:after="40"/>
        <w:jc w:val="both"/>
        <w:rPr>
          <w:rFonts w:ascii="Arial" w:hAnsi="Arial" w:cs="Arial"/>
          <w:color w:val="FF0000"/>
          <w:sz w:val="20"/>
          <w:szCs w:val="20"/>
        </w:rPr>
      </w:pPr>
      <w:r>
        <w:rPr>
          <w:rFonts w:ascii="Arial" w:hAnsi="Arial" w:cs="Arial"/>
          <w:sz w:val="20"/>
          <w:szCs w:val="20"/>
        </w:rPr>
        <w:t>Nejčastěji poskytovaným typem výstupu jsou</w:t>
      </w:r>
      <w:r w:rsidR="00D62206" w:rsidRPr="00A850F5">
        <w:rPr>
          <w:rFonts w:ascii="Arial" w:hAnsi="Arial" w:cs="Arial"/>
          <w:sz w:val="20"/>
          <w:szCs w:val="20"/>
        </w:rPr>
        <w:t xml:space="preserve"> hotové</w:t>
      </w:r>
      <w:r w:rsidR="00A05BE6" w:rsidRPr="00A850F5">
        <w:rPr>
          <w:rFonts w:ascii="Arial" w:hAnsi="Arial" w:cs="Arial"/>
          <w:sz w:val="20"/>
          <w:szCs w:val="20"/>
        </w:rPr>
        <w:t xml:space="preserve"> produkty</w:t>
      </w:r>
      <w:r>
        <w:rPr>
          <w:rFonts w:ascii="Arial" w:hAnsi="Arial" w:cs="Arial"/>
          <w:sz w:val="20"/>
          <w:szCs w:val="20"/>
        </w:rPr>
        <w:t xml:space="preserve"> – publikace </w:t>
      </w:r>
      <w:r w:rsidR="00A05BE6" w:rsidRPr="00A850F5">
        <w:rPr>
          <w:rFonts w:ascii="Arial" w:hAnsi="Arial" w:cs="Arial"/>
          <w:sz w:val="20"/>
          <w:szCs w:val="20"/>
        </w:rPr>
        <w:t xml:space="preserve">nebo odkazy na web </w:t>
      </w:r>
      <w:r>
        <w:rPr>
          <w:rFonts w:ascii="Arial" w:hAnsi="Arial" w:cs="Arial"/>
          <w:sz w:val="20"/>
          <w:szCs w:val="20"/>
        </w:rPr>
        <w:t>a</w:t>
      </w:r>
      <w:r w:rsidR="00B27912">
        <w:rPr>
          <w:rFonts w:ascii="Arial" w:hAnsi="Arial" w:cs="Arial"/>
          <w:sz w:val="20"/>
          <w:szCs w:val="20"/>
        </w:rPr>
        <w:t> </w:t>
      </w:r>
      <w:r>
        <w:rPr>
          <w:rFonts w:ascii="Arial" w:hAnsi="Arial" w:cs="Arial"/>
          <w:sz w:val="20"/>
          <w:szCs w:val="20"/>
        </w:rPr>
        <w:t>do</w:t>
      </w:r>
      <w:r w:rsidR="00B27912">
        <w:rPr>
          <w:rFonts w:ascii="Arial" w:hAnsi="Arial" w:cs="Arial"/>
          <w:sz w:val="20"/>
          <w:szCs w:val="20"/>
        </w:rPr>
        <w:t> </w:t>
      </w:r>
      <w:r>
        <w:rPr>
          <w:rFonts w:ascii="Arial" w:hAnsi="Arial" w:cs="Arial"/>
          <w:sz w:val="20"/>
          <w:szCs w:val="20"/>
        </w:rPr>
        <w:t xml:space="preserve">veřejné databáze, ale patří sem i soubory dat, které předem připravujeme na základě odhadu zájmu uživatelů </w:t>
      </w:r>
      <w:r w:rsidR="00A05BE6" w:rsidRPr="00A850F5">
        <w:rPr>
          <w:rFonts w:ascii="Arial" w:hAnsi="Arial" w:cs="Arial"/>
          <w:sz w:val="20"/>
          <w:szCs w:val="20"/>
        </w:rPr>
        <w:t>(</w:t>
      </w:r>
      <w:r w:rsidR="00802AF7">
        <w:rPr>
          <w:rFonts w:ascii="Arial" w:hAnsi="Arial" w:cs="Arial"/>
          <w:sz w:val="20"/>
          <w:szCs w:val="20"/>
        </w:rPr>
        <w:t>50,8</w:t>
      </w:r>
      <w:r w:rsidR="00DF7512">
        <w:rPr>
          <w:rFonts w:ascii="Arial" w:hAnsi="Arial" w:cs="Arial"/>
          <w:sz w:val="20"/>
          <w:szCs w:val="20"/>
        </w:rPr>
        <w:t> </w:t>
      </w:r>
      <w:r w:rsidR="00D62206" w:rsidRPr="00A850F5">
        <w:rPr>
          <w:rFonts w:ascii="Arial" w:hAnsi="Arial" w:cs="Arial"/>
          <w:sz w:val="20"/>
          <w:szCs w:val="20"/>
        </w:rPr>
        <w:t>%</w:t>
      </w:r>
      <w:r w:rsidR="00DF7512">
        <w:rPr>
          <w:rFonts w:ascii="Arial" w:hAnsi="Arial" w:cs="Arial"/>
          <w:sz w:val="20"/>
          <w:szCs w:val="20"/>
        </w:rPr>
        <w:t> </w:t>
      </w:r>
      <w:r w:rsidR="00D62206" w:rsidRPr="00A850F5">
        <w:rPr>
          <w:rFonts w:ascii="Arial" w:hAnsi="Arial" w:cs="Arial"/>
          <w:sz w:val="20"/>
          <w:szCs w:val="20"/>
        </w:rPr>
        <w:t>dotazů)</w:t>
      </w:r>
      <w:r w:rsidR="007948E2">
        <w:rPr>
          <w:rFonts w:ascii="Arial" w:hAnsi="Arial" w:cs="Arial"/>
          <w:sz w:val="20"/>
          <w:szCs w:val="20"/>
        </w:rPr>
        <w:t>,</w:t>
      </w:r>
      <w:r w:rsidR="00E04A37">
        <w:rPr>
          <w:rFonts w:ascii="Arial" w:hAnsi="Arial" w:cs="Arial"/>
          <w:sz w:val="20"/>
          <w:szCs w:val="20"/>
        </w:rPr>
        <w:t> </w:t>
      </w:r>
      <w:r w:rsidR="00D62206" w:rsidRPr="00A850F5">
        <w:rPr>
          <w:rFonts w:ascii="Arial" w:hAnsi="Arial" w:cs="Arial"/>
          <w:sz w:val="20"/>
          <w:szCs w:val="20"/>
        </w:rPr>
        <w:t>informace metodického charakteru (</w:t>
      </w:r>
      <w:r w:rsidR="00802AF7">
        <w:rPr>
          <w:rFonts w:ascii="Arial" w:hAnsi="Arial" w:cs="Arial"/>
          <w:sz w:val="20"/>
          <w:szCs w:val="20"/>
        </w:rPr>
        <w:t>20,3</w:t>
      </w:r>
      <w:r w:rsidR="00DF7512">
        <w:rPr>
          <w:rFonts w:ascii="Arial" w:hAnsi="Arial" w:cs="Arial"/>
          <w:sz w:val="20"/>
          <w:szCs w:val="20"/>
        </w:rPr>
        <w:t> </w:t>
      </w:r>
      <w:r w:rsidR="00D62206" w:rsidRPr="00A850F5">
        <w:rPr>
          <w:rFonts w:ascii="Arial" w:hAnsi="Arial" w:cs="Arial"/>
          <w:sz w:val="20"/>
          <w:szCs w:val="20"/>
        </w:rPr>
        <w:t>%)</w:t>
      </w:r>
      <w:r w:rsidR="007948E2">
        <w:rPr>
          <w:rFonts w:ascii="Arial" w:hAnsi="Arial" w:cs="Arial"/>
          <w:sz w:val="20"/>
          <w:szCs w:val="20"/>
        </w:rPr>
        <w:t xml:space="preserve"> a informace ke</w:t>
      </w:r>
      <w:r w:rsidR="008244D9">
        <w:rPr>
          <w:rFonts w:ascii="Arial" w:hAnsi="Arial" w:cs="Arial"/>
          <w:sz w:val="20"/>
          <w:szCs w:val="20"/>
        </w:rPr>
        <w:t> </w:t>
      </w:r>
      <w:r w:rsidR="007948E2">
        <w:rPr>
          <w:rFonts w:ascii="Arial" w:hAnsi="Arial" w:cs="Arial"/>
          <w:sz w:val="20"/>
          <w:szCs w:val="20"/>
        </w:rPr>
        <w:t>statistickému zjišťování (18,3 %)</w:t>
      </w:r>
      <w:r w:rsidR="00D62206" w:rsidRPr="00A850F5">
        <w:rPr>
          <w:rFonts w:ascii="Arial" w:hAnsi="Arial" w:cs="Arial"/>
          <w:sz w:val="20"/>
          <w:szCs w:val="20"/>
        </w:rPr>
        <w:t xml:space="preserve">. </w:t>
      </w:r>
      <w:r w:rsidR="00251E9E" w:rsidRPr="00A850F5">
        <w:rPr>
          <w:rFonts w:ascii="Arial" w:hAnsi="Arial" w:cs="Arial"/>
          <w:sz w:val="20"/>
          <w:szCs w:val="20"/>
        </w:rPr>
        <w:t>Č</w:t>
      </w:r>
      <w:r w:rsidR="007948E2">
        <w:rPr>
          <w:rFonts w:ascii="Arial" w:hAnsi="Arial" w:cs="Arial"/>
          <w:sz w:val="20"/>
          <w:szCs w:val="20"/>
        </w:rPr>
        <w:t>á</w:t>
      </w:r>
      <w:r w:rsidR="00251E9E" w:rsidRPr="00A850F5">
        <w:rPr>
          <w:rFonts w:ascii="Arial" w:hAnsi="Arial" w:cs="Arial"/>
          <w:sz w:val="20"/>
          <w:szCs w:val="20"/>
        </w:rPr>
        <w:t xml:space="preserve">st dotazů </w:t>
      </w:r>
      <w:r w:rsidR="001C1D6A" w:rsidRPr="00A850F5">
        <w:rPr>
          <w:rFonts w:ascii="Arial" w:hAnsi="Arial" w:cs="Arial"/>
          <w:sz w:val="20"/>
          <w:szCs w:val="20"/>
        </w:rPr>
        <w:t>(</w:t>
      </w:r>
      <w:r w:rsidR="007948E2">
        <w:rPr>
          <w:rFonts w:ascii="Arial" w:hAnsi="Arial" w:cs="Arial"/>
          <w:sz w:val="20"/>
          <w:szCs w:val="20"/>
        </w:rPr>
        <w:t>1</w:t>
      </w:r>
      <w:r w:rsidR="00A05BE6" w:rsidRPr="00A850F5">
        <w:rPr>
          <w:rFonts w:ascii="Arial" w:hAnsi="Arial" w:cs="Arial"/>
          <w:sz w:val="20"/>
          <w:szCs w:val="20"/>
        </w:rPr>
        <w:t>,</w:t>
      </w:r>
      <w:r w:rsidR="007948E2">
        <w:rPr>
          <w:rFonts w:ascii="Arial" w:hAnsi="Arial" w:cs="Arial"/>
          <w:sz w:val="20"/>
          <w:szCs w:val="20"/>
        </w:rPr>
        <w:t>3</w:t>
      </w:r>
      <w:r w:rsidR="001C1D6A" w:rsidRPr="00A850F5">
        <w:rPr>
          <w:rFonts w:ascii="Arial" w:hAnsi="Arial" w:cs="Arial"/>
          <w:sz w:val="20"/>
          <w:szCs w:val="20"/>
        </w:rPr>
        <w:t> %)</w:t>
      </w:r>
      <w:r w:rsidR="00C40F38" w:rsidRPr="00A850F5">
        <w:rPr>
          <w:rFonts w:ascii="Arial" w:hAnsi="Arial" w:cs="Arial"/>
          <w:sz w:val="20"/>
          <w:szCs w:val="20"/>
        </w:rPr>
        <w:t xml:space="preserve"> </w:t>
      </w:r>
      <w:r w:rsidR="00251E9E" w:rsidRPr="00A850F5">
        <w:rPr>
          <w:rFonts w:ascii="Arial" w:hAnsi="Arial" w:cs="Arial"/>
          <w:sz w:val="20"/>
          <w:szCs w:val="20"/>
        </w:rPr>
        <w:t>je zařazována</w:t>
      </w:r>
      <w:r w:rsidR="00236935" w:rsidRPr="00A850F5">
        <w:rPr>
          <w:rFonts w:ascii="Arial" w:hAnsi="Arial" w:cs="Arial"/>
          <w:sz w:val="20"/>
          <w:szCs w:val="20"/>
        </w:rPr>
        <w:t xml:space="preserve"> pod téma „Technická podpora služeb“</w:t>
      </w:r>
      <w:r w:rsidR="008D0DA8" w:rsidRPr="00A850F5">
        <w:rPr>
          <w:rFonts w:ascii="Arial" w:hAnsi="Arial" w:cs="Arial"/>
          <w:sz w:val="20"/>
          <w:szCs w:val="20"/>
        </w:rPr>
        <w:t>.</w:t>
      </w:r>
      <w:r w:rsidR="005F33C4" w:rsidRPr="00A850F5">
        <w:rPr>
          <w:rFonts w:ascii="Arial" w:hAnsi="Arial" w:cs="Arial"/>
          <w:sz w:val="20"/>
          <w:szCs w:val="20"/>
        </w:rPr>
        <w:t xml:space="preserve"> </w:t>
      </w:r>
      <w:r w:rsidR="00D814B1" w:rsidRPr="00A850F5">
        <w:rPr>
          <w:rFonts w:ascii="Arial" w:hAnsi="Arial" w:cs="Arial"/>
          <w:sz w:val="20"/>
          <w:szCs w:val="20"/>
        </w:rPr>
        <w:t>Sem patří</w:t>
      </w:r>
      <w:r w:rsidR="008D0DA8" w:rsidRPr="00A850F5">
        <w:rPr>
          <w:rFonts w:ascii="Arial" w:hAnsi="Arial" w:cs="Arial"/>
          <w:sz w:val="20"/>
          <w:szCs w:val="20"/>
        </w:rPr>
        <w:t xml:space="preserve"> </w:t>
      </w:r>
      <w:r w:rsidR="00236935" w:rsidRPr="00A850F5">
        <w:rPr>
          <w:rFonts w:ascii="Arial" w:hAnsi="Arial" w:cs="Arial"/>
          <w:sz w:val="20"/>
          <w:szCs w:val="20"/>
        </w:rPr>
        <w:t xml:space="preserve">například dotazy na fungování webu, </w:t>
      </w:r>
      <w:r w:rsidR="00D6699F">
        <w:rPr>
          <w:rFonts w:ascii="Arial" w:hAnsi="Arial" w:cs="Arial"/>
          <w:sz w:val="20"/>
          <w:szCs w:val="20"/>
        </w:rPr>
        <w:t>způsob předávání dat</w:t>
      </w:r>
      <w:r w:rsidR="00236935" w:rsidRPr="00A850F5">
        <w:rPr>
          <w:rFonts w:ascii="Arial" w:hAnsi="Arial" w:cs="Arial"/>
          <w:sz w:val="20"/>
          <w:szCs w:val="20"/>
        </w:rPr>
        <w:t xml:space="preserve"> atd.</w:t>
      </w:r>
      <w:r w:rsidR="001C1D6A" w:rsidRPr="00A850F5">
        <w:rPr>
          <w:rFonts w:ascii="Arial" w:hAnsi="Arial" w:cs="Arial"/>
          <w:sz w:val="20"/>
          <w:szCs w:val="20"/>
        </w:rPr>
        <w:t xml:space="preserve"> </w:t>
      </w:r>
    </w:p>
    <w:p w:rsidR="00692D6D" w:rsidRPr="00A850F5" w:rsidRDefault="00236935" w:rsidP="004B08D9">
      <w:pPr>
        <w:keepNext/>
        <w:keepLines/>
        <w:spacing w:before="240" w:after="40"/>
        <w:jc w:val="both"/>
        <w:rPr>
          <w:rFonts w:ascii="Arial" w:hAnsi="Arial" w:cs="Arial"/>
          <w:b/>
        </w:rPr>
      </w:pPr>
      <w:r w:rsidRPr="00A850F5">
        <w:rPr>
          <w:rFonts w:ascii="Arial" w:hAnsi="Arial" w:cs="Arial"/>
          <w:b/>
        </w:rPr>
        <w:t>Mimořádné zakázky</w:t>
      </w:r>
    </w:p>
    <w:p w:rsidR="000B4CB6" w:rsidRPr="00A850F5" w:rsidRDefault="007948E2" w:rsidP="004B08D9">
      <w:pPr>
        <w:spacing w:before="80"/>
        <w:jc w:val="both"/>
        <w:rPr>
          <w:rFonts w:ascii="Arial" w:hAnsi="Arial" w:cs="Arial"/>
          <w:sz w:val="20"/>
          <w:szCs w:val="20"/>
        </w:rPr>
      </w:pPr>
      <w:r>
        <w:rPr>
          <w:rFonts w:ascii="Arial" w:hAnsi="Arial" w:cs="Arial"/>
          <w:sz w:val="20"/>
          <w:szCs w:val="20"/>
        </w:rPr>
        <w:t>R</w:t>
      </w:r>
      <w:r w:rsidR="00236935" w:rsidRPr="00A850F5">
        <w:rPr>
          <w:rFonts w:ascii="Arial" w:hAnsi="Arial" w:cs="Arial"/>
          <w:sz w:val="20"/>
          <w:szCs w:val="20"/>
        </w:rPr>
        <w:t>ozmanitost, šíř</w:t>
      </w:r>
      <w:r>
        <w:rPr>
          <w:rFonts w:ascii="Arial" w:hAnsi="Arial" w:cs="Arial"/>
          <w:sz w:val="20"/>
          <w:szCs w:val="20"/>
        </w:rPr>
        <w:t>i</w:t>
      </w:r>
      <w:r w:rsidR="00236935" w:rsidRPr="00A850F5">
        <w:rPr>
          <w:rFonts w:ascii="Arial" w:hAnsi="Arial" w:cs="Arial"/>
          <w:sz w:val="20"/>
          <w:szCs w:val="20"/>
        </w:rPr>
        <w:t xml:space="preserve"> i</w:t>
      </w:r>
      <w:r w:rsidR="00904B5E" w:rsidRPr="00A850F5">
        <w:rPr>
          <w:rFonts w:ascii="Arial" w:hAnsi="Arial" w:cs="Arial"/>
          <w:sz w:val="20"/>
          <w:szCs w:val="20"/>
        </w:rPr>
        <w:t> obtížnost dotazů a </w:t>
      </w:r>
      <w:r w:rsidR="00236935" w:rsidRPr="00A850F5">
        <w:rPr>
          <w:rFonts w:ascii="Arial" w:hAnsi="Arial" w:cs="Arial"/>
          <w:sz w:val="20"/>
          <w:szCs w:val="20"/>
        </w:rPr>
        <w:t xml:space="preserve">požadavků, které </w:t>
      </w:r>
      <w:r w:rsidR="0045672C">
        <w:rPr>
          <w:rFonts w:ascii="Arial" w:hAnsi="Arial" w:cs="Arial"/>
          <w:sz w:val="20"/>
          <w:szCs w:val="20"/>
        </w:rPr>
        <w:t xml:space="preserve">se </w:t>
      </w:r>
      <w:r w:rsidR="00236935" w:rsidRPr="00A850F5">
        <w:rPr>
          <w:rFonts w:ascii="Arial" w:hAnsi="Arial" w:cs="Arial"/>
          <w:sz w:val="20"/>
          <w:szCs w:val="20"/>
        </w:rPr>
        <w:t xml:space="preserve">v informačních službách řeší, </w:t>
      </w:r>
      <w:r>
        <w:rPr>
          <w:rFonts w:ascii="Arial" w:hAnsi="Arial" w:cs="Arial"/>
          <w:sz w:val="20"/>
          <w:szCs w:val="20"/>
        </w:rPr>
        <w:t xml:space="preserve">bychom chtěli dokumentovat na </w:t>
      </w:r>
      <w:r w:rsidR="00236935" w:rsidRPr="00A850F5">
        <w:rPr>
          <w:rFonts w:ascii="Arial" w:hAnsi="Arial" w:cs="Arial"/>
          <w:sz w:val="20"/>
          <w:szCs w:val="20"/>
        </w:rPr>
        <w:t>někter</w:t>
      </w:r>
      <w:r>
        <w:rPr>
          <w:rFonts w:ascii="Arial" w:hAnsi="Arial" w:cs="Arial"/>
          <w:sz w:val="20"/>
          <w:szCs w:val="20"/>
        </w:rPr>
        <w:t>ých</w:t>
      </w:r>
      <w:r w:rsidR="00236935" w:rsidRPr="00A850F5">
        <w:rPr>
          <w:rFonts w:ascii="Arial" w:hAnsi="Arial" w:cs="Arial"/>
          <w:sz w:val="20"/>
          <w:szCs w:val="20"/>
        </w:rPr>
        <w:t xml:space="preserve"> příklad</w:t>
      </w:r>
      <w:r>
        <w:rPr>
          <w:rFonts w:ascii="Arial" w:hAnsi="Arial" w:cs="Arial"/>
          <w:sz w:val="20"/>
          <w:szCs w:val="20"/>
        </w:rPr>
        <w:t>ech</w:t>
      </w:r>
      <w:r w:rsidR="00236935" w:rsidRPr="00A850F5">
        <w:rPr>
          <w:rFonts w:ascii="Arial" w:hAnsi="Arial" w:cs="Arial"/>
          <w:sz w:val="20"/>
          <w:szCs w:val="20"/>
        </w:rPr>
        <w:t xml:space="preserve">. Při řešení </w:t>
      </w:r>
      <w:r w:rsidR="00D814B1" w:rsidRPr="00A850F5">
        <w:rPr>
          <w:rFonts w:ascii="Arial" w:hAnsi="Arial" w:cs="Arial"/>
          <w:sz w:val="20"/>
          <w:szCs w:val="20"/>
        </w:rPr>
        <w:t xml:space="preserve">složitějších </w:t>
      </w:r>
      <w:r w:rsidR="00236935" w:rsidRPr="00A850F5">
        <w:rPr>
          <w:rFonts w:ascii="Arial" w:hAnsi="Arial" w:cs="Arial"/>
          <w:sz w:val="20"/>
          <w:szCs w:val="20"/>
        </w:rPr>
        <w:t>zakázek</w:t>
      </w:r>
      <w:r w:rsidR="00D814B1" w:rsidRPr="00A850F5">
        <w:rPr>
          <w:rFonts w:ascii="Arial" w:hAnsi="Arial" w:cs="Arial"/>
          <w:sz w:val="20"/>
          <w:szCs w:val="20"/>
        </w:rPr>
        <w:t xml:space="preserve"> </w:t>
      </w:r>
      <w:r w:rsidR="00D038E4">
        <w:rPr>
          <w:rFonts w:ascii="Arial" w:hAnsi="Arial" w:cs="Arial"/>
          <w:sz w:val="20"/>
          <w:szCs w:val="20"/>
        </w:rPr>
        <w:t>je potřeba komunikovat</w:t>
      </w:r>
      <w:r w:rsidR="00236935" w:rsidRPr="00A850F5">
        <w:rPr>
          <w:rFonts w:ascii="Arial" w:hAnsi="Arial" w:cs="Arial"/>
          <w:sz w:val="20"/>
          <w:szCs w:val="20"/>
        </w:rPr>
        <w:t xml:space="preserve"> </w:t>
      </w:r>
      <w:r w:rsidR="00D814B1" w:rsidRPr="00A850F5">
        <w:rPr>
          <w:rFonts w:ascii="Arial" w:hAnsi="Arial" w:cs="Arial"/>
          <w:sz w:val="20"/>
          <w:szCs w:val="20"/>
        </w:rPr>
        <w:t xml:space="preserve">jak </w:t>
      </w:r>
      <w:r w:rsidR="00236935" w:rsidRPr="00A850F5">
        <w:rPr>
          <w:rFonts w:ascii="Arial" w:hAnsi="Arial" w:cs="Arial"/>
          <w:sz w:val="20"/>
          <w:szCs w:val="20"/>
        </w:rPr>
        <w:t>se</w:t>
      </w:r>
      <w:r w:rsidR="008244D9">
        <w:rPr>
          <w:rFonts w:ascii="Arial" w:hAnsi="Arial" w:cs="Arial"/>
          <w:sz w:val="20"/>
          <w:szCs w:val="20"/>
        </w:rPr>
        <w:t> </w:t>
      </w:r>
      <w:r w:rsidR="00236935" w:rsidRPr="00A850F5">
        <w:rPr>
          <w:rFonts w:ascii="Arial" w:hAnsi="Arial" w:cs="Arial"/>
          <w:sz w:val="20"/>
          <w:szCs w:val="20"/>
        </w:rPr>
        <w:t xml:space="preserve">zákazníkem, </w:t>
      </w:r>
      <w:r w:rsidR="008508DA" w:rsidRPr="00A850F5">
        <w:rPr>
          <w:rFonts w:ascii="Arial" w:hAnsi="Arial" w:cs="Arial"/>
          <w:sz w:val="20"/>
          <w:szCs w:val="20"/>
        </w:rPr>
        <w:t xml:space="preserve">kdy </w:t>
      </w:r>
      <w:r w:rsidR="00236935" w:rsidRPr="00A850F5">
        <w:rPr>
          <w:rFonts w:ascii="Arial" w:hAnsi="Arial" w:cs="Arial"/>
          <w:sz w:val="20"/>
          <w:szCs w:val="20"/>
        </w:rPr>
        <w:t xml:space="preserve">je nezbytné přesně zjistit a </w:t>
      </w:r>
      <w:r w:rsidR="00025110" w:rsidRPr="00A850F5">
        <w:rPr>
          <w:rFonts w:ascii="Arial" w:hAnsi="Arial" w:cs="Arial"/>
          <w:sz w:val="20"/>
          <w:szCs w:val="20"/>
        </w:rPr>
        <w:t xml:space="preserve">někdy </w:t>
      </w:r>
      <w:r w:rsidR="00236935" w:rsidRPr="00A850F5">
        <w:rPr>
          <w:rFonts w:ascii="Arial" w:hAnsi="Arial" w:cs="Arial"/>
          <w:sz w:val="20"/>
          <w:szCs w:val="20"/>
        </w:rPr>
        <w:t>korigovat jeho představy, vysvětlit mu metodiku</w:t>
      </w:r>
      <w:r w:rsidR="00D814B1" w:rsidRPr="00A850F5">
        <w:rPr>
          <w:rFonts w:ascii="Arial" w:hAnsi="Arial" w:cs="Arial"/>
          <w:sz w:val="20"/>
          <w:szCs w:val="20"/>
        </w:rPr>
        <w:t xml:space="preserve"> nebo</w:t>
      </w:r>
      <w:r w:rsidR="00236935" w:rsidRPr="00A850F5">
        <w:rPr>
          <w:rFonts w:ascii="Arial" w:hAnsi="Arial" w:cs="Arial"/>
          <w:sz w:val="20"/>
          <w:szCs w:val="20"/>
        </w:rPr>
        <w:t xml:space="preserve"> případná omezení vypovídací schopnosti dat,</w:t>
      </w:r>
      <w:r w:rsidR="00D038E4">
        <w:rPr>
          <w:rFonts w:ascii="Arial" w:hAnsi="Arial" w:cs="Arial"/>
          <w:sz w:val="20"/>
          <w:szCs w:val="20"/>
        </w:rPr>
        <w:t xml:space="preserve"> </w:t>
      </w:r>
      <w:r w:rsidR="00A05BE6" w:rsidRPr="00A850F5">
        <w:rPr>
          <w:rFonts w:ascii="Arial" w:hAnsi="Arial" w:cs="Arial"/>
          <w:sz w:val="20"/>
          <w:szCs w:val="20"/>
        </w:rPr>
        <w:t>ve složitějších případech</w:t>
      </w:r>
      <w:r w:rsidR="00236935" w:rsidRPr="00A850F5">
        <w:rPr>
          <w:rFonts w:ascii="Arial" w:hAnsi="Arial" w:cs="Arial"/>
          <w:sz w:val="20"/>
          <w:szCs w:val="20"/>
        </w:rPr>
        <w:t xml:space="preserve"> i s pracovníky věcně příslušných odborů, bez jejichž spolupráce by se </w:t>
      </w:r>
      <w:r>
        <w:rPr>
          <w:rFonts w:ascii="Arial" w:hAnsi="Arial" w:cs="Arial"/>
          <w:sz w:val="20"/>
          <w:szCs w:val="20"/>
        </w:rPr>
        <w:t>takové</w:t>
      </w:r>
      <w:r w:rsidR="00A05BE6" w:rsidRPr="00A850F5">
        <w:rPr>
          <w:rFonts w:ascii="Arial" w:hAnsi="Arial" w:cs="Arial"/>
          <w:sz w:val="20"/>
          <w:szCs w:val="20"/>
        </w:rPr>
        <w:t xml:space="preserve"> zakázky</w:t>
      </w:r>
      <w:r w:rsidR="00236935" w:rsidRPr="00A850F5">
        <w:rPr>
          <w:rFonts w:ascii="Arial" w:hAnsi="Arial" w:cs="Arial"/>
          <w:sz w:val="20"/>
          <w:szCs w:val="20"/>
        </w:rPr>
        <w:t xml:space="preserve"> </w:t>
      </w:r>
      <w:r>
        <w:rPr>
          <w:rFonts w:ascii="Arial" w:hAnsi="Arial" w:cs="Arial"/>
          <w:sz w:val="20"/>
          <w:szCs w:val="20"/>
        </w:rPr>
        <w:t xml:space="preserve">mnohdy </w:t>
      </w:r>
      <w:r w:rsidR="00236935" w:rsidRPr="00A850F5">
        <w:rPr>
          <w:rFonts w:ascii="Arial" w:hAnsi="Arial" w:cs="Arial"/>
          <w:sz w:val="20"/>
          <w:szCs w:val="20"/>
        </w:rPr>
        <w:t>ani vyřešit nedaly.</w:t>
      </w:r>
      <w:r w:rsidR="00251E9E" w:rsidRPr="00A850F5">
        <w:rPr>
          <w:rFonts w:ascii="Arial" w:hAnsi="Arial" w:cs="Arial"/>
          <w:sz w:val="20"/>
          <w:szCs w:val="20"/>
        </w:rPr>
        <w:t xml:space="preserve"> Pokud ČSÚ nemá informace v požadované oblasti k dispozici, snaží</w:t>
      </w:r>
      <w:r>
        <w:rPr>
          <w:rFonts w:ascii="Arial" w:hAnsi="Arial" w:cs="Arial"/>
          <w:sz w:val="20"/>
          <w:szCs w:val="20"/>
        </w:rPr>
        <w:t>me</w:t>
      </w:r>
      <w:r w:rsidR="00251E9E" w:rsidRPr="00A850F5">
        <w:rPr>
          <w:rFonts w:ascii="Arial" w:hAnsi="Arial" w:cs="Arial"/>
          <w:sz w:val="20"/>
          <w:szCs w:val="20"/>
        </w:rPr>
        <w:t xml:space="preserve"> se zákazníkovi poradit, kde takové údaje hledat.</w:t>
      </w:r>
      <w:r w:rsidR="00612852">
        <w:rPr>
          <w:rFonts w:ascii="Arial" w:hAnsi="Arial" w:cs="Arial"/>
          <w:sz w:val="20"/>
          <w:szCs w:val="20"/>
        </w:rPr>
        <w:t xml:space="preserve"> Přehled vybraných zakázek zpracovaných </w:t>
      </w:r>
      <w:r>
        <w:rPr>
          <w:rFonts w:ascii="Arial" w:hAnsi="Arial" w:cs="Arial"/>
          <w:sz w:val="20"/>
          <w:szCs w:val="20"/>
        </w:rPr>
        <w:t xml:space="preserve">v roce 2020 </w:t>
      </w:r>
      <w:r w:rsidR="00612852">
        <w:rPr>
          <w:rFonts w:ascii="Arial" w:hAnsi="Arial" w:cs="Arial"/>
          <w:sz w:val="20"/>
          <w:szCs w:val="20"/>
        </w:rPr>
        <w:t xml:space="preserve">v ústředí </w:t>
      </w:r>
      <w:r w:rsidR="00D038E4">
        <w:rPr>
          <w:rFonts w:ascii="Arial" w:hAnsi="Arial" w:cs="Arial"/>
          <w:sz w:val="20"/>
          <w:szCs w:val="20"/>
        </w:rPr>
        <w:t>a</w:t>
      </w:r>
      <w:r w:rsidR="00612852">
        <w:rPr>
          <w:rFonts w:ascii="Arial" w:hAnsi="Arial" w:cs="Arial"/>
          <w:sz w:val="20"/>
          <w:szCs w:val="20"/>
        </w:rPr>
        <w:t xml:space="preserve"> na krajských správách je uveden Příloze č. 1. </w:t>
      </w:r>
    </w:p>
    <w:p w:rsidR="00A2224E" w:rsidRPr="00AF441A" w:rsidRDefault="00E56827" w:rsidP="5ADCC636">
      <w:pPr>
        <w:keepNext/>
        <w:keepLines/>
        <w:spacing w:before="240" w:after="40"/>
        <w:jc w:val="both"/>
        <w:rPr>
          <w:rFonts w:ascii="Arial" w:hAnsi="Arial" w:cs="Arial"/>
          <w:b/>
          <w:bCs/>
        </w:rPr>
      </w:pPr>
      <w:r w:rsidRPr="00AF441A">
        <w:rPr>
          <w:rFonts w:ascii="Arial" w:hAnsi="Arial" w:cs="Arial"/>
          <w:b/>
          <w:bCs/>
        </w:rPr>
        <w:lastRenderedPageBreak/>
        <w:t>Mezinárodní informační služby</w:t>
      </w:r>
    </w:p>
    <w:p w:rsidR="00294A6C" w:rsidRPr="007948E2" w:rsidRDefault="00E56827" w:rsidP="5ADCC636">
      <w:pPr>
        <w:keepNext/>
        <w:spacing w:before="120" w:after="60"/>
        <w:jc w:val="center"/>
        <w:rPr>
          <w:rFonts w:ascii="Arial" w:hAnsi="Arial" w:cs="Arial"/>
          <w:b/>
          <w:bCs/>
          <w:sz w:val="20"/>
          <w:szCs w:val="20"/>
          <w:highlight w:val="cyan"/>
        </w:rPr>
      </w:pPr>
      <w:r w:rsidRPr="00AF441A">
        <w:rPr>
          <w:rFonts w:ascii="Arial" w:hAnsi="Arial" w:cs="Arial"/>
          <w:b/>
          <w:bCs/>
          <w:sz w:val="20"/>
          <w:szCs w:val="20"/>
        </w:rPr>
        <w:t>Počet poskytnutých informací a vyplněných mezinárodních dotazníků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962"/>
        <w:gridCol w:w="962"/>
        <w:gridCol w:w="962"/>
        <w:gridCol w:w="962"/>
        <w:gridCol w:w="962"/>
        <w:gridCol w:w="894"/>
      </w:tblGrid>
      <w:tr w:rsidR="007948E2" w:rsidRPr="007948E2" w:rsidTr="007D0D49">
        <w:trPr>
          <w:trHeight w:hRule="exact" w:val="340"/>
        </w:trPr>
        <w:tc>
          <w:tcPr>
            <w:tcW w:w="3363" w:type="dxa"/>
          </w:tcPr>
          <w:p w:rsidR="007948E2" w:rsidRPr="00AF441A" w:rsidRDefault="007948E2" w:rsidP="5ADCC636">
            <w:pPr>
              <w:keepNext/>
              <w:spacing w:before="80" w:after="40"/>
              <w:jc w:val="both"/>
              <w:rPr>
                <w:rFonts w:ascii="Arial" w:eastAsia="Calibri" w:hAnsi="Arial" w:cs="Arial"/>
                <w:i/>
                <w:iCs/>
                <w:sz w:val="18"/>
                <w:szCs w:val="18"/>
              </w:rPr>
            </w:pPr>
            <w:r w:rsidRPr="00AF441A">
              <w:rPr>
                <w:rFonts w:ascii="Arial" w:eastAsia="Calibri" w:hAnsi="Arial" w:cs="Arial"/>
                <w:i/>
                <w:iCs/>
                <w:sz w:val="18"/>
                <w:szCs w:val="18"/>
              </w:rPr>
              <w:t>Typ informace:</w:t>
            </w:r>
          </w:p>
        </w:tc>
        <w:tc>
          <w:tcPr>
            <w:tcW w:w="962" w:type="dxa"/>
          </w:tcPr>
          <w:p w:rsidR="007948E2" w:rsidRPr="00AF441A" w:rsidRDefault="007948E2" w:rsidP="5ADCC636">
            <w:pPr>
              <w:keepNext/>
              <w:spacing w:before="80" w:after="40"/>
              <w:jc w:val="center"/>
              <w:rPr>
                <w:rFonts w:ascii="Arial" w:eastAsia="Calibri" w:hAnsi="Arial" w:cs="Arial"/>
                <w:sz w:val="18"/>
                <w:szCs w:val="18"/>
              </w:rPr>
            </w:pPr>
            <w:r w:rsidRPr="00AF441A">
              <w:rPr>
                <w:rFonts w:ascii="Arial" w:eastAsia="Calibri" w:hAnsi="Arial" w:cs="Arial"/>
                <w:sz w:val="18"/>
                <w:szCs w:val="18"/>
              </w:rPr>
              <w:t>2015</w:t>
            </w:r>
          </w:p>
        </w:tc>
        <w:tc>
          <w:tcPr>
            <w:tcW w:w="962" w:type="dxa"/>
          </w:tcPr>
          <w:p w:rsidR="007948E2" w:rsidRPr="00AF441A" w:rsidRDefault="007948E2" w:rsidP="5ADCC636">
            <w:pPr>
              <w:keepNext/>
              <w:spacing w:before="80" w:after="40"/>
              <w:jc w:val="center"/>
              <w:rPr>
                <w:rFonts w:ascii="Arial" w:eastAsia="Calibri" w:hAnsi="Arial" w:cs="Arial"/>
                <w:sz w:val="18"/>
                <w:szCs w:val="18"/>
              </w:rPr>
            </w:pPr>
            <w:r w:rsidRPr="00AF441A">
              <w:rPr>
                <w:rFonts w:ascii="Arial" w:eastAsia="Calibri" w:hAnsi="Arial" w:cs="Arial"/>
                <w:sz w:val="18"/>
                <w:szCs w:val="18"/>
              </w:rPr>
              <w:t>2016</w:t>
            </w:r>
          </w:p>
        </w:tc>
        <w:tc>
          <w:tcPr>
            <w:tcW w:w="962" w:type="dxa"/>
          </w:tcPr>
          <w:p w:rsidR="007948E2" w:rsidRPr="00AF441A" w:rsidRDefault="007948E2" w:rsidP="5ADCC636">
            <w:pPr>
              <w:keepNext/>
              <w:spacing w:before="80" w:after="40"/>
              <w:jc w:val="center"/>
              <w:rPr>
                <w:rFonts w:ascii="Arial" w:eastAsia="Calibri" w:hAnsi="Arial" w:cs="Arial"/>
                <w:sz w:val="18"/>
                <w:szCs w:val="18"/>
              </w:rPr>
            </w:pPr>
            <w:r w:rsidRPr="00AF441A">
              <w:rPr>
                <w:rFonts w:ascii="Arial" w:eastAsia="Calibri" w:hAnsi="Arial" w:cs="Arial"/>
                <w:sz w:val="18"/>
                <w:szCs w:val="18"/>
              </w:rPr>
              <w:t>2017</w:t>
            </w:r>
          </w:p>
        </w:tc>
        <w:tc>
          <w:tcPr>
            <w:tcW w:w="962" w:type="dxa"/>
          </w:tcPr>
          <w:p w:rsidR="007948E2" w:rsidRPr="00AF441A" w:rsidRDefault="007948E2" w:rsidP="5ADCC636">
            <w:pPr>
              <w:keepNext/>
              <w:spacing w:before="80" w:after="40"/>
              <w:jc w:val="center"/>
              <w:rPr>
                <w:rFonts w:ascii="Arial" w:eastAsia="Calibri" w:hAnsi="Arial" w:cs="Arial"/>
                <w:sz w:val="18"/>
                <w:szCs w:val="18"/>
              </w:rPr>
            </w:pPr>
            <w:r w:rsidRPr="00AF441A">
              <w:rPr>
                <w:rFonts w:ascii="Arial" w:eastAsia="Calibri" w:hAnsi="Arial" w:cs="Arial"/>
                <w:sz w:val="18"/>
                <w:szCs w:val="18"/>
              </w:rPr>
              <w:t>2018</w:t>
            </w:r>
          </w:p>
        </w:tc>
        <w:tc>
          <w:tcPr>
            <w:tcW w:w="962" w:type="dxa"/>
          </w:tcPr>
          <w:p w:rsidR="007948E2" w:rsidRPr="00AF441A" w:rsidRDefault="007948E2" w:rsidP="5ADCC636">
            <w:pPr>
              <w:keepNext/>
              <w:spacing w:before="80" w:after="40"/>
              <w:jc w:val="center"/>
              <w:rPr>
                <w:rFonts w:ascii="Arial" w:eastAsia="Calibri" w:hAnsi="Arial" w:cs="Arial"/>
                <w:sz w:val="18"/>
                <w:szCs w:val="18"/>
              </w:rPr>
            </w:pPr>
            <w:r w:rsidRPr="00AF441A">
              <w:rPr>
                <w:rFonts w:ascii="Arial" w:eastAsia="Calibri" w:hAnsi="Arial" w:cs="Arial"/>
                <w:sz w:val="18"/>
                <w:szCs w:val="18"/>
              </w:rPr>
              <w:t>2019</w:t>
            </w:r>
          </w:p>
        </w:tc>
        <w:tc>
          <w:tcPr>
            <w:tcW w:w="894" w:type="dxa"/>
          </w:tcPr>
          <w:p w:rsidR="007948E2" w:rsidRPr="00AF441A" w:rsidRDefault="007948E2" w:rsidP="5ADCC636">
            <w:pPr>
              <w:keepNext/>
              <w:spacing w:before="80" w:after="40"/>
              <w:jc w:val="center"/>
              <w:rPr>
                <w:rFonts w:ascii="Arial" w:eastAsia="Calibri" w:hAnsi="Arial" w:cs="Arial"/>
                <w:sz w:val="18"/>
                <w:szCs w:val="18"/>
              </w:rPr>
            </w:pPr>
            <w:r w:rsidRPr="00AF441A">
              <w:rPr>
                <w:rFonts w:ascii="Arial" w:eastAsia="Calibri" w:hAnsi="Arial" w:cs="Arial"/>
                <w:sz w:val="18"/>
                <w:szCs w:val="18"/>
              </w:rPr>
              <w:t>2020</w:t>
            </w:r>
          </w:p>
        </w:tc>
      </w:tr>
      <w:tr w:rsidR="007948E2" w:rsidRPr="007948E2" w:rsidTr="007D0D49">
        <w:trPr>
          <w:trHeight w:hRule="exact" w:val="340"/>
        </w:trPr>
        <w:tc>
          <w:tcPr>
            <w:tcW w:w="3363" w:type="dxa"/>
          </w:tcPr>
          <w:p w:rsidR="007948E2" w:rsidRPr="00AF441A" w:rsidRDefault="007948E2" w:rsidP="5ADCC636">
            <w:pPr>
              <w:keepNext/>
              <w:spacing w:before="80" w:after="40"/>
              <w:jc w:val="both"/>
              <w:rPr>
                <w:rFonts w:ascii="Arial" w:eastAsia="Calibri" w:hAnsi="Arial" w:cs="Arial"/>
                <w:sz w:val="18"/>
                <w:szCs w:val="18"/>
              </w:rPr>
            </w:pPr>
            <w:r w:rsidRPr="00AF441A">
              <w:rPr>
                <w:rFonts w:ascii="Arial" w:eastAsia="Calibri" w:hAnsi="Arial" w:cs="Arial"/>
                <w:sz w:val="18"/>
                <w:szCs w:val="18"/>
              </w:rPr>
              <w:t>Mezinárodní dotazníky</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211</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172</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144</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126</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135</w:t>
            </w:r>
          </w:p>
        </w:tc>
        <w:tc>
          <w:tcPr>
            <w:tcW w:w="894" w:type="dxa"/>
            <w:vAlign w:val="bottom"/>
          </w:tcPr>
          <w:p w:rsidR="007948E2" w:rsidRPr="007948E2" w:rsidRDefault="57D0FFF6"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146</w:t>
            </w:r>
          </w:p>
        </w:tc>
      </w:tr>
      <w:tr w:rsidR="007948E2" w:rsidRPr="007948E2" w:rsidTr="007D0D49">
        <w:trPr>
          <w:trHeight w:hRule="exact" w:val="340"/>
        </w:trPr>
        <w:tc>
          <w:tcPr>
            <w:tcW w:w="3363" w:type="dxa"/>
          </w:tcPr>
          <w:p w:rsidR="007948E2" w:rsidRPr="00AF441A" w:rsidRDefault="007948E2" w:rsidP="5ADCC636">
            <w:pPr>
              <w:keepNext/>
              <w:spacing w:before="80" w:after="40"/>
              <w:jc w:val="both"/>
              <w:rPr>
                <w:rFonts w:ascii="Arial" w:eastAsia="Calibri" w:hAnsi="Arial" w:cs="Arial"/>
                <w:sz w:val="18"/>
                <w:szCs w:val="18"/>
              </w:rPr>
            </w:pPr>
            <w:r w:rsidRPr="00AF441A">
              <w:rPr>
                <w:rFonts w:ascii="Arial" w:eastAsia="Calibri" w:hAnsi="Arial" w:cs="Arial"/>
                <w:sz w:val="18"/>
                <w:szCs w:val="18"/>
              </w:rPr>
              <w:t>Počet informací v rámci ESDS</w:t>
            </w:r>
            <w:r w:rsidRPr="00AF441A">
              <w:rPr>
                <w:rStyle w:val="Znakapoznpodarou"/>
                <w:rFonts w:ascii="Arial" w:eastAsia="Calibri" w:hAnsi="Arial" w:cs="Arial"/>
                <w:sz w:val="18"/>
                <w:szCs w:val="18"/>
              </w:rPr>
              <w:footnoteReference w:id="3"/>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229</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185</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199</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167</w:t>
            </w:r>
          </w:p>
        </w:tc>
        <w:tc>
          <w:tcPr>
            <w:tcW w:w="962" w:type="dxa"/>
          </w:tcPr>
          <w:p w:rsidR="007948E2" w:rsidRPr="00AF441A" w:rsidRDefault="007948E2"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166</w:t>
            </w:r>
          </w:p>
        </w:tc>
        <w:tc>
          <w:tcPr>
            <w:tcW w:w="894" w:type="dxa"/>
            <w:vAlign w:val="bottom"/>
          </w:tcPr>
          <w:p w:rsidR="007948E2" w:rsidRPr="007948E2" w:rsidRDefault="5C9E1190" w:rsidP="5ADCC636">
            <w:pPr>
              <w:keepNext/>
              <w:spacing w:before="80" w:after="40"/>
              <w:jc w:val="right"/>
              <w:rPr>
                <w:rFonts w:ascii="Arial" w:eastAsia="Calibri" w:hAnsi="Arial" w:cs="Arial"/>
                <w:sz w:val="18"/>
                <w:szCs w:val="18"/>
              </w:rPr>
            </w:pPr>
            <w:r w:rsidRPr="00AF441A">
              <w:rPr>
                <w:rFonts w:ascii="Arial" w:eastAsia="Calibri" w:hAnsi="Arial" w:cs="Arial"/>
                <w:sz w:val="18"/>
                <w:szCs w:val="18"/>
              </w:rPr>
              <w:t>135</w:t>
            </w:r>
          </w:p>
        </w:tc>
      </w:tr>
    </w:tbl>
    <w:p w:rsidR="002F700C" w:rsidRPr="00AF441A" w:rsidRDefault="00E56827" w:rsidP="5ADCC636">
      <w:pPr>
        <w:spacing w:before="80" w:after="40"/>
        <w:jc w:val="both"/>
        <w:rPr>
          <w:rFonts w:ascii="Arial" w:hAnsi="Arial" w:cs="Arial"/>
          <w:sz w:val="20"/>
          <w:szCs w:val="20"/>
        </w:rPr>
      </w:pPr>
      <w:r w:rsidRPr="00AF441A">
        <w:rPr>
          <w:rFonts w:ascii="Arial" w:hAnsi="Arial" w:cs="Arial"/>
          <w:sz w:val="20"/>
          <w:szCs w:val="20"/>
        </w:rPr>
        <w:t xml:space="preserve">Nejvíce dotazníků bylo </w:t>
      </w:r>
      <w:r w:rsidR="00D62875" w:rsidRPr="00AF441A">
        <w:rPr>
          <w:rFonts w:ascii="Arial" w:hAnsi="Arial" w:cs="Arial"/>
          <w:sz w:val="20"/>
          <w:szCs w:val="20"/>
        </w:rPr>
        <w:t xml:space="preserve">již </w:t>
      </w:r>
      <w:r w:rsidR="00F77456" w:rsidRPr="00AF441A">
        <w:rPr>
          <w:rFonts w:ascii="Arial" w:hAnsi="Arial" w:cs="Arial"/>
          <w:sz w:val="20"/>
          <w:szCs w:val="20"/>
        </w:rPr>
        <w:t xml:space="preserve">tradičně </w:t>
      </w:r>
      <w:r w:rsidRPr="00AF441A">
        <w:rPr>
          <w:rFonts w:ascii="Arial" w:hAnsi="Arial" w:cs="Arial"/>
          <w:sz w:val="20"/>
          <w:szCs w:val="20"/>
        </w:rPr>
        <w:t xml:space="preserve">zpracováno pro </w:t>
      </w:r>
      <w:r w:rsidR="00D62875" w:rsidRPr="00AF441A">
        <w:rPr>
          <w:rFonts w:ascii="Arial" w:hAnsi="Arial" w:cs="Arial"/>
          <w:sz w:val="20"/>
          <w:szCs w:val="20"/>
        </w:rPr>
        <w:t xml:space="preserve">Evropskou komisi, </w:t>
      </w:r>
      <w:r w:rsidRPr="00AF441A">
        <w:rPr>
          <w:rFonts w:ascii="Arial" w:hAnsi="Arial" w:cs="Arial"/>
          <w:sz w:val="20"/>
          <w:szCs w:val="20"/>
        </w:rPr>
        <w:t xml:space="preserve">OECD, </w:t>
      </w:r>
      <w:r w:rsidR="00D62875" w:rsidRPr="00AF441A">
        <w:rPr>
          <w:rFonts w:ascii="Arial" w:hAnsi="Arial" w:cs="Arial"/>
          <w:sz w:val="20"/>
          <w:szCs w:val="20"/>
        </w:rPr>
        <w:t>Mezinárodní měnový fond</w:t>
      </w:r>
      <w:r w:rsidRPr="00AF441A">
        <w:rPr>
          <w:rFonts w:ascii="Arial" w:hAnsi="Arial" w:cs="Arial"/>
          <w:sz w:val="20"/>
          <w:szCs w:val="20"/>
        </w:rPr>
        <w:t>, OSN</w:t>
      </w:r>
      <w:r w:rsidR="00D62875" w:rsidRPr="00AF441A">
        <w:rPr>
          <w:rFonts w:ascii="Arial" w:hAnsi="Arial" w:cs="Arial"/>
          <w:sz w:val="20"/>
          <w:szCs w:val="20"/>
        </w:rPr>
        <w:t xml:space="preserve"> a FAO</w:t>
      </w:r>
      <w:r w:rsidRPr="00AF441A">
        <w:rPr>
          <w:rFonts w:ascii="Arial" w:hAnsi="Arial" w:cs="Arial"/>
          <w:sz w:val="20"/>
          <w:szCs w:val="20"/>
        </w:rPr>
        <w:t xml:space="preserve">, což představuje dohromady </w:t>
      </w:r>
      <w:r w:rsidR="54E38F52" w:rsidRPr="00AF441A">
        <w:rPr>
          <w:rFonts w:ascii="Arial" w:hAnsi="Arial" w:cs="Arial"/>
          <w:sz w:val="20"/>
          <w:szCs w:val="20"/>
        </w:rPr>
        <w:t>cca</w:t>
      </w:r>
      <w:r w:rsidR="00D62875" w:rsidRPr="00AF441A">
        <w:rPr>
          <w:rFonts w:ascii="Arial" w:hAnsi="Arial" w:cs="Arial"/>
          <w:sz w:val="20"/>
          <w:szCs w:val="20"/>
        </w:rPr>
        <w:t xml:space="preserve"> </w:t>
      </w:r>
      <w:r w:rsidRPr="00AF441A">
        <w:rPr>
          <w:rFonts w:ascii="Arial" w:hAnsi="Arial" w:cs="Arial"/>
          <w:sz w:val="20"/>
          <w:szCs w:val="20"/>
        </w:rPr>
        <w:t>9</w:t>
      </w:r>
      <w:r w:rsidR="1E917D43" w:rsidRPr="00AF441A">
        <w:rPr>
          <w:rFonts w:ascii="Arial" w:hAnsi="Arial" w:cs="Arial"/>
          <w:sz w:val="20"/>
          <w:szCs w:val="20"/>
        </w:rPr>
        <w:t>2</w:t>
      </w:r>
      <w:r w:rsidRPr="00AF441A">
        <w:rPr>
          <w:rFonts w:ascii="Arial" w:hAnsi="Arial" w:cs="Arial"/>
          <w:sz w:val="20"/>
          <w:szCs w:val="20"/>
        </w:rPr>
        <w:t> % všech zpracovaných a odeslaných dotazníků.</w:t>
      </w:r>
    </w:p>
    <w:p w:rsidR="00DA2690" w:rsidRPr="00AF441A" w:rsidRDefault="00E56827" w:rsidP="47A6D0AF">
      <w:pPr>
        <w:spacing w:before="80" w:after="40"/>
        <w:jc w:val="both"/>
        <w:rPr>
          <w:rFonts w:ascii="Arial" w:eastAsia="Arial" w:hAnsi="Arial" w:cs="Arial"/>
          <w:sz w:val="20"/>
          <w:szCs w:val="20"/>
        </w:rPr>
      </w:pPr>
      <w:r w:rsidRPr="00AF441A">
        <w:rPr>
          <w:rFonts w:ascii="Arial" w:hAnsi="Arial" w:cs="Arial"/>
          <w:sz w:val="20"/>
          <w:szCs w:val="20"/>
        </w:rPr>
        <w:t>V rámci své činnosti je ČSÚ již dlouhodobě zapojen do sítě národních kontaktních center „</w:t>
      </w:r>
      <w:proofErr w:type="spellStart"/>
      <w:r w:rsidRPr="00AF441A">
        <w:rPr>
          <w:rFonts w:ascii="Arial" w:hAnsi="Arial" w:cs="Arial"/>
          <w:sz w:val="20"/>
          <w:szCs w:val="20"/>
        </w:rPr>
        <w:t>European</w:t>
      </w:r>
      <w:proofErr w:type="spellEnd"/>
      <w:r w:rsidRPr="00AF441A">
        <w:rPr>
          <w:rFonts w:ascii="Arial" w:hAnsi="Arial" w:cs="Arial"/>
          <w:sz w:val="20"/>
          <w:szCs w:val="20"/>
        </w:rPr>
        <w:t xml:space="preserve"> </w:t>
      </w:r>
      <w:proofErr w:type="spellStart"/>
      <w:r w:rsidRPr="00AF441A">
        <w:rPr>
          <w:rFonts w:ascii="Arial" w:hAnsi="Arial" w:cs="Arial"/>
          <w:sz w:val="20"/>
          <w:szCs w:val="20"/>
        </w:rPr>
        <w:t>Statistical</w:t>
      </w:r>
      <w:proofErr w:type="spellEnd"/>
      <w:r w:rsidRPr="00AF441A">
        <w:rPr>
          <w:rFonts w:ascii="Arial" w:hAnsi="Arial" w:cs="Arial"/>
          <w:sz w:val="20"/>
          <w:szCs w:val="20"/>
        </w:rPr>
        <w:t xml:space="preserve"> Data Support“ (ESDS). </w:t>
      </w:r>
      <w:r w:rsidR="0045672C" w:rsidRPr="00AF441A">
        <w:rPr>
          <w:rFonts w:ascii="Arial" w:hAnsi="Arial" w:cs="Arial"/>
          <w:sz w:val="20"/>
          <w:szCs w:val="20"/>
        </w:rPr>
        <w:t>P</w:t>
      </w:r>
      <w:r w:rsidRPr="00AF441A">
        <w:rPr>
          <w:rFonts w:ascii="Arial" w:hAnsi="Arial" w:cs="Arial"/>
          <w:sz w:val="20"/>
          <w:szCs w:val="20"/>
        </w:rPr>
        <w:t>oč</w:t>
      </w:r>
      <w:r w:rsidR="0045672C" w:rsidRPr="00AF441A">
        <w:rPr>
          <w:rFonts w:ascii="Arial" w:hAnsi="Arial" w:cs="Arial"/>
          <w:sz w:val="20"/>
          <w:szCs w:val="20"/>
        </w:rPr>
        <w:t>e</w:t>
      </w:r>
      <w:r w:rsidRPr="00AF441A">
        <w:rPr>
          <w:rFonts w:ascii="Arial" w:hAnsi="Arial" w:cs="Arial"/>
          <w:sz w:val="20"/>
          <w:szCs w:val="20"/>
        </w:rPr>
        <w:t>t dotazů na evropskou statistiku</w:t>
      </w:r>
      <w:r w:rsidR="00D610F8" w:rsidRPr="00AF441A">
        <w:rPr>
          <w:rFonts w:ascii="Arial" w:hAnsi="Arial" w:cs="Arial"/>
          <w:sz w:val="20"/>
          <w:szCs w:val="20"/>
        </w:rPr>
        <w:t xml:space="preserve"> v roce 20</w:t>
      </w:r>
      <w:r w:rsidR="73F5C314" w:rsidRPr="00AF441A">
        <w:rPr>
          <w:rFonts w:ascii="Arial" w:hAnsi="Arial" w:cs="Arial"/>
          <w:sz w:val="20"/>
          <w:szCs w:val="20"/>
        </w:rPr>
        <w:t>20</w:t>
      </w:r>
      <w:r w:rsidR="0045672C" w:rsidRPr="00AF441A">
        <w:rPr>
          <w:rFonts w:ascii="Arial" w:hAnsi="Arial" w:cs="Arial"/>
          <w:sz w:val="20"/>
          <w:szCs w:val="20"/>
        </w:rPr>
        <w:t xml:space="preserve"> </w:t>
      </w:r>
      <w:r w:rsidR="0A2CEA82" w:rsidRPr="00AF441A">
        <w:rPr>
          <w:rFonts w:ascii="Arial" w:hAnsi="Arial" w:cs="Arial"/>
          <w:sz w:val="20"/>
          <w:szCs w:val="20"/>
        </w:rPr>
        <w:t>mírně poklesl a</w:t>
      </w:r>
      <w:r w:rsidR="00C23328">
        <w:rPr>
          <w:rFonts w:ascii="Arial" w:hAnsi="Arial" w:cs="Arial"/>
          <w:sz w:val="20"/>
          <w:szCs w:val="20"/>
        </w:rPr>
        <w:t> </w:t>
      </w:r>
      <w:r w:rsidR="0A2CEA82" w:rsidRPr="00AF441A">
        <w:rPr>
          <w:rFonts w:ascii="Arial" w:hAnsi="Arial" w:cs="Arial"/>
          <w:sz w:val="20"/>
          <w:szCs w:val="20"/>
        </w:rPr>
        <w:t>pokračuje tak</w:t>
      </w:r>
      <w:r w:rsidR="0076433F" w:rsidRPr="00AF441A">
        <w:rPr>
          <w:rFonts w:ascii="Arial" w:hAnsi="Arial" w:cs="Arial"/>
          <w:sz w:val="20"/>
          <w:szCs w:val="20"/>
        </w:rPr>
        <w:t xml:space="preserve"> </w:t>
      </w:r>
      <w:r w:rsidR="2F76A31E" w:rsidRPr="00AF441A">
        <w:rPr>
          <w:rFonts w:ascii="Arial" w:hAnsi="Arial" w:cs="Arial"/>
          <w:sz w:val="20"/>
          <w:szCs w:val="20"/>
        </w:rPr>
        <w:t xml:space="preserve">v </w:t>
      </w:r>
      <w:r w:rsidR="00D610F8" w:rsidRPr="00AF441A">
        <w:rPr>
          <w:rFonts w:ascii="Arial" w:hAnsi="Arial" w:cs="Arial"/>
          <w:sz w:val="20"/>
          <w:szCs w:val="20"/>
        </w:rPr>
        <w:t xml:space="preserve">dlouhodobě </w:t>
      </w:r>
      <w:r w:rsidR="001F3099" w:rsidRPr="00AF441A">
        <w:rPr>
          <w:rFonts w:ascii="Arial" w:hAnsi="Arial" w:cs="Arial"/>
          <w:sz w:val="20"/>
          <w:szCs w:val="20"/>
        </w:rPr>
        <w:t>klesající</w:t>
      </w:r>
      <w:r w:rsidR="5959EA5C" w:rsidRPr="00AF441A">
        <w:rPr>
          <w:rFonts w:ascii="Arial" w:hAnsi="Arial" w:cs="Arial"/>
          <w:sz w:val="20"/>
          <w:szCs w:val="20"/>
        </w:rPr>
        <w:t>m</w:t>
      </w:r>
      <w:r w:rsidR="0045672C" w:rsidRPr="00AF441A">
        <w:rPr>
          <w:rFonts w:ascii="Arial" w:hAnsi="Arial" w:cs="Arial"/>
          <w:sz w:val="20"/>
          <w:szCs w:val="20"/>
        </w:rPr>
        <w:t xml:space="preserve"> trend</w:t>
      </w:r>
      <w:r w:rsidR="0076433F" w:rsidRPr="00AF441A">
        <w:rPr>
          <w:rFonts w:ascii="Arial" w:hAnsi="Arial" w:cs="Arial"/>
          <w:sz w:val="20"/>
          <w:szCs w:val="20"/>
        </w:rPr>
        <w:t>u tohoto vývoje</w:t>
      </w:r>
      <w:r w:rsidR="0045672C" w:rsidRPr="00AF441A">
        <w:rPr>
          <w:rFonts w:ascii="Arial" w:hAnsi="Arial" w:cs="Arial"/>
          <w:sz w:val="20"/>
          <w:szCs w:val="20"/>
        </w:rPr>
        <w:t xml:space="preserve">. </w:t>
      </w:r>
      <w:r w:rsidR="0076433F" w:rsidRPr="00AF441A">
        <w:rPr>
          <w:rFonts w:ascii="Arial" w:hAnsi="Arial" w:cs="Arial"/>
          <w:sz w:val="20"/>
          <w:szCs w:val="20"/>
        </w:rPr>
        <w:t xml:space="preserve">Pravidelní zákazníci již samostatně využívají přehlednou </w:t>
      </w:r>
      <w:r w:rsidRPr="00AF441A">
        <w:rPr>
          <w:rFonts w:ascii="Arial" w:hAnsi="Arial" w:cs="Arial"/>
          <w:sz w:val="20"/>
          <w:szCs w:val="20"/>
        </w:rPr>
        <w:t>webovou prezentac</w:t>
      </w:r>
      <w:r w:rsidR="0076433F" w:rsidRPr="00AF441A">
        <w:rPr>
          <w:rFonts w:ascii="Arial" w:hAnsi="Arial" w:cs="Arial"/>
          <w:sz w:val="20"/>
          <w:szCs w:val="20"/>
        </w:rPr>
        <w:t>i</w:t>
      </w:r>
      <w:r w:rsidRPr="00AF441A">
        <w:rPr>
          <w:rFonts w:ascii="Arial" w:hAnsi="Arial" w:cs="Arial"/>
          <w:sz w:val="20"/>
          <w:szCs w:val="20"/>
        </w:rPr>
        <w:t xml:space="preserve"> </w:t>
      </w:r>
      <w:r w:rsidR="001F3099" w:rsidRPr="00AF441A">
        <w:rPr>
          <w:rFonts w:ascii="Arial" w:hAnsi="Arial" w:cs="Arial"/>
          <w:sz w:val="20"/>
          <w:szCs w:val="20"/>
        </w:rPr>
        <w:t>a</w:t>
      </w:r>
      <w:r w:rsidR="00EB343D" w:rsidRPr="00AF441A">
        <w:rPr>
          <w:rFonts w:ascii="Arial" w:hAnsi="Arial" w:cs="Arial"/>
          <w:sz w:val="20"/>
          <w:szCs w:val="20"/>
        </w:rPr>
        <w:t> </w:t>
      </w:r>
      <w:r w:rsidR="001F3099" w:rsidRPr="00AF441A">
        <w:rPr>
          <w:rFonts w:ascii="Arial" w:hAnsi="Arial" w:cs="Arial"/>
          <w:sz w:val="20"/>
          <w:szCs w:val="20"/>
        </w:rPr>
        <w:t xml:space="preserve">databáze </w:t>
      </w:r>
      <w:proofErr w:type="spellStart"/>
      <w:r w:rsidRPr="00AF441A">
        <w:rPr>
          <w:rFonts w:ascii="Arial" w:hAnsi="Arial" w:cs="Arial"/>
          <w:sz w:val="20"/>
          <w:szCs w:val="20"/>
        </w:rPr>
        <w:t>Eurostatu</w:t>
      </w:r>
      <w:proofErr w:type="spellEnd"/>
      <w:r w:rsidRPr="00AF441A">
        <w:rPr>
          <w:rFonts w:ascii="Arial" w:hAnsi="Arial" w:cs="Arial"/>
          <w:sz w:val="20"/>
          <w:szCs w:val="20"/>
        </w:rPr>
        <w:t xml:space="preserve">, </w:t>
      </w:r>
      <w:r w:rsidR="001F3099" w:rsidRPr="00AF441A">
        <w:rPr>
          <w:rFonts w:ascii="Arial" w:hAnsi="Arial" w:cs="Arial"/>
          <w:sz w:val="20"/>
          <w:szCs w:val="20"/>
        </w:rPr>
        <w:t xml:space="preserve">které </w:t>
      </w:r>
      <w:r w:rsidRPr="00AF441A">
        <w:rPr>
          <w:rFonts w:ascii="Arial" w:hAnsi="Arial" w:cs="Arial"/>
          <w:sz w:val="20"/>
          <w:szCs w:val="20"/>
        </w:rPr>
        <w:t>j</w:t>
      </w:r>
      <w:r w:rsidR="001F3099" w:rsidRPr="00AF441A">
        <w:rPr>
          <w:rFonts w:ascii="Arial" w:hAnsi="Arial" w:cs="Arial"/>
          <w:sz w:val="20"/>
          <w:szCs w:val="20"/>
        </w:rPr>
        <w:t>sou velmi</w:t>
      </w:r>
      <w:r w:rsidRPr="00AF441A">
        <w:rPr>
          <w:rFonts w:ascii="Arial" w:hAnsi="Arial" w:cs="Arial"/>
          <w:sz w:val="20"/>
          <w:szCs w:val="20"/>
        </w:rPr>
        <w:t xml:space="preserve"> komfortn</w:t>
      </w:r>
      <w:r w:rsidR="001F3099" w:rsidRPr="00AF441A">
        <w:rPr>
          <w:rFonts w:ascii="Arial" w:hAnsi="Arial" w:cs="Arial"/>
          <w:sz w:val="20"/>
          <w:szCs w:val="20"/>
        </w:rPr>
        <w:t>í</w:t>
      </w:r>
      <w:r w:rsidRPr="00AF441A">
        <w:rPr>
          <w:rFonts w:ascii="Arial" w:hAnsi="Arial" w:cs="Arial"/>
          <w:sz w:val="20"/>
          <w:szCs w:val="20"/>
        </w:rPr>
        <w:t xml:space="preserve"> i pro české uživatele.</w:t>
      </w:r>
      <w:r w:rsidR="77E7F10C" w:rsidRPr="47A6D0AF">
        <w:rPr>
          <w:rFonts w:ascii="Arial" w:hAnsi="Arial" w:cs="Arial"/>
          <w:sz w:val="20"/>
          <w:szCs w:val="20"/>
        </w:rPr>
        <w:t xml:space="preserve"> </w:t>
      </w:r>
      <w:r w:rsidR="00EF209C" w:rsidRPr="00AF441A">
        <w:rPr>
          <w:rFonts w:ascii="Arial" w:eastAsia="Arial" w:hAnsi="Arial" w:cs="Arial"/>
          <w:sz w:val="20"/>
          <w:szCs w:val="20"/>
        </w:rPr>
        <w:t>V</w:t>
      </w:r>
      <w:r w:rsidRPr="00AF441A">
        <w:rPr>
          <w:rFonts w:ascii="Arial" w:eastAsia="Arial" w:hAnsi="Arial" w:cs="Arial"/>
          <w:sz w:val="20"/>
          <w:szCs w:val="20"/>
        </w:rPr>
        <w:t>ětšina dotazů byla zodpovězena v průběhu 24 hodin, velká část z nich ještě tentýž den.</w:t>
      </w:r>
    </w:p>
    <w:p w:rsidR="000B4CB6" w:rsidRPr="00BE0877" w:rsidRDefault="0045672C" w:rsidP="5ADCC636">
      <w:pPr>
        <w:spacing w:before="80" w:after="40"/>
        <w:jc w:val="both"/>
        <w:rPr>
          <w:rFonts w:ascii="Arial" w:hAnsi="Arial" w:cs="Arial"/>
          <w:sz w:val="20"/>
          <w:szCs w:val="20"/>
        </w:rPr>
      </w:pPr>
      <w:r w:rsidRPr="00AF441A">
        <w:rPr>
          <w:rFonts w:ascii="Arial" w:eastAsia="Arial" w:hAnsi="Arial" w:cs="Arial"/>
          <w:sz w:val="20"/>
          <w:szCs w:val="20"/>
        </w:rPr>
        <w:t xml:space="preserve">Informační služby </w:t>
      </w:r>
      <w:r w:rsidR="001F3099" w:rsidRPr="00AF441A">
        <w:rPr>
          <w:rFonts w:ascii="Arial" w:eastAsia="Arial" w:hAnsi="Arial" w:cs="Arial"/>
          <w:sz w:val="20"/>
          <w:szCs w:val="20"/>
        </w:rPr>
        <w:t>dlouhodobě</w:t>
      </w:r>
      <w:r w:rsidR="008B69FE" w:rsidRPr="00AF441A">
        <w:rPr>
          <w:rFonts w:ascii="Arial" w:eastAsia="Arial" w:hAnsi="Arial" w:cs="Arial"/>
          <w:sz w:val="20"/>
          <w:szCs w:val="20"/>
        </w:rPr>
        <w:t xml:space="preserve"> </w:t>
      </w:r>
      <w:r w:rsidRPr="00AF441A">
        <w:rPr>
          <w:rFonts w:ascii="Arial" w:eastAsia="Arial" w:hAnsi="Arial" w:cs="Arial"/>
          <w:sz w:val="20"/>
          <w:szCs w:val="20"/>
        </w:rPr>
        <w:t xml:space="preserve">spolupracují </w:t>
      </w:r>
      <w:r w:rsidR="00A15448" w:rsidRPr="00AF441A">
        <w:rPr>
          <w:rFonts w:ascii="Arial" w:eastAsia="Arial" w:hAnsi="Arial" w:cs="Arial"/>
          <w:sz w:val="20"/>
          <w:szCs w:val="20"/>
        </w:rPr>
        <w:t>s</w:t>
      </w:r>
      <w:r w:rsidR="00F1766C" w:rsidRPr="00AF441A">
        <w:rPr>
          <w:rFonts w:ascii="Arial" w:eastAsia="Arial" w:hAnsi="Arial" w:cs="Arial"/>
          <w:sz w:val="20"/>
          <w:szCs w:val="20"/>
        </w:rPr>
        <w:t xml:space="preserve"> </w:t>
      </w:r>
      <w:proofErr w:type="spellStart"/>
      <w:r w:rsidR="00F1766C" w:rsidRPr="00AF441A">
        <w:rPr>
          <w:rFonts w:ascii="Arial" w:eastAsia="Arial" w:hAnsi="Arial" w:cs="Arial"/>
          <w:sz w:val="20"/>
          <w:szCs w:val="20"/>
        </w:rPr>
        <w:t>Eurostatem</w:t>
      </w:r>
      <w:proofErr w:type="spellEnd"/>
      <w:r w:rsidR="00F1766C" w:rsidRPr="00AF441A">
        <w:rPr>
          <w:rFonts w:ascii="Arial" w:eastAsia="Arial" w:hAnsi="Arial" w:cs="Arial"/>
          <w:sz w:val="20"/>
          <w:szCs w:val="20"/>
        </w:rPr>
        <w:t xml:space="preserve"> a jím předdefinované tabulky v plném rozsahu zveřejňuj</w:t>
      </w:r>
      <w:r w:rsidRPr="00AF441A">
        <w:rPr>
          <w:rFonts w:ascii="Arial" w:eastAsia="Arial" w:hAnsi="Arial" w:cs="Arial"/>
          <w:sz w:val="20"/>
          <w:szCs w:val="20"/>
        </w:rPr>
        <w:t>í</w:t>
      </w:r>
      <w:r w:rsidR="00F1766C" w:rsidRPr="00AF441A">
        <w:rPr>
          <w:rFonts w:ascii="Arial" w:eastAsia="Arial" w:hAnsi="Arial" w:cs="Arial"/>
          <w:sz w:val="20"/>
          <w:szCs w:val="20"/>
        </w:rPr>
        <w:t xml:space="preserve"> v češtině </w:t>
      </w:r>
      <w:r w:rsidR="008B69FE" w:rsidRPr="00AF441A">
        <w:rPr>
          <w:rFonts w:ascii="Arial" w:eastAsia="Arial" w:hAnsi="Arial" w:cs="Arial"/>
          <w:sz w:val="20"/>
          <w:szCs w:val="20"/>
        </w:rPr>
        <w:t>na webových stránkách ČSÚ</w:t>
      </w:r>
      <w:r w:rsidR="00000BF6" w:rsidRPr="00AF441A">
        <w:rPr>
          <w:rFonts w:ascii="Arial" w:eastAsia="Arial" w:hAnsi="Arial" w:cs="Arial"/>
          <w:sz w:val="20"/>
          <w:szCs w:val="20"/>
        </w:rPr>
        <w:t>;</w:t>
      </w:r>
      <w:r w:rsidR="008B69FE" w:rsidRPr="00AF441A">
        <w:rPr>
          <w:rFonts w:ascii="Arial" w:eastAsia="Arial" w:hAnsi="Arial" w:cs="Arial"/>
          <w:sz w:val="20"/>
          <w:szCs w:val="20"/>
        </w:rPr>
        <w:t xml:space="preserve"> </w:t>
      </w:r>
      <w:r w:rsidR="00F1766C" w:rsidRPr="00AF441A">
        <w:rPr>
          <w:rFonts w:ascii="Arial" w:eastAsia="Arial" w:hAnsi="Arial" w:cs="Arial"/>
          <w:sz w:val="20"/>
          <w:szCs w:val="20"/>
        </w:rPr>
        <w:t>ta</w:t>
      </w:r>
      <w:r w:rsidR="00F1766C" w:rsidRPr="00AF441A">
        <w:rPr>
          <w:rFonts w:ascii="Arial" w:hAnsi="Arial" w:cs="Arial"/>
          <w:sz w:val="20"/>
          <w:szCs w:val="20"/>
        </w:rPr>
        <w:t>bul</w:t>
      </w:r>
      <w:r w:rsidR="00000BF6" w:rsidRPr="00AF441A">
        <w:rPr>
          <w:rFonts w:ascii="Arial" w:hAnsi="Arial" w:cs="Arial"/>
          <w:sz w:val="20"/>
          <w:szCs w:val="20"/>
        </w:rPr>
        <w:t xml:space="preserve">ky jsou aktualizovány </w:t>
      </w:r>
      <w:r w:rsidR="008B69FE" w:rsidRPr="00AF441A">
        <w:rPr>
          <w:rFonts w:ascii="Arial" w:hAnsi="Arial" w:cs="Arial"/>
          <w:sz w:val="20"/>
          <w:szCs w:val="20"/>
        </w:rPr>
        <w:t>každ</w:t>
      </w:r>
      <w:r w:rsidR="00000BF6" w:rsidRPr="00AF441A">
        <w:rPr>
          <w:rFonts w:ascii="Arial" w:hAnsi="Arial" w:cs="Arial"/>
          <w:sz w:val="20"/>
          <w:szCs w:val="20"/>
        </w:rPr>
        <w:t>ý den</w:t>
      </w:r>
      <w:r w:rsidR="000B4CB6" w:rsidRPr="00AF441A">
        <w:rPr>
          <w:rFonts w:ascii="Arial" w:hAnsi="Arial" w:cs="Arial"/>
          <w:sz w:val="20"/>
          <w:szCs w:val="20"/>
        </w:rPr>
        <w:t>.</w:t>
      </w:r>
      <w:r w:rsidR="008B69FE" w:rsidRPr="00AF441A">
        <w:rPr>
          <w:rFonts w:ascii="Arial" w:hAnsi="Arial" w:cs="Arial"/>
          <w:sz w:val="20"/>
          <w:szCs w:val="20"/>
        </w:rPr>
        <w:t xml:space="preserve"> </w:t>
      </w:r>
    </w:p>
    <w:p w:rsidR="47A6D0AF" w:rsidRPr="00AF441A" w:rsidRDefault="47A6D0AF" w:rsidP="47A6D0AF">
      <w:pPr>
        <w:spacing w:before="80" w:after="40"/>
        <w:jc w:val="both"/>
        <w:rPr>
          <w:rFonts w:ascii="Arial" w:hAnsi="Arial" w:cs="Arial"/>
          <w:sz w:val="20"/>
          <w:szCs w:val="20"/>
        </w:rPr>
      </w:pPr>
    </w:p>
    <w:p w:rsidR="000B4CB6" w:rsidRPr="00AF441A" w:rsidRDefault="00E56827" w:rsidP="5ADCC636">
      <w:pPr>
        <w:spacing w:before="80" w:after="40"/>
        <w:rPr>
          <w:rFonts w:ascii="Arial" w:hAnsi="Arial" w:cs="Arial"/>
          <w:b/>
          <w:bCs/>
        </w:rPr>
      </w:pPr>
      <w:r w:rsidRPr="00AF441A">
        <w:rPr>
          <w:rFonts w:ascii="Arial" w:hAnsi="Arial" w:cs="Arial"/>
          <w:b/>
          <w:bCs/>
        </w:rPr>
        <w:t>Ústřední statistická knihovna</w:t>
      </w:r>
    </w:p>
    <w:p w:rsidR="1A2645EF" w:rsidRDefault="1A2645EF" w:rsidP="00234ACD">
      <w:pPr>
        <w:spacing w:before="80" w:after="40"/>
        <w:jc w:val="both"/>
        <w:rPr>
          <w:rFonts w:ascii="Arial" w:eastAsia="Arial" w:hAnsi="Arial" w:cs="Arial"/>
          <w:sz w:val="20"/>
          <w:szCs w:val="20"/>
        </w:rPr>
      </w:pPr>
      <w:r w:rsidRPr="5ADCC636">
        <w:rPr>
          <w:rFonts w:ascii="Arial" w:eastAsia="Arial" w:hAnsi="Arial" w:cs="Arial"/>
          <w:sz w:val="20"/>
          <w:szCs w:val="20"/>
        </w:rPr>
        <w:t>Rok 2020 přinesl Ústřední statistické knihovně rozsáhlá omezení</w:t>
      </w:r>
      <w:r w:rsidR="001951B6">
        <w:rPr>
          <w:rFonts w:ascii="Arial" w:eastAsia="Arial" w:hAnsi="Arial" w:cs="Arial"/>
          <w:sz w:val="20"/>
          <w:szCs w:val="20"/>
        </w:rPr>
        <w:t xml:space="preserve"> –</w:t>
      </w:r>
      <w:r w:rsidRPr="5ADCC636">
        <w:rPr>
          <w:rFonts w:ascii="Arial" w:eastAsia="Arial" w:hAnsi="Arial" w:cs="Arial"/>
          <w:sz w:val="20"/>
          <w:szCs w:val="20"/>
        </w:rPr>
        <w:t xml:space="preserve"> po část roku z důvodu rekonstrukce stávajících prostor a po většinu roku v souvislosti s omezeními spojenými s </w:t>
      </w:r>
      <w:proofErr w:type="spellStart"/>
      <w:r w:rsidRPr="5ADCC636">
        <w:rPr>
          <w:rFonts w:ascii="Arial" w:eastAsia="Arial" w:hAnsi="Arial" w:cs="Arial"/>
          <w:sz w:val="20"/>
          <w:szCs w:val="20"/>
        </w:rPr>
        <w:t>koronavirovou</w:t>
      </w:r>
      <w:proofErr w:type="spellEnd"/>
      <w:r w:rsidRPr="5ADCC636">
        <w:rPr>
          <w:rFonts w:ascii="Arial" w:eastAsia="Arial" w:hAnsi="Arial" w:cs="Arial"/>
          <w:sz w:val="20"/>
          <w:szCs w:val="20"/>
        </w:rPr>
        <w:t xml:space="preserve"> epidemií.</w:t>
      </w:r>
      <w:r w:rsidR="00325F9D">
        <w:rPr>
          <w:rFonts w:ascii="Arial" w:eastAsia="Arial" w:hAnsi="Arial" w:cs="Arial"/>
          <w:sz w:val="20"/>
          <w:szCs w:val="20"/>
        </w:rPr>
        <w:t xml:space="preserve"> </w:t>
      </w:r>
      <w:r w:rsidRPr="5ADCC636">
        <w:rPr>
          <w:rFonts w:ascii="Arial" w:eastAsia="Arial" w:hAnsi="Arial" w:cs="Arial"/>
          <w:sz w:val="20"/>
          <w:szCs w:val="20"/>
        </w:rPr>
        <w:t>V</w:t>
      </w:r>
      <w:r w:rsidR="00C23328">
        <w:rPr>
          <w:rFonts w:ascii="Arial" w:eastAsia="Arial" w:hAnsi="Arial" w:cs="Arial"/>
          <w:sz w:val="20"/>
          <w:szCs w:val="20"/>
        </w:rPr>
        <w:t> </w:t>
      </w:r>
      <w:r w:rsidRPr="5ADCC636">
        <w:rPr>
          <w:rFonts w:ascii="Arial" w:eastAsia="Arial" w:hAnsi="Arial" w:cs="Arial"/>
          <w:sz w:val="20"/>
          <w:szCs w:val="20"/>
        </w:rPr>
        <w:t xml:space="preserve">předchozím roce zprovozněné </w:t>
      </w:r>
      <w:proofErr w:type="spellStart"/>
      <w:r w:rsidRPr="5ADCC636">
        <w:rPr>
          <w:rFonts w:ascii="Arial" w:eastAsia="Arial" w:hAnsi="Arial" w:cs="Arial"/>
          <w:sz w:val="20"/>
          <w:szCs w:val="20"/>
        </w:rPr>
        <w:t>SafeCentrum</w:t>
      </w:r>
      <w:proofErr w:type="spellEnd"/>
      <w:r w:rsidRPr="5ADCC636">
        <w:rPr>
          <w:rFonts w:ascii="Arial" w:eastAsia="Arial" w:hAnsi="Arial" w:cs="Arial"/>
          <w:sz w:val="20"/>
          <w:szCs w:val="20"/>
        </w:rPr>
        <w:t xml:space="preserve"> (pro práci s</w:t>
      </w:r>
      <w:r w:rsidR="00C23328">
        <w:rPr>
          <w:rFonts w:ascii="Arial" w:eastAsia="Arial" w:hAnsi="Arial" w:cs="Arial"/>
          <w:sz w:val="20"/>
          <w:szCs w:val="20"/>
        </w:rPr>
        <w:t> </w:t>
      </w:r>
      <w:proofErr w:type="spellStart"/>
      <w:r w:rsidRPr="5ADCC636">
        <w:rPr>
          <w:rFonts w:ascii="Arial" w:eastAsia="Arial" w:hAnsi="Arial" w:cs="Arial"/>
          <w:sz w:val="20"/>
          <w:szCs w:val="20"/>
        </w:rPr>
        <w:t>mikrodaty</w:t>
      </w:r>
      <w:proofErr w:type="spellEnd"/>
      <w:r w:rsidR="00C23328">
        <w:rPr>
          <w:rFonts w:ascii="Arial" w:eastAsia="Arial" w:hAnsi="Arial" w:cs="Arial"/>
          <w:sz w:val="20"/>
          <w:szCs w:val="20"/>
        </w:rPr>
        <w:t>)</w:t>
      </w:r>
      <w:r w:rsidRPr="5ADCC636">
        <w:rPr>
          <w:rFonts w:ascii="Arial" w:eastAsia="Arial" w:hAnsi="Arial" w:cs="Arial"/>
          <w:sz w:val="20"/>
          <w:szCs w:val="20"/>
        </w:rPr>
        <w:t xml:space="preserve">, které výrazným způsobem rozšířilo nabídku </w:t>
      </w:r>
      <w:r w:rsidRPr="00234ACD">
        <w:rPr>
          <w:rFonts w:ascii="Arial" w:hAnsi="Arial" w:cs="Arial"/>
          <w:sz w:val="20"/>
          <w:szCs w:val="20"/>
        </w:rPr>
        <w:t>poskytovaných</w:t>
      </w:r>
      <w:r w:rsidRPr="5ADCC636">
        <w:rPr>
          <w:rFonts w:ascii="Arial" w:eastAsia="Arial" w:hAnsi="Arial" w:cs="Arial"/>
          <w:sz w:val="20"/>
          <w:szCs w:val="20"/>
        </w:rPr>
        <w:t xml:space="preserve"> služeb v oblasti </w:t>
      </w:r>
      <w:proofErr w:type="spellStart"/>
      <w:r w:rsidRPr="5ADCC636">
        <w:rPr>
          <w:rFonts w:ascii="Arial" w:eastAsia="Arial" w:hAnsi="Arial" w:cs="Arial"/>
          <w:sz w:val="20"/>
          <w:szCs w:val="20"/>
        </w:rPr>
        <w:t>mikrodat</w:t>
      </w:r>
      <w:proofErr w:type="spellEnd"/>
      <w:r w:rsidRPr="5ADCC636">
        <w:rPr>
          <w:rFonts w:ascii="Arial" w:eastAsia="Arial" w:hAnsi="Arial" w:cs="Arial"/>
          <w:sz w:val="20"/>
          <w:szCs w:val="20"/>
        </w:rPr>
        <w:t xml:space="preserve"> pro zájemce z řad akademické i vědecké sféry, fungovalo z výše uvedených důvodů také v omezeném režimu. </w:t>
      </w:r>
    </w:p>
    <w:p w:rsidR="1A2645EF" w:rsidRDefault="1A2645EF" w:rsidP="00234ACD">
      <w:pPr>
        <w:spacing w:before="80" w:after="40"/>
        <w:jc w:val="both"/>
        <w:rPr>
          <w:rFonts w:ascii="Arial" w:eastAsia="Arial" w:hAnsi="Arial" w:cs="Arial"/>
          <w:sz w:val="20"/>
          <w:szCs w:val="20"/>
        </w:rPr>
      </w:pPr>
      <w:r w:rsidRPr="5ADCC636">
        <w:rPr>
          <w:rFonts w:ascii="Arial" w:eastAsia="Arial" w:hAnsi="Arial" w:cs="Arial"/>
          <w:sz w:val="20"/>
          <w:szCs w:val="20"/>
        </w:rPr>
        <w:t>V rámci odstranění následků vyplavení suterénního depozitu knihovny v prosinci 2019 zde byla v srpnu 2020 částečně rekonstruována podlaha. V říjnu však došlo k havárii potrubí před budovou a sklad byl opět vytopen. Vysoušecí práce znovu na několik týdnů omezily přístupnost regálů s publikacemi.</w:t>
      </w:r>
    </w:p>
    <w:p w:rsidR="00230906" w:rsidRPr="00BE0877" w:rsidRDefault="00AA5AAE" w:rsidP="008244D9">
      <w:pPr>
        <w:spacing w:before="80" w:after="40"/>
        <w:jc w:val="both"/>
        <w:rPr>
          <w:rFonts w:ascii="Arial" w:hAnsi="Arial" w:cs="Arial"/>
          <w:sz w:val="20"/>
          <w:szCs w:val="20"/>
        </w:rPr>
      </w:pPr>
      <w:r w:rsidRPr="008244D9">
        <w:rPr>
          <w:rFonts w:ascii="Arial" w:eastAsia="Arial" w:hAnsi="Arial" w:cs="Arial"/>
          <w:sz w:val="20"/>
          <w:szCs w:val="20"/>
        </w:rPr>
        <w:t>P</w:t>
      </w:r>
      <w:r w:rsidR="00B544A2" w:rsidRPr="008244D9">
        <w:rPr>
          <w:rFonts w:ascii="Arial" w:eastAsia="Arial" w:hAnsi="Arial" w:cs="Arial"/>
          <w:sz w:val="20"/>
          <w:szCs w:val="20"/>
        </w:rPr>
        <w:t>racovnice</w:t>
      </w:r>
      <w:r w:rsidR="00B544A2" w:rsidRPr="00AF441A">
        <w:rPr>
          <w:rFonts w:ascii="Arial" w:hAnsi="Arial" w:cs="Arial"/>
          <w:sz w:val="20"/>
          <w:szCs w:val="20"/>
        </w:rPr>
        <w:t xml:space="preserve"> knihovny zabezpečovaly </w:t>
      </w:r>
      <w:r w:rsidR="3E0001FB" w:rsidRPr="00AF441A">
        <w:rPr>
          <w:rFonts w:ascii="Arial" w:hAnsi="Arial" w:cs="Arial"/>
          <w:sz w:val="20"/>
          <w:szCs w:val="20"/>
        </w:rPr>
        <w:t xml:space="preserve">v omezeném režimu </w:t>
      </w:r>
      <w:r w:rsidR="00B544A2" w:rsidRPr="00AF441A">
        <w:rPr>
          <w:rFonts w:ascii="Arial" w:hAnsi="Arial" w:cs="Arial"/>
          <w:sz w:val="20"/>
          <w:szCs w:val="20"/>
        </w:rPr>
        <w:t>běžné služby</w:t>
      </w:r>
      <w:r w:rsidRPr="00AF441A">
        <w:rPr>
          <w:rFonts w:ascii="Arial" w:hAnsi="Arial" w:cs="Arial"/>
          <w:sz w:val="20"/>
          <w:szCs w:val="20"/>
        </w:rPr>
        <w:t xml:space="preserve"> pro čtenáře z řad veřejnosti i</w:t>
      </w:r>
      <w:r w:rsidR="00C23328">
        <w:rPr>
          <w:rFonts w:ascii="Arial" w:hAnsi="Arial" w:cs="Arial"/>
          <w:sz w:val="20"/>
          <w:szCs w:val="20"/>
        </w:rPr>
        <w:t> </w:t>
      </w:r>
      <w:r w:rsidRPr="00AF441A">
        <w:rPr>
          <w:rFonts w:ascii="Arial" w:hAnsi="Arial" w:cs="Arial"/>
          <w:sz w:val="20"/>
          <w:szCs w:val="20"/>
        </w:rPr>
        <w:t>pro zaměstnance;</w:t>
      </w:r>
      <w:r w:rsidR="00B544A2" w:rsidRPr="00AF441A">
        <w:rPr>
          <w:rFonts w:ascii="Arial" w:hAnsi="Arial" w:cs="Arial"/>
          <w:sz w:val="20"/>
          <w:szCs w:val="20"/>
        </w:rPr>
        <w:t xml:space="preserve"> zároveň </w:t>
      </w:r>
      <w:r w:rsidRPr="00AF441A">
        <w:rPr>
          <w:rFonts w:ascii="Arial" w:hAnsi="Arial" w:cs="Arial"/>
          <w:sz w:val="20"/>
          <w:szCs w:val="20"/>
        </w:rPr>
        <w:t xml:space="preserve">pokračovaly ve </w:t>
      </w:r>
      <w:r w:rsidR="00B544A2" w:rsidRPr="00AF441A">
        <w:rPr>
          <w:rFonts w:ascii="Arial" w:hAnsi="Arial" w:cs="Arial"/>
          <w:sz w:val="20"/>
          <w:szCs w:val="20"/>
        </w:rPr>
        <w:t>zpracová</w:t>
      </w:r>
      <w:r w:rsidRPr="00AF441A">
        <w:rPr>
          <w:rFonts w:ascii="Arial" w:hAnsi="Arial" w:cs="Arial"/>
          <w:sz w:val="20"/>
          <w:szCs w:val="20"/>
        </w:rPr>
        <w:t>ní</w:t>
      </w:r>
      <w:r w:rsidR="00B544A2" w:rsidRPr="00AF441A">
        <w:rPr>
          <w:rFonts w:ascii="Arial" w:hAnsi="Arial" w:cs="Arial"/>
          <w:sz w:val="20"/>
          <w:szCs w:val="20"/>
        </w:rPr>
        <w:t xml:space="preserve"> a doplňov</w:t>
      </w:r>
      <w:r w:rsidRPr="00AF441A">
        <w:rPr>
          <w:rFonts w:ascii="Arial" w:hAnsi="Arial" w:cs="Arial"/>
          <w:sz w:val="20"/>
          <w:szCs w:val="20"/>
        </w:rPr>
        <w:t>ání</w:t>
      </w:r>
      <w:r w:rsidR="00B544A2" w:rsidRPr="00AF441A">
        <w:rPr>
          <w:rFonts w:ascii="Arial" w:hAnsi="Arial" w:cs="Arial"/>
          <w:sz w:val="20"/>
          <w:szCs w:val="20"/>
        </w:rPr>
        <w:t xml:space="preserve"> knihovn</w:t>
      </w:r>
      <w:r w:rsidRPr="00AF441A">
        <w:rPr>
          <w:rFonts w:ascii="Arial" w:hAnsi="Arial" w:cs="Arial"/>
          <w:sz w:val="20"/>
          <w:szCs w:val="20"/>
        </w:rPr>
        <w:t>ího</w:t>
      </w:r>
      <w:r w:rsidR="00B544A2" w:rsidRPr="00AF441A">
        <w:rPr>
          <w:rFonts w:ascii="Arial" w:hAnsi="Arial" w:cs="Arial"/>
          <w:sz w:val="20"/>
          <w:szCs w:val="20"/>
        </w:rPr>
        <w:t xml:space="preserve"> fond</w:t>
      </w:r>
      <w:r w:rsidRPr="00AF441A">
        <w:rPr>
          <w:rFonts w:ascii="Arial" w:hAnsi="Arial" w:cs="Arial"/>
          <w:sz w:val="20"/>
          <w:szCs w:val="20"/>
        </w:rPr>
        <w:t>u</w:t>
      </w:r>
      <w:r w:rsidR="00B544A2" w:rsidRPr="00AF441A">
        <w:rPr>
          <w:rFonts w:ascii="Arial" w:hAnsi="Arial" w:cs="Arial"/>
          <w:sz w:val="20"/>
          <w:szCs w:val="20"/>
        </w:rPr>
        <w:t xml:space="preserve">. </w:t>
      </w:r>
      <w:r w:rsidRPr="00AF441A">
        <w:rPr>
          <w:rFonts w:ascii="Arial" w:hAnsi="Arial" w:cs="Arial"/>
          <w:sz w:val="20"/>
          <w:szCs w:val="20"/>
        </w:rPr>
        <w:t xml:space="preserve">Kromě knihovnických služeb </w:t>
      </w:r>
      <w:r w:rsidR="00537087" w:rsidRPr="00AF441A">
        <w:rPr>
          <w:rFonts w:ascii="Arial" w:hAnsi="Arial" w:cs="Arial"/>
          <w:sz w:val="20"/>
          <w:szCs w:val="20"/>
        </w:rPr>
        <w:t>zajišťovaly</w:t>
      </w:r>
      <w:r w:rsidR="00B544A2" w:rsidRPr="00AF441A">
        <w:rPr>
          <w:rFonts w:ascii="Arial" w:hAnsi="Arial" w:cs="Arial"/>
          <w:sz w:val="20"/>
          <w:szCs w:val="20"/>
        </w:rPr>
        <w:t xml:space="preserve"> </w:t>
      </w:r>
      <w:r w:rsidRPr="00AF441A">
        <w:rPr>
          <w:rFonts w:ascii="Arial" w:hAnsi="Arial" w:cs="Arial"/>
          <w:sz w:val="20"/>
          <w:szCs w:val="20"/>
        </w:rPr>
        <w:t xml:space="preserve">také </w:t>
      </w:r>
      <w:r w:rsidR="00B544A2" w:rsidRPr="00AF441A">
        <w:rPr>
          <w:rFonts w:ascii="Arial" w:hAnsi="Arial" w:cs="Arial"/>
          <w:sz w:val="20"/>
          <w:szCs w:val="20"/>
        </w:rPr>
        <w:t>prodej publikací vydávaných ČSÚ.</w:t>
      </w:r>
      <w:r w:rsidR="00B544A2" w:rsidRPr="5ADCC636">
        <w:rPr>
          <w:rFonts w:ascii="Arial" w:hAnsi="Arial" w:cs="Arial"/>
          <w:sz w:val="20"/>
          <w:szCs w:val="20"/>
        </w:rPr>
        <w:t xml:space="preserve"> </w:t>
      </w:r>
    </w:p>
    <w:p w:rsidR="006556E8" w:rsidRPr="00AF441A" w:rsidRDefault="006556E8" w:rsidP="5ADCC636">
      <w:pPr>
        <w:pStyle w:val="Nadpis4"/>
        <w:spacing w:before="220"/>
        <w:jc w:val="center"/>
        <w:rPr>
          <w:rFonts w:ascii="Arial" w:hAnsi="Arial" w:cs="Arial"/>
          <w:sz w:val="20"/>
          <w:szCs w:val="20"/>
        </w:rPr>
      </w:pPr>
      <w:r w:rsidRPr="00AF441A">
        <w:rPr>
          <w:rFonts w:ascii="Arial" w:hAnsi="Arial" w:cs="Arial"/>
          <w:sz w:val="20"/>
          <w:szCs w:val="20"/>
        </w:rPr>
        <w:t>Základní údaje o činnosti Ústřední statistické knihovny</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69"/>
        <w:gridCol w:w="1076"/>
        <w:gridCol w:w="1076"/>
        <w:gridCol w:w="1076"/>
        <w:gridCol w:w="1076"/>
        <w:gridCol w:w="1076"/>
        <w:gridCol w:w="1076"/>
      </w:tblGrid>
      <w:tr w:rsidR="007948E2" w:rsidRPr="007948E2" w:rsidTr="007D0D49">
        <w:trPr>
          <w:trHeight w:hRule="exact" w:val="340"/>
        </w:trPr>
        <w:tc>
          <w:tcPr>
            <w:tcW w:w="2469" w:type="dxa"/>
            <w:vAlign w:val="center"/>
          </w:tcPr>
          <w:p w:rsidR="007948E2" w:rsidRPr="00AF441A" w:rsidRDefault="007948E2" w:rsidP="5ADCC636">
            <w:pPr>
              <w:spacing w:before="80" w:after="40"/>
              <w:jc w:val="right"/>
              <w:rPr>
                <w:rFonts w:ascii="Arial" w:hAnsi="Arial" w:cs="Arial"/>
                <w:sz w:val="18"/>
                <w:szCs w:val="18"/>
              </w:rPr>
            </w:pPr>
            <w:r w:rsidRPr="00AF441A">
              <w:t xml:space="preserve"> </w:t>
            </w:r>
          </w:p>
        </w:tc>
        <w:tc>
          <w:tcPr>
            <w:tcW w:w="1076" w:type="dxa"/>
            <w:vAlign w:val="center"/>
          </w:tcPr>
          <w:p w:rsidR="007948E2" w:rsidRPr="00AF441A" w:rsidRDefault="007948E2" w:rsidP="5ADCC636">
            <w:pPr>
              <w:spacing w:before="80" w:after="40"/>
              <w:jc w:val="center"/>
              <w:rPr>
                <w:rFonts w:ascii="Arial" w:hAnsi="Arial" w:cs="Arial"/>
                <w:sz w:val="18"/>
                <w:szCs w:val="18"/>
              </w:rPr>
            </w:pPr>
            <w:r w:rsidRPr="00AF441A">
              <w:rPr>
                <w:rFonts w:ascii="Arial" w:hAnsi="Arial" w:cs="Arial"/>
                <w:sz w:val="18"/>
                <w:szCs w:val="18"/>
              </w:rPr>
              <w:t>2015</w:t>
            </w:r>
          </w:p>
        </w:tc>
        <w:tc>
          <w:tcPr>
            <w:tcW w:w="1076" w:type="dxa"/>
            <w:vAlign w:val="center"/>
          </w:tcPr>
          <w:p w:rsidR="007948E2" w:rsidRPr="00AF441A" w:rsidRDefault="007948E2" w:rsidP="5ADCC636">
            <w:pPr>
              <w:spacing w:before="80" w:after="40"/>
              <w:jc w:val="center"/>
              <w:rPr>
                <w:rFonts w:ascii="Arial" w:hAnsi="Arial" w:cs="Arial"/>
                <w:sz w:val="18"/>
                <w:szCs w:val="18"/>
              </w:rPr>
            </w:pPr>
            <w:r w:rsidRPr="00AF441A">
              <w:rPr>
                <w:rFonts w:ascii="Arial" w:hAnsi="Arial" w:cs="Arial"/>
                <w:sz w:val="18"/>
                <w:szCs w:val="18"/>
              </w:rPr>
              <w:t>2016</w:t>
            </w:r>
          </w:p>
        </w:tc>
        <w:tc>
          <w:tcPr>
            <w:tcW w:w="1076" w:type="dxa"/>
            <w:vAlign w:val="center"/>
          </w:tcPr>
          <w:p w:rsidR="007948E2" w:rsidRPr="00AF441A" w:rsidRDefault="007948E2" w:rsidP="5ADCC636">
            <w:pPr>
              <w:spacing w:before="80" w:after="40"/>
              <w:jc w:val="center"/>
              <w:rPr>
                <w:rFonts w:ascii="Arial" w:hAnsi="Arial" w:cs="Arial"/>
                <w:sz w:val="18"/>
                <w:szCs w:val="18"/>
              </w:rPr>
            </w:pPr>
            <w:r w:rsidRPr="00AF441A">
              <w:rPr>
                <w:rFonts w:ascii="Arial" w:hAnsi="Arial" w:cs="Arial"/>
                <w:sz w:val="18"/>
                <w:szCs w:val="18"/>
              </w:rPr>
              <w:t>2017</w:t>
            </w:r>
          </w:p>
        </w:tc>
        <w:tc>
          <w:tcPr>
            <w:tcW w:w="1076" w:type="dxa"/>
            <w:vAlign w:val="center"/>
          </w:tcPr>
          <w:p w:rsidR="007948E2" w:rsidRPr="00AF441A" w:rsidRDefault="007948E2" w:rsidP="5ADCC636">
            <w:pPr>
              <w:spacing w:before="80" w:after="40"/>
              <w:jc w:val="center"/>
              <w:rPr>
                <w:rFonts w:ascii="Arial" w:hAnsi="Arial" w:cs="Arial"/>
                <w:sz w:val="18"/>
                <w:szCs w:val="18"/>
              </w:rPr>
            </w:pPr>
            <w:r w:rsidRPr="00AF441A">
              <w:rPr>
                <w:rFonts w:ascii="Arial" w:hAnsi="Arial" w:cs="Arial"/>
                <w:sz w:val="18"/>
                <w:szCs w:val="18"/>
              </w:rPr>
              <w:t>2018</w:t>
            </w:r>
            <w:r w:rsidR="34E335FA" w:rsidRPr="00AF441A">
              <w:rPr>
                <w:rFonts w:ascii="Arial" w:hAnsi="Arial" w:cs="Arial"/>
                <w:sz w:val="18"/>
                <w:szCs w:val="18"/>
                <w:vertAlign w:val="superscript"/>
              </w:rPr>
              <w:t>1</w:t>
            </w:r>
            <w:r w:rsidRPr="00AF441A">
              <w:rPr>
                <w:rFonts w:ascii="Arial" w:hAnsi="Arial" w:cs="Arial"/>
                <w:sz w:val="18"/>
                <w:szCs w:val="18"/>
                <w:vertAlign w:val="superscript"/>
              </w:rPr>
              <w:t>)</w:t>
            </w:r>
          </w:p>
        </w:tc>
        <w:tc>
          <w:tcPr>
            <w:tcW w:w="1076" w:type="dxa"/>
            <w:vAlign w:val="center"/>
          </w:tcPr>
          <w:p w:rsidR="007948E2" w:rsidRPr="00AF441A" w:rsidRDefault="007948E2" w:rsidP="5ADCC636">
            <w:pPr>
              <w:spacing w:before="80" w:after="40"/>
              <w:jc w:val="center"/>
              <w:rPr>
                <w:rFonts w:ascii="Arial" w:hAnsi="Arial" w:cs="Arial"/>
                <w:sz w:val="18"/>
                <w:szCs w:val="18"/>
              </w:rPr>
            </w:pPr>
            <w:r w:rsidRPr="00AF441A">
              <w:rPr>
                <w:rFonts w:ascii="Arial" w:hAnsi="Arial" w:cs="Arial"/>
                <w:sz w:val="18"/>
                <w:szCs w:val="18"/>
              </w:rPr>
              <w:t>2019</w:t>
            </w:r>
          </w:p>
        </w:tc>
        <w:tc>
          <w:tcPr>
            <w:tcW w:w="1076" w:type="dxa"/>
            <w:vAlign w:val="center"/>
          </w:tcPr>
          <w:p w:rsidR="007948E2" w:rsidRPr="00AF441A" w:rsidRDefault="007948E2" w:rsidP="5ADCC636">
            <w:pPr>
              <w:spacing w:before="80" w:after="40"/>
              <w:jc w:val="center"/>
              <w:rPr>
                <w:rFonts w:ascii="Arial" w:hAnsi="Arial" w:cs="Arial"/>
                <w:sz w:val="18"/>
                <w:szCs w:val="18"/>
              </w:rPr>
            </w:pPr>
            <w:r w:rsidRPr="00AF441A">
              <w:rPr>
                <w:rFonts w:ascii="Arial" w:hAnsi="Arial" w:cs="Arial"/>
                <w:sz w:val="18"/>
                <w:szCs w:val="18"/>
              </w:rPr>
              <w:t>2020</w:t>
            </w:r>
            <w:r w:rsidR="67DD38DC" w:rsidRPr="00AF441A">
              <w:rPr>
                <w:rFonts w:ascii="Arial" w:hAnsi="Arial" w:cs="Arial"/>
                <w:sz w:val="18"/>
                <w:szCs w:val="18"/>
                <w:vertAlign w:val="superscript"/>
              </w:rPr>
              <w:t>2)</w:t>
            </w:r>
          </w:p>
        </w:tc>
      </w:tr>
      <w:tr w:rsidR="007948E2" w:rsidRPr="007948E2" w:rsidTr="007D0D49">
        <w:trPr>
          <w:trHeight w:hRule="exact" w:val="340"/>
        </w:trPr>
        <w:tc>
          <w:tcPr>
            <w:tcW w:w="2469" w:type="dxa"/>
            <w:vAlign w:val="center"/>
          </w:tcPr>
          <w:p w:rsidR="007948E2" w:rsidRPr="00AF441A" w:rsidRDefault="007948E2" w:rsidP="5ADCC636">
            <w:pPr>
              <w:spacing w:before="80" w:after="40"/>
              <w:rPr>
                <w:rFonts w:ascii="Arial" w:hAnsi="Arial" w:cs="Arial"/>
                <w:sz w:val="18"/>
                <w:szCs w:val="18"/>
              </w:rPr>
            </w:pPr>
            <w:r w:rsidRPr="00AF441A">
              <w:rPr>
                <w:rFonts w:ascii="Arial" w:hAnsi="Arial" w:cs="Arial"/>
                <w:sz w:val="18"/>
                <w:szCs w:val="18"/>
              </w:rPr>
              <w:t>Počet návštěvníků</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1 687</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1 045</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1 006</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20"/>
                <w:szCs w:val="20"/>
              </w:rPr>
              <w:t>720</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732</w:t>
            </w:r>
          </w:p>
        </w:tc>
        <w:tc>
          <w:tcPr>
            <w:tcW w:w="1076" w:type="dxa"/>
            <w:vAlign w:val="center"/>
          </w:tcPr>
          <w:p w:rsidR="007948E2" w:rsidRPr="007948E2" w:rsidRDefault="381D9DB9" w:rsidP="5ADCC636">
            <w:pPr>
              <w:spacing w:before="80" w:after="40"/>
              <w:jc w:val="right"/>
              <w:rPr>
                <w:rFonts w:ascii="Arial" w:hAnsi="Arial" w:cs="Arial"/>
                <w:sz w:val="18"/>
                <w:szCs w:val="18"/>
              </w:rPr>
            </w:pPr>
            <w:r w:rsidRPr="00AF441A">
              <w:rPr>
                <w:rFonts w:ascii="Arial" w:hAnsi="Arial" w:cs="Arial"/>
                <w:sz w:val="18"/>
                <w:szCs w:val="18"/>
              </w:rPr>
              <w:t>172</w:t>
            </w:r>
          </w:p>
        </w:tc>
      </w:tr>
      <w:tr w:rsidR="007948E2" w:rsidRPr="007948E2" w:rsidTr="007D0D49">
        <w:trPr>
          <w:trHeight w:hRule="exact" w:val="340"/>
        </w:trPr>
        <w:tc>
          <w:tcPr>
            <w:tcW w:w="2469" w:type="dxa"/>
            <w:vAlign w:val="center"/>
          </w:tcPr>
          <w:p w:rsidR="007948E2" w:rsidRPr="00AF441A" w:rsidRDefault="007948E2" w:rsidP="5ADCC636">
            <w:pPr>
              <w:spacing w:before="80" w:after="40"/>
              <w:rPr>
                <w:rFonts w:ascii="Arial" w:hAnsi="Arial" w:cs="Arial"/>
                <w:sz w:val="18"/>
                <w:szCs w:val="18"/>
              </w:rPr>
            </w:pPr>
            <w:r w:rsidRPr="00AF441A">
              <w:rPr>
                <w:rFonts w:ascii="Arial" w:hAnsi="Arial" w:cs="Arial"/>
                <w:sz w:val="18"/>
                <w:szCs w:val="18"/>
              </w:rPr>
              <w:t>Počet výpůjček</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10 288</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5 549</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4 803</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20"/>
                <w:szCs w:val="20"/>
              </w:rPr>
              <w:t>2 382</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2 168</w:t>
            </w:r>
          </w:p>
        </w:tc>
        <w:tc>
          <w:tcPr>
            <w:tcW w:w="1076" w:type="dxa"/>
            <w:vAlign w:val="center"/>
          </w:tcPr>
          <w:p w:rsidR="007948E2" w:rsidRPr="007948E2" w:rsidRDefault="5E33D73A" w:rsidP="5ADCC636">
            <w:pPr>
              <w:spacing w:before="80" w:after="40"/>
              <w:jc w:val="right"/>
              <w:rPr>
                <w:rFonts w:ascii="Arial" w:hAnsi="Arial" w:cs="Arial"/>
                <w:sz w:val="18"/>
                <w:szCs w:val="18"/>
              </w:rPr>
            </w:pPr>
            <w:r w:rsidRPr="00AF441A">
              <w:rPr>
                <w:rFonts w:ascii="Arial" w:hAnsi="Arial" w:cs="Arial"/>
                <w:sz w:val="18"/>
                <w:szCs w:val="18"/>
              </w:rPr>
              <w:t>361</w:t>
            </w:r>
          </w:p>
        </w:tc>
      </w:tr>
      <w:tr w:rsidR="007948E2" w:rsidRPr="00AA5AAE" w:rsidTr="007D0D49">
        <w:trPr>
          <w:trHeight w:hRule="exact" w:val="340"/>
        </w:trPr>
        <w:tc>
          <w:tcPr>
            <w:tcW w:w="2469" w:type="dxa"/>
            <w:vAlign w:val="center"/>
          </w:tcPr>
          <w:p w:rsidR="007948E2" w:rsidRPr="00AF441A" w:rsidRDefault="007948E2" w:rsidP="5ADCC636">
            <w:pPr>
              <w:spacing w:before="80" w:after="40"/>
              <w:rPr>
                <w:rFonts w:ascii="Arial" w:hAnsi="Arial" w:cs="Arial"/>
                <w:sz w:val="18"/>
                <w:szCs w:val="18"/>
              </w:rPr>
            </w:pPr>
            <w:r w:rsidRPr="00AF441A">
              <w:rPr>
                <w:rFonts w:ascii="Arial" w:hAnsi="Arial" w:cs="Arial"/>
                <w:sz w:val="18"/>
                <w:szCs w:val="18"/>
              </w:rPr>
              <w:t>Přírůstky knižního fondu</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1 961</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1 951</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18"/>
                <w:szCs w:val="18"/>
              </w:rPr>
              <w:t>1 797</w:t>
            </w:r>
          </w:p>
        </w:tc>
        <w:tc>
          <w:tcPr>
            <w:tcW w:w="1076" w:type="dxa"/>
            <w:vAlign w:val="center"/>
          </w:tcPr>
          <w:p w:rsidR="007948E2" w:rsidRPr="00AF441A" w:rsidRDefault="007948E2" w:rsidP="5ADCC636">
            <w:pPr>
              <w:spacing w:before="80" w:after="40"/>
              <w:jc w:val="right"/>
              <w:rPr>
                <w:rFonts w:ascii="Arial" w:hAnsi="Arial" w:cs="Arial"/>
                <w:sz w:val="18"/>
                <w:szCs w:val="18"/>
              </w:rPr>
            </w:pPr>
            <w:r w:rsidRPr="00AF441A">
              <w:rPr>
                <w:rFonts w:ascii="Arial" w:hAnsi="Arial" w:cs="Arial"/>
                <w:sz w:val="20"/>
                <w:szCs w:val="20"/>
              </w:rPr>
              <w:t>1 149</w:t>
            </w:r>
          </w:p>
        </w:tc>
        <w:tc>
          <w:tcPr>
            <w:tcW w:w="1076" w:type="dxa"/>
            <w:vAlign w:val="center"/>
          </w:tcPr>
          <w:p w:rsidR="007948E2" w:rsidRPr="00BE0877" w:rsidRDefault="007948E2" w:rsidP="007948E2">
            <w:pPr>
              <w:spacing w:before="80" w:after="40"/>
              <w:jc w:val="right"/>
              <w:rPr>
                <w:rFonts w:ascii="Arial" w:hAnsi="Arial" w:cs="Arial"/>
                <w:sz w:val="18"/>
                <w:szCs w:val="18"/>
              </w:rPr>
            </w:pPr>
            <w:r w:rsidRPr="00AF441A">
              <w:rPr>
                <w:rFonts w:ascii="Arial" w:hAnsi="Arial" w:cs="Arial"/>
                <w:sz w:val="18"/>
                <w:szCs w:val="18"/>
              </w:rPr>
              <w:t>1 423</w:t>
            </w:r>
          </w:p>
        </w:tc>
        <w:tc>
          <w:tcPr>
            <w:tcW w:w="1076" w:type="dxa"/>
            <w:vAlign w:val="center"/>
          </w:tcPr>
          <w:p w:rsidR="007948E2" w:rsidRPr="00BE0877" w:rsidRDefault="35CDC320" w:rsidP="007948E2">
            <w:pPr>
              <w:spacing w:before="80" w:after="40"/>
              <w:jc w:val="right"/>
              <w:rPr>
                <w:rFonts w:ascii="Arial" w:hAnsi="Arial" w:cs="Arial"/>
                <w:sz w:val="18"/>
                <w:szCs w:val="18"/>
              </w:rPr>
            </w:pPr>
            <w:r w:rsidRPr="5ADCC636">
              <w:rPr>
                <w:rFonts w:ascii="Arial" w:hAnsi="Arial" w:cs="Arial"/>
                <w:sz w:val="18"/>
                <w:szCs w:val="18"/>
              </w:rPr>
              <w:t>242</w:t>
            </w:r>
          </w:p>
        </w:tc>
      </w:tr>
    </w:tbl>
    <w:p w:rsidR="006556E8" w:rsidRPr="00BE0877" w:rsidRDefault="35CDC320" w:rsidP="006556E8">
      <w:pPr>
        <w:rPr>
          <w:rFonts w:ascii="Arial" w:hAnsi="Arial" w:cs="Arial"/>
          <w:sz w:val="18"/>
          <w:szCs w:val="18"/>
        </w:rPr>
      </w:pPr>
      <w:r w:rsidRPr="5ADCC636">
        <w:rPr>
          <w:rFonts w:ascii="Arial" w:hAnsi="Arial" w:cs="Arial"/>
          <w:sz w:val="18"/>
          <w:szCs w:val="18"/>
          <w:vertAlign w:val="superscript"/>
        </w:rPr>
        <w:t>1</w:t>
      </w:r>
      <w:r w:rsidR="006556E8" w:rsidRPr="5ADCC636">
        <w:rPr>
          <w:rFonts w:ascii="Arial" w:hAnsi="Arial" w:cs="Arial"/>
          <w:sz w:val="18"/>
          <w:szCs w:val="18"/>
          <w:vertAlign w:val="superscript"/>
        </w:rPr>
        <w:t xml:space="preserve">) </w:t>
      </w:r>
      <w:r w:rsidR="006556E8" w:rsidRPr="5ADCC636">
        <w:rPr>
          <w:rFonts w:ascii="Arial" w:hAnsi="Arial" w:cs="Arial"/>
          <w:sz w:val="18"/>
          <w:szCs w:val="18"/>
        </w:rPr>
        <w:t>Výsledky jsou zkresleny téměř půlročním uzavřením knihovny pro veřejnost.</w:t>
      </w:r>
    </w:p>
    <w:p w:rsidR="6E22B8AD" w:rsidRDefault="6E22B8AD" w:rsidP="5ADCC636">
      <w:pPr>
        <w:rPr>
          <w:rFonts w:ascii="Arial" w:eastAsia="Arial" w:hAnsi="Arial" w:cs="Arial"/>
          <w:sz w:val="18"/>
          <w:szCs w:val="18"/>
        </w:rPr>
      </w:pPr>
      <w:r w:rsidRPr="00AF441A">
        <w:rPr>
          <w:rFonts w:ascii="Arial" w:hAnsi="Arial" w:cs="Arial"/>
          <w:sz w:val="18"/>
          <w:szCs w:val="18"/>
          <w:vertAlign w:val="superscript"/>
        </w:rPr>
        <w:t>2)</w:t>
      </w:r>
      <w:r w:rsidRPr="5ADCC636">
        <w:rPr>
          <w:rFonts w:ascii="Arial" w:hAnsi="Arial" w:cs="Arial"/>
          <w:sz w:val="18"/>
          <w:szCs w:val="18"/>
        </w:rPr>
        <w:t xml:space="preserve"> </w:t>
      </w:r>
      <w:r w:rsidRPr="00AF441A">
        <w:rPr>
          <w:rFonts w:ascii="Arial" w:eastAsia="Arial" w:hAnsi="Arial" w:cs="Arial"/>
          <w:sz w:val="18"/>
          <w:szCs w:val="18"/>
        </w:rPr>
        <w:t>Výsledky jsou výrazně ovlivněny dopady protiepidemických vládních opatření.</w:t>
      </w:r>
    </w:p>
    <w:p w:rsidR="00230906" w:rsidRPr="00AF441A" w:rsidRDefault="00B544A2" w:rsidP="00234ACD">
      <w:pPr>
        <w:spacing w:before="80" w:after="40"/>
        <w:jc w:val="both"/>
        <w:rPr>
          <w:rFonts w:ascii="Arial" w:hAnsi="Arial" w:cs="Arial"/>
          <w:sz w:val="20"/>
          <w:szCs w:val="20"/>
        </w:rPr>
      </w:pPr>
      <w:r w:rsidRPr="00AF441A">
        <w:rPr>
          <w:rFonts w:ascii="Arial" w:hAnsi="Arial" w:cs="Arial"/>
          <w:sz w:val="20"/>
          <w:szCs w:val="20"/>
        </w:rPr>
        <w:t>Do Ú</w:t>
      </w:r>
      <w:r w:rsidR="00662870" w:rsidRPr="00AF441A">
        <w:rPr>
          <w:rFonts w:ascii="Arial" w:hAnsi="Arial" w:cs="Arial"/>
          <w:sz w:val="20"/>
          <w:szCs w:val="20"/>
        </w:rPr>
        <w:t>střední statistické knihovny</w:t>
      </w:r>
      <w:r w:rsidRPr="00AF441A">
        <w:rPr>
          <w:rFonts w:ascii="Arial" w:hAnsi="Arial" w:cs="Arial"/>
          <w:sz w:val="20"/>
          <w:szCs w:val="20"/>
        </w:rPr>
        <w:t xml:space="preserve"> se v r</w:t>
      </w:r>
      <w:r w:rsidR="001951B6">
        <w:rPr>
          <w:rFonts w:ascii="Arial" w:hAnsi="Arial" w:cs="Arial"/>
          <w:sz w:val="20"/>
          <w:szCs w:val="20"/>
        </w:rPr>
        <w:t>oce</w:t>
      </w:r>
      <w:r w:rsidRPr="00AF441A">
        <w:rPr>
          <w:rFonts w:ascii="Arial" w:hAnsi="Arial" w:cs="Arial"/>
          <w:sz w:val="20"/>
          <w:szCs w:val="20"/>
        </w:rPr>
        <w:t xml:space="preserve"> 20</w:t>
      </w:r>
      <w:r w:rsidR="4691931E" w:rsidRPr="00AF441A">
        <w:rPr>
          <w:rFonts w:ascii="Arial" w:hAnsi="Arial" w:cs="Arial"/>
          <w:sz w:val="20"/>
          <w:szCs w:val="20"/>
        </w:rPr>
        <w:t>20</w:t>
      </w:r>
      <w:r w:rsidRPr="00AF441A">
        <w:rPr>
          <w:rFonts w:ascii="Arial" w:hAnsi="Arial" w:cs="Arial"/>
          <w:sz w:val="20"/>
          <w:szCs w:val="20"/>
        </w:rPr>
        <w:t xml:space="preserve"> nově zaregistroval</w:t>
      </w:r>
      <w:r w:rsidR="59D04406" w:rsidRPr="00AF441A">
        <w:rPr>
          <w:rFonts w:ascii="Arial" w:hAnsi="Arial" w:cs="Arial"/>
          <w:sz w:val="20"/>
          <w:szCs w:val="20"/>
        </w:rPr>
        <w:t xml:space="preserve">i pouze </w:t>
      </w:r>
      <w:r w:rsidR="6B16C807" w:rsidRPr="00AF441A">
        <w:rPr>
          <w:rFonts w:ascii="Arial" w:hAnsi="Arial" w:cs="Arial"/>
          <w:sz w:val="20"/>
          <w:szCs w:val="20"/>
        </w:rPr>
        <w:t>4</w:t>
      </w:r>
      <w:r w:rsidR="00D12495" w:rsidRPr="00AF441A">
        <w:rPr>
          <w:rFonts w:ascii="Arial" w:hAnsi="Arial" w:cs="Arial"/>
          <w:sz w:val="20"/>
          <w:szCs w:val="20"/>
        </w:rPr>
        <w:t xml:space="preserve"> </w:t>
      </w:r>
      <w:r w:rsidRPr="00AF441A">
        <w:rPr>
          <w:rFonts w:ascii="Arial" w:hAnsi="Arial" w:cs="Arial"/>
          <w:sz w:val="20"/>
          <w:szCs w:val="20"/>
        </w:rPr>
        <w:t>čtenář</w:t>
      </w:r>
      <w:r w:rsidR="2A6B6DD8" w:rsidRPr="00AF441A">
        <w:rPr>
          <w:rFonts w:ascii="Arial" w:hAnsi="Arial" w:cs="Arial"/>
          <w:sz w:val="20"/>
          <w:szCs w:val="20"/>
        </w:rPr>
        <w:t>i</w:t>
      </w:r>
      <w:r w:rsidRPr="00AF441A">
        <w:rPr>
          <w:rFonts w:ascii="Arial" w:hAnsi="Arial" w:cs="Arial"/>
          <w:sz w:val="20"/>
          <w:szCs w:val="20"/>
        </w:rPr>
        <w:t xml:space="preserve">, ke konci roku knihovna evidovala </w:t>
      </w:r>
      <w:r w:rsidR="00D12495" w:rsidRPr="00AF441A">
        <w:rPr>
          <w:rFonts w:ascii="Arial" w:hAnsi="Arial" w:cs="Arial"/>
          <w:sz w:val="20"/>
          <w:szCs w:val="20"/>
        </w:rPr>
        <w:t>2 1</w:t>
      </w:r>
      <w:r w:rsidR="35D4CB42" w:rsidRPr="00AF441A">
        <w:rPr>
          <w:rFonts w:ascii="Arial" w:hAnsi="Arial" w:cs="Arial"/>
          <w:sz w:val="20"/>
          <w:szCs w:val="20"/>
        </w:rPr>
        <w:t>43</w:t>
      </w:r>
      <w:r w:rsidRPr="00AF441A">
        <w:rPr>
          <w:rFonts w:ascii="Arial" w:hAnsi="Arial" w:cs="Arial"/>
          <w:sz w:val="20"/>
          <w:szCs w:val="20"/>
        </w:rPr>
        <w:t xml:space="preserve"> registrovaných uživatelů. V průběhu roku knihovnu v ČSÚ navštívilo </w:t>
      </w:r>
      <w:r w:rsidR="5BA51FBB" w:rsidRPr="00AF441A">
        <w:rPr>
          <w:rFonts w:ascii="Arial" w:hAnsi="Arial" w:cs="Arial"/>
          <w:sz w:val="20"/>
          <w:szCs w:val="20"/>
        </w:rPr>
        <w:t>17</w:t>
      </w:r>
      <w:r w:rsidR="00D12495" w:rsidRPr="00AF441A">
        <w:rPr>
          <w:rFonts w:ascii="Arial" w:hAnsi="Arial" w:cs="Arial"/>
          <w:sz w:val="20"/>
          <w:szCs w:val="20"/>
        </w:rPr>
        <w:t>2</w:t>
      </w:r>
      <w:r w:rsidR="00B27912" w:rsidRPr="00AF441A">
        <w:rPr>
          <w:rFonts w:ascii="Arial" w:hAnsi="Arial" w:cs="Arial"/>
          <w:sz w:val="20"/>
          <w:szCs w:val="20"/>
        </w:rPr>
        <w:t xml:space="preserve"> </w:t>
      </w:r>
      <w:r w:rsidRPr="00AF441A">
        <w:rPr>
          <w:rFonts w:ascii="Arial" w:hAnsi="Arial" w:cs="Arial"/>
          <w:sz w:val="20"/>
          <w:szCs w:val="20"/>
        </w:rPr>
        <w:t xml:space="preserve">uživatelů, kteří si vypůjčili (převážně k prezenčnímu studiu) celkem </w:t>
      </w:r>
      <w:r w:rsidR="23A96C5A" w:rsidRPr="00AF441A">
        <w:rPr>
          <w:rFonts w:ascii="Arial" w:hAnsi="Arial" w:cs="Arial"/>
          <w:sz w:val="20"/>
          <w:szCs w:val="20"/>
        </w:rPr>
        <w:t>361</w:t>
      </w:r>
      <w:r w:rsidR="00D12495" w:rsidRPr="00AF441A">
        <w:rPr>
          <w:rFonts w:ascii="Arial" w:hAnsi="Arial" w:cs="Arial"/>
          <w:sz w:val="20"/>
          <w:szCs w:val="20"/>
        </w:rPr>
        <w:t xml:space="preserve"> </w:t>
      </w:r>
      <w:r w:rsidRPr="00AF441A">
        <w:rPr>
          <w:rFonts w:ascii="Arial" w:hAnsi="Arial" w:cs="Arial"/>
          <w:sz w:val="20"/>
          <w:szCs w:val="20"/>
        </w:rPr>
        <w:t>publikac</w:t>
      </w:r>
      <w:r w:rsidR="5B75CD4A" w:rsidRPr="00AF441A">
        <w:rPr>
          <w:rFonts w:ascii="Arial" w:hAnsi="Arial" w:cs="Arial"/>
          <w:sz w:val="20"/>
          <w:szCs w:val="20"/>
        </w:rPr>
        <w:t>i</w:t>
      </w:r>
      <w:r w:rsidRPr="00AF441A">
        <w:rPr>
          <w:rFonts w:ascii="Arial" w:hAnsi="Arial" w:cs="Arial"/>
          <w:sz w:val="20"/>
          <w:szCs w:val="20"/>
        </w:rPr>
        <w:t xml:space="preserve">, z toho </w:t>
      </w:r>
      <w:r w:rsidR="5126F552" w:rsidRPr="00AF441A">
        <w:rPr>
          <w:rFonts w:ascii="Arial" w:hAnsi="Arial" w:cs="Arial"/>
          <w:sz w:val="20"/>
          <w:szCs w:val="20"/>
        </w:rPr>
        <w:t>277</w:t>
      </w:r>
      <w:r w:rsidRPr="00AF441A">
        <w:rPr>
          <w:rFonts w:ascii="Arial" w:hAnsi="Arial" w:cs="Arial"/>
          <w:sz w:val="20"/>
          <w:szCs w:val="20"/>
        </w:rPr>
        <w:t xml:space="preserve"> knih a </w:t>
      </w:r>
      <w:r w:rsidR="1DC70818" w:rsidRPr="00AF441A">
        <w:rPr>
          <w:rFonts w:ascii="Arial" w:hAnsi="Arial" w:cs="Arial"/>
          <w:sz w:val="20"/>
          <w:szCs w:val="20"/>
        </w:rPr>
        <w:t>84</w:t>
      </w:r>
      <w:r w:rsidRPr="00AF441A">
        <w:rPr>
          <w:rFonts w:ascii="Arial" w:hAnsi="Arial" w:cs="Arial"/>
          <w:sz w:val="20"/>
          <w:szCs w:val="20"/>
        </w:rPr>
        <w:t xml:space="preserve"> periodik. V on-line katalogu bylo za rok 20</w:t>
      </w:r>
      <w:r w:rsidR="206F049B" w:rsidRPr="00AF441A">
        <w:rPr>
          <w:rFonts w:ascii="Arial" w:hAnsi="Arial" w:cs="Arial"/>
          <w:sz w:val="20"/>
          <w:szCs w:val="20"/>
        </w:rPr>
        <w:t>20</w:t>
      </w:r>
      <w:r w:rsidRPr="00AF441A">
        <w:rPr>
          <w:rFonts w:ascii="Arial" w:hAnsi="Arial" w:cs="Arial"/>
          <w:sz w:val="20"/>
          <w:szCs w:val="20"/>
        </w:rPr>
        <w:t xml:space="preserve"> evidováno </w:t>
      </w:r>
      <w:r w:rsidR="651F2EE6" w:rsidRPr="00AF441A">
        <w:rPr>
          <w:rFonts w:ascii="Arial" w:hAnsi="Arial" w:cs="Arial"/>
          <w:sz w:val="20"/>
          <w:szCs w:val="20"/>
        </w:rPr>
        <w:t>392</w:t>
      </w:r>
      <w:r w:rsidRPr="00AF441A">
        <w:rPr>
          <w:rFonts w:ascii="Arial" w:hAnsi="Arial" w:cs="Arial"/>
          <w:sz w:val="20"/>
          <w:szCs w:val="20"/>
        </w:rPr>
        <w:t xml:space="preserve"> vstupů a </w:t>
      </w:r>
      <w:r w:rsidR="41F71540" w:rsidRPr="00AF441A">
        <w:rPr>
          <w:rFonts w:ascii="Arial" w:hAnsi="Arial" w:cs="Arial"/>
          <w:sz w:val="20"/>
          <w:szCs w:val="20"/>
        </w:rPr>
        <w:t>4 847</w:t>
      </w:r>
      <w:r w:rsidRPr="00AF441A">
        <w:rPr>
          <w:rFonts w:ascii="Arial" w:hAnsi="Arial" w:cs="Arial"/>
          <w:sz w:val="20"/>
          <w:szCs w:val="20"/>
        </w:rPr>
        <w:t xml:space="preserve"> vyhledávání.</w:t>
      </w:r>
    </w:p>
    <w:p w:rsidR="00230906" w:rsidRPr="00AF441A" w:rsidRDefault="00B544A2" w:rsidP="00234ACD">
      <w:pPr>
        <w:spacing w:before="80" w:after="40"/>
        <w:jc w:val="both"/>
        <w:rPr>
          <w:rFonts w:ascii="Arial" w:hAnsi="Arial" w:cs="Arial"/>
          <w:sz w:val="20"/>
          <w:szCs w:val="20"/>
        </w:rPr>
      </w:pPr>
      <w:r w:rsidRPr="00AF441A">
        <w:rPr>
          <w:rFonts w:ascii="Arial" w:hAnsi="Arial" w:cs="Arial"/>
          <w:sz w:val="20"/>
          <w:szCs w:val="20"/>
        </w:rPr>
        <w:t>K</w:t>
      </w:r>
      <w:r w:rsidR="00B27912" w:rsidRPr="00AF441A">
        <w:rPr>
          <w:rFonts w:ascii="Arial" w:hAnsi="Arial" w:cs="Arial"/>
          <w:sz w:val="20"/>
          <w:szCs w:val="20"/>
        </w:rPr>
        <w:t xml:space="preserve"> </w:t>
      </w:r>
      <w:r w:rsidRPr="00AF441A">
        <w:rPr>
          <w:rFonts w:ascii="Arial" w:hAnsi="Arial" w:cs="Arial"/>
          <w:sz w:val="20"/>
          <w:szCs w:val="20"/>
        </w:rPr>
        <w:t>31. 12. 20</w:t>
      </w:r>
      <w:r w:rsidR="79DF12F1" w:rsidRPr="00AF441A">
        <w:rPr>
          <w:rFonts w:ascii="Arial" w:hAnsi="Arial" w:cs="Arial"/>
          <w:sz w:val="20"/>
          <w:szCs w:val="20"/>
        </w:rPr>
        <w:t>20</w:t>
      </w:r>
      <w:r w:rsidRPr="00AF441A">
        <w:rPr>
          <w:rFonts w:ascii="Arial" w:hAnsi="Arial" w:cs="Arial"/>
          <w:sz w:val="20"/>
          <w:szCs w:val="20"/>
        </w:rPr>
        <w:t xml:space="preserve"> bylo ve fondu Ústřední statistické knihovny zpracováno a uloženo celkem 5</w:t>
      </w:r>
      <w:r w:rsidR="00972BC6" w:rsidRPr="00AF441A">
        <w:rPr>
          <w:rFonts w:ascii="Arial" w:hAnsi="Arial" w:cs="Arial"/>
          <w:sz w:val="20"/>
          <w:szCs w:val="20"/>
        </w:rPr>
        <w:t>8</w:t>
      </w:r>
      <w:r w:rsidR="00AF441A">
        <w:rPr>
          <w:rFonts w:ascii="Arial" w:hAnsi="Arial" w:cs="Arial"/>
          <w:sz w:val="20"/>
          <w:szCs w:val="20"/>
        </w:rPr>
        <w:t> </w:t>
      </w:r>
      <w:r w:rsidR="7D085529" w:rsidRPr="00AF441A">
        <w:rPr>
          <w:rFonts w:ascii="Arial" w:hAnsi="Arial" w:cs="Arial"/>
          <w:sz w:val="20"/>
          <w:szCs w:val="20"/>
        </w:rPr>
        <w:t>368</w:t>
      </w:r>
      <w:r w:rsidR="00AF441A">
        <w:rPr>
          <w:rFonts w:ascii="Arial" w:hAnsi="Arial" w:cs="Arial"/>
          <w:sz w:val="20"/>
          <w:szCs w:val="20"/>
        </w:rPr>
        <w:t xml:space="preserve"> </w:t>
      </w:r>
      <w:r w:rsidRPr="00AF441A">
        <w:rPr>
          <w:rFonts w:ascii="Arial" w:hAnsi="Arial" w:cs="Arial"/>
          <w:sz w:val="20"/>
          <w:szCs w:val="20"/>
        </w:rPr>
        <w:t>svazků v celkové hodnotě (stanovené částečně odhadem) 2</w:t>
      </w:r>
      <w:r w:rsidR="00972BC6" w:rsidRPr="00AF441A">
        <w:rPr>
          <w:rFonts w:ascii="Arial" w:hAnsi="Arial" w:cs="Arial"/>
          <w:sz w:val="20"/>
          <w:szCs w:val="20"/>
        </w:rPr>
        <w:t>7 </w:t>
      </w:r>
      <w:r w:rsidR="4CE88AE4" w:rsidRPr="00AF441A">
        <w:rPr>
          <w:rFonts w:ascii="Arial" w:hAnsi="Arial" w:cs="Arial"/>
          <w:sz w:val="20"/>
          <w:szCs w:val="20"/>
        </w:rPr>
        <w:t xml:space="preserve">685 </w:t>
      </w:r>
      <w:r w:rsidR="00972BC6" w:rsidRPr="00AF441A">
        <w:rPr>
          <w:rFonts w:ascii="Arial" w:hAnsi="Arial" w:cs="Arial"/>
          <w:sz w:val="20"/>
          <w:szCs w:val="20"/>
        </w:rPr>
        <w:t>4</w:t>
      </w:r>
      <w:r w:rsidR="69F59E64" w:rsidRPr="00AF441A">
        <w:rPr>
          <w:rFonts w:ascii="Arial" w:hAnsi="Arial" w:cs="Arial"/>
          <w:sz w:val="20"/>
          <w:szCs w:val="20"/>
        </w:rPr>
        <w:t>39</w:t>
      </w:r>
      <w:r w:rsidRPr="00AF441A">
        <w:rPr>
          <w:rFonts w:ascii="Arial" w:hAnsi="Arial" w:cs="Arial"/>
          <w:sz w:val="20"/>
          <w:szCs w:val="20"/>
        </w:rPr>
        <w:t>,- Kč.</w:t>
      </w:r>
    </w:p>
    <w:p w:rsidR="00B544A2" w:rsidRPr="00AF441A" w:rsidRDefault="00B544A2" w:rsidP="00234ACD">
      <w:pPr>
        <w:spacing w:before="80" w:after="40"/>
        <w:jc w:val="both"/>
        <w:rPr>
          <w:rFonts w:ascii="Arial" w:hAnsi="Arial" w:cs="Arial"/>
          <w:sz w:val="20"/>
          <w:szCs w:val="20"/>
        </w:rPr>
      </w:pPr>
      <w:r w:rsidRPr="00AF441A">
        <w:rPr>
          <w:rFonts w:ascii="Arial" w:hAnsi="Arial" w:cs="Arial"/>
          <w:sz w:val="20"/>
          <w:szCs w:val="20"/>
        </w:rPr>
        <w:t>Během roku 20</w:t>
      </w:r>
      <w:r w:rsidR="025D5FB3" w:rsidRPr="00AF441A">
        <w:rPr>
          <w:rFonts w:ascii="Arial" w:hAnsi="Arial" w:cs="Arial"/>
          <w:sz w:val="20"/>
          <w:szCs w:val="20"/>
        </w:rPr>
        <w:t>20</w:t>
      </w:r>
      <w:r w:rsidRPr="00AF441A">
        <w:rPr>
          <w:rFonts w:ascii="Arial" w:hAnsi="Arial" w:cs="Arial"/>
          <w:sz w:val="20"/>
          <w:szCs w:val="20"/>
        </w:rPr>
        <w:t xml:space="preserve"> byl</w:t>
      </w:r>
      <w:r w:rsidR="00B47200" w:rsidRPr="00AF441A">
        <w:rPr>
          <w:rFonts w:ascii="Arial" w:hAnsi="Arial" w:cs="Arial"/>
          <w:sz w:val="20"/>
          <w:szCs w:val="20"/>
        </w:rPr>
        <w:t>y</w:t>
      </w:r>
      <w:r w:rsidRPr="00AF441A">
        <w:rPr>
          <w:rFonts w:ascii="Arial" w:hAnsi="Arial" w:cs="Arial"/>
          <w:sz w:val="20"/>
          <w:szCs w:val="20"/>
        </w:rPr>
        <w:t xml:space="preserve"> </w:t>
      </w:r>
      <w:r w:rsidR="748F1995" w:rsidRPr="00AF441A">
        <w:rPr>
          <w:rFonts w:ascii="Arial" w:hAnsi="Arial" w:cs="Arial"/>
          <w:sz w:val="20"/>
          <w:szCs w:val="20"/>
        </w:rPr>
        <w:t>za</w:t>
      </w:r>
      <w:r w:rsidRPr="00AF441A">
        <w:rPr>
          <w:rFonts w:ascii="Arial" w:hAnsi="Arial" w:cs="Arial"/>
          <w:sz w:val="20"/>
          <w:szCs w:val="20"/>
        </w:rPr>
        <w:t>evidován</w:t>
      </w:r>
      <w:r w:rsidR="5736455C" w:rsidRPr="00AF441A">
        <w:rPr>
          <w:rFonts w:ascii="Arial" w:hAnsi="Arial" w:cs="Arial"/>
          <w:sz w:val="20"/>
          <w:szCs w:val="20"/>
        </w:rPr>
        <w:t>y</w:t>
      </w:r>
      <w:r w:rsidRPr="00AF441A">
        <w:rPr>
          <w:rFonts w:ascii="Arial" w:hAnsi="Arial" w:cs="Arial"/>
          <w:sz w:val="20"/>
          <w:szCs w:val="20"/>
        </w:rPr>
        <w:t xml:space="preserve"> a zkatalogizován</w:t>
      </w:r>
      <w:r w:rsidR="388B56E8" w:rsidRPr="00AF441A">
        <w:rPr>
          <w:rFonts w:ascii="Arial" w:hAnsi="Arial" w:cs="Arial"/>
          <w:sz w:val="20"/>
          <w:szCs w:val="20"/>
        </w:rPr>
        <w:t>y</w:t>
      </w:r>
      <w:r w:rsidRPr="00AF441A">
        <w:rPr>
          <w:rFonts w:ascii="Arial" w:hAnsi="Arial" w:cs="Arial"/>
          <w:sz w:val="20"/>
          <w:szCs w:val="20"/>
        </w:rPr>
        <w:t xml:space="preserve"> celkem </w:t>
      </w:r>
      <w:r w:rsidR="4D62B3E2" w:rsidRPr="00AF441A">
        <w:rPr>
          <w:rFonts w:ascii="Arial" w:hAnsi="Arial" w:cs="Arial"/>
          <w:sz w:val="20"/>
          <w:szCs w:val="20"/>
        </w:rPr>
        <w:t>242</w:t>
      </w:r>
      <w:r w:rsidRPr="00AF441A">
        <w:rPr>
          <w:rFonts w:ascii="Arial" w:hAnsi="Arial" w:cs="Arial"/>
          <w:sz w:val="20"/>
          <w:szCs w:val="20"/>
        </w:rPr>
        <w:t xml:space="preserve"> knižní publikac</w:t>
      </w:r>
      <w:r w:rsidR="09543C3D" w:rsidRPr="00AF441A">
        <w:rPr>
          <w:rFonts w:ascii="Arial" w:hAnsi="Arial" w:cs="Arial"/>
          <w:sz w:val="20"/>
          <w:szCs w:val="20"/>
        </w:rPr>
        <w:t>e</w:t>
      </w:r>
      <w:r w:rsidRPr="00AF441A">
        <w:rPr>
          <w:rFonts w:ascii="Arial" w:hAnsi="Arial" w:cs="Arial"/>
          <w:sz w:val="20"/>
          <w:szCs w:val="20"/>
        </w:rPr>
        <w:t xml:space="preserve"> včetně CD v celkové hodnotě </w:t>
      </w:r>
      <w:r w:rsidR="07432B73" w:rsidRPr="00AF441A">
        <w:rPr>
          <w:rFonts w:ascii="Arial" w:hAnsi="Arial" w:cs="Arial"/>
          <w:sz w:val="20"/>
          <w:szCs w:val="20"/>
        </w:rPr>
        <w:t>198 135</w:t>
      </w:r>
      <w:r w:rsidRPr="00AF441A">
        <w:rPr>
          <w:rFonts w:ascii="Arial" w:hAnsi="Arial" w:cs="Arial"/>
          <w:sz w:val="20"/>
          <w:szCs w:val="20"/>
        </w:rPr>
        <w:t xml:space="preserve">,- Kč, přičemž náklady na nákup byly </w:t>
      </w:r>
      <w:r w:rsidR="0371D7FB" w:rsidRPr="00AF441A">
        <w:rPr>
          <w:rFonts w:ascii="Arial" w:hAnsi="Arial" w:cs="Arial"/>
          <w:sz w:val="20"/>
          <w:szCs w:val="20"/>
        </w:rPr>
        <w:t>4 492</w:t>
      </w:r>
      <w:r w:rsidRPr="00AF441A">
        <w:rPr>
          <w:rFonts w:ascii="Arial" w:hAnsi="Arial" w:cs="Arial"/>
          <w:sz w:val="20"/>
          <w:szCs w:val="20"/>
        </w:rPr>
        <w:t>,- Kč.</w:t>
      </w:r>
    </w:p>
    <w:p w:rsidR="009E0CE8" w:rsidRPr="00AF441A" w:rsidRDefault="1520351F">
      <w:pPr>
        <w:pStyle w:val="Zkladntextodsazen3"/>
        <w:spacing w:after="120"/>
        <w:ind w:firstLine="0"/>
      </w:pPr>
      <w:r w:rsidRPr="00AF441A">
        <w:rPr>
          <w:rFonts w:eastAsia="Arial"/>
          <w:szCs w:val="20"/>
        </w:rPr>
        <w:t xml:space="preserve">Znovu se jako nejvýznamnější zdroj nových publikací ukázaly dary (105 publikací). Hlavními donátory tentokrát byly Ministerstvo financí ČR a Vysoká škola ekonomická v Praze. </w:t>
      </w:r>
      <w:r w:rsidR="00545E36">
        <w:rPr>
          <w:rFonts w:eastAsia="Arial"/>
          <w:szCs w:val="20"/>
        </w:rPr>
        <w:t>Další</w:t>
      </w:r>
      <w:r w:rsidRPr="00AF441A">
        <w:rPr>
          <w:rFonts w:eastAsia="Arial"/>
          <w:szCs w:val="20"/>
        </w:rPr>
        <w:t xml:space="preserve"> početně významný zdroj přírůstku fondu představovaly vlastní publikace ČSÚ (80 ks), následované publikacemi získanými výměnou (41 ks). </w:t>
      </w:r>
      <w:r w:rsidR="009E0CE8" w:rsidRPr="00AF441A">
        <w:rPr>
          <w:rFonts w:eastAsia="Arial"/>
          <w:szCs w:val="20"/>
        </w:rPr>
        <w:t xml:space="preserve">V současné době knihovna koresponduje s 92 výměnnými partnery </w:t>
      </w:r>
    </w:p>
    <w:p w:rsidR="009E0CE8" w:rsidRPr="00AF441A" w:rsidRDefault="009E0CE8" w:rsidP="5ADCC636">
      <w:pPr>
        <w:pStyle w:val="Zkladntextodsazen3"/>
        <w:spacing w:after="120"/>
        <w:ind w:firstLine="0"/>
      </w:pPr>
      <w:r w:rsidRPr="00AF441A">
        <w:lastRenderedPageBreak/>
        <w:t xml:space="preserve">Dalším významným zdrojem nových publikací pro ÚSK bylo stahování statistických publikací z webových stránek mnoha českých i zahraničních institucí. Vytištění </w:t>
      </w:r>
      <w:r w:rsidR="2C1C51F5" w:rsidRPr="00AF441A">
        <w:t>7</w:t>
      </w:r>
      <w:r w:rsidRPr="00AF441A">
        <w:t xml:space="preserve"> publikac</w:t>
      </w:r>
      <w:r w:rsidR="49ACA0AF" w:rsidRPr="00AF441A">
        <w:t>í</w:t>
      </w:r>
      <w:r w:rsidRPr="00AF441A">
        <w:t xml:space="preserve"> z PDF zajišťovalo oddělení </w:t>
      </w:r>
      <w:proofErr w:type="spellStart"/>
      <w:r w:rsidRPr="00AF441A">
        <w:t>Corporate</w:t>
      </w:r>
      <w:proofErr w:type="spellEnd"/>
      <w:r w:rsidRPr="00AF441A">
        <w:t xml:space="preserve"> Identity Design. </w:t>
      </w:r>
    </w:p>
    <w:p w:rsidR="004F6282" w:rsidRPr="00AF441A" w:rsidRDefault="004F6282" w:rsidP="5ADCC636">
      <w:pPr>
        <w:pStyle w:val="Zkladntextodsazen3"/>
        <w:spacing w:after="120"/>
        <w:ind w:firstLine="0"/>
      </w:pPr>
      <w:r w:rsidRPr="00AF441A">
        <w:t>V roce 20</w:t>
      </w:r>
      <w:r w:rsidR="498F779D" w:rsidRPr="00AF441A">
        <w:t>20</w:t>
      </w:r>
      <w:r w:rsidRPr="00AF441A">
        <w:t xml:space="preserve"> měla knihovna v evidenci celkem 9</w:t>
      </w:r>
      <w:r w:rsidR="10D3214E" w:rsidRPr="00AF441A">
        <w:t>4</w:t>
      </w:r>
      <w:r w:rsidRPr="00AF441A">
        <w:t xml:space="preserve"> titulů novin a časopisů. Za předplatné na odběr odborných periodik bylo v roce 20</w:t>
      </w:r>
      <w:r w:rsidR="1B5E62D1" w:rsidRPr="00AF441A">
        <w:t>20</w:t>
      </w:r>
      <w:r w:rsidRPr="00AF441A">
        <w:t xml:space="preserve"> vydáno </w:t>
      </w:r>
      <w:r w:rsidRPr="00AF441A">
        <w:rPr>
          <w:color w:val="000000" w:themeColor="text1"/>
        </w:rPr>
        <w:t>celkem 3</w:t>
      </w:r>
      <w:r w:rsidR="009E0CE8" w:rsidRPr="00AF441A">
        <w:rPr>
          <w:color w:val="000000" w:themeColor="text1"/>
        </w:rPr>
        <w:t>2</w:t>
      </w:r>
      <w:r w:rsidR="6A703A50" w:rsidRPr="00AF441A">
        <w:rPr>
          <w:color w:val="000000" w:themeColor="text1"/>
        </w:rPr>
        <w:t>2</w:t>
      </w:r>
      <w:r w:rsidRPr="00AF441A">
        <w:rPr>
          <w:color w:val="000000" w:themeColor="text1"/>
        </w:rPr>
        <w:t> 000,-</w:t>
      </w:r>
      <w:r w:rsidRPr="00AF441A">
        <w:t> Kč. Zahraniční periodika knihovna získává také výměnou.</w:t>
      </w:r>
    </w:p>
    <w:p w:rsidR="004F6282" w:rsidRPr="00AF441A" w:rsidRDefault="004F6282" w:rsidP="5ADCC636">
      <w:pPr>
        <w:pStyle w:val="Zkladntextodsazen3"/>
        <w:spacing w:after="120"/>
        <w:ind w:firstLine="0"/>
      </w:pPr>
      <w:r w:rsidRPr="00AF441A">
        <w:t xml:space="preserve">V analytickém popisu odborných časopisů bylo zpracováno </w:t>
      </w:r>
      <w:r w:rsidR="058C604C" w:rsidRPr="00AF441A">
        <w:t>62</w:t>
      </w:r>
      <w:r w:rsidRPr="00AF441A">
        <w:t xml:space="preserve"> titulů článků. Pro pracovníky ČSÚ bylo zakoupeno a na </w:t>
      </w:r>
      <w:r w:rsidR="008F541C" w:rsidRPr="00AF441A">
        <w:t>základě rozdělovníků</w:t>
      </w:r>
      <w:r w:rsidRPr="00AF441A">
        <w:t xml:space="preserve"> předáno jako pracovní pomůcky </w:t>
      </w:r>
      <w:r w:rsidR="3DCAAF19" w:rsidRPr="00AF441A">
        <w:t>17</w:t>
      </w:r>
      <w:r w:rsidRPr="00AF441A">
        <w:t xml:space="preserve"> kusů odborných publikací dočasného charakteru. Pracovnice knihovny zasílají do redakce časopisu Demografie a Statistiky oskenované obsahy vybraných zahraničních časopisů.</w:t>
      </w:r>
    </w:p>
    <w:p w:rsidR="00522AF9" w:rsidRPr="00AF441A" w:rsidRDefault="002168D6" w:rsidP="5ADCC636">
      <w:pPr>
        <w:keepNext/>
        <w:keepLines/>
        <w:spacing w:before="240" w:after="40"/>
        <w:jc w:val="both"/>
        <w:rPr>
          <w:rFonts w:ascii="Arial" w:hAnsi="Arial" w:cs="Arial"/>
          <w:b/>
          <w:bCs/>
        </w:rPr>
      </w:pPr>
      <w:r w:rsidRPr="00AF441A">
        <w:rPr>
          <w:rFonts w:ascii="Arial" w:hAnsi="Arial" w:cs="Arial"/>
          <w:b/>
          <w:bCs/>
        </w:rPr>
        <w:t>Vyřizování dotazů podle zákona 106/1999 Sb.</w:t>
      </w:r>
    </w:p>
    <w:p w:rsidR="00FD5EF6" w:rsidRPr="00BE0877" w:rsidRDefault="00E56827" w:rsidP="5ADCC636">
      <w:pPr>
        <w:keepNext/>
        <w:spacing w:before="80" w:after="40"/>
        <w:jc w:val="both"/>
        <w:rPr>
          <w:rFonts w:ascii="Arial" w:hAnsi="Arial" w:cs="Arial"/>
          <w:sz w:val="20"/>
          <w:szCs w:val="20"/>
        </w:rPr>
      </w:pPr>
      <w:r w:rsidRPr="00AF441A">
        <w:rPr>
          <w:rFonts w:ascii="Arial" w:hAnsi="Arial" w:cs="Arial"/>
          <w:sz w:val="20"/>
          <w:szCs w:val="20"/>
        </w:rPr>
        <w:t>Významnou činností útvaru informačních služeb – ústředí je vyřizování dotazů podle zákona 106/1999 Sb., o svobodném přístupu k informacím.</w:t>
      </w:r>
      <w:r w:rsidR="002168D6" w:rsidRPr="00AF441A">
        <w:rPr>
          <w:rFonts w:ascii="Arial" w:hAnsi="Arial" w:cs="Arial"/>
          <w:sz w:val="20"/>
          <w:szCs w:val="20"/>
        </w:rPr>
        <w:t xml:space="preserve"> </w:t>
      </w:r>
      <w:r w:rsidR="00257BB5" w:rsidRPr="00AF441A">
        <w:rPr>
          <w:rFonts w:ascii="Arial" w:hAnsi="Arial" w:cs="Arial"/>
          <w:sz w:val="20"/>
          <w:szCs w:val="20"/>
        </w:rPr>
        <w:t>Podle tohoto zákona bylo v roce 20</w:t>
      </w:r>
      <w:r w:rsidR="507A4023" w:rsidRPr="00AF441A">
        <w:rPr>
          <w:rFonts w:ascii="Arial" w:hAnsi="Arial" w:cs="Arial"/>
          <w:sz w:val="20"/>
          <w:szCs w:val="20"/>
        </w:rPr>
        <w:t>20</w:t>
      </w:r>
      <w:r w:rsidR="00257BB5" w:rsidRPr="00AF441A">
        <w:rPr>
          <w:rFonts w:ascii="Arial" w:hAnsi="Arial" w:cs="Arial"/>
          <w:sz w:val="20"/>
          <w:szCs w:val="20"/>
        </w:rPr>
        <w:t xml:space="preserve"> </w:t>
      </w:r>
      <w:r w:rsidR="002168D6" w:rsidRPr="00AF441A">
        <w:rPr>
          <w:rFonts w:ascii="Arial" w:hAnsi="Arial" w:cs="Arial"/>
          <w:sz w:val="20"/>
          <w:szCs w:val="20"/>
        </w:rPr>
        <w:t>evidováno a</w:t>
      </w:r>
      <w:r w:rsidR="00EB343D" w:rsidRPr="00AF441A">
        <w:rPr>
          <w:rFonts w:ascii="Arial" w:hAnsi="Arial" w:cs="Arial"/>
          <w:sz w:val="20"/>
          <w:szCs w:val="20"/>
        </w:rPr>
        <w:t> </w:t>
      </w:r>
      <w:r w:rsidR="002168D6" w:rsidRPr="00AF441A">
        <w:rPr>
          <w:rFonts w:ascii="Arial" w:hAnsi="Arial" w:cs="Arial"/>
          <w:sz w:val="20"/>
          <w:szCs w:val="20"/>
        </w:rPr>
        <w:t>vyřízeno</w:t>
      </w:r>
      <w:r w:rsidR="3C31208C" w:rsidRPr="00AF441A">
        <w:rPr>
          <w:rFonts w:ascii="Arial" w:hAnsi="Arial" w:cs="Arial"/>
          <w:sz w:val="20"/>
          <w:szCs w:val="20"/>
        </w:rPr>
        <w:t xml:space="preserve"> 27</w:t>
      </w:r>
      <w:r w:rsidR="00745651" w:rsidRPr="00AF441A">
        <w:rPr>
          <w:rFonts w:ascii="Arial" w:hAnsi="Arial" w:cs="Arial"/>
          <w:b/>
          <w:bCs/>
          <w:color w:val="FF0000"/>
          <w:sz w:val="20"/>
          <w:szCs w:val="20"/>
        </w:rPr>
        <w:t xml:space="preserve"> </w:t>
      </w:r>
      <w:r w:rsidR="002168D6" w:rsidRPr="00AF441A">
        <w:rPr>
          <w:rFonts w:ascii="Arial" w:hAnsi="Arial" w:cs="Arial"/>
          <w:sz w:val="20"/>
          <w:szCs w:val="20"/>
        </w:rPr>
        <w:t>žádostí o informace</w:t>
      </w:r>
      <w:r w:rsidR="40729430" w:rsidRPr="00AF441A">
        <w:rPr>
          <w:rFonts w:ascii="Arial" w:hAnsi="Arial" w:cs="Arial"/>
          <w:sz w:val="20"/>
          <w:szCs w:val="20"/>
        </w:rPr>
        <w:t xml:space="preserve">, </w:t>
      </w:r>
      <w:r w:rsidR="40729430" w:rsidRPr="5ADCC636">
        <w:rPr>
          <w:rFonts w:ascii="Arial" w:eastAsia="Arial" w:hAnsi="Arial" w:cs="Arial"/>
          <w:sz w:val="20"/>
          <w:szCs w:val="20"/>
        </w:rPr>
        <w:t>což byl historicky nejvyšší počet podaných žádostí od r</w:t>
      </w:r>
      <w:r w:rsidR="00545E36">
        <w:rPr>
          <w:rFonts w:ascii="Arial" w:eastAsia="Arial" w:hAnsi="Arial" w:cs="Arial"/>
          <w:sz w:val="20"/>
          <w:szCs w:val="20"/>
        </w:rPr>
        <w:t>oku</w:t>
      </w:r>
      <w:r w:rsidR="40729430" w:rsidRPr="5ADCC636">
        <w:rPr>
          <w:rFonts w:ascii="Arial" w:eastAsia="Arial" w:hAnsi="Arial" w:cs="Arial"/>
          <w:sz w:val="20"/>
          <w:szCs w:val="20"/>
        </w:rPr>
        <w:t xml:space="preserve"> 2000</w:t>
      </w:r>
      <w:r w:rsidR="002168D6" w:rsidRPr="00545E36">
        <w:rPr>
          <w:rFonts w:ascii="Arial" w:hAnsi="Arial" w:cs="Arial"/>
          <w:sz w:val="20"/>
          <w:szCs w:val="20"/>
        </w:rPr>
        <w:t>.</w:t>
      </w:r>
    </w:p>
    <w:p w:rsidR="00FD5EF6" w:rsidRPr="00545E36" w:rsidRDefault="00E56827" w:rsidP="5ADCC636">
      <w:pPr>
        <w:keepNext/>
        <w:spacing w:before="220" w:after="60"/>
        <w:jc w:val="center"/>
        <w:rPr>
          <w:rFonts w:ascii="Arial" w:hAnsi="Arial" w:cs="Arial"/>
          <w:b/>
          <w:bCs/>
          <w:sz w:val="20"/>
          <w:szCs w:val="20"/>
        </w:rPr>
      </w:pPr>
      <w:r w:rsidRPr="00545E36">
        <w:rPr>
          <w:rFonts w:ascii="Arial" w:hAnsi="Arial" w:cs="Arial"/>
          <w:b/>
          <w:bCs/>
          <w:sz w:val="20"/>
          <w:szCs w:val="20"/>
        </w:rPr>
        <w:t>Dotazy podle zákona 106/99 Sb., o svobodném přístupu k informacím</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67"/>
        <w:gridCol w:w="1067"/>
        <w:gridCol w:w="1067"/>
        <w:gridCol w:w="1067"/>
        <w:gridCol w:w="1067"/>
        <w:gridCol w:w="1067"/>
      </w:tblGrid>
      <w:tr w:rsidR="007948E2" w:rsidRPr="007948E2" w:rsidTr="5ADCC636">
        <w:tc>
          <w:tcPr>
            <w:tcW w:w="2518" w:type="dxa"/>
          </w:tcPr>
          <w:p w:rsidR="007948E2" w:rsidRPr="00545E36" w:rsidRDefault="007948E2" w:rsidP="5ADCC636">
            <w:pPr>
              <w:keepNext/>
              <w:spacing w:before="160" w:after="40"/>
              <w:jc w:val="both"/>
              <w:rPr>
                <w:rFonts w:ascii="Arial" w:hAnsi="Arial" w:cs="Arial"/>
                <w:sz w:val="18"/>
                <w:szCs w:val="18"/>
              </w:rPr>
            </w:pPr>
          </w:p>
        </w:tc>
        <w:tc>
          <w:tcPr>
            <w:tcW w:w="1067" w:type="dxa"/>
            <w:vAlign w:val="center"/>
          </w:tcPr>
          <w:p w:rsidR="007948E2" w:rsidRPr="00545E36" w:rsidRDefault="007948E2" w:rsidP="5ADCC636">
            <w:pPr>
              <w:keepNext/>
              <w:spacing w:before="80" w:after="40"/>
              <w:jc w:val="center"/>
              <w:rPr>
                <w:rFonts w:ascii="Arial" w:hAnsi="Arial" w:cs="Arial"/>
                <w:sz w:val="18"/>
                <w:szCs w:val="18"/>
              </w:rPr>
            </w:pPr>
            <w:r w:rsidRPr="00545E36">
              <w:rPr>
                <w:rFonts w:ascii="Arial" w:hAnsi="Arial" w:cs="Arial"/>
                <w:sz w:val="18"/>
                <w:szCs w:val="18"/>
              </w:rPr>
              <w:t>2015</w:t>
            </w:r>
          </w:p>
        </w:tc>
        <w:tc>
          <w:tcPr>
            <w:tcW w:w="1067" w:type="dxa"/>
            <w:vAlign w:val="center"/>
          </w:tcPr>
          <w:p w:rsidR="007948E2" w:rsidRPr="00545E36" w:rsidRDefault="007948E2" w:rsidP="5ADCC636">
            <w:pPr>
              <w:keepNext/>
              <w:spacing w:before="80" w:after="40"/>
              <w:jc w:val="center"/>
              <w:rPr>
                <w:rFonts w:ascii="Arial" w:hAnsi="Arial" w:cs="Arial"/>
                <w:sz w:val="18"/>
                <w:szCs w:val="18"/>
              </w:rPr>
            </w:pPr>
            <w:r w:rsidRPr="00545E36">
              <w:rPr>
                <w:rFonts w:ascii="Arial" w:hAnsi="Arial" w:cs="Arial"/>
                <w:sz w:val="18"/>
                <w:szCs w:val="18"/>
              </w:rPr>
              <w:t>2016</w:t>
            </w:r>
          </w:p>
        </w:tc>
        <w:tc>
          <w:tcPr>
            <w:tcW w:w="1067" w:type="dxa"/>
            <w:vAlign w:val="center"/>
          </w:tcPr>
          <w:p w:rsidR="007948E2" w:rsidRPr="00545E36" w:rsidRDefault="007948E2" w:rsidP="5ADCC636">
            <w:pPr>
              <w:keepNext/>
              <w:spacing w:before="80" w:after="40"/>
              <w:jc w:val="center"/>
              <w:rPr>
                <w:rFonts w:ascii="Arial" w:hAnsi="Arial" w:cs="Arial"/>
                <w:sz w:val="18"/>
                <w:szCs w:val="18"/>
              </w:rPr>
            </w:pPr>
            <w:r w:rsidRPr="00545E36">
              <w:rPr>
                <w:rFonts w:ascii="Arial" w:hAnsi="Arial" w:cs="Arial"/>
                <w:sz w:val="18"/>
                <w:szCs w:val="18"/>
              </w:rPr>
              <w:t>2017</w:t>
            </w:r>
          </w:p>
        </w:tc>
        <w:tc>
          <w:tcPr>
            <w:tcW w:w="1067" w:type="dxa"/>
            <w:vAlign w:val="center"/>
          </w:tcPr>
          <w:p w:rsidR="007948E2" w:rsidRPr="00545E36" w:rsidRDefault="007948E2" w:rsidP="5ADCC636">
            <w:pPr>
              <w:keepNext/>
              <w:spacing w:before="80" w:after="40"/>
              <w:jc w:val="center"/>
              <w:rPr>
                <w:rFonts w:ascii="Arial" w:hAnsi="Arial" w:cs="Arial"/>
                <w:sz w:val="18"/>
                <w:szCs w:val="18"/>
              </w:rPr>
            </w:pPr>
            <w:r w:rsidRPr="00545E36">
              <w:rPr>
                <w:rFonts w:ascii="Arial" w:hAnsi="Arial" w:cs="Arial"/>
                <w:sz w:val="18"/>
                <w:szCs w:val="18"/>
              </w:rPr>
              <w:t>2018</w:t>
            </w:r>
          </w:p>
        </w:tc>
        <w:tc>
          <w:tcPr>
            <w:tcW w:w="1067" w:type="dxa"/>
            <w:vAlign w:val="center"/>
          </w:tcPr>
          <w:p w:rsidR="007948E2" w:rsidRPr="00545E36" w:rsidRDefault="007948E2" w:rsidP="5ADCC636">
            <w:pPr>
              <w:keepNext/>
              <w:spacing w:before="80" w:after="40"/>
              <w:jc w:val="center"/>
              <w:rPr>
                <w:rFonts w:ascii="Arial" w:hAnsi="Arial" w:cs="Arial"/>
                <w:sz w:val="18"/>
                <w:szCs w:val="18"/>
              </w:rPr>
            </w:pPr>
            <w:r w:rsidRPr="00545E36">
              <w:rPr>
                <w:rFonts w:ascii="Arial" w:hAnsi="Arial" w:cs="Arial"/>
                <w:sz w:val="18"/>
                <w:szCs w:val="18"/>
              </w:rPr>
              <w:t>2019</w:t>
            </w:r>
          </w:p>
        </w:tc>
        <w:tc>
          <w:tcPr>
            <w:tcW w:w="1067" w:type="dxa"/>
            <w:vAlign w:val="center"/>
          </w:tcPr>
          <w:p w:rsidR="007948E2" w:rsidRPr="00545E36" w:rsidRDefault="007948E2" w:rsidP="5ADCC636">
            <w:pPr>
              <w:keepNext/>
              <w:spacing w:before="80" w:after="40"/>
              <w:jc w:val="center"/>
              <w:rPr>
                <w:rFonts w:ascii="Arial" w:hAnsi="Arial" w:cs="Arial"/>
                <w:sz w:val="18"/>
                <w:szCs w:val="18"/>
              </w:rPr>
            </w:pPr>
            <w:r w:rsidRPr="00545E36">
              <w:rPr>
                <w:rFonts w:ascii="Arial" w:hAnsi="Arial" w:cs="Arial"/>
                <w:sz w:val="18"/>
                <w:szCs w:val="18"/>
              </w:rPr>
              <w:t>2020</w:t>
            </w:r>
          </w:p>
        </w:tc>
      </w:tr>
      <w:tr w:rsidR="007948E2" w:rsidRPr="007948E2" w:rsidTr="5ADCC636">
        <w:tc>
          <w:tcPr>
            <w:tcW w:w="2518" w:type="dxa"/>
            <w:vAlign w:val="center"/>
          </w:tcPr>
          <w:p w:rsidR="007948E2" w:rsidRPr="00545E36" w:rsidRDefault="007948E2" w:rsidP="5ADCC636">
            <w:pPr>
              <w:keepNext/>
              <w:spacing w:before="160" w:after="40"/>
              <w:jc w:val="both"/>
              <w:rPr>
                <w:rFonts w:ascii="Arial" w:hAnsi="Arial" w:cs="Arial"/>
                <w:sz w:val="18"/>
                <w:szCs w:val="18"/>
              </w:rPr>
            </w:pPr>
            <w:r w:rsidRPr="00545E36">
              <w:rPr>
                <w:rFonts w:ascii="Arial" w:hAnsi="Arial" w:cs="Arial"/>
                <w:sz w:val="18"/>
                <w:szCs w:val="18"/>
              </w:rPr>
              <w:t>Podané žádosti</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11</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18</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20</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22</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19</w:t>
            </w:r>
          </w:p>
        </w:tc>
        <w:tc>
          <w:tcPr>
            <w:tcW w:w="1067" w:type="dxa"/>
            <w:vAlign w:val="center"/>
          </w:tcPr>
          <w:p w:rsidR="007948E2" w:rsidRPr="007948E2" w:rsidRDefault="61A46B25" w:rsidP="5ADCC636">
            <w:pPr>
              <w:keepNext/>
              <w:spacing w:before="160" w:after="40"/>
              <w:jc w:val="right"/>
              <w:rPr>
                <w:rFonts w:ascii="Arial" w:hAnsi="Arial" w:cs="Arial"/>
                <w:sz w:val="18"/>
                <w:szCs w:val="18"/>
              </w:rPr>
            </w:pPr>
            <w:r w:rsidRPr="00545E36">
              <w:rPr>
                <w:rFonts w:ascii="Arial" w:hAnsi="Arial" w:cs="Arial"/>
                <w:sz w:val="18"/>
                <w:szCs w:val="18"/>
              </w:rPr>
              <w:t>27</w:t>
            </w:r>
          </w:p>
        </w:tc>
      </w:tr>
      <w:tr w:rsidR="007948E2" w:rsidRPr="00A850F5" w:rsidTr="5ADCC636">
        <w:trPr>
          <w:trHeight w:val="246"/>
        </w:trPr>
        <w:tc>
          <w:tcPr>
            <w:tcW w:w="2518" w:type="dxa"/>
            <w:vAlign w:val="center"/>
          </w:tcPr>
          <w:p w:rsidR="007948E2" w:rsidRPr="00545E36" w:rsidRDefault="007948E2" w:rsidP="5ADCC636">
            <w:pPr>
              <w:keepNext/>
              <w:spacing w:before="160" w:after="40"/>
              <w:jc w:val="both"/>
              <w:rPr>
                <w:rFonts w:ascii="Arial" w:hAnsi="Arial" w:cs="Arial"/>
                <w:sz w:val="18"/>
                <w:szCs w:val="18"/>
              </w:rPr>
            </w:pPr>
            <w:r w:rsidRPr="00545E36">
              <w:rPr>
                <w:rFonts w:ascii="Arial" w:hAnsi="Arial" w:cs="Arial"/>
                <w:sz w:val="18"/>
                <w:szCs w:val="18"/>
              </w:rPr>
              <w:t>Podaná odvolání (rozklad)</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1</w:t>
            </w:r>
          </w:p>
        </w:tc>
        <w:tc>
          <w:tcPr>
            <w:tcW w:w="1067" w:type="dxa"/>
            <w:vAlign w:val="center"/>
          </w:tcPr>
          <w:p w:rsidR="007948E2" w:rsidRPr="00545E36" w:rsidRDefault="007948E2" w:rsidP="5ADCC636">
            <w:pPr>
              <w:keepNext/>
              <w:spacing w:before="160" w:after="40"/>
              <w:jc w:val="right"/>
              <w:rPr>
                <w:rFonts w:ascii="Arial" w:hAnsi="Arial" w:cs="Arial"/>
                <w:sz w:val="18"/>
                <w:szCs w:val="18"/>
              </w:rPr>
            </w:pPr>
            <w:r w:rsidRPr="00545E36">
              <w:rPr>
                <w:rFonts w:ascii="Arial" w:hAnsi="Arial" w:cs="Arial"/>
                <w:sz w:val="18"/>
                <w:szCs w:val="18"/>
              </w:rPr>
              <w:t>2</w:t>
            </w:r>
          </w:p>
        </w:tc>
        <w:tc>
          <w:tcPr>
            <w:tcW w:w="1067" w:type="dxa"/>
            <w:vAlign w:val="center"/>
          </w:tcPr>
          <w:p w:rsidR="007948E2" w:rsidRPr="00BE0877" w:rsidRDefault="007948E2" w:rsidP="007948E2">
            <w:pPr>
              <w:keepNext/>
              <w:spacing w:before="160" w:after="40"/>
              <w:jc w:val="right"/>
              <w:rPr>
                <w:rFonts w:ascii="Arial" w:hAnsi="Arial" w:cs="Arial"/>
                <w:sz w:val="18"/>
                <w:szCs w:val="18"/>
              </w:rPr>
            </w:pPr>
            <w:r w:rsidRPr="00545E36">
              <w:rPr>
                <w:rFonts w:ascii="Arial" w:hAnsi="Arial" w:cs="Arial"/>
                <w:sz w:val="18"/>
                <w:szCs w:val="18"/>
              </w:rPr>
              <w:t>-</w:t>
            </w:r>
          </w:p>
        </w:tc>
        <w:tc>
          <w:tcPr>
            <w:tcW w:w="1067" w:type="dxa"/>
            <w:vAlign w:val="center"/>
          </w:tcPr>
          <w:p w:rsidR="007948E2" w:rsidRPr="00BE0877" w:rsidRDefault="00545E36" w:rsidP="007948E2">
            <w:pPr>
              <w:keepNext/>
              <w:spacing w:before="160" w:after="40"/>
              <w:jc w:val="right"/>
              <w:rPr>
                <w:rFonts w:ascii="Arial" w:hAnsi="Arial" w:cs="Arial"/>
                <w:sz w:val="18"/>
                <w:szCs w:val="18"/>
              </w:rPr>
            </w:pPr>
            <w:r>
              <w:rPr>
                <w:rFonts w:ascii="Arial" w:hAnsi="Arial" w:cs="Arial"/>
                <w:sz w:val="18"/>
                <w:szCs w:val="18"/>
              </w:rPr>
              <w:t>-</w:t>
            </w:r>
          </w:p>
        </w:tc>
      </w:tr>
    </w:tbl>
    <w:p w:rsidR="006108B0" w:rsidRDefault="006108B0" w:rsidP="009D7346">
      <w:pPr>
        <w:spacing w:before="160" w:after="40"/>
        <w:jc w:val="both"/>
        <w:rPr>
          <w:rFonts w:ascii="Arial" w:hAnsi="Arial" w:cs="Arial"/>
          <w:b/>
        </w:rPr>
      </w:pPr>
    </w:p>
    <w:p w:rsidR="00294A6C" w:rsidRPr="00A850F5" w:rsidRDefault="00236935" w:rsidP="009D7346">
      <w:pPr>
        <w:spacing w:before="160" w:after="40"/>
        <w:jc w:val="both"/>
        <w:rPr>
          <w:rFonts w:ascii="Arial" w:hAnsi="Arial" w:cs="Arial"/>
          <w:b/>
        </w:rPr>
      </w:pPr>
      <w:r w:rsidRPr="00A850F5">
        <w:rPr>
          <w:rFonts w:ascii="Arial" w:hAnsi="Arial" w:cs="Arial"/>
          <w:b/>
        </w:rPr>
        <w:t>Tržby za poskytnuté služby</w:t>
      </w:r>
    </w:p>
    <w:p w:rsidR="007D0D49" w:rsidRDefault="00C131AB" w:rsidP="00D5369F">
      <w:pPr>
        <w:spacing w:before="80" w:after="40"/>
        <w:jc w:val="both"/>
        <w:rPr>
          <w:rFonts w:ascii="Arial" w:hAnsi="Arial" w:cs="Arial"/>
          <w:b/>
          <w:sz w:val="20"/>
          <w:szCs w:val="20"/>
        </w:rPr>
      </w:pPr>
      <w:r w:rsidRPr="53701C8E">
        <w:rPr>
          <w:rFonts w:ascii="Arial" w:hAnsi="Arial" w:cs="Arial"/>
          <w:sz w:val="20"/>
          <w:szCs w:val="20"/>
        </w:rPr>
        <w:t xml:space="preserve">Na začátku roku 2019 byly výrazně sníženy ceny řady poskytovaných produktů a služeb, aby se úřad přiblížil standardům obvyklým v ostatní státech EU. Jednalo se především o ceny výběrů z RES, z Registru sčítacích obvodů a budov (RSO) a úhrady za přípravu a poskytnutí </w:t>
      </w:r>
      <w:proofErr w:type="spellStart"/>
      <w:r w:rsidRPr="53701C8E">
        <w:rPr>
          <w:rFonts w:ascii="Arial" w:hAnsi="Arial" w:cs="Arial"/>
          <w:sz w:val="20"/>
          <w:szCs w:val="20"/>
        </w:rPr>
        <w:t>mikrodat</w:t>
      </w:r>
      <w:proofErr w:type="spellEnd"/>
      <w:r w:rsidRPr="53701C8E">
        <w:rPr>
          <w:rFonts w:ascii="Arial" w:hAnsi="Arial" w:cs="Arial"/>
          <w:sz w:val="20"/>
          <w:szCs w:val="20"/>
        </w:rPr>
        <w:t xml:space="preserve">. </w:t>
      </w:r>
      <w:r w:rsidR="00F07DAC" w:rsidRPr="53701C8E">
        <w:rPr>
          <w:rFonts w:ascii="Arial" w:hAnsi="Arial" w:cs="Arial"/>
          <w:sz w:val="20"/>
          <w:szCs w:val="20"/>
        </w:rPr>
        <w:t xml:space="preserve">Toto snížení cen velké části produktů ČSÚ se samozřejmě projevilo také v objemu tržeb za poskytnuté informační služby v roce 2020. </w:t>
      </w:r>
      <w:r w:rsidR="00D038E4" w:rsidRPr="53701C8E">
        <w:rPr>
          <w:rFonts w:ascii="Arial" w:hAnsi="Arial" w:cs="Arial"/>
          <w:sz w:val="20"/>
          <w:szCs w:val="20"/>
        </w:rPr>
        <w:t xml:space="preserve">Přesto </w:t>
      </w:r>
      <w:r w:rsidR="00F07DAC" w:rsidRPr="53701C8E">
        <w:rPr>
          <w:rFonts w:ascii="Arial" w:hAnsi="Arial" w:cs="Arial"/>
          <w:sz w:val="20"/>
          <w:szCs w:val="20"/>
        </w:rPr>
        <w:t xml:space="preserve">celkové </w:t>
      </w:r>
      <w:r w:rsidR="53A66EC8" w:rsidRPr="53701C8E">
        <w:rPr>
          <w:rFonts w:ascii="Arial" w:hAnsi="Arial" w:cs="Arial"/>
          <w:sz w:val="20"/>
          <w:szCs w:val="20"/>
        </w:rPr>
        <w:t xml:space="preserve">tržby </w:t>
      </w:r>
      <w:r w:rsidR="00565C5C" w:rsidRPr="53701C8E">
        <w:rPr>
          <w:rFonts w:ascii="Arial" w:hAnsi="Arial" w:cs="Arial"/>
          <w:sz w:val="20"/>
          <w:szCs w:val="20"/>
        </w:rPr>
        <w:t xml:space="preserve">za poskytnuté </w:t>
      </w:r>
      <w:r w:rsidRPr="53701C8E">
        <w:rPr>
          <w:rFonts w:ascii="Arial" w:hAnsi="Arial" w:cs="Arial"/>
          <w:sz w:val="20"/>
          <w:szCs w:val="20"/>
        </w:rPr>
        <w:t xml:space="preserve">produkty </w:t>
      </w:r>
      <w:r w:rsidR="00F07DAC" w:rsidRPr="53701C8E">
        <w:rPr>
          <w:rFonts w:ascii="Arial" w:hAnsi="Arial" w:cs="Arial"/>
          <w:sz w:val="20"/>
          <w:szCs w:val="20"/>
        </w:rPr>
        <w:t xml:space="preserve">a </w:t>
      </w:r>
      <w:r w:rsidR="00565C5C" w:rsidRPr="53701C8E">
        <w:rPr>
          <w:rFonts w:ascii="Arial" w:hAnsi="Arial" w:cs="Arial"/>
          <w:sz w:val="20"/>
          <w:szCs w:val="20"/>
        </w:rPr>
        <w:t>služby v roce 20</w:t>
      </w:r>
      <w:r w:rsidR="00F07DAC" w:rsidRPr="53701C8E">
        <w:rPr>
          <w:rFonts w:ascii="Arial" w:hAnsi="Arial" w:cs="Arial"/>
          <w:sz w:val="20"/>
          <w:szCs w:val="20"/>
        </w:rPr>
        <w:t>20</w:t>
      </w:r>
      <w:r w:rsidR="00565C5C" w:rsidRPr="53701C8E">
        <w:rPr>
          <w:rFonts w:ascii="Arial" w:hAnsi="Arial" w:cs="Arial"/>
          <w:sz w:val="20"/>
          <w:szCs w:val="20"/>
        </w:rPr>
        <w:t xml:space="preserve"> dosáhly</w:t>
      </w:r>
      <w:r w:rsidR="002B0F8C" w:rsidRPr="53701C8E">
        <w:rPr>
          <w:rFonts w:ascii="Arial" w:hAnsi="Arial" w:cs="Arial"/>
          <w:sz w:val="20"/>
          <w:szCs w:val="20"/>
        </w:rPr>
        <w:t xml:space="preserve"> podle účetní evidence EIS JAS</w:t>
      </w:r>
      <w:r w:rsidR="009D7346" w:rsidRPr="53701C8E">
        <w:rPr>
          <w:rFonts w:ascii="Arial" w:hAnsi="Arial" w:cs="Arial"/>
          <w:sz w:val="20"/>
          <w:szCs w:val="20"/>
        </w:rPr>
        <w:t>U</w:t>
      </w:r>
      <w:r w:rsidR="00565C5C" w:rsidRPr="53701C8E">
        <w:rPr>
          <w:rFonts w:ascii="Arial" w:hAnsi="Arial" w:cs="Arial"/>
          <w:sz w:val="20"/>
          <w:szCs w:val="20"/>
        </w:rPr>
        <w:t xml:space="preserve"> </w:t>
      </w:r>
      <w:r w:rsidR="005F269B" w:rsidRPr="53701C8E">
        <w:rPr>
          <w:rFonts w:ascii="Arial" w:hAnsi="Arial" w:cs="Arial"/>
          <w:sz w:val="20"/>
          <w:szCs w:val="20"/>
        </w:rPr>
        <w:t>1</w:t>
      </w:r>
      <w:r w:rsidR="00F07DAC" w:rsidRPr="53701C8E">
        <w:rPr>
          <w:rFonts w:ascii="Arial" w:hAnsi="Arial" w:cs="Arial"/>
          <w:sz w:val="20"/>
          <w:szCs w:val="20"/>
        </w:rPr>
        <w:t> 1</w:t>
      </w:r>
      <w:r w:rsidR="674D9643" w:rsidRPr="53701C8E">
        <w:rPr>
          <w:rFonts w:ascii="Arial" w:hAnsi="Arial" w:cs="Arial"/>
          <w:sz w:val="20"/>
          <w:szCs w:val="20"/>
        </w:rPr>
        <w:t>19 910</w:t>
      </w:r>
      <w:r w:rsidR="00565C5C" w:rsidRPr="53701C8E">
        <w:rPr>
          <w:rFonts w:ascii="Arial" w:hAnsi="Arial" w:cs="Arial"/>
          <w:sz w:val="20"/>
          <w:szCs w:val="20"/>
        </w:rPr>
        <w:t xml:space="preserve"> Kč </w:t>
      </w:r>
      <w:r w:rsidR="005F269B" w:rsidRPr="53701C8E">
        <w:rPr>
          <w:rFonts w:ascii="Arial" w:hAnsi="Arial" w:cs="Arial"/>
          <w:sz w:val="20"/>
          <w:szCs w:val="20"/>
        </w:rPr>
        <w:t>(</w:t>
      </w:r>
      <w:r w:rsidR="00565C5C" w:rsidRPr="53701C8E">
        <w:rPr>
          <w:rFonts w:ascii="Arial" w:hAnsi="Arial" w:cs="Arial"/>
          <w:sz w:val="20"/>
          <w:szCs w:val="20"/>
        </w:rPr>
        <w:t>o</w:t>
      </w:r>
      <w:r w:rsidR="005F269B" w:rsidRPr="53701C8E">
        <w:rPr>
          <w:rFonts w:ascii="Arial" w:hAnsi="Arial" w:cs="Arial"/>
          <w:sz w:val="20"/>
          <w:szCs w:val="20"/>
        </w:rPr>
        <w:t> </w:t>
      </w:r>
      <w:r w:rsidR="00F07DAC" w:rsidRPr="53701C8E">
        <w:rPr>
          <w:rFonts w:ascii="Arial" w:hAnsi="Arial" w:cs="Arial"/>
          <w:sz w:val="20"/>
          <w:szCs w:val="20"/>
        </w:rPr>
        <w:t>119</w:t>
      </w:r>
      <w:r w:rsidR="005F269B" w:rsidRPr="53701C8E">
        <w:rPr>
          <w:rFonts w:ascii="Arial" w:hAnsi="Arial" w:cs="Arial"/>
          <w:sz w:val="20"/>
          <w:szCs w:val="20"/>
        </w:rPr>
        <w:t> </w:t>
      </w:r>
      <w:r w:rsidR="00F07DAC" w:rsidRPr="53701C8E">
        <w:rPr>
          <w:rFonts w:ascii="Arial" w:hAnsi="Arial" w:cs="Arial"/>
          <w:sz w:val="20"/>
          <w:szCs w:val="20"/>
        </w:rPr>
        <w:t>85</w:t>
      </w:r>
      <w:r w:rsidR="3A570E36" w:rsidRPr="53701C8E">
        <w:rPr>
          <w:rFonts w:ascii="Arial" w:hAnsi="Arial" w:cs="Arial"/>
          <w:sz w:val="20"/>
          <w:szCs w:val="20"/>
        </w:rPr>
        <w:t>4</w:t>
      </w:r>
      <w:r w:rsidR="005F269B" w:rsidRPr="53701C8E">
        <w:rPr>
          <w:rFonts w:ascii="Arial" w:hAnsi="Arial" w:cs="Arial"/>
          <w:sz w:val="20"/>
          <w:szCs w:val="20"/>
        </w:rPr>
        <w:t xml:space="preserve"> </w:t>
      </w:r>
      <w:r w:rsidR="00565C5C" w:rsidRPr="53701C8E">
        <w:rPr>
          <w:rFonts w:ascii="Arial" w:hAnsi="Arial" w:cs="Arial"/>
          <w:sz w:val="20"/>
          <w:szCs w:val="20"/>
        </w:rPr>
        <w:t xml:space="preserve">Kč </w:t>
      </w:r>
      <w:r w:rsidR="00ED50E1" w:rsidRPr="53701C8E">
        <w:rPr>
          <w:rFonts w:ascii="Arial" w:hAnsi="Arial" w:cs="Arial"/>
          <w:sz w:val="20"/>
          <w:szCs w:val="20"/>
        </w:rPr>
        <w:t xml:space="preserve">méně </w:t>
      </w:r>
      <w:r w:rsidR="00565C5C" w:rsidRPr="53701C8E">
        <w:rPr>
          <w:rFonts w:ascii="Arial" w:hAnsi="Arial" w:cs="Arial"/>
          <w:sz w:val="20"/>
          <w:szCs w:val="20"/>
        </w:rPr>
        <w:t>než v roce předchozím</w:t>
      </w:r>
      <w:r w:rsidR="005F269B" w:rsidRPr="53701C8E">
        <w:rPr>
          <w:rFonts w:ascii="Arial" w:hAnsi="Arial" w:cs="Arial"/>
          <w:sz w:val="20"/>
          <w:szCs w:val="20"/>
        </w:rPr>
        <w:t>)</w:t>
      </w:r>
      <w:r w:rsidR="00565C5C" w:rsidRPr="53701C8E">
        <w:rPr>
          <w:rFonts w:ascii="Arial" w:hAnsi="Arial" w:cs="Arial"/>
          <w:sz w:val="20"/>
          <w:szCs w:val="20"/>
        </w:rPr>
        <w:t xml:space="preserve">. </w:t>
      </w:r>
      <w:r w:rsidR="00D63AAF" w:rsidRPr="53701C8E">
        <w:rPr>
          <w:rFonts w:ascii="Arial" w:hAnsi="Arial" w:cs="Arial"/>
          <w:sz w:val="20"/>
          <w:szCs w:val="20"/>
        </w:rPr>
        <w:t>M</w:t>
      </w:r>
      <w:r w:rsidR="006545C9" w:rsidRPr="53701C8E">
        <w:rPr>
          <w:rFonts w:ascii="Arial" w:hAnsi="Arial" w:cs="Arial"/>
          <w:sz w:val="20"/>
          <w:szCs w:val="20"/>
        </w:rPr>
        <w:t xml:space="preserve">eziročně </w:t>
      </w:r>
      <w:r w:rsidR="00D63AAF" w:rsidRPr="53701C8E">
        <w:rPr>
          <w:rFonts w:ascii="Arial" w:hAnsi="Arial" w:cs="Arial"/>
          <w:sz w:val="20"/>
          <w:szCs w:val="20"/>
        </w:rPr>
        <w:t xml:space="preserve">příjmy za poskytnuté informační služby poklesly </w:t>
      </w:r>
      <w:r w:rsidR="005F269B" w:rsidRPr="53701C8E">
        <w:rPr>
          <w:rFonts w:ascii="Arial" w:hAnsi="Arial" w:cs="Arial"/>
          <w:sz w:val="20"/>
          <w:szCs w:val="20"/>
        </w:rPr>
        <w:t xml:space="preserve">o </w:t>
      </w:r>
      <w:r w:rsidR="00197E12" w:rsidRPr="53701C8E">
        <w:rPr>
          <w:rFonts w:ascii="Arial" w:hAnsi="Arial" w:cs="Arial"/>
          <w:sz w:val="20"/>
          <w:szCs w:val="20"/>
        </w:rPr>
        <w:t>9,7 %</w:t>
      </w:r>
      <w:r w:rsidR="005F269B" w:rsidRPr="53701C8E">
        <w:rPr>
          <w:rFonts w:ascii="Arial" w:hAnsi="Arial" w:cs="Arial"/>
          <w:sz w:val="20"/>
          <w:szCs w:val="20"/>
        </w:rPr>
        <w:t>, což jsme však vzhledem k</w:t>
      </w:r>
      <w:r w:rsidR="00197E12" w:rsidRPr="53701C8E">
        <w:rPr>
          <w:rFonts w:ascii="Arial" w:hAnsi="Arial" w:cs="Arial"/>
          <w:sz w:val="20"/>
          <w:szCs w:val="20"/>
        </w:rPr>
        <w:t>e</w:t>
      </w:r>
      <w:r w:rsidR="005F269B" w:rsidRPr="53701C8E">
        <w:rPr>
          <w:rFonts w:ascii="Arial" w:hAnsi="Arial" w:cs="Arial"/>
          <w:sz w:val="20"/>
          <w:szCs w:val="20"/>
        </w:rPr>
        <w:t> změně cenové politiky předpokládali</w:t>
      </w:r>
      <w:r w:rsidR="002B0F8C" w:rsidRPr="53701C8E">
        <w:rPr>
          <w:rFonts w:ascii="Arial" w:hAnsi="Arial" w:cs="Arial"/>
          <w:sz w:val="20"/>
          <w:szCs w:val="20"/>
        </w:rPr>
        <w:t>.</w:t>
      </w:r>
      <w:r w:rsidR="00565C5C" w:rsidRPr="53701C8E">
        <w:rPr>
          <w:rFonts w:ascii="Arial" w:hAnsi="Arial" w:cs="Arial"/>
          <w:sz w:val="20"/>
          <w:szCs w:val="20"/>
        </w:rPr>
        <w:t xml:space="preserve"> </w:t>
      </w:r>
      <w:r w:rsidR="00197E12" w:rsidRPr="53701C8E">
        <w:rPr>
          <w:rFonts w:ascii="Arial" w:hAnsi="Arial" w:cs="Arial"/>
          <w:sz w:val="20"/>
          <w:szCs w:val="20"/>
        </w:rPr>
        <w:t>R</w:t>
      </w:r>
      <w:r w:rsidR="00565C5C" w:rsidRPr="53701C8E">
        <w:rPr>
          <w:rFonts w:ascii="Arial" w:hAnsi="Arial" w:cs="Arial"/>
          <w:sz w:val="20"/>
          <w:szCs w:val="20"/>
        </w:rPr>
        <w:t xml:space="preserve">ozpočet příjmů </w:t>
      </w:r>
      <w:r w:rsidR="00F81A12" w:rsidRPr="53701C8E">
        <w:rPr>
          <w:rFonts w:ascii="Arial" w:hAnsi="Arial" w:cs="Arial"/>
          <w:sz w:val="20"/>
          <w:szCs w:val="20"/>
        </w:rPr>
        <w:t xml:space="preserve">informačního servisu </w:t>
      </w:r>
      <w:r w:rsidR="00565C5C" w:rsidRPr="53701C8E">
        <w:rPr>
          <w:rFonts w:ascii="Arial" w:hAnsi="Arial" w:cs="Arial"/>
          <w:sz w:val="20"/>
          <w:szCs w:val="20"/>
        </w:rPr>
        <w:t xml:space="preserve">ČSÚ </w:t>
      </w:r>
      <w:r w:rsidR="00197E12" w:rsidRPr="53701C8E">
        <w:rPr>
          <w:rFonts w:ascii="Arial" w:hAnsi="Arial" w:cs="Arial"/>
          <w:sz w:val="20"/>
          <w:szCs w:val="20"/>
        </w:rPr>
        <w:t>na rok 2020 ve výši 1 000</w:t>
      </w:r>
      <w:r w:rsidR="00565C5C" w:rsidRPr="53701C8E">
        <w:rPr>
          <w:rFonts w:ascii="Arial" w:hAnsi="Arial" w:cs="Arial"/>
          <w:sz w:val="20"/>
          <w:szCs w:val="20"/>
        </w:rPr>
        <w:t xml:space="preserve"> tis. Kč</w:t>
      </w:r>
      <w:r w:rsidR="00197E12" w:rsidRPr="53701C8E">
        <w:rPr>
          <w:rFonts w:ascii="Arial" w:hAnsi="Arial" w:cs="Arial"/>
          <w:sz w:val="20"/>
          <w:szCs w:val="20"/>
        </w:rPr>
        <w:t xml:space="preserve"> se podařilo naplnit</w:t>
      </w:r>
      <w:r w:rsidR="00565C5C" w:rsidRPr="53701C8E">
        <w:rPr>
          <w:rFonts w:ascii="Arial" w:hAnsi="Arial" w:cs="Arial"/>
          <w:sz w:val="20"/>
          <w:szCs w:val="20"/>
        </w:rPr>
        <w:t>.</w:t>
      </w:r>
    </w:p>
    <w:p w:rsidR="00D60116" w:rsidRPr="00A850F5" w:rsidRDefault="00D60116" w:rsidP="00547E8A">
      <w:pPr>
        <w:spacing w:before="220" w:after="60"/>
        <w:jc w:val="center"/>
        <w:rPr>
          <w:rFonts w:ascii="Arial" w:hAnsi="Arial" w:cs="Arial"/>
          <w:sz w:val="20"/>
          <w:szCs w:val="20"/>
        </w:rPr>
      </w:pPr>
      <w:r w:rsidRPr="00A850F5">
        <w:rPr>
          <w:rFonts w:ascii="Arial" w:hAnsi="Arial" w:cs="Arial"/>
          <w:b/>
          <w:sz w:val="20"/>
          <w:szCs w:val="20"/>
        </w:rPr>
        <w:t xml:space="preserve">Tržby </w:t>
      </w:r>
      <w:r w:rsidR="003E24EF" w:rsidRPr="00A850F5">
        <w:rPr>
          <w:rFonts w:ascii="Arial" w:hAnsi="Arial" w:cs="Arial"/>
          <w:b/>
          <w:sz w:val="20"/>
          <w:szCs w:val="20"/>
        </w:rPr>
        <w:t>za poskytnuté informační služby a jejich struktura</w:t>
      </w:r>
      <w:r w:rsidRPr="00A850F5">
        <w:rPr>
          <w:rFonts w:ascii="Arial" w:hAnsi="Arial" w:cs="Arial"/>
          <w:b/>
          <w:sz w:val="20"/>
          <w:szCs w:val="20"/>
        </w:rPr>
        <w:t xml:space="preserve"> </w:t>
      </w:r>
    </w:p>
    <w:tbl>
      <w:tblPr>
        <w:tblW w:w="91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5"/>
        <w:gridCol w:w="1080"/>
        <w:gridCol w:w="1020"/>
        <w:gridCol w:w="1005"/>
        <w:gridCol w:w="1042"/>
        <w:gridCol w:w="1005"/>
        <w:gridCol w:w="1028"/>
      </w:tblGrid>
      <w:tr w:rsidR="00F07DAC" w:rsidRPr="00A850F5" w:rsidTr="53701C8E">
        <w:tc>
          <w:tcPr>
            <w:tcW w:w="2955" w:type="dxa"/>
            <w:noWrap/>
            <w:vAlign w:val="bottom"/>
            <w:hideMark/>
          </w:tcPr>
          <w:p w:rsidR="00F07DAC" w:rsidRPr="00A850F5" w:rsidRDefault="00F07DAC" w:rsidP="00F07DAC">
            <w:pPr>
              <w:spacing w:before="80" w:after="40"/>
              <w:jc w:val="both"/>
              <w:rPr>
                <w:rFonts w:ascii="Arial" w:hAnsi="Arial" w:cs="Arial"/>
                <w:b/>
                <w:i/>
                <w:sz w:val="18"/>
                <w:szCs w:val="18"/>
              </w:rPr>
            </w:pPr>
          </w:p>
        </w:tc>
        <w:tc>
          <w:tcPr>
            <w:tcW w:w="1080" w:type="dxa"/>
            <w:vAlign w:val="bottom"/>
          </w:tcPr>
          <w:p w:rsidR="00F07DAC" w:rsidRPr="00A850F5" w:rsidRDefault="00F07DAC" w:rsidP="00F07DAC">
            <w:pPr>
              <w:spacing w:before="80" w:after="40"/>
              <w:jc w:val="center"/>
              <w:rPr>
                <w:rFonts w:ascii="Arial" w:hAnsi="Arial" w:cs="Arial"/>
                <w:sz w:val="18"/>
                <w:szCs w:val="18"/>
              </w:rPr>
            </w:pPr>
            <w:r w:rsidRPr="00A850F5">
              <w:rPr>
                <w:rFonts w:ascii="Arial" w:hAnsi="Arial" w:cs="Arial"/>
                <w:sz w:val="18"/>
                <w:szCs w:val="18"/>
              </w:rPr>
              <w:t>201</w:t>
            </w:r>
            <w:r>
              <w:rPr>
                <w:rFonts w:ascii="Arial" w:hAnsi="Arial" w:cs="Arial"/>
                <w:sz w:val="18"/>
                <w:szCs w:val="18"/>
              </w:rPr>
              <w:t>5</w:t>
            </w:r>
          </w:p>
        </w:tc>
        <w:tc>
          <w:tcPr>
            <w:tcW w:w="1020" w:type="dxa"/>
            <w:vAlign w:val="bottom"/>
          </w:tcPr>
          <w:p w:rsidR="00F07DAC" w:rsidRPr="00A850F5" w:rsidRDefault="00F07DAC" w:rsidP="00F07DAC">
            <w:pPr>
              <w:spacing w:before="80" w:after="40"/>
              <w:jc w:val="center"/>
              <w:rPr>
                <w:rFonts w:ascii="Arial" w:hAnsi="Arial" w:cs="Arial"/>
                <w:sz w:val="18"/>
                <w:szCs w:val="18"/>
              </w:rPr>
            </w:pPr>
            <w:r w:rsidRPr="00A850F5">
              <w:rPr>
                <w:rFonts w:ascii="Arial" w:hAnsi="Arial" w:cs="Arial"/>
                <w:sz w:val="18"/>
                <w:szCs w:val="18"/>
              </w:rPr>
              <w:t>201</w:t>
            </w:r>
            <w:r>
              <w:rPr>
                <w:rFonts w:ascii="Arial" w:hAnsi="Arial" w:cs="Arial"/>
                <w:sz w:val="18"/>
                <w:szCs w:val="18"/>
              </w:rPr>
              <w:t>6</w:t>
            </w:r>
          </w:p>
        </w:tc>
        <w:tc>
          <w:tcPr>
            <w:tcW w:w="1005" w:type="dxa"/>
          </w:tcPr>
          <w:p w:rsidR="00F07DAC" w:rsidRPr="00A850F5" w:rsidRDefault="00F07DAC" w:rsidP="00F07DAC">
            <w:pPr>
              <w:spacing w:before="80" w:after="40"/>
              <w:jc w:val="center"/>
              <w:rPr>
                <w:rFonts w:ascii="Arial" w:hAnsi="Arial" w:cs="Arial"/>
                <w:sz w:val="18"/>
                <w:szCs w:val="18"/>
              </w:rPr>
            </w:pPr>
            <w:r w:rsidRPr="00A850F5">
              <w:rPr>
                <w:rFonts w:ascii="Arial" w:hAnsi="Arial" w:cs="Arial"/>
                <w:sz w:val="18"/>
                <w:szCs w:val="18"/>
              </w:rPr>
              <w:t>201</w:t>
            </w:r>
            <w:r>
              <w:rPr>
                <w:rFonts w:ascii="Arial" w:hAnsi="Arial" w:cs="Arial"/>
                <w:sz w:val="18"/>
                <w:szCs w:val="18"/>
              </w:rPr>
              <w:t>7</w:t>
            </w:r>
          </w:p>
        </w:tc>
        <w:tc>
          <w:tcPr>
            <w:tcW w:w="1042" w:type="dxa"/>
          </w:tcPr>
          <w:p w:rsidR="00F07DAC" w:rsidRPr="00A850F5" w:rsidRDefault="00F07DAC" w:rsidP="00F07DAC">
            <w:pPr>
              <w:spacing w:before="80" w:after="40"/>
              <w:jc w:val="center"/>
              <w:rPr>
                <w:rFonts w:ascii="Arial" w:hAnsi="Arial" w:cs="Arial"/>
                <w:sz w:val="18"/>
                <w:szCs w:val="18"/>
              </w:rPr>
            </w:pPr>
            <w:r w:rsidRPr="00A850F5">
              <w:rPr>
                <w:rFonts w:ascii="Arial" w:hAnsi="Arial" w:cs="Arial"/>
                <w:sz w:val="18"/>
                <w:szCs w:val="18"/>
              </w:rPr>
              <w:t>201</w:t>
            </w:r>
            <w:r>
              <w:rPr>
                <w:rFonts w:ascii="Arial" w:hAnsi="Arial" w:cs="Arial"/>
                <w:sz w:val="18"/>
                <w:szCs w:val="18"/>
              </w:rPr>
              <w:t>8</w:t>
            </w:r>
          </w:p>
        </w:tc>
        <w:tc>
          <w:tcPr>
            <w:tcW w:w="1005" w:type="dxa"/>
          </w:tcPr>
          <w:p w:rsidR="00F07DAC" w:rsidRPr="00A850F5" w:rsidRDefault="00F07DAC" w:rsidP="00F07DAC">
            <w:pPr>
              <w:spacing w:before="80" w:after="40"/>
              <w:jc w:val="center"/>
              <w:rPr>
                <w:rFonts w:ascii="Arial" w:hAnsi="Arial" w:cs="Arial"/>
                <w:sz w:val="18"/>
                <w:szCs w:val="18"/>
              </w:rPr>
            </w:pPr>
            <w:r>
              <w:rPr>
                <w:rFonts w:ascii="Arial" w:hAnsi="Arial" w:cs="Arial"/>
                <w:sz w:val="18"/>
                <w:szCs w:val="18"/>
              </w:rPr>
              <w:t>2019</w:t>
            </w:r>
          </w:p>
        </w:tc>
        <w:tc>
          <w:tcPr>
            <w:tcW w:w="1028" w:type="dxa"/>
            <w:vAlign w:val="bottom"/>
          </w:tcPr>
          <w:p w:rsidR="00F07DAC" w:rsidRPr="00A850F5" w:rsidRDefault="00F07DAC" w:rsidP="00F07DAC">
            <w:pPr>
              <w:spacing w:before="80" w:after="40"/>
              <w:jc w:val="center"/>
              <w:rPr>
                <w:rFonts w:ascii="Arial" w:hAnsi="Arial" w:cs="Arial"/>
                <w:sz w:val="18"/>
                <w:szCs w:val="18"/>
              </w:rPr>
            </w:pPr>
            <w:r>
              <w:rPr>
                <w:rFonts w:ascii="Arial" w:hAnsi="Arial" w:cs="Arial"/>
                <w:sz w:val="18"/>
                <w:szCs w:val="18"/>
              </w:rPr>
              <w:t>2020</w:t>
            </w:r>
          </w:p>
        </w:tc>
      </w:tr>
      <w:tr w:rsidR="00F07DAC" w:rsidRPr="00A850F5" w:rsidTr="53701C8E">
        <w:trPr>
          <w:trHeight w:val="255"/>
        </w:trPr>
        <w:tc>
          <w:tcPr>
            <w:tcW w:w="2955" w:type="dxa"/>
            <w:noWrap/>
            <w:vAlign w:val="bottom"/>
            <w:hideMark/>
          </w:tcPr>
          <w:p w:rsidR="00F07DAC" w:rsidRPr="005E1279" w:rsidRDefault="00F07DAC" w:rsidP="00F07DAC">
            <w:pPr>
              <w:spacing w:before="80" w:after="40"/>
              <w:jc w:val="both"/>
              <w:rPr>
                <w:rFonts w:ascii="Arial" w:hAnsi="Arial" w:cs="Arial"/>
                <w:sz w:val="18"/>
                <w:szCs w:val="18"/>
              </w:rPr>
            </w:pPr>
            <w:r w:rsidRPr="005E1279">
              <w:rPr>
                <w:rFonts w:ascii="Arial" w:hAnsi="Arial" w:cs="Arial"/>
                <w:sz w:val="18"/>
                <w:szCs w:val="18"/>
              </w:rPr>
              <w:t>Tržby celkem v</w:t>
            </w:r>
            <w:r>
              <w:rPr>
                <w:rFonts w:ascii="Arial" w:hAnsi="Arial" w:cs="Arial"/>
                <w:sz w:val="18"/>
                <w:szCs w:val="18"/>
              </w:rPr>
              <w:t> </w:t>
            </w:r>
            <w:r w:rsidRPr="005E1279">
              <w:rPr>
                <w:rFonts w:ascii="Arial" w:hAnsi="Arial" w:cs="Arial"/>
                <w:sz w:val="18"/>
                <w:szCs w:val="18"/>
              </w:rPr>
              <w:t>Kč</w:t>
            </w:r>
          </w:p>
        </w:tc>
        <w:tc>
          <w:tcPr>
            <w:tcW w:w="1080" w:type="dxa"/>
            <w:vAlign w:val="bottom"/>
          </w:tcPr>
          <w:p w:rsidR="00F07DAC" w:rsidRPr="005E1279" w:rsidRDefault="00F07DAC" w:rsidP="00F07DAC">
            <w:pPr>
              <w:spacing w:before="80" w:after="40"/>
              <w:jc w:val="right"/>
              <w:rPr>
                <w:rFonts w:ascii="Arial" w:hAnsi="Arial" w:cs="Arial"/>
                <w:sz w:val="18"/>
                <w:szCs w:val="18"/>
              </w:rPr>
            </w:pPr>
            <w:r w:rsidRPr="005E1279">
              <w:rPr>
                <w:rFonts w:ascii="Arial" w:hAnsi="Arial" w:cs="Arial"/>
                <w:sz w:val="18"/>
                <w:szCs w:val="18"/>
              </w:rPr>
              <w:t>3 181 312</w:t>
            </w:r>
          </w:p>
        </w:tc>
        <w:tc>
          <w:tcPr>
            <w:tcW w:w="1020" w:type="dxa"/>
            <w:vAlign w:val="bottom"/>
          </w:tcPr>
          <w:p w:rsidR="00F07DAC" w:rsidRPr="005E1279" w:rsidRDefault="00F07DAC" w:rsidP="00F07DAC">
            <w:pPr>
              <w:spacing w:before="80" w:after="40"/>
              <w:jc w:val="right"/>
              <w:rPr>
                <w:rFonts w:ascii="Arial" w:hAnsi="Arial" w:cs="Arial"/>
                <w:sz w:val="18"/>
                <w:szCs w:val="18"/>
              </w:rPr>
            </w:pPr>
            <w:r w:rsidRPr="78A06814">
              <w:rPr>
                <w:rFonts w:ascii="Arial" w:hAnsi="Arial" w:cs="Arial"/>
                <w:sz w:val="18"/>
                <w:szCs w:val="18"/>
              </w:rPr>
              <w:t>3 330 645</w:t>
            </w:r>
          </w:p>
        </w:tc>
        <w:tc>
          <w:tcPr>
            <w:tcW w:w="1005" w:type="dxa"/>
            <w:vAlign w:val="bottom"/>
          </w:tcPr>
          <w:p w:rsidR="00F07DAC" w:rsidRPr="005E1279" w:rsidRDefault="00F07DAC" w:rsidP="00F07DAC">
            <w:pPr>
              <w:spacing w:before="80" w:after="40"/>
              <w:jc w:val="right"/>
              <w:rPr>
                <w:rFonts w:ascii="Arial" w:hAnsi="Arial" w:cs="Arial"/>
                <w:sz w:val="18"/>
                <w:szCs w:val="18"/>
              </w:rPr>
            </w:pPr>
            <w:r w:rsidRPr="78A06814">
              <w:rPr>
                <w:rFonts w:ascii="Arial" w:hAnsi="Arial" w:cs="Arial"/>
                <w:sz w:val="18"/>
                <w:szCs w:val="18"/>
              </w:rPr>
              <w:t>2 694 164</w:t>
            </w:r>
          </w:p>
        </w:tc>
        <w:tc>
          <w:tcPr>
            <w:tcW w:w="1042" w:type="dxa"/>
            <w:vAlign w:val="bottom"/>
          </w:tcPr>
          <w:p w:rsidR="00F07DAC" w:rsidRPr="005E1279" w:rsidRDefault="00F07DAC" w:rsidP="00F07DAC">
            <w:pPr>
              <w:spacing w:before="80" w:after="40"/>
              <w:jc w:val="right"/>
              <w:rPr>
                <w:rFonts w:ascii="Arial" w:hAnsi="Arial" w:cs="Arial"/>
                <w:sz w:val="18"/>
                <w:szCs w:val="18"/>
              </w:rPr>
            </w:pPr>
            <w:r w:rsidRPr="00D63AAF">
              <w:rPr>
                <w:rFonts w:ascii="Arial" w:hAnsi="Arial" w:cs="Arial"/>
                <w:sz w:val="18"/>
                <w:szCs w:val="18"/>
              </w:rPr>
              <w:t>2 652 815</w:t>
            </w:r>
          </w:p>
        </w:tc>
        <w:tc>
          <w:tcPr>
            <w:tcW w:w="1005" w:type="dxa"/>
            <w:vAlign w:val="bottom"/>
          </w:tcPr>
          <w:p w:rsidR="00F07DAC" w:rsidRPr="005E1279" w:rsidRDefault="00F07DAC" w:rsidP="00F07DAC">
            <w:pPr>
              <w:spacing w:before="80" w:after="40"/>
              <w:jc w:val="right"/>
              <w:rPr>
                <w:rFonts w:ascii="Arial" w:hAnsi="Arial" w:cs="Arial"/>
                <w:sz w:val="18"/>
                <w:szCs w:val="18"/>
              </w:rPr>
            </w:pPr>
            <w:r>
              <w:rPr>
                <w:rFonts w:ascii="Arial" w:hAnsi="Arial" w:cs="Arial"/>
                <w:sz w:val="18"/>
                <w:szCs w:val="18"/>
              </w:rPr>
              <w:t>1 239 765</w:t>
            </w:r>
          </w:p>
        </w:tc>
        <w:tc>
          <w:tcPr>
            <w:tcW w:w="1028" w:type="dxa"/>
            <w:vAlign w:val="bottom"/>
          </w:tcPr>
          <w:p w:rsidR="00F07DAC" w:rsidRPr="005E1279" w:rsidRDefault="00F07DAC" w:rsidP="00F07DAC">
            <w:pPr>
              <w:spacing w:before="80" w:after="40"/>
              <w:jc w:val="right"/>
              <w:rPr>
                <w:rFonts w:ascii="Arial" w:hAnsi="Arial" w:cs="Arial"/>
                <w:sz w:val="18"/>
                <w:szCs w:val="18"/>
              </w:rPr>
            </w:pPr>
            <w:r w:rsidRPr="53701C8E">
              <w:rPr>
                <w:rFonts w:ascii="Arial" w:hAnsi="Arial" w:cs="Arial"/>
                <w:sz w:val="18"/>
                <w:szCs w:val="18"/>
              </w:rPr>
              <w:t>1 1</w:t>
            </w:r>
            <w:r w:rsidR="06C2E81B" w:rsidRPr="53701C8E">
              <w:rPr>
                <w:rFonts w:ascii="Arial" w:hAnsi="Arial" w:cs="Arial"/>
                <w:sz w:val="18"/>
                <w:szCs w:val="18"/>
              </w:rPr>
              <w:t>19</w:t>
            </w:r>
            <w:r w:rsidRPr="53701C8E">
              <w:rPr>
                <w:rFonts w:ascii="Arial" w:hAnsi="Arial" w:cs="Arial"/>
                <w:sz w:val="18"/>
                <w:szCs w:val="18"/>
              </w:rPr>
              <w:t xml:space="preserve"> </w:t>
            </w:r>
            <w:r w:rsidR="6EED3AAA" w:rsidRPr="53701C8E">
              <w:rPr>
                <w:rFonts w:ascii="Arial" w:hAnsi="Arial" w:cs="Arial"/>
                <w:sz w:val="18"/>
                <w:szCs w:val="18"/>
              </w:rPr>
              <w:t>910</w:t>
            </w:r>
          </w:p>
        </w:tc>
      </w:tr>
      <w:tr w:rsidR="00F07DAC" w:rsidRPr="00A850F5" w:rsidTr="53701C8E">
        <w:trPr>
          <w:trHeight w:val="255"/>
        </w:trPr>
        <w:tc>
          <w:tcPr>
            <w:tcW w:w="2955" w:type="dxa"/>
            <w:noWrap/>
            <w:vAlign w:val="bottom"/>
            <w:hideMark/>
          </w:tcPr>
          <w:p w:rsidR="00F07DAC" w:rsidRPr="00A850F5" w:rsidRDefault="00F07DAC" w:rsidP="00F07DAC">
            <w:pPr>
              <w:spacing w:before="80" w:after="40"/>
              <w:jc w:val="both"/>
              <w:rPr>
                <w:rFonts w:ascii="Arial" w:hAnsi="Arial" w:cs="Arial"/>
                <w:sz w:val="18"/>
                <w:szCs w:val="18"/>
              </w:rPr>
            </w:pPr>
            <w:r w:rsidRPr="00A850F5">
              <w:rPr>
                <w:rFonts w:ascii="Arial" w:hAnsi="Arial" w:cs="Arial"/>
                <w:sz w:val="18"/>
                <w:szCs w:val="18"/>
              </w:rPr>
              <w:t>v tom podíl tržeb v %</w:t>
            </w:r>
          </w:p>
        </w:tc>
        <w:tc>
          <w:tcPr>
            <w:tcW w:w="1080" w:type="dxa"/>
            <w:vAlign w:val="bottom"/>
          </w:tcPr>
          <w:p w:rsidR="00F07DAC" w:rsidRPr="00A850F5" w:rsidRDefault="00F07DAC" w:rsidP="00F07DAC">
            <w:pPr>
              <w:spacing w:before="80" w:after="40"/>
              <w:jc w:val="right"/>
              <w:rPr>
                <w:rFonts w:ascii="Arial" w:hAnsi="Arial" w:cs="Arial"/>
                <w:sz w:val="18"/>
                <w:szCs w:val="18"/>
              </w:rPr>
            </w:pPr>
          </w:p>
        </w:tc>
        <w:tc>
          <w:tcPr>
            <w:tcW w:w="1020" w:type="dxa"/>
            <w:vAlign w:val="bottom"/>
          </w:tcPr>
          <w:p w:rsidR="00F07DAC" w:rsidRPr="00A850F5" w:rsidRDefault="00F07DAC" w:rsidP="00F07DAC">
            <w:pPr>
              <w:spacing w:before="80" w:after="40"/>
              <w:jc w:val="right"/>
              <w:rPr>
                <w:rFonts w:ascii="Arial" w:hAnsi="Arial" w:cs="Arial"/>
                <w:sz w:val="18"/>
                <w:szCs w:val="18"/>
              </w:rPr>
            </w:pPr>
          </w:p>
        </w:tc>
        <w:tc>
          <w:tcPr>
            <w:tcW w:w="1005" w:type="dxa"/>
            <w:vAlign w:val="bottom"/>
          </w:tcPr>
          <w:p w:rsidR="00F07DAC" w:rsidRPr="00A850F5" w:rsidRDefault="00F07DAC" w:rsidP="00F07DAC">
            <w:pPr>
              <w:spacing w:before="80" w:after="40"/>
              <w:jc w:val="right"/>
              <w:rPr>
                <w:rFonts w:ascii="Arial" w:hAnsi="Arial" w:cs="Arial"/>
                <w:sz w:val="18"/>
                <w:szCs w:val="18"/>
              </w:rPr>
            </w:pPr>
          </w:p>
        </w:tc>
        <w:tc>
          <w:tcPr>
            <w:tcW w:w="1042" w:type="dxa"/>
            <w:vAlign w:val="bottom"/>
          </w:tcPr>
          <w:p w:rsidR="00F07DAC" w:rsidRPr="00A850F5" w:rsidRDefault="00F07DAC" w:rsidP="00F07DAC">
            <w:pPr>
              <w:spacing w:before="80" w:after="40"/>
              <w:jc w:val="right"/>
              <w:rPr>
                <w:rFonts w:ascii="Arial" w:hAnsi="Arial" w:cs="Arial"/>
                <w:sz w:val="18"/>
                <w:szCs w:val="18"/>
              </w:rPr>
            </w:pPr>
          </w:p>
        </w:tc>
        <w:tc>
          <w:tcPr>
            <w:tcW w:w="1005" w:type="dxa"/>
            <w:vAlign w:val="bottom"/>
          </w:tcPr>
          <w:p w:rsidR="00F07DAC" w:rsidRPr="00A850F5" w:rsidRDefault="00F07DAC" w:rsidP="00F07DAC">
            <w:pPr>
              <w:spacing w:before="80" w:after="40"/>
              <w:jc w:val="right"/>
              <w:rPr>
                <w:rFonts w:ascii="Arial" w:hAnsi="Arial" w:cs="Arial"/>
                <w:sz w:val="18"/>
                <w:szCs w:val="18"/>
              </w:rPr>
            </w:pPr>
          </w:p>
        </w:tc>
        <w:tc>
          <w:tcPr>
            <w:tcW w:w="1028" w:type="dxa"/>
            <w:vAlign w:val="bottom"/>
          </w:tcPr>
          <w:p w:rsidR="00F07DAC" w:rsidRPr="00A850F5" w:rsidRDefault="00F07DAC" w:rsidP="00F07DAC">
            <w:pPr>
              <w:spacing w:before="80" w:after="40"/>
              <w:jc w:val="right"/>
              <w:rPr>
                <w:rFonts w:ascii="Arial" w:hAnsi="Arial" w:cs="Arial"/>
                <w:sz w:val="18"/>
                <w:szCs w:val="18"/>
              </w:rPr>
            </w:pPr>
          </w:p>
        </w:tc>
      </w:tr>
      <w:tr w:rsidR="00F07DAC" w:rsidRPr="00A850F5" w:rsidTr="53701C8E">
        <w:trPr>
          <w:trHeight w:val="255"/>
        </w:trPr>
        <w:tc>
          <w:tcPr>
            <w:tcW w:w="2955" w:type="dxa"/>
            <w:noWrap/>
            <w:vAlign w:val="bottom"/>
            <w:hideMark/>
          </w:tcPr>
          <w:p w:rsidR="00F07DAC" w:rsidRPr="00A850F5" w:rsidRDefault="00F07DAC" w:rsidP="00F07DAC">
            <w:pPr>
              <w:spacing w:before="80" w:after="40"/>
              <w:jc w:val="both"/>
              <w:rPr>
                <w:rFonts w:ascii="Arial" w:hAnsi="Arial" w:cs="Arial"/>
                <w:sz w:val="18"/>
                <w:szCs w:val="18"/>
              </w:rPr>
            </w:pPr>
            <w:r w:rsidRPr="00A850F5">
              <w:rPr>
                <w:rFonts w:ascii="Arial" w:hAnsi="Arial" w:cs="Arial"/>
                <w:sz w:val="18"/>
                <w:szCs w:val="18"/>
              </w:rPr>
              <w:t>Registr ekonomických subjektů</w:t>
            </w:r>
          </w:p>
        </w:tc>
        <w:tc>
          <w:tcPr>
            <w:tcW w:w="108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46,0</w:t>
            </w:r>
          </w:p>
        </w:tc>
        <w:tc>
          <w:tcPr>
            <w:tcW w:w="102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40,9</w:t>
            </w:r>
          </w:p>
        </w:tc>
        <w:tc>
          <w:tcPr>
            <w:tcW w:w="1005"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56,6</w:t>
            </w:r>
          </w:p>
        </w:tc>
        <w:tc>
          <w:tcPr>
            <w:tcW w:w="1042" w:type="dxa"/>
            <w:vAlign w:val="bottom"/>
          </w:tcPr>
          <w:p w:rsidR="00F07DAC" w:rsidRPr="00A850F5" w:rsidRDefault="00F07DAC" w:rsidP="00F07DAC">
            <w:pPr>
              <w:spacing w:before="80" w:after="40"/>
              <w:jc w:val="right"/>
              <w:rPr>
                <w:rFonts w:ascii="Arial" w:hAnsi="Arial" w:cs="Arial"/>
                <w:sz w:val="18"/>
                <w:szCs w:val="18"/>
              </w:rPr>
            </w:pPr>
            <w:r w:rsidRPr="00D63AAF">
              <w:rPr>
                <w:rFonts w:ascii="Arial" w:hAnsi="Arial" w:cs="Arial"/>
                <w:sz w:val="18"/>
                <w:szCs w:val="18"/>
              </w:rPr>
              <w:t>49,0</w:t>
            </w:r>
          </w:p>
        </w:tc>
        <w:tc>
          <w:tcPr>
            <w:tcW w:w="1005"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40,8</w:t>
            </w:r>
          </w:p>
        </w:tc>
        <w:tc>
          <w:tcPr>
            <w:tcW w:w="1028" w:type="dxa"/>
            <w:vAlign w:val="bottom"/>
          </w:tcPr>
          <w:p w:rsidR="00F07DAC" w:rsidRPr="00A850F5" w:rsidRDefault="00F07DAC" w:rsidP="00F07DAC">
            <w:pPr>
              <w:spacing w:before="80" w:after="40"/>
              <w:jc w:val="right"/>
              <w:rPr>
                <w:rFonts w:ascii="Arial" w:hAnsi="Arial" w:cs="Arial"/>
                <w:sz w:val="18"/>
                <w:szCs w:val="18"/>
              </w:rPr>
            </w:pPr>
            <w:r w:rsidRPr="00F07DAC">
              <w:rPr>
                <w:rFonts w:ascii="Arial" w:hAnsi="Arial" w:cs="Arial"/>
                <w:sz w:val="18"/>
                <w:szCs w:val="18"/>
              </w:rPr>
              <w:t>42,4</w:t>
            </w:r>
          </w:p>
        </w:tc>
      </w:tr>
      <w:tr w:rsidR="00F07DAC" w:rsidRPr="00A850F5" w:rsidTr="53701C8E">
        <w:trPr>
          <w:trHeight w:val="255"/>
        </w:trPr>
        <w:tc>
          <w:tcPr>
            <w:tcW w:w="2955" w:type="dxa"/>
            <w:noWrap/>
            <w:vAlign w:val="bottom"/>
            <w:hideMark/>
          </w:tcPr>
          <w:p w:rsidR="00F07DAC" w:rsidRPr="00A850F5" w:rsidRDefault="00F07DAC" w:rsidP="00517631">
            <w:pPr>
              <w:spacing w:before="80" w:after="40"/>
              <w:ind w:right="-141"/>
              <w:jc w:val="both"/>
              <w:rPr>
                <w:rFonts w:ascii="Arial" w:hAnsi="Arial" w:cs="Arial"/>
                <w:sz w:val="18"/>
                <w:szCs w:val="18"/>
              </w:rPr>
            </w:pPr>
            <w:r w:rsidRPr="00A850F5">
              <w:rPr>
                <w:rFonts w:ascii="Arial" w:hAnsi="Arial" w:cs="Arial"/>
                <w:sz w:val="18"/>
                <w:szCs w:val="18"/>
              </w:rPr>
              <w:t>Speciální zakázky</w:t>
            </w:r>
          </w:p>
        </w:tc>
        <w:tc>
          <w:tcPr>
            <w:tcW w:w="108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13,6</w:t>
            </w:r>
          </w:p>
        </w:tc>
        <w:tc>
          <w:tcPr>
            <w:tcW w:w="102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14,1</w:t>
            </w:r>
          </w:p>
        </w:tc>
        <w:tc>
          <w:tcPr>
            <w:tcW w:w="1005"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16,7</w:t>
            </w:r>
          </w:p>
        </w:tc>
        <w:tc>
          <w:tcPr>
            <w:tcW w:w="1042" w:type="dxa"/>
            <w:vAlign w:val="bottom"/>
          </w:tcPr>
          <w:p w:rsidR="00F07DAC" w:rsidRPr="00A850F5" w:rsidRDefault="00F07DAC" w:rsidP="00F07DAC">
            <w:pPr>
              <w:spacing w:before="80" w:after="40"/>
              <w:jc w:val="right"/>
              <w:rPr>
                <w:rFonts w:ascii="Arial" w:hAnsi="Arial" w:cs="Arial"/>
                <w:sz w:val="18"/>
                <w:szCs w:val="18"/>
              </w:rPr>
            </w:pPr>
            <w:r w:rsidRPr="00D63AAF">
              <w:rPr>
                <w:rFonts w:ascii="Arial" w:hAnsi="Arial" w:cs="Arial"/>
                <w:sz w:val="18"/>
                <w:szCs w:val="18"/>
              </w:rPr>
              <w:t>15,2</w:t>
            </w:r>
          </w:p>
        </w:tc>
        <w:tc>
          <w:tcPr>
            <w:tcW w:w="1005"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33,5</w:t>
            </w:r>
          </w:p>
        </w:tc>
        <w:tc>
          <w:tcPr>
            <w:tcW w:w="1028"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24,4</w:t>
            </w:r>
          </w:p>
        </w:tc>
      </w:tr>
      <w:tr w:rsidR="00F07DAC" w:rsidRPr="00A850F5" w:rsidTr="53701C8E">
        <w:trPr>
          <w:trHeight w:val="255"/>
        </w:trPr>
        <w:tc>
          <w:tcPr>
            <w:tcW w:w="2955" w:type="dxa"/>
            <w:noWrap/>
            <w:vAlign w:val="bottom"/>
            <w:hideMark/>
          </w:tcPr>
          <w:p w:rsidR="00F07DAC" w:rsidRPr="00A850F5" w:rsidRDefault="00F07DAC" w:rsidP="00F07DAC">
            <w:pPr>
              <w:spacing w:before="80" w:after="40"/>
              <w:jc w:val="both"/>
              <w:rPr>
                <w:rFonts w:ascii="Arial" w:hAnsi="Arial" w:cs="Arial"/>
                <w:sz w:val="18"/>
                <w:szCs w:val="18"/>
              </w:rPr>
            </w:pPr>
            <w:r w:rsidRPr="00A850F5">
              <w:rPr>
                <w:rFonts w:ascii="Arial" w:hAnsi="Arial" w:cs="Arial"/>
                <w:sz w:val="18"/>
                <w:szCs w:val="18"/>
              </w:rPr>
              <w:t>Publikace</w:t>
            </w:r>
          </w:p>
        </w:tc>
        <w:tc>
          <w:tcPr>
            <w:tcW w:w="108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4,9</w:t>
            </w:r>
          </w:p>
        </w:tc>
        <w:tc>
          <w:tcPr>
            <w:tcW w:w="102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3,7</w:t>
            </w:r>
          </w:p>
        </w:tc>
        <w:tc>
          <w:tcPr>
            <w:tcW w:w="1005"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3,9</w:t>
            </w:r>
          </w:p>
        </w:tc>
        <w:tc>
          <w:tcPr>
            <w:tcW w:w="1042"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3,</w:t>
            </w:r>
            <w:r>
              <w:rPr>
                <w:rFonts w:ascii="Arial" w:hAnsi="Arial" w:cs="Arial"/>
                <w:sz w:val="18"/>
                <w:szCs w:val="18"/>
              </w:rPr>
              <w:t>5</w:t>
            </w:r>
          </w:p>
        </w:tc>
        <w:tc>
          <w:tcPr>
            <w:tcW w:w="1005"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7,1</w:t>
            </w:r>
          </w:p>
        </w:tc>
        <w:tc>
          <w:tcPr>
            <w:tcW w:w="1028"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8,2</w:t>
            </w:r>
          </w:p>
        </w:tc>
      </w:tr>
      <w:tr w:rsidR="00F07DAC" w:rsidRPr="00A850F5" w:rsidTr="53701C8E">
        <w:trPr>
          <w:trHeight w:val="255"/>
        </w:trPr>
        <w:tc>
          <w:tcPr>
            <w:tcW w:w="2955" w:type="dxa"/>
            <w:noWrap/>
            <w:vAlign w:val="bottom"/>
            <w:hideMark/>
          </w:tcPr>
          <w:p w:rsidR="00F07DAC" w:rsidRPr="00A850F5" w:rsidRDefault="00F07DAC" w:rsidP="00F07DAC">
            <w:pPr>
              <w:spacing w:before="80" w:after="40"/>
              <w:jc w:val="both"/>
              <w:rPr>
                <w:rFonts w:ascii="Arial" w:hAnsi="Arial" w:cs="Arial"/>
                <w:sz w:val="18"/>
                <w:szCs w:val="18"/>
              </w:rPr>
            </w:pPr>
            <w:r w:rsidRPr="00A850F5">
              <w:rPr>
                <w:rFonts w:ascii="Arial" w:hAnsi="Arial" w:cs="Arial"/>
                <w:sz w:val="18"/>
                <w:szCs w:val="18"/>
              </w:rPr>
              <w:t>Registr sčítacích obvodů a budov</w:t>
            </w:r>
            <w:r w:rsidRPr="00A850F5">
              <w:rPr>
                <w:rFonts w:ascii="Arial" w:hAnsi="Arial" w:cs="Arial"/>
                <w:sz w:val="18"/>
                <w:szCs w:val="18"/>
                <w:vertAlign w:val="superscript"/>
              </w:rPr>
              <w:t>*/</w:t>
            </w:r>
          </w:p>
        </w:tc>
        <w:tc>
          <w:tcPr>
            <w:tcW w:w="108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12,3</w:t>
            </w:r>
          </w:p>
        </w:tc>
        <w:tc>
          <w:tcPr>
            <w:tcW w:w="102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15,8</w:t>
            </w:r>
          </w:p>
        </w:tc>
        <w:tc>
          <w:tcPr>
            <w:tcW w:w="1005"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8,3</w:t>
            </w:r>
          </w:p>
        </w:tc>
        <w:tc>
          <w:tcPr>
            <w:tcW w:w="1042"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5</w:t>
            </w:r>
            <w:r w:rsidRPr="00A850F5">
              <w:rPr>
                <w:rFonts w:ascii="Arial" w:hAnsi="Arial" w:cs="Arial"/>
                <w:sz w:val="18"/>
                <w:szCs w:val="18"/>
              </w:rPr>
              <w:t>,</w:t>
            </w:r>
            <w:r>
              <w:rPr>
                <w:rFonts w:ascii="Arial" w:hAnsi="Arial" w:cs="Arial"/>
                <w:sz w:val="18"/>
                <w:szCs w:val="18"/>
              </w:rPr>
              <w:t>4</w:t>
            </w:r>
          </w:p>
        </w:tc>
        <w:tc>
          <w:tcPr>
            <w:tcW w:w="1005"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10,3</w:t>
            </w:r>
          </w:p>
        </w:tc>
        <w:tc>
          <w:tcPr>
            <w:tcW w:w="1028"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4,6</w:t>
            </w:r>
          </w:p>
        </w:tc>
      </w:tr>
      <w:tr w:rsidR="00F07DAC" w:rsidRPr="00A850F5" w:rsidTr="53701C8E">
        <w:trPr>
          <w:trHeight w:val="255"/>
        </w:trPr>
        <w:tc>
          <w:tcPr>
            <w:tcW w:w="2955" w:type="dxa"/>
            <w:noWrap/>
            <w:vAlign w:val="bottom"/>
            <w:hideMark/>
          </w:tcPr>
          <w:p w:rsidR="00F07DAC" w:rsidRPr="00A850F5" w:rsidRDefault="00F07DAC" w:rsidP="00F07DAC">
            <w:pPr>
              <w:spacing w:before="80" w:after="40"/>
              <w:jc w:val="both"/>
              <w:rPr>
                <w:rFonts w:ascii="Arial" w:hAnsi="Arial" w:cs="Arial"/>
                <w:sz w:val="18"/>
                <w:szCs w:val="18"/>
              </w:rPr>
            </w:pPr>
            <w:proofErr w:type="spellStart"/>
            <w:r w:rsidRPr="00A850F5">
              <w:rPr>
                <w:rFonts w:ascii="Arial" w:hAnsi="Arial" w:cs="Arial"/>
                <w:sz w:val="18"/>
                <w:szCs w:val="18"/>
              </w:rPr>
              <w:t>Mikrodata</w:t>
            </w:r>
            <w:proofErr w:type="spellEnd"/>
            <w:r w:rsidRPr="00A850F5">
              <w:rPr>
                <w:rFonts w:ascii="Arial" w:hAnsi="Arial" w:cs="Arial"/>
                <w:sz w:val="18"/>
                <w:szCs w:val="18"/>
                <w:vertAlign w:val="superscript"/>
              </w:rPr>
              <w:t>*/</w:t>
            </w:r>
          </w:p>
        </w:tc>
        <w:tc>
          <w:tcPr>
            <w:tcW w:w="108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23,2</w:t>
            </w:r>
          </w:p>
        </w:tc>
        <w:tc>
          <w:tcPr>
            <w:tcW w:w="1020"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25,6</w:t>
            </w:r>
          </w:p>
        </w:tc>
        <w:tc>
          <w:tcPr>
            <w:tcW w:w="1005" w:type="dxa"/>
            <w:vAlign w:val="bottom"/>
          </w:tcPr>
          <w:p w:rsidR="00F07DAC" w:rsidRPr="00A850F5" w:rsidRDefault="00F07DAC" w:rsidP="00F07DAC">
            <w:pPr>
              <w:spacing w:before="80" w:after="40"/>
              <w:jc w:val="right"/>
              <w:rPr>
                <w:rFonts w:ascii="Arial" w:hAnsi="Arial" w:cs="Arial"/>
                <w:sz w:val="18"/>
                <w:szCs w:val="18"/>
              </w:rPr>
            </w:pPr>
            <w:r w:rsidRPr="00A850F5">
              <w:rPr>
                <w:rFonts w:ascii="Arial" w:hAnsi="Arial" w:cs="Arial"/>
                <w:sz w:val="18"/>
                <w:szCs w:val="18"/>
              </w:rPr>
              <w:t>14,4</w:t>
            </w:r>
          </w:p>
        </w:tc>
        <w:tc>
          <w:tcPr>
            <w:tcW w:w="1042"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26</w:t>
            </w:r>
            <w:r w:rsidRPr="00A850F5">
              <w:rPr>
                <w:rFonts w:ascii="Arial" w:hAnsi="Arial" w:cs="Arial"/>
                <w:sz w:val="18"/>
                <w:szCs w:val="18"/>
              </w:rPr>
              <w:t>,</w:t>
            </w:r>
            <w:r>
              <w:rPr>
                <w:rFonts w:ascii="Arial" w:hAnsi="Arial" w:cs="Arial"/>
                <w:sz w:val="18"/>
                <w:szCs w:val="18"/>
              </w:rPr>
              <w:t>9</w:t>
            </w:r>
          </w:p>
        </w:tc>
        <w:tc>
          <w:tcPr>
            <w:tcW w:w="1005"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8,3</w:t>
            </w:r>
          </w:p>
        </w:tc>
        <w:tc>
          <w:tcPr>
            <w:tcW w:w="1028" w:type="dxa"/>
            <w:vAlign w:val="bottom"/>
          </w:tcPr>
          <w:p w:rsidR="00F07DAC" w:rsidRPr="00A850F5" w:rsidRDefault="00F07DAC" w:rsidP="00F07DAC">
            <w:pPr>
              <w:spacing w:before="80" w:after="40"/>
              <w:jc w:val="right"/>
              <w:rPr>
                <w:rFonts w:ascii="Arial" w:hAnsi="Arial" w:cs="Arial"/>
                <w:sz w:val="18"/>
                <w:szCs w:val="18"/>
              </w:rPr>
            </w:pPr>
            <w:r>
              <w:rPr>
                <w:rFonts w:ascii="Arial" w:hAnsi="Arial" w:cs="Arial"/>
                <w:sz w:val="18"/>
                <w:szCs w:val="18"/>
              </w:rPr>
              <w:t>20,5</w:t>
            </w:r>
          </w:p>
        </w:tc>
      </w:tr>
    </w:tbl>
    <w:p w:rsidR="00F07DAC" w:rsidRDefault="00F07DAC" w:rsidP="0038394E">
      <w:pPr>
        <w:spacing w:before="80" w:after="40"/>
        <w:jc w:val="both"/>
        <w:rPr>
          <w:rFonts w:ascii="Arial" w:hAnsi="Arial" w:cs="Arial"/>
          <w:sz w:val="20"/>
          <w:szCs w:val="20"/>
        </w:rPr>
      </w:pPr>
    </w:p>
    <w:p w:rsidR="00C50953" w:rsidRDefault="0038394E" w:rsidP="008244D9">
      <w:pPr>
        <w:jc w:val="both"/>
        <w:rPr>
          <w:rFonts w:ascii="Arial" w:hAnsi="Arial" w:cs="Arial"/>
          <w:sz w:val="20"/>
          <w:szCs w:val="20"/>
        </w:rPr>
      </w:pPr>
      <w:r w:rsidRPr="53701C8E">
        <w:rPr>
          <w:rFonts w:ascii="Arial" w:hAnsi="Arial" w:cs="Arial"/>
          <w:sz w:val="20"/>
          <w:szCs w:val="20"/>
        </w:rPr>
        <w:t xml:space="preserve">Snížení cen části poskytovaných produktů a služeb se samozřejmě promítlo také do struktury tržeb. Tržby za činnosti spojené s RES patří i nadále k nejvýznamnější položce našich příjmů </w:t>
      </w:r>
      <w:r w:rsidR="0D297E7F" w:rsidRPr="53701C8E">
        <w:rPr>
          <w:rFonts w:ascii="Arial" w:hAnsi="Arial" w:cs="Arial"/>
          <w:sz w:val="20"/>
          <w:szCs w:val="20"/>
        </w:rPr>
        <w:t>–</w:t>
      </w:r>
      <w:r w:rsidRPr="53701C8E">
        <w:rPr>
          <w:rFonts w:ascii="Arial" w:hAnsi="Arial" w:cs="Arial"/>
          <w:sz w:val="20"/>
          <w:szCs w:val="20"/>
        </w:rPr>
        <w:t xml:space="preserve"> jejich podíl na celku v roce 20</w:t>
      </w:r>
      <w:r w:rsidR="00197E12" w:rsidRPr="53701C8E">
        <w:rPr>
          <w:rFonts w:ascii="Arial" w:hAnsi="Arial" w:cs="Arial"/>
          <w:sz w:val="20"/>
          <w:szCs w:val="20"/>
        </w:rPr>
        <w:t>20</w:t>
      </w:r>
      <w:r w:rsidRPr="53701C8E">
        <w:rPr>
          <w:rFonts w:ascii="Arial" w:hAnsi="Arial" w:cs="Arial"/>
          <w:sz w:val="20"/>
          <w:szCs w:val="20"/>
        </w:rPr>
        <w:t xml:space="preserve"> dosáhl 4</w:t>
      </w:r>
      <w:r w:rsidR="00197E12" w:rsidRPr="53701C8E">
        <w:rPr>
          <w:rFonts w:ascii="Arial" w:hAnsi="Arial" w:cs="Arial"/>
          <w:sz w:val="20"/>
          <w:szCs w:val="20"/>
        </w:rPr>
        <w:t>2,4</w:t>
      </w:r>
      <w:r w:rsidRPr="53701C8E">
        <w:rPr>
          <w:rFonts w:ascii="Arial" w:hAnsi="Arial" w:cs="Arial"/>
          <w:sz w:val="20"/>
          <w:szCs w:val="20"/>
        </w:rPr>
        <w:t xml:space="preserve"> %. </w:t>
      </w:r>
      <w:r w:rsidR="00197E12" w:rsidRPr="53701C8E">
        <w:rPr>
          <w:rFonts w:ascii="Arial" w:hAnsi="Arial" w:cs="Arial"/>
          <w:sz w:val="20"/>
          <w:szCs w:val="20"/>
        </w:rPr>
        <w:t>V</w:t>
      </w:r>
      <w:r w:rsidRPr="53701C8E">
        <w:rPr>
          <w:rFonts w:ascii="Arial" w:hAnsi="Arial" w:cs="Arial"/>
          <w:sz w:val="20"/>
          <w:szCs w:val="20"/>
        </w:rPr>
        <w:t>ýznam</w:t>
      </w:r>
      <w:r w:rsidR="00197E12" w:rsidRPr="53701C8E">
        <w:rPr>
          <w:rFonts w:ascii="Arial" w:hAnsi="Arial" w:cs="Arial"/>
          <w:sz w:val="20"/>
          <w:szCs w:val="20"/>
        </w:rPr>
        <w:t>ný je rovněž podíl</w:t>
      </w:r>
      <w:r w:rsidRPr="53701C8E">
        <w:rPr>
          <w:rFonts w:ascii="Arial" w:hAnsi="Arial" w:cs="Arial"/>
          <w:sz w:val="20"/>
          <w:szCs w:val="20"/>
        </w:rPr>
        <w:t xml:space="preserve"> tržeb za zpracování speciálních zakázek, v nichž se ke kalkulaci ceny využívá sazba za 1 hodinu práce odborného zaměstnance (tato sazba se nezměnila), zvýšil se podíl tržeb za výběry </w:t>
      </w:r>
      <w:proofErr w:type="spellStart"/>
      <w:r w:rsidR="00197E12" w:rsidRPr="53701C8E">
        <w:rPr>
          <w:rFonts w:ascii="Arial" w:hAnsi="Arial" w:cs="Arial"/>
          <w:sz w:val="20"/>
          <w:szCs w:val="20"/>
        </w:rPr>
        <w:t>mikrodat</w:t>
      </w:r>
      <w:proofErr w:type="spellEnd"/>
      <w:r w:rsidR="00197E12" w:rsidRPr="53701C8E">
        <w:rPr>
          <w:rFonts w:ascii="Arial" w:hAnsi="Arial" w:cs="Arial"/>
          <w:sz w:val="20"/>
          <w:szCs w:val="20"/>
        </w:rPr>
        <w:t xml:space="preserve">, i když jejich objem </w:t>
      </w:r>
      <w:r w:rsidRPr="53701C8E">
        <w:rPr>
          <w:rFonts w:ascii="Arial" w:hAnsi="Arial" w:cs="Arial"/>
          <w:sz w:val="20"/>
          <w:szCs w:val="20"/>
        </w:rPr>
        <w:t>v jednotlivých letech značně kolísá, především v souvislosti se zájmem a finančními možnostmi jednotlivých zákazníků (vědeckých a vysokoškolských pracovišť).</w:t>
      </w:r>
    </w:p>
    <w:p w:rsidR="005F6F90" w:rsidRDefault="005F6F90">
      <w:pPr>
        <w:rPr>
          <w:rFonts w:ascii="Arial" w:hAnsi="Arial" w:cs="Arial"/>
          <w:color w:val="0070C0"/>
          <w:sz w:val="20"/>
          <w:szCs w:val="20"/>
        </w:rPr>
      </w:pPr>
    </w:p>
    <w:p w:rsidR="003234D7" w:rsidRDefault="00F114D5" w:rsidP="00C50953">
      <w:pPr>
        <w:keepNext/>
        <w:keepLines/>
        <w:spacing w:before="80" w:after="40"/>
        <w:jc w:val="center"/>
        <w:rPr>
          <w:rFonts w:ascii="Arial" w:hAnsi="Arial" w:cs="Arial"/>
          <w:color w:val="0070C0"/>
          <w:sz w:val="20"/>
          <w:szCs w:val="20"/>
        </w:rPr>
      </w:pPr>
      <w:r w:rsidRPr="47A6D0AF">
        <w:rPr>
          <w:rFonts w:ascii="Arial" w:hAnsi="Arial" w:cs="Arial"/>
          <w:b/>
          <w:bCs/>
          <w:color w:val="0070C0"/>
          <w:sz w:val="20"/>
          <w:szCs w:val="20"/>
        </w:rPr>
        <w:t xml:space="preserve">Graf </w:t>
      </w:r>
      <w:r w:rsidR="627AFA07" w:rsidRPr="47A6D0AF">
        <w:rPr>
          <w:rFonts w:ascii="Arial" w:hAnsi="Arial" w:cs="Arial"/>
          <w:b/>
          <w:bCs/>
          <w:color w:val="0070C0"/>
          <w:sz w:val="20"/>
          <w:szCs w:val="20"/>
        </w:rPr>
        <w:t>7</w:t>
      </w:r>
      <w:r w:rsidR="00AA29D5" w:rsidRPr="00AA29D5">
        <w:rPr>
          <w:noProof/>
        </w:rPr>
        <w:drawing>
          <wp:inline distT="0" distB="0" distL="0" distR="0" wp14:anchorId="4569543B" wp14:editId="74D12215">
            <wp:extent cx="5760720" cy="2509319"/>
            <wp:effectExtent l="0" t="0" r="0" b="571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2509319"/>
                    </a:xfrm>
                    <a:prstGeom prst="rect">
                      <a:avLst/>
                    </a:prstGeom>
                    <a:noFill/>
                    <a:ln>
                      <a:noFill/>
                    </a:ln>
                  </pic:spPr>
                </pic:pic>
              </a:graphicData>
            </a:graphic>
          </wp:inline>
        </w:drawing>
      </w:r>
    </w:p>
    <w:p w:rsidR="00AB034A" w:rsidRDefault="00AB034A" w:rsidP="006556E8">
      <w:pPr>
        <w:pStyle w:val="Odstavecseseznamem"/>
        <w:spacing w:before="80" w:after="40" w:line="240" w:lineRule="auto"/>
        <w:ind w:left="360"/>
        <w:jc w:val="both"/>
        <w:rPr>
          <w:rFonts w:ascii="Arial" w:hAnsi="Arial" w:cs="Arial"/>
          <w:b/>
          <w:sz w:val="24"/>
          <w:szCs w:val="24"/>
        </w:rPr>
      </w:pPr>
    </w:p>
    <w:p w:rsidR="00AB034A" w:rsidRDefault="00AB034A" w:rsidP="006556E8">
      <w:pPr>
        <w:pStyle w:val="Odstavecseseznamem"/>
        <w:spacing w:before="80" w:after="40" w:line="240" w:lineRule="auto"/>
        <w:ind w:left="360"/>
        <w:jc w:val="both"/>
        <w:rPr>
          <w:rFonts w:ascii="Arial" w:hAnsi="Arial" w:cs="Arial"/>
          <w:b/>
          <w:sz w:val="24"/>
          <w:szCs w:val="24"/>
        </w:rPr>
      </w:pPr>
    </w:p>
    <w:p w:rsidR="003E5B35" w:rsidRPr="00A850F5" w:rsidRDefault="00E56827" w:rsidP="00522AF9">
      <w:pPr>
        <w:pStyle w:val="Odstavecseseznamem"/>
        <w:numPr>
          <w:ilvl w:val="0"/>
          <w:numId w:val="11"/>
        </w:numPr>
        <w:spacing w:before="80" w:after="40" w:line="240" w:lineRule="auto"/>
        <w:jc w:val="both"/>
        <w:rPr>
          <w:rFonts w:ascii="Arial" w:hAnsi="Arial" w:cs="Arial"/>
          <w:b/>
          <w:sz w:val="24"/>
          <w:szCs w:val="24"/>
        </w:rPr>
      </w:pPr>
      <w:r w:rsidRPr="00A850F5">
        <w:rPr>
          <w:rFonts w:ascii="Arial" w:hAnsi="Arial" w:cs="Arial"/>
          <w:b/>
          <w:sz w:val="24"/>
          <w:szCs w:val="24"/>
        </w:rPr>
        <w:t>Zajištění publikační činnosti úřadu</w:t>
      </w:r>
    </w:p>
    <w:p w:rsidR="004757BC" w:rsidRPr="00B948F3" w:rsidRDefault="00E56827" w:rsidP="004757BC">
      <w:pPr>
        <w:spacing w:before="80" w:after="40"/>
        <w:jc w:val="both"/>
        <w:rPr>
          <w:rFonts w:ascii="Arial" w:hAnsi="Arial" w:cs="Arial"/>
          <w:color w:val="000000"/>
          <w:sz w:val="20"/>
          <w:szCs w:val="20"/>
        </w:rPr>
      </w:pPr>
      <w:r w:rsidRPr="00B948F3">
        <w:rPr>
          <w:rFonts w:ascii="Arial" w:hAnsi="Arial" w:cs="Arial"/>
          <w:sz w:val="20"/>
          <w:szCs w:val="20"/>
        </w:rPr>
        <w:t xml:space="preserve">Útvary Informačních služeb </w:t>
      </w:r>
      <w:r w:rsidR="00F81A12">
        <w:rPr>
          <w:rFonts w:ascii="Arial" w:hAnsi="Arial" w:cs="Arial"/>
          <w:sz w:val="20"/>
          <w:szCs w:val="20"/>
        </w:rPr>
        <w:t xml:space="preserve">mimo jiné </w:t>
      </w:r>
      <w:r w:rsidRPr="00B948F3">
        <w:rPr>
          <w:rFonts w:ascii="Arial" w:hAnsi="Arial" w:cs="Arial"/>
          <w:sz w:val="20"/>
          <w:szCs w:val="20"/>
        </w:rPr>
        <w:t xml:space="preserve">zajišťují některé činnosti související s vydáváním publikací ČSÚ. Kromě toho, že odpovídají za sestavování Katalogu produktů (KP), </w:t>
      </w:r>
      <w:r w:rsidR="00E01497" w:rsidRPr="00B948F3">
        <w:rPr>
          <w:rFonts w:ascii="Arial" w:hAnsi="Arial" w:cs="Arial"/>
          <w:sz w:val="20"/>
          <w:szCs w:val="20"/>
        </w:rPr>
        <w:t>koordinují</w:t>
      </w:r>
      <w:r w:rsidRPr="00B948F3">
        <w:rPr>
          <w:rFonts w:ascii="Arial" w:hAnsi="Arial" w:cs="Arial"/>
          <w:sz w:val="20"/>
          <w:szCs w:val="20"/>
        </w:rPr>
        <w:t xml:space="preserve"> také jeho plnění</w:t>
      </w:r>
      <w:r w:rsidR="00434C07" w:rsidRPr="00B948F3">
        <w:rPr>
          <w:rFonts w:ascii="Arial" w:hAnsi="Arial" w:cs="Arial"/>
          <w:sz w:val="20"/>
          <w:szCs w:val="20"/>
        </w:rPr>
        <w:t xml:space="preserve"> a zajišťují zveřejňování produktů na webu</w:t>
      </w:r>
      <w:r w:rsidRPr="00B948F3">
        <w:rPr>
          <w:rFonts w:ascii="Arial" w:hAnsi="Arial" w:cs="Arial"/>
          <w:sz w:val="20"/>
          <w:szCs w:val="20"/>
        </w:rPr>
        <w:t>.</w:t>
      </w:r>
      <w:r w:rsidR="00547E8A" w:rsidRPr="00B948F3">
        <w:rPr>
          <w:rFonts w:ascii="Arial" w:hAnsi="Arial" w:cs="Arial"/>
          <w:sz w:val="20"/>
          <w:szCs w:val="20"/>
        </w:rPr>
        <w:t xml:space="preserve"> </w:t>
      </w:r>
      <w:r w:rsidRPr="00B948F3">
        <w:rPr>
          <w:rFonts w:ascii="Arial" w:hAnsi="Arial" w:cs="Arial"/>
          <w:color w:val="000000"/>
          <w:sz w:val="20"/>
          <w:szCs w:val="20"/>
        </w:rPr>
        <w:t xml:space="preserve">Přehled produktů </w:t>
      </w:r>
      <w:r w:rsidR="008A0076">
        <w:rPr>
          <w:rFonts w:ascii="Arial" w:hAnsi="Arial" w:cs="Arial"/>
          <w:color w:val="000000"/>
          <w:sz w:val="20"/>
          <w:szCs w:val="20"/>
        </w:rPr>
        <w:t xml:space="preserve">v </w:t>
      </w:r>
      <w:r w:rsidRPr="00B948F3">
        <w:rPr>
          <w:rFonts w:ascii="Arial" w:hAnsi="Arial" w:cs="Arial"/>
          <w:color w:val="000000"/>
          <w:sz w:val="20"/>
          <w:szCs w:val="20"/>
        </w:rPr>
        <w:t>KP na rok 20</w:t>
      </w:r>
      <w:r w:rsidR="00197E12">
        <w:rPr>
          <w:rFonts w:ascii="Arial" w:hAnsi="Arial" w:cs="Arial"/>
          <w:color w:val="000000"/>
          <w:sz w:val="20"/>
          <w:szCs w:val="20"/>
        </w:rPr>
        <w:t>20</w:t>
      </w:r>
      <w:r w:rsidRPr="00B948F3">
        <w:rPr>
          <w:rFonts w:ascii="Arial" w:hAnsi="Arial" w:cs="Arial"/>
          <w:color w:val="000000"/>
          <w:sz w:val="20"/>
          <w:szCs w:val="20"/>
        </w:rPr>
        <w:t xml:space="preserve"> je patrný z následující tabulky.</w:t>
      </w:r>
    </w:p>
    <w:p w:rsidR="004757BC" w:rsidRPr="00197E12" w:rsidRDefault="00E56827" w:rsidP="00547E8A">
      <w:pPr>
        <w:pStyle w:val="Nadpis4"/>
        <w:spacing w:before="220"/>
        <w:jc w:val="center"/>
        <w:rPr>
          <w:rFonts w:ascii="Arial" w:hAnsi="Arial" w:cs="Arial"/>
          <w:color w:val="000000"/>
          <w:sz w:val="20"/>
          <w:szCs w:val="20"/>
          <w:highlight w:val="cyan"/>
        </w:rPr>
      </w:pPr>
      <w:r w:rsidRPr="00545E36">
        <w:rPr>
          <w:rFonts w:ascii="Arial" w:hAnsi="Arial" w:cs="Arial"/>
          <w:color w:val="000000" w:themeColor="text1"/>
          <w:sz w:val="20"/>
          <w:szCs w:val="20"/>
        </w:rPr>
        <w:t xml:space="preserve">Přehled o produktech zařazených do </w:t>
      </w:r>
      <w:r w:rsidR="00EF2E55" w:rsidRPr="00545E36">
        <w:rPr>
          <w:rFonts w:ascii="Arial" w:hAnsi="Arial" w:cs="Arial"/>
          <w:color w:val="000000" w:themeColor="text1"/>
          <w:sz w:val="20"/>
          <w:szCs w:val="20"/>
        </w:rPr>
        <w:t>Katalogu produktů</w:t>
      </w:r>
      <w:r w:rsidRPr="00545E36">
        <w:rPr>
          <w:rFonts w:ascii="Arial" w:hAnsi="Arial" w:cs="Arial"/>
          <w:color w:val="000000" w:themeColor="text1"/>
          <w:sz w:val="20"/>
          <w:szCs w:val="20"/>
        </w:rPr>
        <w:t xml:space="preserve"> v době jeho schválení</w:t>
      </w:r>
    </w:p>
    <w:tbl>
      <w:tblPr>
        <w:tblW w:w="8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316"/>
        <w:gridCol w:w="1254"/>
        <w:gridCol w:w="1168"/>
        <w:gridCol w:w="1168"/>
      </w:tblGrid>
      <w:tr w:rsidR="00197E12" w:rsidRPr="00197E12" w:rsidTr="78A06814">
        <w:tc>
          <w:tcPr>
            <w:tcW w:w="3962" w:type="dxa"/>
          </w:tcPr>
          <w:p w:rsidR="00197E12" w:rsidRPr="00545E36" w:rsidRDefault="00197E12" w:rsidP="5ADCC636">
            <w:pPr>
              <w:spacing w:before="80" w:after="40"/>
              <w:jc w:val="both"/>
              <w:rPr>
                <w:rFonts w:ascii="Arial" w:eastAsia="Calibri" w:hAnsi="Arial" w:cs="Arial"/>
                <w:i/>
                <w:iCs/>
                <w:color w:val="000000"/>
                <w:sz w:val="18"/>
                <w:szCs w:val="18"/>
              </w:rPr>
            </w:pPr>
          </w:p>
        </w:tc>
        <w:tc>
          <w:tcPr>
            <w:tcW w:w="1316" w:type="dxa"/>
          </w:tcPr>
          <w:p w:rsidR="00197E12" w:rsidRPr="00545E36" w:rsidRDefault="00197E12" w:rsidP="5ADCC636">
            <w:pPr>
              <w:spacing w:before="80" w:after="40"/>
              <w:jc w:val="center"/>
              <w:rPr>
                <w:rFonts w:ascii="Arial" w:eastAsia="Calibri" w:hAnsi="Arial" w:cs="Arial"/>
                <w:color w:val="000000"/>
                <w:sz w:val="18"/>
                <w:szCs w:val="18"/>
              </w:rPr>
            </w:pPr>
            <w:r w:rsidRPr="00545E36">
              <w:rPr>
                <w:rFonts w:ascii="Arial" w:eastAsia="Calibri" w:hAnsi="Arial" w:cs="Arial"/>
                <w:color w:val="000000" w:themeColor="text1"/>
                <w:sz w:val="18"/>
                <w:szCs w:val="18"/>
              </w:rPr>
              <w:t>2017</w:t>
            </w:r>
          </w:p>
        </w:tc>
        <w:tc>
          <w:tcPr>
            <w:tcW w:w="1254" w:type="dxa"/>
          </w:tcPr>
          <w:p w:rsidR="00197E12" w:rsidRPr="00545E36" w:rsidRDefault="00197E12" w:rsidP="5ADCC636">
            <w:pPr>
              <w:spacing w:before="80" w:after="40"/>
              <w:jc w:val="center"/>
              <w:rPr>
                <w:rFonts w:ascii="Arial" w:eastAsia="Calibri" w:hAnsi="Arial" w:cs="Arial"/>
                <w:color w:val="000000"/>
                <w:sz w:val="18"/>
                <w:szCs w:val="18"/>
              </w:rPr>
            </w:pPr>
            <w:r w:rsidRPr="00545E36">
              <w:rPr>
                <w:rFonts w:ascii="Arial" w:eastAsia="Calibri" w:hAnsi="Arial" w:cs="Arial"/>
                <w:color w:val="000000" w:themeColor="text1"/>
                <w:sz w:val="18"/>
                <w:szCs w:val="18"/>
              </w:rPr>
              <w:t>2018</w:t>
            </w:r>
          </w:p>
        </w:tc>
        <w:tc>
          <w:tcPr>
            <w:tcW w:w="1168" w:type="dxa"/>
          </w:tcPr>
          <w:p w:rsidR="00197E12" w:rsidRPr="00545E36" w:rsidRDefault="00197E12" w:rsidP="5ADCC636">
            <w:pPr>
              <w:spacing w:before="80" w:after="40"/>
              <w:jc w:val="center"/>
              <w:rPr>
                <w:rFonts w:ascii="Arial" w:eastAsia="Calibri" w:hAnsi="Arial" w:cs="Arial"/>
                <w:color w:val="000000"/>
                <w:sz w:val="18"/>
                <w:szCs w:val="18"/>
              </w:rPr>
            </w:pPr>
            <w:r w:rsidRPr="00545E36">
              <w:rPr>
                <w:rFonts w:ascii="Arial" w:eastAsia="Calibri" w:hAnsi="Arial" w:cs="Arial"/>
                <w:color w:val="000000" w:themeColor="text1"/>
                <w:sz w:val="18"/>
                <w:szCs w:val="18"/>
              </w:rPr>
              <w:t>2019</w:t>
            </w:r>
          </w:p>
        </w:tc>
        <w:tc>
          <w:tcPr>
            <w:tcW w:w="1168" w:type="dxa"/>
          </w:tcPr>
          <w:p w:rsidR="00197E12" w:rsidRPr="00545E36" w:rsidRDefault="00197E12" w:rsidP="5ADCC636">
            <w:pPr>
              <w:spacing w:before="80" w:after="40"/>
              <w:jc w:val="center"/>
              <w:rPr>
                <w:rFonts w:ascii="Arial" w:eastAsia="Calibri" w:hAnsi="Arial" w:cs="Arial"/>
                <w:color w:val="000000"/>
                <w:sz w:val="18"/>
                <w:szCs w:val="18"/>
              </w:rPr>
            </w:pPr>
            <w:r w:rsidRPr="00545E36">
              <w:rPr>
                <w:rFonts w:ascii="Arial" w:eastAsia="Calibri" w:hAnsi="Arial" w:cs="Arial"/>
                <w:color w:val="000000" w:themeColor="text1"/>
                <w:sz w:val="18"/>
                <w:szCs w:val="18"/>
              </w:rPr>
              <w:t>2020</w:t>
            </w:r>
          </w:p>
        </w:tc>
      </w:tr>
      <w:tr w:rsidR="00197E12" w:rsidRPr="00197E12" w:rsidTr="78A06814">
        <w:tc>
          <w:tcPr>
            <w:tcW w:w="3962" w:type="dxa"/>
          </w:tcPr>
          <w:p w:rsidR="00197E12" w:rsidRPr="00545E36" w:rsidRDefault="00197E12" w:rsidP="5ADCC636">
            <w:pPr>
              <w:spacing w:before="80" w:after="40"/>
              <w:jc w:val="both"/>
              <w:rPr>
                <w:rFonts w:ascii="Arial" w:eastAsia="Calibri" w:hAnsi="Arial" w:cs="Arial"/>
                <w:color w:val="000000"/>
                <w:sz w:val="18"/>
                <w:szCs w:val="18"/>
              </w:rPr>
            </w:pPr>
            <w:r w:rsidRPr="00545E36">
              <w:rPr>
                <w:rFonts w:ascii="Arial" w:eastAsia="Calibri" w:hAnsi="Arial" w:cs="Arial"/>
                <w:color w:val="000000" w:themeColor="text1"/>
                <w:sz w:val="18"/>
                <w:szCs w:val="18"/>
              </w:rPr>
              <w:t>Produkty celkem</w:t>
            </w:r>
          </w:p>
        </w:tc>
        <w:tc>
          <w:tcPr>
            <w:tcW w:w="1316"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275</w:t>
            </w:r>
          </w:p>
        </w:tc>
        <w:tc>
          <w:tcPr>
            <w:tcW w:w="1254"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290</w:t>
            </w:r>
          </w:p>
        </w:tc>
        <w:tc>
          <w:tcPr>
            <w:tcW w:w="1168"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321</w:t>
            </w:r>
          </w:p>
        </w:tc>
        <w:tc>
          <w:tcPr>
            <w:tcW w:w="1168" w:type="dxa"/>
          </w:tcPr>
          <w:p w:rsidR="00197E12" w:rsidRPr="00197E12" w:rsidRDefault="26AFE6BB"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313</w:t>
            </w:r>
          </w:p>
        </w:tc>
      </w:tr>
      <w:tr w:rsidR="00197E12" w:rsidRPr="00197E12" w:rsidTr="78A06814">
        <w:tc>
          <w:tcPr>
            <w:tcW w:w="3962" w:type="dxa"/>
          </w:tcPr>
          <w:p w:rsidR="00197E12" w:rsidRPr="00545E36" w:rsidRDefault="44230C63" w:rsidP="5ADCC636">
            <w:pPr>
              <w:spacing w:before="80" w:after="40"/>
              <w:jc w:val="both"/>
              <w:rPr>
                <w:rFonts w:ascii="Arial" w:eastAsia="Calibri" w:hAnsi="Arial" w:cs="Arial"/>
                <w:color w:val="000000"/>
                <w:sz w:val="18"/>
                <w:szCs w:val="18"/>
              </w:rPr>
            </w:pPr>
            <w:r w:rsidRPr="00545E36">
              <w:rPr>
                <w:rFonts w:ascii="Arial" w:eastAsia="Calibri" w:hAnsi="Arial" w:cs="Arial"/>
                <w:color w:val="000000" w:themeColor="text1"/>
                <w:sz w:val="18"/>
                <w:szCs w:val="18"/>
              </w:rPr>
              <w:t xml:space="preserve">v </w:t>
            </w:r>
            <w:proofErr w:type="gramStart"/>
            <w:r w:rsidRPr="00545E36">
              <w:rPr>
                <w:rFonts w:ascii="Arial" w:eastAsia="Calibri" w:hAnsi="Arial" w:cs="Arial"/>
                <w:color w:val="000000" w:themeColor="text1"/>
                <w:sz w:val="18"/>
                <w:szCs w:val="18"/>
              </w:rPr>
              <w:t>tom</w:t>
            </w:r>
            <w:r w:rsidR="00197E12" w:rsidRPr="00545E36">
              <w:rPr>
                <w:rFonts w:ascii="Arial" w:eastAsia="Calibri" w:hAnsi="Arial" w:cs="Arial"/>
                <w:color w:val="000000" w:themeColor="text1"/>
                <w:sz w:val="18"/>
                <w:szCs w:val="18"/>
              </w:rPr>
              <w:t xml:space="preserve">: </w:t>
            </w:r>
            <w:r w:rsidR="00CB2F88">
              <w:rPr>
                <w:rFonts w:ascii="Arial" w:eastAsia="Calibri" w:hAnsi="Arial" w:cs="Arial"/>
                <w:color w:val="000000" w:themeColor="text1"/>
                <w:sz w:val="18"/>
                <w:szCs w:val="18"/>
              </w:rPr>
              <w:t xml:space="preserve">  </w:t>
            </w:r>
            <w:r w:rsidR="00197E12" w:rsidRPr="00545E36">
              <w:rPr>
                <w:rFonts w:ascii="Arial" w:eastAsia="Calibri" w:hAnsi="Arial" w:cs="Arial"/>
                <w:color w:val="000000" w:themeColor="text1"/>
                <w:sz w:val="18"/>
                <w:szCs w:val="18"/>
              </w:rPr>
              <w:t>analýzy</w:t>
            </w:r>
            <w:proofErr w:type="gramEnd"/>
          </w:p>
        </w:tc>
        <w:tc>
          <w:tcPr>
            <w:tcW w:w="1316"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28</w:t>
            </w:r>
          </w:p>
        </w:tc>
        <w:tc>
          <w:tcPr>
            <w:tcW w:w="1254"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26</w:t>
            </w:r>
          </w:p>
        </w:tc>
        <w:tc>
          <w:tcPr>
            <w:tcW w:w="1168"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43</w:t>
            </w:r>
          </w:p>
        </w:tc>
        <w:tc>
          <w:tcPr>
            <w:tcW w:w="1168" w:type="dxa"/>
          </w:tcPr>
          <w:p w:rsidR="00197E12" w:rsidRPr="00197E12" w:rsidRDefault="24EA290A"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45</w:t>
            </w:r>
          </w:p>
        </w:tc>
      </w:tr>
      <w:tr w:rsidR="00197E12" w:rsidRPr="00197E12" w:rsidTr="78A06814">
        <w:tc>
          <w:tcPr>
            <w:tcW w:w="3962" w:type="dxa"/>
          </w:tcPr>
          <w:p w:rsidR="00197E12" w:rsidRPr="00545E36" w:rsidRDefault="00197E12" w:rsidP="00CB2F88">
            <w:pPr>
              <w:spacing w:before="80" w:after="40"/>
              <w:ind w:left="708" w:hanging="77"/>
              <w:jc w:val="both"/>
              <w:rPr>
                <w:rFonts w:ascii="Arial" w:eastAsia="Calibri" w:hAnsi="Arial" w:cs="Arial"/>
                <w:color w:val="000000"/>
                <w:sz w:val="18"/>
                <w:szCs w:val="18"/>
              </w:rPr>
            </w:pPr>
            <w:r w:rsidRPr="00545E36">
              <w:rPr>
                <w:rFonts w:ascii="Arial" w:eastAsia="Calibri" w:hAnsi="Arial" w:cs="Arial"/>
                <w:color w:val="000000" w:themeColor="text1"/>
                <w:sz w:val="18"/>
                <w:szCs w:val="18"/>
              </w:rPr>
              <w:t>časové řady</w:t>
            </w:r>
          </w:p>
        </w:tc>
        <w:tc>
          <w:tcPr>
            <w:tcW w:w="1316"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64</w:t>
            </w:r>
          </w:p>
        </w:tc>
        <w:tc>
          <w:tcPr>
            <w:tcW w:w="1254"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63</w:t>
            </w:r>
          </w:p>
        </w:tc>
        <w:tc>
          <w:tcPr>
            <w:tcW w:w="1168"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65</w:t>
            </w:r>
          </w:p>
        </w:tc>
        <w:tc>
          <w:tcPr>
            <w:tcW w:w="1168" w:type="dxa"/>
          </w:tcPr>
          <w:p w:rsidR="00197E12" w:rsidRPr="00197E12" w:rsidRDefault="79CE339E"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63</w:t>
            </w:r>
          </w:p>
        </w:tc>
      </w:tr>
      <w:tr w:rsidR="00197E12" w:rsidRPr="00197E12" w:rsidTr="78A06814">
        <w:tc>
          <w:tcPr>
            <w:tcW w:w="3962" w:type="dxa"/>
          </w:tcPr>
          <w:p w:rsidR="00197E12" w:rsidRPr="00545E36" w:rsidRDefault="00197E12" w:rsidP="00CB2F88">
            <w:pPr>
              <w:spacing w:before="80" w:after="40"/>
              <w:ind w:left="708" w:hanging="77"/>
              <w:jc w:val="both"/>
              <w:rPr>
                <w:rFonts w:ascii="Arial" w:eastAsia="Calibri" w:hAnsi="Arial" w:cs="Arial"/>
                <w:color w:val="000000"/>
                <w:sz w:val="18"/>
                <w:szCs w:val="18"/>
              </w:rPr>
            </w:pPr>
            <w:r w:rsidRPr="00545E36">
              <w:rPr>
                <w:rFonts w:ascii="Arial" w:eastAsia="Calibri" w:hAnsi="Arial" w:cs="Arial"/>
                <w:color w:val="000000" w:themeColor="text1"/>
                <w:sz w:val="18"/>
                <w:szCs w:val="18"/>
              </w:rPr>
              <w:t>další datové soubory*</w:t>
            </w:r>
            <w:r w:rsidRPr="00545E36">
              <w:rPr>
                <w:rFonts w:ascii="Arial" w:eastAsia="Calibri" w:hAnsi="Arial" w:cs="Arial"/>
                <w:color w:val="000000" w:themeColor="text1"/>
                <w:sz w:val="18"/>
                <w:szCs w:val="18"/>
                <w:vertAlign w:val="superscript"/>
              </w:rPr>
              <w:t>/</w:t>
            </w:r>
          </w:p>
        </w:tc>
        <w:tc>
          <w:tcPr>
            <w:tcW w:w="1316"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162</w:t>
            </w:r>
          </w:p>
        </w:tc>
        <w:tc>
          <w:tcPr>
            <w:tcW w:w="1254"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180</w:t>
            </w:r>
          </w:p>
        </w:tc>
        <w:tc>
          <w:tcPr>
            <w:tcW w:w="1168"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192</w:t>
            </w:r>
          </w:p>
        </w:tc>
        <w:tc>
          <w:tcPr>
            <w:tcW w:w="1168" w:type="dxa"/>
          </w:tcPr>
          <w:p w:rsidR="00197E12" w:rsidRPr="00197E12" w:rsidRDefault="2256D4AC"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184</w:t>
            </w:r>
          </w:p>
        </w:tc>
      </w:tr>
      <w:tr w:rsidR="00197E12" w:rsidRPr="002446F9" w:rsidTr="78A06814">
        <w:tc>
          <w:tcPr>
            <w:tcW w:w="3962" w:type="dxa"/>
          </w:tcPr>
          <w:p w:rsidR="00197E12" w:rsidRPr="00545E36" w:rsidRDefault="00197E12" w:rsidP="00CB2F88">
            <w:pPr>
              <w:spacing w:before="80" w:after="40"/>
              <w:ind w:left="708" w:hanging="77"/>
              <w:jc w:val="both"/>
              <w:rPr>
                <w:rFonts w:ascii="Arial" w:eastAsia="Calibri" w:hAnsi="Arial" w:cs="Arial"/>
                <w:color w:val="000000"/>
                <w:sz w:val="18"/>
                <w:szCs w:val="18"/>
              </w:rPr>
            </w:pPr>
            <w:r w:rsidRPr="00545E36">
              <w:rPr>
                <w:rFonts w:ascii="Arial" w:eastAsia="Calibri" w:hAnsi="Arial" w:cs="Arial"/>
                <w:color w:val="000000" w:themeColor="text1"/>
                <w:sz w:val="18"/>
                <w:szCs w:val="18"/>
              </w:rPr>
              <w:t>rychlé informace</w:t>
            </w:r>
          </w:p>
        </w:tc>
        <w:tc>
          <w:tcPr>
            <w:tcW w:w="1316"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21</w:t>
            </w:r>
          </w:p>
        </w:tc>
        <w:tc>
          <w:tcPr>
            <w:tcW w:w="1254" w:type="dxa"/>
          </w:tcPr>
          <w:p w:rsidR="00197E12" w:rsidRPr="00545E36" w:rsidRDefault="00197E12" w:rsidP="5ADCC636">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21</w:t>
            </w:r>
          </w:p>
        </w:tc>
        <w:tc>
          <w:tcPr>
            <w:tcW w:w="1168" w:type="dxa"/>
          </w:tcPr>
          <w:p w:rsidR="00197E12" w:rsidRPr="00BE0877" w:rsidRDefault="00197E12" w:rsidP="00197E12">
            <w:pPr>
              <w:spacing w:before="80" w:after="40"/>
              <w:jc w:val="right"/>
              <w:rPr>
                <w:rFonts w:ascii="Arial" w:eastAsia="Calibri" w:hAnsi="Arial" w:cs="Arial"/>
                <w:color w:val="000000"/>
                <w:sz w:val="18"/>
                <w:szCs w:val="18"/>
              </w:rPr>
            </w:pPr>
            <w:r w:rsidRPr="00545E36">
              <w:rPr>
                <w:rFonts w:ascii="Arial" w:eastAsia="Calibri" w:hAnsi="Arial" w:cs="Arial"/>
                <w:color w:val="000000" w:themeColor="text1"/>
                <w:sz w:val="18"/>
                <w:szCs w:val="18"/>
              </w:rPr>
              <w:t>21</w:t>
            </w:r>
          </w:p>
        </w:tc>
        <w:tc>
          <w:tcPr>
            <w:tcW w:w="1168" w:type="dxa"/>
          </w:tcPr>
          <w:p w:rsidR="00197E12" w:rsidRPr="00BE0877" w:rsidRDefault="4440E5FC" w:rsidP="00197E12">
            <w:pPr>
              <w:spacing w:before="80" w:after="40"/>
              <w:jc w:val="right"/>
              <w:rPr>
                <w:rFonts w:ascii="Arial" w:eastAsia="Calibri" w:hAnsi="Arial" w:cs="Arial"/>
                <w:color w:val="000000"/>
                <w:sz w:val="18"/>
                <w:szCs w:val="18"/>
              </w:rPr>
            </w:pPr>
            <w:r w:rsidRPr="78A06814">
              <w:rPr>
                <w:rFonts w:ascii="Arial" w:eastAsia="Calibri" w:hAnsi="Arial" w:cs="Arial"/>
                <w:color w:val="000000" w:themeColor="text1"/>
                <w:sz w:val="18"/>
                <w:szCs w:val="18"/>
              </w:rPr>
              <w:t>21</w:t>
            </w:r>
          </w:p>
        </w:tc>
      </w:tr>
    </w:tbl>
    <w:p w:rsidR="004757BC" w:rsidRPr="00BE0877" w:rsidRDefault="00E56827" w:rsidP="004757BC">
      <w:pPr>
        <w:spacing w:before="80" w:after="40"/>
        <w:jc w:val="both"/>
        <w:rPr>
          <w:rFonts w:ascii="Arial" w:hAnsi="Arial" w:cs="Arial"/>
          <w:i/>
          <w:color w:val="000000"/>
          <w:sz w:val="18"/>
          <w:szCs w:val="18"/>
        </w:rPr>
      </w:pPr>
      <w:r w:rsidRPr="00BE0877">
        <w:rPr>
          <w:rFonts w:ascii="Arial" w:hAnsi="Arial" w:cs="Arial"/>
          <w:i/>
          <w:color w:val="000000"/>
          <w:sz w:val="18"/>
          <w:szCs w:val="18"/>
        </w:rPr>
        <w:t>*/ včetně termínů zveřejnění národních účtů</w:t>
      </w:r>
    </w:p>
    <w:p w:rsidR="00157793" w:rsidRPr="00A850F5" w:rsidRDefault="00E01497" w:rsidP="00157793">
      <w:pPr>
        <w:spacing w:before="80" w:after="40"/>
        <w:jc w:val="both"/>
        <w:rPr>
          <w:rFonts w:ascii="Arial" w:hAnsi="Arial" w:cs="Arial"/>
        </w:rPr>
      </w:pPr>
      <w:r w:rsidRPr="00545E36">
        <w:rPr>
          <w:rFonts w:ascii="Arial" w:hAnsi="Arial" w:cs="Arial"/>
          <w:sz w:val="20"/>
          <w:szCs w:val="20"/>
        </w:rPr>
        <w:t xml:space="preserve">Katalog produktů byl v průběhu roku doplněn o </w:t>
      </w:r>
      <w:r w:rsidR="002446F9" w:rsidRPr="00545E36">
        <w:rPr>
          <w:rFonts w:ascii="Arial" w:hAnsi="Arial" w:cs="Arial"/>
          <w:sz w:val="20"/>
          <w:szCs w:val="20"/>
        </w:rPr>
        <w:t>1</w:t>
      </w:r>
      <w:r w:rsidR="3E40A821" w:rsidRPr="00545E36">
        <w:rPr>
          <w:rFonts w:ascii="Arial" w:hAnsi="Arial" w:cs="Arial"/>
          <w:sz w:val="20"/>
          <w:szCs w:val="20"/>
        </w:rPr>
        <w:t>2</w:t>
      </w:r>
      <w:r w:rsidR="002446F9" w:rsidRPr="00545E36">
        <w:rPr>
          <w:rFonts w:ascii="Arial" w:hAnsi="Arial" w:cs="Arial"/>
          <w:sz w:val="20"/>
          <w:szCs w:val="20"/>
        </w:rPr>
        <w:t xml:space="preserve"> </w:t>
      </w:r>
      <w:r w:rsidRPr="00545E36">
        <w:rPr>
          <w:rFonts w:ascii="Arial" w:hAnsi="Arial" w:cs="Arial"/>
          <w:sz w:val="20"/>
          <w:szCs w:val="20"/>
        </w:rPr>
        <w:t xml:space="preserve">produktů, celkem tedy bylo vydáno </w:t>
      </w:r>
      <w:r w:rsidR="009B33EB" w:rsidRPr="00545E36">
        <w:rPr>
          <w:rFonts w:ascii="Arial" w:hAnsi="Arial" w:cs="Arial"/>
          <w:sz w:val="20"/>
          <w:szCs w:val="20"/>
        </w:rPr>
        <w:t>3</w:t>
      </w:r>
      <w:r w:rsidR="7A506E4F" w:rsidRPr="00545E36">
        <w:rPr>
          <w:rFonts w:ascii="Arial" w:hAnsi="Arial" w:cs="Arial"/>
          <w:sz w:val="20"/>
          <w:szCs w:val="20"/>
        </w:rPr>
        <w:t>25</w:t>
      </w:r>
      <w:r w:rsidRPr="00545E36">
        <w:rPr>
          <w:rFonts w:ascii="Arial" w:hAnsi="Arial" w:cs="Arial"/>
          <w:sz w:val="20"/>
          <w:szCs w:val="20"/>
        </w:rPr>
        <w:t xml:space="preserve"> titulů;</w:t>
      </w:r>
      <w:r w:rsidR="00094C57" w:rsidRPr="00545E36">
        <w:rPr>
          <w:rFonts w:ascii="Arial" w:hAnsi="Arial" w:cs="Arial"/>
          <w:sz w:val="20"/>
          <w:szCs w:val="20"/>
        </w:rPr>
        <w:t xml:space="preserve"> uživatelům bylo zpřístupněno</w:t>
      </w:r>
      <w:r w:rsidR="007735D1" w:rsidRPr="00545E36">
        <w:rPr>
          <w:rFonts w:ascii="Arial" w:hAnsi="Arial" w:cs="Arial"/>
          <w:sz w:val="20"/>
          <w:szCs w:val="20"/>
        </w:rPr>
        <w:t xml:space="preserve"> </w:t>
      </w:r>
      <w:r w:rsidR="00D24983" w:rsidRPr="00545E36">
        <w:rPr>
          <w:rFonts w:ascii="Arial" w:hAnsi="Arial" w:cs="Arial"/>
          <w:sz w:val="20"/>
          <w:szCs w:val="20"/>
        </w:rPr>
        <w:t xml:space="preserve">dalších </w:t>
      </w:r>
      <w:r w:rsidR="0CD7B862" w:rsidRPr="00545E36">
        <w:rPr>
          <w:rFonts w:ascii="Arial" w:hAnsi="Arial" w:cs="Arial"/>
          <w:sz w:val="20"/>
          <w:szCs w:val="20"/>
        </w:rPr>
        <w:t>46</w:t>
      </w:r>
      <w:r w:rsidR="00D24983" w:rsidRPr="00545E36">
        <w:rPr>
          <w:rFonts w:ascii="Arial" w:hAnsi="Arial" w:cs="Arial"/>
          <w:sz w:val="20"/>
          <w:szCs w:val="20"/>
        </w:rPr>
        <w:t xml:space="preserve"> </w:t>
      </w:r>
      <w:r w:rsidR="00094C57" w:rsidRPr="00545E36">
        <w:rPr>
          <w:rFonts w:ascii="Arial" w:hAnsi="Arial" w:cs="Arial"/>
          <w:sz w:val="20"/>
          <w:szCs w:val="20"/>
        </w:rPr>
        <w:t>produktů ve form</w:t>
      </w:r>
      <w:r w:rsidR="007735D1" w:rsidRPr="00545E36">
        <w:rPr>
          <w:rFonts w:ascii="Arial" w:hAnsi="Arial" w:cs="Arial"/>
          <w:sz w:val="20"/>
          <w:szCs w:val="20"/>
        </w:rPr>
        <w:t xml:space="preserve">átu </w:t>
      </w:r>
      <w:r w:rsidR="00094C57" w:rsidRPr="00545E36">
        <w:rPr>
          <w:rFonts w:ascii="Arial" w:hAnsi="Arial" w:cs="Arial"/>
          <w:sz w:val="20"/>
          <w:szCs w:val="20"/>
        </w:rPr>
        <w:t>otevřených dat</w:t>
      </w:r>
      <w:r w:rsidR="00CB2F88">
        <w:rPr>
          <w:rFonts w:ascii="Arial" w:hAnsi="Arial" w:cs="Arial"/>
          <w:sz w:val="20"/>
          <w:szCs w:val="20"/>
        </w:rPr>
        <w:t>,</w:t>
      </w:r>
      <w:r w:rsidRPr="00545E36">
        <w:rPr>
          <w:rFonts w:ascii="Arial" w:hAnsi="Arial" w:cs="Arial"/>
          <w:sz w:val="20"/>
          <w:szCs w:val="20"/>
        </w:rPr>
        <w:t xml:space="preserve"> </w:t>
      </w:r>
      <w:r w:rsidR="00EF209C" w:rsidRPr="00545E36">
        <w:rPr>
          <w:rFonts w:ascii="Arial" w:hAnsi="Arial" w:cs="Arial"/>
          <w:sz w:val="20"/>
          <w:szCs w:val="20"/>
        </w:rPr>
        <w:t xml:space="preserve">dále bylo zveřejněno </w:t>
      </w:r>
      <w:r w:rsidR="002446F9" w:rsidRPr="00545E36">
        <w:rPr>
          <w:rFonts w:ascii="Arial" w:hAnsi="Arial" w:cs="Arial"/>
          <w:sz w:val="20"/>
          <w:szCs w:val="20"/>
        </w:rPr>
        <w:t>11</w:t>
      </w:r>
      <w:r w:rsidR="3042ABC4" w:rsidRPr="00545E36">
        <w:rPr>
          <w:rFonts w:ascii="Arial" w:hAnsi="Arial" w:cs="Arial"/>
          <w:sz w:val="20"/>
          <w:szCs w:val="20"/>
        </w:rPr>
        <w:t>7</w:t>
      </w:r>
      <w:r w:rsidR="00CB2F88">
        <w:rPr>
          <w:rFonts w:ascii="Arial" w:hAnsi="Arial" w:cs="Arial"/>
          <w:sz w:val="20"/>
          <w:szCs w:val="20"/>
        </w:rPr>
        <w:t> </w:t>
      </w:r>
      <w:r w:rsidR="00EF209C" w:rsidRPr="00545E36">
        <w:rPr>
          <w:rFonts w:ascii="Arial" w:hAnsi="Arial" w:cs="Arial"/>
          <w:sz w:val="20"/>
          <w:szCs w:val="20"/>
        </w:rPr>
        <w:t>tiskových zpráv</w:t>
      </w:r>
      <w:r w:rsidR="00D24983" w:rsidRPr="00545E36">
        <w:rPr>
          <w:rFonts w:ascii="Arial" w:hAnsi="Arial" w:cs="Arial"/>
          <w:sz w:val="20"/>
          <w:szCs w:val="20"/>
        </w:rPr>
        <w:t xml:space="preserve"> a oznámení</w:t>
      </w:r>
      <w:r w:rsidR="00EF209C" w:rsidRPr="00545E36">
        <w:rPr>
          <w:rFonts w:ascii="Arial" w:hAnsi="Arial" w:cs="Arial"/>
          <w:sz w:val="20"/>
          <w:szCs w:val="20"/>
        </w:rPr>
        <w:t>.</w:t>
      </w:r>
    </w:p>
    <w:p w:rsidR="004757BC" w:rsidRPr="00A850F5" w:rsidRDefault="004757BC" w:rsidP="004757BC">
      <w:pPr>
        <w:spacing w:before="80" w:after="40"/>
        <w:jc w:val="both"/>
        <w:rPr>
          <w:rFonts w:ascii="Arial" w:hAnsi="Arial" w:cs="Arial"/>
          <w:sz w:val="20"/>
          <w:szCs w:val="20"/>
        </w:rPr>
      </w:pPr>
      <w:r w:rsidRPr="00A850F5">
        <w:rPr>
          <w:rFonts w:ascii="Arial" w:hAnsi="Arial" w:cs="Arial"/>
          <w:sz w:val="20"/>
          <w:szCs w:val="20"/>
        </w:rPr>
        <w:t xml:space="preserve">Útvary informačních služeb se </w:t>
      </w:r>
      <w:r w:rsidR="00351B48">
        <w:rPr>
          <w:rFonts w:ascii="Arial" w:hAnsi="Arial" w:cs="Arial"/>
          <w:sz w:val="20"/>
          <w:szCs w:val="20"/>
        </w:rPr>
        <w:t>také věnují</w:t>
      </w:r>
      <w:r w:rsidRPr="00A850F5">
        <w:rPr>
          <w:rFonts w:ascii="Arial" w:hAnsi="Arial" w:cs="Arial"/>
          <w:sz w:val="20"/>
          <w:szCs w:val="20"/>
        </w:rPr>
        <w:t xml:space="preserve"> vlastní publikační činnosti.</w:t>
      </w:r>
    </w:p>
    <w:p w:rsidR="00D62EF7" w:rsidRDefault="009D31D7" w:rsidP="004757BC">
      <w:pPr>
        <w:spacing w:before="80" w:after="40"/>
        <w:jc w:val="both"/>
        <w:rPr>
          <w:rFonts w:ascii="Arial" w:hAnsi="Arial" w:cs="Arial"/>
          <w:sz w:val="20"/>
          <w:szCs w:val="20"/>
        </w:rPr>
      </w:pPr>
      <w:r>
        <w:rPr>
          <w:rFonts w:ascii="Arial" w:hAnsi="Arial" w:cs="Arial"/>
          <w:sz w:val="20"/>
          <w:szCs w:val="20"/>
        </w:rPr>
        <w:t>V roce 20</w:t>
      </w:r>
      <w:r w:rsidR="00197E12">
        <w:rPr>
          <w:rFonts w:ascii="Arial" w:hAnsi="Arial" w:cs="Arial"/>
          <w:sz w:val="20"/>
          <w:szCs w:val="20"/>
        </w:rPr>
        <w:t>20</w:t>
      </w:r>
      <w:r>
        <w:rPr>
          <w:rFonts w:ascii="Arial" w:hAnsi="Arial" w:cs="Arial"/>
          <w:sz w:val="20"/>
          <w:szCs w:val="20"/>
        </w:rPr>
        <w:t xml:space="preserve"> odbor informačních služeb </w:t>
      </w:r>
      <w:r w:rsidR="00197E12">
        <w:rPr>
          <w:rFonts w:ascii="Arial" w:hAnsi="Arial" w:cs="Arial"/>
          <w:sz w:val="20"/>
          <w:szCs w:val="20"/>
        </w:rPr>
        <w:t xml:space="preserve">opět </w:t>
      </w:r>
      <w:r>
        <w:rPr>
          <w:rFonts w:ascii="Arial" w:hAnsi="Arial" w:cs="Arial"/>
          <w:sz w:val="20"/>
          <w:szCs w:val="20"/>
        </w:rPr>
        <w:t>zajišťoval koordinaci prací při zpracování a zveřejnění Statistické ročenky České republiky. Jako každý rok odbor samostatně zpracoval a zveřejnil</w:t>
      </w:r>
      <w:r w:rsidR="004757BC" w:rsidRPr="00A850F5">
        <w:rPr>
          <w:rFonts w:ascii="Arial" w:hAnsi="Arial" w:cs="Arial"/>
          <w:sz w:val="20"/>
          <w:szCs w:val="20"/>
        </w:rPr>
        <w:t xml:space="preserve"> publikac</w:t>
      </w:r>
      <w:r>
        <w:rPr>
          <w:rFonts w:ascii="Arial" w:hAnsi="Arial" w:cs="Arial"/>
          <w:sz w:val="20"/>
          <w:szCs w:val="20"/>
        </w:rPr>
        <w:t>i</w:t>
      </w:r>
      <w:r w:rsidR="004757BC" w:rsidRPr="00A850F5">
        <w:rPr>
          <w:rFonts w:ascii="Arial" w:hAnsi="Arial" w:cs="Arial"/>
          <w:sz w:val="20"/>
          <w:szCs w:val="20"/>
        </w:rPr>
        <w:t xml:space="preserve"> Česká republika v mezinárodním srovnání</w:t>
      </w:r>
      <w:r w:rsidR="00B20A38">
        <w:rPr>
          <w:rFonts w:ascii="Arial" w:hAnsi="Arial" w:cs="Arial"/>
          <w:sz w:val="20"/>
          <w:szCs w:val="20"/>
        </w:rPr>
        <w:t xml:space="preserve"> a ve spolupráci s VPO čtvrtletní publikaci </w:t>
      </w:r>
      <w:r w:rsidR="00B20A38" w:rsidRPr="00BE0877">
        <w:rPr>
          <w:rStyle w:val="content"/>
          <w:rFonts w:ascii="Arial" w:hAnsi="Arial" w:cs="Arial"/>
          <w:sz w:val="20"/>
          <w:szCs w:val="20"/>
        </w:rPr>
        <w:t>Ukazatele sociálního a hospodářského vývoje České republiky</w:t>
      </w:r>
      <w:r w:rsidR="004757BC" w:rsidRPr="00A850F5">
        <w:rPr>
          <w:rFonts w:ascii="Arial" w:hAnsi="Arial" w:cs="Arial"/>
          <w:sz w:val="20"/>
          <w:szCs w:val="20"/>
        </w:rPr>
        <w:t xml:space="preserve">. </w:t>
      </w:r>
      <w:r w:rsidR="00197E12">
        <w:rPr>
          <w:rFonts w:ascii="Arial" w:hAnsi="Arial" w:cs="Arial"/>
          <w:sz w:val="20"/>
          <w:szCs w:val="20"/>
        </w:rPr>
        <w:t>Zdrojem dat pro tuto publikaci se v roce 2020 stala veřejná databáze, když byly témě</w:t>
      </w:r>
      <w:r w:rsidR="00D62EF7">
        <w:rPr>
          <w:rFonts w:ascii="Arial" w:hAnsi="Arial" w:cs="Arial"/>
          <w:sz w:val="20"/>
          <w:szCs w:val="20"/>
        </w:rPr>
        <w:t>ř</w:t>
      </w:r>
      <w:r w:rsidR="00197E12">
        <w:rPr>
          <w:rFonts w:ascii="Arial" w:hAnsi="Arial" w:cs="Arial"/>
          <w:sz w:val="20"/>
          <w:szCs w:val="20"/>
        </w:rPr>
        <w:t xml:space="preserve"> všechny tabulky převedeny</w:t>
      </w:r>
      <w:r w:rsidR="00D62EF7">
        <w:rPr>
          <w:rFonts w:ascii="Arial" w:hAnsi="Arial" w:cs="Arial"/>
          <w:sz w:val="20"/>
          <w:szCs w:val="20"/>
        </w:rPr>
        <w:t xml:space="preserve"> </w:t>
      </w:r>
      <w:r w:rsidR="00197E12">
        <w:rPr>
          <w:rFonts w:ascii="Arial" w:hAnsi="Arial" w:cs="Arial"/>
          <w:sz w:val="20"/>
          <w:szCs w:val="20"/>
        </w:rPr>
        <w:t>na předdefinované výstupní objekty VDB.</w:t>
      </w:r>
    </w:p>
    <w:p w:rsidR="00E676C8" w:rsidRDefault="00E676C8" w:rsidP="004757BC">
      <w:pPr>
        <w:spacing w:before="80" w:after="40"/>
        <w:jc w:val="both"/>
        <w:rPr>
          <w:rFonts w:ascii="Arial" w:hAnsi="Arial" w:cs="Arial"/>
          <w:sz w:val="20"/>
          <w:szCs w:val="20"/>
        </w:rPr>
      </w:pPr>
      <w:r w:rsidRPr="09497A6A">
        <w:rPr>
          <w:rFonts w:ascii="Arial" w:hAnsi="Arial" w:cs="Arial"/>
          <w:sz w:val="20"/>
          <w:szCs w:val="20"/>
        </w:rPr>
        <w:t>Velkou pozornost Odbor informačních služeb věnuje možnostem vizualizace statistických informací a</w:t>
      </w:r>
      <w:r w:rsidR="00C23328">
        <w:rPr>
          <w:rFonts w:ascii="Arial" w:hAnsi="Arial" w:cs="Arial"/>
          <w:sz w:val="20"/>
          <w:szCs w:val="20"/>
        </w:rPr>
        <w:t> </w:t>
      </w:r>
      <w:r w:rsidRPr="09497A6A">
        <w:rPr>
          <w:rFonts w:ascii="Arial" w:hAnsi="Arial" w:cs="Arial"/>
          <w:sz w:val="20"/>
          <w:szCs w:val="20"/>
        </w:rPr>
        <w:t>jejich přiblížení veřejnosti. V roce 2020 dokončil ve spolupráci s oddělením CID odboru komunikace a</w:t>
      </w:r>
      <w:r w:rsidR="008244D9">
        <w:rPr>
          <w:rFonts w:ascii="Arial" w:hAnsi="Arial" w:cs="Arial"/>
          <w:sz w:val="20"/>
          <w:szCs w:val="20"/>
        </w:rPr>
        <w:t> </w:t>
      </w:r>
      <w:r w:rsidRPr="09497A6A">
        <w:rPr>
          <w:rFonts w:ascii="Arial" w:hAnsi="Arial" w:cs="Arial"/>
          <w:sz w:val="20"/>
          <w:szCs w:val="20"/>
        </w:rPr>
        <w:t>vydal ve zcela novém formátu publikaci Česko v číslech, která obsahuje nejdůležitější poznatky z</w:t>
      </w:r>
      <w:r w:rsidR="0034761A">
        <w:rPr>
          <w:rFonts w:ascii="Arial" w:hAnsi="Arial" w:cs="Arial"/>
          <w:sz w:val="20"/>
          <w:szCs w:val="20"/>
        </w:rPr>
        <w:t> </w:t>
      </w:r>
      <w:r w:rsidRPr="09497A6A">
        <w:rPr>
          <w:rFonts w:ascii="Arial" w:hAnsi="Arial" w:cs="Arial"/>
          <w:sz w:val="20"/>
          <w:szCs w:val="20"/>
        </w:rPr>
        <w:t>28</w:t>
      </w:r>
      <w:r w:rsidR="0034761A">
        <w:rPr>
          <w:rFonts w:ascii="Arial" w:hAnsi="Arial" w:cs="Arial"/>
          <w:sz w:val="20"/>
          <w:szCs w:val="20"/>
        </w:rPr>
        <w:t> </w:t>
      </w:r>
      <w:r w:rsidRPr="09497A6A">
        <w:rPr>
          <w:rFonts w:ascii="Arial" w:hAnsi="Arial" w:cs="Arial"/>
          <w:sz w:val="20"/>
          <w:szCs w:val="20"/>
        </w:rPr>
        <w:t xml:space="preserve">skupin statistik (většinou ve vývoji od troku 1993) ve </w:t>
      </w:r>
      <w:r w:rsidR="4C53A801" w:rsidRPr="09497A6A">
        <w:rPr>
          <w:rFonts w:ascii="Arial" w:hAnsi="Arial" w:cs="Arial"/>
          <w:sz w:val="20"/>
          <w:szCs w:val="20"/>
        </w:rPr>
        <w:t xml:space="preserve">zdařilé </w:t>
      </w:r>
      <w:r w:rsidRPr="09497A6A">
        <w:rPr>
          <w:rFonts w:ascii="Arial" w:hAnsi="Arial" w:cs="Arial"/>
          <w:sz w:val="20"/>
          <w:szCs w:val="20"/>
        </w:rPr>
        <w:t xml:space="preserve">vizualizované podobě. </w:t>
      </w:r>
    </w:p>
    <w:p w:rsidR="00197E12" w:rsidRDefault="00E676C8" w:rsidP="004757BC">
      <w:pPr>
        <w:spacing w:before="80" w:after="40"/>
        <w:jc w:val="both"/>
        <w:rPr>
          <w:rFonts w:ascii="Arial" w:hAnsi="Arial" w:cs="Arial"/>
          <w:sz w:val="20"/>
          <w:szCs w:val="20"/>
        </w:rPr>
      </w:pPr>
      <w:r>
        <w:rPr>
          <w:rFonts w:ascii="Arial" w:hAnsi="Arial" w:cs="Arial"/>
          <w:sz w:val="20"/>
          <w:szCs w:val="20"/>
        </w:rPr>
        <w:t xml:space="preserve">Kromě toho </w:t>
      </w:r>
      <w:r w:rsidR="00111B5A">
        <w:rPr>
          <w:rFonts w:ascii="Arial" w:hAnsi="Arial" w:cs="Arial"/>
          <w:sz w:val="20"/>
          <w:szCs w:val="20"/>
        </w:rPr>
        <w:t xml:space="preserve">pracovníci odboru </w:t>
      </w:r>
      <w:r>
        <w:rPr>
          <w:rFonts w:ascii="Arial" w:hAnsi="Arial" w:cs="Arial"/>
          <w:sz w:val="20"/>
          <w:szCs w:val="20"/>
        </w:rPr>
        <w:t>zaktualizoval</w:t>
      </w:r>
      <w:r w:rsidR="00111B5A">
        <w:rPr>
          <w:rFonts w:ascii="Arial" w:hAnsi="Arial" w:cs="Arial"/>
          <w:sz w:val="20"/>
          <w:szCs w:val="20"/>
        </w:rPr>
        <w:t>i</w:t>
      </w:r>
      <w:r w:rsidRPr="00E676C8">
        <w:rPr>
          <w:rFonts w:ascii="Arial" w:hAnsi="Arial" w:cs="Arial"/>
          <w:sz w:val="20"/>
          <w:szCs w:val="20"/>
        </w:rPr>
        <w:t xml:space="preserve"> a zveřejnil</w:t>
      </w:r>
      <w:r w:rsidR="00111B5A">
        <w:rPr>
          <w:rFonts w:ascii="Arial" w:hAnsi="Arial" w:cs="Arial"/>
          <w:sz w:val="20"/>
          <w:szCs w:val="20"/>
        </w:rPr>
        <w:t>i</w:t>
      </w:r>
      <w:r w:rsidRPr="00E676C8">
        <w:rPr>
          <w:rFonts w:ascii="Arial" w:hAnsi="Arial" w:cs="Arial"/>
          <w:sz w:val="20"/>
          <w:szCs w:val="20"/>
        </w:rPr>
        <w:t xml:space="preserve"> </w:t>
      </w:r>
      <w:r w:rsidR="00C23328">
        <w:rPr>
          <w:rFonts w:ascii="Arial" w:hAnsi="Arial" w:cs="Arial"/>
          <w:sz w:val="20"/>
          <w:szCs w:val="20"/>
        </w:rPr>
        <w:t>a</w:t>
      </w:r>
      <w:r>
        <w:rPr>
          <w:rFonts w:ascii="Arial" w:hAnsi="Arial" w:cs="Arial"/>
          <w:sz w:val="20"/>
          <w:szCs w:val="20"/>
        </w:rPr>
        <w:t>plikac</w:t>
      </w:r>
      <w:r w:rsidR="00111B5A">
        <w:rPr>
          <w:rFonts w:ascii="Arial" w:hAnsi="Arial" w:cs="Arial"/>
          <w:sz w:val="20"/>
          <w:szCs w:val="20"/>
        </w:rPr>
        <w:t>i</w:t>
      </w:r>
      <w:r w:rsidRPr="00E676C8">
        <w:rPr>
          <w:rFonts w:ascii="Arial" w:hAnsi="Arial" w:cs="Arial"/>
          <w:sz w:val="20"/>
          <w:szCs w:val="20"/>
        </w:rPr>
        <w:t xml:space="preserve"> Porovnání krajů</w:t>
      </w:r>
      <w:r w:rsidR="00111B5A">
        <w:rPr>
          <w:rFonts w:ascii="Arial" w:hAnsi="Arial" w:cs="Arial"/>
          <w:sz w:val="20"/>
          <w:szCs w:val="20"/>
        </w:rPr>
        <w:t xml:space="preserve">, která </w:t>
      </w:r>
      <w:r w:rsidRPr="00E676C8">
        <w:rPr>
          <w:rFonts w:ascii="Arial" w:hAnsi="Arial" w:cs="Arial"/>
          <w:sz w:val="20"/>
          <w:szCs w:val="20"/>
        </w:rPr>
        <w:t>uživatelům umožňuje zobrazit vývoj cca 30 vybraných ukazatelů v časové řadě od roku 2000 v dynamických grafech nebo mapách, ukazatele různě kombinovat a jejich zobrazení upravovat podle vlastních potřeb.</w:t>
      </w:r>
    </w:p>
    <w:p w:rsidR="00D62EF7" w:rsidRDefault="006242A1" w:rsidP="004757BC">
      <w:pPr>
        <w:spacing w:before="80" w:after="40"/>
        <w:jc w:val="both"/>
        <w:rPr>
          <w:rFonts w:ascii="Arial" w:hAnsi="Arial" w:cs="Arial"/>
          <w:sz w:val="20"/>
          <w:szCs w:val="20"/>
        </w:rPr>
      </w:pPr>
      <w:r w:rsidRPr="00A850F5">
        <w:rPr>
          <w:rFonts w:ascii="Arial" w:hAnsi="Arial" w:cs="Arial"/>
          <w:sz w:val="20"/>
          <w:szCs w:val="20"/>
        </w:rPr>
        <w:t xml:space="preserve">V návaznosti na krajské statistické ročenky byl </w:t>
      </w:r>
      <w:r w:rsidR="00426EEC" w:rsidRPr="00A850F5">
        <w:rPr>
          <w:rFonts w:ascii="Arial" w:hAnsi="Arial" w:cs="Arial"/>
          <w:sz w:val="20"/>
          <w:szCs w:val="20"/>
        </w:rPr>
        <w:t xml:space="preserve">opět </w:t>
      </w:r>
      <w:r w:rsidRPr="00A850F5">
        <w:rPr>
          <w:rFonts w:ascii="Arial" w:hAnsi="Arial" w:cs="Arial"/>
          <w:sz w:val="20"/>
          <w:szCs w:val="20"/>
        </w:rPr>
        <w:t>připraven produkt Srovnání krajů</w:t>
      </w:r>
      <w:r w:rsidR="003234D7" w:rsidRPr="00A850F5">
        <w:rPr>
          <w:rFonts w:ascii="Arial" w:hAnsi="Arial" w:cs="Arial"/>
          <w:sz w:val="20"/>
          <w:szCs w:val="20"/>
        </w:rPr>
        <w:t xml:space="preserve"> v České republice. </w:t>
      </w:r>
      <w:r w:rsidR="001B74EA" w:rsidRPr="00A850F5">
        <w:rPr>
          <w:rFonts w:ascii="Arial" w:hAnsi="Arial" w:cs="Arial"/>
          <w:sz w:val="20"/>
          <w:szCs w:val="20"/>
        </w:rPr>
        <w:t xml:space="preserve">V průběhu roku </w:t>
      </w:r>
      <w:r w:rsidR="00EE7671" w:rsidRPr="00A850F5">
        <w:rPr>
          <w:rFonts w:ascii="Arial" w:hAnsi="Arial" w:cs="Arial"/>
          <w:sz w:val="20"/>
          <w:szCs w:val="20"/>
        </w:rPr>
        <w:t xml:space="preserve">byla </w:t>
      </w:r>
      <w:r w:rsidR="00EF2E55">
        <w:rPr>
          <w:rFonts w:ascii="Arial" w:hAnsi="Arial" w:cs="Arial"/>
          <w:sz w:val="20"/>
          <w:szCs w:val="20"/>
        </w:rPr>
        <w:t xml:space="preserve">ve třech etapách </w:t>
      </w:r>
      <w:r w:rsidR="00EE7671" w:rsidRPr="00A850F5">
        <w:rPr>
          <w:rFonts w:ascii="Arial" w:hAnsi="Arial" w:cs="Arial"/>
          <w:sz w:val="20"/>
          <w:szCs w:val="20"/>
        </w:rPr>
        <w:t xml:space="preserve">aktualizována </w:t>
      </w:r>
      <w:r w:rsidR="004757BC" w:rsidRPr="00A850F5">
        <w:rPr>
          <w:rFonts w:ascii="Arial" w:hAnsi="Arial" w:cs="Arial"/>
          <w:sz w:val="20"/>
          <w:szCs w:val="20"/>
        </w:rPr>
        <w:t>publikace Česká republika od roku 1989 v</w:t>
      </w:r>
      <w:r w:rsidR="00EF2E55">
        <w:rPr>
          <w:rFonts w:ascii="Arial" w:hAnsi="Arial" w:cs="Arial"/>
          <w:sz w:val="20"/>
          <w:szCs w:val="20"/>
        </w:rPr>
        <w:t> </w:t>
      </w:r>
      <w:r w:rsidR="004757BC" w:rsidRPr="00A850F5">
        <w:rPr>
          <w:rFonts w:ascii="Arial" w:hAnsi="Arial" w:cs="Arial"/>
          <w:sz w:val="20"/>
          <w:szCs w:val="20"/>
        </w:rPr>
        <w:t>číslech</w:t>
      </w:r>
      <w:r w:rsidR="00EF2E55">
        <w:rPr>
          <w:rFonts w:ascii="Arial" w:hAnsi="Arial" w:cs="Arial"/>
          <w:sz w:val="20"/>
          <w:szCs w:val="20"/>
        </w:rPr>
        <w:t xml:space="preserve"> s dlouhodobými časovými řadami</w:t>
      </w:r>
      <w:r w:rsidR="004757BC" w:rsidRPr="00A850F5">
        <w:rPr>
          <w:rFonts w:ascii="Arial" w:hAnsi="Arial" w:cs="Arial"/>
          <w:sz w:val="20"/>
          <w:szCs w:val="20"/>
        </w:rPr>
        <w:t>, o</w:t>
      </w:r>
      <w:r w:rsidR="00B27912">
        <w:rPr>
          <w:rFonts w:ascii="Arial" w:hAnsi="Arial" w:cs="Arial"/>
          <w:sz w:val="20"/>
          <w:szCs w:val="20"/>
        </w:rPr>
        <w:t> </w:t>
      </w:r>
      <w:r w:rsidR="004757BC" w:rsidRPr="00A850F5">
        <w:rPr>
          <w:rFonts w:ascii="Arial" w:hAnsi="Arial" w:cs="Arial"/>
          <w:sz w:val="20"/>
          <w:szCs w:val="20"/>
        </w:rPr>
        <w:t xml:space="preserve">kterou mají uživatelé </w:t>
      </w:r>
      <w:r w:rsidR="00C7088E" w:rsidRPr="00A850F5">
        <w:rPr>
          <w:rFonts w:ascii="Arial" w:hAnsi="Arial" w:cs="Arial"/>
          <w:sz w:val="20"/>
          <w:szCs w:val="20"/>
        </w:rPr>
        <w:t>značný</w:t>
      </w:r>
      <w:r w:rsidR="004757BC" w:rsidRPr="00A850F5">
        <w:rPr>
          <w:rFonts w:ascii="Arial" w:hAnsi="Arial" w:cs="Arial"/>
          <w:sz w:val="20"/>
          <w:szCs w:val="20"/>
        </w:rPr>
        <w:t xml:space="preserve"> zájem.</w:t>
      </w:r>
    </w:p>
    <w:p w:rsidR="004F46E5" w:rsidRDefault="00C7088E" w:rsidP="004757BC">
      <w:pPr>
        <w:spacing w:before="80" w:after="40"/>
        <w:jc w:val="both"/>
        <w:rPr>
          <w:rFonts w:ascii="Arial" w:hAnsi="Arial" w:cs="Arial"/>
          <w:sz w:val="20"/>
          <w:szCs w:val="20"/>
        </w:rPr>
      </w:pPr>
      <w:r w:rsidRPr="00A850F5">
        <w:rPr>
          <w:rFonts w:ascii="Arial" w:hAnsi="Arial" w:cs="Arial"/>
          <w:sz w:val="20"/>
          <w:szCs w:val="20"/>
        </w:rPr>
        <w:lastRenderedPageBreak/>
        <w:t xml:space="preserve">Odbor je rovněž autorem každoročně vydávaných publikací </w:t>
      </w:r>
      <w:r w:rsidR="00F5249A" w:rsidRPr="00A850F5">
        <w:rPr>
          <w:rFonts w:ascii="Arial" w:hAnsi="Arial" w:cs="Arial"/>
          <w:sz w:val="20"/>
          <w:szCs w:val="20"/>
        </w:rPr>
        <w:t>s</w:t>
      </w:r>
      <w:r w:rsidR="00B27912">
        <w:rPr>
          <w:rFonts w:ascii="Arial" w:hAnsi="Arial" w:cs="Arial"/>
          <w:sz w:val="20"/>
          <w:szCs w:val="20"/>
        </w:rPr>
        <w:t> </w:t>
      </w:r>
      <w:r w:rsidRPr="00A850F5">
        <w:rPr>
          <w:rFonts w:ascii="Arial" w:hAnsi="Arial" w:cs="Arial"/>
          <w:sz w:val="20"/>
          <w:szCs w:val="20"/>
        </w:rPr>
        <w:t>výběrem regionálních dat – Kraje České republiky a</w:t>
      </w:r>
      <w:r w:rsidR="008278B7">
        <w:rPr>
          <w:rFonts w:ascii="Arial" w:hAnsi="Arial" w:cs="Arial"/>
          <w:sz w:val="20"/>
          <w:szCs w:val="20"/>
        </w:rPr>
        <w:t> </w:t>
      </w:r>
      <w:r w:rsidRPr="00A850F5">
        <w:rPr>
          <w:rFonts w:ascii="Arial" w:hAnsi="Arial" w:cs="Arial"/>
          <w:sz w:val="20"/>
          <w:szCs w:val="20"/>
        </w:rPr>
        <w:t xml:space="preserve">Malý lexikon obcí. </w:t>
      </w:r>
      <w:r w:rsidR="00D62EF7">
        <w:rPr>
          <w:rFonts w:ascii="Arial" w:hAnsi="Arial" w:cs="Arial"/>
          <w:sz w:val="20"/>
          <w:szCs w:val="20"/>
        </w:rPr>
        <w:t xml:space="preserve">Publikace Okresy České republiky byla loni nahrazena obsahově podobnou publikací Správní obvody obcí s rozšířenou působností. </w:t>
      </w:r>
      <w:r w:rsidRPr="00A850F5">
        <w:rPr>
          <w:rFonts w:ascii="Arial" w:hAnsi="Arial" w:cs="Arial"/>
          <w:sz w:val="20"/>
          <w:szCs w:val="20"/>
        </w:rPr>
        <w:t>Zdrojem dat pro tyto publikace je Veřejná databáze</w:t>
      </w:r>
      <w:r w:rsidR="00A0752C" w:rsidRPr="00A850F5">
        <w:rPr>
          <w:rFonts w:ascii="Arial" w:hAnsi="Arial" w:cs="Arial"/>
          <w:sz w:val="20"/>
          <w:szCs w:val="20"/>
        </w:rPr>
        <w:t>.</w:t>
      </w:r>
      <w:r w:rsidR="00EF2E55">
        <w:rPr>
          <w:rFonts w:ascii="Arial" w:hAnsi="Arial" w:cs="Arial"/>
          <w:sz w:val="20"/>
          <w:szCs w:val="20"/>
        </w:rPr>
        <w:t xml:space="preserve"> </w:t>
      </w:r>
      <w:r w:rsidR="009D31D7" w:rsidRPr="00A850F5">
        <w:rPr>
          <w:rFonts w:ascii="Arial" w:hAnsi="Arial" w:cs="Arial"/>
          <w:sz w:val="20"/>
          <w:szCs w:val="20"/>
        </w:rPr>
        <w:t xml:space="preserve">Odbor také přispívá tabulkami mezinárodního </w:t>
      </w:r>
      <w:r w:rsidR="00E676C8">
        <w:rPr>
          <w:rFonts w:ascii="Arial" w:hAnsi="Arial" w:cs="Arial"/>
          <w:sz w:val="20"/>
          <w:szCs w:val="20"/>
        </w:rPr>
        <w:t>nebo meziregionálního srovnání do</w:t>
      </w:r>
      <w:r w:rsidR="008244D9">
        <w:rPr>
          <w:rFonts w:ascii="Arial" w:hAnsi="Arial" w:cs="Arial"/>
          <w:sz w:val="20"/>
          <w:szCs w:val="20"/>
        </w:rPr>
        <w:t> </w:t>
      </w:r>
      <w:r w:rsidR="009D31D7" w:rsidRPr="00A850F5">
        <w:rPr>
          <w:rFonts w:ascii="Arial" w:hAnsi="Arial" w:cs="Arial"/>
          <w:sz w:val="20"/>
          <w:szCs w:val="20"/>
        </w:rPr>
        <w:t>publikací připravovaných jinými útvary</w:t>
      </w:r>
      <w:r w:rsidR="00825611">
        <w:rPr>
          <w:rFonts w:ascii="Arial" w:hAnsi="Arial" w:cs="Arial"/>
          <w:sz w:val="20"/>
          <w:szCs w:val="20"/>
        </w:rPr>
        <w:t>.</w:t>
      </w:r>
    </w:p>
    <w:p w:rsidR="00521253" w:rsidRPr="00A850F5" w:rsidRDefault="00C8002E" w:rsidP="00F83890">
      <w:pPr>
        <w:spacing w:before="80" w:after="40"/>
        <w:jc w:val="both"/>
        <w:rPr>
          <w:rFonts w:ascii="Arial" w:hAnsi="Arial" w:cs="Arial"/>
          <w:b/>
          <w:bCs/>
        </w:rPr>
      </w:pPr>
      <w:r w:rsidRPr="09497A6A">
        <w:rPr>
          <w:rFonts w:ascii="Arial" w:hAnsi="Arial" w:cs="Arial"/>
          <w:sz w:val="20"/>
          <w:szCs w:val="20"/>
        </w:rPr>
        <w:t xml:space="preserve">Odbor </w:t>
      </w:r>
      <w:r w:rsidR="004F46E5" w:rsidRPr="09497A6A">
        <w:rPr>
          <w:rFonts w:ascii="Arial" w:hAnsi="Arial" w:cs="Arial"/>
          <w:sz w:val="20"/>
          <w:szCs w:val="20"/>
        </w:rPr>
        <w:t>nadále</w:t>
      </w:r>
      <w:r w:rsidR="0019158F" w:rsidRPr="09497A6A">
        <w:rPr>
          <w:rFonts w:ascii="Arial" w:hAnsi="Arial" w:cs="Arial"/>
          <w:sz w:val="20"/>
          <w:szCs w:val="20"/>
        </w:rPr>
        <w:t xml:space="preserve"> </w:t>
      </w:r>
      <w:r w:rsidRPr="09497A6A">
        <w:rPr>
          <w:rFonts w:ascii="Arial" w:hAnsi="Arial" w:cs="Arial"/>
          <w:sz w:val="20"/>
          <w:szCs w:val="20"/>
        </w:rPr>
        <w:t xml:space="preserve">koordinuje přípravu </w:t>
      </w:r>
      <w:r w:rsidR="54F3723E" w:rsidRPr="09497A6A">
        <w:rPr>
          <w:rFonts w:ascii="Arial" w:hAnsi="Arial" w:cs="Arial"/>
          <w:sz w:val="20"/>
          <w:szCs w:val="20"/>
        </w:rPr>
        <w:t xml:space="preserve">společných </w:t>
      </w:r>
      <w:r w:rsidR="00CF5CE5" w:rsidRPr="09497A6A">
        <w:rPr>
          <w:rFonts w:ascii="Arial" w:hAnsi="Arial" w:cs="Arial"/>
          <w:sz w:val="20"/>
          <w:szCs w:val="20"/>
        </w:rPr>
        <w:t xml:space="preserve">publikací vydávaných všemi </w:t>
      </w:r>
      <w:r w:rsidR="0019158F" w:rsidRPr="09497A6A">
        <w:rPr>
          <w:rFonts w:ascii="Arial" w:hAnsi="Arial" w:cs="Arial"/>
          <w:sz w:val="20"/>
          <w:szCs w:val="20"/>
        </w:rPr>
        <w:t xml:space="preserve">krajskými </w:t>
      </w:r>
      <w:r w:rsidR="00CF5CE5" w:rsidRPr="09497A6A">
        <w:rPr>
          <w:rFonts w:ascii="Arial" w:hAnsi="Arial" w:cs="Arial"/>
          <w:sz w:val="20"/>
          <w:szCs w:val="20"/>
        </w:rPr>
        <w:t>správ</w:t>
      </w:r>
      <w:r w:rsidR="0019158F" w:rsidRPr="09497A6A">
        <w:rPr>
          <w:rFonts w:ascii="Arial" w:hAnsi="Arial" w:cs="Arial"/>
          <w:sz w:val="20"/>
          <w:szCs w:val="20"/>
        </w:rPr>
        <w:t>ami</w:t>
      </w:r>
      <w:r w:rsidR="00CF5CE5" w:rsidRPr="09497A6A">
        <w:rPr>
          <w:rFonts w:ascii="Arial" w:hAnsi="Arial" w:cs="Arial"/>
          <w:sz w:val="20"/>
          <w:szCs w:val="20"/>
        </w:rPr>
        <w:t>. Pro</w:t>
      </w:r>
      <w:r w:rsidR="008244D9">
        <w:rPr>
          <w:rFonts w:ascii="Arial" w:hAnsi="Arial" w:cs="Arial"/>
          <w:sz w:val="20"/>
          <w:szCs w:val="20"/>
        </w:rPr>
        <w:t> </w:t>
      </w:r>
      <w:r w:rsidR="00CF5CE5" w:rsidRPr="09497A6A">
        <w:rPr>
          <w:rFonts w:ascii="Arial" w:hAnsi="Arial" w:cs="Arial"/>
          <w:sz w:val="20"/>
          <w:szCs w:val="20"/>
        </w:rPr>
        <w:t>jednotlivé publikace jsou zřizovány pracovní skupiny, které</w:t>
      </w:r>
      <w:r w:rsidR="00F17FE1" w:rsidRPr="09497A6A">
        <w:rPr>
          <w:rFonts w:ascii="Arial" w:hAnsi="Arial" w:cs="Arial"/>
          <w:sz w:val="20"/>
          <w:szCs w:val="20"/>
        </w:rPr>
        <w:t xml:space="preserve"> p</w:t>
      </w:r>
      <w:r w:rsidR="00743810" w:rsidRPr="09497A6A">
        <w:rPr>
          <w:rFonts w:ascii="Arial" w:hAnsi="Arial" w:cs="Arial"/>
          <w:sz w:val="20"/>
          <w:szCs w:val="20"/>
        </w:rPr>
        <w:t>řiprav</w:t>
      </w:r>
      <w:r w:rsidR="0019158F" w:rsidRPr="09497A6A">
        <w:rPr>
          <w:rFonts w:ascii="Arial" w:hAnsi="Arial" w:cs="Arial"/>
          <w:sz w:val="20"/>
          <w:szCs w:val="20"/>
        </w:rPr>
        <w:t>ují</w:t>
      </w:r>
      <w:r w:rsidR="00743810" w:rsidRPr="09497A6A">
        <w:rPr>
          <w:rFonts w:ascii="Arial" w:hAnsi="Arial" w:cs="Arial"/>
          <w:sz w:val="20"/>
          <w:szCs w:val="20"/>
        </w:rPr>
        <w:t xml:space="preserve"> podklady tak, aby byly minimalizovány </w:t>
      </w:r>
      <w:r w:rsidR="00606980" w:rsidRPr="09497A6A">
        <w:rPr>
          <w:rFonts w:ascii="Arial" w:hAnsi="Arial" w:cs="Arial"/>
          <w:sz w:val="20"/>
          <w:szCs w:val="20"/>
        </w:rPr>
        <w:t>vícenásobné</w:t>
      </w:r>
      <w:r w:rsidR="00743810" w:rsidRPr="09497A6A">
        <w:rPr>
          <w:rFonts w:ascii="Arial" w:hAnsi="Arial" w:cs="Arial"/>
          <w:sz w:val="20"/>
          <w:szCs w:val="20"/>
        </w:rPr>
        <w:t xml:space="preserve"> práce.</w:t>
      </w:r>
      <w:r w:rsidR="00CF5CE5" w:rsidRPr="09497A6A">
        <w:rPr>
          <w:rFonts w:ascii="Arial" w:hAnsi="Arial" w:cs="Arial"/>
          <w:sz w:val="20"/>
          <w:szCs w:val="20"/>
        </w:rPr>
        <w:t xml:space="preserve"> </w:t>
      </w:r>
      <w:r w:rsidR="003A2A6B" w:rsidRPr="09497A6A">
        <w:rPr>
          <w:rFonts w:ascii="Arial" w:hAnsi="Arial" w:cs="Arial"/>
          <w:sz w:val="20"/>
          <w:szCs w:val="20"/>
        </w:rPr>
        <w:t>V tomto systému byly připraveny a vydány krajské statistické ročenky, čtvrtletní krajské bulletiny a také (jako každý rok) analýza na spole</w:t>
      </w:r>
      <w:r w:rsidR="006E2286" w:rsidRPr="09497A6A">
        <w:rPr>
          <w:rFonts w:ascii="Arial" w:hAnsi="Arial" w:cs="Arial"/>
          <w:sz w:val="20"/>
          <w:szCs w:val="20"/>
        </w:rPr>
        <w:t>č</w:t>
      </w:r>
      <w:r w:rsidR="003A2A6B" w:rsidRPr="09497A6A">
        <w:rPr>
          <w:rFonts w:ascii="Arial" w:hAnsi="Arial" w:cs="Arial"/>
          <w:sz w:val="20"/>
          <w:szCs w:val="20"/>
        </w:rPr>
        <w:t xml:space="preserve">né téma, tentokráte </w:t>
      </w:r>
      <w:r w:rsidR="00EF0B0F" w:rsidRPr="09497A6A">
        <w:rPr>
          <w:rFonts w:ascii="Arial" w:hAnsi="Arial" w:cs="Arial"/>
          <w:sz w:val="20"/>
          <w:szCs w:val="20"/>
        </w:rPr>
        <w:t>„</w:t>
      </w:r>
      <w:r w:rsidR="00111B5A" w:rsidRPr="09497A6A">
        <w:rPr>
          <w:rFonts w:ascii="Arial" w:hAnsi="Arial" w:cs="Arial"/>
          <w:sz w:val="20"/>
          <w:szCs w:val="20"/>
        </w:rPr>
        <w:t>Základní tendence demografického, sociálního a ekonomického vývoje kraje v roce 2019</w:t>
      </w:r>
      <w:r w:rsidR="0010099A" w:rsidRPr="09497A6A">
        <w:rPr>
          <w:rFonts w:ascii="Arial" w:hAnsi="Arial" w:cs="Arial"/>
          <w:sz w:val="20"/>
          <w:szCs w:val="20"/>
        </w:rPr>
        <w:t xml:space="preserve">“. </w:t>
      </w:r>
      <w:r w:rsidR="003A2A6B" w:rsidRPr="09497A6A">
        <w:rPr>
          <w:rFonts w:ascii="Arial" w:hAnsi="Arial" w:cs="Arial"/>
          <w:sz w:val="20"/>
          <w:szCs w:val="20"/>
        </w:rPr>
        <w:t>V</w:t>
      </w:r>
      <w:r w:rsidR="00DF107D" w:rsidRPr="09497A6A">
        <w:rPr>
          <w:rFonts w:ascii="Arial" w:hAnsi="Arial" w:cs="Arial"/>
          <w:sz w:val="20"/>
          <w:szCs w:val="20"/>
        </w:rPr>
        <w:t>ýsledky</w:t>
      </w:r>
      <w:r w:rsidR="003A2A6B" w:rsidRPr="09497A6A">
        <w:rPr>
          <w:rFonts w:ascii="Arial" w:hAnsi="Arial" w:cs="Arial"/>
          <w:sz w:val="20"/>
          <w:szCs w:val="20"/>
        </w:rPr>
        <w:t xml:space="preserve"> analýzy</w:t>
      </w:r>
      <w:r w:rsidR="00DF107D" w:rsidRPr="09497A6A">
        <w:rPr>
          <w:rFonts w:ascii="Arial" w:hAnsi="Arial" w:cs="Arial"/>
          <w:sz w:val="20"/>
          <w:szCs w:val="20"/>
        </w:rPr>
        <w:t xml:space="preserve"> </w:t>
      </w:r>
      <w:r w:rsidR="003A2A6B" w:rsidRPr="09497A6A">
        <w:rPr>
          <w:rFonts w:ascii="Arial" w:hAnsi="Arial" w:cs="Arial"/>
          <w:sz w:val="20"/>
          <w:szCs w:val="20"/>
        </w:rPr>
        <w:t xml:space="preserve">byly </w:t>
      </w:r>
      <w:r w:rsidR="00DF107D" w:rsidRPr="09497A6A">
        <w:rPr>
          <w:rFonts w:ascii="Arial" w:hAnsi="Arial" w:cs="Arial"/>
          <w:sz w:val="20"/>
          <w:szCs w:val="20"/>
        </w:rPr>
        <w:t>následně prezentov</w:t>
      </w:r>
      <w:r w:rsidR="003A2A6B" w:rsidRPr="09497A6A">
        <w:rPr>
          <w:rFonts w:ascii="Arial" w:hAnsi="Arial" w:cs="Arial"/>
          <w:sz w:val="20"/>
          <w:szCs w:val="20"/>
        </w:rPr>
        <w:t>ány</w:t>
      </w:r>
      <w:r w:rsidR="00DF107D" w:rsidRPr="09497A6A">
        <w:rPr>
          <w:rFonts w:ascii="Arial" w:hAnsi="Arial" w:cs="Arial"/>
          <w:sz w:val="20"/>
          <w:szCs w:val="20"/>
        </w:rPr>
        <w:t xml:space="preserve"> </w:t>
      </w:r>
      <w:r w:rsidR="003A2A6B" w:rsidRPr="09497A6A">
        <w:rPr>
          <w:rFonts w:ascii="Arial" w:hAnsi="Arial" w:cs="Arial"/>
          <w:sz w:val="20"/>
          <w:szCs w:val="20"/>
        </w:rPr>
        <w:t>různým skupinám uživatelů</w:t>
      </w:r>
      <w:r w:rsidR="00DF107D" w:rsidRPr="09497A6A">
        <w:rPr>
          <w:rFonts w:ascii="Arial" w:hAnsi="Arial" w:cs="Arial"/>
          <w:sz w:val="20"/>
          <w:szCs w:val="20"/>
        </w:rPr>
        <w:t>.</w:t>
      </w:r>
      <w:r w:rsidR="004757BC" w:rsidRPr="09497A6A">
        <w:rPr>
          <w:rFonts w:ascii="Arial" w:hAnsi="Arial" w:cs="Arial"/>
          <w:sz w:val="20"/>
          <w:szCs w:val="20"/>
        </w:rPr>
        <w:t xml:space="preserve"> </w:t>
      </w:r>
      <w:r w:rsidR="00AB0F69" w:rsidRPr="09497A6A">
        <w:rPr>
          <w:rFonts w:ascii="Arial" w:hAnsi="Arial" w:cs="Arial"/>
          <w:sz w:val="20"/>
          <w:szCs w:val="20"/>
        </w:rPr>
        <w:t>Vedle toho na krajských webech</w:t>
      </w:r>
      <w:r w:rsidR="00F83890" w:rsidRPr="09497A6A">
        <w:rPr>
          <w:rFonts w:ascii="Arial" w:hAnsi="Arial" w:cs="Arial"/>
          <w:sz w:val="20"/>
          <w:szCs w:val="20"/>
        </w:rPr>
        <w:t xml:space="preserve"> byly </w:t>
      </w:r>
      <w:r w:rsidR="00062790" w:rsidRPr="09497A6A">
        <w:rPr>
          <w:rFonts w:ascii="Arial" w:hAnsi="Arial" w:cs="Arial"/>
          <w:sz w:val="20"/>
          <w:szCs w:val="20"/>
        </w:rPr>
        <w:t xml:space="preserve">pravidelně </w:t>
      </w:r>
      <w:r w:rsidR="00257BB5" w:rsidRPr="09497A6A">
        <w:rPr>
          <w:rFonts w:ascii="Arial" w:hAnsi="Arial" w:cs="Arial"/>
          <w:sz w:val="20"/>
          <w:szCs w:val="20"/>
        </w:rPr>
        <w:t>zveřejňován</w:t>
      </w:r>
      <w:r w:rsidR="00B20A38" w:rsidRPr="09497A6A">
        <w:rPr>
          <w:rFonts w:ascii="Arial" w:hAnsi="Arial" w:cs="Arial"/>
          <w:sz w:val="20"/>
          <w:szCs w:val="20"/>
        </w:rPr>
        <w:t>y</w:t>
      </w:r>
      <w:r w:rsidR="00AB0F69" w:rsidRPr="09497A6A">
        <w:rPr>
          <w:rFonts w:ascii="Arial" w:hAnsi="Arial" w:cs="Arial"/>
          <w:sz w:val="20"/>
          <w:szCs w:val="20"/>
        </w:rPr>
        <w:t xml:space="preserve"> další datové sady a </w:t>
      </w:r>
      <w:r w:rsidR="00111B5A" w:rsidRPr="09497A6A">
        <w:rPr>
          <w:rFonts w:ascii="Arial" w:hAnsi="Arial" w:cs="Arial"/>
          <w:sz w:val="20"/>
          <w:szCs w:val="20"/>
        </w:rPr>
        <w:t xml:space="preserve">povinné nebo fakultativní </w:t>
      </w:r>
      <w:r w:rsidR="00AB0F69" w:rsidRPr="09497A6A">
        <w:rPr>
          <w:rFonts w:ascii="Arial" w:hAnsi="Arial" w:cs="Arial"/>
          <w:sz w:val="20"/>
          <w:szCs w:val="20"/>
        </w:rPr>
        <w:t xml:space="preserve">aktuality, časové řady </w:t>
      </w:r>
      <w:r w:rsidR="0034449C" w:rsidRPr="09497A6A">
        <w:rPr>
          <w:rFonts w:ascii="Arial" w:hAnsi="Arial" w:cs="Arial"/>
          <w:sz w:val="20"/>
          <w:szCs w:val="20"/>
        </w:rPr>
        <w:t xml:space="preserve">a přehledy </w:t>
      </w:r>
      <w:r w:rsidR="00F83890" w:rsidRPr="09497A6A">
        <w:rPr>
          <w:rFonts w:ascii="Arial" w:hAnsi="Arial" w:cs="Arial"/>
          <w:sz w:val="20"/>
          <w:szCs w:val="20"/>
        </w:rPr>
        <w:t>d</w:t>
      </w:r>
      <w:r w:rsidR="00606980" w:rsidRPr="09497A6A">
        <w:rPr>
          <w:rFonts w:ascii="Arial" w:hAnsi="Arial" w:cs="Arial"/>
          <w:sz w:val="20"/>
          <w:szCs w:val="20"/>
        </w:rPr>
        <w:t>a</w:t>
      </w:r>
      <w:r w:rsidR="00F83890" w:rsidRPr="09497A6A">
        <w:rPr>
          <w:rFonts w:ascii="Arial" w:hAnsi="Arial" w:cs="Arial"/>
          <w:sz w:val="20"/>
          <w:szCs w:val="20"/>
        </w:rPr>
        <w:t>t</w:t>
      </w:r>
      <w:r w:rsidR="00606980" w:rsidRPr="09497A6A">
        <w:rPr>
          <w:rFonts w:ascii="Arial" w:hAnsi="Arial" w:cs="Arial"/>
          <w:sz w:val="20"/>
          <w:szCs w:val="20"/>
        </w:rPr>
        <w:t xml:space="preserve"> až do úrovně jednotlivých obcí</w:t>
      </w:r>
      <w:r w:rsidR="0034449C" w:rsidRPr="09497A6A">
        <w:rPr>
          <w:rFonts w:ascii="Arial" w:hAnsi="Arial" w:cs="Arial"/>
          <w:sz w:val="20"/>
          <w:szCs w:val="20"/>
        </w:rPr>
        <w:t>.</w:t>
      </w:r>
    </w:p>
    <w:p w:rsidR="00A56365" w:rsidRDefault="00A56365" w:rsidP="00B55CA5">
      <w:pPr>
        <w:pStyle w:val="Zkladntext3"/>
        <w:spacing w:before="80" w:after="40"/>
        <w:ind w:left="360"/>
        <w:jc w:val="both"/>
        <w:rPr>
          <w:rFonts w:ascii="Arial" w:hAnsi="Arial" w:cs="Arial"/>
          <w:b/>
          <w:bCs/>
          <w:sz w:val="24"/>
        </w:rPr>
      </w:pPr>
    </w:p>
    <w:p w:rsidR="003A66B8" w:rsidRDefault="4C602CD0" w:rsidP="1C1A3335">
      <w:pPr>
        <w:kinsoku w:val="0"/>
        <w:overflowPunct w:val="0"/>
        <w:spacing w:after="120"/>
        <w:jc w:val="both"/>
        <w:rPr>
          <w:rFonts w:ascii="Arial" w:eastAsia="Arial" w:hAnsi="Arial" w:cs="Arial"/>
          <w:b/>
          <w:bCs/>
        </w:rPr>
      </w:pPr>
      <w:r w:rsidRPr="1C1A3335">
        <w:rPr>
          <w:rFonts w:ascii="Arial" w:eastAsia="Arial" w:hAnsi="Arial" w:cs="Arial"/>
          <w:b/>
          <w:bCs/>
        </w:rPr>
        <w:t>Internetové stránky ČSÚ</w:t>
      </w:r>
    </w:p>
    <w:p w:rsidR="003A66B8" w:rsidRDefault="4C602CD0" w:rsidP="00234ACD">
      <w:pPr>
        <w:spacing w:before="80" w:after="40"/>
        <w:jc w:val="both"/>
        <w:rPr>
          <w:rFonts w:ascii="Arial" w:eastAsia="Arial" w:hAnsi="Arial" w:cs="Arial"/>
          <w:sz w:val="20"/>
          <w:szCs w:val="20"/>
        </w:rPr>
      </w:pPr>
      <w:r w:rsidRPr="1C1A3335">
        <w:rPr>
          <w:rFonts w:ascii="Arial" w:eastAsia="Arial" w:hAnsi="Arial" w:cs="Arial"/>
          <w:sz w:val="20"/>
          <w:szCs w:val="20"/>
        </w:rPr>
        <w:t xml:space="preserve">V roce 2020 bylo na internetové prezentaci Českého statistického úřadu </w:t>
      </w:r>
      <w:hyperlink r:id="rId22">
        <w:r w:rsidRPr="1C1A3335">
          <w:rPr>
            <w:rStyle w:val="Hypertextovodkaz"/>
            <w:rFonts w:ascii="Arial" w:eastAsia="Arial" w:hAnsi="Arial" w:cs="Arial"/>
            <w:sz w:val="20"/>
            <w:szCs w:val="20"/>
          </w:rPr>
          <w:t>www.czso.cz</w:t>
        </w:r>
      </w:hyperlink>
      <w:r w:rsidRPr="1C1A3335">
        <w:rPr>
          <w:rFonts w:ascii="Arial" w:eastAsia="Arial" w:hAnsi="Arial" w:cs="Arial"/>
          <w:sz w:val="20"/>
          <w:szCs w:val="20"/>
        </w:rPr>
        <w:t xml:space="preserve"> zaznamenáno celkem 3 615 tis. návštěv, 1 977 tis. návštěvníků (uživatelů), kteří si zobrazili celkem 10 203 tis. stránek. V </w:t>
      </w:r>
      <w:r w:rsidRPr="00234ACD">
        <w:rPr>
          <w:rFonts w:ascii="Arial" w:hAnsi="Arial" w:cs="Arial"/>
          <w:sz w:val="20"/>
          <w:szCs w:val="20"/>
        </w:rPr>
        <w:t>porovnání</w:t>
      </w:r>
      <w:r w:rsidRPr="1C1A3335">
        <w:rPr>
          <w:rFonts w:ascii="Arial" w:eastAsia="Arial" w:hAnsi="Arial" w:cs="Arial"/>
          <w:sz w:val="20"/>
          <w:szCs w:val="20"/>
        </w:rPr>
        <w:t xml:space="preserve"> s rokem 2019 se zvýšil počet návštěv o 846 tisíc, počet uživatelů o 595 tisíc a počet zobrazení stránek o 1 403 tisíc. Postupný vzestup návštěvnosti byl patrný již od prvních měsíců roku 2020, výraznější nárůst byl zaznamenán přibližně od poloviny roku.</w:t>
      </w:r>
    </w:p>
    <w:p w:rsidR="003A66B8" w:rsidRDefault="4C602CD0" w:rsidP="00AF5594">
      <w:pPr>
        <w:spacing w:before="80" w:after="40"/>
        <w:jc w:val="both"/>
        <w:rPr>
          <w:rFonts w:ascii="Arial" w:eastAsia="Arial" w:hAnsi="Arial" w:cs="Arial"/>
          <w:sz w:val="20"/>
          <w:szCs w:val="20"/>
        </w:rPr>
      </w:pPr>
      <w:r w:rsidRPr="1C1A3335">
        <w:rPr>
          <w:rFonts w:ascii="Arial" w:eastAsia="Arial" w:hAnsi="Arial" w:cs="Arial"/>
          <w:sz w:val="20"/>
          <w:szCs w:val="20"/>
        </w:rPr>
        <w:t xml:space="preserve">Nejčastěji používanými prohlížeči ke sledování webu </w:t>
      </w:r>
      <w:hyperlink r:id="rId23">
        <w:r w:rsidRPr="1C1A3335">
          <w:rPr>
            <w:rStyle w:val="Hypertextovodkaz"/>
            <w:rFonts w:ascii="Arial" w:eastAsia="Arial" w:hAnsi="Arial" w:cs="Arial"/>
            <w:sz w:val="20"/>
            <w:szCs w:val="20"/>
          </w:rPr>
          <w:t>www.czso.cz</w:t>
        </w:r>
      </w:hyperlink>
      <w:r w:rsidRPr="1C1A3335">
        <w:rPr>
          <w:rFonts w:ascii="Arial" w:eastAsia="Arial" w:hAnsi="Arial" w:cs="Arial"/>
          <w:sz w:val="20"/>
          <w:szCs w:val="20"/>
        </w:rPr>
        <w:t xml:space="preserve"> byly v roce 2020: Chrome</w:t>
      </w:r>
      <w:r w:rsidR="00234ACD">
        <w:rPr>
          <w:rFonts w:ascii="Arial" w:eastAsia="Arial" w:hAnsi="Arial" w:cs="Arial"/>
          <w:sz w:val="20"/>
          <w:szCs w:val="20"/>
        </w:rPr>
        <w:t xml:space="preserve"> </w:t>
      </w:r>
      <w:r w:rsidRPr="1C1A3335">
        <w:rPr>
          <w:rFonts w:ascii="Arial" w:eastAsia="Arial" w:hAnsi="Arial" w:cs="Arial"/>
          <w:sz w:val="20"/>
          <w:szCs w:val="20"/>
        </w:rPr>
        <w:t>57,74</w:t>
      </w:r>
      <w:r w:rsidR="671BB757" w:rsidRPr="1C1A3335">
        <w:rPr>
          <w:rFonts w:ascii="Arial" w:eastAsia="Arial" w:hAnsi="Arial" w:cs="Arial"/>
          <w:sz w:val="20"/>
          <w:szCs w:val="20"/>
        </w:rPr>
        <w:t xml:space="preserve"> </w:t>
      </w:r>
      <w:r w:rsidRPr="1C1A3335">
        <w:rPr>
          <w:rFonts w:ascii="Arial" w:eastAsia="Arial" w:hAnsi="Arial" w:cs="Arial"/>
          <w:sz w:val="20"/>
          <w:szCs w:val="20"/>
        </w:rPr>
        <w:t xml:space="preserve">%, Safari 12,20 % a </w:t>
      </w:r>
      <w:proofErr w:type="spellStart"/>
      <w:r w:rsidRPr="1C1A3335">
        <w:rPr>
          <w:rFonts w:ascii="Arial" w:eastAsia="Arial" w:hAnsi="Arial" w:cs="Arial"/>
          <w:sz w:val="20"/>
          <w:szCs w:val="20"/>
        </w:rPr>
        <w:t>Firefox</w:t>
      </w:r>
      <w:proofErr w:type="spellEnd"/>
      <w:r w:rsidRPr="1C1A3335">
        <w:rPr>
          <w:rFonts w:ascii="Arial" w:eastAsia="Arial" w:hAnsi="Arial" w:cs="Arial"/>
          <w:sz w:val="20"/>
          <w:szCs w:val="20"/>
        </w:rPr>
        <w:t>: 9,74 %. Internet Explorer se se svými 6,63 % propadl až na páté místo.</w:t>
      </w:r>
    </w:p>
    <w:p w:rsidR="003A66B8" w:rsidRDefault="4C602CD0" w:rsidP="00AF5594">
      <w:pPr>
        <w:spacing w:before="80" w:after="40"/>
        <w:jc w:val="both"/>
        <w:rPr>
          <w:rFonts w:ascii="Arial" w:eastAsia="Arial" w:hAnsi="Arial" w:cs="Arial"/>
          <w:sz w:val="20"/>
          <w:szCs w:val="20"/>
        </w:rPr>
      </w:pPr>
      <w:r w:rsidRPr="1C1A3335">
        <w:rPr>
          <w:rFonts w:ascii="Arial" w:eastAsia="Arial" w:hAnsi="Arial" w:cs="Arial"/>
          <w:sz w:val="20"/>
          <w:szCs w:val="20"/>
        </w:rPr>
        <w:t>Nejčastější rozlišení obrazovky u uživatelů přicházejících na webovou prezentaci úřadu je rozlišení 1920</w:t>
      </w:r>
      <w:r w:rsidR="008244D9">
        <w:rPr>
          <w:rFonts w:ascii="Arial" w:eastAsia="Arial" w:hAnsi="Arial" w:cs="Arial"/>
          <w:sz w:val="20"/>
          <w:szCs w:val="20"/>
        </w:rPr>
        <w:t> </w:t>
      </w:r>
      <w:r w:rsidRPr="1C1A3335">
        <w:rPr>
          <w:rFonts w:ascii="Arial" w:eastAsia="Arial" w:hAnsi="Arial" w:cs="Arial"/>
          <w:sz w:val="20"/>
          <w:szCs w:val="20"/>
        </w:rPr>
        <w:t>x</w:t>
      </w:r>
      <w:r w:rsidR="008244D9">
        <w:rPr>
          <w:rFonts w:ascii="Arial" w:eastAsia="Arial" w:hAnsi="Arial" w:cs="Arial"/>
          <w:sz w:val="20"/>
          <w:szCs w:val="20"/>
        </w:rPr>
        <w:t> </w:t>
      </w:r>
      <w:r w:rsidRPr="1C1A3335">
        <w:rPr>
          <w:rFonts w:ascii="Arial" w:eastAsia="Arial" w:hAnsi="Arial" w:cs="Arial"/>
          <w:sz w:val="20"/>
          <w:szCs w:val="20"/>
        </w:rPr>
        <w:t>1080 (20,61</w:t>
      </w:r>
      <w:r w:rsidR="008244D9">
        <w:rPr>
          <w:rFonts w:ascii="Arial" w:eastAsia="Arial" w:hAnsi="Arial" w:cs="Arial"/>
          <w:sz w:val="20"/>
          <w:szCs w:val="20"/>
        </w:rPr>
        <w:t> </w:t>
      </w:r>
      <w:r w:rsidRPr="1C1A3335">
        <w:rPr>
          <w:rFonts w:ascii="Arial" w:eastAsia="Arial" w:hAnsi="Arial" w:cs="Arial"/>
          <w:sz w:val="20"/>
          <w:szCs w:val="20"/>
        </w:rPr>
        <w:t>%) a nejrozšířenějším operačním systémem je OS Windows (62,61</w:t>
      </w:r>
      <w:r w:rsidR="008244D9">
        <w:rPr>
          <w:rFonts w:ascii="Arial" w:eastAsia="Arial" w:hAnsi="Arial" w:cs="Arial"/>
          <w:sz w:val="20"/>
          <w:szCs w:val="20"/>
        </w:rPr>
        <w:t> </w:t>
      </w:r>
      <w:r w:rsidRPr="1C1A3335">
        <w:rPr>
          <w:rFonts w:ascii="Arial" w:eastAsia="Arial" w:hAnsi="Arial" w:cs="Arial"/>
          <w:sz w:val="20"/>
          <w:szCs w:val="20"/>
        </w:rPr>
        <w:t>%). Na</w:t>
      </w:r>
      <w:r w:rsidR="008244D9">
        <w:rPr>
          <w:rFonts w:ascii="Arial" w:eastAsia="Arial" w:hAnsi="Arial" w:cs="Arial"/>
          <w:sz w:val="20"/>
          <w:szCs w:val="20"/>
        </w:rPr>
        <w:t> </w:t>
      </w:r>
      <w:r w:rsidRPr="1C1A3335">
        <w:rPr>
          <w:rFonts w:ascii="Arial" w:eastAsia="Arial" w:hAnsi="Arial" w:cs="Arial"/>
          <w:sz w:val="20"/>
          <w:szCs w:val="20"/>
        </w:rPr>
        <w:t>mobilních zařízeních potom rozlišení 360 x 640 (16,64</w:t>
      </w:r>
      <w:r w:rsidR="6EBF9496" w:rsidRPr="1C1A3335">
        <w:rPr>
          <w:rFonts w:ascii="Arial" w:eastAsia="Arial" w:hAnsi="Arial" w:cs="Arial"/>
          <w:sz w:val="20"/>
          <w:szCs w:val="20"/>
        </w:rPr>
        <w:t xml:space="preserve"> </w:t>
      </w:r>
      <w:r w:rsidRPr="1C1A3335">
        <w:rPr>
          <w:rFonts w:ascii="Arial" w:eastAsia="Arial" w:hAnsi="Arial" w:cs="Arial"/>
          <w:sz w:val="20"/>
          <w:szCs w:val="20"/>
        </w:rPr>
        <w:t>%) a OS Android (65,85</w:t>
      </w:r>
      <w:r w:rsidR="505871F6" w:rsidRPr="1C1A3335">
        <w:rPr>
          <w:rFonts w:ascii="Arial" w:eastAsia="Arial" w:hAnsi="Arial" w:cs="Arial"/>
          <w:sz w:val="20"/>
          <w:szCs w:val="20"/>
        </w:rPr>
        <w:t xml:space="preserve"> </w:t>
      </w:r>
      <w:r w:rsidRPr="1C1A3335">
        <w:rPr>
          <w:rFonts w:ascii="Arial" w:eastAsia="Arial" w:hAnsi="Arial" w:cs="Arial"/>
          <w:sz w:val="20"/>
          <w:szCs w:val="20"/>
        </w:rPr>
        <w:t xml:space="preserve">%). </w:t>
      </w:r>
    </w:p>
    <w:p w:rsidR="003A66B8" w:rsidRDefault="4C602CD0" w:rsidP="00AF5594">
      <w:pPr>
        <w:spacing w:before="80" w:after="40"/>
        <w:jc w:val="both"/>
        <w:rPr>
          <w:rFonts w:ascii="Arial" w:eastAsia="Arial" w:hAnsi="Arial" w:cs="Arial"/>
          <w:sz w:val="20"/>
          <w:szCs w:val="20"/>
        </w:rPr>
      </w:pPr>
      <w:r w:rsidRPr="1C1A3335">
        <w:rPr>
          <w:rFonts w:ascii="Arial" w:eastAsia="Arial" w:hAnsi="Arial" w:cs="Arial"/>
          <w:sz w:val="20"/>
          <w:szCs w:val="20"/>
        </w:rPr>
        <w:t>Nejvíce přístupů uživatelů bylo zaznamenáno z České republiky – 86,65 %, dále pak z USA 4,81 % a</w:t>
      </w:r>
      <w:r w:rsidR="008244D9">
        <w:rPr>
          <w:rFonts w:ascii="Arial" w:eastAsia="Arial" w:hAnsi="Arial" w:cs="Arial"/>
          <w:sz w:val="20"/>
          <w:szCs w:val="20"/>
        </w:rPr>
        <w:t> </w:t>
      </w:r>
      <w:r w:rsidRPr="1C1A3335">
        <w:rPr>
          <w:rFonts w:ascii="Arial" w:eastAsia="Arial" w:hAnsi="Arial" w:cs="Arial"/>
          <w:sz w:val="20"/>
          <w:szCs w:val="20"/>
        </w:rPr>
        <w:t xml:space="preserve">Německa 1,58 %. </w:t>
      </w:r>
    </w:p>
    <w:p w:rsidR="003A66B8" w:rsidRDefault="4C602CD0" w:rsidP="00AF5594">
      <w:pPr>
        <w:spacing w:before="80" w:after="40"/>
        <w:jc w:val="both"/>
        <w:rPr>
          <w:rFonts w:ascii="Arial" w:eastAsia="Arial" w:hAnsi="Arial" w:cs="Arial"/>
          <w:sz w:val="20"/>
          <w:szCs w:val="20"/>
        </w:rPr>
      </w:pPr>
      <w:r w:rsidRPr="1C1A3335">
        <w:rPr>
          <w:rFonts w:ascii="Arial" w:eastAsia="Arial" w:hAnsi="Arial" w:cs="Arial"/>
          <w:sz w:val="20"/>
          <w:szCs w:val="20"/>
        </w:rPr>
        <w:t xml:space="preserve">Mezi nejčastěji vyhledávané stránky patří kromě domovské stránky webové prezentace stránky: Obyvatelstvo; Počty zemřelých – časové řady; Výkazy, sběr dat; Inflace, spotřebitelské ceny; Elektronické pořizování výkazů (DANTE WEB); Statistiky; Volby 2020; Klasifikace ekonomických činnosti (CZ-NACE); Inflace – druhy, definice, </w:t>
      </w:r>
      <w:proofErr w:type="gramStart"/>
      <w:r w:rsidRPr="1C1A3335">
        <w:rPr>
          <w:rFonts w:ascii="Arial" w:eastAsia="Arial" w:hAnsi="Arial" w:cs="Arial"/>
          <w:sz w:val="20"/>
          <w:szCs w:val="20"/>
        </w:rPr>
        <w:t>tabulky.</w:t>
      </w:r>
      <w:r w:rsidR="38A625D0" w:rsidRPr="1C1A3335">
        <w:rPr>
          <w:rFonts w:ascii="Arial" w:eastAsia="Arial" w:hAnsi="Arial" w:cs="Arial"/>
          <w:sz w:val="20"/>
          <w:szCs w:val="20"/>
        </w:rPr>
        <w:t>.</w:t>
      </w:r>
      <w:r w:rsidRPr="1C1A3335">
        <w:rPr>
          <w:rFonts w:ascii="Arial" w:eastAsia="Arial" w:hAnsi="Arial" w:cs="Arial"/>
          <w:sz w:val="20"/>
          <w:szCs w:val="20"/>
        </w:rPr>
        <w:t>.</w:t>
      </w:r>
      <w:proofErr w:type="gramEnd"/>
    </w:p>
    <w:p w:rsidR="00C23328" w:rsidRPr="00C23328" w:rsidRDefault="00C23328" w:rsidP="00C23328">
      <w:pPr>
        <w:spacing w:before="80" w:after="40"/>
        <w:jc w:val="both"/>
        <w:rPr>
          <w:rFonts w:ascii="Arial" w:eastAsia="Arial" w:hAnsi="Arial" w:cs="Arial"/>
          <w:sz w:val="20"/>
          <w:szCs w:val="20"/>
        </w:rPr>
      </w:pPr>
      <w:r w:rsidRPr="00C23328">
        <w:rPr>
          <w:rFonts w:ascii="Arial" w:eastAsia="Arial" w:hAnsi="Arial" w:cs="Arial"/>
          <w:sz w:val="20"/>
          <w:szCs w:val="20"/>
        </w:rPr>
        <w:t xml:space="preserve">V průběhu roku 2020 byl zprovozněn web Dětské skupiny ČSÚ, který zaznamenal velmi příznivé ohlasy. Bohužel vzhledem k situaci způsobené epidemií </w:t>
      </w:r>
      <w:proofErr w:type="spellStart"/>
      <w:r w:rsidRPr="00C23328">
        <w:rPr>
          <w:rFonts w:ascii="Arial" w:eastAsia="Arial" w:hAnsi="Arial" w:cs="Arial"/>
          <w:sz w:val="20"/>
          <w:szCs w:val="20"/>
        </w:rPr>
        <w:t>koronaviru</w:t>
      </w:r>
      <w:proofErr w:type="spellEnd"/>
      <w:r w:rsidRPr="00C23328">
        <w:rPr>
          <w:rFonts w:ascii="Arial" w:eastAsia="Arial" w:hAnsi="Arial" w:cs="Arial"/>
          <w:sz w:val="20"/>
          <w:szCs w:val="20"/>
        </w:rPr>
        <w:t xml:space="preserve"> nemohl být prozatím tento web využíván v</w:t>
      </w:r>
      <w:r w:rsidR="0034761A">
        <w:rPr>
          <w:rFonts w:ascii="Arial" w:eastAsia="Arial" w:hAnsi="Arial" w:cs="Arial"/>
          <w:sz w:val="20"/>
          <w:szCs w:val="20"/>
        </w:rPr>
        <w:t> </w:t>
      </w:r>
      <w:r w:rsidRPr="00C23328">
        <w:rPr>
          <w:rFonts w:ascii="Arial" w:eastAsia="Arial" w:hAnsi="Arial" w:cs="Arial"/>
          <w:sz w:val="20"/>
          <w:szCs w:val="20"/>
        </w:rPr>
        <w:t>takovém rozsahu, v jakém bylo původně plánováno.</w:t>
      </w:r>
    </w:p>
    <w:p w:rsidR="00C23328" w:rsidRDefault="00C23328" w:rsidP="00C23328">
      <w:pPr>
        <w:spacing w:before="80" w:after="40"/>
        <w:jc w:val="both"/>
        <w:rPr>
          <w:rFonts w:ascii="Arial" w:eastAsia="Arial" w:hAnsi="Arial" w:cs="Arial"/>
          <w:sz w:val="20"/>
          <w:szCs w:val="20"/>
        </w:rPr>
      </w:pPr>
      <w:r w:rsidRPr="00C23328">
        <w:rPr>
          <w:rFonts w:ascii="Arial" w:eastAsia="Arial" w:hAnsi="Arial" w:cs="Arial"/>
          <w:sz w:val="20"/>
          <w:szCs w:val="20"/>
        </w:rPr>
        <w:t xml:space="preserve">Stěžejním úkolem roku 2020 v oblasti internetu byla příprava webové prezentace www.scitani.cz. Ostrá fáze projektu Sčítání lidu, domů a bytů sice začne až v březnu 2021, ale webové stránky projektu bylo nutné spustit již v roce 2020. Návrh designu vypracovala agentura </w:t>
      </w:r>
      <w:proofErr w:type="spellStart"/>
      <w:r w:rsidRPr="00C23328">
        <w:rPr>
          <w:rFonts w:ascii="Arial" w:eastAsia="Arial" w:hAnsi="Arial" w:cs="Arial"/>
          <w:sz w:val="20"/>
          <w:szCs w:val="20"/>
        </w:rPr>
        <w:t>Ogilvy</w:t>
      </w:r>
      <w:proofErr w:type="spellEnd"/>
      <w:r w:rsidRPr="00C23328">
        <w:rPr>
          <w:rFonts w:ascii="Arial" w:eastAsia="Arial" w:hAnsi="Arial" w:cs="Arial"/>
          <w:sz w:val="20"/>
          <w:szCs w:val="20"/>
        </w:rPr>
        <w:t xml:space="preserve"> (dodavatel komunikační kampaně projektu SLDB 2021), nicméně oddělení internetu spolupracovalo jak při zahájení tvorby </w:t>
      </w:r>
      <w:proofErr w:type="spellStart"/>
      <w:r w:rsidRPr="00C23328">
        <w:rPr>
          <w:rFonts w:ascii="Arial" w:eastAsia="Arial" w:hAnsi="Arial" w:cs="Arial"/>
          <w:sz w:val="20"/>
          <w:szCs w:val="20"/>
        </w:rPr>
        <w:t>wireframů</w:t>
      </w:r>
      <w:proofErr w:type="spellEnd"/>
      <w:r w:rsidRPr="00C23328">
        <w:rPr>
          <w:rFonts w:ascii="Arial" w:eastAsia="Arial" w:hAnsi="Arial" w:cs="Arial"/>
          <w:sz w:val="20"/>
          <w:szCs w:val="20"/>
        </w:rPr>
        <w:t>, tak při přípravě prototypu. Dokončení webu scitani.cz a jeho správa pak bylo plně v jeho kompetenci. Webová prezentace www.scitani.cz bude SLDB 2021 provázet a bude sloužit jako hlavní komunikační prvek mezi ČSÚ a uživateli. Spuštěna pro veřejnost byla v září roku 2020 a do konce tohoto roku byla průběžně doplňována novými informacemi a byly dolaďovány a přidávány další funkcionality.</w:t>
      </w: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D5369F" w:rsidRDefault="00D5369F" w:rsidP="47A6D0AF">
      <w:pPr>
        <w:kinsoku w:val="0"/>
        <w:overflowPunct w:val="0"/>
        <w:spacing w:after="120"/>
        <w:jc w:val="center"/>
        <w:rPr>
          <w:rFonts w:ascii="Arial" w:eastAsia="Arial" w:hAnsi="Arial" w:cs="Arial"/>
          <w:b/>
          <w:bCs/>
          <w:color w:val="4F80BD"/>
          <w:sz w:val="20"/>
          <w:szCs w:val="20"/>
        </w:rPr>
      </w:pPr>
    </w:p>
    <w:p w:rsidR="003A66B8" w:rsidRDefault="4C602CD0" w:rsidP="47A6D0AF">
      <w:pPr>
        <w:kinsoku w:val="0"/>
        <w:overflowPunct w:val="0"/>
        <w:spacing w:after="120"/>
        <w:jc w:val="center"/>
        <w:rPr>
          <w:rFonts w:ascii="Arial" w:eastAsia="Arial" w:hAnsi="Arial" w:cs="Arial"/>
          <w:b/>
          <w:bCs/>
          <w:color w:val="4F81BD" w:themeColor="accent1"/>
          <w:sz w:val="20"/>
          <w:szCs w:val="20"/>
        </w:rPr>
      </w:pPr>
      <w:r w:rsidRPr="47A6D0AF">
        <w:rPr>
          <w:rFonts w:ascii="Arial" w:eastAsia="Arial" w:hAnsi="Arial" w:cs="Arial"/>
          <w:b/>
          <w:bCs/>
          <w:color w:val="4F80BD"/>
          <w:sz w:val="20"/>
          <w:szCs w:val="20"/>
        </w:rPr>
        <w:lastRenderedPageBreak/>
        <w:t xml:space="preserve">Graf </w:t>
      </w:r>
      <w:r w:rsidR="79CFCCA4" w:rsidRPr="47A6D0AF">
        <w:rPr>
          <w:rFonts w:ascii="Arial" w:eastAsia="Arial" w:hAnsi="Arial" w:cs="Arial"/>
          <w:b/>
          <w:bCs/>
          <w:color w:val="4F80BD"/>
          <w:sz w:val="20"/>
          <w:szCs w:val="20"/>
        </w:rPr>
        <w:t>8</w:t>
      </w:r>
    </w:p>
    <w:p w:rsidR="003A66B8" w:rsidRDefault="2EDECE0E" w:rsidP="1C1A3335">
      <w:pPr>
        <w:kinsoku w:val="0"/>
        <w:overflowPunct w:val="0"/>
        <w:spacing w:after="120"/>
        <w:jc w:val="center"/>
      </w:pPr>
      <w:r>
        <w:rPr>
          <w:noProof/>
        </w:rPr>
        <w:drawing>
          <wp:inline distT="0" distB="0" distL="0" distR="0" wp14:anchorId="16158335" wp14:editId="52573A3B">
            <wp:extent cx="5753098" cy="3114675"/>
            <wp:effectExtent l="0" t="0" r="0" b="0"/>
            <wp:docPr id="811995957" name="Obrázek 81199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11995957"/>
                    <pic:cNvPicPr/>
                  </pic:nvPicPr>
                  <pic:blipFill>
                    <a:blip r:embed="rId24">
                      <a:extLst>
                        <a:ext uri="{28A0092B-C50C-407E-A947-70E740481C1C}">
                          <a14:useLocalDpi xmlns:a14="http://schemas.microsoft.com/office/drawing/2010/main" val="0"/>
                        </a:ext>
                      </a:extLst>
                    </a:blip>
                    <a:stretch>
                      <a:fillRect/>
                    </a:stretch>
                  </pic:blipFill>
                  <pic:spPr>
                    <a:xfrm>
                      <a:off x="0" y="0"/>
                      <a:ext cx="5753098" cy="3114675"/>
                    </a:xfrm>
                    <a:prstGeom prst="rect">
                      <a:avLst/>
                    </a:prstGeom>
                  </pic:spPr>
                </pic:pic>
              </a:graphicData>
            </a:graphic>
          </wp:inline>
        </w:drawing>
      </w:r>
    </w:p>
    <w:p w:rsidR="00470C9E" w:rsidRDefault="00470C9E" w:rsidP="1C1A3335">
      <w:pPr>
        <w:kinsoku w:val="0"/>
        <w:overflowPunct w:val="0"/>
        <w:spacing w:after="120"/>
        <w:jc w:val="center"/>
        <w:rPr>
          <w:rFonts w:ascii="Arial" w:eastAsia="Arial" w:hAnsi="Arial" w:cs="Arial"/>
          <w:b/>
          <w:bCs/>
          <w:color w:val="4F80BD"/>
          <w:sz w:val="20"/>
          <w:szCs w:val="20"/>
        </w:rPr>
      </w:pPr>
    </w:p>
    <w:p w:rsidR="00470C9E" w:rsidRDefault="00470C9E" w:rsidP="1C1A3335">
      <w:pPr>
        <w:kinsoku w:val="0"/>
        <w:overflowPunct w:val="0"/>
        <w:spacing w:after="120"/>
        <w:jc w:val="center"/>
        <w:rPr>
          <w:rFonts w:ascii="Arial" w:eastAsia="Arial" w:hAnsi="Arial" w:cs="Arial"/>
          <w:b/>
          <w:bCs/>
          <w:color w:val="4F80BD"/>
          <w:sz w:val="20"/>
          <w:szCs w:val="20"/>
        </w:rPr>
      </w:pPr>
    </w:p>
    <w:p w:rsidR="003A66B8" w:rsidRDefault="4C602CD0" w:rsidP="1C1A3335">
      <w:pPr>
        <w:kinsoku w:val="0"/>
        <w:overflowPunct w:val="0"/>
        <w:spacing w:after="120"/>
        <w:jc w:val="center"/>
        <w:rPr>
          <w:rFonts w:ascii="Arial" w:eastAsia="Arial" w:hAnsi="Arial" w:cs="Arial"/>
          <w:color w:val="4F81BD" w:themeColor="accent1"/>
          <w:sz w:val="20"/>
          <w:szCs w:val="20"/>
        </w:rPr>
      </w:pPr>
      <w:r w:rsidRPr="47A6D0AF">
        <w:rPr>
          <w:rFonts w:ascii="Arial" w:eastAsia="Arial" w:hAnsi="Arial" w:cs="Arial"/>
          <w:b/>
          <w:bCs/>
          <w:color w:val="4F80BD"/>
          <w:sz w:val="20"/>
          <w:szCs w:val="20"/>
        </w:rPr>
        <w:t xml:space="preserve">Graf </w:t>
      </w:r>
      <w:r w:rsidR="14681BE9" w:rsidRPr="47A6D0AF">
        <w:rPr>
          <w:rFonts w:ascii="Arial" w:eastAsia="Arial" w:hAnsi="Arial" w:cs="Arial"/>
          <w:b/>
          <w:bCs/>
          <w:color w:val="4F80BD"/>
          <w:sz w:val="20"/>
          <w:szCs w:val="20"/>
        </w:rPr>
        <w:t>9</w:t>
      </w:r>
      <w:r w:rsidRPr="47A6D0AF">
        <w:rPr>
          <w:rFonts w:ascii="Arial" w:eastAsia="Arial" w:hAnsi="Arial" w:cs="Arial"/>
          <w:color w:val="4F80BD"/>
          <w:sz w:val="20"/>
          <w:szCs w:val="20"/>
        </w:rPr>
        <w:t xml:space="preserve"> </w:t>
      </w:r>
    </w:p>
    <w:p w:rsidR="003A66B8" w:rsidRDefault="0BF80CCE" w:rsidP="1C1A3335">
      <w:pPr>
        <w:kinsoku w:val="0"/>
        <w:overflowPunct w:val="0"/>
        <w:spacing w:after="120"/>
        <w:jc w:val="center"/>
      </w:pPr>
      <w:r>
        <w:rPr>
          <w:noProof/>
        </w:rPr>
        <w:drawing>
          <wp:inline distT="0" distB="0" distL="0" distR="0" wp14:anchorId="7761C930" wp14:editId="7D703BE2">
            <wp:extent cx="5753098" cy="3314700"/>
            <wp:effectExtent l="0" t="0" r="0" b="0"/>
            <wp:docPr id="1515481154" name="Obrázek 151548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15481154"/>
                    <pic:cNvPicPr/>
                  </pic:nvPicPr>
                  <pic:blipFill>
                    <a:blip r:embed="rId25">
                      <a:extLst>
                        <a:ext uri="{28A0092B-C50C-407E-A947-70E740481C1C}">
                          <a14:useLocalDpi xmlns:a14="http://schemas.microsoft.com/office/drawing/2010/main" val="0"/>
                        </a:ext>
                      </a:extLst>
                    </a:blip>
                    <a:stretch>
                      <a:fillRect/>
                    </a:stretch>
                  </pic:blipFill>
                  <pic:spPr>
                    <a:xfrm>
                      <a:off x="0" y="0"/>
                      <a:ext cx="5753098" cy="3314700"/>
                    </a:xfrm>
                    <a:prstGeom prst="rect">
                      <a:avLst/>
                    </a:prstGeom>
                  </pic:spPr>
                </pic:pic>
              </a:graphicData>
            </a:graphic>
          </wp:inline>
        </w:drawing>
      </w:r>
    </w:p>
    <w:p w:rsidR="00D5369F" w:rsidRDefault="00D5369F" w:rsidP="00247F5E">
      <w:pPr>
        <w:kinsoku w:val="0"/>
        <w:overflowPunct w:val="0"/>
        <w:spacing w:after="120"/>
        <w:rPr>
          <w:rFonts w:ascii="Arial" w:hAnsi="Arial" w:cs="Arial"/>
          <w:b/>
          <w:bCs/>
        </w:rPr>
      </w:pPr>
    </w:p>
    <w:p w:rsidR="00D5369F" w:rsidRDefault="00D5369F" w:rsidP="00247F5E">
      <w:pPr>
        <w:kinsoku w:val="0"/>
        <w:overflowPunct w:val="0"/>
        <w:spacing w:after="120"/>
        <w:rPr>
          <w:rFonts w:ascii="Arial" w:hAnsi="Arial" w:cs="Arial"/>
          <w:b/>
          <w:bCs/>
        </w:rPr>
      </w:pPr>
    </w:p>
    <w:p w:rsidR="00D5369F" w:rsidRDefault="00D5369F" w:rsidP="00247F5E">
      <w:pPr>
        <w:kinsoku w:val="0"/>
        <w:overflowPunct w:val="0"/>
        <w:spacing w:after="120"/>
        <w:rPr>
          <w:rFonts w:ascii="Arial" w:hAnsi="Arial" w:cs="Arial"/>
          <w:b/>
          <w:bCs/>
        </w:rPr>
      </w:pPr>
    </w:p>
    <w:p w:rsidR="00D5369F" w:rsidRDefault="00D5369F" w:rsidP="00247F5E">
      <w:pPr>
        <w:kinsoku w:val="0"/>
        <w:overflowPunct w:val="0"/>
        <w:spacing w:after="120"/>
        <w:rPr>
          <w:rFonts w:ascii="Arial" w:hAnsi="Arial" w:cs="Arial"/>
          <w:b/>
          <w:bCs/>
        </w:rPr>
      </w:pPr>
    </w:p>
    <w:p w:rsidR="00D5369F" w:rsidRDefault="00D5369F" w:rsidP="00247F5E">
      <w:pPr>
        <w:kinsoku w:val="0"/>
        <w:overflowPunct w:val="0"/>
        <w:spacing w:after="120"/>
        <w:rPr>
          <w:rFonts w:ascii="Arial" w:hAnsi="Arial" w:cs="Arial"/>
          <w:b/>
          <w:bCs/>
        </w:rPr>
      </w:pPr>
    </w:p>
    <w:p w:rsidR="00146EAF" w:rsidRPr="00111B5A" w:rsidRDefault="00146EAF" w:rsidP="00247F5E">
      <w:pPr>
        <w:kinsoku w:val="0"/>
        <w:overflowPunct w:val="0"/>
        <w:spacing w:after="120"/>
        <w:rPr>
          <w:rFonts w:ascii="Arial" w:hAnsi="Arial" w:cs="Arial"/>
          <w:b/>
          <w:bCs/>
        </w:rPr>
      </w:pPr>
      <w:bookmarkStart w:id="0" w:name="_GoBack"/>
      <w:bookmarkEnd w:id="0"/>
      <w:r w:rsidRPr="0B25CFAB">
        <w:rPr>
          <w:rFonts w:ascii="Arial" w:hAnsi="Arial" w:cs="Arial"/>
          <w:b/>
          <w:bCs/>
        </w:rPr>
        <w:lastRenderedPageBreak/>
        <w:t xml:space="preserve">Veřejná databáze </w:t>
      </w:r>
    </w:p>
    <w:p w:rsidR="40A87224" w:rsidRPr="00AF5594" w:rsidRDefault="40A87224" w:rsidP="00AF5594">
      <w:pPr>
        <w:pStyle w:val="Zkladntext3"/>
        <w:spacing w:before="80" w:after="40"/>
        <w:jc w:val="both"/>
        <w:rPr>
          <w:rFonts w:ascii="Arial" w:hAnsi="Arial" w:cs="Arial"/>
          <w:sz w:val="20"/>
          <w:szCs w:val="20"/>
        </w:rPr>
      </w:pPr>
      <w:r w:rsidRPr="0B25CFAB">
        <w:rPr>
          <w:rFonts w:ascii="Arial" w:eastAsia="Arial" w:hAnsi="Arial" w:cs="Arial"/>
          <w:b/>
          <w:bCs/>
          <w:sz w:val="20"/>
          <w:szCs w:val="20"/>
        </w:rPr>
        <w:t>Veřejná databáze (VDB)</w:t>
      </w:r>
      <w:r w:rsidRPr="0B25CFAB">
        <w:rPr>
          <w:rFonts w:ascii="Arial" w:eastAsia="Arial" w:hAnsi="Arial" w:cs="Arial"/>
          <w:sz w:val="20"/>
          <w:szCs w:val="20"/>
        </w:rPr>
        <w:t xml:space="preserve"> se stala hlavním zdrojem statistických údajů, zároveň se osvědčila jako efektivní nástroj pro přípravu a publikaci datových sad v otevřeném formátu. Ty jsou evidované v</w:t>
      </w:r>
      <w:r w:rsidR="00C23328">
        <w:rPr>
          <w:rFonts w:ascii="Arial" w:eastAsia="Arial" w:hAnsi="Arial" w:cs="Arial"/>
          <w:sz w:val="20"/>
          <w:szCs w:val="20"/>
        </w:rPr>
        <w:t> </w:t>
      </w:r>
      <w:r w:rsidRPr="0B25CFAB">
        <w:rPr>
          <w:rFonts w:ascii="Arial" w:eastAsia="Arial" w:hAnsi="Arial" w:cs="Arial"/>
          <w:sz w:val="20"/>
          <w:szCs w:val="20"/>
        </w:rPr>
        <w:t>Ná</w:t>
      </w:r>
      <w:r w:rsidRPr="00AF5594">
        <w:rPr>
          <w:rFonts w:ascii="Arial" w:hAnsi="Arial" w:cs="Arial"/>
          <w:sz w:val="20"/>
          <w:szCs w:val="20"/>
        </w:rPr>
        <w:t xml:space="preserve">rodním katalogu otevřených dat. V něm měl ČSÚ ke konci roku 2020 registrováno 701 datových sad obsahujících statistická data, volební výsledky a související číselníky včetně vazeb mezi nimi. </w:t>
      </w:r>
    </w:p>
    <w:p w:rsidR="40A87224" w:rsidRPr="00AF5594" w:rsidRDefault="40A87224" w:rsidP="00AF5594">
      <w:pPr>
        <w:pStyle w:val="Zkladntext3"/>
        <w:spacing w:before="80" w:after="40"/>
        <w:jc w:val="both"/>
        <w:rPr>
          <w:rFonts w:ascii="Arial" w:hAnsi="Arial" w:cs="Arial"/>
          <w:sz w:val="20"/>
          <w:szCs w:val="20"/>
        </w:rPr>
      </w:pPr>
      <w:r w:rsidRPr="00AF5594">
        <w:rPr>
          <w:rFonts w:ascii="Arial" w:hAnsi="Arial" w:cs="Arial"/>
          <w:sz w:val="20"/>
          <w:szCs w:val="20"/>
        </w:rPr>
        <w:t>VDB představuje základní zdroj statistických dat ze všech oblastí. Data jsou nabízena formou interaktivních tabulek nebo animovaných grafů na webových stránkách úřadu. Během roku 2020 bylo do VDB uloženo 20 mil. nových údajů. Na konci roku bylo v databázi více jak 557 mil. aktuálních statistických údajů.</w:t>
      </w:r>
    </w:p>
    <w:p w:rsidR="40A87224" w:rsidRPr="00AF5594" w:rsidRDefault="40A87224" w:rsidP="00AF5594">
      <w:pPr>
        <w:pStyle w:val="Zkladntext3"/>
        <w:spacing w:before="80" w:after="40"/>
        <w:jc w:val="both"/>
        <w:rPr>
          <w:rFonts w:ascii="Arial" w:hAnsi="Arial" w:cs="Arial"/>
          <w:sz w:val="20"/>
          <w:szCs w:val="20"/>
        </w:rPr>
      </w:pPr>
      <w:r w:rsidRPr="00AF5594">
        <w:rPr>
          <w:rFonts w:ascii="Arial" w:hAnsi="Arial" w:cs="Arial"/>
          <w:sz w:val="20"/>
          <w:szCs w:val="20"/>
        </w:rPr>
        <w:t>V loňském roce bylo vygenerováno 211 nových distribucí datových sad se statistickými údaji v</w:t>
      </w:r>
      <w:r w:rsidR="00D73875">
        <w:rPr>
          <w:rFonts w:ascii="Arial" w:hAnsi="Arial" w:cs="Arial"/>
          <w:sz w:val="20"/>
          <w:szCs w:val="20"/>
        </w:rPr>
        <w:t> </w:t>
      </w:r>
      <w:r w:rsidRPr="00AF5594">
        <w:rPr>
          <w:rFonts w:ascii="Arial" w:hAnsi="Arial" w:cs="Arial"/>
          <w:sz w:val="20"/>
          <w:szCs w:val="20"/>
        </w:rPr>
        <w:t>otevřeném formátu, jednalo se jednak o nové datové sady, ale také o nové distribuce již existujících datových sad z důvodu doplňování časových řad o nová data. Zvýšil se uživatelský komfort prezentační aplikace, zejména prodloužením nabízených časových řad. Data VDB jsou také zdrojem pro nové interaktivní a animované grafy nabízené na webových stránkách úřadu.</w:t>
      </w:r>
    </w:p>
    <w:p w:rsidR="40A87224" w:rsidRPr="00AF5594" w:rsidRDefault="40A87224" w:rsidP="00AF5594">
      <w:pPr>
        <w:pStyle w:val="Zkladntext3"/>
        <w:spacing w:before="80" w:after="40"/>
        <w:jc w:val="both"/>
        <w:rPr>
          <w:rFonts w:ascii="Arial" w:hAnsi="Arial" w:cs="Arial"/>
          <w:sz w:val="20"/>
          <w:szCs w:val="20"/>
        </w:rPr>
      </w:pPr>
      <w:r w:rsidRPr="00AF5594">
        <w:rPr>
          <w:rFonts w:ascii="Arial" w:hAnsi="Arial" w:cs="Arial"/>
          <w:sz w:val="20"/>
          <w:szCs w:val="20"/>
        </w:rPr>
        <w:t>Návštěvnost prezentační aplikace VDB oproti roku 2019 mírně vzrostla. V roce 2020 aplikaci navštívilo 197 tis. uživatelů (o 26 % více než v roce 2019). V průměru bylo během návštěvy zobrazeno 8,1 stránek (pokles o 6,7 %). Celkový počet zobrazených stránek dosáhl 3,2 mil. (nárůst o 15 %). Počet návštěv v</w:t>
      </w:r>
      <w:r w:rsidR="00D73875">
        <w:rPr>
          <w:rFonts w:ascii="Arial" w:hAnsi="Arial" w:cs="Arial"/>
          <w:sz w:val="20"/>
          <w:szCs w:val="20"/>
        </w:rPr>
        <w:t> </w:t>
      </w:r>
      <w:r w:rsidRPr="00AF5594">
        <w:rPr>
          <w:rFonts w:ascii="Arial" w:hAnsi="Arial" w:cs="Arial"/>
          <w:sz w:val="20"/>
          <w:szCs w:val="20"/>
        </w:rPr>
        <w:t xml:space="preserve">roce 2020 proti roku 2019 vzrostl o 23,4 % na 395,9 tis. </w:t>
      </w:r>
    </w:p>
    <w:p w:rsidR="40A87224" w:rsidRPr="00AF5594" w:rsidRDefault="40A87224" w:rsidP="00AF5594">
      <w:pPr>
        <w:pStyle w:val="Zkladntext3"/>
        <w:spacing w:before="80" w:after="40"/>
        <w:jc w:val="both"/>
        <w:rPr>
          <w:rFonts w:ascii="Arial" w:hAnsi="Arial" w:cs="Arial"/>
          <w:sz w:val="20"/>
          <w:szCs w:val="20"/>
        </w:rPr>
      </w:pPr>
      <w:r w:rsidRPr="53701C8E">
        <w:rPr>
          <w:rFonts w:ascii="Arial" w:hAnsi="Arial" w:cs="Arial"/>
          <w:sz w:val="20"/>
          <w:szCs w:val="20"/>
        </w:rPr>
        <w:t>Velmi se navýšil počet návštěv s vyhledáváním (z 13,5 tis. na 55 tis.). Nejvyhledávanějšími výrazy byly "zemřelí", "zemřelí podle týdnů", "úmrtí", úmrtnost"</w:t>
      </w:r>
      <w:r w:rsidR="66BB6209" w:rsidRPr="53701C8E">
        <w:rPr>
          <w:rFonts w:ascii="Arial" w:hAnsi="Arial" w:cs="Arial"/>
          <w:sz w:val="20"/>
          <w:szCs w:val="20"/>
        </w:rPr>
        <w:t>, “národnost”, “nezaměstnanost”. Je zřejmé, že se dnešní doba odráží i na používání statistických dat.</w:t>
      </w:r>
    </w:p>
    <w:p w:rsidR="40A87224" w:rsidRPr="00AF5594" w:rsidRDefault="40A87224" w:rsidP="00AF5594">
      <w:pPr>
        <w:pStyle w:val="Zkladntext3"/>
        <w:spacing w:before="80" w:after="40"/>
        <w:jc w:val="both"/>
        <w:rPr>
          <w:rFonts w:ascii="Arial" w:hAnsi="Arial" w:cs="Arial"/>
          <w:sz w:val="20"/>
          <w:szCs w:val="20"/>
        </w:rPr>
      </w:pPr>
      <w:r w:rsidRPr="00AF5594">
        <w:rPr>
          <w:rFonts w:ascii="Arial" w:hAnsi="Arial" w:cs="Arial"/>
          <w:sz w:val="20"/>
          <w:szCs w:val="20"/>
        </w:rPr>
        <w:t>Trend návštěv přes mobilní telefony se oproti minulému roku nezměnil a stále se drží kolem 20 % návštěv z celkového počtu návštěv (cca. 400 tis.).</w:t>
      </w:r>
    </w:p>
    <w:p w:rsidR="40A87224" w:rsidRPr="00AF5594" w:rsidRDefault="40A87224" w:rsidP="00AF5594">
      <w:pPr>
        <w:pStyle w:val="Zkladntext3"/>
        <w:spacing w:before="80" w:after="40"/>
        <w:jc w:val="both"/>
        <w:rPr>
          <w:rFonts w:ascii="Arial" w:hAnsi="Arial" w:cs="Arial"/>
          <w:sz w:val="20"/>
          <w:szCs w:val="20"/>
        </w:rPr>
      </w:pPr>
      <w:r w:rsidRPr="53701C8E">
        <w:rPr>
          <w:rFonts w:ascii="Arial" w:hAnsi="Arial" w:cs="Arial"/>
          <w:sz w:val="20"/>
          <w:szCs w:val="20"/>
        </w:rPr>
        <w:t xml:space="preserve">Největší zájem byl tradičně o tabulky </w:t>
      </w:r>
      <w:r w:rsidR="69CA76E7" w:rsidRPr="53701C8E">
        <w:rPr>
          <w:rFonts w:ascii="Arial" w:hAnsi="Arial" w:cs="Arial"/>
          <w:sz w:val="20"/>
          <w:szCs w:val="20"/>
        </w:rPr>
        <w:t>o</w:t>
      </w:r>
      <w:r w:rsidRPr="53701C8E">
        <w:rPr>
          <w:rFonts w:ascii="Arial" w:hAnsi="Arial" w:cs="Arial"/>
          <w:sz w:val="20"/>
          <w:szCs w:val="20"/>
        </w:rPr>
        <w:t xml:space="preserve"> obyvatelstv</w:t>
      </w:r>
      <w:r w:rsidR="5827E4E1" w:rsidRPr="53701C8E">
        <w:rPr>
          <w:rFonts w:ascii="Arial" w:hAnsi="Arial" w:cs="Arial"/>
          <w:sz w:val="20"/>
          <w:szCs w:val="20"/>
        </w:rPr>
        <w:t>u</w:t>
      </w:r>
      <w:r w:rsidRPr="53701C8E">
        <w:rPr>
          <w:rFonts w:ascii="Arial" w:hAnsi="Arial" w:cs="Arial"/>
          <w:sz w:val="20"/>
          <w:szCs w:val="20"/>
        </w:rPr>
        <w:t xml:space="preserve">: Pohyb obyvatelstva (46 tis. zobrazení), Zemřelí podle týdnů (46 tis. zobrazení). Na dalších místech se umístily tabulky: Počet zaměstnanců (35 tis. zobrazení) </w:t>
      </w:r>
      <w:r w:rsidR="00FD38BF">
        <w:rPr>
          <w:rFonts w:ascii="Arial" w:hAnsi="Arial" w:cs="Arial"/>
          <w:sz w:val="20"/>
          <w:szCs w:val="20"/>
        </w:rPr>
        <w:t xml:space="preserve">a </w:t>
      </w:r>
      <w:r w:rsidRPr="53701C8E">
        <w:rPr>
          <w:rFonts w:ascii="Arial" w:hAnsi="Arial" w:cs="Arial"/>
          <w:sz w:val="20"/>
          <w:szCs w:val="20"/>
        </w:rPr>
        <w:t>Indexy spotřebitelských cen (35 tis. zobrazení).</w:t>
      </w:r>
      <w:r w:rsidR="00325F9D">
        <w:rPr>
          <w:rFonts w:ascii="Arial" w:hAnsi="Arial" w:cs="Arial"/>
          <w:sz w:val="20"/>
          <w:szCs w:val="20"/>
        </w:rPr>
        <w:t xml:space="preserve"> </w:t>
      </w:r>
    </w:p>
    <w:p w:rsidR="00465E4D" w:rsidRDefault="00465E4D" w:rsidP="00AF5594">
      <w:pPr>
        <w:pStyle w:val="Zkladntext3"/>
        <w:spacing w:before="80" w:after="40"/>
        <w:jc w:val="both"/>
      </w:pPr>
    </w:p>
    <w:p w:rsidR="003A66B8" w:rsidRDefault="003A66B8" w:rsidP="0B25CFAB">
      <w:pPr>
        <w:pStyle w:val="Zkladntext3"/>
        <w:spacing w:before="80" w:after="40"/>
        <w:ind w:left="360"/>
        <w:jc w:val="both"/>
        <w:rPr>
          <w:rFonts w:ascii="Arial" w:hAnsi="Arial" w:cs="Arial"/>
          <w:b/>
          <w:bCs/>
          <w:sz w:val="24"/>
          <w:szCs w:val="24"/>
        </w:rPr>
      </w:pPr>
    </w:p>
    <w:p w:rsidR="005F6F90" w:rsidRDefault="005F6F90" w:rsidP="00192B91">
      <w:pPr>
        <w:rPr>
          <w:rFonts w:ascii="Arial" w:hAnsi="Arial" w:cs="Arial"/>
          <w:b/>
          <w:bCs/>
        </w:rPr>
      </w:pPr>
    </w:p>
    <w:p w:rsidR="00294A6C" w:rsidRPr="00164FDB" w:rsidRDefault="00146EAF" w:rsidP="00164FDB">
      <w:pPr>
        <w:pStyle w:val="Odstavecseseznamem"/>
        <w:numPr>
          <w:ilvl w:val="0"/>
          <w:numId w:val="11"/>
        </w:numPr>
        <w:spacing w:before="80" w:after="40" w:line="240" w:lineRule="auto"/>
        <w:jc w:val="both"/>
        <w:rPr>
          <w:rFonts w:ascii="Arial" w:hAnsi="Arial" w:cs="Arial"/>
          <w:b/>
          <w:bCs/>
          <w:sz w:val="24"/>
          <w:szCs w:val="24"/>
        </w:rPr>
      </w:pPr>
      <w:r w:rsidRPr="00164FDB">
        <w:rPr>
          <w:rFonts w:ascii="Arial" w:hAnsi="Arial" w:cs="Arial"/>
          <w:b/>
          <w:sz w:val="24"/>
          <w:szCs w:val="24"/>
        </w:rPr>
        <w:t>Pre</w:t>
      </w:r>
      <w:r w:rsidR="00236935" w:rsidRPr="00164FDB">
        <w:rPr>
          <w:rFonts w:ascii="Arial" w:hAnsi="Arial" w:cs="Arial"/>
          <w:b/>
          <w:sz w:val="24"/>
          <w:szCs w:val="24"/>
        </w:rPr>
        <w:t>zentace</w:t>
      </w:r>
      <w:r w:rsidR="00236935" w:rsidRPr="00164FDB">
        <w:rPr>
          <w:rFonts w:ascii="Arial" w:hAnsi="Arial" w:cs="Arial"/>
          <w:b/>
          <w:bCs/>
          <w:sz w:val="24"/>
          <w:szCs w:val="24"/>
        </w:rPr>
        <w:t xml:space="preserve"> statistických dat</w:t>
      </w:r>
      <w:r w:rsidR="003A66B8" w:rsidRPr="00164FDB">
        <w:rPr>
          <w:rFonts w:ascii="Arial" w:hAnsi="Arial" w:cs="Arial"/>
          <w:b/>
          <w:bCs/>
          <w:sz w:val="24"/>
          <w:szCs w:val="24"/>
        </w:rPr>
        <w:t xml:space="preserve"> veřejnosti</w:t>
      </w:r>
    </w:p>
    <w:p w:rsidR="000C017A" w:rsidRPr="00A850F5" w:rsidRDefault="000147E9" w:rsidP="00146EAF">
      <w:pPr>
        <w:pStyle w:val="Zkladntext3"/>
        <w:spacing w:before="80" w:after="40"/>
        <w:jc w:val="both"/>
        <w:rPr>
          <w:rFonts w:ascii="Arial" w:hAnsi="Arial" w:cs="Arial"/>
          <w:color w:val="FF0000"/>
          <w:sz w:val="20"/>
          <w:szCs w:val="20"/>
        </w:rPr>
      </w:pPr>
      <w:r>
        <w:rPr>
          <w:rFonts w:ascii="Arial" w:hAnsi="Arial" w:cs="Arial"/>
          <w:sz w:val="20"/>
          <w:szCs w:val="20"/>
        </w:rPr>
        <w:t>Také v roce 20</w:t>
      </w:r>
      <w:r w:rsidR="00111B5A">
        <w:rPr>
          <w:rFonts w:ascii="Arial" w:hAnsi="Arial" w:cs="Arial"/>
          <w:sz w:val="20"/>
          <w:szCs w:val="20"/>
        </w:rPr>
        <w:t>20</w:t>
      </w:r>
      <w:r>
        <w:rPr>
          <w:rFonts w:ascii="Arial" w:hAnsi="Arial" w:cs="Arial"/>
          <w:sz w:val="20"/>
          <w:szCs w:val="20"/>
        </w:rPr>
        <w:t xml:space="preserve"> se zaměstnanci informačních služeb věnovali prezentování činnosti ČSÚ i výsledků statistických zjišťování a analýz</w:t>
      </w:r>
      <w:r w:rsidR="00111B5A">
        <w:rPr>
          <w:rFonts w:ascii="Arial" w:hAnsi="Arial" w:cs="Arial"/>
          <w:sz w:val="20"/>
          <w:szCs w:val="20"/>
        </w:rPr>
        <w:t>, i když tato činnost byla bohužel limitována opatřeními na zabránění šíření epidemie COVID-19</w:t>
      </w:r>
      <w:r>
        <w:rPr>
          <w:rFonts w:ascii="Arial" w:hAnsi="Arial" w:cs="Arial"/>
          <w:sz w:val="20"/>
          <w:szCs w:val="20"/>
        </w:rPr>
        <w:t>. P</w:t>
      </w:r>
      <w:r w:rsidR="000C017A">
        <w:rPr>
          <w:rFonts w:ascii="Arial" w:hAnsi="Arial" w:cs="Arial"/>
          <w:sz w:val="20"/>
          <w:szCs w:val="20"/>
        </w:rPr>
        <w:t xml:space="preserve">racoviště </w:t>
      </w:r>
      <w:r w:rsidR="00F17FE1">
        <w:rPr>
          <w:rFonts w:ascii="Arial" w:hAnsi="Arial" w:cs="Arial"/>
          <w:sz w:val="20"/>
          <w:szCs w:val="20"/>
        </w:rPr>
        <w:t xml:space="preserve">informačních služeb v ústředí a na krajích </w:t>
      </w:r>
      <w:r>
        <w:rPr>
          <w:rFonts w:ascii="Arial" w:hAnsi="Arial" w:cs="Arial"/>
          <w:sz w:val="20"/>
          <w:szCs w:val="20"/>
        </w:rPr>
        <w:t>připravila a</w:t>
      </w:r>
      <w:r w:rsidR="00B27912">
        <w:rPr>
          <w:rFonts w:ascii="Arial" w:hAnsi="Arial" w:cs="Arial"/>
          <w:sz w:val="20"/>
          <w:szCs w:val="20"/>
        </w:rPr>
        <w:t> </w:t>
      </w:r>
      <w:r w:rsidRPr="00ED2EBC">
        <w:rPr>
          <w:rFonts w:ascii="Arial" w:hAnsi="Arial" w:cs="Arial"/>
          <w:sz w:val="20"/>
          <w:szCs w:val="20"/>
        </w:rPr>
        <w:t xml:space="preserve">uskutečnila </w:t>
      </w:r>
      <w:r w:rsidR="00F17FE1" w:rsidRPr="00ED2EBC">
        <w:rPr>
          <w:rFonts w:ascii="Arial" w:hAnsi="Arial" w:cs="Arial"/>
          <w:sz w:val="20"/>
          <w:szCs w:val="20"/>
        </w:rPr>
        <w:t>více než</w:t>
      </w:r>
      <w:r w:rsidR="000C017A" w:rsidRPr="00ED2EBC">
        <w:rPr>
          <w:rFonts w:ascii="Arial" w:hAnsi="Arial" w:cs="Arial"/>
          <w:sz w:val="20"/>
          <w:szCs w:val="20"/>
        </w:rPr>
        <w:t xml:space="preserve"> </w:t>
      </w:r>
      <w:r w:rsidR="00ED2EBC" w:rsidRPr="00ED2EBC">
        <w:rPr>
          <w:rFonts w:ascii="Arial" w:hAnsi="Arial" w:cs="Arial"/>
          <w:sz w:val="20"/>
          <w:szCs w:val="20"/>
        </w:rPr>
        <w:t>10</w:t>
      </w:r>
      <w:r w:rsidR="00E04A37" w:rsidRPr="00ED2EBC">
        <w:rPr>
          <w:rFonts w:ascii="Arial" w:hAnsi="Arial" w:cs="Arial"/>
          <w:sz w:val="20"/>
          <w:szCs w:val="20"/>
        </w:rPr>
        <w:t> </w:t>
      </w:r>
      <w:r w:rsidR="000C017A" w:rsidRPr="00ED2EBC">
        <w:rPr>
          <w:rFonts w:ascii="Arial" w:hAnsi="Arial" w:cs="Arial"/>
          <w:sz w:val="20"/>
          <w:szCs w:val="20"/>
        </w:rPr>
        <w:t xml:space="preserve">prezentací pro odbornou veřejnost, zástupce sdělovacích prostředků, studenty vysokých a středních škol s přibližně </w:t>
      </w:r>
      <w:r w:rsidR="00ED2EBC">
        <w:rPr>
          <w:rFonts w:ascii="Arial" w:hAnsi="Arial" w:cs="Arial"/>
          <w:sz w:val="20"/>
          <w:szCs w:val="20"/>
        </w:rPr>
        <w:t>500</w:t>
      </w:r>
      <w:r w:rsidR="000C017A" w:rsidRPr="00ED2EBC">
        <w:rPr>
          <w:rFonts w:ascii="Arial" w:hAnsi="Arial" w:cs="Arial"/>
          <w:color w:val="FF0000"/>
          <w:sz w:val="20"/>
          <w:szCs w:val="20"/>
        </w:rPr>
        <w:t xml:space="preserve"> </w:t>
      </w:r>
      <w:r w:rsidR="000C017A" w:rsidRPr="00ED2EBC">
        <w:rPr>
          <w:rFonts w:ascii="Arial" w:hAnsi="Arial" w:cs="Arial"/>
          <w:sz w:val="20"/>
          <w:szCs w:val="20"/>
        </w:rPr>
        <w:t>účastníky</w:t>
      </w:r>
      <w:r w:rsidR="000C017A" w:rsidRPr="00A850F5">
        <w:rPr>
          <w:rFonts w:ascii="Arial" w:hAnsi="Arial" w:cs="Arial"/>
          <w:sz w:val="20"/>
          <w:szCs w:val="20"/>
        </w:rPr>
        <w:t>.</w:t>
      </w:r>
    </w:p>
    <w:p w:rsidR="000C017A" w:rsidRDefault="00750133" w:rsidP="00146EAF">
      <w:pPr>
        <w:pStyle w:val="Zkladntext3"/>
        <w:spacing w:before="80" w:after="40"/>
        <w:jc w:val="both"/>
        <w:rPr>
          <w:rFonts w:ascii="Arial" w:hAnsi="Arial" w:cs="Arial"/>
          <w:sz w:val="20"/>
          <w:szCs w:val="20"/>
        </w:rPr>
      </w:pPr>
      <w:r w:rsidRPr="09497A6A">
        <w:rPr>
          <w:rFonts w:ascii="Arial" w:hAnsi="Arial" w:cs="Arial"/>
          <w:sz w:val="20"/>
          <w:szCs w:val="20"/>
        </w:rPr>
        <w:t>Zaměstnanci informačních služeb v ústředí připravili</w:t>
      </w:r>
      <w:r w:rsidR="000C017A" w:rsidRPr="09497A6A">
        <w:rPr>
          <w:rFonts w:ascii="Arial" w:hAnsi="Arial" w:cs="Arial"/>
          <w:sz w:val="20"/>
          <w:szCs w:val="20"/>
        </w:rPr>
        <w:t xml:space="preserve"> především </w:t>
      </w:r>
      <w:r w:rsidR="00B948F3" w:rsidRPr="09497A6A">
        <w:rPr>
          <w:rFonts w:ascii="Arial" w:hAnsi="Arial" w:cs="Arial"/>
          <w:sz w:val="20"/>
          <w:szCs w:val="20"/>
        </w:rPr>
        <w:t xml:space="preserve">přednášky pro </w:t>
      </w:r>
      <w:r w:rsidR="00C149E0" w:rsidRPr="09497A6A">
        <w:rPr>
          <w:rFonts w:ascii="Arial" w:hAnsi="Arial" w:cs="Arial"/>
          <w:sz w:val="20"/>
          <w:szCs w:val="20"/>
        </w:rPr>
        <w:t>studenty i pedagogy vysokých škol, kde byly představeny diseminační produkty, webové stránky, veřejn</w:t>
      </w:r>
      <w:r w:rsidR="00DE1807" w:rsidRPr="09497A6A">
        <w:rPr>
          <w:rFonts w:ascii="Arial" w:hAnsi="Arial" w:cs="Arial"/>
          <w:sz w:val="20"/>
          <w:szCs w:val="20"/>
        </w:rPr>
        <w:t>á</w:t>
      </w:r>
      <w:r w:rsidR="00C149E0" w:rsidRPr="09497A6A">
        <w:rPr>
          <w:rFonts w:ascii="Arial" w:hAnsi="Arial" w:cs="Arial"/>
          <w:sz w:val="20"/>
          <w:szCs w:val="20"/>
        </w:rPr>
        <w:t xml:space="preserve"> databáze i nabídka otevřených dat.</w:t>
      </w:r>
      <w:r w:rsidRPr="09497A6A">
        <w:rPr>
          <w:rFonts w:ascii="Arial" w:hAnsi="Arial" w:cs="Arial"/>
          <w:sz w:val="20"/>
          <w:szCs w:val="20"/>
        </w:rPr>
        <w:t xml:space="preserve"> </w:t>
      </w:r>
      <w:r w:rsidR="00ED2EBC" w:rsidRPr="09497A6A">
        <w:rPr>
          <w:rFonts w:ascii="Arial" w:hAnsi="Arial" w:cs="Arial"/>
          <w:sz w:val="20"/>
          <w:szCs w:val="20"/>
        </w:rPr>
        <w:t>S</w:t>
      </w:r>
      <w:r w:rsidRPr="09497A6A">
        <w:rPr>
          <w:rFonts w:ascii="Arial" w:hAnsi="Arial" w:cs="Arial"/>
          <w:sz w:val="20"/>
          <w:szCs w:val="20"/>
        </w:rPr>
        <w:t xml:space="preserve">tatistické publikace a další informace </w:t>
      </w:r>
      <w:r w:rsidR="00ED2EBC" w:rsidRPr="09497A6A">
        <w:rPr>
          <w:rFonts w:ascii="Arial" w:hAnsi="Arial" w:cs="Arial"/>
          <w:sz w:val="20"/>
          <w:szCs w:val="20"/>
        </w:rPr>
        <w:t>prezentovali například na České zemědělské univerzitě</w:t>
      </w:r>
      <w:r w:rsidRPr="09497A6A">
        <w:rPr>
          <w:rFonts w:ascii="Arial" w:hAnsi="Arial" w:cs="Arial"/>
          <w:sz w:val="20"/>
          <w:szCs w:val="20"/>
        </w:rPr>
        <w:t xml:space="preserve">. </w:t>
      </w:r>
      <w:r w:rsidR="00360F9B" w:rsidRPr="09497A6A">
        <w:rPr>
          <w:rFonts w:ascii="Arial" w:hAnsi="Arial" w:cs="Arial"/>
          <w:sz w:val="20"/>
          <w:szCs w:val="20"/>
        </w:rPr>
        <w:t>Řada prezentací byla připravena také na krajských pracovištích informačních služeb. Jednalo se jednak o obecně zaměřené prezentace o výsledcích vlastní činnosti, ale i o tematicky zaměřené prezentace podle požadavků zákazníků</w:t>
      </w:r>
      <w:r w:rsidR="0067335F" w:rsidRPr="09497A6A">
        <w:rPr>
          <w:rFonts w:ascii="Arial" w:hAnsi="Arial" w:cs="Arial"/>
          <w:sz w:val="20"/>
          <w:szCs w:val="20"/>
        </w:rPr>
        <w:t>.</w:t>
      </w:r>
      <w:r w:rsidR="00360F9B" w:rsidRPr="09497A6A">
        <w:rPr>
          <w:rFonts w:ascii="Arial" w:hAnsi="Arial" w:cs="Arial"/>
          <w:sz w:val="20"/>
          <w:szCs w:val="20"/>
        </w:rPr>
        <w:t xml:space="preserve"> </w:t>
      </w:r>
      <w:r w:rsidR="00ED2EBC" w:rsidRPr="09497A6A">
        <w:rPr>
          <w:rFonts w:ascii="Arial" w:hAnsi="Arial" w:cs="Arial"/>
          <w:sz w:val="20"/>
          <w:szCs w:val="20"/>
        </w:rPr>
        <w:t xml:space="preserve">Vzhledem k epidemické situaci byly některé prezentace uskutečněny </w:t>
      </w:r>
      <w:r w:rsidR="36EDE15A" w:rsidRPr="09497A6A">
        <w:rPr>
          <w:rFonts w:ascii="Arial" w:hAnsi="Arial" w:cs="Arial"/>
          <w:sz w:val="20"/>
          <w:szCs w:val="20"/>
        </w:rPr>
        <w:t>on-line formou</w:t>
      </w:r>
      <w:r w:rsidR="00ED2EBC" w:rsidRPr="09497A6A">
        <w:rPr>
          <w:rFonts w:ascii="Arial" w:hAnsi="Arial" w:cs="Arial"/>
          <w:sz w:val="20"/>
          <w:szCs w:val="20"/>
        </w:rPr>
        <w:t xml:space="preserve">. </w:t>
      </w:r>
    </w:p>
    <w:p w:rsidR="00521253" w:rsidRDefault="00257BB5" w:rsidP="00521253">
      <w:pPr>
        <w:spacing w:before="80" w:after="40"/>
        <w:jc w:val="both"/>
        <w:rPr>
          <w:rFonts w:ascii="Arial" w:hAnsi="Arial" w:cs="Arial"/>
          <w:sz w:val="20"/>
          <w:szCs w:val="20"/>
        </w:rPr>
      </w:pPr>
      <w:r w:rsidRPr="53701C8E">
        <w:rPr>
          <w:rFonts w:ascii="Arial" w:hAnsi="Arial" w:cs="Arial"/>
          <w:sz w:val="20"/>
          <w:szCs w:val="20"/>
        </w:rPr>
        <w:t xml:space="preserve">Zaměstnanci </w:t>
      </w:r>
      <w:r w:rsidR="00521253" w:rsidRPr="53701C8E">
        <w:rPr>
          <w:rFonts w:ascii="Arial" w:hAnsi="Arial" w:cs="Arial"/>
          <w:sz w:val="20"/>
          <w:szCs w:val="20"/>
        </w:rPr>
        <w:t xml:space="preserve">informačních služeb </w:t>
      </w:r>
      <w:r w:rsidRPr="53701C8E">
        <w:rPr>
          <w:rFonts w:ascii="Arial" w:hAnsi="Arial" w:cs="Arial"/>
          <w:sz w:val="20"/>
          <w:szCs w:val="20"/>
        </w:rPr>
        <w:t xml:space="preserve">v ústředí i na krajích také přispívali do </w:t>
      </w:r>
      <w:r w:rsidR="00521253" w:rsidRPr="53701C8E">
        <w:rPr>
          <w:rFonts w:ascii="Arial" w:hAnsi="Arial" w:cs="Arial"/>
          <w:sz w:val="20"/>
          <w:szCs w:val="20"/>
        </w:rPr>
        <w:t xml:space="preserve">časopisu </w:t>
      </w:r>
      <w:proofErr w:type="spellStart"/>
      <w:r w:rsidR="00521253" w:rsidRPr="53701C8E">
        <w:rPr>
          <w:rFonts w:ascii="Arial" w:hAnsi="Arial" w:cs="Arial"/>
          <w:sz w:val="20"/>
          <w:szCs w:val="20"/>
        </w:rPr>
        <w:t>Statistika</w:t>
      </w:r>
      <w:r w:rsidR="00881C9B" w:rsidRPr="53701C8E">
        <w:rPr>
          <w:rFonts w:ascii="Arial" w:hAnsi="Arial" w:cs="Arial"/>
          <w:sz w:val="20"/>
          <w:szCs w:val="20"/>
        </w:rPr>
        <w:t>&amp;</w:t>
      </w:r>
      <w:r w:rsidR="00521253" w:rsidRPr="53701C8E">
        <w:rPr>
          <w:rFonts w:ascii="Arial" w:hAnsi="Arial" w:cs="Arial"/>
          <w:sz w:val="20"/>
          <w:szCs w:val="20"/>
        </w:rPr>
        <w:t>My</w:t>
      </w:r>
      <w:proofErr w:type="spellEnd"/>
      <w:r w:rsidR="00521253" w:rsidRPr="53701C8E">
        <w:rPr>
          <w:rFonts w:ascii="Arial" w:hAnsi="Arial" w:cs="Arial"/>
          <w:sz w:val="20"/>
          <w:szCs w:val="20"/>
        </w:rPr>
        <w:t>,</w:t>
      </w:r>
      <w:r w:rsidR="003A66B8" w:rsidRPr="53701C8E">
        <w:rPr>
          <w:rFonts w:ascii="Arial" w:hAnsi="Arial" w:cs="Arial"/>
          <w:sz w:val="20"/>
          <w:szCs w:val="20"/>
        </w:rPr>
        <w:t xml:space="preserve"> pro který připravili příspěvk</w:t>
      </w:r>
      <w:r w:rsidR="099E1EFB" w:rsidRPr="53701C8E">
        <w:rPr>
          <w:rFonts w:ascii="Arial" w:hAnsi="Arial" w:cs="Arial"/>
          <w:sz w:val="20"/>
          <w:szCs w:val="20"/>
        </w:rPr>
        <w:t>y</w:t>
      </w:r>
      <w:r w:rsidR="003A66B8" w:rsidRPr="53701C8E">
        <w:rPr>
          <w:rFonts w:ascii="Arial" w:hAnsi="Arial" w:cs="Arial"/>
          <w:sz w:val="20"/>
          <w:szCs w:val="20"/>
        </w:rPr>
        <w:t xml:space="preserve"> se závěry analýz „</w:t>
      </w:r>
      <w:r w:rsidR="00111B5A" w:rsidRPr="53701C8E">
        <w:rPr>
          <w:rFonts w:ascii="Arial" w:hAnsi="Arial" w:cs="Arial"/>
          <w:sz w:val="20"/>
          <w:szCs w:val="20"/>
        </w:rPr>
        <w:t>Základní tendence vývoje kraje</w:t>
      </w:r>
      <w:r w:rsidR="003A66B8" w:rsidRPr="53701C8E">
        <w:rPr>
          <w:rFonts w:ascii="Arial" w:hAnsi="Arial" w:cs="Arial"/>
          <w:sz w:val="20"/>
          <w:szCs w:val="20"/>
        </w:rPr>
        <w:t>“, upozornění na vydání publikací např. „Statistická ročenka ČR 20</w:t>
      </w:r>
      <w:r w:rsidR="00111B5A" w:rsidRPr="53701C8E">
        <w:rPr>
          <w:rFonts w:ascii="Arial" w:hAnsi="Arial" w:cs="Arial"/>
          <w:sz w:val="20"/>
          <w:szCs w:val="20"/>
        </w:rPr>
        <w:t>20</w:t>
      </w:r>
      <w:r w:rsidR="003A66B8" w:rsidRPr="53701C8E">
        <w:rPr>
          <w:rFonts w:ascii="Arial" w:hAnsi="Arial" w:cs="Arial"/>
          <w:sz w:val="20"/>
          <w:szCs w:val="20"/>
        </w:rPr>
        <w:t xml:space="preserve">“, „Krajské statistické ročenky“ a </w:t>
      </w:r>
      <w:r w:rsidR="499D7264" w:rsidRPr="53701C8E">
        <w:rPr>
          <w:rFonts w:ascii="Arial" w:hAnsi="Arial" w:cs="Arial"/>
          <w:sz w:val="20"/>
          <w:szCs w:val="20"/>
        </w:rPr>
        <w:t>řadou</w:t>
      </w:r>
      <w:r w:rsidR="003A66B8" w:rsidRPr="53701C8E">
        <w:rPr>
          <w:rFonts w:ascii="Arial" w:hAnsi="Arial" w:cs="Arial"/>
          <w:sz w:val="20"/>
          <w:szCs w:val="20"/>
        </w:rPr>
        <w:t xml:space="preserve"> krátkých příspěvků o aktivitách v oblasti informačních služeb směrem k veřejnosti. </w:t>
      </w:r>
    </w:p>
    <w:p w:rsidR="00743810" w:rsidRDefault="00743810" w:rsidP="00521253">
      <w:pPr>
        <w:spacing w:before="80" w:after="40"/>
        <w:jc w:val="both"/>
        <w:rPr>
          <w:rFonts w:ascii="Arial" w:hAnsi="Arial" w:cs="Arial"/>
          <w:sz w:val="20"/>
          <w:szCs w:val="20"/>
        </w:rPr>
      </w:pPr>
    </w:p>
    <w:p w:rsidR="00612852" w:rsidRDefault="00612852" w:rsidP="00521253">
      <w:pPr>
        <w:spacing w:before="80" w:after="40"/>
        <w:jc w:val="both"/>
        <w:rPr>
          <w:rFonts w:ascii="Arial" w:hAnsi="Arial" w:cs="Arial"/>
          <w:sz w:val="20"/>
          <w:szCs w:val="20"/>
        </w:rPr>
      </w:pPr>
    </w:p>
    <w:p w:rsidR="00612852" w:rsidRDefault="00612852" w:rsidP="00521253">
      <w:pPr>
        <w:spacing w:before="80" w:after="40"/>
        <w:jc w:val="both"/>
        <w:rPr>
          <w:rFonts w:ascii="Arial" w:hAnsi="Arial" w:cs="Arial"/>
          <w:sz w:val="20"/>
          <w:szCs w:val="20"/>
        </w:rPr>
      </w:pPr>
    </w:p>
    <w:p w:rsidR="007D0D49" w:rsidRDefault="007D0D49" w:rsidP="00521253">
      <w:pPr>
        <w:spacing w:before="80" w:after="40"/>
        <w:jc w:val="both"/>
        <w:rPr>
          <w:rFonts w:ascii="Arial" w:hAnsi="Arial" w:cs="Arial"/>
          <w:sz w:val="20"/>
          <w:szCs w:val="20"/>
        </w:rPr>
      </w:pPr>
    </w:p>
    <w:p w:rsidR="00AF5594" w:rsidRDefault="00AF5594" w:rsidP="00521253">
      <w:pPr>
        <w:spacing w:before="80" w:after="40"/>
        <w:jc w:val="both"/>
        <w:rPr>
          <w:rFonts w:ascii="Arial" w:hAnsi="Arial" w:cs="Arial"/>
          <w:sz w:val="20"/>
          <w:szCs w:val="20"/>
        </w:rPr>
      </w:pPr>
    </w:p>
    <w:p w:rsidR="00D5369F" w:rsidRDefault="00D5369F" w:rsidP="00521253">
      <w:pPr>
        <w:spacing w:before="80" w:after="40"/>
        <w:jc w:val="both"/>
        <w:rPr>
          <w:rFonts w:ascii="Arial" w:hAnsi="Arial" w:cs="Arial"/>
          <w:sz w:val="20"/>
          <w:szCs w:val="20"/>
        </w:rPr>
      </w:pPr>
    </w:p>
    <w:p w:rsidR="00AF5594" w:rsidRDefault="00AF5594" w:rsidP="00521253">
      <w:pPr>
        <w:spacing w:before="80" w:after="40"/>
        <w:jc w:val="both"/>
        <w:rPr>
          <w:rFonts w:ascii="Arial" w:hAnsi="Arial" w:cs="Arial"/>
          <w:sz w:val="20"/>
          <w:szCs w:val="20"/>
        </w:rPr>
      </w:pPr>
    </w:p>
    <w:p w:rsidR="00146EAF" w:rsidRPr="00612852" w:rsidRDefault="00146EAF" w:rsidP="00146EAF">
      <w:pPr>
        <w:jc w:val="right"/>
        <w:rPr>
          <w:rFonts w:ascii="Arial" w:hAnsi="Arial" w:cs="Arial"/>
          <w:color w:val="000000"/>
          <w:sz w:val="20"/>
          <w:szCs w:val="20"/>
          <w:u w:val="single"/>
        </w:rPr>
      </w:pPr>
      <w:r w:rsidRPr="00612852">
        <w:rPr>
          <w:rFonts w:ascii="Arial" w:hAnsi="Arial" w:cs="Arial"/>
          <w:color w:val="000000"/>
          <w:sz w:val="20"/>
          <w:szCs w:val="20"/>
          <w:u w:val="single"/>
        </w:rPr>
        <w:t xml:space="preserve">Příloha č. </w:t>
      </w:r>
      <w:r>
        <w:rPr>
          <w:rFonts w:ascii="Arial" w:hAnsi="Arial" w:cs="Arial"/>
          <w:color w:val="000000"/>
          <w:sz w:val="20"/>
          <w:szCs w:val="20"/>
          <w:u w:val="single"/>
        </w:rPr>
        <w:t>1</w:t>
      </w:r>
    </w:p>
    <w:p w:rsidR="00146EAF" w:rsidRPr="00612852" w:rsidRDefault="00146EAF" w:rsidP="09497A6A">
      <w:pPr>
        <w:rPr>
          <w:rFonts w:ascii="Arial" w:hAnsi="Arial" w:cs="Arial"/>
          <w:b/>
          <w:bCs/>
          <w:color w:val="000000"/>
        </w:rPr>
      </w:pPr>
      <w:r w:rsidRPr="09497A6A">
        <w:rPr>
          <w:rFonts w:ascii="Arial" w:hAnsi="Arial" w:cs="Arial"/>
          <w:b/>
          <w:bCs/>
          <w:color w:val="000000" w:themeColor="text1"/>
        </w:rPr>
        <w:t>Přehled vybraných zakázek zpracovaných v roce 20</w:t>
      </w:r>
      <w:r w:rsidR="19CE9C93" w:rsidRPr="09497A6A">
        <w:rPr>
          <w:rFonts w:ascii="Arial" w:hAnsi="Arial" w:cs="Arial"/>
          <w:b/>
          <w:bCs/>
          <w:color w:val="000000" w:themeColor="text1"/>
        </w:rPr>
        <w:t>20</w:t>
      </w:r>
    </w:p>
    <w:p w:rsidR="00146EAF" w:rsidRDefault="00146EAF" w:rsidP="00146EAF">
      <w:pPr>
        <w:spacing w:before="80" w:after="40"/>
        <w:jc w:val="both"/>
        <w:rPr>
          <w:rFonts w:ascii="Arial" w:hAnsi="Arial" w:cs="Arial"/>
          <w:b/>
          <w:sz w:val="20"/>
        </w:rPr>
      </w:pPr>
    </w:p>
    <w:p w:rsidR="00146EAF" w:rsidRPr="00A850F5" w:rsidRDefault="00146EAF" w:rsidP="00146EAF">
      <w:pPr>
        <w:spacing w:before="80" w:after="40"/>
        <w:jc w:val="both"/>
        <w:rPr>
          <w:rFonts w:ascii="Arial" w:hAnsi="Arial" w:cs="Arial"/>
          <w:b/>
          <w:sz w:val="20"/>
        </w:rPr>
      </w:pPr>
      <w:r>
        <w:rPr>
          <w:rFonts w:ascii="Arial" w:hAnsi="Arial" w:cs="Arial"/>
          <w:b/>
          <w:sz w:val="20"/>
        </w:rPr>
        <w:t>Oddělení informačních služeb v ústředí ČSÚ</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historické časové řady sklizní a výnosů zemědělských plodin</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počty rodin podle věku dětí</w:t>
      </w:r>
      <w:r>
        <w:rPr>
          <w:rFonts w:ascii="Arial" w:hAnsi="Arial" w:cs="Arial"/>
          <w:sz w:val="20"/>
          <w:szCs w:val="20"/>
        </w:rPr>
        <w:t xml:space="preserve"> (ze šetření EU-SILC);</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podrobné mzdové statistiky podle CZ-ISCO a CZ-NACE ve stavebnictví</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časové řady dat </w:t>
      </w:r>
      <w:r>
        <w:rPr>
          <w:rFonts w:ascii="Arial" w:hAnsi="Arial" w:cs="Arial"/>
          <w:sz w:val="20"/>
          <w:szCs w:val="20"/>
        </w:rPr>
        <w:t xml:space="preserve">z cenové statistiky </w:t>
      </w:r>
      <w:r w:rsidRPr="007F4979">
        <w:rPr>
          <w:rFonts w:ascii="Arial" w:hAnsi="Arial" w:cs="Arial"/>
          <w:sz w:val="20"/>
          <w:szCs w:val="20"/>
        </w:rPr>
        <w:t>a spotřeby potravin, ceny automobilů, ceny PHM, ceny průmyslových výrobců</w:t>
      </w:r>
      <w:r>
        <w:rPr>
          <w:rFonts w:ascii="Arial" w:hAnsi="Arial" w:cs="Arial"/>
          <w:sz w:val="20"/>
          <w:szCs w:val="20"/>
        </w:rPr>
        <w:t>,</w:t>
      </w:r>
      <w:r w:rsidRPr="007F4979">
        <w:rPr>
          <w:rFonts w:ascii="Arial" w:hAnsi="Arial" w:cs="Arial"/>
          <w:sz w:val="20"/>
          <w:szCs w:val="20"/>
        </w:rPr>
        <w:t xml:space="preserve"> ceny elektrické energie</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statistiky o obyvatelstvu v Čechách, na Moravě a ve Slezsku 1848</w:t>
      </w:r>
      <w:r>
        <w:rPr>
          <w:rFonts w:ascii="Arial" w:hAnsi="Arial" w:cs="Arial"/>
          <w:sz w:val="20"/>
          <w:szCs w:val="20"/>
        </w:rPr>
        <w:t>–</w:t>
      </w:r>
      <w:r w:rsidRPr="007F4979">
        <w:rPr>
          <w:rFonts w:ascii="Arial" w:hAnsi="Arial" w:cs="Arial"/>
          <w:sz w:val="20"/>
          <w:szCs w:val="20"/>
        </w:rPr>
        <w:t>1914</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statistické údaje o cestovním ruchu ve Východních Čechách</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vybrané ukazatele zdravotního stavu obyvatelstva a výdaje na zdravotní péči v ČR 2010</w:t>
      </w:r>
      <w:r>
        <w:rPr>
          <w:rFonts w:ascii="Arial" w:hAnsi="Arial" w:cs="Arial"/>
          <w:sz w:val="20"/>
          <w:szCs w:val="20"/>
        </w:rPr>
        <w:t>–</w:t>
      </w:r>
      <w:r w:rsidRPr="007F4979">
        <w:rPr>
          <w:rFonts w:ascii="Arial" w:hAnsi="Arial" w:cs="Arial"/>
          <w:sz w:val="20"/>
          <w:szCs w:val="20"/>
        </w:rPr>
        <w:t>2019</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údaje o zdravotnictví v ČSSR, ČSFR a ČR 1988</w:t>
      </w:r>
      <w:r>
        <w:rPr>
          <w:rFonts w:ascii="Arial" w:hAnsi="Arial" w:cs="Arial"/>
          <w:sz w:val="20"/>
          <w:szCs w:val="20"/>
        </w:rPr>
        <w:t>–</w:t>
      </w:r>
      <w:r w:rsidRPr="007F4979">
        <w:rPr>
          <w:rFonts w:ascii="Arial" w:hAnsi="Arial" w:cs="Arial"/>
          <w:sz w:val="20"/>
          <w:szCs w:val="20"/>
        </w:rPr>
        <w:t>2019</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počty obyvatel v rodinných domech v třídění kraj vs. velikost obce dle </w:t>
      </w:r>
      <w:r>
        <w:rPr>
          <w:rFonts w:ascii="Arial" w:hAnsi="Arial" w:cs="Arial"/>
          <w:sz w:val="20"/>
          <w:szCs w:val="20"/>
        </w:rPr>
        <w:t>SLDB</w:t>
      </w:r>
      <w:r w:rsidRPr="007F4979">
        <w:rPr>
          <w:rFonts w:ascii="Arial" w:hAnsi="Arial" w:cs="Arial"/>
          <w:sz w:val="20"/>
          <w:szCs w:val="20"/>
        </w:rPr>
        <w:t xml:space="preserve"> 2011</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připravované SLDB 2021 </w:t>
      </w:r>
      <w:r>
        <w:rPr>
          <w:rFonts w:ascii="Arial" w:hAnsi="Arial" w:cs="Arial"/>
          <w:sz w:val="20"/>
          <w:szCs w:val="20"/>
        </w:rPr>
        <w:t>–</w:t>
      </w:r>
      <w:r w:rsidRPr="007F4979">
        <w:rPr>
          <w:rFonts w:ascii="Arial" w:hAnsi="Arial" w:cs="Arial"/>
          <w:sz w:val="20"/>
          <w:szCs w:val="20"/>
        </w:rPr>
        <w:t xml:space="preserve"> finanční rozpočet, rozsah dotazníků, kolik bude otázek, zda bude zaručena anonymita, apod.</w:t>
      </w:r>
      <w:r>
        <w:rPr>
          <w:rFonts w:ascii="Arial" w:hAnsi="Arial" w:cs="Arial"/>
          <w:sz w:val="20"/>
          <w:szCs w:val="20"/>
        </w:rPr>
        <w:t>;</w:t>
      </w:r>
    </w:p>
    <w:p w:rsidR="002B29C9" w:rsidRDefault="002B29C9" w:rsidP="002B29C9">
      <w:pPr>
        <w:pStyle w:val="Odstavecseseznamem"/>
        <w:numPr>
          <w:ilvl w:val="1"/>
          <w:numId w:val="7"/>
        </w:numPr>
        <w:ind w:left="284" w:hanging="284"/>
        <w:jc w:val="both"/>
        <w:rPr>
          <w:rFonts w:ascii="Arial" w:hAnsi="Arial" w:cs="Arial"/>
          <w:sz w:val="20"/>
          <w:szCs w:val="20"/>
        </w:rPr>
      </w:pPr>
      <w:r w:rsidRPr="003F60A7">
        <w:rPr>
          <w:rFonts w:ascii="Arial" w:hAnsi="Arial" w:cs="Arial"/>
          <w:sz w:val="20"/>
          <w:szCs w:val="20"/>
        </w:rPr>
        <w:t xml:space="preserve">zahraniční obchod s hovězím masem a živým skotem, výroba hovězího masa a hrubá mzda </w:t>
      </w:r>
      <w:r>
        <w:rPr>
          <w:rFonts w:ascii="Arial" w:hAnsi="Arial" w:cs="Arial"/>
          <w:sz w:val="20"/>
          <w:szCs w:val="20"/>
        </w:rPr>
        <w:t>(</w:t>
      </w:r>
      <w:r w:rsidRPr="003F60A7">
        <w:rPr>
          <w:rFonts w:ascii="Arial" w:hAnsi="Arial" w:cs="Arial"/>
          <w:sz w:val="20"/>
          <w:szCs w:val="20"/>
        </w:rPr>
        <w:t>od roku 1990</w:t>
      </w:r>
      <w:r>
        <w:rPr>
          <w:rFonts w:ascii="Arial" w:hAnsi="Arial" w:cs="Arial"/>
          <w:sz w:val="20"/>
          <w:szCs w:val="20"/>
        </w:rPr>
        <w:t>);</w:t>
      </w:r>
    </w:p>
    <w:p w:rsidR="002B29C9" w:rsidRPr="003F60A7" w:rsidRDefault="002B29C9" w:rsidP="002B29C9">
      <w:pPr>
        <w:pStyle w:val="Odstavecseseznamem"/>
        <w:numPr>
          <w:ilvl w:val="1"/>
          <w:numId w:val="7"/>
        </w:numPr>
        <w:ind w:left="284" w:hanging="284"/>
        <w:jc w:val="both"/>
        <w:rPr>
          <w:rFonts w:ascii="Arial" w:hAnsi="Arial" w:cs="Arial"/>
          <w:sz w:val="20"/>
          <w:szCs w:val="20"/>
        </w:rPr>
      </w:pPr>
      <w:r w:rsidRPr="003F60A7">
        <w:rPr>
          <w:rFonts w:ascii="Arial" w:hAnsi="Arial" w:cs="Arial"/>
          <w:sz w:val="20"/>
          <w:szCs w:val="20"/>
        </w:rPr>
        <w:t>údaje o vědě a výzkumu od roku 1995</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zdravý životní styl českého obyvatelstva</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mezisektorové vazby v kontextu přenosu negativních šoků</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možnosti poskytování </w:t>
      </w:r>
      <w:proofErr w:type="spellStart"/>
      <w:r w:rsidRPr="007F4979">
        <w:rPr>
          <w:rFonts w:ascii="Arial" w:hAnsi="Arial" w:cs="Arial"/>
          <w:sz w:val="20"/>
          <w:szCs w:val="20"/>
        </w:rPr>
        <w:t>mikrodat</w:t>
      </w:r>
      <w:proofErr w:type="spellEnd"/>
      <w:r w:rsidRPr="007F4979">
        <w:rPr>
          <w:rFonts w:ascii="Arial" w:hAnsi="Arial" w:cs="Arial"/>
          <w:sz w:val="20"/>
          <w:szCs w:val="20"/>
        </w:rPr>
        <w:t xml:space="preserve"> dat ze zahraničního obchodu a ze statistiky průmyslu a cen</w:t>
      </w:r>
      <w:r>
        <w:rPr>
          <w:rFonts w:ascii="Arial" w:hAnsi="Arial" w:cs="Arial"/>
          <w:sz w:val="20"/>
          <w:szCs w:val="20"/>
        </w:rPr>
        <w:t>;</w:t>
      </w:r>
    </w:p>
    <w:p w:rsidR="002B29C9" w:rsidRDefault="002B29C9" w:rsidP="002B29C9">
      <w:pPr>
        <w:pStyle w:val="Odstavecseseznamem"/>
        <w:numPr>
          <w:ilvl w:val="1"/>
          <w:numId w:val="7"/>
        </w:numPr>
        <w:ind w:left="284" w:hanging="284"/>
        <w:jc w:val="both"/>
        <w:rPr>
          <w:rFonts w:ascii="Arial" w:hAnsi="Arial" w:cs="Arial"/>
          <w:sz w:val="20"/>
          <w:szCs w:val="20"/>
        </w:rPr>
      </w:pPr>
      <w:r w:rsidRPr="003F60A7">
        <w:rPr>
          <w:rFonts w:ascii="Arial" w:hAnsi="Arial" w:cs="Arial"/>
          <w:sz w:val="20"/>
          <w:szCs w:val="20"/>
        </w:rPr>
        <w:t>dotazy ohledně zákonů o bankovnictví v</w:t>
      </w:r>
      <w:r>
        <w:rPr>
          <w:rFonts w:ascii="Arial" w:hAnsi="Arial" w:cs="Arial"/>
          <w:sz w:val="20"/>
          <w:szCs w:val="20"/>
        </w:rPr>
        <w:t> </w:t>
      </w:r>
      <w:r w:rsidRPr="003F60A7">
        <w:rPr>
          <w:rFonts w:ascii="Arial" w:hAnsi="Arial" w:cs="Arial"/>
          <w:sz w:val="20"/>
          <w:szCs w:val="20"/>
        </w:rPr>
        <w:t>EU</w:t>
      </w:r>
      <w:r>
        <w:rPr>
          <w:rFonts w:ascii="Arial" w:hAnsi="Arial" w:cs="Arial"/>
          <w:sz w:val="20"/>
          <w:szCs w:val="20"/>
        </w:rPr>
        <w:t>;</w:t>
      </w:r>
    </w:p>
    <w:p w:rsidR="002B29C9" w:rsidRPr="003F60A7" w:rsidRDefault="002B29C9" w:rsidP="002B29C9">
      <w:pPr>
        <w:pStyle w:val="Odstavecseseznamem"/>
        <w:numPr>
          <w:ilvl w:val="1"/>
          <w:numId w:val="7"/>
        </w:numPr>
        <w:ind w:left="284" w:hanging="284"/>
        <w:jc w:val="both"/>
        <w:rPr>
          <w:rFonts w:ascii="Arial" w:hAnsi="Arial" w:cs="Arial"/>
          <w:sz w:val="20"/>
          <w:szCs w:val="20"/>
        </w:rPr>
      </w:pPr>
      <w:r w:rsidRPr="003F60A7">
        <w:rPr>
          <w:rFonts w:ascii="Arial" w:hAnsi="Arial" w:cs="Arial"/>
          <w:sz w:val="20"/>
          <w:szCs w:val="20"/>
        </w:rPr>
        <w:t>data k finanční gramotnosti v</w:t>
      </w:r>
      <w:r>
        <w:rPr>
          <w:rFonts w:ascii="Arial" w:hAnsi="Arial" w:cs="Arial"/>
          <w:sz w:val="20"/>
          <w:szCs w:val="20"/>
        </w:rPr>
        <w:t> </w:t>
      </w:r>
      <w:r w:rsidRPr="003F60A7">
        <w:rPr>
          <w:rFonts w:ascii="Arial" w:hAnsi="Arial" w:cs="Arial"/>
          <w:sz w:val="20"/>
          <w:szCs w:val="20"/>
        </w:rPr>
        <w:t>EU</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RSO - kompletní + speciální výběry, RES kompletní, MOS, databáze hromadných ubytovacích zařízení</w:t>
      </w:r>
      <w:r>
        <w:rPr>
          <w:rFonts w:ascii="Arial" w:hAnsi="Arial" w:cs="Arial"/>
          <w:sz w:val="20"/>
          <w:szCs w:val="20"/>
        </w:rPr>
        <w:t>;</w:t>
      </w:r>
      <w:r w:rsidRPr="007F4979">
        <w:rPr>
          <w:rFonts w:ascii="Arial" w:hAnsi="Arial" w:cs="Arial"/>
          <w:sz w:val="20"/>
          <w:szCs w:val="20"/>
        </w:rPr>
        <w:t xml:space="preserve"> </w:t>
      </w:r>
    </w:p>
    <w:p w:rsidR="002B29C9" w:rsidRDefault="002B29C9" w:rsidP="002B29C9">
      <w:pPr>
        <w:pStyle w:val="Odstavecseseznamem"/>
        <w:numPr>
          <w:ilvl w:val="1"/>
          <w:numId w:val="7"/>
        </w:numPr>
        <w:ind w:left="284" w:hanging="284"/>
        <w:jc w:val="both"/>
        <w:rPr>
          <w:rFonts w:ascii="Arial" w:hAnsi="Arial" w:cs="Arial"/>
          <w:sz w:val="20"/>
          <w:szCs w:val="20"/>
        </w:rPr>
      </w:pPr>
      <w:r w:rsidRPr="003F60A7">
        <w:rPr>
          <w:rFonts w:ascii="Arial" w:hAnsi="Arial" w:cs="Arial"/>
          <w:sz w:val="20"/>
          <w:szCs w:val="20"/>
        </w:rPr>
        <w:t xml:space="preserve">speciální výběr z RES - dle území, počtu zaměstnanců a </w:t>
      </w:r>
      <w:r>
        <w:rPr>
          <w:rFonts w:ascii="Arial" w:hAnsi="Arial" w:cs="Arial"/>
          <w:sz w:val="20"/>
          <w:szCs w:val="20"/>
        </w:rPr>
        <w:t>CZ-</w:t>
      </w:r>
      <w:r w:rsidRPr="003F60A7">
        <w:rPr>
          <w:rFonts w:ascii="Arial" w:hAnsi="Arial" w:cs="Arial"/>
          <w:sz w:val="20"/>
          <w:szCs w:val="20"/>
        </w:rPr>
        <w:t>NACE</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vybrané ukazatele o bydlení v</w:t>
      </w:r>
      <w:r>
        <w:rPr>
          <w:rFonts w:ascii="Arial" w:hAnsi="Arial" w:cs="Arial"/>
          <w:sz w:val="20"/>
          <w:szCs w:val="20"/>
        </w:rPr>
        <w:t> </w:t>
      </w:r>
      <w:r w:rsidRPr="007F4979">
        <w:rPr>
          <w:rFonts w:ascii="Arial" w:hAnsi="Arial" w:cs="Arial"/>
          <w:sz w:val="20"/>
          <w:szCs w:val="20"/>
        </w:rPr>
        <w:t>Č</w:t>
      </w:r>
      <w:r>
        <w:rPr>
          <w:rFonts w:ascii="Arial" w:hAnsi="Arial" w:cs="Arial"/>
          <w:sz w:val="20"/>
          <w:szCs w:val="20"/>
        </w:rPr>
        <w:t>eské republice;</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všechny dostupné údaje o zpracovatelském průmyslu</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zahraniční obchod mezi Československem a KLDR v letech 1953</w:t>
      </w:r>
      <w:r>
        <w:rPr>
          <w:rFonts w:ascii="Arial" w:hAnsi="Arial" w:cs="Arial"/>
          <w:sz w:val="20"/>
          <w:szCs w:val="20"/>
        </w:rPr>
        <w:t>–</w:t>
      </w:r>
      <w:r w:rsidRPr="007F4979">
        <w:rPr>
          <w:rFonts w:ascii="Arial" w:hAnsi="Arial" w:cs="Arial"/>
          <w:sz w:val="20"/>
          <w:szCs w:val="20"/>
        </w:rPr>
        <w:t>1991</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zahraniční obchod a cestovní ruch mezi Českem a Německem</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index</w:t>
      </w:r>
      <w:r>
        <w:rPr>
          <w:rFonts w:ascii="Arial" w:hAnsi="Arial" w:cs="Arial"/>
          <w:sz w:val="20"/>
          <w:szCs w:val="20"/>
        </w:rPr>
        <w:t>y</w:t>
      </w:r>
      <w:r w:rsidRPr="007F4979">
        <w:rPr>
          <w:rFonts w:ascii="Arial" w:hAnsi="Arial" w:cs="Arial"/>
          <w:sz w:val="20"/>
          <w:szCs w:val="20"/>
        </w:rPr>
        <w:t xml:space="preserve"> spotřebitelských cen v oblasti služeb péče o dítě</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průměrné ceny vybraných výrobků 2010</w:t>
      </w:r>
      <w:r>
        <w:rPr>
          <w:rFonts w:ascii="Arial" w:hAnsi="Arial" w:cs="Arial"/>
          <w:sz w:val="20"/>
          <w:szCs w:val="20"/>
        </w:rPr>
        <w:t>–</w:t>
      </w:r>
      <w:r w:rsidRPr="007F4979">
        <w:rPr>
          <w:rFonts w:ascii="Arial" w:hAnsi="Arial" w:cs="Arial"/>
          <w:sz w:val="20"/>
          <w:szCs w:val="20"/>
        </w:rPr>
        <w:t>2019</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Pr>
          <w:rFonts w:ascii="Arial" w:hAnsi="Arial" w:cs="Arial"/>
          <w:sz w:val="20"/>
          <w:szCs w:val="20"/>
        </w:rPr>
        <w:t>v</w:t>
      </w:r>
      <w:r w:rsidRPr="007F4979">
        <w:rPr>
          <w:rFonts w:ascii="Arial" w:hAnsi="Arial" w:cs="Arial"/>
          <w:sz w:val="20"/>
          <w:szCs w:val="20"/>
        </w:rPr>
        <w:t>ývoj cen nemovitostí, indexy cen stavebních pozemků</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online nákupy přes internet, domácí a zahraniční </w:t>
      </w:r>
      <w:proofErr w:type="spellStart"/>
      <w:r w:rsidRPr="007F4979">
        <w:rPr>
          <w:rFonts w:ascii="Arial" w:hAnsi="Arial" w:cs="Arial"/>
          <w:sz w:val="20"/>
          <w:szCs w:val="20"/>
        </w:rPr>
        <w:t>eshopy</w:t>
      </w:r>
      <w:proofErr w:type="spellEnd"/>
      <w:r w:rsidRPr="007F4979">
        <w:rPr>
          <w:rFonts w:ascii="Arial" w:hAnsi="Arial" w:cs="Arial"/>
          <w:sz w:val="20"/>
          <w:szCs w:val="20"/>
        </w:rPr>
        <w:t>, přeprava balíků a zásilek, ČR, 2019, 2020</w:t>
      </w:r>
      <w:r>
        <w:rPr>
          <w:rFonts w:ascii="Arial" w:hAnsi="Arial" w:cs="Arial"/>
          <w:sz w:val="20"/>
          <w:szCs w:val="20"/>
        </w:rPr>
        <w:t xml:space="preserve">; </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mzdy vybraných skupin zaměstnání ve výzkumu a vývoji</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volby (otevřená data) </w:t>
      </w:r>
      <w:r>
        <w:rPr>
          <w:rFonts w:ascii="Arial" w:hAnsi="Arial" w:cs="Arial"/>
          <w:sz w:val="20"/>
          <w:szCs w:val="20"/>
        </w:rPr>
        <w:t>– výsledky voleb podle</w:t>
      </w:r>
      <w:r w:rsidRPr="007F4979">
        <w:rPr>
          <w:rFonts w:ascii="Arial" w:hAnsi="Arial" w:cs="Arial"/>
          <w:sz w:val="20"/>
          <w:szCs w:val="20"/>
        </w:rPr>
        <w:t xml:space="preserve"> volebních okrsků</w:t>
      </w:r>
      <w:r>
        <w:rPr>
          <w:rFonts w:ascii="Arial" w:hAnsi="Arial" w:cs="Arial"/>
          <w:sz w:val="20"/>
          <w:szCs w:val="20"/>
        </w:rPr>
        <w:t>;</w:t>
      </w:r>
      <w:r w:rsidRPr="007F4979">
        <w:rPr>
          <w:rFonts w:ascii="Arial" w:hAnsi="Arial" w:cs="Arial"/>
          <w:sz w:val="20"/>
          <w:szCs w:val="20"/>
        </w:rPr>
        <w:t xml:space="preserve"> </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data o zaměstnanosti v odvětvích - okresy ČR 1991</w:t>
      </w:r>
      <w:r>
        <w:rPr>
          <w:rFonts w:ascii="Arial" w:hAnsi="Arial" w:cs="Arial"/>
          <w:sz w:val="20"/>
          <w:szCs w:val="20"/>
        </w:rPr>
        <w:t>–</w:t>
      </w:r>
      <w:r w:rsidRPr="007F4979">
        <w:rPr>
          <w:rFonts w:ascii="Arial" w:hAnsi="Arial" w:cs="Arial"/>
          <w:sz w:val="20"/>
          <w:szCs w:val="20"/>
        </w:rPr>
        <w:t>2011</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údaje o terciárním vzdělávání v ČR 2005</w:t>
      </w:r>
      <w:r>
        <w:rPr>
          <w:rFonts w:ascii="Arial" w:hAnsi="Arial" w:cs="Arial"/>
          <w:sz w:val="20"/>
          <w:szCs w:val="20"/>
        </w:rPr>
        <w:t>–</w:t>
      </w:r>
      <w:r w:rsidRPr="007F4979">
        <w:rPr>
          <w:rFonts w:ascii="Arial" w:hAnsi="Arial" w:cs="Arial"/>
          <w:sz w:val="20"/>
          <w:szCs w:val="20"/>
        </w:rPr>
        <w:t>2020</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národnostní struktura ze SLDB 1930 a 2011 v 58 městech v Sudetech</w:t>
      </w:r>
      <w:r>
        <w:rPr>
          <w:rFonts w:ascii="Arial" w:hAnsi="Arial" w:cs="Arial"/>
          <w:sz w:val="20"/>
          <w:szCs w:val="20"/>
        </w:rPr>
        <w:t>;</w:t>
      </w:r>
    </w:p>
    <w:p w:rsidR="002B29C9" w:rsidRDefault="002B29C9" w:rsidP="002B29C9">
      <w:pPr>
        <w:pStyle w:val="Odstavecseseznamem"/>
        <w:numPr>
          <w:ilvl w:val="1"/>
          <w:numId w:val="7"/>
        </w:numPr>
        <w:ind w:left="284" w:hanging="284"/>
        <w:jc w:val="both"/>
        <w:rPr>
          <w:rFonts w:ascii="Arial" w:hAnsi="Arial" w:cs="Arial"/>
          <w:sz w:val="20"/>
          <w:szCs w:val="20"/>
        </w:rPr>
      </w:pPr>
      <w:r w:rsidRPr="00E23AC7">
        <w:rPr>
          <w:rFonts w:ascii="Arial" w:hAnsi="Arial" w:cs="Arial"/>
          <w:sz w:val="20"/>
          <w:szCs w:val="20"/>
        </w:rPr>
        <w:t>data ze všech dostupných sčítání o počtu domácností, celkový počet, počty dle</w:t>
      </w:r>
      <w:r>
        <w:rPr>
          <w:rFonts w:ascii="Arial" w:hAnsi="Arial" w:cs="Arial"/>
          <w:sz w:val="20"/>
          <w:szCs w:val="20"/>
        </w:rPr>
        <w:t xml:space="preserve"> typů domácností</w:t>
      </w:r>
      <w:r w:rsidRPr="00E23AC7">
        <w:rPr>
          <w:rFonts w:ascii="Arial" w:hAnsi="Arial" w:cs="Arial"/>
          <w:sz w:val="20"/>
          <w:szCs w:val="20"/>
        </w:rPr>
        <w:t xml:space="preserve"> </w:t>
      </w:r>
    </w:p>
    <w:p w:rsidR="002B29C9" w:rsidRPr="00E23AC7" w:rsidRDefault="002B29C9" w:rsidP="002B29C9">
      <w:pPr>
        <w:pStyle w:val="Odstavecseseznamem"/>
        <w:numPr>
          <w:ilvl w:val="1"/>
          <w:numId w:val="7"/>
        </w:numPr>
        <w:ind w:left="284" w:hanging="284"/>
        <w:jc w:val="both"/>
        <w:rPr>
          <w:rFonts w:ascii="Arial" w:hAnsi="Arial" w:cs="Arial"/>
          <w:sz w:val="20"/>
          <w:szCs w:val="20"/>
        </w:rPr>
      </w:pPr>
      <w:r w:rsidRPr="00E23AC7">
        <w:rPr>
          <w:rFonts w:ascii="Arial" w:hAnsi="Arial" w:cs="Arial"/>
          <w:sz w:val="20"/>
          <w:szCs w:val="20"/>
        </w:rPr>
        <w:t>výpis firem, které platí příspěvek na penzijní připojištění</w:t>
      </w:r>
      <w:r>
        <w:rPr>
          <w:rFonts w:ascii="Arial" w:hAnsi="Arial" w:cs="Arial"/>
          <w:sz w:val="20"/>
          <w:szCs w:val="20"/>
        </w:rPr>
        <w:t>;</w:t>
      </w:r>
    </w:p>
    <w:p w:rsidR="002B29C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vliv technických závad na dopravní nehody v</w:t>
      </w:r>
      <w:r>
        <w:rPr>
          <w:rFonts w:ascii="Arial" w:hAnsi="Arial" w:cs="Arial"/>
          <w:sz w:val="20"/>
          <w:szCs w:val="20"/>
        </w:rPr>
        <w:t> </w:t>
      </w:r>
      <w:r w:rsidRPr="007F4979">
        <w:rPr>
          <w:rFonts w:ascii="Arial" w:hAnsi="Arial" w:cs="Arial"/>
          <w:sz w:val="20"/>
          <w:szCs w:val="20"/>
        </w:rPr>
        <w:t>EU</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Pr>
          <w:rFonts w:ascii="Arial" w:hAnsi="Arial" w:cs="Arial"/>
          <w:sz w:val="20"/>
          <w:szCs w:val="20"/>
        </w:rPr>
        <w:t>národnostní složení obyvatelstva v historickém pohledu od roku</w:t>
      </w:r>
      <w:r w:rsidRPr="007F4979">
        <w:rPr>
          <w:rFonts w:ascii="Arial" w:hAnsi="Arial" w:cs="Arial"/>
          <w:sz w:val="20"/>
          <w:szCs w:val="20"/>
        </w:rPr>
        <w:t xml:space="preserve"> 1910</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týdenní počty zemřelých - od konce října masivní zájem o data v grafu a </w:t>
      </w:r>
      <w:r>
        <w:rPr>
          <w:rFonts w:ascii="Arial" w:hAnsi="Arial" w:cs="Arial"/>
          <w:sz w:val="20"/>
          <w:szCs w:val="20"/>
        </w:rPr>
        <w:t xml:space="preserve">důvody </w:t>
      </w:r>
      <w:r w:rsidRPr="007F4979">
        <w:rPr>
          <w:rFonts w:ascii="Arial" w:hAnsi="Arial" w:cs="Arial"/>
          <w:sz w:val="20"/>
          <w:szCs w:val="20"/>
        </w:rPr>
        <w:t xml:space="preserve">zpoždění zveřejňování </w:t>
      </w:r>
      <w:r>
        <w:rPr>
          <w:rFonts w:ascii="Arial" w:hAnsi="Arial" w:cs="Arial"/>
          <w:sz w:val="20"/>
          <w:szCs w:val="20"/>
        </w:rPr>
        <w:t xml:space="preserve">dat; </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nejoblíbenější dětská jména</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plochy osevu léčivých rostlin v České republice v období let 2000</w:t>
      </w:r>
      <w:r>
        <w:rPr>
          <w:rFonts w:ascii="Arial" w:hAnsi="Arial" w:cs="Arial"/>
          <w:sz w:val="20"/>
          <w:szCs w:val="20"/>
        </w:rPr>
        <w:t>–</w:t>
      </w:r>
      <w:r w:rsidRPr="007F4979">
        <w:rPr>
          <w:rFonts w:ascii="Arial" w:hAnsi="Arial" w:cs="Arial"/>
          <w:sz w:val="20"/>
          <w:szCs w:val="20"/>
        </w:rPr>
        <w:t>2020</w:t>
      </w:r>
      <w:r>
        <w:rPr>
          <w:rFonts w:ascii="Arial" w:hAnsi="Arial" w:cs="Arial"/>
          <w:sz w:val="20"/>
          <w:szCs w:val="20"/>
        </w:rPr>
        <w:t>;</w:t>
      </w:r>
      <w:r w:rsidR="00325F9D">
        <w:rPr>
          <w:rFonts w:ascii="Arial" w:hAnsi="Arial" w:cs="Arial"/>
          <w:sz w:val="20"/>
          <w:szCs w:val="20"/>
        </w:rPr>
        <w:t xml:space="preserve"> </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pěstování máku </w:t>
      </w:r>
      <w:r>
        <w:rPr>
          <w:rFonts w:ascii="Arial" w:hAnsi="Arial" w:cs="Arial"/>
          <w:sz w:val="20"/>
          <w:szCs w:val="20"/>
        </w:rPr>
        <w:t>–</w:t>
      </w:r>
      <w:r w:rsidRPr="007F4979">
        <w:rPr>
          <w:rFonts w:ascii="Arial" w:hAnsi="Arial" w:cs="Arial"/>
          <w:sz w:val="20"/>
          <w:szCs w:val="20"/>
        </w:rPr>
        <w:t xml:space="preserve"> plochy, sklizně, ceny</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lastRenderedPageBreak/>
        <w:t xml:space="preserve">vysvětlení populační pyramidy </w:t>
      </w:r>
      <w:r>
        <w:rPr>
          <w:rFonts w:ascii="Arial" w:hAnsi="Arial" w:cs="Arial"/>
          <w:sz w:val="20"/>
          <w:szCs w:val="20"/>
        </w:rPr>
        <w:t>–</w:t>
      </w:r>
      <w:r w:rsidRPr="007F4979">
        <w:rPr>
          <w:rFonts w:ascii="Arial" w:hAnsi="Arial" w:cs="Arial"/>
          <w:sz w:val="20"/>
          <w:szCs w:val="20"/>
        </w:rPr>
        <w:t xml:space="preserve"> kvíz pro studenty</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počty dětí, které navštěvují předškolní zařízení, počty dětí, které jsou doma až do povinného předškolního roku</w:t>
      </w:r>
      <w:r>
        <w:rPr>
          <w:rFonts w:ascii="Arial" w:hAnsi="Arial" w:cs="Arial"/>
          <w:sz w:val="20"/>
          <w:szCs w:val="20"/>
        </w:rPr>
        <w:t>;</w:t>
      </w:r>
      <w:r w:rsidR="00325F9D">
        <w:rPr>
          <w:rFonts w:ascii="Arial" w:hAnsi="Arial" w:cs="Arial"/>
          <w:sz w:val="20"/>
          <w:szCs w:val="20"/>
        </w:rPr>
        <w:t xml:space="preserve"> </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 xml:space="preserve">definitivní údaje o sklizni zemědělských plodin </w:t>
      </w:r>
      <w:r>
        <w:rPr>
          <w:rFonts w:ascii="Arial" w:hAnsi="Arial" w:cs="Arial"/>
          <w:sz w:val="20"/>
          <w:szCs w:val="20"/>
        </w:rPr>
        <w:t>(</w:t>
      </w:r>
      <w:r w:rsidRPr="007F4979">
        <w:rPr>
          <w:rFonts w:ascii="Arial" w:hAnsi="Arial" w:cs="Arial"/>
          <w:sz w:val="20"/>
          <w:szCs w:val="20"/>
        </w:rPr>
        <w:t>historické údaje</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časové řady indexu cen stavebních prací</w:t>
      </w:r>
      <w:r>
        <w:rPr>
          <w:rFonts w:ascii="Arial" w:hAnsi="Arial" w:cs="Arial"/>
          <w:sz w:val="20"/>
          <w:szCs w:val="20"/>
        </w:rPr>
        <w:t>;</w:t>
      </w:r>
    </w:p>
    <w:p w:rsidR="002B29C9" w:rsidRDefault="002B29C9" w:rsidP="002B29C9">
      <w:pPr>
        <w:pStyle w:val="Odstavecseseznamem"/>
        <w:numPr>
          <w:ilvl w:val="1"/>
          <w:numId w:val="7"/>
        </w:numPr>
        <w:ind w:left="284" w:hanging="284"/>
        <w:jc w:val="both"/>
        <w:rPr>
          <w:rFonts w:ascii="Arial" w:hAnsi="Arial" w:cs="Arial"/>
          <w:sz w:val="20"/>
          <w:szCs w:val="20"/>
        </w:rPr>
      </w:pPr>
      <w:r w:rsidRPr="00982FCF">
        <w:rPr>
          <w:rFonts w:ascii="Arial" w:hAnsi="Arial" w:cs="Arial"/>
          <w:sz w:val="20"/>
          <w:szCs w:val="20"/>
        </w:rPr>
        <w:t>indexy spotřebitelských cen, indexy cen průmyslových výrobců – výpočty</w:t>
      </w:r>
      <w:r>
        <w:rPr>
          <w:rFonts w:ascii="Arial" w:hAnsi="Arial" w:cs="Arial"/>
          <w:sz w:val="20"/>
          <w:szCs w:val="20"/>
        </w:rPr>
        <w:t>;</w:t>
      </w:r>
    </w:p>
    <w:p w:rsidR="002B29C9" w:rsidRPr="00982FCF" w:rsidRDefault="002B29C9" w:rsidP="002B29C9">
      <w:pPr>
        <w:pStyle w:val="Odstavecseseznamem"/>
        <w:numPr>
          <w:ilvl w:val="1"/>
          <w:numId w:val="7"/>
        </w:numPr>
        <w:ind w:left="284" w:hanging="284"/>
        <w:jc w:val="both"/>
        <w:rPr>
          <w:rFonts w:ascii="Arial" w:hAnsi="Arial" w:cs="Arial"/>
          <w:sz w:val="20"/>
          <w:szCs w:val="20"/>
        </w:rPr>
      </w:pPr>
      <w:r w:rsidRPr="00982FCF">
        <w:rPr>
          <w:rFonts w:ascii="Arial" w:hAnsi="Arial" w:cs="Arial"/>
          <w:sz w:val="20"/>
          <w:szCs w:val="20"/>
        </w:rPr>
        <w:t>data z rodinných účtů agregovaná podle zvláštních požadavků</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zahraniční obchod Československa v letech 1945 až 1989</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velké množství údajů ze šetření v domácnostech 2013, 2018 a 2019</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návštěvnost v hromadných ubytovacích zařízeních ČR 2008</w:t>
      </w:r>
      <w:r>
        <w:rPr>
          <w:rFonts w:ascii="Arial" w:hAnsi="Arial" w:cs="Arial"/>
          <w:sz w:val="20"/>
          <w:szCs w:val="20"/>
        </w:rPr>
        <w:t>–</w:t>
      </w:r>
      <w:r w:rsidRPr="007F4979">
        <w:rPr>
          <w:rFonts w:ascii="Arial" w:hAnsi="Arial" w:cs="Arial"/>
          <w:sz w:val="20"/>
          <w:szCs w:val="20"/>
        </w:rPr>
        <w:t>2020</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věda a výzkum v ČR 2010</w:t>
      </w:r>
      <w:r>
        <w:rPr>
          <w:rFonts w:ascii="Arial" w:hAnsi="Arial" w:cs="Arial"/>
          <w:sz w:val="20"/>
          <w:szCs w:val="20"/>
        </w:rPr>
        <w:t>–</w:t>
      </w:r>
      <w:r w:rsidRPr="007F4979">
        <w:rPr>
          <w:rFonts w:ascii="Arial" w:hAnsi="Arial" w:cs="Arial"/>
          <w:sz w:val="20"/>
          <w:szCs w:val="20"/>
        </w:rPr>
        <w:t>2020</w:t>
      </w:r>
      <w:r>
        <w:rPr>
          <w:rFonts w:ascii="Arial" w:hAnsi="Arial" w:cs="Arial"/>
          <w:sz w:val="20"/>
          <w:szCs w:val="20"/>
        </w:rPr>
        <w:t>;</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nezaměstnanost v ČSR 1920</w:t>
      </w:r>
      <w:r>
        <w:rPr>
          <w:rFonts w:ascii="Arial" w:hAnsi="Arial" w:cs="Arial"/>
          <w:sz w:val="20"/>
          <w:szCs w:val="20"/>
        </w:rPr>
        <w:t>–</w:t>
      </w:r>
      <w:r w:rsidRPr="007F4979">
        <w:rPr>
          <w:rFonts w:ascii="Arial" w:hAnsi="Arial" w:cs="Arial"/>
          <w:sz w:val="20"/>
          <w:szCs w:val="20"/>
        </w:rPr>
        <w:t>1930</w:t>
      </w:r>
      <w:r>
        <w:rPr>
          <w:rFonts w:ascii="Arial" w:hAnsi="Arial" w:cs="Arial"/>
          <w:sz w:val="20"/>
          <w:szCs w:val="20"/>
        </w:rPr>
        <w:t>;</w:t>
      </w:r>
    </w:p>
    <w:p w:rsidR="002B29C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návštěvnost v hromadných ubytovacích zařízeních v oblasti Vltavské kaskády 1990</w:t>
      </w:r>
      <w:r>
        <w:rPr>
          <w:rFonts w:ascii="Arial" w:hAnsi="Arial" w:cs="Arial"/>
          <w:sz w:val="20"/>
          <w:szCs w:val="20"/>
        </w:rPr>
        <w:t>–</w:t>
      </w:r>
      <w:r w:rsidRPr="007F4979">
        <w:rPr>
          <w:rFonts w:ascii="Arial" w:hAnsi="Arial" w:cs="Arial"/>
          <w:sz w:val="20"/>
          <w:szCs w:val="20"/>
        </w:rPr>
        <w:t>2019</w:t>
      </w:r>
      <w:r>
        <w:rPr>
          <w:rFonts w:ascii="Arial" w:hAnsi="Arial" w:cs="Arial"/>
          <w:sz w:val="20"/>
          <w:szCs w:val="20"/>
        </w:rPr>
        <w:t>;</w:t>
      </w:r>
    </w:p>
    <w:p w:rsidR="00ED2EBC" w:rsidRPr="007F4979" w:rsidRDefault="00ED2EBC" w:rsidP="002B29C9">
      <w:pPr>
        <w:pStyle w:val="Odstavecseseznamem"/>
        <w:numPr>
          <w:ilvl w:val="1"/>
          <w:numId w:val="7"/>
        </w:numPr>
        <w:ind w:left="284" w:hanging="284"/>
        <w:jc w:val="both"/>
        <w:rPr>
          <w:rFonts w:ascii="Arial" w:hAnsi="Arial" w:cs="Arial"/>
          <w:sz w:val="20"/>
          <w:szCs w:val="20"/>
        </w:rPr>
      </w:pPr>
      <w:r>
        <w:rPr>
          <w:rFonts w:ascii="Arial" w:hAnsi="Arial" w:cs="Arial"/>
          <w:sz w:val="20"/>
          <w:szCs w:val="20"/>
        </w:rPr>
        <w:t xml:space="preserve">údaje o vývoji národnostního složení obyvatelstva v oblasti Krkonoš </w:t>
      </w:r>
      <w:r w:rsidR="00163521">
        <w:rPr>
          <w:rFonts w:ascii="Arial" w:hAnsi="Arial" w:cs="Arial"/>
          <w:sz w:val="20"/>
          <w:szCs w:val="20"/>
        </w:rPr>
        <w:t xml:space="preserve">v letech 1921–1991 </w:t>
      </w:r>
      <w:r>
        <w:rPr>
          <w:rFonts w:ascii="Arial" w:hAnsi="Arial" w:cs="Arial"/>
          <w:sz w:val="20"/>
          <w:szCs w:val="20"/>
        </w:rPr>
        <w:t>v podrobném územním členění</w:t>
      </w:r>
    </w:p>
    <w:p w:rsidR="002B29C9" w:rsidRPr="007F4979" w:rsidRDefault="002B29C9" w:rsidP="002B29C9">
      <w:pPr>
        <w:pStyle w:val="Odstavecseseznamem"/>
        <w:numPr>
          <w:ilvl w:val="1"/>
          <w:numId w:val="7"/>
        </w:numPr>
        <w:ind w:left="284" w:hanging="284"/>
        <w:jc w:val="both"/>
        <w:rPr>
          <w:rFonts w:ascii="Arial" w:hAnsi="Arial" w:cs="Arial"/>
          <w:sz w:val="20"/>
          <w:szCs w:val="20"/>
        </w:rPr>
      </w:pPr>
      <w:r w:rsidRPr="007F4979">
        <w:rPr>
          <w:rFonts w:ascii="Arial" w:hAnsi="Arial" w:cs="Arial"/>
          <w:sz w:val="20"/>
          <w:szCs w:val="20"/>
        </w:rPr>
        <w:t>vzdělanostní struktura populace ČR</w:t>
      </w:r>
    </w:p>
    <w:p w:rsidR="00146EAF" w:rsidRPr="00A850F5" w:rsidRDefault="00146EAF" w:rsidP="00146EAF">
      <w:pPr>
        <w:pStyle w:val="Odstavecseseznamem"/>
        <w:widowControl w:val="0"/>
        <w:autoSpaceDE w:val="0"/>
        <w:autoSpaceDN w:val="0"/>
        <w:adjustRightInd w:val="0"/>
        <w:spacing w:after="60" w:line="240" w:lineRule="auto"/>
        <w:ind w:left="426"/>
        <w:contextualSpacing w:val="0"/>
        <w:jc w:val="both"/>
        <w:rPr>
          <w:rFonts w:ascii="Arial" w:hAnsi="Arial" w:cs="Arial"/>
          <w:sz w:val="20"/>
          <w:szCs w:val="20"/>
        </w:rPr>
      </w:pPr>
    </w:p>
    <w:p w:rsidR="00146EAF" w:rsidRPr="00A850F5" w:rsidRDefault="00146EAF" w:rsidP="00146EAF">
      <w:pPr>
        <w:keepNext/>
        <w:keepLines/>
        <w:spacing w:before="120" w:after="40"/>
        <w:jc w:val="both"/>
        <w:rPr>
          <w:rFonts w:ascii="Arial" w:hAnsi="Arial" w:cs="Arial"/>
          <w:b/>
          <w:sz w:val="20"/>
          <w:szCs w:val="20"/>
        </w:rPr>
      </w:pPr>
      <w:r>
        <w:rPr>
          <w:rFonts w:ascii="Arial" w:hAnsi="Arial" w:cs="Arial"/>
          <w:b/>
          <w:sz w:val="20"/>
          <w:szCs w:val="20"/>
        </w:rPr>
        <w:t>Oddělení informačních služeb na krajských správách ČSÚ</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Pr>
          <w:rFonts w:ascii="Arial" w:hAnsi="Arial" w:cs="Arial"/>
          <w:sz w:val="20"/>
          <w:szCs w:val="20"/>
        </w:rPr>
        <w:t>S</w:t>
      </w:r>
      <w:r w:rsidRPr="00A850F5">
        <w:rPr>
          <w:rFonts w:ascii="Arial" w:hAnsi="Arial" w:cs="Arial"/>
          <w:sz w:val="20"/>
          <w:szCs w:val="20"/>
        </w:rPr>
        <w:t>polupráce při aktualizaci analýz udržitelného rozvoje krajů, oponentury těchto analýz; data a</w:t>
      </w:r>
      <w:r>
        <w:rPr>
          <w:rFonts w:ascii="Arial" w:hAnsi="Arial" w:cs="Arial"/>
          <w:sz w:val="20"/>
          <w:szCs w:val="20"/>
        </w:rPr>
        <w:t> </w:t>
      </w:r>
      <w:r w:rsidRPr="00A850F5">
        <w:rPr>
          <w:rFonts w:ascii="Arial" w:hAnsi="Arial" w:cs="Arial"/>
          <w:sz w:val="20"/>
          <w:szCs w:val="20"/>
        </w:rPr>
        <w:t>další podklady pro koncepce vzdělávací soustavy, sociálních služeb, rozvoje cestovního ruchu;</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data pro monitoring plnění Programů rozvoje krajů na roky 2014–2020</w:t>
      </w:r>
      <w:r w:rsidR="00AD2A4B">
        <w:rPr>
          <w:rFonts w:ascii="Arial" w:hAnsi="Arial" w:cs="Arial"/>
          <w:sz w:val="20"/>
          <w:szCs w:val="20"/>
        </w:rPr>
        <w:t xml:space="preserve"> a přípravu Programů rozvoje krajů na roky 2021–2027</w:t>
      </w:r>
      <w:r w:rsidRPr="00A850F5">
        <w:rPr>
          <w:rFonts w:ascii="Arial" w:hAnsi="Arial" w:cs="Arial"/>
          <w:sz w:val="20"/>
          <w:szCs w:val="20"/>
        </w:rPr>
        <w:t>;</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poskytování podrobných dat pro aktualizaci územně analytických podkladů daty za rok 201</w:t>
      </w:r>
      <w:r w:rsidR="00AD2A4B">
        <w:rPr>
          <w:rFonts w:ascii="Arial" w:hAnsi="Arial" w:cs="Arial"/>
          <w:sz w:val="20"/>
          <w:szCs w:val="20"/>
        </w:rPr>
        <w:t>9</w:t>
      </w:r>
      <w:r w:rsidRPr="00A850F5">
        <w:rPr>
          <w:rFonts w:ascii="Arial" w:hAnsi="Arial" w:cs="Arial"/>
          <w:sz w:val="20"/>
          <w:szCs w:val="20"/>
        </w:rPr>
        <w:t>, a</w:t>
      </w:r>
      <w:r>
        <w:rPr>
          <w:rFonts w:ascii="Arial" w:hAnsi="Arial" w:cs="Arial"/>
          <w:sz w:val="20"/>
          <w:szCs w:val="20"/>
        </w:rPr>
        <w:t> </w:t>
      </w:r>
      <w:r w:rsidRPr="00A850F5">
        <w:rPr>
          <w:rFonts w:ascii="Arial" w:hAnsi="Arial" w:cs="Arial"/>
          <w:sz w:val="20"/>
          <w:szCs w:val="20"/>
        </w:rPr>
        <w:t>to jak pro krajské úřady, tak pro některé městské úřady v sídlech správních obvodů obcí s</w:t>
      </w:r>
      <w:r>
        <w:rPr>
          <w:rFonts w:ascii="Arial" w:hAnsi="Arial" w:cs="Arial"/>
          <w:sz w:val="20"/>
          <w:szCs w:val="20"/>
        </w:rPr>
        <w:t> </w:t>
      </w:r>
      <w:r w:rsidRPr="00A850F5">
        <w:rPr>
          <w:rFonts w:ascii="Arial" w:hAnsi="Arial" w:cs="Arial"/>
          <w:sz w:val="20"/>
          <w:szCs w:val="20"/>
        </w:rPr>
        <w:t>rozšířenou působností;</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zpracování statistických údajů do výročních zpráv Regionálních rad regionů soudržnosti;</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podklady pro aktualizaci Územní energetické koncepce jednotlivých krajů;</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příprava dat pro datové sklady některých krajských úřadů;</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 xml:space="preserve">zpracování dat v členění podle obcí pro </w:t>
      </w:r>
      <w:r>
        <w:rPr>
          <w:rFonts w:ascii="Arial" w:hAnsi="Arial" w:cs="Arial"/>
          <w:sz w:val="20"/>
          <w:szCs w:val="20"/>
        </w:rPr>
        <w:t xml:space="preserve">vyhodnocování účinnosti opatření v </w:t>
      </w:r>
      <w:r w:rsidRPr="00A850F5">
        <w:rPr>
          <w:rFonts w:ascii="Arial" w:hAnsi="Arial" w:cs="Arial"/>
          <w:sz w:val="20"/>
          <w:szCs w:val="20"/>
        </w:rPr>
        <w:t>programov</w:t>
      </w:r>
      <w:r>
        <w:rPr>
          <w:rFonts w:ascii="Arial" w:hAnsi="Arial" w:cs="Arial"/>
          <w:sz w:val="20"/>
          <w:szCs w:val="20"/>
        </w:rPr>
        <w:t>ých</w:t>
      </w:r>
      <w:r w:rsidRPr="00A850F5">
        <w:rPr>
          <w:rFonts w:ascii="Arial" w:hAnsi="Arial" w:cs="Arial"/>
          <w:sz w:val="20"/>
          <w:szCs w:val="20"/>
        </w:rPr>
        <w:t xml:space="preserve"> dokument</w:t>
      </w:r>
      <w:r>
        <w:rPr>
          <w:rFonts w:ascii="Arial" w:hAnsi="Arial" w:cs="Arial"/>
          <w:sz w:val="20"/>
          <w:szCs w:val="20"/>
        </w:rPr>
        <w:t>ech</w:t>
      </w:r>
      <w:r w:rsidRPr="00A850F5">
        <w:rPr>
          <w:rFonts w:ascii="Arial" w:hAnsi="Arial" w:cs="Arial"/>
          <w:sz w:val="20"/>
          <w:szCs w:val="20"/>
        </w:rPr>
        <w:t xml:space="preserve"> Místních akčních skupin (MAS) </w:t>
      </w:r>
      <w:r w:rsidR="00AD2A4B">
        <w:rPr>
          <w:rFonts w:ascii="Arial" w:hAnsi="Arial" w:cs="Arial"/>
          <w:sz w:val="20"/>
          <w:szCs w:val="20"/>
        </w:rPr>
        <w:t xml:space="preserve">a přípravu dokumentů na další plánovací období </w:t>
      </w:r>
      <w:r w:rsidRPr="00A850F5">
        <w:rPr>
          <w:rFonts w:ascii="Arial" w:hAnsi="Arial" w:cs="Arial"/>
          <w:sz w:val="20"/>
          <w:szCs w:val="20"/>
        </w:rPr>
        <w:t xml:space="preserve">na základě speciálních požadavků; </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zpracování analýz vývoje kraje v roce 201</w:t>
      </w:r>
      <w:r w:rsidR="00AD2A4B">
        <w:rPr>
          <w:rFonts w:ascii="Arial" w:hAnsi="Arial" w:cs="Arial"/>
          <w:sz w:val="20"/>
          <w:szCs w:val="20"/>
        </w:rPr>
        <w:t>9</w:t>
      </w:r>
      <w:r w:rsidRPr="00A850F5">
        <w:rPr>
          <w:rFonts w:ascii="Arial" w:hAnsi="Arial" w:cs="Arial"/>
          <w:sz w:val="20"/>
          <w:szCs w:val="20"/>
        </w:rPr>
        <w:t xml:space="preserve"> s návazností od roku 201</w:t>
      </w:r>
      <w:r w:rsidR="00AD2A4B">
        <w:rPr>
          <w:rFonts w:ascii="Arial" w:hAnsi="Arial" w:cs="Arial"/>
          <w:sz w:val="20"/>
          <w:szCs w:val="20"/>
        </w:rPr>
        <w:t>4</w:t>
      </w:r>
      <w:r w:rsidRPr="00A850F5">
        <w:rPr>
          <w:rFonts w:ascii="Arial" w:hAnsi="Arial" w:cs="Arial"/>
          <w:sz w:val="20"/>
          <w:szCs w:val="20"/>
        </w:rPr>
        <w:t xml:space="preserve"> (využito pro jednání zastupitelstva kraje, vedení krajského úřadu apod.); </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spolupráce s Hasičským záchranným sborem na aktualizaci havarijního plánu;</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příprava dat pro Strategické plány rozvoje měst nebo mikroregionů, konzultace analýz rozvoje těchto území v uplynulém období;</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 xml:space="preserve">zpracování dat ze SLDB 2011 s návazností na </w:t>
      </w:r>
      <w:r w:rsidR="00AD2A4B">
        <w:rPr>
          <w:rFonts w:ascii="Arial" w:hAnsi="Arial" w:cs="Arial"/>
          <w:sz w:val="20"/>
          <w:szCs w:val="20"/>
        </w:rPr>
        <w:t>předchozí</w:t>
      </w:r>
      <w:r w:rsidRPr="00A850F5">
        <w:rPr>
          <w:rFonts w:ascii="Arial" w:hAnsi="Arial" w:cs="Arial"/>
          <w:sz w:val="20"/>
          <w:szCs w:val="20"/>
        </w:rPr>
        <w:t xml:space="preserve"> sčítání z nejrůznějších pohledů;</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Pr>
          <w:rFonts w:ascii="Arial" w:hAnsi="Arial" w:cs="Arial"/>
          <w:sz w:val="20"/>
          <w:szCs w:val="20"/>
        </w:rPr>
        <w:t>poskytování regionálních dat v různém územním pohledu (kraj, město, obec, sdružení obcí) pro vydání různých publikací, atlasů, informačních a propagačních materiálů atd.;</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podklady</w:t>
      </w:r>
      <w:r w:rsidR="00AD2A4B">
        <w:rPr>
          <w:rFonts w:ascii="Arial" w:hAnsi="Arial" w:cs="Arial"/>
          <w:sz w:val="20"/>
          <w:szCs w:val="20"/>
        </w:rPr>
        <w:t xml:space="preserve">, konzultace použitelných dat a prezentace na seminářích </w:t>
      </w:r>
      <w:r w:rsidRPr="00A850F5">
        <w:rPr>
          <w:rFonts w:ascii="Arial" w:hAnsi="Arial" w:cs="Arial"/>
          <w:sz w:val="20"/>
          <w:szCs w:val="20"/>
        </w:rPr>
        <w:t>k projektu "Krajská rodinná politika" (MPSV)</w:t>
      </w:r>
      <w:r>
        <w:rPr>
          <w:rFonts w:ascii="Arial" w:hAnsi="Arial" w:cs="Arial"/>
          <w:sz w:val="20"/>
          <w:szCs w:val="20"/>
        </w:rPr>
        <w:t>;</w:t>
      </w:r>
      <w:r w:rsidRPr="00A850F5">
        <w:rPr>
          <w:rFonts w:ascii="Arial" w:hAnsi="Arial" w:cs="Arial"/>
          <w:sz w:val="20"/>
          <w:szCs w:val="20"/>
        </w:rPr>
        <w:t xml:space="preserve"> </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 xml:space="preserve">podklady a metodické konzultace pro </w:t>
      </w:r>
      <w:r w:rsidR="00AD2A4B">
        <w:rPr>
          <w:rFonts w:ascii="Arial" w:hAnsi="Arial" w:cs="Arial"/>
          <w:sz w:val="20"/>
          <w:szCs w:val="20"/>
        </w:rPr>
        <w:t>projekt</w:t>
      </w:r>
      <w:r w:rsidRPr="00A850F5">
        <w:rPr>
          <w:rFonts w:ascii="Arial" w:hAnsi="Arial" w:cs="Arial"/>
          <w:sz w:val="20"/>
          <w:szCs w:val="20"/>
        </w:rPr>
        <w:t xml:space="preserve"> Predikce trhu práce (projekt Kompas);</w:t>
      </w:r>
    </w:p>
    <w:p w:rsidR="00146EAF" w:rsidRPr="00ED630B" w:rsidRDefault="00146EAF" w:rsidP="00146EAF">
      <w:pPr>
        <w:pStyle w:val="Odstavecseseznamem"/>
        <w:numPr>
          <w:ilvl w:val="1"/>
          <w:numId w:val="7"/>
        </w:numPr>
        <w:ind w:left="284" w:hanging="284"/>
        <w:jc w:val="both"/>
        <w:rPr>
          <w:rFonts w:ascii="Arial" w:hAnsi="Arial" w:cs="Arial"/>
          <w:sz w:val="20"/>
          <w:szCs w:val="20"/>
        </w:rPr>
      </w:pPr>
      <w:r w:rsidRPr="00ED630B">
        <w:rPr>
          <w:rFonts w:ascii="Arial" w:hAnsi="Arial" w:cs="Arial"/>
          <w:sz w:val="20"/>
          <w:szCs w:val="20"/>
        </w:rPr>
        <w:t>podklad</w:t>
      </w:r>
      <w:r>
        <w:rPr>
          <w:rFonts w:ascii="Arial" w:hAnsi="Arial" w:cs="Arial"/>
          <w:sz w:val="20"/>
          <w:szCs w:val="20"/>
        </w:rPr>
        <w:t>y</w:t>
      </w:r>
      <w:r w:rsidRPr="00ED630B">
        <w:rPr>
          <w:rFonts w:ascii="Arial" w:hAnsi="Arial" w:cs="Arial"/>
          <w:sz w:val="20"/>
          <w:szCs w:val="20"/>
        </w:rPr>
        <w:t xml:space="preserve"> </w:t>
      </w:r>
      <w:r w:rsidR="00AD2A4B">
        <w:rPr>
          <w:rFonts w:ascii="Arial" w:hAnsi="Arial" w:cs="Arial"/>
          <w:sz w:val="20"/>
          <w:szCs w:val="20"/>
        </w:rPr>
        <w:t xml:space="preserve">a konzultace použitelných dat </w:t>
      </w:r>
      <w:r w:rsidRPr="00ED630B">
        <w:rPr>
          <w:rFonts w:ascii="Arial" w:hAnsi="Arial" w:cs="Arial"/>
          <w:sz w:val="20"/>
          <w:szCs w:val="20"/>
        </w:rPr>
        <w:t xml:space="preserve">pro </w:t>
      </w:r>
      <w:r>
        <w:rPr>
          <w:rFonts w:ascii="Arial" w:hAnsi="Arial" w:cs="Arial"/>
          <w:sz w:val="20"/>
          <w:szCs w:val="20"/>
        </w:rPr>
        <w:t xml:space="preserve">projekt </w:t>
      </w:r>
      <w:r w:rsidRPr="00ED630B">
        <w:rPr>
          <w:rFonts w:ascii="Arial" w:hAnsi="Arial" w:cs="Arial"/>
          <w:sz w:val="20"/>
          <w:szCs w:val="20"/>
        </w:rPr>
        <w:t>"Koordinace opatření na podporu sladění pracovního a rodinného života na</w:t>
      </w:r>
      <w:r>
        <w:rPr>
          <w:rFonts w:ascii="Arial" w:hAnsi="Arial" w:cs="Arial"/>
          <w:sz w:val="20"/>
          <w:szCs w:val="20"/>
        </w:rPr>
        <w:t> </w:t>
      </w:r>
      <w:r w:rsidRPr="00ED630B">
        <w:rPr>
          <w:rFonts w:ascii="Arial" w:hAnsi="Arial" w:cs="Arial"/>
          <w:sz w:val="20"/>
          <w:szCs w:val="20"/>
        </w:rPr>
        <w:t>úrovni krajů" (</w:t>
      </w:r>
      <w:r>
        <w:rPr>
          <w:rFonts w:ascii="Arial" w:hAnsi="Arial" w:cs="Arial"/>
          <w:sz w:val="20"/>
          <w:szCs w:val="20"/>
        </w:rPr>
        <w:t>MPSV);</w:t>
      </w:r>
    </w:p>
    <w:p w:rsidR="00146EAF" w:rsidRPr="009E1E81" w:rsidRDefault="00146EAF" w:rsidP="00146EAF">
      <w:pPr>
        <w:pStyle w:val="Odstavecseseznamem"/>
        <w:numPr>
          <w:ilvl w:val="1"/>
          <w:numId w:val="7"/>
        </w:numPr>
        <w:ind w:left="284" w:hanging="284"/>
        <w:jc w:val="both"/>
        <w:rPr>
          <w:rFonts w:ascii="Arial" w:hAnsi="Arial" w:cs="Arial"/>
          <w:sz w:val="20"/>
          <w:szCs w:val="20"/>
        </w:rPr>
      </w:pPr>
      <w:r w:rsidRPr="009E1E81">
        <w:rPr>
          <w:rFonts w:ascii="Arial" w:hAnsi="Arial" w:cs="Arial"/>
          <w:sz w:val="20"/>
          <w:szCs w:val="20"/>
        </w:rPr>
        <w:t xml:space="preserve">data </w:t>
      </w:r>
      <w:r>
        <w:rPr>
          <w:rFonts w:ascii="Arial" w:hAnsi="Arial" w:cs="Arial"/>
          <w:sz w:val="20"/>
          <w:szCs w:val="20"/>
        </w:rPr>
        <w:t xml:space="preserve">a metodická pomoc </w:t>
      </w:r>
      <w:r w:rsidRPr="009E1E81">
        <w:rPr>
          <w:rFonts w:ascii="Arial" w:hAnsi="Arial" w:cs="Arial"/>
          <w:sz w:val="20"/>
          <w:szCs w:val="20"/>
        </w:rPr>
        <w:t>pro projekt Senioři v kraji - Implementace politiky stárnutí na krajskou úroveň,</w:t>
      </w:r>
      <w:r>
        <w:rPr>
          <w:rFonts w:ascii="Arial" w:hAnsi="Arial" w:cs="Arial"/>
          <w:sz w:val="20"/>
          <w:szCs w:val="20"/>
        </w:rPr>
        <w:t xml:space="preserve"> </w:t>
      </w:r>
      <w:r w:rsidRPr="009E1E81">
        <w:rPr>
          <w:rFonts w:ascii="Arial" w:hAnsi="Arial" w:cs="Arial"/>
          <w:sz w:val="20"/>
          <w:szCs w:val="20"/>
        </w:rPr>
        <w:t>podklad pro SWOT analýzu kraje (MPSV)</w:t>
      </w:r>
      <w:r>
        <w:rPr>
          <w:rFonts w:ascii="Arial" w:hAnsi="Arial" w:cs="Arial"/>
          <w:sz w:val="20"/>
          <w:szCs w:val="20"/>
        </w:rPr>
        <w:t>;</w:t>
      </w:r>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podklady pro Ročenku životního prostředí hlavního měst</w:t>
      </w:r>
      <w:r>
        <w:rPr>
          <w:rFonts w:ascii="Arial" w:hAnsi="Arial" w:cs="Arial"/>
          <w:sz w:val="20"/>
          <w:szCs w:val="20"/>
        </w:rPr>
        <w:t>a</w:t>
      </w:r>
      <w:r w:rsidRPr="00A850F5">
        <w:rPr>
          <w:rFonts w:ascii="Arial" w:hAnsi="Arial" w:cs="Arial"/>
          <w:sz w:val="20"/>
          <w:szCs w:val="20"/>
        </w:rPr>
        <w:t xml:space="preserve"> Prahy;</w:t>
      </w:r>
    </w:p>
    <w:p w:rsidR="00146EAF" w:rsidRDefault="00146EAF" w:rsidP="00146EAF">
      <w:pPr>
        <w:pStyle w:val="Odstavecseseznamem"/>
        <w:numPr>
          <w:ilvl w:val="1"/>
          <w:numId w:val="7"/>
        </w:numPr>
        <w:ind w:left="284" w:hanging="284"/>
        <w:jc w:val="both"/>
        <w:rPr>
          <w:rFonts w:ascii="Arial" w:hAnsi="Arial" w:cs="Arial"/>
          <w:sz w:val="20"/>
          <w:szCs w:val="20"/>
        </w:rPr>
      </w:pPr>
      <w:r w:rsidRPr="21ECAA7C">
        <w:rPr>
          <w:rFonts w:ascii="Arial" w:hAnsi="Arial" w:cs="Arial"/>
          <w:sz w:val="20"/>
          <w:szCs w:val="20"/>
        </w:rPr>
        <w:t>podrobné údaje o obyvatelstvu a bytové výstavbě pro zpracování demografických prognóz za různé územní celky;</w:t>
      </w:r>
    </w:p>
    <w:p w:rsidR="21ECAA7C" w:rsidRDefault="21ECAA7C" w:rsidP="21ECAA7C">
      <w:pPr>
        <w:jc w:val="both"/>
        <w:rPr>
          <w:rFonts w:ascii="Calibri" w:eastAsia="Calibri" w:hAnsi="Calibri"/>
        </w:rPr>
      </w:pPr>
    </w:p>
    <w:p w:rsidR="002B29C9" w:rsidRPr="00915557" w:rsidRDefault="002B29C9" w:rsidP="002B29C9">
      <w:pPr>
        <w:pStyle w:val="Odstavecseseznamem"/>
        <w:numPr>
          <w:ilvl w:val="1"/>
          <w:numId w:val="7"/>
        </w:numPr>
        <w:ind w:left="284" w:hanging="284"/>
        <w:jc w:val="both"/>
        <w:rPr>
          <w:rFonts w:ascii="Arial" w:hAnsi="Arial" w:cs="Arial"/>
          <w:sz w:val="20"/>
          <w:szCs w:val="20"/>
        </w:rPr>
      </w:pPr>
      <w:r w:rsidRPr="00915557">
        <w:rPr>
          <w:rFonts w:ascii="Arial" w:hAnsi="Arial" w:cs="Arial"/>
          <w:sz w:val="20"/>
          <w:szCs w:val="20"/>
        </w:rPr>
        <w:lastRenderedPageBreak/>
        <w:t>statistiky romského obyvatelstva podle národnosti a mateřského jazyka za obce ČR ze SLDB 2001 a 2011;</w:t>
      </w:r>
    </w:p>
    <w:p w:rsidR="00ED2EBC" w:rsidRDefault="00ED2EBC" w:rsidP="00ED2EBC">
      <w:pPr>
        <w:pStyle w:val="Odstavecseseznamem"/>
        <w:numPr>
          <w:ilvl w:val="1"/>
          <w:numId w:val="7"/>
        </w:numPr>
        <w:ind w:left="284" w:hanging="284"/>
        <w:jc w:val="both"/>
        <w:rPr>
          <w:rFonts w:ascii="Arial" w:hAnsi="Arial" w:cs="Arial"/>
          <w:sz w:val="20"/>
          <w:szCs w:val="20"/>
        </w:rPr>
      </w:pPr>
      <w:r>
        <w:rPr>
          <w:rFonts w:ascii="Arial" w:hAnsi="Arial" w:cs="Arial"/>
          <w:sz w:val="20"/>
          <w:szCs w:val="20"/>
        </w:rPr>
        <w:t>z</w:t>
      </w:r>
      <w:r w:rsidRPr="00ED2EBC">
        <w:rPr>
          <w:rFonts w:ascii="Arial" w:hAnsi="Arial" w:cs="Arial"/>
          <w:sz w:val="20"/>
          <w:szCs w:val="20"/>
        </w:rPr>
        <w:t>aměstnaní v</w:t>
      </w:r>
      <w:r>
        <w:rPr>
          <w:rFonts w:ascii="Arial" w:hAnsi="Arial" w:cs="Arial"/>
          <w:sz w:val="20"/>
          <w:szCs w:val="20"/>
        </w:rPr>
        <w:t> malém a středním podnikání,</w:t>
      </w:r>
      <w:r w:rsidRPr="00ED2EBC">
        <w:rPr>
          <w:rFonts w:ascii="Arial" w:hAnsi="Arial" w:cs="Arial"/>
          <w:sz w:val="20"/>
          <w:szCs w:val="20"/>
        </w:rPr>
        <w:t xml:space="preserve"> tvorba </w:t>
      </w:r>
      <w:r>
        <w:rPr>
          <w:rFonts w:ascii="Arial" w:hAnsi="Arial" w:cs="Arial"/>
          <w:sz w:val="20"/>
          <w:szCs w:val="20"/>
        </w:rPr>
        <w:t>hrubé přidané hodnoty</w:t>
      </w:r>
      <w:r w:rsidRPr="00ED2EBC">
        <w:rPr>
          <w:rFonts w:ascii="Arial" w:hAnsi="Arial" w:cs="Arial"/>
          <w:sz w:val="20"/>
          <w:szCs w:val="20"/>
        </w:rPr>
        <w:t xml:space="preserve"> dle odvětví, počty subjektů celkem i aktivních z RES, podle počtu zaměstnanců podle CZ-NACE</w:t>
      </w:r>
      <w:r>
        <w:rPr>
          <w:rFonts w:ascii="Arial" w:hAnsi="Arial" w:cs="Arial"/>
          <w:sz w:val="20"/>
          <w:szCs w:val="20"/>
        </w:rPr>
        <w:t>;</w:t>
      </w:r>
    </w:p>
    <w:p w:rsidR="002B29C9" w:rsidRDefault="002B29C9" w:rsidP="00ED2EBC">
      <w:pPr>
        <w:pStyle w:val="Odstavecseseznamem"/>
        <w:numPr>
          <w:ilvl w:val="1"/>
          <w:numId w:val="7"/>
        </w:numPr>
        <w:ind w:left="284" w:hanging="284"/>
        <w:jc w:val="both"/>
        <w:rPr>
          <w:rFonts w:ascii="Arial" w:hAnsi="Arial" w:cs="Arial"/>
          <w:sz w:val="20"/>
          <w:szCs w:val="20"/>
        </w:rPr>
      </w:pPr>
      <w:r w:rsidRPr="002B29C9">
        <w:rPr>
          <w:rFonts w:ascii="Arial" w:hAnsi="Arial" w:cs="Arial"/>
          <w:sz w:val="20"/>
          <w:szCs w:val="20"/>
        </w:rPr>
        <w:t xml:space="preserve">podklady pro jednání </w:t>
      </w:r>
      <w:r>
        <w:rPr>
          <w:rFonts w:ascii="Arial" w:hAnsi="Arial" w:cs="Arial"/>
          <w:sz w:val="20"/>
          <w:szCs w:val="20"/>
        </w:rPr>
        <w:t xml:space="preserve">krajské </w:t>
      </w:r>
      <w:r w:rsidRPr="002B29C9">
        <w:rPr>
          <w:rFonts w:ascii="Arial" w:hAnsi="Arial" w:cs="Arial"/>
          <w:sz w:val="20"/>
          <w:szCs w:val="20"/>
        </w:rPr>
        <w:t>Tripartity</w:t>
      </w:r>
    </w:p>
    <w:p w:rsidR="002B29C9" w:rsidRDefault="002B29C9" w:rsidP="002B29C9">
      <w:pPr>
        <w:pStyle w:val="Odstavecseseznamem"/>
        <w:numPr>
          <w:ilvl w:val="1"/>
          <w:numId w:val="7"/>
        </w:numPr>
        <w:ind w:left="284" w:hanging="284"/>
        <w:jc w:val="both"/>
        <w:rPr>
          <w:rFonts w:ascii="Arial" w:hAnsi="Arial" w:cs="Arial"/>
          <w:sz w:val="20"/>
          <w:szCs w:val="20"/>
        </w:rPr>
      </w:pPr>
      <w:r w:rsidRPr="002B29C9">
        <w:rPr>
          <w:rFonts w:ascii="Arial" w:hAnsi="Arial" w:cs="Arial"/>
          <w:sz w:val="20"/>
          <w:szCs w:val="20"/>
        </w:rPr>
        <w:t>konference nad 50 účastníků v</w:t>
      </w:r>
      <w:r>
        <w:rPr>
          <w:rFonts w:ascii="Arial" w:hAnsi="Arial" w:cs="Arial"/>
          <w:sz w:val="20"/>
          <w:szCs w:val="20"/>
        </w:rPr>
        <w:t xml:space="preserve"> Královéhradeckém </w:t>
      </w:r>
      <w:r w:rsidRPr="002B29C9">
        <w:rPr>
          <w:rFonts w:ascii="Arial" w:hAnsi="Arial" w:cs="Arial"/>
          <w:sz w:val="20"/>
          <w:szCs w:val="20"/>
        </w:rPr>
        <w:t>kraji a podle měst</w:t>
      </w:r>
    </w:p>
    <w:p w:rsidR="002B29C9" w:rsidRDefault="001572CA" w:rsidP="001572CA">
      <w:pPr>
        <w:pStyle w:val="Odstavecseseznamem"/>
        <w:numPr>
          <w:ilvl w:val="1"/>
          <w:numId w:val="7"/>
        </w:numPr>
        <w:ind w:left="284" w:hanging="284"/>
        <w:jc w:val="both"/>
        <w:rPr>
          <w:rFonts w:ascii="Arial" w:hAnsi="Arial" w:cs="Arial"/>
          <w:sz w:val="20"/>
          <w:szCs w:val="20"/>
        </w:rPr>
      </w:pPr>
      <w:r>
        <w:rPr>
          <w:rFonts w:ascii="Arial" w:hAnsi="Arial" w:cs="Arial"/>
          <w:sz w:val="20"/>
          <w:szCs w:val="20"/>
        </w:rPr>
        <w:t>p</w:t>
      </w:r>
      <w:r w:rsidRPr="001572CA">
        <w:rPr>
          <w:rFonts w:ascii="Arial" w:hAnsi="Arial" w:cs="Arial"/>
          <w:sz w:val="20"/>
          <w:szCs w:val="20"/>
        </w:rPr>
        <w:t>odklady pro tvorbu dopravního modelu města Hradec Králové</w:t>
      </w:r>
    </w:p>
    <w:p w:rsidR="001572CA" w:rsidRDefault="001572CA" w:rsidP="001572CA">
      <w:pPr>
        <w:pStyle w:val="Odstavecseseznamem"/>
        <w:numPr>
          <w:ilvl w:val="1"/>
          <w:numId w:val="7"/>
        </w:numPr>
        <w:ind w:left="284" w:hanging="284"/>
        <w:jc w:val="both"/>
        <w:rPr>
          <w:rFonts w:ascii="Arial" w:hAnsi="Arial" w:cs="Arial"/>
          <w:sz w:val="20"/>
          <w:szCs w:val="20"/>
        </w:rPr>
      </w:pPr>
      <w:r w:rsidRPr="001572CA">
        <w:rPr>
          <w:rFonts w:ascii="Arial" w:hAnsi="Arial" w:cs="Arial"/>
          <w:sz w:val="20"/>
          <w:szCs w:val="20"/>
        </w:rPr>
        <w:t>aktuální počty zemřelých podle jednotlivých týdnů v</w:t>
      </w:r>
      <w:r w:rsidR="003D76DD">
        <w:rPr>
          <w:rFonts w:ascii="Arial" w:hAnsi="Arial" w:cs="Arial"/>
          <w:sz w:val="20"/>
          <w:szCs w:val="20"/>
        </w:rPr>
        <w:t> </w:t>
      </w:r>
      <w:r w:rsidRPr="001572CA">
        <w:rPr>
          <w:rFonts w:ascii="Arial" w:hAnsi="Arial" w:cs="Arial"/>
          <w:sz w:val="20"/>
          <w:szCs w:val="20"/>
        </w:rPr>
        <w:t>kraji</w:t>
      </w:r>
      <w:r w:rsidR="003D76DD">
        <w:rPr>
          <w:rFonts w:ascii="Arial" w:hAnsi="Arial" w:cs="Arial"/>
          <w:sz w:val="20"/>
          <w:szCs w:val="20"/>
        </w:rPr>
        <w:t>;</w:t>
      </w:r>
    </w:p>
    <w:p w:rsidR="001572CA" w:rsidRDefault="001572CA" w:rsidP="001572CA">
      <w:pPr>
        <w:pStyle w:val="Odstavecseseznamem"/>
        <w:numPr>
          <w:ilvl w:val="1"/>
          <w:numId w:val="7"/>
        </w:numPr>
        <w:ind w:left="284" w:hanging="284"/>
        <w:jc w:val="both"/>
        <w:rPr>
          <w:rFonts w:ascii="Arial" w:hAnsi="Arial" w:cs="Arial"/>
          <w:sz w:val="20"/>
          <w:szCs w:val="20"/>
        </w:rPr>
      </w:pPr>
      <w:r w:rsidRPr="001572CA">
        <w:rPr>
          <w:rFonts w:ascii="Arial" w:hAnsi="Arial" w:cs="Arial"/>
          <w:sz w:val="20"/>
          <w:szCs w:val="20"/>
        </w:rPr>
        <w:t>dotazy k volbám (výpočet mandátů, způsob volby při protiepidemických opatřeních)</w:t>
      </w:r>
      <w:r w:rsidR="003D76DD">
        <w:rPr>
          <w:rFonts w:ascii="Arial" w:hAnsi="Arial" w:cs="Arial"/>
          <w:sz w:val="20"/>
          <w:szCs w:val="20"/>
        </w:rPr>
        <w:t>;</w:t>
      </w:r>
    </w:p>
    <w:p w:rsidR="001572CA" w:rsidRDefault="001572CA" w:rsidP="001572CA">
      <w:pPr>
        <w:pStyle w:val="Odstavecseseznamem"/>
        <w:numPr>
          <w:ilvl w:val="1"/>
          <w:numId w:val="7"/>
        </w:numPr>
        <w:ind w:left="284" w:hanging="284"/>
        <w:jc w:val="both"/>
        <w:rPr>
          <w:rFonts w:ascii="Arial" w:hAnsi="Arial" w:cs="Arial"/>
          <w:sz w:val="20"/>
          <w:szCs w:val="20"/>
        </w:rPr>
      </w:pPr>
      <w:r>
        <w:rPr>
          <w:rFonts w:ascii="Arial" w:hAnsi="Arial" w:cs="Arial"/>
          <w:sz w:val="20"/>
          <w:szCs w:val="20"/>
        </w:rPr>
        <w:t>m</w:t>
      </w:r>
      <w:r w:rsidRPr="001572CA">
        <w:rPr>
          <w:rFonts w:ascii="Arial" w:hAnsi="Arial" w:cs="Arial"/>
          <w:sz w:val="20"/>
          <w:szCs w:val="20"/>
        </w:rPr>
        <w:t>ístní jednotky (v sídle a mimo sídlo) z RES dle CZ-NACE za Prahu a ČR</w:t>
      </w:r>
      <w:r w:rsidR="003D76DD">
        <w:rPr>
          <w:rFonts w:ascii="Arial" w:hAnsi="Arial" w:cs="Arial"/>
          <w:sz w:val="20"/>
          <w:szCs w:val="20"/>
        </w:rPr>
        <w:t>;</w:t>
      </w:r>
    </w:p>
    <w:p w:rsidR="001572CA" w:rsidRDefault="001572CA" w:rsidP="001572CA">
      <w:pPr>
        <w:pStyle w:val="Odstavecseseznamem"/>
        <w:numPr>
          <w:ilvl w:val="1"/>
          <w:numId w:val="7"/>
        </w:numPr>
        <w:ind w:left="284" w:hanging="284"/>
        <w:jc w:val="both"/>
        <w:rPr>
          <w:rFonts w:ascii="Arial" w:hAnsi="Arial" w:cs="Arial"/>
          <w:sz w:val="20"/>
          <w:szCs w:val="20"/>
        </w:rPr>
      </w:pPr>
      <w:r w:rsidRPr="001572CA">
        <w:rPr>
          <w:rFonts w:ascii="Arial" w:hAnsi="Arial" w:cs="Arial"/>
          <w:sz w:val="20"/>
          <w:szCs w:val="20"/>
        </w:rPr>
        <w:t>podklady pro analýzu rozšíření Integrovaného dopravního systému (IDS) kraje</w:t>
      </w:r>
      <w:r w:rsidR="003D76DD">
        <w:rPr>
          <w:rFonts w:ascii="Arial" w:hAnsi="Arial" w:cs="Arial"/>
          <w:sz w:val="20"/>
          <w:szCs w:val="20"/>
        </w:rPr>
        <w:t>;</w:t>
      </w:r>
    </w:p>
    <w:p w:rsidR="001572CA" w:rsidRDefault="003D76DD" w:rsidP="003D76DD">
      <w:pPr>
        <w:pStyle w:val="Odstavecseseznamem"/>
        <w:numPr>
          <w:ilvl w:val="1"/>
          <w:numId w:val="7"/>
        </w:numPr>
        <w:ind w:left="284" w:hanging="284"/>
        <w:jc w:val="both"/>
        <w:rPr>
          <w:rFonts w:ascii="Arial" w:hAnsi="Arial" w:cs="Arial"/>
          <w:sz w:val="20"/>
          <w:szCs w:val="20"/>
        </w:rPr>
      </w:pPr>
      <w:r w:rsidRPr="003D76DD">
        <w:rPr>
          <w:rFonts w:ascii="Arial" w:hAnsi="Arial" w:cs="Arial"/>
          <w:sz w:val="20"/>
          <w:szCs w:val="20"/>
        </w:rPr>
        <w:t>konzultace dat pro RIS3 strategii kraje – počet vědeckých pracovníků v technických oborech</w:t>
      </w:r>
      <w:r>
        <w:rPr>
          <w:rFonts w:ascii="Arial" w:hAnsi="Arial" w:cs="Arial"/>
          <w:sz w:val="20"/>
          <w:szCs w:val="20"/>
        </w:rPr>
        <w:t>;</w:t>
      </w:r>
    </w:p>
    <w:p w:rsidR="003D76DD" w:rsidRDefault="003D76DD" w:rsidP="003D76DD">
      <w:pPr>
        <w:pStyle w:val="Odstavecseseznamem"/>
        <w:numPr>
          <w:ilvl w:val="1"/>
          <w:numId w:val="7"/>
        </w:numPr>
        <w:ind w:left="284" w:hanging="284"/>
        <w:jc w:val="both"/>
        <w:rPr>
          <w:rFonts w:ascii="Arial" w:hAnsi="Arial" w:cs="Arial"/>
          <w:sz w:val="20"/>
          <w:szCs w:val="20"/>
        </w:rPr>
      </w:pPr>
      <w:r w:rsidRPr="003D76DD">
        <w:rPr>
          <w:rFonts w:ascii="Arial" w:hAnsi="Arial" w:cs="Arial"/>
          <w:sz w:val="20"/>
          <w:szCs w:val="20"/>
        </w:rPr>
        <w:t xml:space="preserve">dopad </w:t>
      </w:r>
      <w:r>
        <w:rPr>
          <w:rFonts w:ascii="Arial" w:hAnsi="Arial" w:cs="Arial"/>
          <w:sz w:val="20"/>
          <w:szCs w:val="20"/>
        </w:rPr>
        <w:t xml:space="preserve">epidemie </w:t>
      </w:r>
      <w:proofErr w:type="spellStart"/>
      <w:r w:rsidRPr="003D76DD">
        <w:rPr>
          <w:rFonts w:ascii="Arial" w:hAnsi="Arial" w:cs="Arial"/>
          <w:sz w:val="20"/>
          <w:szCs w:val="20"/>
        </w:rPr>
        <w:t>koronaviru</w:t>
      </w:r>
      <w:proofErr w:type="spellEnd"/>
      <w:r w:rsidRPr="003D76DD">
        <w:rPr>
          <w:rFonts w:ascii="Arial" w:hAnsi="Arial" w:cs="Arial"/>
          <w:sz w:val="20"/>
          <w:szCs w:val="20"/>
        </w:rPr>
        <w:t xml:space="preserve"> na </w:t>
      </w:r>
      <w:r>
        <w:rPr>
          <w:rFonts w:ascii="Arial" w:hAnsi="Arial" w:cs="Arial"/>
          <w:sz w:val="20"/>
          <w:szCs w:val="20"/>
        </w:rPr>
        <w:t xml:space="preserve">různá odvětví ekonomiky, např. </w:t>
      </w:r>
      <w:r w:rsidRPr="003D76DD">
        <w:rPr>
          <w:rFonts w:ascii="Arial" w:hAnsi="Arial" w:cs="Arial"/>
          <w:sz w:val="20"/>
          <w:szCs w:val="20"/>
        </w:rPr>
        <w:t>stavebnictví v kraji</w:t>
      </w:r>
      <w:r>
        <w:rPr>
          <w:rFonts w:ascii="Arial" w:hAnsi="Arial" w:cs="Arial"/>
          <w:sz w:val="20"/>
          <w:szCs w:val="20"/>
        </w:rPr>
        <w:t xml:space="preserve"> (</w:t>
      </w:r>
      <w:r w:rsidRPr="003D76DD">
        <w:rPr>
          <w:rFonts w:ascii="Arial" w:hAnsi="Arial" w:cs="Arial"/>
          <w:sz w:val="20"/>
          <w:szCs w:val="20"/>
        </w:rPr>
        <w:t>bytová výstavba, poptávka po bytech, ceny bytů</w:t>
      </w:r>
      <w:r>
        <w:rPr>
          <w:rFonts w:ascii="Arial" w:hAnsi="Arial" w:cs="Arial"/>
          <w:sz w:val="20"/>
          <w:szCs w:val="20"/>
        </w:rPr>
        <w:t>);</w:t>
      </w:r>
    </w:p>
    <w:p w:rsidR="003D76DD" w:rsidRDefault="003D76DD" w:rsidP="003D76DD">
      <w:pPr>
        <w:pStyle w:val="Odstavecseseznamem"/>
        <w:numPr>
          <w:ilvl w:val="1"/>
          <w:numId w:val="7"/>
        </w:numPr>
        <w:ind w:left="284" w:hanging="284"/>
        <w:jc w:val="both"/>
        <w:rPr>
          <w:rFonts w:ascii="Arial" w:hAnsi="Arial" w:cs="Arial"/>
          <w:sz w:val="20"/>
          <w:szCs w:val="20"/>
        </w:rPr>
      </w:pPr>
      <w:r w:rsidRPr="003D76DD">
        <w:rPr>
          <w:rFonts w:ascii="Arial" w:hAnsi="Arial" w:cs="Arial"/>
          <w:sz w:val="20"/>
          <w:szCs w:val="20"/>
        </w:rPr>
        <w:t>data pro projekt „Uhlíková a ekologická stopa Libereckého kraje“</w:t>
      </w:r>
      <w:r>
        <w:rPr>
          <w:rFonts w:ascii="Arial" w:hAnsi="Arial" w:cs="Arial"/>
          <w:sz w:val="20"/>
          <w:szCs w:val="20"/>
        </w:rPr>
        <w:t>;</w:t>
      </w:r>
    </w:p>
    <w:p w:rsidR="00146EAF" w:rsidRPr="00915557" w:rsidRDefault="00146EAF" w:rsidP="00146EAF">
      <w:pPr>
        <w:pStyle w:val="Odstavecseseznamem"/>
        <w:numPr>
          <w:ilvl w:val="1"/>
          <w:numId w:val="7"/>
        </w:numPr>
        <w:ind w:left="284" w:hanging="284"/>
        <w:jc w:val="both"/>
        <w:rPr>
          <w:rFonts w:ascii="Arial" w:hAnsi="Arial" w:cs="Arial"/>
          <w:sz w:val="20"/>
          <w:szCs w:val="20"/>
        </w:rPr>
      </w:pPr>
      <w:r w:rsidRPr="00915557">
        <w:rPr>
          <w:rFonts w:ascii="Arial" w:hAnsi="Arial" w:cs="Arial"/>
          <w:sz w:val="20"/>
          <w:szCs w:val="20"/>
        </w:rPr>
        <w:t xml:space="preserve">data o území Euroregionu Nisa pro projekt </w:t>
      </w:r>
      <w:proofErr w:type="spellStart"/>
      <w:r w:rsidRPr="00915557">
        <w:rPr>
          <w:rFonts w:ascii="Arial" w:hAnsi="Arial" w:cs="Arial"/>
          <w:sz w:val="20"/>
          <w:szCs w:val="20"/>
        </w:rPr>
        <w:t>ALiZi</w:t>
      </w:r>
      <w:proofErr w:type="spellEnd"/>
      <w:r w:rsidRPr="00915557">
        <w:rPr>
          <w:rFonts w:ascii="Arial" w:hAnsi="Arial" w:cs="Arial"/>
          <w:sz w:val="20"/>
          <w:szCs w:val="20"/>
        </w:rPr>
        <w:t xml:space="preserve"> (zaměstnanost, nezaměstnanost, průmysl, doprava, školství, cestovní ruch, životní prostředí, bydlení);</w:t>
      </w:r>
    </w:p>
    <w:p w:rsidR="00146EAF" w:rsidRPr="00915557" w:rsidRDefault="00146EAF" w:rsidP="00146EAF">
      <w:pPr>
        <w:pStyle w:val="Odstavecseseznamem"/>
        <w:numPr>
          <w:ilvl w:val="1"/>
          <w:numId w:val="7"/>
        </w:numPr>
        <w:ind w:left="284" w:hanging="284"/>
        <w:jc w:val="both"/>
        <w:rPr>
          <w:rFonts w:ascii="Arial" w:hAnsi="Arial" w:cs="Arial"/>
          <w:sz w:val="20"/>
          <w:szCs w:val="20"/>
        </w:rPr>
      </w:pPr>
      <w:r w:rsidRPr="00915557">
        <w:rPr>
          <w:rFonts w:ascii="Arial" w:hAnsi="Arial" w:cs="Arial"/>
          <w:sz w:val="20"/>
          <w:szCs w:val="20"/>
        </w:rPr>
        <w:t xml:space="preserve">aktualizace dat za obce "Brněnské metropolitní oblasti"; </w:t>
      </w:r>
    </w:p>
    <w:p w:rsidR="00146EAF" w:rsidRPr="00915557" w:rsidRDefault="00146EAF" w:rsidP="00146EAF">
      <w:pPr>
        <w:pStyle w:val="Odstavecseseznamem"/>
        <w:numPr>
          <w:ilvl w:val="1"/>
          <w:numId w:val="7"/>
        </w:numPr>
        <w:ind w:left="284" w:hanging="284"/>
        <w:jc w:val="both"/>
        <w:rPr>
          <w:rFonts w:ascii="Arial" w:hAnsi="Arial" w:cs="Arial"/>
          <w:sz w:val="20"/>
          <w:szCs w:val="20"/>
        </w:rPr>
      </w:pPr>
      <w:r w:rsidRPr="00915557">
        <w:rPr>
          <w:rFonts w:ascii="Arial" w:hAnsi="Arial" w:cs="Arial"/>
          <w:sz w:val="20"/>
          <w:szCs w:val="20"/>
        </w:rPr>
        <w:t xml:space="preserve">příprava podkladů o městě Olomouc pro jednání s ratingovou agenturou </w:t>
      </w:r>
      <w:proofErr w:type="spellStart"/>
      <w:r w:rsidRPr="00915557">
        <w:rPr>
          <w:rFonts w:ascii="Arial" w:hAnsi="Arial" w:cs="Arial"/>
          <w:sz w:val="20"/>
          <w:szCs w:val="20"/>
        </w:rPr>
        <w:t>Standard&amp;Poor’s</w:t>
      </w:r>
      <w:proofErr w:type="spellEnd"/>
    </w:p>
    <w:p w:rsidR="00146EAF" w:rsidRPr="00A850F5"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 xml:space="preserve">podklady pro seminární, bakalářské a diplomové práce na nejrůznější témata, včetně konzultací obsahu a vypovídací hodnoty statistických dat; </w:t>
      </w:r>
    </w:p>
    <w:p w:rsidR="00146EAF" w:rsidRDefault="00146EAF" w:rsidP="00146EAF">
      <w:pPr>
        <w:pStyle w:val="Odstavecseseznamem"/>
        <w:numPr>
          <w:ilvl w:val="1"/>
          <w:numId w:val="7"/>
        </w:numPr>
        <w:ind w:left="284" w:hanging="284"/>
        <w:jc w:val="both"/>
        <w:rPr>
          <w:rFonts w:ascii="Arial" w:hAnsi="Arial" w:cs="Arial"/>
          <w:sz w:val="20"/>
          <w:szCs w:val="20"/>
        </w:rPr>
      </w:pPr>
      <w:r w:rsidRPr="00A850F5">
        <w:rPr>
          <w:rFonts w:ascii="Arial" w:hAnsi="Arial" w:cs="Arial"/>
          <w:sz w:val="20"/>
          <w:szCs w:val="20"/>
        </w:rPr>
        <w:t>zpracování různých podkladů a komentářů pro regionální média.</w:t>
      </w:r>
    </w:p>
    <w:p w:rsidR="00146EAF" w:rsidRDefault="00146EAF" w:rsidP="00146EAF">
      <w:pPr>
        <w:pStyle w:val="Odstavecseseznamem"/>
        <w:ind w:left="1287"/>
        <w:jc w:val="both"/>
        <w:rPr>
          <w:rFonts w:ascii="Arial" w:hAnsi="Arial" w:cs="Arial"/>
          <w:sz w:val="20"/>
          <w:szCs w:val="20"/>
        </w:rPr>
      </w:pPr>
    </w:p>
    <w:p w:rsidR="00146EAF" w:rsidRDefault="00146EAF"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p w:rsidR="004C26F7" w:rsidRDefault="004C26F7" w:rsidP="00146EAF">
      <w:pPr>
        <w:pStyle w:val="Odstavecseseznamem"/>
        <w:ind w:left="1287"/>
        <w:jc w:val="both"/>
        <w:rPr>
          <w:rFonts w:ascii="Arial" w:hAnsi="Arial" w:cs="Arial"/>
          <w:sz w:val="20"/>
          <w:szCs w:val="20"/>
        </w:rPr>
      </w:pPr>
    </w:p>
    <w:sectPr w:rsidR="004C26F7" w:rsidSect="00FB0ED7">
      <w:headerReference w:type="default" r:id="rId26"/>
      <w:footerReference w:type="even" r:id="rId27"/>
      <w:footerReference w:type="default" r:id="rId28"/>
      <w:headerReference w:type="first" r:id="rId2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32" w:rsidRDefault="00874432">
      <w:r>
        <w:separator/>
      </w:r>
    </w:p>
  </w:endnote>
  <w:endnote w:type="continuationSeparator" w:id="0">
    <w:p w:rsidR="00874432" w:rsidRDefault="0087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obyčejné">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utura CE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2" w:rsidRDefault="008744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74432" w:rsidRDefault="008744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39379"/>
      <w:docPartObj>
        <w:docPartGallery w:val="Page Numbers (Bottom of Page)"/>
        <w:docPartUnique/>
      </w:docPartObj>
    </w:sdtPr>
    <w:sdtEndPr/>
    <w:sdtContent>
      <w:p w:rsidR="00874432" w:rsidRDefault="00874432">
        <w:pPr>
          <w:pStyle w:val="Zpat"/>
          <w:jc w:val="right"/>
        </w:pPr>
        <w:r w:rsidRPr="009A49BC">
          <w:rPr>
            <w:rFonts w:ascii="Arial" w:hAnsi="Arial" w:cs="Arial"/>
            <w:sz w:val="16"/>
            <w:szCs w:val="16"/>
          </w:rPr>
          <w:fldChar w:fldCharType="begin"/>
        </w:r>
        <w:r w:rsidRPr="009A49BC">
          <w:rPr>
            <w:rFonts w:ascii="Arial" w:hAnsi="Arial" w:cs="Arial"/>
            <w:sz w:val="16"/>
            <w:szCs w:val="16"/>
          </w:rPr>
          <w:instrText>PAGE   \* MERGEFORMAT</w:instrText>
        </w:r>
        <w:r w:rsidRPr="009A49BC">
          <w:rPr>
            <w:rFonts w:ascii="Arial" w:hAnsi="Arial" w:cs="Arial"/>
            <w:sz w:val="16"/>
            <w:szCs w:val="16"/>
          </w:rPr>
          <w:fldChar w:fldCharType="separate"/>
        </w:r>
        <w:r w:rsidR="00470C9E">
          <w:rPr>
            <w:rFonts w:ascii="Arial" w:hAnsi="Arial" w:cs="Arial"/>
            <w:noProof/>
            <w:sz w:val="16"/>
            <w:szCs w:val="16"/>
          </w:rPr>
          <w:t>7</w:t>
        </w:r>
        <w:r w:rsidRPr="009A49BC">
          <w:rPr>
            <w:rFonts w:ascii="Arial" w:hAnsi="Arial" w:cs="Arial"/>
            <w:sz w:val="16"/>
            <w:szCs w:val="16"/>
          </w:rPr>
          <w:fldChar w:fldCharType="end"/>
        </w:r>
      </w:p>
    </w:sdtContent>
  </w:sdt>
  <w:p w:rsidR="00874432" w:rsidRDefault="00874432">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2" w:rsidRPr="00C825F9" w:rsidRDefault="00874432">
    <w:pPr>
      <w:pStyle w:val="Zpat"/>
      <w:jc w:val="center"/>
      <w:rPr>
        <w:rFonts w:ascii="Arial" w:hAnsi="Arial" w:cs="Arial"/>
        <w:sz w:val="16"/>
        <w:szCs w:val="16"/>
      </w:rPr>
    </w:pPr>
  </w:p>
  <w:p w:rsidR="00874432" w:rsidRDefault="0087443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32" w:rsidRDefault="008744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74432" w:rsidRDefault="0087443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420872"/>
      <w:docPartObj>
        <w:docPartGallery w:val="Page Numbers (Bottom of Page)"/>
        <w:docPartUnique/>
      </w:docPartObj>
    </w:sdtPr>
    <w:sdtEndPr>
      <w:rPr>
        <w:rFonts w:ascii="Arial" w:hAnsi="Arial" w:cs="Arial"/>
        <w:sz w:val="16"/>
        <w:szCs w:val="16"/>
      </w:rPr>
    </w:sdtEndPr>
    <w:sdtContent>
      <w:p w:rsidR="00874432" w:rsidRPr="00F930FF" w:rsidRDefault="00874432">
        <w:pPr>
          <w:pStyle w:val="Zpat"/>
          <w:jc w:val="right"/>
          <w:rPr>
            <w:rFonts w:ascii="Arial" w:hAnsi="Arial" w:cs="Arial"/>
            <w:sz w:val="16"/>
            <w:szCs w:val="16"/>
          </w:rPr>
        </w:pPr>
        <w:r w:rsidRPr="00F930FF">
          <w:rPr>
            <w:rFonts w:ascii="Arial" w:hAnsi="Arial" w:cs="Arial"/>
            <w:sz w:val="16"/>
            <w:szCs w:val="16"/>
          </w:rPr>
          <w:fldChar w:fldCharType="begin"/>
        </w:r>
        <w:r w:rsidRPr="00F930FF">
          <w:rPr>
            <w:rFonts w:ascii="Arial" w:hAnsi="Arial" w:cs="Arial"/>
            <w:sz w:val="16"/>
            <w:szCs w:val="16"/>
          </w:rPr>
          <w:instrText>PAGE   \* MERGEFORMAT</w:instrText>
        </w:r>
        <w:r w:rsidRPr="00F930FF">
          <w:rPr>
            <w:rFonts w:ascii="Arial" w:hAnsi="Arial" w:cs="Arial"/>
            <w:sz w:val="16"/>
            <w:szCs w:val="16"/>
          </w:rPr>
          <w:fldChar w:fldCharType="separate"/>
        </w:r>
        <w:r w:rsidR="00470C9E">
          <w:rPr>
            <w:rFonts w:ascii="Arial" w:hAnsi="Arial" w:cs="Arial"/>
            <w:noProof/>
            <w:sz w:val="16"/>
            <w:szCs w:val="16"/>
          </w:rPr>
          <w:t>16</w:t>
        </w:r>
        <w:r w:rsidRPr="00F930FF">
          <w:rPr>
            <w:rFonts w:ascii="Arial" w:hAnsi="Arial" w:cs="Arial"/>
            <w:sz w:val="16"/>
            <w:szCs w:val="16"/>
          </w:rPr>
          <w:fldChar w:fldCharType="end"/>
        </w:r>
      </w:p>
    </w:sdtContent>
  </w:sdt>
  <w:p w:rsidR="00874432" w:rsidRDefault="00874432" w:rsidP="00956F0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32" w:rsidRDefault="00874432">
      <w:r>
        <w:separator/>
      </w:r>
    </w:p>
  </w:footnote>
  <w:footnote w:type="continuationSeparator" w:id="0">
    <w:p w:rsidR="00874432" w:rsidRDefault="00874432">
      <w:r>
        <w:continuationSeparator/>
      </w:r>
    </w:p>
  </w:footnote>
  <w:footnote w:id="1">
    <w:p w:rsidR="00874432" w:rsidRPr="00881C9B" w:rsidRDefault="00874432" w:rsidP="00F937E5">
      <w:pPr>
        <w:pStyle w:val="Textpoznpodarou"/>
        <w:jc w:val="both"/>
        <w:rPr>
          <w:rFonts w:ascii="Arial" w:hAnsi="Arial" w:cs="Arial"/>
          <w:sz w:val="18"/>
          <w:szCs w:val="18"/>
        </w:rPr>
      </w:pPr>
      <w:r w:rsidRPr="002B2AAD">
        <w:rPr>
          <w:rStyle w:val="Znakapoznpodarou"/>
          <w:rFonts w:ascii="Arial" w:hAnsi="Arial" w:cs="Arial"/>
          <w:sz w:val="18"/>
          <w:szCs w:val="18"/>
        </w:rPr>
        <w:footnoteRef/>
      </w:r>
      <w:r w:rsidRPr="002B2AAD">
        <w:rPr>
          <w:rFonts w:ascii="Arial" w:hAnsi="Arial" w:cs="Arial"/>
          <w:sz w:val="18"/>
          <w:szCs w:val="18"/>
        </w:rPr>
        <w:t xml:space="preserve"> </w:t>
      </w:r>
      <w:r w:rsidRPr="00881C9B">
        <w:rPr>
          <w:rFonts w:ascii="Arial" w:hAnsi="Arial" w:cs="Arial"/>
          <w:i/>
          <w:iCs/>
          <w:sz w:val="18"/>
          <w:szCs w:val="18"/>
        </w:rPr>
        <w:t>Hodnocení z hlediska složitosti dotazu určuje vždy ten, kdo zakázku vyřizuje. Mezi jednoduché dotazy patří požadavky, na které lze odpovědět bez velkého hledání, především jde o často žádané údaje v pu</w:t>
      </w:r>
      <w:r w:rsidRPr="002B2AAD">
        <w:rPr>
          <w:rFonts w:ascii="Arial" w:hAnsi="Arial" w:cs="Arial"/>
          <w:i/>
          <w:iCs/>
          <w:sz w:val="18"/>
          <w:szCs w:val="18"/>
        </w:rPr>
        <w:t xml:space="preserve">blikacích, časových řadách. Středně těžké dotazy se týkají např. vysvětlování metodiky, sestavování tabulek z několika zdrojů, rovněž sem zařazujeme požadavky vyřizované v angličtině nebo jiných jazycích. Složité dotazy představují sestavování dlouhých časových řad (doplněných metodikou), přípravu zakázek z mnoha statistik apod. </w:t>
      </w:r>
    </w:p>
  </w:footnote>
  <w:footnote w:id="2">
    <w:p w:rsidR="00874432" w:rsidRPr="00D755B4" w:rsidRDefault="00874432" w:rsidP="005F6F90">
      <w:pPr>
        <w:pStyle w:val="Textpoznpodarou"/>
        <w:jc w:val="both"/>
        <w:rPr>
          <w:rFonts w:ascii="Arial" w:hAnsi="Arial" w:cs="Arial"/>
          <w:i/>
          <w:sz w:val="18"/>
          <w:szCs w:val="18"/>
        </w:rPr>
      </w:pPr>
      <w:r w:rsidRPr="00D755B4">
        <w:rPr>
          <w:rStyle w:val="Znakapoznpodarou"/>
          <w:rFonts w:ascii="Arial" w:hAnsi="Arial" w:cs="Arial"/>
          <w:i/>
          <w:sz w:val="18"/>
          <w:szCs w:val="18"/>
        </w:rPr>
        <w:footnoteRef/>
      </w:r>
      <w:r w:rsidRPr="00D755B4">
        <w:rPr>
          <w:rFonts w:ascii="Arial" w:hAnsi="Arial" w:cs="Arial"/>
          <w:i/>
          <w:sz w:val="18"/>
          <w:szCs w:val="18"/>
        </w:rPr>
        <w:t xml:space="preserve"> procenta jsou počítána jako podíl z celkového počtu dotazů, nikoli z počtu zaznamenaných témat. Součet je tedy vyšší než 100 %.</w:t>
      </w:r>
    </w:p>
  </w:footnote>
  <w:footnote w:id="3">
    <w:p w:rsidR="00874432" w:rsidRPr="00881C9B" w:rsidRDefault="00874432" w:rsidP="007948E2">
      <w:pPr>
        <w:pStyle w:val="Textpoznpodarou"/>
        <w:jc w:val="both"/>
        <w:rPr>
          <w:rFonts w:ascii="Arial" w:hAnsi="Arial" w:cs="Arial"/>
          <w:sz w:val="18"/>
          <w:szCs w:val="18"/>
        </w:rPr>
      </w:pPr>
      <w:r w:rsidRPr="002B2AAD">
        <w:rPr>
          <w:rStyle w:val="Znakapoznpodarou"/>
          <w:rFonts w:ascii="Arial" w:hAnsi="Arial" w:cs="Arial"/>
          <w:sz w:val="18"/>
          <w:szCs w:val="18"/>
        </w:rPr>
        <w:footnoteRef/>
      </w:r>
      <w:r w:rsidRPr="002B2AAD">
        <w:rPr>
          <w:rFonts w:ascii="Arial" w:hAnsi="Arial" w:cs="Arial"/>
          <w:sz w:val="18"/>
          <w:szCs w:val="18"/>
        </w:rPr>
        <w:t xml:space="preserve"> ESDS – </w:t>
      </w:r>
      <w:proofErr w:type="spellStart"/>
      <w:r w:rsidRPr="002B2AAD">
        <w:rPr>
          <w:rFonts w:ascii="Arial" w:hAnsi="Arial" w:cs="Arial"/>
          <w:sz w:val="18"/>
          <w:szCs w:val="18"/>
        </w:rPr>
        <w:t>European</w:t>
      </w:r>
      <w:proofErr w:type="spellEnd"/>
      <w:r w:rsidRPr="002B2AAD">
        <w:rPr>
          <w:rFonts w:ascii="Arial" w:hAnsi="Arial" w:cs="Arial"/>
          <w:sz w:val="18"/>
          <w:szCs w:val="18"/>
        </w:rPr>
        <w:t xml:space="preserve"> </w:t>
      </w:r>
      <w:proofErr w:type="spellStart"/>
      <w:r w:rsidRPr="002B2AAD">
        <w:rPr>
          <w:rFonts w:ascii="Arial" w:hAnsi="Arial" w:cs="Arial"/>
          <w:sz w:val="18"/>
          <w:szCs w:val="18"/>
        </w:rPr>
        <w:t>Statistical</w:t>
      </w:r>
      <w:proofErr w:type="spellEnd"/>
      <w:r w:rsidRPr="002B2AAD">
        <w:rPr>
          <w:rFonts w:ascii="Arial" w:hAnsi="Arial" w:cs="Arial"/>
          <w:sz w:val="18"/>
          <w:szCs w:val="18"/>
        </w:rPr>
        <w:t xml:space="preserve"> Data Support – ČSÚ je součástí sítě národních statistických úřadů, které poskytují podporu uživatelům při získávání evropských statistických 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74432" w:rsidTr="69EA29CC">
      <w:tc>
        <w:tcPr>
          <w:tcW w:w="3020" w:type="dxa"/>
        </w:tcPr>
        <w:p w:rsidR="00874432" w:rsidRDefault="00874432" w:rsidP="69EA29CC">
          <w:pPr>
            <w:pStyle w:val="Zhlav"/>
            <w:ind w:left="-115"/>
          </w:pPr>
        </w:p>
      </w:tc>
      <w:tc>
        <w:tcPr>
          <w:tcW w:w="3020" w:type="dxa"/>
        </w:tcPr>
        <w:p w:rsidR="00874432" w:rsidRDefault="00874432" w:rsidP="69EA29CC">
          <w:pPr>
            <w:pStyle w:val="Zhlav"/>
            <w:jc w:val="center"/>
          </w:pPr>
        </w:p>
      </w:tc>
      <w:tc>
        <w:tcPr>
          <w:tcW w:w="3020" w:type="dxa"/>
        </w:tcPr>
        <w:p w:rsidR="00874432" w:rsidRDefault="00874432" w:rsidP="69EA29CC">
          <w:pPr>
            <w:pStyle w:val="Zhlav"/>
            <w:ind w:right="-115"/>
            <w:jc w:val="right"/>
          </w:pPr>
        </w:p>
      </w:tc>
    </w:tr>
  </w:tbl>
  <w:p w:rsidR="00874432" w:rsidRDefault="00874432" w:rsidP="69EA29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74432" w:rsidTr="69EA29CC">
      <w:tc>
        <w:tcPr>
          <w:tcW w:w="3020" w:type="dxa"/>
        </w:tcPr>
        <w:p w:rsidR="00874432" w:rsidRDefault="00874432" w:rsidP="69EA29CC">
          <w:pPr>
            <w:pStyle w:val="Zhlav"/>
            <w:ind w:left="-115"/>
          </w:pPr>
        </w:p>
      </w:tc>
      <w:tc>
        <w:tcPr>
          <w:tcW w:w="3020" w:type="dxa"/>
        </w:tcPr>
        <w:p w:rsidR="00874432" w:rsidRDefault="00874432" w:rsidP="69EA29CC">
          <w:pPr>
            <w:pStyle w:val="Zhlav"/>
            <w:jc w:val="center"/>
          </w:pPr>
        </w:p>
      </w:tc>
      <w:tc>
        <w:tcPr>
          <w:tcW w:w="3020" w:type="dxa"/>
        </w:tcPr>
        <w:p w:rsidR="00874432" w:rsidRDefault="00874432" w:rsidP="69EA29CC">
          <w:pPr>
            <w:pStyle w:val="Zhlav"/>
            <w:ind w:right="-115"/>
            <w:jc w:val="right"/>
          </w:pPr>
        </w:p>
      </w:tc>
    </w:tr>
  </w:tbl>
  <w:p w:rsidR="00874432" w:rsidRDefault="00874432" w:rsidP="69EA29C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74432" w:rsidTr="69EA29CC">
      <w:tc>
        <w:tcPr>
          <w:tcW w:w="3020" w:type="dxa"/>
        </w:tcPr>
        <w:p w:rsidR="00874432" w:rsidRDefault="00874432" w:rsidP="69EA29CC">
          <w:pPr>
            <w:pStyle w:val="Zhlav"/>
            <w:ind w:left="-115"/>
          </w:pPr>
        </w:p>
      </w:tc>
      <w:tc>
        <w:tcPr>
          <w:tcW w:w="3020" w:type="dxa"/>
        </w:tcPr>
        <w:p w:rsidR="00874432" w:rsidRDefault="00874432" w:rsidP="69EA29CC">
          <w:pPr>
            <w:pStyle w:val="Zhlav"/>
            <w:jc w:val="center"/>
          </w:pPr>
        </w:p>
      </w:tc>
      <w:tc>
        <w:tcPr>
          <w:tcW w:w="3020" w:type="dxa"/>
        </w:tcPr>
        <w:p w:rsidR="00874432" w:rsidRDefault="00874432" w:rsidP="69EA29CC">
          <w:pPr>
            <w:pStyle w:val="Zhlav"/>
            <w:ind w:right="-115"/>
            <w:jc w:val="right"/>
          </w:pPr>
        </w:p>
      </w:tc>
    </w:tr>
  </w:tbl>
  <w:p w:rsidR="00874432" w:rsidRDefault="00874432" w:rsidP="69EA29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3F3"/>
    <w:multiLevelType w:val="hybridMultilevel"/>
    <w:tmpl w:val="D6FE7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81386"/>
    <w:multiLevelType w:val="hybridMultilevel"/>
    <w:tmpl w:val="5234F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1C49EE"/>
    <w:multiLevelType w:val="hybridMultilevel"/>
    <w:tmpl w:val="D2FCA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F3142E"/>
    <w:multiLevelType w:val="hybridMultilevel"/>
    <w:tmpl w:val="01267D22"/>
    <w:lvl w:ilvl="0" w:tplc="04050001">
      <w:start w:val="1"/>
      <w:numFmt w:val="bullet"/>
      <w:lvlText w:val=""/>
      <w:lvlJc w:val="left"/>
      <w:pPr>
        <w:tabs>
          <w:tab w:val="num" w:pos="644"/>
        </w:tabs>
        <w:ind w:left="644" w:hanging="360"/>
      </w:pPr>
      <w:rPr>
        <w:rFonts w:ascii="Symbol" w:hAnsi="Symbol" w:hint="default"/>
        <w:sz w:val="20"/>
        <w:szCs w:val="20"/>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18D9789D"/>
    <w:multiLevelType w:val="hybridMultilevel"/>
    <w:tmpl w:val="E1146AFC"/>
    <w:lvl w:ilvl="0" w:tplc="04050001">
      <w:start w:val="1"/>
      <w:numFmt w:val="bullet"/>
      <w:lvlText w:val=""/>
      <w:lvlJc w:val="left"/>
      <w:pPr>
        <w:ind w:left="277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20383DAD"/>
    <w:multiLevelType w:val="hybridMultilevel"/>
    <w:tmpl w:val="AD0635F8"/>
    <w:lvl w:ilvl="0" w:tplc="04050001">
      <w:start w:val="1"/>
      <w:numFmt w:val="bullet"/>
      <w:lvlText w:val=""/>
      <w:lvlJc w:val="left"/>
      <w:pPr>
        <w:ind w:left="1437" w:hanging="360"/>
      </w:pPr>
      <w:rPr>
        <w:rFonts w:ascii="Symbol" w:hAnsi="Symbol" w:hint="default"/>
      </w:rPr>
    </w:lvl>
    <w:lvl w:ilvl="1" w:tplc="BC5A72B0">
      <w:numFmt w:val="bullet"/>
      <w:lvlText w:val="•"/>
      <w:lvlJc w:val="left"/>
      <w:pPr>
        <w:ind w:left="2157" w:hanging="360"/>
      </w:pPr>
      <w:rPr>
        <w:rFonts w:ascii="Arial" w:eastAsia="Calibri" w:hAnsi="Arial" w:cs="Arial" w:hint="default"/>
      </w:r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6" w15:restartNumberingAfterBreak="0">
    <w:nsid w:val="2AE43790"/>
    <w:multiLevelType w:val="hybridMultilevel"/>
    <w:tmpl w:val="D644762E"/>
    <w:lvl w:ilvl="0" w:tplc="04050001">
      <w:start w:val="1"/>
      <w:numFmt w:val="bullet"/>
      <w:lvlText w:val=""/>
      <w:lvlJc w:val="left"/>
      <w:pPr>
        <w:ind w:left="720" w:hanging="360"/>
      </w:pPr>
      <w:rPr>
        <w:rFonts w:ascii="Symbol" w:hAnsi="Symbol" w:hint="default"/>
      </w:rPr>
    </w:lvl>
    <w:lvl w:ilvl="1" w:tplc="5286369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003EB3"/>
    <w:multiLevelType w:val="hybridMultilevel"/>
    <w:tmpl w:val="8ACC57E4"/>
    <w:lvl w:ilvl="0" w:tplc="2314304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3D6527"/>
    <w:multiLevelType w:val="hybridMultilevel"/>
    <w:tmpl w:val="D3DE68B8"/>
    <w:lvl w:ilvl="0" w:tplc="F4B6A0AE">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F7B3AD2"/>
    <w:multiLevelType w:val="hybridMultilevel"/>
    <w:tmpl w:val="A64AFF8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BD81A97"/>
    <w:multiLevelType w:val="hybridMultilevel"/>
    <w:tmpl w:val="1EF4D9B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9E4216"/>
    <w:multiLevelType w:val="hybridMultilevel"/>
    <w:tmpl w:val="FA0058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EA0985"/>
    <w:multiLevelType w:val="hybridMultilevel"/>
    <w:tmpl w:val="15445564"/>
    <w:lvl w:ilvl="0" w:tplc="83F613FC">
      <w:start w:val="1"/>
      <w:numFmt w:val="decimal"/>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DF870B1"/>
    <w:multiLevelType w:val="hybridMultilevel"/>
    <w:tmpl w:val="F3908782"/>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76A4B23"/>
    <w:multiLevelType w:val="hybridMultilevel"/>
    <w:tmpl w:val="79C05E3C"/>
    <w:lvl w:ilvl="0" w:tplc="6D8295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785D8C"/>
    <w:multiLevelType w:val="hybridMultilevel"/>
    <w:tmpl w:val="C87271A0"/>
    <w:lvl w:ilvl="0" w:tplc="6D8295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6A4A98"/>
    <w:multiLevelType w:val="hybridMultilevel"/>
    <w:tmpl w:val="F67C7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C909F0"/>
    <w:multiLevelType w:val="hybridMultilevel"/>
    <w:tmpl w:val="6C50AB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125BEB"/>
    <w:multiLevelType w:val="hybridMultilevel"/>
    <w:tmpl w:val="47005232"/>
    <w:lvl w:ilvl="0" w:tplc="1B20FDE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BF5FD5"/>
    <w:multiLevelType w:val="hybridMultilevel"/>
    <w:tmpl w:val="23168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0077C0"/>
    <w:multiLevelType w:val="hybridMultilevel"/>
    <w:tmpl w:val="69320ECE"/>
    <w:lvl w:ilvl="0" w:tplc="BA16918E">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1"/>
  </w:num>
  <w:num w:numId="5">
    <w:abstractNumId w:val="0"/>
  </w:num>
  <w:num w:numId="6">
    <w:abstractNumId w:val="9"/>
  </w:num>
  <w:num w:numId="7">
    <w:abstractNumId w:val="13"/>
  </w:num>
  <w:num w:numId="8">
    <w:abstractNumId w:val="4"/>
  </w:num>
  <w:num w:numId="9">
    <w:abstractNumId w:val="2"/>
  </w:num>
  <w:num w:numId="10">
    <w:abstractNumId w:val="16"/>
  </w:num>
  <w:num w:numId="11">
    <w:abstractNumId w:val="10"/>
  </w:num>
  <w:num w:numId="12">
    <w:abstractNumId w:val="12"/>
  </w:num>
  <w:num w:numId="13">
    <w:abstractNumId w:val="18"/>
  </w:num>
  <w:num w:numId="14">
    <w:abstractNumId w:val="15"/>
  </w:num>
  <w:num w:numId="15">
    <w:abstractNumId w:val="14"/>
  </w:num>
  <w:num w:numId="16">
    <w:abstractNumId w:val="19"/>
  </w:num>
  <w:num w:numId="17">
    <w:abstractNumId w:val="20"/>
  </w:num>
  <w:num w:numId="18">
    <w:abstractNumId w:val="17"/>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68"/>
    <w:rsid w:val="0000080C"/>
    <w:rsid w:val="00000BF6"/>
    <w:rsid w:val="00003E0B"/>
    <w:rsid w:val="00004B34"/>
    <w:rsid w:val="00005A18"/>
    <w:rsid w:val="000062E0"/>
    <w:rsid w:val="000147E9"/>
    <w:rsid w:val="000155A9"/>
    <w:rsid w:val="000204C4"/>
    <w:rsid w:val="00021779"/>
    <w:rsid w:val="00023E19"/>
    <w:rsid w:val="00024CDD"/>
    <w:rsid w:val="00025110"/>
    <w:rsid w:val="0003292F"/>
    <w:rsid w:val="0003300C"/>
    <w:rsid w:val="000340DD"/>
    <w:rsid w:val="00036C93"/>
    <w:rsid w:val="0003753F"/>
    <w:rsid w:val="00042C23"/>
    <w:rsid w:val="00046698"/>
    <w:rsid w:val="000514AD"/>
    <w:rsid w:val="000537B3"/>
    <w:rsid w:val="00056641"/>
    <w:rsid w:val="0005690A"/>
    <w:rsid w:val="00056DEA"/>
    <w:rsid w:val="00060500"/>
    <w:rsid w:val="00061FF2"/>
    <w:rsid w:val="00062224"/>
    <w:rsid w:val="00062790"/>
    <w:rsid w:val="0007112A"/>
    <w:rsid w:val="000725CE"/>
    <w:rsid w:val="00072CEF"/>
    <w:rsid w:val="0007385D"/>
    <w:rsid w:val="00073BD0"/>
    <w:rsid w:val="000746B3"/>
    <w:rsid w:val="00074F67"/>
    <w:rsid w:val="00077F48"/>
    <w:rsid w:val="00080A8B"/>
    <w:rsid w:val="0008154F"/>
    <w:rsid w:val="00084389"/>
    <w:rsid w:val="0008765D"/>
    <w:rsid w:val="00087F8E"/>
    <w:rsid w:val="00094C57"/>
    <w:rsid w:val="00095EA8"/>
    <w:rsid w:val="000A2C88"/>
    <w:rsid w:val="000A4BFA"/>
    <w:rsid w:val="000B0374"/>
    <w:rsid w:val="000B3C91"/>
    <w:rsid w:val="000B4C9D"/>
    <w:rsid w:val="000B4CB6"/>
    <w:rsid w:val="000B5355"/>
    <w:rsid w:val="000B610A"/>
    <w:rsid w:val="000C017A"/>
    <w:rsid w:val="000C1034"/>
    <w:rsid w:val="000C379B"/>
    <w:rsid w:val="000C4C91"/>
    <w:rsid w:val="000C6C0A"/>
    <w:rsid w:val="000D6669"/>
    <w:rsid w:val="000E05B4"/>
    <w:rsid w:val="000E1979"/>
    <w:rsid w:val="000E2FA2"/>
    <w:rsid w:val="000E332A"/>
    <w:rsid w:val="000E4E41"/>
    <w:rsid w:val="000E697F"/>
    <w:rsid w:val="000F3FA0"/>
    <w:rsid w:val="000F6058"/>
    <w:rsid w:val="000F783D"/>
    <w:rsid w:val="0010099A"/>
    <w:rsid w:val="00101547"/>
    <w:rsid w:val="00101580"/>
    <w:rsid w:val="00101F65"/>
    <w:rsid w:val="001020DF"/>
    <w:rsid w:val="00103BFC"/>
    <w:rsid w:val="00103DF1"/>
    <w:rsid w:val="001049A6"/>
    <w:rsid w:val="001064B8"/>
    <w:rsid w:val="00107DD6"/>
    <w:rsid w:val="00111A1E"/>
    <w:rsid w:val="00111B5A"/>
    <w:rsid w:val="0011251A"/>
    <w:rsid w:val="001149CA"/>
    <w:rsid w:val="001155FC"/>
    <w:rsid w:val="00116E92"/>
    <w:rsid w:val="00120604"/>
    <w:rsid w:val="001219DD"/>
    <w:rsid w:val="00122C94"/>
    <w:rsid w:val="001248DC"/>
    <w:rsid w:val="001257DE"/>
    <w:rsid w:val="00126466"/>
    <w:rsid w:val="001300F4"/>
    <w:rsid w:val="00132855"/>
    <w:rsid w:val="00132927"/>
    <w:rsid w:val="001349BB"/>
    <w:rsid w:val="001404F8"/>
    <w:rsid w:val="00142B8C"/>
    <w:rsid w:val="00145AC5"/>
    <w:rsid w:val="00146EAF"/>
    <w:rsid w:val="00150480"/>
    <w:rsid w:val="00150787"/>
    <w:rsid w:val="001510EA"/>
    <w:rsid w:val="0015161E"/>
    <w:rsid w:val="00151FFE"/>
    <w:rsid w:val="00154238"/>
    <w:rsid w:val="00155D29"/>
    <w:rsid w:val="00157016"/>
    <w:rsid w:val="001572CA"/>
    <w:rsid w:val="00157793"/>
    <w:rsid w:val="00161BEA"/>
    <w:rsid w:val="00163521"/>
    <w:rsid w:val="001638C3"/>
    <w:rsid w:val="00164FDB"/>
    <w:rsid w:val="00166AD5"/>
    <w:rsid w:val="00167915"/>
    <w:rsid w:val="00167DC0"/>
    <w:rsid w:val="00170175"/>
    <w:rsid w:val="00170F68"/>
    <w:rsid w:val="001738D6"/>
    <w:rsid w:val="00175922"/>
    <w:rsid w:val="00175DB5"/>
    <w:rsid w:val="001776C1"/>
    <w:rsid w:val="00180666"/>
    <w:rsid w:val="0018516A"/>
    <w:rsid w:val="00185C85"/>
    <w:rsid w:val="00191100"/>
    <w:rsid w:val="0019158F"/>
    <w:rsid w:val="00192B91"/>
    <w:rsid w:val="001951B6"/>
    <w:rsid w:val="001959BC"/>
    <w:rsid w:val="00197E12"/>
    <w:rsid w:val="001A0C2A"/>
    <w:rsid w:val="001A43C4"/>
    <w:rsid w:val="001A5317"/>
    <w:rsid w:val="001B1D6C"/>
    <w:rsid w:val="001B2295"/>
    <w:rsid w:val="001B59BB"/>
    <w:rsid w:val="001B69C3"/>
    <w:rsid w:val="001B74EA"/>
    <w:rsid w:val="001B7E58"/>
    <w:rsid w:val="001C1D6A"/>
    <w:rsid w:val="001C211B"/>
    <w:rsid w:val="001C4C6A"/>
    <w:rsid w:val="001C642E"/>
    <w:rsid w:val="001D365B"/>
    <w:rsid w:val="001D6592"/>
    <w:rsid w:val="001E2467"/>
    <w:rsid w:val="001E33D3"/>
    <w:rsid w:val="001E34D4"/>
    <w:rsid w:val="001E3D9A"/>
    <w:rsid w:val="001E5206"/>
    <w:rsid w:val="001E7E64"/>
    <w:rsid w:val="001F09B4"/>
    <w:rsid w:val="001F29E4"/>
    <w:rsid w:val="001F2E72"/>
    <w:rsid w:val="001F3099"/>
    <w:rsid w:val="001F352F"/>
    <w:rsid w:val="001F3A8E"/>
    <w:rsid w:val="001F4904"/>
    <w:rsid w:val="001F52BC"/>
    <w:rsid w:val="001F653E"/>
    <w:rsid w:val="001F664D"/>
    <w:rsid w:val="002000F6"/>
    <w:rsid w:val="0020127B"/>
    <w:rsid w:val="00204059"/>
    <w:rsid w:val="00211964"/>
    <w:rsid w:val="00212BC1"/>
    <w:rsid w:val="002143D9"/>
    <w:rsid w:val="00215F13"/>
    <w:rsid w:val="002168D6"/>
    <w:rsid w:val="00216B33"/>
    <w:rsid w:val="00217AF1"/>
    <w:rsid w:val="00221CB0"/>
    <w:rsid w:val="00223068"/>
    <w:rsid w:val="002236B5"/>
    <w:rsid w:val="0022434E"/>
    <w:rsid w:val="002252E5"/>
    <w:rsid w:val="00226B0C"/>
    <w:rsid w:val="00227AF6"/>
    <w:rsid w:val="00227E56"/>
    <w:rsid w:val="00230307"/>
    <w:rsid w:val="002303F6"/>
    <w:rsid w:val="00230906"/>
    <w:rsid w:val="0023233B"/>
    <w:rsid w:val="00233941"/>
    <w:rsid w:val="00234AB0"/>
    <w:rsid w:val="00234ACD"/>
    <w:rsid w:val="00234C48"/>
    <w:rsid w:val="00235232"/>
    <w:rsid w:val="00235DD5"/>
    <w:rsid w:val="002365D9"/>
    <w:rsid w:val="00236686"/>
    <w:rsid w:val="00236935"/>
    <w:rsid w:val="0024096B"/>
    <w:rsid w:val="00242EE0"/>
    <w:rsid w:val="002442F5"/>
    <w:rsid w:val="002446F9"/>
    <w:rsid w:val="0024640F"/>
    <w:rsid w:val="002479A2"/>
    <w:rsid w:val="00247F5E"/>
    <w:rsid w:val="00250B41"/>
    <w:rsid w:val="00250B98"/>
    <w:rsid w:val="00251E9E"/>
    <w:rsid w:val="00255174"/>
    <w:rsid w:val="00255352"/>
    <w:rsid w:val="00255AE8"/>
    <w:rsid w:val="00255DF5"/>
    <w:rsid w:val="00257716"/>
    <w:rsid w:val="00257BB5"/>
    <w:rsid w:val="00257C66"/>
    <w:rsid w:val="00260669"/>
    <w:rsid w:val="0026128E"/>
    <w:rsid w:val="00261968"/>
    <w:rsid w:val="00262483"/>
    <w:rsid w:val="00262BE4"/>
    <w:rsid w:val="00262C74"/>
    <w:rsid w:val="00262F3E"/>
    <w:rsid w:val="0026591D"/>
    <w:rsid w:val="00270B26"/>
    <w:rsid w:val="002715A7"/>
    <w:rsid w:val="00272252"/>
    <w:rsid w:val="00284D9D"/>
    <w:rsid w:val="00285412"/>
    <w:rsid w:val="00287F82"/>
    <w:rsid w:val="002905E6"/>
    <w:rsid w:val="0029087E"/>
    <w:rsid w:val="002944BD"/>
    <w:rsid w:val="00294A6C"/>
    <w:rsid w:val="0029596D"/>
    <w:rsid w:val="00295BF2"/>
    <w:rsid w:val="002A0515"/>
    <w:rsid w:val="002A46D0"/>
    <w:rsid w:val="002A475C"/>
    <w:rsid w:val="002A4887"/>
    <w:rsid w:val="002A49FE"/>
    <w:rsid w:val="002A60CE"/>
    <w:rsid w:val="002A7095"/>
    <w:rsid w:val="002B0283"/>
    <w:rsid w:val="002B0F8C"/>
    <w:rsid w:val="002B25AA"/>
    <w:rsid w:val="002B29C9"/>
    <w:rsid w:val="002B2AAD"/>
    <w:rsid w:val="002B4A8E"/>
    <w:rsid w:val="002B4EE9"/>
    <w:rsid w:val="002B6A29"/>
    <w:rsid w:val="002C1216"/>
    <w:rsid w:val="002C2996"/>
    <w:rsid w:val="002C2CF1"/>
    <w:rsid w:val="002C2D71"/>
    <w:rsid w:val="002C5415"/>
    <w:rsid w:val="002C59E8"/>
    <w:rsid w:val="002D3028"/>
    <w:rsid w:val="002D5E32"/>
    <w:rsid w:val="002D6BB7"/>
    <w:rsid w:val="002D6BC9"/>
    <w:rsid w:val="002E1013"/>
    <w:rsid w:val="002E22E4"/>
    <w:rsid w:val="002E5280"/>
    <w:rsid w:val="002E59DB"/>
    <w:rsid w:val="002E63E7"/>
    <w:rsid w:val="002E7486"/>
    <w:rsid w:val="002E75EA"/>
    <w:rsid w:val="002F3B43"/>
    <w:rsid w:val="002F700C"/>
    <w:rsid w:val="00301590"/>
    <w:rsid w:val="00302042"/>
    <w:rsid w:val="00304353"/>
    <w:rsid w:val="00304BDD"/>
    <w:rsid w:val="003069C1"/>
    <w:rsid w:val="00310CFD"/>
    <w:rsid w:val="003113F1"/>
    <w:rsid w:val="003121BA"/>
    <w:rsid w:val="00313503"/>
    <w:rsid w:val="003137E3"/>
    <w:rsid w:val="00314682"/>
    <w:rsid w:val="0031636A"/>
    <w:rsid w:val="0031732B"/>
    <w:rsid w:val="0031764D"/>
    <w:rsid w:val="003234D7"/>
    <w:rsid w:val="0032379F"/>
    <w:rsid w:val="00323D40"/>
    <w:rsid w:val="00325F9D"/>
    <w:rsid w:val="00326216"/>
    <w:rsid w:val="003264B3"/>
    <w:rsid w:val="0033194C"/>
    <w:rsid w:val="00332916"/>
    <w:rsid w:val="00333914"/>
    <w:rsid w:val="00333F49"/>
    <w:rsid w:val="003348D6"/>
    <w:rsid w:val="00336029"/>
    <w:rsid w:val="00337D55"/>
    <w:rsid w:val="003404F7"/>
    <w:rsid w:val="00341B90"/>
    <w:rsid w:val="00341DCF"/>
    <w:rsid w:val="0034449C"/>
    <w:rsid w:val="00344ABC"/>
    <w:rsid w:val="003458F1"/>
    <w:rsid w:val="00345DC9"/>
    <w:rsid w:val="0034616A"/>
    <w:rsid w:val="00346E0D"/>
    <w:rsid w:val="0034761A"/>
    <w:rsid w:val="0034796E"/>
    <w:rsid w:val="00347BCF"/>
    <w:rsid w:val="00351B48"/>
    <w:rsid w:val="00352EEF"/>
    <w:rsid w:val="00352F22"/>
    <w:rsid w:val="003548AE"/>
    <w:rsid w:val="00355950"/>
    <w:rsid w:val="00355C70"/>
    <w:rsid w:val="00356010"/>
    <w:rsid w:val="003576EB"/>
    <w:rsid w:val="00360073"/>
    <w:rsid w:val="00360F9B"/>
    <w:rsid w:val="00361F88"/>
    <w:rsid w:val="00362A3F"/>
    <w:rsid w:val="00371367"/>
    <w:rsid w:val="003723B3"/>
    <w:rsid w:val="00373DB1"/>
    <w:rsid w:val="003740B3"/>
    <w:rsid w:val="00374213"/>
    <w:rsid w:val="00377785"/>
    <w:rsid w:val="00380E21"/>
    <w:rsid w:val="003816B1"/>
    <w:rsid w:val="00381D56"/>
    <w:rsid w:val="003825FB"/>
    <w:rsid w:val="0038394E"/>
    <w:rsid w:val="00386FD9"/>
    <w:rsid w:val="00392549"/>
    <w:rsid w:val="00393725"/>
    <w:rsid w:val="00395F12"/>
    <w:rsid w:val="00397631"/>
    <w:rsid w:val="00397C16"/>
    <w:rsid w:val="003A2A6B"/>
    <w:rsid w:val="003A66B8"/>
    <w:rsid w:val="003A79EC"/>
    <w:rsid w:val="003B04EE"/>
    <w:rsid w:val="003B2569"/>
    <w:rsid w:val="003C236F"/>
    <w:rsid w:val="003C31E7"/>
    <w:rsid w:val="003C3735"/>
    <w:rsid w:val="003C3BF6"/>
    <w:rsid w:val="003C4E4A"/>
    <w:rsid w:val="003C6045"/>
    <w:rsid w:val="003D02DD"/>
    <w:rsid w:val="003D1624"/>
    <w:rsid w:val="003D35DB"/>
    <w:rsid w:val="003D3B08"/>
    <w:rsid w:val="003D76DD"/>
    <w:rsid w:val="003E0A9B"/>
    <w:rsid w:val="003E2161"/>
    <w:rsid w:val="003E24EF"/>
    <w:rsid w:val="003E4A45"/>
    <w:rsid w:val="003E5B35"/>
    <w:rsid w:val="003E6552"/>
    <w:rsid w:val="003F1C15"/>
    <w:rsid w:val="003F2CB4"/>
    <w:rsid w:val="003F2EC7"/>
    <w:rsid w:val="003F6E85"/>
    <w:rsid w:val="003F70AC"/>
    <w:rsid w:val="00403092"/>
    <w:rsid w:val="0040678D"/>
    <w:rsid w:val="004069A0"/>
    <w:rsid w:val="004071A1"/>
    <w:rsid w:val="00411CEA"/>
    <w:rsid w:val="00412779"/>
    <w:rsid w:val="00415831"/>
    <w:rsid w:val="00416CDD"/>
    <w:rsid w:val="00416EF2"/>
    <w:rsid w:val="00417FE3"/>
    <w:rsid w:val="00426EEC"/>
    <w:rsid w:val="00430ED7"/>
    <w:rsid w:val="004326F5"/>
    <w:rsid w:val="00433DD9"/>
    <w:rsid w:val="00434C07"/>
    <w:rsid w:val="004356C2"/>
    <w:rsid w:val="00447AE8"/>
    <w:rsid w:val="0045008C"/>
    <w:rsid w:val="00450905"/>
    <w:rsid w:val="00451586"/>
    <w:rsid w:val="004543D3"/>
    <w:rsid w:val="004551C2"/>
    <w:rsid w:val="0045672C"/>
    <w:rsid w:val="00457BDF"/>
    <w:rsid w:val="0046560A"/>
    <w:rsid w:val="00465E4D"/>
    <w:rsid w:val="00466126"/>
    <w:rsid w:val="0046797D"/>
    <w:rsid w:val="00470632"/>
    <w:rsid w:val="00470C9E"/>
    <w:rsid w:val="00471174"/>
    <w:rsid w:val="00472B5A"/>
    <w:rsid w:val="004736A8"/>
    <w:rsid w:val="00474F4D"/>
    <w:rsid w:val="00475045"/>
    <w:rsid w:val="004757BC"/>
    <w:rsid w:val="00475ED9"/>
    <w:rsid w:val="0047603C"/>
    <w:rsid w:val="00484976"/>
    <w:rsid w:val="00485EC8"/>
    <w:rsid w:val="00495646"/>
    <w:rsid w:val="00496704"/>
    <w:rsid w:val="00497073"/>
    <w:rsid w:val="004A5C86"/>
    <w:rsid w:val="004A5F32"/>
    <w:rsid w:val="004B08D9"/>
    <w:rsid w:val="004B1ACC"/>
    <w:rsid w:val="004B6394"/>
    <w:rsid w:val="004B7C51"/>
    <w:rsid w:val="004C0F85"/>
    <w:rsid w:val="004C26F7"/>
    <w:rsid w:val="004C2904"/>
    <w:rsid w:val="004C2DEB"/>
    <w:rsid w:val="004C41F6"/>
    <w:rsid w:val="004C7619"/>
    <w:rsid w:val="004D12F6"/>
    <w:rsid w:val="004D27A8"/>
    <w:rsid w:val="004DA642"/>
    <w:rsid w:val="004E15BC"/>
    <w:rsid w:val="004E15D6"/>
    <w:rsid w:val="004E1D01"/>
    <w:rsid w:val="004E1D5A"/>
    <w:rsid w:val="004E1EFA"/>
    <w:rsid w:val="004E2EF7"/>
    <w:rsid w:val="004E4681"/>
    <w:rsid w:val="004E5737"/>
    <w:rsid w:val="004E57EE"/>
    <w:rsid w:val="004E5982"/>
    <w:rsid w:val="004E70EA"/>
    <w:rsid w:val="004F04FA"/>
    <w:rsid w:val="004F0AE3"/>
    <w:rsid w:val="004F0C9F"/>
    <w:rsid w:val="004F4241"/>
    <w:rsid w:val="004F46E5"/>
    <w:rsid w:val="004F6282"/>
    <w:rsid w:val="004F6B21"/>
    <w:rsid w:val="004F6FE1"/>
    <w:rsid w:val="00502CF6"/>
    <w:rsid w:val="00504DFC"/>
    <w:rsid w:val="005055DE"/>
    <w:rsid w:val="00506E8E"/>
    <w:rsid w:val="00512A9C"/>
    <w:rsid w:val="0051322F"/>
    <w:rsid w:val="00513DE3"/>
    <w:rsid w:val="00517631"/>
    <w:rsid w:val="005203EA"/>
    <w:rsid w:val="00520EDF"/>
    <w:rsid w:val="00521253"/>
    <w:rsid w:val="00522AF9"/>
    <w:rsid w:val="005260DC"/>
    <w:rsid w:val="00526648"/>
    <w:rsid w:val="005306F5"/>
    <w:rsid w:val="00534B55"/>
    <w:rsid w:val="00537087"/>
    <w:rsid w:val="00537BF8"/>
    <w:rsid w:val="00545E36"/>
    <w:rsid w:val="0054715C"/>
    <w:rsid w:val="00547E8A"/>
    <w:rsid w:val="0055372C"/>
    <w:rsid w:val="00553E92"/>
    <w:rsid w:val="00563450"/>
    <w:rsid w:val="005639C6"/>
    <w:rsid w:val="00565C5C"/>
    <w:rsid w:val="00566B67"/>
    <w:rsid w:val="00572079"/>
    <w:rsid w:val="00572DC4"/>
    <w:rsid w:val="00575BA8"/>
    <w:rsid w:val="00576B1D"/>
    <w:rsid w:val="00586552"/>
    <w:rsid w:val="00591D55"/>
    <w:rsid w:val="005938B0"/>
    <w:rsid w:val="005A05FF"/>
    <w:rsid w:val="005A0D48"/>
    <w:rsid w:val="005A1B87"/>
    <w:rsid w:val="005A65C0"/>
    <w:rsid w:val="005A6FCE"/>
    <w:rsid w:val="005B1C0C"/>
    <w:rsid w:val="005B1EDB"/>
    <w:rsid w:val="005B32DD"/>
    <w:rsid w:val="005B4A59"/>
    <w:rsid w:val="005B50FD"/>
    <w:rsid w:val="005B5521"/>
    <w:rsid w:val="005B552A"/>
    <w:rsid w:val="005B595A"/>
    <w:rsid w:val="005B7B92"/>
    <w:rsid w:val="005C45AA"/>
    <w:rsid w:val="005C7BD1"/>
    <w:rsid w:val="005D0C0E"/>
    <w:rsid w:val="005D24AB"/>
    <w:rsid w:val="005D4263"/>
    <w:rsid w:val="005D7571"/>
    <w:rsid w:val="005E0FA2"/>
    <w:rsid w:val="005E1279"/>
    <w:rsid w:val="005E354C"/>
    <w:rsid w:val="005E721B"/>
    <w:rsid w:val="005F005C"/>
    <w:rsid w:val="005F269B"/>
    <w:rsid w:val="005F33C4"/>
    <w:rsid w:val="005F5B54"/>
    <w:rsid w:val="005F631B"/>
    <w:rsid w:val="005F6F90"/>
    <w:rsid w:val="00606980"/>
    <w:rsid w:val="00607714"/>
    <w:rsid w:val="00607E1B"/>
    <w:rsid w:val="006100EF"/>
    <w:rsid w:val="006108B0"/>
    <w:rsid w:val="00610C29"/>
    <w:rsid w:val="00612852"/>
    <w:rsid w:val="00612A01"/>
    <w:rsid w:val="00614C57"/>
    <w:rsid w:val="00617E50"/>
    <w:rsid w:val="0062183F"/>
    <w:rsid w:val="006242A1"/>
    <w:rsid w:val="0062582D"/>
    <w:rsid w:val="00625F19"/>
    <w:rsid w:val="006273B7"/>
    <w:rsid w:val="006274D2"/>
    <w:rsid w:val="00640D64"/>
    <w:rsid w:val="006420FD"/>
    <w:rsid w:val="00643C2B"/>
    <w:rsid w:val="00644A09"/>
    <w:rsid w:val="0064502E"/>
    <w:rsid w:val="00646749"/>
    <w:rsid w:val="006471EA"/>
    <w:rsid w:val="006474CB"/>
    <w:rsid w:val="00653170"/>
    <w:rsid w:val="006545C9"/>
    <w:rsid w:val="00654B7C"/>
    <w:rsid w:val="006556E8"/>
    <w:rsid w:val="006558D1"/>
    <w:rsid w:val="00655A92"/>
    <w:rsid w:val="00656CEA"/>
    <w:rsid w:val="00657809"/>
    <w:rsid w:val="00661C83"/>
    <w:rsid w:val="00662870"/>
    <w:rsid w:val="00663017"/>
    <w:rsid w:val="0066417B"/>
    <w:rsid w:val="006644DE"/>
    <w:rsid w:val="006665D2"/>
    <w:rsid w:val="0067084A"/>
    <w:rsid w:val="006723B7"/>
    <w:rsid w:val="0067335F"/>
    <w:rsid w:val="00674BF8"/>
    <w:rsid w:val="006800D0"/>
    <w:rsid w:val="00681791"/>
    <w:rsid w:val="00682EC7"/>
    <w:rsid w:val="00685639"/>
    <w:rsid w:val="006907E4"/>
    <w:rsid w:val="00690E08"/>
    <w:rsid w:val="006912E6"/>
    <w:rsid w:val="0069183D"/>
    <w:rsid w:val="00692B2D"/>
    <w:rsid w:val="00692BA8"/>
    <w:rsid w:val="00692D6D"/>
    <w:rsid w:val="00693359"/>
    <w:rsid w:val="006935B5"/>
    <w:rsid w:val="00693743"/>
    <w:rsid w:val="0069397C"/>
    <w:rsid w:val="00695AE1"/>
    <w:rsid w:val="00696715"/>
    <w:rsid w:val="00696C6B"/>
    <w:rsid w:val="006970B4"/>
    <w:rsid w:val="00697B71"/>
    <w:rsid w:val="006A1F8A"/>
    <w:rsid w:val="006A2585"/>
    <w:rsid w:val="006A38C6"/>
    <w:rsid w:val="006A6B5B"/>
    <w:rsid w:val="006B1B8B"/>
    <w:rsid w:val="006B2EA1"/>
    <w:rsid w:val="006B3F1F"/>
    <w:rsid w:val="006B593F"/>
    <w:rsid w:val="006B7CDA"/>
    <w:rsid w:val="006C09EF"/>
    <w:rsid w:val="006C226B"/>
    <w:rsid w:val="006C4DAE"/>
    <w:rsid w:val="006C51CF"/>
    <w:rsid w:val="006C6C5D"/>
    <w:rsid w:val="006C6F9A"/>
    <w:rsid w:val="006D055C"/>
    <w:rsid w:val="006D252A"/>
    <w:rsid w:val="006D3696"/>
    <w:rsid w:val="006D48DC"/>
    <w:rsid w:val="006D6C5A"/>
    <w:rsid w:val="006E05DD"/>
    <w:rsid w:val="006E0996"/>
    <w:rsid w:val="006E2286"/>
    <w:rsid w:val="006E4EF2"/>
    <w:rsid w:val="006E64DD"/>
    <w:rsid w:val="006E7BED"/>
    <w:rsid w:val="006F3DAA"/>
    <w:rsid w:val="006F6342"/>
    <w:rsid w:val="006F6DDF"/>
    <w:rsid w:val="007014E6"/>
    <w:rsid w:val="00702581"/>
    <w:rsid w:val="00704210"/>
    <w:rsid w:val="007048E9"/>
    <w:rsid w:val="00705573"/>
    <w:rsid w:val="0070678A"/>
    <w:rsid w:val="00713FAA"/>
    <w:rsid w:val="007173FB"/>
    <w:rsid w:val="00720040"/>
    <w:rsid w:val="0072145B"/>
    <w:rsid w:val="00723B24"/>
    <w:rsid w:val="00723CAA"/>
    <w:rsid w:val="00723D06"/>
    <w:rsid w:val="007240DA"/>
    <w:rsid w:val="0072539D"/>
    <w:rsid w:val="00726889"/>
    <w:rsid w:val="0072688B"/>
    <w:rsid w:val="0072701E"/>
    <w:rsid w:val="007319F3"/>
    <w:rsid w:val="00733C78"/>
    <w:rsid w:val="0073418A"/>
    <w:rsid w:val="007368DB"/>
    <w:rsid w:val="007408AA"/>
    <w:rsid w:val="00743810"/>
    <w:rsid w:val="0074391E"/>
    <w:rsid w:val="00745518"/>
    <w:rsid w:val="00745651"/>
    <w:rsid w:val="00747821"/>
    <w:rsid w:val="00750133"/>
    <w:rsid w:val="007517F8"/>
    <w:rsid w:val="00753D03"/>
    <w:rsid w:val="0075502C"/>
    <w:rsid w:val="00760702"/>
    <w:rsid w:val="00762B50"/>
    <w:rsid w:val="0076337D"/>
    <w:rsid w:val="0076433F"/>
    <w:rsid w:val="0076670D"/>
    <w:rsid w:val="00767366"/>
    <w:rsid w:val="00767801"/>
    <w:rsid w:val="00770843"/>
    <w:rsid w:val="00771DDD"/>
    <w:rsid w:val="00772D25"/>
    <w:rsid w:val="007735D1"/>
    <w:rsid w:val="00774386"/>
    <w:rsid w:val="00776A31"/>
    <w:rsid w:val="00776BC5"/>
    <w:rsid w:val="00777806"/>
    <w:rsid w:val="00781901"/>
    <w:rsid w:val="00782C9E"/>
    <w:rsid w:val="007929E9"/>
    <w:rsid w:val="007931A7"/>
    <w:rsid w:val="007948E2"/>
    <w:rsid w:val="007A48AC"/>
    <w:rsid w:val="007B5F65"/>
    <w:rsid w:val="007B7747"/>
    <w:rsid w:val="007C0492"/>
    <w:rsid w:val="007C15BC"/>
    <w:rsid w:val="007C60E3"/>
    <w:rsid w:val="007C74CB"/>
    <w:rsid w:val="007C7E9D"/>
    <w:rsid w:val="007D00F2"/>
    <w:rsid w:val="007D0D49"/>
    <w:rsid w:val="007D6254"/>
    <w:rsid w:val="007D7458"/>
    <w:rsid w:val="007E0C35"/>
    <w:rsid w:val="007E1A7B"/>
    <w:rsid w:val="007E2C6B"/>
    <w:rsid w:val="007E3536"/>
    <w:rsid w:val="007F169E"/>
    <w:rsid w:val="007F5F46"/>
    <w:rsid w:val="007F636D"/>
    <w:rsid w:val="007F68FB"/>
    <w:rsid w:val="00801870"/>
    <w:rsid w:val="00801E99"/>
    <w:rsid w:val="00802AF7"/>
    <w:rsid w:val="008054C9"/>
    <w:rsid w:val="008074EF"/>
    <w:rsid w:val="008123CA"/>
    <w:rsid w:val="008145D9"/>
    <w:rsid w:val="008178EA"/>
    <w:rsid w:val="00817D8E"/>
    <w:rsid w:val="00817E49"/>
    <w:rsid w:val="0082018E"/>
    <w:rsid w:val="0082105C"/>
    <w:rsid w:val="0082116D"/>
    <w:rsid w:val="008218B6"/>
    <w:rsid w:val="008244D9"/>
    <w:rsid w:val="00825446"/>
    <w:rsid w:val="00825611"/>
    <w:rsid w:val="008278B7"/>
    <w:rsid w:val="008300F3"/>
    <w:rsid w:val="00832661"/>
    <w:rsid w:val="008356C2"/>
    <w:rsid w:val="00847752"/>
    <w:rsid w:val="008508DA"/>
    <w:rsid w:val="008512D2"/>
    <w:rsid w:val="00853E9E"/>
    <w:rsid w:val="00854EE6"/>
    <w:rsid w:val="0085605D"/>
    <w:rsid w:val="00860329"/>
    <w:rsid w:val="0086118E"/>
    <w:rsid w:val="00863091"/>
    <w:rsid w:val="00873EFD"/>
    <w:rsid w:val="00874432"/>
    <w:rsid w:val="00874537"/>
    <w:rsid w:val="00875E41"/>
    <w:rsid w:val="00880DCA"/>
    <w:rsid w:val="00881C9B"/>
    <w:rsid w:val="00887909"/>
    <w:rsid w:val="0089050E"/>
    <w:rsid w:val="008912BD"/>
    <w:rsid w:val="0089155B"/>
    <w:rsid w:val="00891CC4"/>
    <w:rsid w:val="00892295"/>
    <w:rsid w:val="00892F12"/>
    <w:rsid w:val="008960F3"/>
    <w:rsid w:val="00897741"/>
    <w:rsid w:val="008A0076"/>
    <w:rsid w:val="008A052E"/>
    <w:rsid w:val="008A3FFA"/>
    <w:rsid w:val="008B2540"/>
    <w:rsid w:val="008B30E0"/>
    <w:rsid w:val="008B4AB6"/>
    <w:rsid w:val="008B69FE"/>
    <w:rsid w:val="008B7013"/>
    <w:rsid w:val="008C055B"/>
    <w:rsid w:val="008C2EE2"/>
    <w:rsid w:val="008C435A"/>
    <w:rsid w:val="008C669C"/>
    <w:rsid w:val="008C7528"/>
    <w:rsid w:val="008D0775"/>
    <w:rsid w:val="008D0DA8"/>
    <w:rsid w:val="008D1F6B"/>
    <w:rsid w:val="008D43F6"/>
    <w:rsid w:val="008D4AB5"/>
    <w:rsid w:val="008D76A3"/>
    <w:rsid w:val="008E2AC6"/>
    <w:rsid w:val="008E4A9C"/>
    <w:rsid w:val="008E5441"/>
    <w:rsid w:val="008E550F"/>
    <w:rsid w:val="008E6261"/>
    <w:rsid w:val="008E68A4"/>
    <w:rsid w:val="008E72AB"/>
    <w:rsid w:val="008F18DC"/>
    <w:rsid w:val="008F387F"/>
    <w:rsid w:val="008F541C"/>
    <w:rsid w:val="008F6272"/>
    <w:rsid w:val="008F6328"/>
    <w:rsid w:val="00901211"/>
    <w:rsid w:val="00903536"/>
    <w:rsid w:val="00904B5E"/>
    <w:rsid w:val="00907813"/>
    <w:rsid w:val="00912294"/>
    <w:rsid w:val="009128DC"/>
    <w:rsid w:val="00914D63"/>
    <w:rsid w:val="00915557"/>
    <w:rsid w:val="00915D7D"/>
    <w:rsid w:val="009218A1"/>
    <w:rsid w:val="00925D26"/>
    <w:rsid w:val="009303B5"/>
    <w:rsid w:val="00930834"/>
    <w:rsid w:val="009313A7"/>
    <w:rsid w:val="00934B82"/>
    <w:rsid w:val="009402CD"/>
    <w:rsid w:val="00942C8E"/>
    <w:rsid w:val="009508C7"/>
    <w:rsid w:val="009509A0"/>
    <w:rsid w:val="00950DE3"/>
    <w:rsid w:val="00950F16"/>
    <w:rsid w:val="00951EF2"/>
    <w:rsid w:val="009563B7"/>
    <w:rsid w:val="00956F0E"/>
    <w:rsid w:val="00960736"/>
    <w:rsid w:val="0096561F"/>
    <w:rsid w:val="009658CC"/>
    <w:rsid w:val="00966EF8"/>
    <w:rsid w:val="00970A4F"/>
    <w:rsid w:val="00972BC6"/>
    <w:rsid w:val="00973932"/>
    <w:rsid w:val="0097412B"/>
    <w:rsid w:val="00974BEE"/>
    <w:rsid w:val="00981135"/>
    <w:rsid w:val="0098347E"/>
    <w:rsid w:val="00987508"/>
    <w:rsid w:val="00992C4C"/>
    <w:rsid w:val="009944A0"/>
    <w:rsid w:val="009A023E"/>
    <w:rsid w:val="009A3F78"/>
    <w:rsid w:val="009A49BC"/>
    <w:rsid w:val="009B33EB"/>
    <w:rsid w:val="009B64F1"/>
    <w:rsid w:val="009C0279"/>
    <w:rsid w:val="009C44DC"/>
    <w:rsid w:val="009C4B04"/>
    <w:rsid w:val="009C6FEA"/>
    <w:rsid w:val="009D24CD"/>
    <w:rsid w:val="009D31D7"/>
    <w:rsid w:val="009D63C1"/>
    <w:rsid w:val="009D7346"/>
    <w:rsid w:val="009E0CE8"/>
    <w:rsid w:val="009E139C"/>
    <w:rsid w:val="009E1E81"/>
    <w:rsid w:val="009E2325"/>
    <w:rsid w:val="009E36E0"/>
    <w:rsid w:val="009E6F70"/>
    <w:rsid w:val="009F18DC"/>
    <w:rsid w:val="009F4FA6"/>
    <w:rsid w:val="009F7A6F"/>
    <w:rsid w:val="00A01707"/>
    <w:rsid w:val="00A02306"/>
    <w:rsid w:val="00A05BE6"/>
    <w:rsid w:val="00A0752C"/>
    <w:rsid w:val="00A1140E"/>
    <w:rsid w:val="00A1173C"/>
    <w:rsid w:val="00A1223F"/>
    <w:rsid w:val="00A12C1B"/>
    <w:rsid w:val="00A140D4"/>
    <w:rsid w:val="00A147D5"/>
    <w:rsid w:val="00A14BA9"/>
    <w:rsid w:val="00A15448"/>
    <w:rsid w:val="00A167A0"/>
    <w:rsid w:val="00A17848"/>
    <w:rsid w:val="00A200D3"/>
    <w:rsid w:val="00A2224E"/>
    <w:rsid w:val="00A22A8A"/>
    <w:rsid w:val="00A308DB"/>
    <w:rsid w:val="00A37EBF"/>
    <w:rsid w:val="00A400BD"/>
    <w:rsid w:val="00A407B1"/>
    <w:rsid w:val="00A42F36"/>
    <w:rsid w:val="00A43026"/>
    <w:rsid w:val="00A44C7D"/>
    <w:rsid w:val="00A514D5"/>
    <w:rsid w:val="00A51BAE"/>
    <w:rsid w:val="00A53C43"/>
    <w:rsid w:val="00A545F6"/>
    <w:rsid w:val="00A55BB4"/>
    <w:rsid w:val="00A56365"/>
    <w:rsid w:val="00A5766F"/>
    <w:rsid w:val="00A60F9D"/>
    <w:rsid w:val="00A617C6"/>
    <w:rsid w:val="00A62252"/>
    <w:rsid w:val="00A64548"/>
    <w:rsid w:val="00A6794F"/>
    <w:rsid w:val="00A718C2"/>
    <w:rsid w:val="00A726E3"/>
    <w:rsid w:val="00A73899"/>
    <w:rsid w:val="00A73B19"/>
    <w:rsid w:val="00A748FF"/>
    <w:rsid w:val="00A817F5"/>
    <w:rsid w:val="00A81ECD"/>
    <w:rsid w:val="00A850F5"/>
    <w:rsid w:val="00A85FB5"/>
    <w:rsid w:val="00A916FE"/>
    <w:rsid w:val="00A9373B"/>
    <w:rsid w:val="00A9388D"/>
    <w:rsid w:val="00A95CF2"/>
    <w:rsid w:val="00A96BBE"/>
    <w:rsid w:val="00A977BD"/>
    <w:rsid w:val="00AA1D04"/>
    <w:rsid w:val="00AA29D5"/>
    <w:rsid w:val="00AA5AAE"/>
    <w:rsid w:val="00AA69B3"/>
    <w:rsid w:val="00AB034A"/>
    <w:rsid w:val="00AB0F69"/>
    <w:rsid w:val="00AB373E"/>
    <w:rsid w:val="00AB3AC0"/>
    <w:rsid w:val="00AB4369"/>
    <w:rsid w:val="00AC0EE6"/>
    <w:rsid w:val="00AC4793"/>
    <w:rsid w:val="00AC7135"/>
    <w:rsid w:val="00AD0BE8"/>
    <w:rsid w:val="00AD0D80"/>
    <w:rsid w:val="00AD1AE7"/>
    <w:rsid w:val="00AD1E97"/>
    <w:rsid w:val="00AD2A4B"/>
    <w:rsid w:val="00AD4153"/>
    <w:rsid w:val="00AD5CA4"/>
    <w:rsid w:val="00AE0FB1"/>
    <w:rsid w:val="00AE1DE6"/>
    <w:rsid w:val="00AE523F"/>
    <w:rsid w:val="00AE563F"/>
    <w:rsid w:val="00AE79F9"/>
    <w:rsid w:val="00AE7F9B"/>
    <w:rsid w:val="00AF01B0"/>
    <w:rsid w:val="00AF20FB"/>
    <w:rsid w:val="00AF2913"/>
    <w:rsid w:val="00AF2992"/>
    <w:rsid w:val="00AF441A"/>
    <w:rsid w:val="00AF5594"/>
    <w:rsid w:val="00AF7AFE"/>
    <w:rsid w:val="00B05EA3"/>
    <w:rsid w:val="00B100FC"/>
    <w:rsid w:val="00B11A9C"/>
    <w:rsid w:val="00B20A38"/>
    <w:rsid w:val="00B20A3A"/>
    <w:rsid w:val="00B20DAB"/>
    <w:rsid w:val="00B233C3"/>
    <w:rsid w:val="00B23C38"/>
    <w:rsid w:val="00B23C8D"/>
    <w:rsid w:val="00B253AA"/>
    <w:rsid w:val="00B2554C"/>
    <w:rsid w:val="00B272FF"/>
    <w:rsid w:val="00B27912"/>
    <w:rsid w:val="00B30EFB"/>
    <w:rsid w:val="00B325C5"/>
    <w:rsid w:val="00B33B1E"/>
    <w:rsid w:val="00B3546A"/>
    <w:rsid w:val="00B3667C"/>
    <w:rsid w:val="00B3725F"/>
    <w:rsid w:val="00B42826"/>
    <w:rsid w:val="00B42EA4"/>
    <w:rsid w:val="00B43AC9"/>
    <w:rsid w:val="00B4435F"/>
    <w:rsid w:val="00B445E7"/>
    <w:rsid w:val="00B46135"/>
    <w:rsid w:val="00B47200"/>
    <w:rsid w:val="00B4794E"/>
    <w:rsid w:val="00B50463"/>
    <w:rsid w:val="00B50F38"/>
    <w:rsid w:val="00B5309E"/>
    <w:rsid w:val="00B544A2"/>
    <w:rsid w:val="00B551CF"/>
    <w:rsid w:val="00B55CA5"/>
    <w:rsid w:val="00B57811"/>
    <w:rsid w:val="00B57F7F"/>
    <w:rsid w:val="00B61D67"/>
    <w:rsid w:val="00B77A8B"/>
    <w:rsid w:val="00B803AB"/>
    <w:rsid w:val="00B8085D"/>
    <w:rsid w:val="00B819B2"/>
    <w:rsid w:val="00B82556"/>
    <w:rsid w:val="00B83446"/>
    <w:rsid w:val="00B83A3F"/>
    <w:rsid w:val="00B84A8B"/>
    <w:rsid w:val="00B86CDF"/>
    <w:rsid w:val="00B948F3"/>
    <w:rsid w:val="00B95977"/>
    <w:rsid w:val="00B95A16"/>
    <w:rsid w:val="00B95C20"/>
    <w:rsid w:val="00BA1B18"/>
    <w:rsid w:val="00BA2793"/>
    <w:rsid w:val="00BA3FE1"/>
    <w:rsid w:val="00BA7DF9"/>
    <w:rsid w:val="00BB28CE"/>
    <w:rsid w:val="00BB3862"/>
    <w:rsid w:val="00BB5F9F"/>
    <w:rsid w:val="00BC0DC5"/>
    <w:rsid w:val="00BC34CC"/>
    <w:rsid w:val="00BC599A"/>
    <w:rsid w:val="00BC6A9F"/>
    <w:rsid w:val="00BD00A7"/>
    <w:rsid w:val="00BD07EF"/>
    <w:rsid w:val="00BD4817"/>
    <w:rsid w:val="00BD62F1"/>
    <w:rsid w:val="00BD64AA"/>
    <w:rsid w:val="00BE0877"/>
    <w:rsid w:val="00BE2581"/>
    <w:rsid w:val="00BE3032"/>
    <w:rsid w:val="00BE3A33"/>
    <w:rsid w:val="00BE4B86"/>
    <w:rsid w:val="00BE6021"/>
    <w:rsid w:val="00BE689E"/>
    <w:rsid w:val="00BE6FF4"/>
    <w:rsid w:val="00BE7D43"/>
    <w:rsid w:val="00BE7FDB"/>
    <w:rsid w:val="00BF1816"/>
    <w:rsid w:val="00BF1893"/>
    <w:rsid w:val="00BF2CE8"/>
    <w:rsid w:val="00BF2E1D"/>
    <w:rsid w:val="00BF49A0"/>
    <w:rsid w:val="00BF4A0C"/>
    <w:rsid w:val="00BF63F7"/>
    <w:rsid w:val="00BF7E9A"/>
    <w:rsid w:val="00C0026A"/>
    <w:rsid w:val="00C00DDD"/>
    <w:rsid w:val="00C010E1"/>
    <w:rsid w:val="00C05934"/>
    <w:rsid w:val="00C05C20"/>
    <w:rsid w:val="00C07D10"/>
    <w:rsid w:val="00C114AC"/>
    <w:rsid w:val="00C11BF2"/>
    <w:rsid w:val="00C11DD9"/>
    <w:rsid w:val="00C12F7D"/>
    <w:rsid w:val="00C131AB"/>
    <w:rsid w:val="00C149E0"/>
    <w:rsid w:val="00C14A35"/>
    <w:rsid w:val="00C152EE"/>
    <w:rsid w:val="00C157E5"/>
    <w:rsid w:val="00C20A84"/>
    <w:rsid w:val="00C21E67"/>
    <w:rsid w:val="00C22E92"/>
    <w:rsid w:val="00C23328"/>
    <w:rsid w:val="00C264DE"/>
    <w:rsid w:val="00C265CC"/>
    <w:rsid w:val="00C30304"/>
    <w:rsid w:val="00C33484"/>
    <w:rsid w:val="00C33FC3"/>
    <w:rsid w:val="00C35A6C"/>
    <w:rsid w:val="00C36CB9"/>
    <w:rsid w:val="00C374C3"/>
    <w:rsid w:val="00C3784F"/>
    <w:rsid w:val="00C40201"/>
    <w:rsid w:val="00C40F38"/>
    <w:rsid w:val="00C40F60"/>
    <w:rsid w:val="00C42CB0"/>
    <w:rsid w:val="00C436B1"/>
    <w:rsid w:val="00C47742"/>
    <w:rsid w:val="00C47C5A"/>
    <w:rsid w:val="00C50953"/>
    <w:rsid w:val="00C513F8"/>
    <w:rsid w:val="00C5249F"/>
    <w:rsid w:val="00C52B4B"/>
    <w:rsid w:val="00C53023"/>
    <w:rsid w:val="00C531B9"/>
    <w:rsid w:val="00C54263"/>
    <w:rsid w:val="00C55C07"/>
    <w:rsid w:val="00C61140"/>
    <w:rsid w:val="00C617E2"/>
    <w:rsid w:val="00C62F43"/>
    <w:rsid w:val="00C64BA8"/>
    <w:rsid w:val="00C707F4"/>
    <w:rsid w:val="00C7088E"/>
    <w:rsid w:val="00C71741"/>
    <w:rsid w:val="00C7214D"/>
    <w:rsid w:val="00C74C40"/>
    <w:rsid w:val="00C7729D"/>
    <w:rsid w:val="00C8002E"/>
    <w:rsid w:val="00C80D3C"/>
    <w:rsid w:val="00C821DB"/>
    <w:rsid w:val="00C823AD"/>
    <w:rsid w:val="00C825F9"/>
    <w:rsid w:val="00C84971"/>
    <w:rsid w:val="00C8607D"/>
    <w:rsid w:val="00C8779D"/>
    <w:rsid w:val="00C91178"/>
    <w:rsid w:val="00C91B0D"/>
    <w:rsid w:val="00C92E77"/>
    <w:rsid w:val="00C92F61"/>
    <w:rsid w:val="00CA1D92"/>
    <w:rsid w:val="00CA4BC9"/>
    <w:rsid w:val="00CB1093"/>
    <w:rsid w:val="00CB2C57"/>
    <w:rsid w:val="00CB2E68"/>
    <w:rsid w:val="00CB2F88"/>
    <w:rsid w:val="00CB5B0A"/>
    <w:rsid w:val="00CC33E3"/>
    <w:rsid w:val="00CC46B5"/>
    <w:rsid w:val="00CC4EDB"/>
    <w:rsid w:val="00CC5F38"/>
    <w:rsid w:val="00CD0328"/>
    <w:rsid w:val="00CD2B80"/>
    <w:rsid w:val="00CD42A8"/>
    <w:rsid w:val="00CD4D8E"/>
    <w:rsid w:val="00CD6EBC"/>
    <w:rsid w:val="00CE3D93"/>
    <w:rsid w:val="00CE796C"/>
    <w:rsid w:val="00CF0E65"/>
    <w:rsid w:val="00CF10DC"/>
    <w:rsid w:val="00CF3BDD"/>
    <w:rsid w:val="00CF4B4C"/>
    <w:rsid w:val="00CF5652"/>
    <w:rsid w:val="00CF5CE5"/>
    <w:rsid w:val="00D011AC"/>
    <w:rsid w:val="00D038E4"/>
    <w:rsid w:val="00D04196"/>
    <w:rsid w:val="00D0446B"/>
    <w:rsid w:val="00D07019"/>
    <w:rsid w:val="00D1072C"/>
    <w:rsid w:val="00D12495"/>
    <w:rsid w:val="00D13105"/>
    <w:rsid w:val="00D137CB"/>
    <w:rsid w:val="00D14505"/>
    <w:rsid w:val="00D165BD"/>
    <w:rsid w:val="00D173B7"/>
    <w:rsid w:val="00D2085C"/>
    <w:rsid w:val="00D23226"/>
    <w:rsid w:val="00D23960"/>
    <w:rsid w:val="00D23AFF"/>
    <w:rsid w:val="00D24983"/>
    <w:rsid w:val="00D26F68"/>
    <w:rsid w:val="00D314E0"/>
    <w:rsid w:val="00D34E21"/>
    <w:rsid w:val="00D360E3"/>
    <w:rsid w:val="00D36CDB"/>
    <w:rsid w:val="00D37FCE"/>
    <w:rsid w:val="00D412A4"/>
    <w:rsid w:val="00D44320"/>
    <w:rsid w:val="00D44682"/>
    <w:rsid w:val="00D45905"/>
    <w:rsid w:val="00D478FA"/>
    <w:rsid w:val="00D525DD"/>
    <w:rsid w:val="00D526A5"/>
    <w:rsid w:val="00D52F85"/>
    <w:rsid w:val="00D5369F"/>
    <w:rsid w:val="00D54AA3"/>
    <w:rsid w:val="00D57321"/>
    <w:rsid w:val="00D60116"/>
    <w:rsid w:val="00D610F8"/>
    <w:rsid w:val="00D61689"/>
    <w:rsid w:val="00D62206"/>
    <w:rsid w:val="00D62875"/>
    <w:rsid w:val="00D62BA8"/>
    <w:rsid w:val="00D62EF7"/>
    <w:rsid w:val="00D63781"/>
    <w:rsid w:val="00D63819"/>
    <w:rsid w:val="00D63AAF"/>
    <w:rsid w:val="00D643B5"/>
    <w:rsid w:val="00D656D1"/>
    <w:rsid w:val="00D6699F"/>
    <w:rsid w:val="00D73875"/>
    <w:rsid w:val="00D73CD6"/>
    <w:rsid w:val="00D73EC9"/>
    <w:rsid w:val="00D75221"/>
    <w:rsid w:val="00D754EA"/>
    <w:rsid w:val="00D755B4"/>
    <w:rsid w:val="00D76CBC"/>
    <w:rsid w:val="00D773CC"/>
    <w:rsid w:val="00D814B1"/>
    <w:rsid w:val="00D8435E"/>
    <w:rsid w:val="00D87099"/>
    <w:rsid w:val="00D916D7"/>
    <w:rsid w:val="00D920D5"/>
    <w:rsid w:val="00D92509"/>
    <w:rsid w:val="00D95A4B"/>
    <w:rsid w:val="00D97ACB"/>
    <w:rsid w:val="00DA0758"/>
    <w:rsid w:val="00DA1E1A"/>
    <w:rsid w:val="00DA2690"/>
    <w:rsid w:val="00DA52C4"/>
    <w:rsid w:val="00DA5310"/>
    <w:rsid w:val="00DA5B97"/>
    <w:rsid w:val="00DA7CDD"/>
    <w:rsid w:val="00DA7F6E"/>
    <w:rsid w:val="00DB0ACD"/>
    <w:rsid w:val="00DB1220"/>
    <w:rsid w:val="00DB18A3"/>
    <w:rsid w:val="00DB4D5B"/>
    <w:rsid w:val="00DB5D42"/>
    <w:rsid w:val="00DB68C2"/>
    <w:rsid w:val="00DB6A94"/>
    <w:rsid w:val="00DB6CF4"/>
    <w:rsid w:val="00DB6D15"/>
    <w:rsid w:val="00DC3197"/>
    <w:rsid w:val="00DC5F5F"/>
    <w:rsid w:val="00DC68A5"/>
    <w:rsid w:val="00DC71E6"/>
    <w:rsid w:val="00DD13CD"/>
    <w:rsid w:val="00DD2324"/>
    <w:rsid w:val="00DD3DFB"/>
    <w:rsid w:val="00DD4B1C"/>
    <w:rsid w:val="00DD4DC8"/>
    <w:rsid w:val="00DD4F08"/>
    <w:rsid w:val="00DE0A14"/>
    <w:rsid w:val="00DE1807"/>
    <w:rsid w:val="00DE1ADB"/>
    <w:rsid w:val="00DE3410"/>
    <w:rsid w:val="00DE345C"/>
    <w:rsid w:val="00DE507C"/>
    <w:rsid w:val="00DE6F94"/>
    <w:rsid w:val="00DE760E"/>
    <w:rsid w:val="00DE78B2"/>
    <w:rsid w:val="00DF107D"/>
    <w:rsid w:val="00DF2528"/>
    <w:rsid w:val="00DF3952"/>
    <w:rsid w:val="00DF7512"/>
    <w:rsid w:val="00DF7B3A"/>
    <w:rsid w:val="00DF7B42"/>
    <w:rsid w:val="00DF7D9F"/>
    <w:rsid w:val="00DF7E63"/>
    <w:rsid w:val="00E0113B"/>
    <w:rsid w:val="00E01497"/>
    <w:rsid w:val="00E033FE"/>
    <w:rsid w:val="00E03DA1"/>
    <w:rsid w:val="00E04A37"/>
    <w:rsid w:val="00E04CEA"/>
    <w:rsid w:val="00E07116"/>
    <w:rsid w:val="00E1009A"/>
    <w:rsid w:val="00E1063A"/>
    <w:rsid w:val="00E10C6D"/>
    <w:rsid w:val="00E201C0"/>
    <w:rsid w:val="00E2107B"/>
    <w:rsid w:val="00E26728"/>
    <w:rsid w:val="00E3089F"/>
    <w:rsid w:val="00E31FEF"/>
    <w:rsid w:val="00E32496"/>
    <w:rsid w:val="00E41347"/>
    <w:rsid w:val="00E41FA3"/>
    <w:rsid w:val="00E4385B"/>
    <w:rsid w:val="00E43FE3"/>
    <w:rsid w:val="00E45BA2"/>
    <w:rsid w:val="00E477ED"/>
    <w:rsid w:val="00E5655C"/>
    <w:rsid w:val="00E56827"/>
    <w:rsid w:val="00E57A08"/>
    <w:rsid w:val="00E63DD7"/>
    <w:rsid w:val="00E64999"/>
    <w:rsid w:val="00E671F0"/>
    <w:rsid w:val="00E676C8"/>
    <w:rsid w:val="00E727B6"/>
    <w:rsid w:val="00E80DC0"/>
    <w:rsid w:val="00E860C8"/>
    <w:rsid w:val="00E86E44"/>
    <w:rsid w:val="00E97AF7"/>
    <w:rsid w:val="00EA22A4"/>
    <w:rsid w:val="00EA7107"/>
    <w:rsid w:val="00EA7CD9"/>
    <w:rsid w:val="00EB343D"/>
    <w:rsid w:val="00EB3930"/>
    <w:rsid w:val="00EC0931"/>
    <w:rsid w:val="00EC0B11"/>
    <w:rsid w:val="00EC1DC8"/>
    <w:rsid w:val="00EC297E"/>
    <w:rsid w:val="00EC42BC"/>
    <w:rsid w:val="00EC6076"/>
    <w:rsid w:val="00ED2750"/>
    <w:rsid w:val="00ED29C1"/>
    <w:rsid w:val="00ED2EBC"/>
    <w:rsid w:val="00ED345E"/>
    <w:rsid w:val="00ED3B23"/>
    <w:rsid w:val="00ED4017"/>
    <w:rsid w:val="00ED50E1"/>
    <w:rsid w:val="00ED5D66"/>
    <w:rsid w:val="00ED630B"/>
    <w:rsid w:val="00EE045B"/>
    <w:rsid w:val="00EE405E"/>
    <w:rsid w:val="00EE4587"/>
    <w:rsid w:val="00EE459D"/>
    <w:rsid w:val="00EE58E5"/>
    <w:rsid w:val="00EE63F3"/>
    <w:rsid w:val="00EE6C81"/>
    <w:rsid w:val="00EE7671"/>
    <w:rsid w:val="00EF0214"/>
    <w:rsid w:val="00EF0B0F"/>
    <w:rsid w:val="00EF0BCC"/>
    <w:rsid w:val="00EF209C"/>
    <w:rsid w:val="00EF2E55"/>
    <w:rsid w:val="00F00581"/>
    <w:rsid w:val="00F0078A"/>
    <w:rsid w:val="00F0239F"/>
    <w:rsid w:val="00F07261"/>
    <w:rsid w:val="00F07DAC"/>
    <w:rsid w:val="00F102B1"/>
    <w:rsid w:val="00F114D5"/>
    <w:rsid w:val="00F12675"/>
    <w:rsid w:val="00F15ED4"/>
    <w:rsid w:val="00F1693E"/>
    <w:rsid w:val="00F1766C"/>
    <w:rsid w:val="00F17FE1"/>
    <w:rsid w:val="00F21396"/>
    <w:rsid w:val="00F21EBD"/>
    <w:rsid w:val="00F21FCC"/>
    <w:rsid w:val="00F23DE8"/>
    <w:rsid w:val="00F2738A"/>
    <w:rsid w:val="00F313A5"/>
    <w:rsid w:val="00F32C86"/>
    <w:rsid w:val="00F36A16"/>
    <w:rsid w:val="00F37C2F"/>
    <w:rsid w:val="00F444B1"/>
    <w:rsid w:val="00F5096A"/>
    <w:rsid w:val="00F51C9E"/>
    <w:rsid w:val="00F51EAD"/>
    <w:rsid w:val="00F520C0"/>
    <w:rsid w:val="00F5249A"/>
    <w:rsid w:val="00F54989"/>
    <w:rsid w:val="00F56722"/>
    <w:rsid w:val="00F61BB1"/>
    <w:rsid w:val="00F61D0F"/>
    <w:rsid w:val="00F62CE6"/>
    <w:rsid w:val="00F64ADF"/>
    <w:rsid w:val="00F64F0D"/>
    <w:rsid w:val="00F65FF9"/>
    <w:rsid w:val="00F66DB0"/>
    <w:rsid w:val="00F7028F"/>
    <w:rsid w:val="00F706C7"/>
    <w:rsid w:val="00F709F1"/>
    <w:rsid w:val="00F71D43"/>
    <w:rsid w:val="00F770F7"/>
    <w:rsid w:val="00F77456"/>
    <w:rsid w:val="00F777D2"/>
    <w:rsid w:val="00F81A12"/>
    <w:rsid w:val="00F83890"/>
    <w:rsid w:val="00F83FF0"/>
    <w:rsid w:val="00F86086"/>
    <w:rsid w:val="00F86468"/>
    <w:rsid w:val="00F905C0"/>
    <w:rsid w:val="00F92ADA"/>
    <w:rsid w:val="00F930FF"/>
    <w:rsid w:val="00F937E5"/>
    <w:rsid w:val="00F93DFD"/>
    <w:rsid w:val="00F94120"/>
    <w:rsid w:val="00F9617B"/>
    <w:rsid w:val="00F96414"/>
    <w:rsid w:val="00F96BE5"/>
    <w:rsid w:val="00FA0487"/>
    <w:rsid w:val="00FA615F"/>
    <w:rsid w:val="00FA76AB"/>
    <w:rsid w:val="00FA7B04"/>
    <w:rsid w:val="00FB0ED7"/>
    <w:rsid w:val="00FB42E4"/>
    <w:rsid w:val="00FB4F4D"/>
    <w:rsid w:val="00FB7BED"/>
    <w:rsid w:val="00FC1431"/>
    <w:rsid w:val="00FC4AA8"/>
    <w:rsid w:val="00FC5565"/>
    <w:rsid w:val="00FC7863"/>
    <w:rsid w:val="00FD2FFF"/>
    <w:rsid w:val="00FD379B"/>
    <w:rsid w:val="00FD38BF"/>
    <w:rsid w:val="00FD4798"/>
    <w:rsid w:val="00FD5EF6"/>
    <w:rsid w:val="00FD7471"/>
    <w:rsid w:val="00FD7E54"/>
    <w:rsid w:val="00FD7F2C"/>
    <w:rsid w:val="00FE0450"/>
    <w:rsid w:val="00FE155A"/>
    <w:rsid w:val="00FE1A71"/>
    <w:rsid w:val="00FE2138"/>
    <w:rsid w:val="00FE281B"/>
    <w:rsid w:val="00FE5785"/>
    <w:rsid w:val="00FE694C"/>
    <w:rsid w:val="00FE7040"/>
    <w:rsid w:val="00FF31AC"/>
    <w:rsid w:val="00FF4A16"/>
    <w:rsid w:val="00FF5A69"/>
    <w:rsid w:val="00FF5E45"/>
    <w:rsid w:val="00FF6275"/>
    <w:rsid w:val="00FF71E4"/>
    <w:rsid w:val="025D5FB3"/>
    <w:rsid w:val="02655018"/>
    <w:rsid w:val="02DA38E6"/>
    <w:rsid w:val="0371D7FB"/>
    <w:rsid w:val="0419B209"/>
    <w:rsid w:val="048F5A3C"/>
    <w:rsid w:val="04C858BD"/>
    <w:rsid w:val="055F7E38"/>
    <w:rsid w:val="058C604C"/>
    <w:rsid w:val="05B362D9"/>
    <w:rsid w:val="0632B5CA"/>
    <w:rsid w:val="0697808F"/>
    <w:rsid w:val="06C2E81B"/>
    <w:rsid w:val="06F348A8"/>
    <w:rsid w:val="070A1A3A"/>
    <w:rsid w:val="070B5053"/>
    <w:rsid w:val="07432B73"/>
    <w:rsid w:val="075B4F68"/>
    <w:rsid w:val="07ED3BF0"/>
    <w:rsid w:val="07F0D03B"/>
    <w:rsid w:val="082496A8"/>
    <w:rsid w:val="08BB693F"/>
    <w:rsid w:val="08E5B68B"/>
    <w:rsid w:val="090DEB86"/>
    <w:rsid w:val="09497A6A"/>
    <w:rsid w:val="09543C3D"/>
    <w:rsid w:val="097EC3B2"/>
    <w:rsid w:val="099E1EFB"/>
    <w:rsid w:val="09B5F8F4"/>
    <w:rsid w:val="09B6F17A"/>
    <w:rsid w:val="0A02F5D4"/>
    <w:rsid w:val="0A2CEA82"/>
    <w:rsid w:val="0A3BC385"/>
    <w:rsid w:val="0AD7E39A"/>
    <w:rsid w:val="0AE3DEB5"/>
    <w:rsid w:val="0AE5030D"/>
    <w:rsid w:val="0B25CFAB"/>
    <w:rsid w:val="0BA38C39"/>
    <w:rsid w:val="0BD01B1A"/>
    <w:rsid w:val="0BF80CCE"/>
    <w:rsid w:val="0C5105A3"/>
    <w:rsid w:val="0C80D36E"/>
    <w:rsid w:val="0CD7B862"/>
    <w:rsid w:val="0D297E7F"/>
    <w:rsid w:val="0D325ECF"/>
    <w:rsid w:val="0D5167C0"/>
    <w:rsid w:val="0DFA8506"/>
    <w:rsid w:val="0E2B3207"/>
    <w:rsid w:val="0E896A17"/>
    <w:rsid w:val="0FBBA3DB"/>
    <w:rsid w:val="10388766"/>
    <w:rsid w:val="108DEC6A"/>
    <w:rsid w:val="10C51C60"/>
    <w:rsid w:val="10D3214E"/>
    <w:rsid w:val="10F50C3D"/>
    <w:rsid w:val="11A028C2"/>
    <w:rsid w:val="11E9E50E"/>
    <w:rsid w:val="1290DC9E"/>
    <w:rsid w:val="1334987D"/>
    <w:rsid w:val="1442EF2B"/>
    <w:rsid w:val="14681BE9"/>
    <w:rsid w:val="1520351F"/>
    <w:rsid w:val="159C004E"/>
    <w:rsid w:val="163DB760"/>
    <w:rsid w:val="169C6982"/>
    <w:rsid w:val="169F06FA"/>
    <w:rsid w:val="171C1B80"/>
    <w:rsid w:val="17CC06EE"/>
    <w:rsid w:val="17F834AD"/>
    <w:rsid w:val="180D1B23"/>
    <w:rsid w:val="181E0ACF"/>
    <w:rsid w:val="1876B0B4"/>
    <w:rsid w:val="19471A4D"/>
    <w:rsid w:val="19CE9C93"/>
    <w:rsid w:val="1A2645EF"/>
    <w:rsid w:val="1B0D126E"/>
    <w:rsid w:val="1B5E62D1"/>
    <w:rsid w:val="1BBF1BFF"/>
    <w:rsid w:val="1C1A3335"/>
    <w:rsid w:val="1C9F2C7C"/>
    <w:rsid w:val="1CB2DCF5"/>
    <w:rsid w:val="1CED3A88"/>
    <w:rsid w:val="1DC70818"/>
    <w:rsid w:val="1E282D74"/>
    <w:rsid w:val="1E917D43"/>
    <w:rsid w:val="1ED4C419"/>
    <w:rsid w:val="1F28FEF0"/>
    <w:rsid w:val="1FA1928F"/>
    <w:rsid w:val="203F8D22"/>
    <w:rsid w:val="204E8483"/>
    <w:rsid w:val="206F049B"/>
    <w:rsid w:val="20A719D2"/>
    <w:rsid w:val="21687D42"/>
    <w:rsid w:val="218AF9B6"/>
    <w:rsid w:val="21DB5D83"/>
    <w:rsid w:val="21EC12A6"/>
    <w:rsid w:val="21ECAA7C"/>
    <w:rsid w:val="21F781AB"/>
    <w:rsid w:val="22539129"/>
    <w:rsid w:val="2256D4AC"/>
    <w:rsid w:val="22B8B008"/>
    <w:rsid w:val="23038C1D"/>
    <w:rsid w:val="236C3242"/>
    <w:rsid w:val="23A58C2C"/>
    <w:rsid w:val="23A96C5A"/>
    <w:rsid w:val="2469E5D8"/>
    <w:rsid w:val="24EA290A"/>
    <w:rsid w:val="24F0E349"/>
    <w:rsid w:val="253F9720"/>
    <w:rsid w:val="26AFE6BB"/>
    <w:rsid w:val="278D27E2"/>
    <w:rsid w:val="28464A90"/>
    <w:rsid w:val="285A9FA9"/>
    <w:rsid w:val="287B72D2"/>
    <w:rsid w:val="2A1F8B7F"/>
    <w:rsid w:val="2A396F68"/>
    <w:rsid w:val="2A6B6DD8"/>
    <w:rsid w:val="2A9EF51D"/>
    <w:rsid w:val="2C03A67A"/>
    <w:rsid w:val="2C1C51F5"/>
    <w:rsid w:val="2C4669F1"/>
    <w:rsid w:val="2C5CC76E"/>
    <w:rsid w:val="2C609905"/>
    <w:rsid w:val="2D3180A8"/>
    <w:rsid w:val="2D57E7CD"/>
    <w:rsid w:val="2DC2097A"/>
    <w:rsid w:val="2E2E5BEC"/>
    <w:rsid w:val="2EDECE0E"/>
    <w:rsid w:val="2F437784"/>
    <w:rsid w:val="2F76A31E"/>
    <w:rsid w:val="2F973310"/>
    <w:rsid w:val="3042ABC4"/>
    <w:rsid w:val="313F8383"/>
    <w:rsid w:val="3164B729"/>
    <w:rsid w:val="317DDF86"/>
    <w:rsid w:val="32B524B8"/>
    <w:rsid w:val="32F744A1"/>
    <w:rsid w:val="33000485"/>
    <w:rsid w:val="335B9C91"/>
    <w:rsid w:val="33B1C803"/>
    <w:rsid w:val="33C39D7C"/>
    <w:rsid w:val="33FF2C60"/>
    <w:rsid w:val="34E335FA"/>
    <w:rsid w:val="354D33BD"/>
    <w:rsid w:val="35937322"/>
    <w:rsid w:val="35BBD8E3"/>
    <w:rsid w:val="35CDC320"/>
    <w:rsid w:val="35D4CB42"/>
    <w:rsid w:val="35ED4C37"/>
    <w:rsid w:val="36AD7987"/>
    <w:rsid w:val="36EDE15A"/>
    <w:rsid w:val="36F350B8"/>
    <w:rsid w:val="37AEC507"/>
    <w:rsid w:val="380719B6"/>
    <w:rsid w:val="381D9DB9"/>
    <w:rsid w:val="38448C58"/>
    <w:rsid w:val="388B56E8"/>
    <w:rsid w:val="38A625D0"/>
    <w:rsid w:val="3924ECF9"/>
    <w:rsid w:val="3A570E36"/>
    <w:rsid w:val="3AFAC33F"/>
    <w:rsid w:val="3B0B996F"/>
    <w:rsid w:val="3B8E298B"/>
    <w:rsid w:val="3BA8DBDA"/>
    <w:rsid w:val="3BC2DAA8"/>
    <w:rsid w:val="3BD36CEE"/>
    <w:rsid w:val="3C31208C"/>
    <w:rsid w:val="3C481574"/>
    <w:rsid w:val="3CEB31CF"/>
    <w:rsid w:val="3DCAAF19"/>
    <w:rsid w:val="3E0001FB"/>
    <w:rsid w:val="3E40A821"/>
    <w:rsid w:val="3EE70757"/>
    <w:rsid w:val="3F7127E9"/>
    <w:rsid w:val="40729430"/>
    <w:rsid w:val="40A87224"/>
    <w:rsid w:val="40C014FC"/>
    <w:rsid w:val="414A2DF2"/>
    <w:rsid w:val="417F8B63"/>
    <w:rsid w:val="41F71540"/>
    <w:rsid w:val="4238871D"/>
    <w:rsid w:val="42BE9C7C"/>
    <w:rsid w:val="435F588A"/>
    <w:rsid w:val="43D9C146"/>
    <w:rsid w:val="44230C63"/>
    <w:rsid w:val="4440E5FC"/>
    <w:rsid w:val="447093DD"/>
    <w:rsid w:val="44AB679F"/>
    <w:rsid w:val="44E7C2CF"/>
    <w:rsid w:val="450462E8"/>
    <w:rsid w:val="45A63EA8"/>
    <w:rsid w:val="45D37E6C"/>
    <w:rsid w:val="4691931E"/>
    <w:rsid w:val="4736B07C"/>
    <w:rsid w:val="47781694"/>
    <w:rsid w:val="47A6D0AF"/>
    <w:rsid w:val="47F2EADB"/>
    <w:rsid w:val="48006DA1"/>
    <w:rsid w:val="48334CAE"/>
    <w:rsid w:val="487E003A"/>
    <w:rsid w:val="4890E467"/>
    <w:rsid w:val="489F8367"/>
    <w:rsid w:val="48D6AAD4"/>
    <w:rsid w:val="491B3563"/>
    <w:rsid w:val="498F779D"/>
    <w:rsid w:val="499D7264"/>
    <w:rsid w:val="49ACA0AF"/>
    <w:rsid w:val="4AACD0D4"/>
    <w:rsid w:val="4AEA4376"/>
    <w:rsid w:val="4C53A801"/>
    <w:rsid w:val="4C602CD0"/>
    <w:rsid w:val="4CE88AE4"/>
    <w:rsid w:val="4D62B3E2"/>
    <w:rsid w:val="4E6F1551"/>
    <w:rsid w:val="4E8A3F47"/>
    <w:rsid w:val="4EF59C8E"/>
    <w:rsid w:val="4FA04545"/>
    <w:rsid w:val="4FBDB499"/>
    <w:rsid w:val="5036837A"/>
    <w:rsid w:val="505871F6"/>
    <w:rsid w:val="507A4023"/>
    <w:rsid w:val="5084ECDD"/>
    <w:rsid w:val="512584B8"/>
    <w:rsid w:val="5126F552"/>
    <w:rsid w:val="52099B3C"/>
    <w:rsid w:val="524665AD"/>
    <w:rsid w:val="528A2DAC"/>
    <w:rsid w:val="52DC2CFE"/>
    <w:rsid w:val="52E728A0"/>
    <w:rsid w:val="53701C8E"/>
    <w:rsid w:val="53A66EC8"/>
    <w:rsid w:val="53D6BCB3"/>
    <w:rsid w:val="53E2360E"/>
    <w:rsid w:val="54E38F52"/>
    <w:rsid w:val="54F3723E"/>
    <w:rsid w:val="55356D2F"/>
    <w:rsid w:val="55915FB2"/>
    <w:rsid w:val="56029C61"/>
    <w:rsid w:val="5736455C"/>
    <w:rsid w:val="57D0FFF6"/>
    <w:rsid w:val="5827E4E1"/>
    <w:rsid w:val="587031A0"/>
    <w:rsid w:val="588FFEC2"/>
    <w:rsid w:val="5959EA5C"/>
    <w:rsid w:val="59D04406"/>
    <w:rsid w:val="5ADCC636"/>
    <w:rsid w:val="5B75CD4A"/>
    <w:rsid w:val="5BA51FBB"/>
    <w:rsid w:val="5BD093C1"/>
    <w:rsid w:val="5C3FDB26"/>
    <w:rsid w:val="5C9E1190"/>
    <w:rsid w:val="5DA7F306"/>
    <w:rsid w:val="5E295D40"/>
    <w:rsid w:val="5E33D73A"/>
    <w:rsid w:val="5F1D9E3A"/>
    <w:rsid w:val="5F4CD48D"/>
    <w:rsid w:val="60034A5A"/>
    <w:rsid w:val="601E78DE"/>
    <w:rsid w:val="60703011"/>
    <w:rsid w:val="61A46B25"/>
    <w:rsid w:val="61F03D06"/>
    <w:rsid w:val="623ECE8E"/>
    <w:rsid w:val="627AFA07"/>
    <w:rsid w:val="634AE3F5"/>
    <w:rsid w:val="6364CB10"/>
    <w:rsid w:val="63CBFC7C"/>
    <w:rsid w:val="63F10F5D"/>
    <w:rsid w:val="64360CF1"/>
    <w:rsid w:val="651F2EE6"/>
    <w:rsid w:val="654393C0"/>
    <w:rsid w:val="658CDFBE"/>
    <w:rsid w:val="664336D0"/>
    <w:rsid w:val="66BB6209"/>
    <w:rsid w:val="671BB757"/>
    <w:rsid w:val="674D9643"/>
    <w:rsid w:val="67DD38DC"/>
    <w:rsid w:val="67E1267A"/>
    <w:rsid w:val="680A9530"/>
    <w:rsid w:val="680B0189"/>
    <w:rsid w:val="68650E30"/>
    <w:rsid w:val="6894E7B5"/>
    <w:rsid w:val="69CA76E7"/>
    <w:rsid w:val="69EA29CC"/>
    <w:rsid w:val="69F59E64"/>
    <w:rsid w:val="6A49E073"/>
    <w:rsid w:val="6A703A50"/>
    <w:rsid w:val="6A725142"/>
    <w:rsid w:val="6B16C807"/>
    <w:rsid w:val="6BE6B78B"/>
    <w:rsid w:val="6DC0FEBD"/>
    <w:rsid w:val="6DE87A47"/>
    <w:rsid w:val="6E22B8AD"/>
    <w:rsid w:val="6EBF9496"/>
    <w:rsid w:val="6EED3AAA"/>
    <w:rsid w:val="6F8014C4"/>
    <w:rsid w:val="6F9B4EB4"/>
    <w:rsid w:val="700415B2"/>
    <w:rsid w:val="702AC77A"/>
    <w:rsid w:val="704B1A6E"/>
    <w:rsid w:val="706C828B"/>
    <w:rsid w:val="70AB6E66"/>
    <w:rsid w:val="70D3510B"/>
    <w:rsid w:val="72473EC7"/>
    <w:rsid w:val="7260D11D"/>
    <w:rsid w:val="726F216C"/>
    <w:rsid w:val="728C120C"/>
    <w:rsid w:val="72A42F23"/>
    <w:rsid w:val="72B728A3"/>
    <w:rsid w:val="735DEDD7"/>
    <w:rsid w:val="73A15B30"/>
    <w:rsid w:val="73A4814F"/>
    <w:rsid w:val="73D25E65"/>
    <w:rsid w:val="73F5C314"/>
    <w:rsid w:val="741E78A0"/>
    <w:rsid w:val="7435916F"/>
    <w:rsid w:val="7457B038"/>
    <w:rsid w:val="748F1995"/>
    <w:rsid w:val="756CB7BA"/>
    <w:rsid w:val="7589DB2B"/>
    <w:rsid w:val="75914950"/>
    <w:rsid w:val="76145C1A"/>
    <w:rsid w:val="765D6B96"/>
    <w:rsid w:val="767D9E1E"/>
    <w:rsid w:val="7775AB60"/>
    <w:rsid w:val="77E7F10C"/>
    <w:rsid w:val="78A06814"/>
    <w:rsid w:val="78B6804B"/>
    <w:rsid w:val="7904E26F"/>
    <w:rsid w:val="7922ED23"/>
    <w:rsid w:val="79CE339E"/>
    <w:rsid w:val="79CFCCA4"/>
    <w:rsid w:val="79DF12F1"/>
    <w:rsid w:val="79E9AA87"/>
    <w:rsid w:val="7A506E4F"/>
    <w:rsid w:val="7A7CA26E"/>
    <w:rsid w:val="7B4FC282"/>
    <w:rsid w:val="7C04C8DB"/>
    <w:rsid w:val="7C5AF1CE"/>
    <w:rsid w:val="7D085529"/>
    <w:rsid w:val="7D2F1519"/>
    <w:rsid w:val="7D67C342"/>
    <w:rsid w:val="7DE7ED10"/>
    <w:rsid w:val="7F6DF77C"/>
    <w:rsid w:val="7FDC1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85CB36"/>
  <w15:docId w15:val="{150B8A56-5AAB-4A68-A106-E98E832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A6C"/>
    <w:rPr>
      <w:sz w:val="24"/>
      <w:szCs w:val="24"/>
    </w:rPr>
  </w:style>
  <w:style w:type="paragraph" w:styleId="Nadpis1">
    <w:name w:val="heading 1"/>
    <w:basedOn w:val="Normln"/>
    <w:next w:val="Normln"/>
    <w:qFormat/>
    <w:rsid w:val="00294A6C"/>
    <w:pPr>
      <w:keepNext/>
      <w:outlineLvl w:val="0"/>
    </w:pPr>
    <w:rPr>
      <w:u w:val="single"/>
    </w:rPr>
  </w:style>
  <w:style w:type="paragraph" w:styleId="Nadpis4">
    <w:name w:val="heading 4"/>
    <w:basedOn w:val="Normln"/>
    <w:next w:val="Normln"/>
    <w:qFormat/>
    <w:rsid w:val="00294A6C"/>
    <w:pPr>
      <w:keepNext/>
      <w:spacing w:before="240" w:after="60"/>
      <w:outlineLvl w:val="3"/>
    </w:pPr>
    <w:rPr>
      <w:rFonts w:ascii="Calibri" w:hAnsi="Calibri"/>
      <w:b/>
      <w:bCs/>
      <w:sz w:val="28"/>
      <w:szCs w:val="28"/>
    </w:rPr>
  </w:style>
  <w:style w:type="paragraph" w:styleId="Nadpis7">
    <w:name w:val="heading 7"/>
    <w:basedOn w:val="Normln"/>
    <w:next w:val="Normln"/>
    <w:qFormat/>
    <w:rsid w:val="00294A6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94A6C"/>
    <w:pPr>
      <w:widowControl w:val="0"/>
      <w:tabs>
        <w:tab w:val="center" w:pos="4536"/>
        <w:tab w:val="right" w:pos="9072"/>
      </w:tabs>
      <w:autoSpaceDE w:val="0"/>
      <w:autoSpaceDN w:val="0"/>
      <w:adjustRightInd w:val="0"/>
    </w:pPr>
    <w:rPr>
      <w:rFonts w:ascii="Times New Roman CE obyčejné" w:hAnsi="Times New Roman CE obyčejné"/>
      <w:sz w:val="20"/>
      <w:szCs w:val="20"/>
    </w:rPr>
  </w:style>
  <w:style w:type="character" w:styleId="slostrnky">
    <w:name w:val="page number"/>
    <w:basedOn w:val="Standardnpsmoodstavce"/>
    <w:semiHidden/>
    <w:rsid w:val="00294A6C"/>
  </w:style>
  <w:style w:type="paragraph" w:styleId="Zhlav">
    <w:name w:val="header"/>
    <w:basedOn w:val="Normln"/>
    <w:link w:val="ZhlavChar"/>
    <w:rsid w:val="00294A6C"/>
    <w:pPr>
      <w:tabs>
        <w:tab w:val="center" w:pos="4536"/>
        <w:tab w:val="right" w:pos="9072"/>
      </w:tabs>
    </w:pPr>
  </w:style>
  <w:style w:type="paragraph" w:styleId="Textkomente">
    <w:name w:val="annotation text"/>
    <w:basedOn w:val="Normln"/>
    <w:link w:val="TextkomenteChar"/>
    <w:semiHidden/>
    <w:unhideWhenUsed/>
    <w:rsid w:val="00294A6C"/>
    <w:rPr>
      <w:sz w:val="20"/>
      <w:szCs w:val="20"/>
    </w:rPr>
  </w:style>
  <w:style w:type="character" w:customStyle="1" w:styleId="Nadpis4Char">
    <w:name w:val="Nadpis 4 Char"/>
    <w:semiHidden/>
    <w:rsid w:val="00294A6C"/>
    <w:rPr>
      <w:rFonts w:ascii="Calibri" w:eastAsia="Times New Roman" w:hAnsi="Calibri" w:cs="Times New Roman"/>
      <w:b/>
      <w:bCs/>
      <w:sz w:val="28"/>
      <w:szCs w:val="28"/>
    </w:rPr>
  </w:style>
  <w:style w:type="character" w:customStyle="1" w:styleId="Nadpis7Char">
    <w:name w:val="Nadpis 7 Char"/>
    <w:rsid w:val="00294A6C"/>
    <w:rPr>
      <w:rFonts w:ascii="Calibri" w:eastAsia="Times New Roman" w:hAnsi="Calibri" w:cs="Times New Roman"/>
      <w:sz w:val="24"/>
      <w:szCs w:val="24"/>
    </w:rPr>
  </w:style>
  <w:style w:type="paragraph" w:styleId="Textpoznpodarou">
    <w:name w:val="footnote text"/>
    <w:basedOn w:val="Normln"/>
    <w:semiHidden/>
    <w:unhideWhenUsed/>
    <w:rsid w:val="00294A6C"/>
    <w:rPr>
      <w:rFonts w:ascii="Calibri" w:eastAsia="Calibri" w:hAnsi="Calibri"/>
      <w:sz w:val="20"/>
      <w:szCs w:val="20"/>
      <w:lang w:eastAsia="en-US"/>
    </w:rPr>
  </w:style>
  <w:style w:type="character" w:customStyle="1" w:styleId="TextpoznpodarouChar">
    <w:name w:val="Text pozn. pod čarou Char"/>
    <w:rsid w:val="00294A6C"/>
    <w:rPr>
      <w:rFonts w:ascii="Calibri" w:eastAsia="Calibri" w:hAnsi="Calibri" w:cs="Times New Roman"/>
      <w:lang w:eastAsia="en-US"/>
    </w:rPr>
  </w:style>
  <w:style w:type="character" w:styleId="Znakapoznpodarou">
    <w:name w:val="footnote reference"/>
    <w:semiHidden/>
    <w:unhideWhenUsed/>
    <w:rsid w:val="00294A6C"/>
    <w:rPr>
      <w:vertAlign w:val="superscript"/>
    </w:rPr>
  </w:style>
  <w:style w:type="paragraph" w:styleId="Odstavecseseznamem">
    <w:name w:val="List Paragraph"/>
    <w:basedOn w:val="Normln"/>
    <w:uiPriority w:val="34"/>
    <w:qFormat/>
    <w:rsid w:val="00294A6C"/>
    <w:pPr>
      <w:spacing w:after="200" w:line="276" w:lineRule="auto"/>
      <w:ind w:left="720"/>
      <w:contextualSpacing/>
    </w:pPr>
    <w:rPr>
      <w:rFonts w:ascii="Calibri" w:eastAsia="Calibri" w:hAnsi="Calibri"/>
      <w:sz w:val="22"/>
      <w:szCs w:val="22"/>
      <w:lang w:eastAsia="en-US"/>
    </w:rPr>
  </w:style>
  <w:style w:type="paragraph" w:styleId="Zkladntextodsazen3">
    <w:name w:val="Body Text Indent 3"/>
    <w:basedOn w:val="Normln"/>
    <w:semiHidden/>
    <w:rsid w:val="00294A6C"/>
    <w:pPr>
      <w:ind w:firstLine="708"/>
      <w:jc w:val="both"/>
    </w:pPr>
    <w:rPr>
      <w:rFonts w:ascii="Arial" w:hAnsi="Arial" w:cs="Arial"/>
      <w:sz w:val="20"/>
    </w:rPr>
  </w:style>
  <w:style w:type="character" w:customStyle="1" w:styleId="Zkladntextodsazen3Char">
    <w:name w:val="Základní text odsazený 3 Char"/>
    <w:rsid w:val="00294A6C"/>
    <w:rPr>
      <w:rFonts w:ascii="Arial" w:hAnsi="Arial" w:cs="Arial"/>
      <w:szCs w:val="24"/>
    </w:rPr>
  </w:style>
  <w:style w:type="paragraph" w:styleId="Zkladntext">
    <w:name w:val="Body Text"/>
    <w:basedOn w:val="Normln"/>
    <w:semiHidden/>
    <w:rsid w:val="00294A6C"/>
    <w:pPr>
      <w:jc w:val="both"/>
    </w:pPr>
    <w:rPr>
      <w:rFonts w:ascii="Arial" w:hAnsi="Arial" w:cs="Arial"/>
      <w:sz w:val="20"/>
    </w:rPr>
  </w:style>
  <w:style w:type="character" w:customStyle="1" w:styleId="ZkladntextChar">
    <w:name w:val="Základní text Char"/>
    <w:rsid w:val="00294A6C"/>
    <w:rPr>
      <w:rFonts w:ascii="Arial" w:hAnsi="Arial" w:cs="Arial"/>
      <w:szCs w:val="24"/>
    </w:rPr>
  </w:style>
  <w:style w:type="paragraph" w:customStyle="1" w:styleId="GroupWiseView">
    <w:name w:val="GroupWiseView"/>
    <w:rsid w:val="00294A6C"/>
    <w:pPr>
      <w:widowControl w:val="0"/>
      <w:autoSpaceDE w:val="0"/>
      <w:autoSpaceDN w:val="0"/>
      <w:adjustRightInd w:val="0"/>
    </w:pPr>
    <w:rPr>
      <w:rFonts w:ascii="Tahoma" w:hAnsi="Tahoma"/>
      <w:sz w:val="16"/>
      <w:szCs w:val="16"/>
    </w:rPr>
  </w:style>
  <w:style w:type="paragraph" w:customStyle="1" w:styleId="BodyTextIndent1">
    <w:name w:val="Body Text Indent1"/>
    <w:basedOn w:val="Normln"/>
    <w:rsid w:val="00294A6C"/>
    <w:pPr>
      <w:ind w:firstLine="708"/>
      <w:jc w:val="both"/>
    </w:pPr>
  </w:style>
  <w:style w:type="paragraph" w:styleId="Zkladntext3">
    <w:name w:val="Body Text 3"/>
    <w:basedOn w:val="Normln"/>
    <w:unhideWhenUsed/>
    <w:rsid w:val="00294A6C"/>
    <w:pPr>
      <w:spacing w:after="120"/>
    </w:pPr>
    <w:rPr>
      <w:sz w:val="16"/>
      <w:szCs w:val="16"/>
    </w:rPr>
  </w:style>
  <w:style w:type="character" w:customStyle="1" w:styleId="Zkladntext3Char">
    <w:name w:val="Základní text 3 Char"/>
    <w:rsid w:val="00294A6C"/>
    <w:rPr>
      <w:sz w:val="16"/>
      <w:szCs w:val="16"/>
    </w:rPr>
  </w:style>
  <w:style w:type="character" w:styleId="Hypertextovodkaz">
    <w:name w:val="Hyperlink"/>
    <w:unhideWhenUsed/>
    <w:rsid w:val="00294A6C"/>
    <w:rPr>
      <w:color w:val="0000FF"/>
      <w:u w:val="single"/>
    </w:rPr>
  </w:style>
  <w:style w:type="paragraph" w:styleId="Titulek">
    <w:name w:val="caption"/>
    <w:basedOn w:val="Normln"/>
    <w:next w:val="Normln"/>
    <w:uiPriority w:val="35"/>
    <w:qFormat/>
    <w:rsid w:val="00294A6C"/>
    <w:pPr>
      <w:spacing w:after="200"/>
    </w:pPr>
    <w:rPr>
      <w:rFonts w:ascii="Calibri" w:eastAsia="Calibri" w:hAnsi="Calibri"/>
      <w:b/>
      <w:bCs/>
      <w:color w:val="4F81BD"/>
      <w:sz w:val="18"/>
      <w:szCs w:val="18"/>
      <w:lang w:eastAsia="en-US"/>
    </w:rPr>
  </w:style>
  <w:style w:type="table" w:styleId="Mkatabulky">
    <w:name w:val="Table Grid"/>
    <w:basedOn w:val="Normlntabulka"/>
    <w:uiPriority w:val="59"/>
    <w:rsid w:val="0045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9C0279"/>
    <w:rPr>
      <w:sz w:val="20"/>
      <w:szCs w:val="20"/>
    </w:rPr>
  </w:style>
  <w:style w:type="character" w:customStyle="1" w:styleId="TextvysvtlivekChar">
    <w:name w:val="Text vysvětlivek Char"/>
    <w:basedOn w:val="Standardnpsmoodstavce"/>
    <w:link w:val="Textvysvtlivek"/>
    <w:uiPriority w:val="99"/>
    <w:semiHidden/>
    <w:rsid w:val="009C0279"/>
  </w:style>
  <w:style w:type="character" w:styleId="Odkaznavysvtlivky">
    <w:name w:val="endnote reference"/>
    <w:uiPriority w:val="99"/>
    <w:semiHidden/>
    <w:unhideWhenUsed/>
    <w:rsid w:val="009C0279"/>
    <w:rPr>
      <w:vertAlign w:val="superscript"/>
    </w:rPr>
  </w:style>
  <w:style w:type="paragraph" w:styleId="Textbubliny">
    <w:name w:val="Balloon Text"/>
    <w:basedOn w:val="Normln"/>
    <w:link w:val="TextbublinyChar"/>
    <w:uiPriority w:val="99"/>
    <w:semiHidden/>
    <w:unhideWhenUsed/>
    <w:rsid w:val="0008765D"/>
    <w:rPr>
      <w:rFonts w:ascii="Tahoma" w:hAnsi="Tahoma" w:cs="Tahoma"/>
      <w:sz w:val="16"/>
      <w:szCs w:val="16"/>
    </w:rPr>
  </w:style>
  <w:style w:type="character" w:customStyle="1" w:styleId="TextbublinyChar">
    <w:name w:val="Text bubliny Char"/>
    <w:link w:val="Textbubliny"/>
    <w:uiPriority w:val="99"/>
    <w:semiHidden/>
    <w:rsid w:val="0008765D"/>
    <w:rPr>
      <w:rFonts w:ascii="Tahoma" w:hAnsi="Tahoma" w:cs="Tahoma"/>
      <w:sz w:val="16"/>
      <w:szCs w:val="16"/>
    </w:rPr>
  </w:style>
  <w:style w:type="paragraph" w:styleId="Zkladntextodsazen">
    <w:name w:val="Body Text Indent"/>
    <w:basedOn w:val="Normln"/>
    <w:link w:val="ZkladntextodsazenChar"/>
    <w:uiPriority w:val="99"/>
    <w:unhideWhenUsed/>
    <w:rsid w:val="00DB5D42"/>
    <w:pPr>
      <w:spacing w:after="120"/>
      <w:ind w:left="283"/>
    </w:pPr>
  </w:style>
  <w:style w:type="character" w:customStyle="1" w:styleId="ZkladntextodsazenChar">
    <w:name w:val="Základní text odsazený Char"/>
    <w:link w:val="Zkladntextodsazen"/>
    <w:uiPriority w:val="99"/>
    <w:rsid w:val="00DB5D42"/>
    <w:rPr>
      <w:sz w:val="24"/>
      <w:szCs w:val="24"/>
    </w:rPr>
  </w:style>
  <w:style w:type="character" w:styleId="Odkaznakoment">
    <w:name w:val="annotation reference"/>
    <w:uiPriority w:val="99"/>
    <w:semiHidden/>
    <w:unhideWhenUsed/>
    <w:rsid w:val="001F29E4"/>
    <w:rPr>
      <w:sz w:val="16"/>
      <w:szCs w:val="16"/>
    </w:rPr>
  </w:style>
  <w:style w:type="paragraph" w:styleId="Pedmtkomente">
    <w:name w:val="annotation subject"/>
    <w:basedOn w:val="Textkomente"/>
    <w:next w:val="Textkomente"/>
    <w:link w:val="PedmtkomenteChar"/>
    <w:uiPriority w:val="99"/>
    <w:semiHidden/>
    <w:unhideWhenUsed/>
    <w:rsid w:val="001F29E4"/>
    <w:rPr>
      <w:b/>
      <w:bCs/>
    </w:rPr>
  </w:style>
  <w:style w:type="character" w:customStyle="1" w:styleId="TextkomenteChar">
    <w:name w:val="Text komentáře Char"/>
    <w:basedOn w:val="Standardnpsmoodstavce"/>
    <w:link w:val="Textkomente"/>
    <w:semiHidden/>
    <w:rsid w:val="001F29E4"/>
  </w:style>
  <w:style w:type="character" w:customStyle="1" w:styleId="PedmtkomenteChar">
    <w:name w:val="Předmět komentáře Char"/>
    <w:basedOn w:val="TextkomenteChar"/>
    <w:link w:val="Pedmtkomente"/>
    <w:rsid w:val="001F29E4"/>
  </w:style>
  <w:style w:type="character" w:customStyle="1" w:styleId="asset-entry-title">
    <w:name w:val="asset-entry-title"/>
    <w:basedOn w:val="Standardnpsmoodstavce"/>
    <w:rsid w:val="00FD7F2C"/>
  </w:style>
  <w:style w:type="paragraph" w:styleId="Revize">
    <w:name w:val="Revision"/>
    <w:hidden/>
    <w:uiPriority w:val="99"/>
    <w:semiHidden/>
    <w:rsid w:val="008178EA"/>
    <w:rPr>
      <w:sz w:val="24"/>
      <w:szCs w:val="24"/>
    </w:rPr>
  </w:style>
  <w:style w:type="character" w:customStyle="1" w:styleId="ZpatChar">
    <w:name w:val="Zápatí Char"/>
    <w:basedOn w:val="Standardnpsmoodstavce"/>
    <w:link w:val="Zpat"/>
    <w:uiPriority w:val="99"/>
    <w:rsid w:val="00C825F9"/>
    <w:rPr>
      <w:rFonts w:ascii="Times New Roman CE obyčejné" w:hAnsi="Times New Roman CE obyčejné"/>
    </w:rPr>
  </w:style>
  <w:style w:type="paragraph" w:customStyle="1" w:styleId="Chleba">
    <w:name w:val="Chleba"/>
    <w:basedOn w:val="Normln"/>
    <w:uiPriority w:val="99"/>
    <w:rsid w:val="00287F82"/>
    <w:pPr>
      <w:tabs>
        <w:tab w:val="left" w:pos="220"/>
        <w:tab w:val="left" w:pos="380"/>
      </w:tabs>
      <w:autoSpaceDE w:val="0"/>
      <w:autoSpaceDN w:val="0"/>
      <w:adjustRightInd w:val="0"/>
      <w:spacing w:line="231" w:lineRule="atLeast"/>
      <w:jc w:val="both"/>
      <w:textAlignment w:val="center"/>
    </w:pPr>
    <w:rPr>
      <w:rFonts w:ascii="Futura CE Light" w:eastAsiaTheme="minorEastAsia" w:hAnsi="Futura CE Light" w:cs="Futura CE Light"/>
      <w:color w:val="000000"/>
      <w:sz w:val="17"/>
      <w:szCs w:val="17"/>
    </w:rPr>
  </w:style>
  <w:style w:type="character" w:customStyle="1" w:styleId="content">
    <w:name w:val="content"/>
    <w:basedOn w:val="Standardnpsmoodstavce"/>
    <w:rsid w:val="00B20A38"/>
  </w:style>
  <w:style w:type="paragraph" w:customStyle="1" w:styleId="paragraph">
    <w:name w:val="paragraph"/>
    <w:basedOn w:val="Normln"/>
    <w:rsid w:val="005F6F90"/>
    <w:pPr>
      <w:spacing w:before="100" w:beforeAutospacing="1" w:after="100" w:afterAutospacing="1"/>
    </w:pPr>
  </w:style>
  <w:style w:type="character" w:customStyle="1" w:styleId="normaltextrun">
    <w:name w:val="normaltextrun"/>
    <w:basedOn w:val="Standardnpsmoodstavce"/>
    <w:rsid w:val="005F6F90"/>
  </w:style>
  <w:style w:type="character" w:customStyle="1" w:styleId="eop">
    <w:name w:val="eop"/>
    <w:basedOn w:val="Standardnpsmoodstavce"/>
    <w:rsid w:val="005F6F90"/>
  </w:style>
  <w:style w:type="character" w:customStyle="1" w:styleId="ZhlavChar">
    <w:name w:val="Záhlaví Char"/>
    <w:basedOn w:val="Standardnpsmoodstavce"/>
    <w:link w:val="Zhlav"/>
    <w:rsid w:val="002040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17">
      <w:bodyDiv w:val="1"/>
      <w:marLeft w:val="0"/>
      <w:marRight w:val="0"/>
      <w:marTop w:val="0"/>
      <w:marBottom w:val="0"/>
      <w:divBdr>
        <w:top w:val="none" w:sz="0" w:space="0" w:color="auto"/>
        <w:left w:val="none" w:sz="0" w:space="0" w:color="auto"/>
        <w:bottom w:val="none" w:sz="0" w:space="0" w:color="auto"/>
        <w:right w:val="none" w:sz="0" w:space="0" w:color="auto"/>
      </w:divBdr>
    </w:div>
    <w:div w:id="81070221">
      <w:bodyDiv w:val="1"/>
      <w:marLeft w:val="0"/>
      <w:marRight w:val="0"/>
      <w:marTop w:val="0"/>
      <w:marBottom w:val="0"/>
      <w:divBdr>
        <w:top w:val="none" w:sz="0" w:space="0" w:color="auto"/>
        <w:left w:val="none" w:sz="0" w:space="0" w:color="auto"/>
        <w:bottom w:val="none" w:sz="0" w:space="0" w:color="auto"/>
        <w:right w:val="none" w:sz="0" w:space="0" w:color="auto"/>
      </w:divBdr>
    </w:div>
    <w:div w:id="173347235">
      <w:bodyDiv w:val="1"/>
      <w:marLeft w:val="60"/>
      <w:marRight w:val="60"/>
      <w:marTop w:val="60"/>
      <w:marBottom w:val="15"/>
      <w:divBdr>
        <w:top w:val="none" w:sz="0" w:space="0" w:color="auto"/>
        <w:left w:val="none" w:sz="0" w:space="0" w:color="auto"/>
        <w:bottom w:val="none" w:sz="0" w:space="0" w:color="auto"/>
        <w:right w:val="none" w:sz="0" w:space="0" w:color="auto"/>
      </w:divBdr>
      <w:divsChild>
        <w:div w:id="262033942">
          <w:marLeft w:val="0"/>
          <w:marRight w:val="0"/>
          <w:marTop w:val="0"/>
          <w:marBottom w:val="0"/>
          <w:divBdr>
            <w:top w:val="none" w:sz="0" w:space="0" w:color="auto"/>
            <w:left w:val="none" w:sz="0" w:space="0" w:color="auto"/>
            <w:bottom w:val="none" w:sz="0" w:space="0" w:color="auto"/>
            <w:right w:val="none" w:sz="0" w:space="0" w:color="auto"/>
          </w:divBdr>
        </w:div>
        <w:div w:id="765199527">
          <w:marLeft w:val="0"/>
          <w:marRight w:val="0"/>
          <w:marTop w:val="0"/>
          <w:marBottom w:val="0"/>
          <w:divBdr>
            <w:top w:val="none" w:sz="0" w:space="0" w:color="auto"/>
            <w:left w:val="none" w:sz="0" w:space="0" w:color="auto"/>
            <w:bottom w:val="none" w:sz="0" w:space="0" w:color="auto"/>
            <w:right w:val="none" w:sz="0" w:space="0" w:color="auto"/>
          </w:divBdr>
        </w:div>
        <w:div w:id="1596666637">
          <w:marLeft w:val="0"/>
          <w:marRight w:val="0"/>
          <w:marTop w:val="0"/>
          <w:marBottom w:val="0"/>
          <w:divBdr>
            <w:top w:val="none" w:sz="0" w:space="0" w:color="auto"/>
            <w:left w:val="none" w:sz="0" w:space="0" w:color="auto"/>
            <w:bottom w:val="none" w:sz="0" w:space="0" w:color="auto"/>
            <w:right w:val="none" w:sz="0" w:space="0" w:color="auto"/>
          </w:divBdr>
          <w:divsChild>
            <w:div w:id="126701625">
              <w:marLeft w:val="0"/>
              <w:marRight w:val="0"/>
              <w:marTop w:val="0"/>
              <w:marBottom w:val="0"/>
              <w:divBdr>
                <w:top w:val="none" w:sz="0" w:space="0" w:color="auto"/>
                <w:left w:val="none" w:sz="0" w:space="0" w:color="auto"/>
                <w:bottom w:val="none" w:sz="0" w:space="0" w:color="auto"/>
                <w:right w:val="none" w:sz="0" w:space="0" w:color="auto"/>
              </w:divBdr>
            </w:div>
            <w:div w:id="719523937">
              <w:marLeft w:val="0"/>
              <w:marRight w:val="0"/>
              <w:marTop w:val="0"/>
              <w:marBottom w:val="0"/>
              <w:divBdr>
                <w:top w:val="none" w:sz="0" w:space="0" w:color="auto"/>
                <w:left w:val="none" w:sz="0" w:space="0" w:color="auto"/>
                <w:bottom w:val="none" w:sz="0" w:space="0" w:color="auto"/>
                <w:right w:val="none" w:sz="0" w:space="0" w:color="auto"/>
              </w:divBdr>
            </w:div>
            <w:div w:id="735856088">
              <w:marLeft w:val="0"/>
              <w:marRight w:val="0"/>
              <w:marTop w:val="0"/>
              <w:marBottom w:val="0"/>
              <w:divBdr>
                <w:top w:val="none" w:sz="0" w:space="0" w:color="auto"/>
                <w:left w:val="none" w:sz="0" w:space="0" w:color="auto"/>
                <w:bottom w:val="none" w:sz="0" w:space="0" w:color="auto"/>
                <w:right w:val="none" w:sz="0" w:space="0" w:color="auto"/>
              </w:divBdr>
            </w:div>
          </w:divsChild>
        </w:div>
        <w:div w:id="1873303422">
          <w:marLeft w:val="0"/>
          <w:marRight w:val="0"/>
          <w:marTop w:val="0"/>
          <w:marBottom w:val="0"/>
          <w:divBdr>
            <w:top w:val="none" w:sz="0" w:space="0" w:color="auto"/>
            <w:left w:val="none" w:sz="0" w:space="0" w:color="auto"/>
            <w:bottom w:val="none" w:sz="0" w:space="0" w:color="auto"/>
            <w:right w:val="none" w:sz="0" w:space="0" w:color="auto"/>
          </w:divBdr>
        </w:div>
        <w:div w:id="2097626157">
          <w:marLeft w:val="0"/>
          <w:marRight w:val="0"/>
          <w:marTop w:val="0"/>
          <w:marBottom w:val="0"/>
          <w:divBdr>
            <w:top w:val="none" w:sz="0" w:space="0" w:color="auto"/>
            <w:left w:val="none" w:sz="0" w:space="0" w:color="auto"/>
            <w:bottom w:val="none" w:sz="0" w:space="0" w:color="auto"/>
            <w:right w:val="none" w:sz="0" w:space="0" w:color="auto"/>
          </w:divBdr>
        </w:div>
      </w:divsChild>
    </w:div>
    <w:div w:id="471672910">
      <w:bodyDiv w:val="1"/>
      <w:marLeft w:val="0"/>
      <w:marRight w:val="0"/>
      <w:marTop w:val="0"/>
      <w:marBottom w:val="0"/>
      <w:divBdr>
        <w:top w:val="none" w:sz="0" w:space="0" w:color="auto"/>
        <w:left w:val="none" w:sz="0" w:space="0" w:color="auto"/>
        <w:bottom w:val="none" w:sz="0" w:space="0" w:color="auto"/>
        <w:right w:val="none" w:sz="0" w:space="0" w:color="auto"/>
      </w:divBdr>
    </w:div>
    <w:div w:id="748502220">
      <w:bodyDiv w:val="1"/>
      <w:marLeft w:val="0"/>
      <w:marRight w:val="0"/>
      <w:marTop w:val="0"/>
      <w:marBottom w:val="0"/>
      <w:divBdr>
        <w:top w:val="none" w:sz="0" w:space="0" w:color="auto"/>
        <w:left w:val="none" w:sz="0" w:space="0" w:color="auto"/>
        <w:bottom w:val="none" w:sz="0" w:space="0" w:color="auto"/>
        <w:right w:val="none" w:sz="0" w:space="0" w:color="auto"/>
      </w:divBdr>
    </w:div>
    <w:div w:id="791365323">
      <w:bodyDiv w:val="1"/>
      <w:marLeft w:val="35"/>
      <w:marRight w:val="35"/>
      <w:marTop w:val="35"/>
      <w:marBottom w:val="9"/>
      <w:divBdr>
        <w:top w:val="none" w:sz="0" w:space="0" w:color="auto"/>
        <w:left w:val="none" w:sz="0" w:space="0" w:color="auto"/>
        <w:bottom w:val="none" w:sz="0" w:space="0" w:color="auto"/>
        <w:right w:val="none" w:sz="0" w:space="0" w:color="auto"/>
      </w:divBdr>
      <w:divsChild>
        <w:div w:id="640232052">
          <w:marLeft w:val="0"/>
          <w:marRight w:val="0"/>
          <w:marTop w:val="0"/>
          <w:marBottom w:val="0"/>
          <w:divBdr>
            <w:top w:val="none" w:sz="0" w:space="0" w:color="auto"/>
            <w:left w:val="none" w:sz="0" w:space="0" w:color="auto"/>
            <w:bottom w:val="none" w:sz="0" w:space="0" w:color="auto"/>
            <w:right w:val="none" w:sz="0" w:space="0" w:color="auto"/>
          </w:divBdr>
        </w:div>
        <w:div w:id="2089840305">
          <w:marLeft w:val="0"/>
          <w:marRight w:val="0"/>
          <w:marTop w:val="0"/>
          <w:marBottom w:val="0"/>
          <w:divBdr>
            <w:top w:val="none" w:sz="0" w:space="0" w:color="auto"/>
            <w:left w:val="none" w:sz="0" w:space="0" w:color="auto"/>
            <w:bottom w:val="none" w:sz="0" w:space="0" w:color="auto"/>
            <w:right w:val="none" w:sz="0" w:space="0" w:color="auto"/>
          </w:divBdr>
        </w:div>
      </w:divsChild>
    </w:div>
    <w:div w:id="1627153574">
      <w:bodyDiv w:val="1"/>
      <w:marLeft w:val="0"/>
      <w:marRight w:val="0"/>
      <w:marTop w:val="0"/>
      <w:marBottom w:val="0"/>
      <w:divBdr>
        <w:top w:val="none" w:sz="0" w:space="0" w:color="auto"/>
        <w:left w:val="none" w:sz="0" w:space="0" w:color="auto"/>
        <w:bottom w:val="none" w:sz="0" w:space="0" w:color="auto"/>
        <w:right w:val="none" w:sz="0" w:space="0" w:color="auto"/>
      </w:divBdr>
      <w:divsChild>
        <w:div w:id="962687807">
          <w:marLeft w:val="0"/>
          <w:marRight w:val="0"/>
          <w:marTop w:val="0"/>
          <w:marBottom w:val="0"/>
          <w:divBdr>
            <w:top w:val="none" w:sz="0" w:space="0" w:color="auto"/>
            <w:left w:val="none" w:sz="0" w:space="0" w:color="auto"/>
            <w:bottom w:val="none" w:sz="0" w:space="0" w:color="auto"/>
            <w:right w:val="none" w:sz="0" w:space="0" w:color="auto"/>
          </w:divBdr>
        </w:div>
        <w:div w:id="1354765879">
          <w:marLeft w:val="0"/>
          <w:marRight w:val="0"/>
          <w:marTop w:val="0"/>
          <w:marBottom w:val="0"/>
          <w:divBdr>
            <w:top w:val="none" w:sz="0" w:space="0" w:color="auto"/>
            <w:left w:val="none" w:sz="0" w:space="0" w:color="auto"/>
            <w:bottom w:val="none" w:sz="0" w:space="0" w:color="auto"/>
            <w:right w:val="none" w:sz="0" w:space="0" w:color="auto"/>
          </w:divBdr>
        </w:div>
        <w:div w:id="1527601690">
          <w:marLeft w:val="0"/>
          <w:marRight w:val="0"/>
          <w:marTop w:val="0"/>
          <w:marBottom w:val="0"/>
          <w:divBdr>
            <w:top w:val="none" w:sz="0" w:space="0" w:color="auto"/>
            <w:left w:val="none" w:sz="0" w:space="0" w:color="auto"/>
            <w:bottom w:val="none" w:sz="0" w:space="0" w:color="auto"/>
            <w:right w:val="none" w:sz="0" w:space="0" w:color="auto"/>
          </w:divBdr>
        </w:div>
        <w:div w:id="1653219023">
          <w:marLeft w:val="0"/>
          <w:marRight w:val="0"/>
          <w:marTop w:val="0"/>
          <w:marBottom w:val="0"/>
          <w:divBdr>
            <w:top w:val="none" w:sz="0" w:space="0" w:color="auto"/>
            <w:left w:val="none" w:sz="0" w:space="0" w:color="auto"/>
            <w:bottom w:val="none" w:sz="0" w:space="0" w:color="auto"/>
            <w:right w:val="none" w:sz="0" w:space="0" w:color="auto"/>
          </w:divBdr>
        </w:div>
        <w:div w:id="1735159267">
          <w:marLeft w:val="0"/>
          <w:marRight w:val="0"/>
          <w:marTop w:val="0"/>
          <w:marBottom w:val="0"/>
          <w:divBdr>
            <w:top w:val="none" w:sz="0" w:space="0" w:color="auto"/>
            <w:left w:val="none" w:sz="0" w:space="0" w:color="auto"/>
            <w:bottom w:val="none" w:sz="0" w:space="0" w:color="auto"/>
            <w:right w:val="none" w:sz="0" w:space="0" w:color="auto"/>
          </w:divBdr>
        </w:div>
        <w:div w:id="2052219950">
          <w:marLeft w:val="0"/>
          <w:marRight w:val="0"/>
          <w:marTop w:val="0"/>
          <w:marBottom w:val="0"/>
          <w:divBdr>
            <w:top w:val="none" w:sz="0" w:space="0" w:color="auto"/>
            <w:left w:val="none" w:sz="0" w:space="0" w:color="auto"/>
            <w:bottom w:val="none" w:sz="0" w:space="0" w:color="auto"/>
            <w:right w:val="none" w:sz="0" w:space="0" w:color="auto"/>
          </w:divBdr>
        </w:div>
      </w:divsChild>
    </w:div>
    <w:div w:id="1746608638">
      <w:bodyDiv w:val="1"/>
      <w:marLeft w:val="0"/>
      <w:marRight w:val="0"/>
      <w:marTop w:val="0"/>
      <w:marBottom w:val="0"/>
      <w:divBdr>
        <w:top w:val="none" w:sz="0" w:space="0" w:color="auto"/>
        <w:left w:val="none" w:sz="0" w:space="0" w:color="auto"/>
        <w:bottom w:val="none" w:sz="0" w:space="0" w:color="auto"/>
        <w:right w:val="none" w:sz="0" w:space="0" w:color="auto"/>
      </w:divBdr>
    </w:div>
    <w:div w:id="2094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www.czso.cz/"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czso.cz/"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8F410BEECDE34FB46CB485C6752D28" ma:contentTypeVersion="2" ma:contentTypeDescription="Vytvoří nový dokument" ma:contentTypeScope="" ma:versionID="ae2395053334d79689bccedafc5eb7f0">
  <xsd:schema xmlns:xsd="http://www.w3.org/2001/XMLSchema" xmlns:xs="http://www.w3.org/2001/XMLSchema" xmlns:p="http://schemas.microsoft.com/office/2006/metadata/properties" xmlns:ns2="5694fb2c-d11c-46f3-9aa9-8c886dd73f28" targetNamespace="http://schemas.microsoft.com/office/2006/metadata/properties" ma:root="true" ma:fieldsID="76d1e48696578502828fea78a52a1ef5" ns2:_="">
    <xsd:import namespace="5694fb2c-d11c-46f3-9aa9-8c886dd73f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fb2c-d11c-46f3-9aa9-8c886dd7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1DAB3-F918-4815-B1F8-A74FF2EC3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fb2c-d11c-46f3-9aa9-8c886dd7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89801-CF52-435C-99DC-20B757200CC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5694fb2c-d11c-46f3-9aa9-8c886dd73f2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8B09CB-C58C-45EA-9D96-550C8360384B}">
  <ds:schemaRefs>
    <ds:schemaRef ds:uri="http://schemas.microsoft.com/sharepoint/v3/contenttype/forms"/>
  </ds:schemaRefs>
</ds:datastoreItem>
</file>

<file path=customXml/itemProps4.xml><?xml version="1.0" encoding="utf-8"?>
<ds:datastoreItem xmlns:ds="http://schemas.openxmlformats.org/officeDocument/2006/customXml" ds:itemID="{264A174D-34FC-4698-AADC-EE59E120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6109</Words>
  <Characters>35845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Cejkova</dc:creator>
  <cp:keywords/>
  <dc:description/>
  <cp:lastModifiedBy>Jan Honner</cp:lastModifiedBy>
  <cp:revision>2</cp:revision>
  <cp:lastPrinted>2018-04-05T08:06:00Z</cp:lastPrinted>
  <dcterms:created xsi:type="dcterms:W3CDTF">2021-04-14T15:21:00Z</dcterms:created>
  <dcterms:modified xsi:type="dcterms:W3CDTF">2021-04-14T15:21:00Z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0x010100D58F410BEECDE34FB46CB485C6752D28</vt:lpwstr>
  </property>
</Properties>
</file>