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D2" w:rsidRPr="009E6F70" w:rsidRDefault="008F09D2" w:rsidP="008F09D2">
      <w:pPr>
        <w:rPr>
          <w:rFonts w:ascii="Arial" w:hAnsi="Arial" w:cs="Arial"/>
          <w:b/>
          <w:color w:val="000000"/>
        </w:rPr>
      </w:pPr>
      <w:r w:rsidRPr="009E6F70">
        <w:rPr>
          <w:rFonts w:ascii="Arial" w:hAnsi="Arial" w:cs="Arial"/>
          <w:b/>
          <w:color w:val="000000"/>
        </w:rPr>
        <w:t>Zpráva o informačních službách Českého statistického úřadu v roce 201</w:t>
      </w:r>
      <w:r>
        <w:rPr>
          <w:rFonts w:ascii="Arial" w:hAnsi="Arial" w:cs="Arial"/>
          <w:b/>
          <w:color w:val="000000"/>
        </w:rPr>
        <w:t>6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5802E7" w:rsidRDefault="008F09D2" w:rsidP="008F09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Stručné </w:t>
      </w:r>
      <w:r w:rsidRPr="005802E7">
        <w:rPr>
          <w:rFonts w:ascii="Arial" w:hAnsi="Arial" w:cs="Arial"/>
          <w:b/>
          <w:sz w:val="20"/>
          <w:szCs w:val="20"/>
        </w:rPr>
        <w:t xml:space="preserve">manažerské shrnutí </w:t>
      </w:r>
    </w:p>
    <w:p w:rsidR="008F09D2" w:rsidRPr="00F64ADF" w:rsidRDefault="008F09D2" w:rsidP="008F09D2">
      <w:pPr>
        <w:rPr>
          <w:rFonts w:ascii="Arial" w:hAnsi="Arial" w:cs="Arial"/>
          <w:sz w:val="20"/>
          <w:szCs w:val="20"/>
          <w:highlight w:val="yellow"/>
        </w:rPr>
      </w:pPr>
    </w:p>
    <w:p w:rsidR="008F09D2" w:rsidRDefault="008F09D2" w:rsidP="008F09D2">
      <w:pPr>
        <w:spacing w:before="80" w:after="40"/>
        <w:rPr>
          <w:rFonts w:ascii="Arial" w:hAnsi="Arial" w:cs="Arial"/>
          <w:b/>
          <w:color w:val="000000"/>
        </w:rPr>
      </w:pPr>
      <w:r w:rsidRPr="00F64ADF">
        <w:rPr>
          <w:rFonts w:ascii="Arial" w:hAnsi="Arial" w:cs="Arial"/>
          <w:color w:val="000000"/>
          <w:sz w:val="20"/>
          <w:szCs w:val="20"/>
        </w:rPr>
        <w:t>Každoročně předkládaná zpráva o výsledcích činnosti útvarů informačních služeb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64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085C">
        <w:rPr>
          <w:rFonts w:ascii="Arial" w:hAnsi="Arial" w:cs="Arial"/>
          <w:color w:val="000000"/>
          <w:sz w:val="20"/>
          <w:szCs w:val="20"/>
        </w:rPr>
        <w:t>Ve zprávě jsou popsány hlavní činnosti útvarů – textově, v tabulkách i grafech. Tam, kde to je možné, jsou data uvedena v časové řadě.</w:t>
      </w:r>
    </w:p>
    <w:p w:rsidR="008F09D2" w:rsidRDefault="008F09D2" w:rsidP="008F09D2">
      <w:pPr>
        <w:spacing w:before="80" w:after="40"/>
        <w:rPr>
          <w:rFonts w:ascii="Arial" w:hAnsi="Arial" w:cs="Arial"/>
          <w:b/>
          <w:color w:val="000000"/>
        </w:rPr>
      </w:pPr>
    </w:p>
    <w:p w:rsidR="008F09D2" w:rsidRPr="006665D2" w:rsidRDefault="008F09D2" w:rsidP="008F09D2">
      <w:pPr>
        <w:spacing w:before="80" w:after="40"/>
        <w:rPr>
          <w:rFonts w:ascii="Arial" w:hAnsi="Arial" w:cs="Arial"/>
          <w:b/>
          <w:color w:val="000000"/>
          <w:sz w:val="20"/>
          <w:szCs w:val="20"/>
        </w:rPr>
      </w:pPr>
      <w:r w:rsidRPr="006665D2">
        <w:rPr>
          <w:rFonts w:ascii="Arial" w:hAnsi="Arial" w:cs="Arial"/>
          <w:b/>
          <w:color w:val="000000"/>
          <w:sz w:val="20"/>
          <w:szCs w:val="20"/>
        </w:rPr>
        <w:t>Hlavní výsledky roku 201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8F09D2" w:rsidRPr="00690E08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90E08">
        <w:rPr>
          <w:rFonts w:ascii="Arial" w:hAnsi="Arial" w:cs="Arial"/>
          <w:sz w:val="20"/>
          <w:szCs w:val="20"/>
        </w:rPr>
        <w:t>V roce 2016 jsme vyřídili celkem 13 961 dotazů a požadavků zákazníků, z nich cca 58 % v ústředí, 42</w:t>
      </w:r>
      <w:r w:rsidRPr="00690E08">
        <w:rPr>
          <w:rFonts w:ascii="Arial" w:hAnsi="Arial" w:cs="Arial"/>
          <w:sz w:val="20"/>
          <w:szCs w:val="20"/>
          <w:vertAlign w:val="superscript"/>
        </w:rPr>
        <w:t> </w:t>
      </w:r>
      <w:r w:rsidRPr="00690E08">
        <w:rPr>
          <w:rFonts w:ascii="Arial" w:hAnsi="Arial" w:cs="Arial"/>
          <w:sz w:val="20"/>
          <w:szCs w:val="20"/>
        </w:rPr>
        <w:t>% na krajsk</w:t>
      </w:r>
      <w:r>
        <w:rPr>
          <w:rFonts w:ascii="Arial" w:hAnsi="Arial" w:cs="Arial"/>
          <w:sz w:val="20"/>
          <w:szCs w:val="20"/>
        </w:rPr>
        <w:t>ých</w:t>
      </w:r>
      <w:r w:rsidRPr="00690E08">
        <w:rPr>
          <w:rFonts w:ascii="Arial" w:hAnsi="Arial" w:cs="Arial"/>
          <w:sz w:val="20"/>
          <w:szCs w:val="20"/>
        </w:rPr>
        <w:t xml:space="preserve"> pracovišt</w:t>
      </w:r>
      <w:r>
        <w:rPr>
          <w:rFonts w:ascii="Arial" w:hAnsi="Arial" w:cs="Arial"/>
          <w:sz w:val="20"/>
          <w:szCs w:val="20"/>
        </w:rPr>
        <w:t>ích</w:t>
      </w:r>
      <w:r w:rsidRPr="00690E08">
        <w:rPr>
          <w:rFonts w:ascii="Arial" w:hAnsi="Arial" w:cs="Arial"/>
          <w:sz w:val="20"/>
          <w:szCs w:val="20"/>
        </w:rPr>
        <w:t>.</w:t>
      </w:r>
    </w:p>
    <w:p w:rsidR="008F09D2" w:rsidRPr="00690E08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90E08">
        <w:rPr>
          <w:rFonts w:ascii="Arial" w:hAnsi="Arial" w:cs="Arial"/>
          <w:sz w:val="20"/>
          <w:szCs w:val="20"/>
        </w:rPr>
        <w:t xml:space="preserve">K zaslání požadavku používají uživatelé především e-mail (45 %) a telefon (44 %). </w:t>
      </w:r>
    </w:p>
    <w:p w:rsidR="008F09D2" w:rsidRPr="00690E08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90E08">
        <w:rPr>
          <w:rFonts w:ascii="Arial" w:hAnsi="Arial" w:cs="Arial"/>
          <w:sz w:val="20"/>
          <w:szCs w:val="20"/>
        </w:rPr>
        <w:t>95 % požadavků bylo vyřízeno tentýž nebo následující den.</w:t>
      </w:r>
    </w:p>
    <w:p w:rsidR="008F09D2" w:rsidRPr="00690E08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90E08">
        <w:rPr>
          <w:rFonts w:ascii="Arial" w:hAnsi="Arial" w:cs="Arial"/>
          <w:sz w:val="20"/>
          <w:szCs w:val="20"/>
        </w:rPr>
        <w:t xml:space="preserve">Nejčastější dotazy </w:t>
      </w:r>
      <w:r>
        <w:rPr>
          <w:rFonts w:ascii="Arial" w:hAnsi="Arial" w:cs="Arial"/>
          <w:sz w:val="20"/>
          <w:szCs w:val="20"/>
        </w:rPr>
        <w:t>jsou zaměřené</w:t>
      </w:r>
      <w:r w:rsidRPr="00690E08">
        <w:rPr>
          <w:rFonts w:ascii="Arial" w:hAnsi="Arial" w:cs="Arial"/>
          <w:sz w:val="20"/>
          <w:szCs w:val="20"/>
        </w:rPr>
        <w:t xml:space="preserve"> na </w:t>
      </w:r>
      <w:proofErr w:type="gramStart"/>
      <w:r w:rsidRPr="00690E08">
        <w:rPr>
          <w:rFonts w:ascii="Arial" w:hAnsi="Arial" w:cs="Arial"/>
          <w:sz w:val="20"/>
          <w:szCs w:val="20"/>
        </w:rPr>
        <w:t>RES</w:t>
      </w:r>
      <w:proofErr w:type="gramEnd"/>
      <w:r w:rsidRPr="00690E08">
        <w:rPr>
          <w:rFonts w:ascii="Arial" w:hAnsi="Arial" w:cs="Arial"/>
          <w:sz w:val="20"/>
          <w:szCs w:val="20"/>
        </w:rPr>
        <w:t xml:space="preserve"> (18 %), demografickou statistiku (11 %), vývoj spotřebitelských cen a inflaci (10 %), výsledky SLDB 2011 (6 %), výsledky statistiky práce a mezd (5 %) a regionální statistiky (4</w:t>
      </w:r>
      <w:r>
        <w:rPr>
          <w:rFonts w:ascii="Arial" w:hAnsi="Arial" w:cs="Arial"/>
          <w:sz w:val="20"/>
          <w:szCs w:val="20"/>
        </w:rPr>
        <w:t> </w:t>
      </w:r>
      <w:r w:rsidRPr="00690E08">
        <w:rPr>
          <w:rFonts w:ascii="Arial" w:hAnsi="Arial" w:cs="Arial"/>
          <w:sz w:val="20"/>
          <w:szCs w:val="20"/>
        </w:rPr>
        <w:t>%).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>Bylo zpracováno 172 dotazníků z mezinárodních institucí a odpovězeno 185 dotazů na Evropská data v rámci ESDS (</w:t>
      </w:r>
      <w:proofErr w:type="spellStart"/>
      <w:r w:rsidRPr="00B43AC9">
        <w:rPr>
          <w:rFonts w:ascii="Arial" w:hAnsi="Arial" w:cs="Arial"/>
          <w:sz w:val="20"/>
          <w:szCs w:val="20"/>
        </w:rPr>
        <w:t>European</w:t>
      </w:r>
      <w:proofErr w:type="spellEnd"/>
      <w:r w:rsidRPr="00B43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AC9">
        <w:rPr>
          <w:rFonts w:ascii="Arial" w:hAnsi="Arial" w:cs="Arial"/>
          <w:sz w:val="20"/>
          <w:szCs w:val="20"/>
        </w:rPr>
        <w:t>Statistical</w:t>
      </w:r>
      <w:proofErr w:type="spellEnd"/>
      <w:r w:rsidRPr="00B43AC9">
        <w:rPr>
          <w:rFonts w:ascii="Arial" w:hAnsi="Arial" w:cs="Arial"/>
          <w:sz w:val="20"/>
          <w:szCs w:val="20"/>
        </w:rPr>
        <w:t xml:space="preserve"> Data Support).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>Knihovnu ČSÚ navštívilo 1 045 uživatelů, kteří si vypůjčili celkem 5 549 publikací. Ve fondu knihovny bylo k 31. 12. 2016 uloženo celkem 53 695 svazků v hodnotě 24,5 mil. Kč.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 xml:space="preserve">Tržby za poskytnuté služby dosáhly podle účetní evidence EIS JASU 3 330 645 Kč, což je o 149 333 Kč (4,7 %) více než v předchozím roce. 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</w:rPr>
      </w:pPr>
      <w:r w:rsidRPr="00B43AC9">
        <w:rPr>
          <w:rFonts w:ascii="Arial" w:hAnsi="Arial" w:cs="Arial"/>
          <w:sz w:val="20"/>
          <w:szCs w:val="20"/>
        </w:rPr>
        <w:t>V Katalogu produktů 2016 bylo v době jeho schválení celkem 265 produktů. V průběhu roku byl doplněn o 10 produktů, celkem tedy bylo vydáno 275 titulů</w:t>
      </w:r>
      <w:r w:rsidRPr="00B43AC9">
        <w:rPr>
          <w:rFonts w:ascii="Arial" w:hAnsi="Arial" w:cs="Arial"/>
          <w:b/>
          <w:sz w:val="20"/>
          <w:szCs w:val="20"/>
        </w:rPr>
        <w:t xml:space="preserve">. 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>Na internetové prezentaci ČSÚ bylo zaznamenáno celkem 2,</w:t>
      </w:r>
      <w:r>
        <w:rPr>
          <w:rFonts w:ascii="Arial" w:hAnsi="Arial" w:cs="Arial"/>
          <w:sz w:val="20"/>
          <w:szCs w:val="20"/>
        </w:rPr>
        <w:t>6</w:t>
      </w:r>
      <w:r w:rsidRPr="00B43AC9">
        <w:rPr>
          <w:rFonts w:ascii="Arial" w:hAnsi="Arial" w:cs="Arial"/>
          <w:sz w:val="20"/>
          <w:szCs w:val="20"/>
        </w:rPr>
        <w:t xml:space="preserve"> mil. návštěv 1,2 mil. uživatelů, 9,3 mil. zobrazení stránek.</w:t>
      </w:r>
    </w:p>
    <w:p w:rsidR="008F09D2" w:rsidRPr="00B43AC9" w:rsidRDefault="008F09D2" w:rsidP="008F09D2">
      <w:pPr>
        <w:numPr>
          <w:ilvl w:val="0"/>
          <w:numId w:val="16"/>
        </w:numPr>
        <w:spacing w:before="80" w:after="40"/>
        <w:jc w:val="both"/>
      </w:pPr>
      <w:r w:rsidRPr="00B43AC9">
        <w:rPr>
          <w:rFonts w:ascii="Arial" w:hAnsi="Arial" w:cs="Arial"/>
          <w:sz w:val="20"/>
          <w:szCs w:val="20"/>
        </w:rPr>
        <w:t xml:space="preserve">Na konci roku bylo ve VDB připraveno pro externí uživatele 483 milionů údajů, jsou nabízeny prostřednictvím 1500 připravených tabulek nebo uživatelem sestavených dotazů. Ve VDB bylo v minulém </w:t>
      </w:r>
      <w:r>
        <w:rPr>
          <w:rFonts w:ascii="Arial" w:hAnsi="Arial" w:cs="Arial"/>
          <w:sz w:val="20"/>
          <w:szCs w:val="20"/>
        </w:rPr>
        <w:t xml:space="preserve">roce </w:t>
      </w:r>
      <w:r w:rsidRPr="00B43AC9">
        <w:rPr>
          <w:rFonts w:ascii="Arial" w:hAnsi="Arial" w:cs="Arial"/>
          <w:sz w:val="20"/>
          <w:szCs w:val="20"/>
        </w:rPr>
        <w:t xml:space="preserve">zjištěno 284 tisíc návštěv, 131 tisíc uživatelů si prohlédlo 2,8 milionu stránek.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Činnosti zajišťované útvary informačních služeb</w:t>
      </w:r>
      <w:r>
        <w:rPr>
          <w:rFonts w:ascii="Arial" w:hAnsi="Arial" w:cs="Arial"/>
          <w:sz w:val="20"/>
          <w:szCs w:val="20"/>
        </w:rPr>
        <w:t xml:space="preserve"> (dále IS)</w:t>
      </w:r>
      <w:r w:rsidRPr="001C211B">
        <w:rPr>
          <w:rFonts w:ascii="Arial" w:hAnsi="Arial" w:cs="Arial"/>
          <w:sz w:val="20"/>
          <w:szCs w:val="20"/>
        </w:rPr>
        <w:t xml:space="preserve"> mají dvojí charakter – jednak </w:t>
      </w:r>
      <w:r>
        <w:rPr>
          <w:rFonts w:ascii="Arial" w:hAnsi="Arial" w:cs="Arial"/>
          <w:sz w:val="20"/>
          <w:szCs w:val="20"/>
        </w:rPr>
        <w:t>se jedná o </w:t>
      </w:r>
      <w:r w:rsidRPr="001C211B">
        <w:rPr>
          <w:rFonts w:ascii="Arial" w:hAnsi="Arial" w:cs="Arial"/>
          <w:sz w:val="20"/>
          <w:szCs w:val="20"/>
        </w:rPr>
        <w:t>skutečn</w:t>
      </w:r>
      <w:r>
        <w:rPr>
          <w:rFonts w:ascii="Arial" w:hAnsi="Arial" w:cs="Arial"/>
          <w:sz w:val="20"/>
          <w:szCs w:val="20"/>
        </w:rPr>
        <w:t>ou</w:t>
      </w:r>
      <w:r w:rsidRPr="001C211B">
        <w:rPr>
          <w:rFonts w:ascii="Arial" w:hAnsi="Arial" w:cs="Arial"/>
          <w:sz w:val="20"/>
          <w:szCs w:val="20"/>
        </w:rPr>
        <w:t xml:space="preserve"> služb</w:t>
      </w:r>
      <w:r>
        <w:rPr>
          <w:rFonts w:ascii="Arial" w:hAnsi="Arial" w:cs="Arial"/>
          <w:sz w:val="20"/>
          <w:szCs w:val="20"/>
        </w:rPr>
        <w:t>u</w:t>
      </w:r>
      <w:r w:rsidRPr="001C211B">
        <w:rPr>
          <w:rFonts w:ascii="Arial" w:hAnsi="Arial" w:cs="Arial"/>
          <w:sz w:val="20"/>
          <w:szCs w:val="20"/>
        </w:rPr>
        <w:t xml:space="preserve"> na zakázku, kdy reagujeme na požadavky uživatelů (více v části A</w:t>
      </w:r>
      <w:r>
        <w:rPr>
          <w:rFonts w:ascii="Arial" w:hAnsi="Arial" w:cs="Arial"/>
          <w:sz w:val="20"/>
          <w:szCs w:val="20"/>
        </w:rPr>
        <w:t xml:space="preserve"> této zprávy</w:t>
      </w:r>
      <w:r w:rsidRPr="001C211B">
        <w:rPr>
          <w:rFonts w:ascii="Arial" w:hAnsi="Arial" w:cs="Arial"/>
          <w:sz w:val="20"/>
          <w:szCs w:val="20"/>
        </w:rPr>
        <w:t>), jednak sami aktivně informace a informační materiály připravujeme i zveřejňujeme (více v část</w:t>
      </w:r>
      <w:r>
        <w:rPr>
          <w:rFonts w:ascii="Arial" w:hAnsi="Arial" w:cs="Arial"/>
          <w:sz w:val="20"/>
          <w:szCs w:val="20"/>
        </w:rPr>
        <w:t>ech</w:t>
      </w:r>
      <w:r w:rsidRPr="001C211B">
        <w:rPr>
          <w:rFonts w:ascii="Arial" w:hAnsi="Arial" w:cs="Arial"/>
          <w:sz w:val="20"/>
          <w:szCs w:val="20"/>
        </w:rPr>
        <w:t xml:space="preserve"> B </w:t>
      </w:r>
      <w:r>
        <w:rPr>
          <w:rFonts w:ascii="Arial" w:hAnsi="Arial" w:cs="Arial"/>
          <w:sz w:val="20"/>
          <w:szCs w:val="20"/>
        </w:rPr>
        <w:t>až</w:t>
      </w:r>
      <w:r w:rsidRPr="001C211B">
        <w:rPr>
          <w:rFonts w:ascii="Arial" w:hAnsi="Arial" w:cs="Arial"/>
          <w:sz w:val="20"/>
          <w:szCs w:val="20"/>
        </w:rPr>
        <w:t xml:space="preserve"> D). Materiál v žádném případě není vyčerpávajícím přehledem všech činností, ale snažíme se postihnout to nejdůležitější a nejzajímavější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Činnosti v oblasti informačních služeb v roce 2016 (podobně jako v předchozím roce) významně ovlivnil projekt </w:t>
      </w:r>
      <w:proofErr w:type="spellStart"/>
      <w:r>
        <w:rPr>
          <w:rFonts w:ascii="Arial" w:hAnsi="Arial" w:cs="Arial"/>
          <w:sz w:val="20"/>
          <w:szCs w:val="20"/>
        </w:rPr>
        <w:t>Redesign</w:t>
      </w:r>
      <w:proofErr w:type="spellEnd"/>
      <w:r>
        <w:rPr>
          <w:rFonts w:ascii="Arial" w:hAnsi="Arial" w:cs="Arial"/>
          <w:sz w:val="20"/>
          <w:szCs w:val="20"/>
        </w:rPr>
        <w:t xml:space="preserve"> statistického informačního systému. Ve spolupráci s dodavatelskou firmou byly v rutinním provozu dolaďovány dílčí funkce jednotlivých aplikací informačního systému. Tyto aplikace byly vytvořeny pro zvýšení komfortu využívání webových stránek úřadu a jednotlivých produktů a služeb a zároveň pro</w:t>
      </w:r>
      <w:r w:rsidRPr="00EE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zefektivnění činností souvisejících s poskytováním služeb uživatelům. Lze konstatovat, že všechny aplikace subsystému Diseminace se v roce 2016 v rutinním provozu osvědčily.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 xml:space="preserve"> </w:t>
      </w:r>
    </w:p>
    <w:p w:rsidR="008F09D2" w:rsidRPr="006A38C6" w:rsidRDefault="008F09D2" w:rsidP="008F09D2">
      <w:pPr>
        <w:numPr>
          <w:ilvl w:val="0"/>
          <w:numId w:val="12"/>
        </w:numPr>
        <w:spacing w:before="80" w:after="40"/>
        <w:jc w:val="both"/>
        <w:rPr>
          <w:rFonts w:ascii="Arial" w:hAnsi="Arial" w:cs="Arial"/>
          <w:b/>
          <w:sz w:val="28"/>
          <w:szCs w:val="28"/>
        </w:rPr>
      </w:pPr>
      <w:r w:rsidRPr="006A38C6">
        <w:rPr>
          <w:rFonts w:ascii="Arial" w:hAnsi="Arial" w:cs="Arial"/>
          <w:b/>
          <w:sz w:val="28"/>
          <w:szCs w:val="28"/>
        </w:rPr>
        <w:t>Informační služby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Zakázky – dotazy a požadavky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1140E">
        <w:rPr>
          <w:rFonts w:ascii="Arial" w:hAnsi="Arial" w:cs="Arial"/>
          <w:sz w:val="20"/>
          <w:szCs w:val="20"/>
        </w:rPr>
        <w:t>V roce 201</w:t>
      </w:r>
      <w:r>
        <w:rPr>
          <w:rFonts w:ascii="Arial" w:hAnsi="Arial" w:cs="Arial"/>
          <w:sz w:val="20"/>
          <w:szCs w:val="20"/>
        </w:rPr>
        <w:t>6</w:t>
      </w:r>
      <w:r w:rsidRPr="00A1140E">
        <w:rPr>
          <w:rFonts w:ascii="Arial" w:hAnsi="Arial" w:cs="Arial"/>
          <w:sz w:val="20"/>
          <w:szCs w:val="20"/>
        </w:rPr>
        <w:t xml:space="preserve"> jsme vyřídili celkem </w:t>
      </w:r>
      <w:r>
        <w:rPr>
          <w:rFonts w:ascii="Arial" w:hAnsi="Arial" w:cs="Arial"/>
          <w:sz w:val="20"/>
          <w:szCs w:val="20"/>
        </w:rPr>
        <w:t>13 961</w:t>
      </w:r>
      <w:r w:rsidRPr="00A1140E">
        <w:rPr>
          <w:rFonts w:ascii="Arial" w:hAnsi="Arial" w:cs="Arial"/>
          <w:sz w:val="20"/>
          <w:szCs w:val="20"/>
        </w:rPr>
        <w:t xml:space="preserve"> dotazů a požadavků</w:t>
      </w:r>
      <w:r>
        <w:rPr>
          <w:rFonts w:ascii="Arial" w:hAnsi="Arial" w:cs="Arial"/>
          <w:sz w:val="20"/>
          <w:szCs w:val="20"/>
        </w:rPr>
        <w:t xml:space="preserve"> zákazníků</w:t>
      </w:r>
      <w:r w:rsidRPr="00A1140E">
        <w:rPr>
          <w:rFonts w:ascii="Arial" w:hAnsi="Arial" w:cs="Arial"/>
          <w:sz w:val="20"/>
          <w:szCs w:val="20"/>
        </w:rPr>
        <w:t>, z nich</w:t>
      </w:r>
      <w:r>
        <w:rPr>
          <w:rFonts w:ascii="Arial" w:hAnsi="Arial" w:cs="Arial"/>
          <w:sz w:val="20"/>
          <w:szCs w:val="20"/>
        </w:rPr>
        <w:t>ž cca 58 </w:t>
      </w:r>
      <w:r w:rsidRPr="00A1140E">
        <w:rPr>
          <w:rFonts w:ascii="Arial" w:hAnsi="Arial" w:cs="Arial"/>
          <w:sz w:val="20"/>
          <w:szCs w:val="20"/>
        </w:rPr>
        <w:t>% byl</w:t>
      </w:r>
      <w:r>
        <w:rPr>
          <w:rFonts w:ascii="Arial" w:hAnsi="Arial" w:cs="Arial"/>
          <w:sz w:val="20"/>
          <w:szCs w:val="20"/>
        </w:rPr>
        <w:t>o</w:t>
      </w:r>
      <w:r w:rsidRPr="00A1140E">
        <w:rPr>
          <w:rFonts w:ascii="Arial" w:hAnsi="Arial" w:cs="Arial"/>
          <w:sz w:val="20"/>
          <w:szCs w:val="20"/>
        </w:rPr>
        <w:t xml:space="preserve"> adresován</w:t>
      </w:r>
      <w:r>
        <w:rPr>
          <w:rFonts w:ascii="Arial" w:hAnsi="Arial" w:cs="Arial"/>
          <w:sz w:val="20"/>
          <w:szCs w:val="20"/>
        </w:rPr>
        <w:t>o</w:t>
      </w:r>
      <w:r w:rsidRPr="00A1140E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pracoviště informačních služeb v </w:t>
      </w:r>
      <w:r w:rsidRPr="00A1140E">
        <w:rPr>
          <w:rFonts w:ascii="Arial" w:hAnsi="Arial" w:cs="Arial"/>
          <w:sz w:val="20"/>
          <w:szCs w:val="20"/>
        </w:rPr>
        <w:t>ústředí ČSÚ, 4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A1140E">
        <w:rPr>
          <w:rFonts w:ascii="Arial" w:hAnsi="Arial" w:cs="Arial"/>
          <w:sz w:val="20"/>
          <w:szCs w:val="20"/>
        </w:rPr>
        <w:t xml:space="preserve">% obdržela krajská pracoviště. 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3B2569">
        <w:rPr>
          <w:rFonts w:ascii="Arial" w:hAnsi="Arial" w:cs="Arial"/>
          <w:sz w:val="20"/>
          <w:szCs w:val="20"/>
        </w:rPr>
        <w:t xml:space="preserve">Celkový počet vyřízených zakázek byl o </w:t>
      </w:r>
      <w:r w:rsidRPr="00A140D4">
        <w:rPr>
          <w:rFonts w:ascii="Arial" w:hAnsi="Arial" w:cs="Arial"/>
          <w:sz w:val="20"/>
          <w:szCs w:val="20"/>
        </w:rPr>
        <w:t>1 717</w:t>
      </w:r>
      <w:r w:rsidRPr="003B2569">
        <w:rPr>
          <w:rFonts w:ascii="Arial" w:hAnsi="Arial" w:cs="Arial"/>
          <w:sz w:val="20"/>
          <w:szCs w:val="20"/>
        </w:rPr>
        <w:t xml:space="preserve"> (tj. </w:t>
      </w:r>
      <w:r>
        <w:rPr>
          <w:rFonts w:ascii="Arial" w:hAnsi="Arial" w:cs="Arial"/>
          <w:sz w:val="20"/>
          <w:szCs w:val="20"/>
        </w:rPr>
        <w:t>o 11,0 </w:t>
      </w:r>
      <w:r w:rsidRPr="003B2569">
        <w:rPr>
          <w:rFonts w:ascii="Arial" w:hAnsi="Arial" w:cs="Arial"/>
          <w:sz w:val="20"/>
          <w:szCs w:val="20"/>
        </w:rPr>
        <w:t xml:space="preserve">%) nižší než v předchozím roce. Pokračuje tak </w:t>
      </w:r>
      <w:r>
        <w:rPr>
          <w:rFonts w:ascii="Arial" w:hAnsi="Arial" w:cs="Arial"/>
          <w:sz w:val="20"/>
          <w:szCs w:val="20"/>
        </w:rPr>
        <w:t xml:space="preserve">dlouhodobý </w:t>
      </w:r>
      <w:r w:rsidRPr="003B2569">
        <w:rPr>
          <w:rFonts w:ascii="Arial" w:hAnsi="Arial" w:cs="Arial"/>
          <w:sz w:val="20"/>
          <w:szCs w:val="20"/>
        </w:rPr>
        <w:t xml:space="preserve">trend poklesu počtu požadavků, </w:t>
      </w:r>
      <w:r>
        <w:rPr>
          <w:rFonts w:ascii="Arial" w:hAnsi="Arial" w:cs="Arial"/>
          <w:sz w:val="20"/>
          <w:szCs w:val="20"/>
        </w:rPr>
        <w:t xml:space="preserve">přičemž </w:t>
      </w:r>
      <w:r w:rsidRPr="003B2569">
        <w:rPr>
          <w:rFonts w:ascii="Arial" w:hAnsi="Arial" w:cs="Arial"/>
          <w:sz w:val="20"/>
          <w:szCs w:val="20"/>
        </w:rPr>
        <w:t>v roce 201</w:t>
      </w:r>
      <w:r>
        <w:rPr>
          <w:rFonts w:ascii="Arial" w:hAnsi="Arial" w:cs="Arial"/>
          <w:sz w:val="20"/>
          <w:szCs w:val="20"/>
        </w:rPr>
        <w:t>6</w:t>
      </w:r>
      <w:r w:rsidRPr="003B2569">
        <w:rPr>
          <w:rFonts w:ascii="Arial" w:hAnsi="Arial" w:cs="Arial"/>
          <w:sz w:val="20"/>
          <w:szCs w:val="20"/>
        </w:rPr>
        <w:t xml:space="preserve"> se tento pokles </w:t>
      </w:r>
      <w:r>
        <w:rPr>
          <w:rFonts w:ascii="Arial" w:hAnsi="Arial" w:cs="Arial"/>
          <w:sz w:val="20"/>
          <w:szCs w:val="20"/>
        </w:rPr>
        <w:t>mírně zpomalil</w:t>
      </w:r>
      <w:r w:rsidRPr="003B25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Snižování</w:t>
      </w:r>
      <w:r w:rsidRPr="003B2569">
        <w:rPr>
          <w:rFonts w:ascii="Arial" w:hAnsi="Arial" w:cs="Arial"/>
          <w:sz w:val="20"/>
          <w:szCs w:val="20"/>
        </w:rPr>
        <w:t xml:space="preserve"> počtu požadavků souvisí s více faktory. </w:t>
      </w:r>
      <w:r>
        <w:rPr>
          <w:rFonts w:ascii="Arial" w:hAnsi="Arial" w:cs="Arial"/>
          <w:sz w:val="20"/>
          <w:szCs w:val="20"/>
        </w:rPr>
        <w:t xml:space="preserve">Na </w:t>
      </w:r>
      <w:hyperlink r:id="rId8" w:history="1">
        <w:r w:rsidRPr="00616AC2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>
        <w:rPr>
          <w:rFonts w:ascii="Arial" w:hAnsi="Arial" w:cs="Arial"/>
          <w:sz w:val="20"/>
          <w:szCs w:val="20"/>
        </w:rPr>
        <w:t xml:space="preserve"> se neustále rozšiřuje nabídka zveřejňovaných informací, webové stránky jsou uživatelsky přátelské a</w:t>
      </w:r>
      <w:r w:rsidRPr="001C211B">
        <w:rPr>
          <w:rFonts w:ascii="Arial" w:hAnsi="Arial" w:cs="Arial"/>
          <w:sz w:val="20"/>
          <w:szCs w:val="20"/>
        </w:rPr>
        <w:t xml:space="preserve"> informace </w:t>
      </w:r>
      <w:r>
        <w:rPr>
          <w:rFonts w:ascii="Arial" w:hAnsi="Arial" w:cs="Arial"/>
          <w:sz w:val="20"/>
          <w:szCs w:val="20"/>
        </w:rPr>
        <w:t xml:space="preserve">jsou tak </w:t>
      </w:r>
      <w:r w:rsidRPr="001C211B">
        <w:rPr>
          <w:rFonts w:ascii="Arial" w:hAnsi="Arial" w:cs="Arial"/>
          <w:sz w:val="20"/>
          <w:szCs w:val="20"/>
        </w:rPr>
        <w:t xml:space="preserve">pro uživatele </w:t>
      </w:r>
      <w:r>
        <w:rPr>
          <w:rFonts w:ascii="Arial" w:hAnsi="Arial" w:cs="Arial"/>
          <w:sz w:val="20"/>
          <w:szCs w:val="20"/>
        </w:rPr>
        <w:t>snadněji do</w:t>
      </w:r>
      <w:r w:rsidRPr="001C211B">
        <w:rPr>
          <w:rFonts w:ascii="Arial" w:hAnsi="Arial" w:cs="Arial"/>
          <w:sz w:val="20"/>
          <w:szCs w:val="20"/>
        </w:rPr>
        <w:t xml:space="preserve">hledatelné. </w:t>
      </w:r>
      <w:r>
        <w:rPr>
          <w:rFonts w:ascii="Arial" w:hAnsi="Arial" w:cs="Arial"/>
          <w:sz w:val="20"/>
          <w:szCs w:val="20"/>
        </w:rPr>
        <w:t xml:space="preserve">Souvisí to také s pokrokem ve vývoji moderních technologií (uživatelé se také řadu informací dozvídají jinými cestami, jednou z nich je např. náš velmi aktivní </w:t>
      </w:r>
      <w:proofErr w:type="spellStart"/>
      <w:r>
        <w:rPr>
          <w:rFonts w:ascii="Arial" w:hAnsi="Arial" w:cs="Arial"/>
          <w:sz w:val="20"/>
          <w:szCs w:val="20"/>
        </w:rPr>
        <w:t>twitterový</w:t>
      </w:r>
      <w:proofErr w:type="spellEnd"/>
      <w:r>
        <w:rPr>
          <w:rFonts w:ascii="Arial" w:hAnsi="Arial" w:cs="Arial"/>
          <w:sz w:val="20"/>
          <w:szCs w:val="20"/>
        </w:rPr>
        <w:t xml:space="preserve"> účet) a rovněž stále rostoucí počítačová gramotnost obyvatelstva snižuje počet „jednoduchých“ dotazů adresovaných na informační služby. S tím souvisí i pokles</w:t>
      </w:r>
      <w:r w:rsidRPr="003B2569">
        <w:rPr>
          <w:rFonts w:ascii="Arial" w:hAnsi="Arial" w:cs="Arial"/>
          <w:sz w:val="20"/>
          <w:szCs w:val="20"/>
        </w:rPr>
        <w:t xml:space="preserve"> požadavků souvisejících s technickou podporou služeb. </w:t>
      </w:r>
      <w:r>
        <w:rPr>
          <w:rFonts w:ascii="Arial" w:hAnsi="Arial" w:cs="Arial"/>
          <w:sz w:val="20"/>
          <w:szCs w:val="20"/>
        </w:rPr>
        <w:t>Na druhou stranu je třeba uvést, že se neustále zvyšuje náročnost a složitost požadavků</w:t>
      </w:r>
      <w:r w:rsidRPr="001C211B">
        <w:rPr>
          <w:rFonts w:ascii="Arial" w:hAnsi="Arial" w:cs="Arial"/>
          <w:sz w:val="20"/>
          <w:szCs w:val="20"/>
        </w:rPr>
        <w:t>, se který</w:t>
      </w:r>
      <w:r>
        <w:rPr>
          <w:rFonts w:ascii="Arial" w:hAnsi="Arial" w:cs="Arial"/>
          <w:sz w:val="20"/>
          <w:szCs w:val="20"/>
        </w:rPr>
        <w:t>mi se na nás uživatelé obracejí.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B2569">
        <w:rPr>
          <w:rFonts w:ascii="Arial" w:hAnsi="Arial" w:cs="Arial"/>
          <w:sz w:val="20"/>
          <w:szCs w:val="20"/>
        </w:rPr>
        <w:t xml:space="preserve">blastí, </w:t>
      </w:r>
      <w:r>
        <w:rPr>
          <w:rFonts w:ascii="Arial" w:hAnsi="Arial" w:cs="Arial"/>
          <w:sz w:val="20"/>
          <w:szCs w:val="20"/>
        </w:rPr>
        <w:t>ve které</w:t>
      </w:r>
      <w:r w:rsidRPr="003B2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došlo k dalšímu poklesu</w:t>
      </w:r>
      <w:r w:rsidRPr="003B2569">
        <w:rPr>
          <w:rFonts w:ascii="Arial" w:hAnsi="Arial" w:cs="Arial"/>
          <w:sz w:val="20"/>
          <w:szCs w:val="20"/>
        </w:rPr>
        <w:t xml:space="preserve"> poč</w:t>
      </w:r>
      <w:r>
        <w:rPr>
          <w:rFonts w:ascii="Arial" w:hAnsi="Arial" w:cs="Arial"/>
          <w:sz w:val="20"/>
          <w:szCs w:val="20"/>
        </w:rPr>
        <w:t>tu</w:t>
      </w:r>
      <w:r w:rsidRPr="003B2569">
        <w:rPr>
          <w:rFonts w:ascii="Arial" w:hAnsi="Arial" w:cs="Arial"/>
          <w:sz w:val="20"/>
          <w:szCs w:val="20"/>
        </w:rPr>
        <w:t xml:space="preserve"> požadavků, </w:t>
      </w:r>
      <w:r>
        <w:rPr>
          <w:rFonts w:ascii="Arial" w:hAnsi="Arial" w:cs="Arial"/>
          <w:sz w:val="20"/>
          <w:szCs w:val="20"/>
        </w:rPr>
        <w:t xml:space="preserve">je sčítání lidu, domů a bytů (SLDB 2011), kdy největší část informací byla zveřejněna v letech 2013 a 2014. Dalším faktorem poklesu byl například menší zájem o potvrzení o inflaci. Majitelé nemovitostí již mají připraveny inflační doložky tak, že jim pro ev. zvýšení nájmu stačí zveřejnění inflace na webu ČSÚ. </w:t>
      </w:r>
      <w:r w:rsidRPr="001C211B">
        <w:rPr>
          <w:rFonts w:ascii="Arial" w:hAnsi="Arial" w:cs="Arial"/>
          <w:sz w:val="20"/>
          <w:szCs w:val="20"/>
        </w:rPr>
        <w:t xml:space="preserve">V žádném případě </w:t>
      </w:r>
      <w:r>
        <w:rPr>
          <w:rFonts w:ascii="Arial" w:hAnsi="Arial" w:cs="Arial"/>
          <w:sz w:val="20"/>
          <w:szCs w:val="20"/>
        </w:rPr>
        <w:t xml:space="preserve">však </w:t>
      </w:r>
      <w:r w:rsidRPr="001C211B">
        <w:rPr>
          <w:rFonts w:ascii="Arial" w:hAnsi="Arial" w:cs="Arial"/>
          <w:sz w:val="20"/>
          <w:szCs w:val="20"/>
        </w:rPr>
        <w:t xml:space="preserve">nedochází k nečekanému </w:t>
      </w:r>
      <w:r>
        <w:rPr>
          <w:rFonts w:ascii="Arial" w:hAnsi="Arial" w:cs="Arial"/>
          <w:sz w:val="20"/>
          <w:szCs w:val="20"/>
        </w:rPr>
        <w:t>propadu</w:t>
      </w:r>
      <w:r w:rsidRPr="001C211B">
        <w:rPr>
          <w:rFonts w:ascii="Arial" w:hAnsi="Arial" w:cs="Arial"/>
          <w:sz w:val="20"/>
          <w:szCs w:val="20"/>
        </w:rPr>
        <w:t xml:space="preserve"> zájmu o statistické výstupy, </w:t>
      </w:r>
      <w:r>
        <w:rPr>
          <w:rFonts w:ascii="Arial" w:hAnsi="Arial" w:cs="Arial"/>
          <w:sz w:val="20"/>
          <w:szCs w:val="20"/>
        </w:rPr>
        <w:t>nýbrž se jedná</w:t>
      </w:r>
      <w:r w:rsidRPr="001C211B">
        <w:rPr>
          <w:rFonts w:ascii="Arial" w:hAnsi="Arial" w:cs="Arial"/>
          <w:sz w:val="20"/>
          <w:szCs w:val="20"/>
        </w:rPr>
        <w:t xml:space="preserve"> o dlouhodobý vývoj, který je patrný z grafu 1</w:t>
      </w:r>
      <w:r>
        <w:rPr>
          <w:rFonts w:ascii="Arial" w:hAnsi="Arial" w:cs="Arial"/>
          <w:sz w:val="20"/>
          <w:szCs w:val="20"/>
        </w:rPr>
        <w:t>. P</w:t>
      </w:r>
      <w:r w:rsidRPr="001C211B">
        <w:rPr>
          <w:rFonts w:ascii="Arial" w:hAnsi="Arial" w:cs="Arial"/>
          <w:sz w:val="20"/>
          <w:szCs w:val="20"/>
        </w:rPr>
        <w:t>očty dotazů klesají již od roku 2009</w:t>
      </w:r>
      <w:r>
        <w:rPr>
          <w:rFonts w:ascii="Arial" w:hAnsi="Arial" w:cs="Arial"/>
          <w:sz w:val="20"/>
          <w:szCs w:val="20"/>
        </w:rPr>
        <w:t>,</w:t>
      </w:r>
      <w:r w:rsidRPr="001C211B">
        <w:rPr>
          <w:rFonts w:ascii="Arial" w:hAnsi="Arial" w:cs="Arial"/>
          <w:sz w:val="20"/>
          <w:szCs w:val="20"/>
        </w:rPr>
        <w:t xml:space="preserve"> s přerušením trendu v roce 2011 vliv</w:t>
      </w:r>
      <w:r>
        <w:rPr>
          <w:rFonts w:ascii="Arial" w:hAnsi="Arial" w:cs="Arial"/>
          <w:sz w:val="20"/>
          <w:szCs w:val="20"/>
        </w:rPr>
        <w:t>em</w:t>
      </w:r>
      <w:r w:rsidRPr="001C211B">
        <w:rPr>
          <w:rFonts w:ascii="Arial" w:hAnsi="Arial" w:cs="Arial"/>
          <w:sz w:val="20"/>
          <w:szCs w:val="20"/>
        </w:rPr>
        <w:t xml:space="preserve"> již zmíněného SL</w:t>
      </w:r>
      <w:r>
        <w:rPr>
          <w:rFonts w:ascii="Arial" w:hAnsi="Arial" w:cs="Arial"/>
          <w:sz w:val="20"/>
          <w:szCs w:val="20"/>
        </w:rPr>
        <w:t>DB</w:t>
      </w:r>
      <w:r w:rsidRPr="001C211B">
        <w:rPr>
          <w:rFonts w:ascii="Arial" w:hAnsi="Arial" w:cs="Arial"/>
          <w:sz w:val="20"/>
          <w:szCs w:val="20"/>
        </w:rPr>
        <w:t xml:space="preserve">. </w:t>
      </w:r>
    </w:p>
    <w:p w:rsidR="008F09D2" w:rsidRPr="001C211B" w:rsidRDefault="008F09D2" w:rsidP="008F09D2">
      <w:pPr>
        <w:pStyle w:val="Titulek"/>
        <w:keepNext/>
        <w:spacing w:before="80" w:after="40"/>
        <w:jc w:val="both"/>
        <w:rPr>
          <w:rFonts w:ascii="Arial" w:hAnsi="Arial" w:cs="Arial"/>
        </w:rPr>
      </w:pPr>
    </w:p>
    <w:p w:rsidR="008F09D2" w:rsidRPr="001C211B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</w:t>
      </w:r>
      <w:r w:rsidRPr="001C211B">
        <w:rPr>
          <w:rFonts w:ascii="Arial" w:hAnsi="Arial" w:cs="Arial"/>
          <w:sz w:val="20"/>
          <w:szCs w:val="20"/>
        </w:rPr>
        <w:fldChar w:fldCharType="end"/>
      </w:r>
    </w:p>
    <w:p w:rsidR="008F09D2" w:rsidRPr="001C211B" w:rsidRDefault="008F09D2" w:rsidP="008F09D2">
      <w:pPr>
        <w:jc w:val="center"/>
        <w:rPr>
          <w:rFonts w:ascii="Arial" w:hAnsi="Arial" w:cs="Arial"/>
          <w:lang w:eastAsia="en-US"/>
        </w:rPr>
      </w:pPr>
      <w:r>
        <w:rPr>
          <w:noProof/>
        </w:rPr>
        <w:drawing>
          <wp:inline distT="0" distB="0" distL="0" distR="0">
            <wp:extent cx="5753100" cy="2505075"/>
            <wp:effectExtent l="0" t="0" r="0" b="9525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1C211B" w:rsidRDefault="008F09D2" w:rsidP="008F09D2">
      <w:pPr>
        <w:jc w:val="both"/>
        <w:rPr>
          <w:rFonts w:ascii="Arial" w:hAnsi="Arial" w:cs="Arial"/>
          <w:lang w:eastAsia="en-US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Rozložení dotazů </w:t>
      </w:r>
      <w:r>
        <w:rPr>
          <w:rFonts w:ascii="Arial" w:hAnsi="Arial" w:cs="Arial"/>
          <w:sz w:val="20"/>
          <w:szCs w:val="20"/>
        </w:rPr>
        <w:t>v průběhu</w:t>
      </w:r>
      <w:r w:rsidRPr="001C211B">
        <w:rPr>
          <w:rFonts w:ascii="Arial" w:hAnsi="Arial" w:cs="Arial"/>
          <w:sz w:val="20"/>
          <w:szCs w:val="20"/>
        </w:rPr>
        <w:t xml:space="preserve"> roku je již několik let stabilní –</w:t>
      </w:r>
      <w:r>
        <w:rPr>
          <w:rFonts w:ascii="Arial" w:hAnsi="Arial" w:cs="Arial"/>
          <w:sz w:val="20"/>
          <w:szCs w:val="20"/>
        </w:rPr>
        <w:t xml:space="preserve"> velký zájem</w:t>
      </w:r>
      <w:r w:rsidRPr="001C211B">
        <w:rPr>
          <w:rFonts w:ascii="Arial" w:hAnsi="Arial" w:cs="Arial"/>
          <w:sz w:val="20"/>
          <w:szCs w:val="20"/>
        </w:rPr>
        <w:t xml:space="preserve"> o roční výsledky začíná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zveřejněním roční míry inflace </w:t>
      </w:r>
      <w:r>
        <w:rPr>
          <w:rFonts w:ascii="Arial" w:hAnsi="Arial" w:cs="Arial"/>
          <w:sz w:val="20"/>
          <w:szCs w:val="20"/>
        </w:rPr>
        <w:t xml:space="preserve">ve </w:t>
      </w:r>
      <w:r w:rsidRPr="001C211B">
        <w:rPr>
          <w:rFonts w:ascii="Arial" w:hAnsi="Arial" w:cs="Arial"/>
          <w:sz w:val="20"/>
          <w:szCs w:val="20"/>
        </w:rPr>
        <w:t>druh</w:t>
      </w:r>
      <w:r>
        <w:rPr>
          <w:rFonts w:ascii="Arial" w:hAnsi="Arial" w:cs="Arial"/>
          <w:sz w:val="20"/>
          <w:szCs w:val="20"/>
        </w:rPr>
        <w:t>ém</w:t>
      </w:r>
      <w:r w:rsidRPr="001C211B">
        <w:rPr>
          <w:rFonts w:ascii="Arial" w:hAnsi="Arial" w:cs="Arial"/>
          <w:sz w:val="20"/>
          <w:szCs w:val="20"/>
        </w:rPr>
        <w:t xml:space="preserve"> lednov</w:t>
      </w:r>
      <w:r>
        <w:rPr>
          <w:rFonts w:ascii="Arial" w:hAnsi="Arial" w:cs="Arial"/>
          <w:sz w:val="20"/>
          <w:szCs w:val="20"/>
        </w:rPr>
        <w:t>ém týdnu</w:t>
      </w:r>
      <w:r w:rsidRPr="001C211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během </w:t>
      </w:r>
      <w:r w:rsidRPr="001C211B">
        <w:rPr>
          <w:rFonts w:ascii="Arial" w:hAnsi="Arial" w:cs="Arial"/>
          <w:sz w:val="20"/>
          <w:szCs w:val="20"/>
        </w:rPr>
        <w:t>únor</w:t>
      </w:r>
      <w:r>
        <w:rPr>
          <w:rFonts w:ascii="Arial" w:hAnsi="Arial" w:cs="Arial"/>
          <w:sz w:val="20"/>
          <w:szCs w:val="20"/>
        </w:rPr>
        <w:t>a</w:t>
      </w:r>
      <w:r w:rsidRPr="001C211B">
        <w:rPr>
          <w:rFonts w:ascii="Arial" w:hAnsi="Arial" w:cs="Arial"/>
          <w:sz w:val="20"/>
          <w:szCs w:val="20"/>
        </w:rPr>
        <w:t xml:space="preserve"> a březn</w:t>
      </w:r>
      <w:r>
        <w:rPr>
          <w:rFonts w:ascii="Arial" w:hAnsi="Arial" w:cs="Arial"/>
          <w:sz w:val="20"/>
          <w:szCs w:val="20"/>
        </w:rPr>
        <w:t>a</w:t>
      </w:r>
      <w:r w:rsidRPr="001C211B">
        <w:rPr>
          <w:rFonts w:ascii="Arial" w:hAnsi="Arial" w:cs="Arial"/>
          <w:sz w:val="20"/>
          <w:szCs w:val="20"/>
        </w:rPr>
        <w:t xml:space="preserve"> počet dotazů výrazně převyš</w:t>
      </w:r>
      <w:r>
        <w:rPr>
          <w:rFonts w:ascii="Arial" w:hAnsi="Arial" w:cs="Arial"/>
          <w:sz w:val="20"/>
          <w:szCs w:val="20"/>
        </w:rPr>
        <w:t>uje</w:t>
      </w:r>
      <w:r w:rsidRPr="001C211B">
        <w:rPr>
          <w:rFonts w:ascii="Arial" w:hAnsi="Arial" w:cs="Arial"/>
          <w:sz w:val="20"/>
          <w:szCs w:val="20"/>
        </w:rPr>
        <w:t xml:space="preserve"> průměr ostatních měsíců</w:t>
      </w:r>
      <w:r>
        <w:rPr>
          <w:rFonts w:ascii="Arial" w:hAnsi="Arial" w:cs="Arial"/>
          <w:sz w:val="20"/>
          <w:szCs w:val="20"/>
        </w:rPr>
        <w:t>, v dalších měsících roku však zájem postupně klesá.</w:t>
      </w:r>
      <w:r w:rsidRPr="001C211B">
        <w:rPr>
          <w:rFonts w:ascii="Arial" w:hAnsi="Arial" w:cs="Arial"/>
          <w:sz w:val="20"/>
          <w:szCs w:val="20"/>
        </w:rPr>
        <w:t xml:space="preserve"> Vliv na poptávku po našich </w:t>
      </w:r>
      <w:r>
        <w:rPr>
          <w:rFonts w:ascii="Arial" w:hAnsi="Arial" w:cs="Arial"/>
          <w:sz w:val="20"/>
          <w:szCs w:val="20"/>
        </w:rPr>
        <w:t>datech i metodice</w:t>
      </w:r>
      <w:r w:rsidRPr="001C211B">
        <w:rPr>
          <w:rFonts w:ascii="Arial" w:hAnsi="Arial" w:cs="Arial"/>
          <w:sz w:val="20"/>
          <w:szCs w:val="20"/>
        </w:rPr>
        <w:t xml:space="preserve"> mají kromě jiného i termíny </w:t>
      </w:r>
      <w:r>
        <w:rPr>
          <w:rFonts w:ascii="Arial" w:hAnsi="Arial" w:cs="Arial"/>
          <w:sz w:val="20"/>
          <w:szCs w:val="20"/>
        </w:rPr>
        <w:t xml:space="preserve">odevzdání </w:t>
      </w:r>
      <w:r w:rsidRPr="001C211B">
        <w:rPr>
          <w:rFonts w:ascii="Arial" w:hAnsi="Arial" w:cs="Arial"/>
          <w:sz w:val="20"/>
          <w:szCs w:val="20"/>
        </w:rPr>
        <w:t xml:space="preserve">studentských prací. </w:t>
      </w:r>
      <w:r>
        <w:rPr>
          <w:rFonts w:ascii="Arial" w:hAnsi="Arial" w:cs="Arial"/>
          <w:sz w:val="20"/>
          <w:szCs w:val="20"/>
        </w:rPr>
        <w:t>Tradičně se počet dotazů zvyšuje i v době, kdy jsou respondentům rozesílány žádosti o vyplnění statistických výkazů na daný rok.</w:t>
      </w:r>
    </w:p>
    <w:p w:rsidR="008F09D2" w:rsidRPr="00D23960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>V oblasti poskytování elektronických výstupů bylo v roce 2016 uzavřeno 18 nových smluv na odběr databáze RES (včetně 2 dodatků) a 4 smluv na databáze RSO. Celkem je v současné době evidováno 115 stálých klientů RES.</w:t>
      </w:r>
      <w:r w:rsidRPr="00D23960">
        <w:rPr>
          <w:rFonts w:ascii="Arial" w:hAnsi="Arial" w:cs="Arial"/>
          <w:sz w:val="20"/>
          <w:szCs w:val="20"/>
        </w:rPr>
        <w:t xml:space="preserve"> 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1C211B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</w:t>
      </w:r>
      <w:r w:rsidRPr="001C211B">
        <w:rPr>
          <w:rFonts w:ascii="Arial" w:hAnsi="Arial" w:cs="Arial"/>
          <w:sz w:val="20"/>
          <w:szCs w:val="20"/>
        </w:rPr>
        <w:fldChar w:fldCharType="end"/>
      </w:r>
    </w:p>
    <w:p w:rsidR="008F09D2" w:rsidRPr="001C211B" w:rsidRDefault="008F09D2" w:rsidP="008F09D2">
      <w:pPr>
        <w:jc w:val="center"/>
        <w:rPr>
          <w:rFonts w:ascii="Arial" w:hAnsi="Arial" w:cs="Arial"/>
          <w:lang w:eastAsia="en-US"/>
        </w:rPr>
      </w:pPr>
      <w:r>
        <w:rPr>
          <w:noProof/>
        </w:rPr>
        <w:drawing>
          <wp:inline distT="0" distB="0" distL="0" distR="0">
            <wp:extent cx="5743575" cy="2514600"/>
            <wp:effectExtent l="0" t="0" r="9525" b="0"/>
            <wp:docPr id="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3AC9">
        <w:rPr>
          <w:rFonts w:ascii="Arial" w:hAnsi="Arial" w:cs="Arial"/>
          <w:sz w:val="20"/>
          <w:szCs w:val="20"/>
        </w:rPr>
        <w:t xml:space="preserve">Podobně jako v předchozích letech i v roce 2016 ČSÚ uzavřel smlouvy o poskytnutí mikrodat v rámci spolupráce s vysokými školami a výzkumnými pracovišti. Od roku 2012 je postup žádosti o mikrodata standardizován, na webu ČSÚ je zveřejněn návod, a to včetně jasných pravidel pro podání žádosti. Celkem bylo v uplynulém roce podepsáno 34 smluv (včetně dílčích) na poskytnutí a zpracování mikrodat; nejvíce smluv bylo podepsáno na poskytnutí mikrodat ze statistiky příjmů, výdajů a životních podmínek domácností </w:t>
      </w:r>
      <w:r>
        <w:rPr>
          <w:rFonts w:ascii="Arial" w:hAnsi="Arial" w:cs="Arial"/>
          <w:sz w:val="20"/>
          <w:szCs w:val="20"/>
        </w:rPr>
        <w:t xml:space="preserve">– SILC </w:t>
      </w:r>
      <w:r w:rsidRPr="00B43AC9">
        <w:rPr>
          <w:rFonts w:ascii="Arial" w:hAnsi="Arial" w:cs="Arial"/>
          <w:sz w:val="20"/>
          <w:szCs w:val="20"/>
        </w:rPr>
        <w:t>(10)</w:t>
      </w:r>
      <w:r>
        <w:rPr>
          <w:rFonts w:ascii="Arial" w:hAnsi="Arial" w:cs="Arial"/>
          <w:sz w:val="20"/>
          <w:szCs w:val="20"/>
        </w:rPr>
        <w:t>,</w:t>
      </w:r>
      <w:r w:rsidRPr="00B43AC9">
        <w:rPr>
          <w:rFonts w:ascii="Arial" w:hAnsi="Arial" w:cs="Arial"/>
          <w:sz w:val="20"/>
          <w:szCs w:val="20"/>
        </w:rPr>
        <w:t xml:space="preserve"> z výběrového šetření o inovacích (8) a z výběrového šetření pracovních sil (7).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Způsob doručení požadavků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Pokud jde o způsob, kterým se k nám dotazy a požadavky dostávají, je situace již po několik let velmi podobná. K zaslání požadavku používají uživatelé především e-mail (4</w:t>
      </w:r>
      <w:r>
        <w:rPr>
          <w:rFonts w:ascii="Arial" w:hAnsi="Arial" w:cs="Arial"/>
          <w:sz w:val="20"/>
          <w:szCs w:val="20"/>
        </w:rPr>
        <w:t>5</w:t>
      </w:r>
      <w:r w:rsidRPr="001C211B">
        <w:rPr>
          <w:rFonts w:ascii="Arial" w:hAnsi="Arial" w:cs="Arial"/>
          <w:sz w:val="20"/>
          <w:szCs w:val="20"/>
        </w:rPr>
        <w:t> %) a telefon (4</w:t>
      </w:r>
      <w:r>
        <w:rPr>
          <w:rFonts w:ascii="Arial" w:hAnsi="Arial" w:cs="Arial"/>
          <w:sz w:val="20"/>
          <w:szCs w:val="20"/>
        </w:rPr>
        <w:t>4</w:t>
      </w:r>
      <w:r w:rsidRPr="001C211B">
        <w:rPr>
          <w:rFonts w:ascii="Arial" w:hAnsi="Arial" w:cs="Arial"/>
          <w:sz w:val="20"/>
          <w:szCs w:val="20"/>
        </w:rPr>
        <w:t> %). V ústředí je podíl e-mailů</w:t>
      </w:r>
      <w:r>
        <w:rPr>
          <w:rFonts w:ascii="Arial" w:hAnsi="Arial" w:cs="Arial"/>
          <w:sz w:val="20"/>
          <w:szCs w:val="20"/>
        </w:rPr>
        <w:t xml:space="preserve"> větší než podíl telefonátů (52</w:t>
      </w:r>
      <w:r w:rsidRPr="001C211B">
        <w:rPr>
          <w:rFonts w:ascii="Arial" w:hAnsi="Arial" w:cs="Arial"/>
          <w:sz w:val="20"/>
          <w:szCs w:val="20"/>
        </w:rPr>
        <w:t xml:space="preserve"> % a </w:t>
      </w:r>
      <w:r>
        <w:rPr>
          <w:rFonts w:ascii="Arial" w:hAnsi="Arial" w:cs="Arial"/>
          <w:sz w:val="20"/>
          <w:szCs w:val="20"/>
        </w:rPr>
        <w:t>40 </w:t>
      </w:r>
      <w:r w:rsidRPr="001C21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1C211B">
        <w:rPr>
          <w:rFonts w:ascii="Arial" w:hAnsi="Arial" w:cs="Arial"/>
          <w:sz w:val="20"/>
          <w:szCs w:val="20"/>
        </w:rPr>
        <w:t xml:space="preserve">, na krajích </w:t>
      </w:r>
      <w:r>
        <w:rPr>
          <w:rFonts w:ascii="Arial" w:hAnsi="Arial" w:cs="Arial"/>
          <w:sz w:val="20"/>
          <w:szCs w:val="20"/>
        </w:rPr>
        <w:t xml:space="preserve">dostávají více dotazů prostřednictvím </w:t>
      </w:r>
      <w:r w:rsidRPr="001C211B">
        <w:rPr>
          <w:rFonts w:ascii="Arial" w:hAnsi="Arial" w:cs="Arial"/>
          <w:sz w:val="20"/>
          <w:szCs w:val="20"/>
        </w:rPr>
        <w:t xml:space="preserve">telefonů, méně </w:t>
      </w:r>
      <w:r>
        <w:rPr>
          <w:rFonts w:ascii="Arial" w:hAnsi="Arial" w:cs="Arial"/>
          <w:sz w:val="20"/>
          <w:szCs w:val="20"/>
        </w:rPr>
        <w:t xml:space="preserve">prostřednictvím </w:t>
      </w:r>
      <w:r w:rsidRPr="001C211B">
        <w:rPr>
          <w:rFonts w:ascii="Arial" w:hAnsi="Arial" w:cs="Arial"/>
          <w:sz w:val="20"/>
          <w:szCs w:val="20"/>
        </w:rPr>
        <w:t xml:space="preserve">e-mailů </w:t>
      </w:r>
      <w:r>
        <w:rPr>
          <w:rFonts w:ascii="Arial" w:hAnsi="Arial" w:cs="Arial"/>
          <w:sz w:val="20"/>
          <w:szCs w:val="20"/>
        </w:rPr>
        <w:t>(</w:t>
      </w:r>
      <w:r w:rsidRPr="001C21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0 </w:t>
      </w:r>
      <w:r w:rsidRPr="001C21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a 34 %</w:t>
      </w:r>
      <w:r w:rsidRPr="001C211B">
        <w:rPr>
          <w:rFonts w:ascii="Arial" w:hAnsi="Arial" w:cs="Arial"/>
          <w:sz w:val="20"/>
          <w:szCs w:val="20"/>
        </w:rPr>
        <w:t xml:space="preserve">). Osobně chodí uživatelé s požadavky především na krajská pracoviště ČSÚ – tam jejich podíl na celku tvoří </w:t>
      </w:r>
      <w:r>
        <w:rPr>
          <w:rFonts w:ascii="Arial" w:hAnsi="Arial" w:cs="Arial"/>
          <w:sz w:val="20"/>
          <w:szCs w:val="20"/>
        </w:rPr>
        <w:t>8</w:t>
      </w:r>
      <w:r w:rsidRPr="001C211B">
        <w:rPr>
          <w:rFonts w:ascii="Arial" w:hAnsi="Arial" w:cs="Arial"/>
          <w:sz w:val="20"/>
          <w:szCs w:val="20"/>
        </w:rPr>
        <w:t> %, zatímco v ústředí tento podíl činí jen</w:t>
      </w:r>
      <w:r>
        <w:rPr>
          <w:rFonts w:ascii="Arial" w:hAnsi="Arial" w:cs="Arial"/>
          <w:sz w:val="20"/>
          <w:szCs w:val="20"/>
        </w:rPr>
        <w:t xml:space="preserve"> 1</w:t>
      </w:r>
      <w:r w:rsidRPr="001C211B">
        <w:rPr>
          <w:rFonts w:ascii="Arial" w:hAnsi="Arial" w:cs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V posledních letech zasílají zákazníci své požadavky také prostřednictvím datových schránek (především v ústředí), ale počet takto zaslaných požadavků není příliš významný (1 %). I požadavky zasílané poštou mají zanedbatelný podíl, fax zákazníci nepoužili vůbec.</w:t>
      </w:r>
    </w:p>
    <w:p w:rsidR="008F09D2" w:rsidRPr="001C211B" w:rsidRDefault="008F09D2" w:rsidP="008F09D2">
      <w:pPr>
        <w:pStyle w:val="Titulek"/>
        <w:spacing w:before="24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3</w:t>
      </w:r>
      <w:r w:rsidRPr="001C211B">
        <w:rPr>
          <w:rFonts w:ascii="Arial" w:hAnsi="Arial" w:cs="Arial"/>
          <w:sz w:val="20"/>
          <w:szCs w:val="20"/>
        </w:rPr>
        <w:fldChar w:fldCharType="end"/>
      </w:r>
    </w:p>
    <w:p w:rsidR="008F09D2" w:rsidRPr="001C211B" w:rsidRDefault="008F09D2" w:rsidP="008F09D2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3838575" cy="3200400"/>
            <wp:effectExtent l="0" t="0" r="9525" b="0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1C211B" w:rsidRDefault="008F09D2" w:rsidP="008F09D2">
      <w:pPr>
        <w:keepNext/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Náročnost zakázek a doba potřebná k jejich vyřízení</w:t>
      </w:r>
    </w:p>
    <w:p w:rsidR="008F09D2" w:rsidRDefault="008F09D2" w:rsidP="008F09D2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Posouzení náročnosti zakázek je značně subjektivní</w:t>
      </w:r>
      <w:r w:rsidRPr="001C211B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1C211B">
        <w:rPr>
          <w:rFonts w:ascii="Arial" w:hAnsi="Arial" w:cs="Arial"/>
          <w:sz w:val="20"/>
          <w:szCs w:val="20"/>
        </w:rPr>
        <w:t>, přesto průběžně složitost zakázek sledujeme a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hodnotíme. Jak již bylo uvedeno, až do roku 2011 se počet </w:t>
      </w:r>
      <w:r>
        <w:rPr>
          <w:rFonts w:ascii="Arial" w:hAnsi="Arial" w:cs="Arial"/>
          <w:sz w:val="20"/>
          <w:szCs w:val="20"/>
        </w:rPr>
        <w:t>požadavků</w:t>
      </w:r>
      <w:r w:rsidRPr="001C211B">
        <w:rPr>
          <w:rFonts w:ascii="Arial" w:hAnsi="Arial" w:cs="Arial"/>
          <w:sz w:val="20"/>
          <w:szCs w:val="20"/>
        </w:rPr>
        <w:t xml:space="preserve"> za rok více či méně přibližoval 30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tisícům. V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té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době výrazně převažovaly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požadavky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jednoduché, jejich podíl </w:t>
      </w:r>
      <w:r>
        <w:rPr>
          <w:rFonts w:ascii="Arial" w:hAnsi="Arial" w:cs="Arial"/>
          <w:sz w:val="20"/>
          <w:szCs w:val="20"/>
        </w:rPr>
        <w:t xml:space="preserve">byl </w:t>
      </w:r>
      <w:r w:rsidRPr="001C211B">
        <w:rPr>
          <w:rFonts w:ascii="Arial" w:hAnsi="Arial" w:cs="Arial"/>
          <w:sz w:val="20"/>
          <w:szCs w:val="20"/>
        </w:rPr>
        <w:t>mezi 70</w:t>
      </w:r>
      <w:r>
        <w:rPr>
          <w:rFonts w:ascii="Arial" w:hAnsi="Arial" w:cs="Arial"/>
          <w:sz w:val="20"/>
          <w:szCs w:val="20"/>
        </w:rPr>
        <w:t> – </w:t>
      </w:r>
      <w:r w:rsidRPr="001C211B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%. </w:t>
      </w:r>
      <w:r>
        <w:rPr>
          <w:rFonts w:ascii="Arial" w:hAnsi="Arial" w:cs="Arial"/>
          <w:sz w:val="20"/>
          <w:szCs w:val="20"/>
        </w:rPr>
        <w:t>V r</w:t>
      </w:r>
      <w:r w:rsidRPr="001C211B">
        <w:rPr>
          <w:rFonts w:ascii="Arial" w:hAnsi="Arial" w:cs="Arial"/>
          <w:sz w:val="20"/>
          <w:szCs w:val="20"/>
        </w:rPr>
        <w:t xml:space="preserve">oce 2012 nastal obrat, kdy </w:t>
      </w:r>
      <w:r>
        <w:rPr>
          <w:rFonts w:ascii="Arial" w:hAnsi="Arial" w:cs="Arial"/>
          <w:sz w:val="20"/>
          <w:szCs w:val="20"/>
        </w:rPr>
        <w:t xml:space="preserve">se </w:t>
      </w:r>
      <w:r w:rsidRPr="001C211B">
        <w:rPr>
          <w:rFonts w:ascii="Arial" w:hAnsi="Arial" w:cs="Arial"/>
          <w:sz w:val="20"/>
          <w:szCs w:val="20"/>
        </w:rPr>
        <w:t xml:space="preserve">podíl jednoduchých dotazů výrazně snížil </w:t>
      </w:r>
      <w:r>
        <w:rPr>
          <w:rFonts w:ascii="Arial" w:hAnsi="Arial" w:cs="Arial"/>
          <w:sz w:val="20"/>
          <w:szCs w:val="20"/>
        </w:rPr>
        <w:t xml:space="preserve">až </w:t>
      </w:r>
      <w:r w:rsidRPr="001C211B">
        <w:rPr>
          <w:rFonts w:ascii="Arial" w:hAnsi="Arial" w:cs="Arial"/>
          <w:sz w:val="20"/>
          <w:szCs w:val="20"/>
        </w:rPr>
        <w:t>na úroveň 40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%. Vliv na tento obrat m</w:t>
      </w:r>
      <w:r>
        <w:rPr>
          <w:rFonts w:ascii="Arial" w:hAnsi="Arial" w:cs="Arial"/>
          <w:sz w:val="20"/>
          <w:szCs w:val="20"/>
        </w:rPr>
        <w:t>ěla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 změna metodiky zapisování zakázek, ale především</w:t>
      </w:r>
      <w:r w:rsidRPr="001C211B">
        <w:rPr>
          <w:rFonts w:ascii="Arial" w:hAnsi="Arial" w:cs="Arial"/>
          <w:sz w:val="20"/>
          <w:szCs w:val="20"/>
        </w:rPr>
        <w:t xml:space="preserve"> skutečnost, že uživatelé </w:t>
      </w:r>
      <w:r>
        <w:rPr>
          <w:rFonts w:ascii="Arial" w:hAnsi="Arial" w:cs="Arial"/>
          <w:sz w:val="20"/>
          <w:szCs w:val="20"/>
        </w:rPr>
        <w:t xml:space="preserve">si </w:t>
      </w:r>
      <w:r w:rsidRPr="001C211B">
        <w:rPr>
          <w:rFonts w:ascii="Arial" w:hAnsi="Arial" w:cs="Arial"/>
          <w:sz w:val="20"/>
          <w:szCs w:val="20"/>
        </w:rPr>
        <w:t xml:space="preserve">jednoduché informace </w:t>
      </w:r>
      <w:r>
        <w:rPr>
          <w:rFonts w:ascii="Arial" w:hAnsi="Arial" w:cs="Arial"/>
          <w:sz w:val="20"/>
          <w:szCs w:val="20"/>
        </w:rPr>
        <w:t xml:space="preserve">naučili najít </w:t>
      </w:r>
      <w:r w:rsidRPr="001C211B">
        <w:rPr>
          <w:rFonts w:ascii="Arial" w:hAnsi="Arial" w:cs="Arial"/>
          <w:sz w:val="20"/>
          <w:szCs w:val="20"/>
        </w:rPr>
        <w:t>na webu</w:t>
      </w:r>
      <w:r>
        <w:rPr>
          <w:rFonts w:ascii="Arial" w:hAnsi="Arial" w:cs="Arial"/>
          <w:sz w:val="20"/>
          <w:szCs w:val="20"/>
        </w:rPr>
        <w:t xml:space="preserve"> sami</w:t>
      </w:r>
      <w:r w:rsidRPr="001C21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roce 2016 bylo označeno jako jednoduché 32,6 % dotazů, naopak 4,2 % zakázek bylo vyhodnoceno jako složité.  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1C211B">
        <w:rPr>
          <w:rFonts w:ascii="Arial" w:hAnsi="Arial" w:cs="Arial"/>
          <w:sz w:val="20"/>
          <w:szCs w:val="20"/>
        </w:rPr>
        <w:t>roce 201</w:t>
      </w:r>
      <w:r>
        <w:rPr>
          <w:rFonts w:ascii="Arial" w:hAnsi="Arial" w:cs="Arial"/>
          <w:sz w:val="20"/>
          <w:szCs w:val="20"/>
        </w:rPr>
        <w:t xml:space="preserve">6 byla </w:t>
      </w:r>
      <w:r w:rsidRPr="001C211B">
        <w:rPr>
          <w:rFonts w:ascii="Arial" w:hAnsi="Arial" w:cs="Arial"/>
          <w:sz w:val="20"/>
          <w:szCs w:val="20"/>
        </w:rPr>
        <w:t xml:space="preserve">pouze malá část zakázek předána k vyřízení </w:t>
      </w:r>
      <w:r>
        <w:rPr>
          <w:rFonts w:ascii="Arial" w:hAnsi="Arial" w:cs="Arial"/>
          <w:sz w:val="20"/>
          <w:szCs w:val="20"/>
        </w:rPr>
        <w:t xml:space="preserve">přímo </w:t>
      </w:r>
      <w:r w:rsidRPr="001C211B">
        <w:rPr>
          <w:rFonts w:ascii="Arial" w:hAnsi="Arial" w:cs="Arial"/>
          <w:sz w:val="20"/>
          <w:szCs w:val="20"/>
        </w:rPr>
        <w:t>VPO</w:t>
      </w:r>
      <w:r>
        <w:rPr>
          <w:rFonts w:ascii="Arial" w:hAnsi="Arial" w:cs="Arial"/>
          <w:sz w:val="20"/>
          <w:szCs w:val="20"/>
        </w:rPr>
        <w:t xml:space="preserve"> (cca 4 %); kromě toho byly s VPO konzultovány také odpovědi na některé </w:t>
      </w:r>
      <w:r w:rsidRPr="001C211B">
        <w:rPr>
          <w:rFonts w:ascii="Arial" w:hAnsi="Arial" w:cs="Arial"/>
          <w:sz w:val="20"/>
          <w:szCs w:val="20"/>
        </w:rPr>
        <w:t>další dotazy.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1C211B" w:rsidRDefault="008F09D2" w:rsidP="008F09D2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4</w:t>
      </w:r>
      <w:r w:rsidRPr="001C211B">
        <w:rPr>
          <w:rFonts w:ascii="Arial" w:hAnsi="Arial" w:cs="Arial"/>
          <w:sz w:val="20"/>
          <w:szCs w:val="20"/>
        </w:rPr>
        <w:fldChar w:fldCharType="end"/>
      </w:r>
    </w:p>
    <w:p w:rsidR="008F09D2" w:rsidRPr="001C211B" w:rsidRDefault="008F09D2" w:rsidP="008F09D2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3657600" cy="2752725"/>
            <wp:effectExtent l="0" t="0" r="0" b="9525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Většina požadavků byla vyřízena </w:t>
      </w:r>
      <w:r w:rsidRPr="001C211B">
        <w:rPr>
          <w:rFonts w:ascii="Arial" w:hAnsi="Arial" w:cs="Arial"/>
          <w:sz w:val="20"/>
          <w:szCs w:val="20"/>
        </w:rPr>
        <w:t>tentýž nebo následující</w:t>
      </w:r>
      <w:r>
        <w:rPr>
          <w:rFonts w:ascii="Arial" w:hAnsi="Arial" w:cs="Arial"/>
          <w:sz w:val="20"/>
          <w:szCs w:val="20"/>
        </w:rPr>
        <w:t xml:space="preserve"> den (95,2</w:t>
      </w:r>
      <w:r w:rsidRPr="001C21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%).</w:t>
      </w:r>
      <w:r w:rsidRPr="001C211B">
        <w:rPr>
          <w:rFonts w:ascii="Arial" w:hAnsi="Arial" w:cs="Arial"/>
          <w:sz w:val="20"/>
          <w:szCs w:val="20"/>
        </w:rPr>
        <w:t xml:space="preserve"> Zcela statisticky nevýznamný (0,</w:t>
      </w:r>
      <w:r>
        <w:rPr>
          <w:rFonts w:ascii="Arial" w:hAnsi="Arial" w:cs="Arial"/>
          <w:sz w:val="20"/>
          <w:szCs w:val="20"/>
        </w:rPr>
        <w:t>12</w:t>
      </w:r>
      <w:r w:rsidRPr="001C211B">
        <w:rPr>
          <w:rFonts w:ascii="Arial" w:hAnsi="Arial" w:cs="Arial"/>
          <w:sz w:val="20"/>
          <w:szCs w:val="20"/>
        </w:rPr>
        <w:t xml:space="preserve"> %) </w:t>
      </w:r>
      <w:r>
        <w:rPr>
          <w:rFonts w:ascii="Arial" w:hAnsi="Arial" w:cs="Arial"/>
          <w:sz w:val="20"/>
          <w:szCs w:val="20"/>
        </w:rPr>
        <w:t>byl</w:t>
      </w:r>
      <w:r w:rsidRPr="001C211B">
        <w:rPr>
          <w:rFonts w:ascii="Arial" w:hAnsi="Arial" w:cs="Arial"/>
          <w:sz w:val="20"/>
          <w:szCs w:val="20"/>
        </w:rPr>
        <w:t xml:space="preserve"> počet zakázek, k jejichž vyřízení </w:t>
      </w:r>
      <w:r>
        <w:rPr>
          <w:rFonts w:ascii="Arial" w:hAnsi="Arial" w:cs="Arial"/>
          <w:sz w:val="20"/>
          <w:szCs w:val="20"/>
        </w:rPr>
        <w:t xml:space="preserve">bylo </w:t>
      </w:r>
      <w:r w:rsidRPr="001C211B">
        <w:rPr>
          <w:rFonts w:ascii="Arial" w:hAnsi="Arial" w:cs="Arial"/>
          <w:sz w:val="20"/>
          <w:szCs w:val="20"/>
        </w:rPr>
        <w:t>potře</w:t>
      </w:r>
      <w:r>
        <w:rPr>
          <w:rFonts w:ascii="Arial" w:hAnsi="Arial" w:cs="Arial"/>
          <w:sz w:val="20"/>
          <w:szCs w:val="20"/>
        </w:rPr>
        <w:t>ba</w:t>
      </w:r>
      <w:r w:rsidRPr="001C211B">
        <w:rPr>
          <w:rFonts w:ascii="Arial" w:hAnsi="Arial" w:cs="Arial"/>
          <w:sz w:val="20"/>
          <w:szCs w:val="20"/>
        </w:rPr>
        <w:t xml:space="preserve"> více než 31 dní. </w:t>
      </w:r>
      <w:r>
        <w:rPr>
          <w:rFonts w:ascii="Arial" w:hAnsi="Arial" w:cs="Arial"/>
          <w:sz w:val="20"/>
          <w:szCs w:val="20"/>
        </w:rPr>
        <w:t>Šlo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výhradně</w:t>
      </w:r>
      <w:r w:rsidRPr="001C211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nejsložitější </w:t>
      </w:r>
      <w:r>
        <w:rPr>
          <w:rFonts w:ascii="Arial" w:hAnsi="Arial" w:cs="Arial"/>
          <w:sz w:val="20"/>
          <w:szCs w:val="20"/>
        </w:rPr>
        <w:t xml:space="preserve">požadavky, jejichž obsah byl konzultován (často i opakovaně) se zákazníkem, jindy bylo nutné </w:t>
      </w:r>
      <w:r w:rsidRPr="001C211B">
        <w:rPr>
          <w:rFonts w:ascii="Arial" w:hAnsi="Arial" w:cs="Arial"/>
          <w:sz w:val="20"/>
          <w:szCs w:val="20"/>
        </w:rPr>
        <w:t>provést mimořádné zpracování na straně VPO</w:t>
      </w:r>
      <w:r>
        <w:rPr>
          <w:rFonts w:ascii="Arial" w:hAnsi="Arial" w:cs="Arial"/>
          <w:sz w:val="20"/>
          <w:szCs w:val="20"/>
        </w:rPr>
        <w:t xml:space="preserve"> apod.</w:t>
      </w:r>
      <w:r w:rsidRPr="001C211B">
        <w:rPr>
          <w:rFonts w:ascii="Arial" w:hAnsi="Arial" w:cs="Arial"/>
          <w:sz w:val="20"/>
          <w:szCs w:val="20"/>
        </w:rPr>
        <w:t xml:space="preserve"> Část zakázek (</w:t>
      </w:r>
      <w:r>
        <w:rPr>
          <w:rFonts w:ascii="Arial" w:hAnsi="Arial" w:cs="Arial"/>
          <w:sz w:val="20"/>
          <w:szCs w:val="20"/>
        </w:rPr>
        <w:t>cca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1,3</w:t>
      </w:r>
      <w:r w:rsidRPr="001C211B">
        <w:rPr>
          <w:rFonts w:ascii="Arial" w:hAnsi="Arial" w:cs="Arial"/>
          <w:sz w:val="20"/>
          <w:szCs w:val="20"/>
        </w:rPr>
        <w:t xml:space="preserve"> %) </w:t>
      </w:r>
      <w:r>
        <w:rPr>
          <w:rFonts w:ascii="Arial" w:hAnsi="Arial" w:cs="Arial"/>
          <w:sz w:val="20"/>
          <w:szCs w:val="20"/>
        </w:rPr>
        <w:t>nebylo možné vyřídit vůbec</w:t>
      </w:r>
      <w:r w:rsidRPr="001C211B">
        <w:rPr>
          <w:rFonts w:ascii="Arial" w:hAnsi="Arial" w:cs="Arial"/>
          <w:sz w:val="20"/>
          <w:szCs w:val="20"/>
        </w:rPr>
        <w:t xml:space="preserve">, protože data </w:t>
      </w:r>
      <w:r>
        <w:rPr>
          <w:rFonts w:ascii="Arial" w:hAnsi="Arial" w:cs="Arial"/>
          <w:sz w:val="20"/>
          <w:szCs w:val="20"/>
        </w:rPr>
        <w:t>nebyla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požadovaném detailu (věcném nebo územním) </w:t>
      </w:r>
      <w:r w:rsidRPr="001C211B">
        <w:rPr>
          <w:rFonts w:ascii="Arial" w:hAnsi="Arial" w:cs="Arial"/>
          <w:sz w:val="20"/>
          <w:szCs w:val="20"/>
        </w:rPr>
        <w:t xml:space="preserve">k dispozici, </w:t>
      </w:r>
      <w:r>
        <w:rPr>
          <w:rFonts w:ascii="Arial" w:hAnsi="Arial" w:cs="Arial"/>
          <w:sz w:val="20"/>
          <w:szCs w:val="20"/>
        </w:rPr>
        <w:t>ev</w:t>
      </w:r>
      <w:r w:rsidRPr="001C21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je </w:t>
      </w:r>
      <w:r w:rsidRPr="001C211B">
        <w:rPr>
          <w:rFonts w:ascii="Arial" w:hAnsi="Arial" w:cs="Arial"/>
          <w:sz w:val="20"/>
          <w:szCs w:val="20"/>
        </w:rPr>
        <w:t>ČSÚ nesleduje</w:t>
      </w:r>
      <w:r>
        <w:rPr>
          <w:rFonts w:ascii="Arial" w:hAnsi="Arial" w:cs="Arial"/>
          <w:sz w:val="20"/>
          <w:szCs w:val="20"/>
        </w:rPr>
        <w:t>. Ale i v takových případech jsme se snažili zákazníkovi pomoci nabídkou náhradního řešení, odkazem na internetové stránky jiných institucí apod.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Kdo jsou zákazníci ČSÚ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kladba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uživatelů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dlouhodobém horizontu výrazněji nemění </w:t>
      </w:r>
      <w:r w:rsidRPr="001C211B">
        <w:rPr>
          <w:rFonts w:ascii="Arial" w:hAnsi="Arial" w:cs="Arial"/>
          <w:sz w:val="20"/>
          <w:szCs w:val="20"/>
        </w:rPr>
        <w:t xml:space="preserve">(s odchylkou v roce 2011, kdy </w:t>
      </w:r>
      <w:r>
        <w:rPr>
          <w:rFonts w:ascii="Arial" w:hAnsi="Arial" w:cs="Arial"/>
          <w:sz w:val="20"/>
          <w:szCs w:val="20"/>
        </w:rPr>
        <w:t xml:space="preserve">s ohledem na tehdy probíhající </w:t>
      </w:r>
      <w:r w:rsidRPr="001C211B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D</w:t>
      </w:r>
      <w:r w:rsidRPr="001C211B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tvořily </w:t>
      </w:r>
      <w:r w:rsidRPr="001C211B">
        <w:rPr>
          <w:rFonts w:ascii="Arial" w:hAnsi="Arial" w:cs="Arial"/>
          <w:sz w:val="20"/>
          <w:szCs w:val="20"/>
        </w:rPr>
        <w:t>vyšší podíl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fyzick</w:t>
      </w:r>
      <w:r>
        <w:rPr>
          <w:rFonts w:ascii="Arial" w:hAnsi="Arial" w:cs="Arial"/>
          <w:sz w:val="20"/>
          <w:szCs w:val="20"/>
        </w:rPr>
        <w:t>é</w:t>
      </w:r>
      <w:r w:rsidRPr="001C211B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Pr="001C211B">
        <w:rPr>
          <w:rFonts w:ascii="Arial" w:hAnsi="Arial" w:cs="Arial"/>
          <w:sz w:val="20"/>
          <w:szCs w:val="20"/>
        </w:rPr>
        <w:t xml:space="preserve">). Našimi nejčastějšími zákazníky </w:t>
      </w:r>
      <w:r>
        <w:rPr>
          <w:rFonts w:ascii="Arial" w:hAnsi="Arial" w:cs="Arial"/>
          <w:sz w:val="20"/>
          <w:szCs w:val="20"/>
        </w:rPr>
        <w:t>byli v roce 2016 z</w:t>
      </w:r>
      <w:r w:rsidRPr="001C211B">
        <w:rPr>
          <w:rFonts w:ascii="Arial" w:hAnsi="Arial" w:cs="Arial"/>
          <w:sz w:val="20"/>
          <w:szCs w:val="20"/>
        </w:rPr>
        <w:t xml:space="preserve">ástupci podnikatelské sféry, </w:t>
      </w:r>
      <w:r>
        <w:rPr>
          <w:rFonts w:ascii="Arial" w:hAnsi="Arial" w:cs="Arial"/>
          <w:sz w:val="20"/>
          <w:szCs w:val="20"/>
        </w:rPr>
        <w:t xml:space="preserve">studenti, </w:t>
      </w:r>
      <w:r w:rsidRPr="001C211B">
        <w:rPr>
          <w:rFonts w:ascii="Arial" w:hAnsi="Arial" w:cs="Arial"/>
          <w:sz w:val="20"/>
          <w:szCs w:val="20"/>
        </w:rPr>
        <w:t>občané, státní správa a</w:t>
      </w:r>
      <w:r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samospráva. Zapomenout nemůžeme ani </w:t>
      </w:r>
      <w:r>
        <w:rPr>
          <w:rFonts w:ascii="Arial" w:hAnsi="Arial" w:cs="Arial"/>
          <w:sz w:val="20"/>
          <w:szCs w:val="20"/>
        </w:rPr>
        <w:t>média, sdružení a neziskové organizace</w:t>
      </w:r>
      <w:r w:rsidRPr="001C211B">
        <w:rPr>
          <w:rFonts w:ascii="Arial" w:hAnsi="Arial" w:cs="Arial"/>
          <w:sz w:val="20"/>
          <w:szCs w:val="20"/>
        </w:rPr>
        <w:t>.</w:t>
      </w:r>
    </w:p>
    <w:p w:rsidR="008F09D2" w:rsidRPr="001C211B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sz w:val="20"/>
          <w:szCs w:val="20"/>
        </w:rPr>
        <w:t xml:space="preserve">Poměrně významně se liší struktura zákazníků IS mezi centrem a regiony; zástupci samospráv jsou </w:t>
      </w:r>
      <w:r>
        <w:rPr>
          <w:rFonts w:ascii="Arial" w:hAnsi="Arial" w:cs="Arial"/>
          <w:sz w:val="20"/>
          <w:szCs w:val="20"/>
        </w:rPr>
        <w:t xml:space="preserve">logicky </w:t>
      </w:r>
      <w:r w:rsidRPr="00904B5E">
        <w:rPr>
          <w:rFonts w:ascii="Arial" w:hAnsi="Arial" w:cs="Arial"/>
          <w:sz w:val="20"/>
          <w:szCs w:val="20"/>
        </w:rPr>
        <w:t>častějším klientem krajských pracovišť než IS v ústředí. Také nejrůznější sdružení a neziskové organizace se více obracejí na územně příslušná krajská pracoviště IS. Naopak studenti se více obracejí na ústředí</w:t>
      </w:r>
      <w:r>
        <w:rPr>
          <w:rFonts w:ascii="Arial" w:hAnsi="Arial" w:cs="Arial"/>
          <w:sz w:val="20"/>
          <w:szCs w:val="20"/>
        </w:rPr>
        <w:t xml:space="preserve"> (i vzhledem ke koncentraci vysokých škol v Praze)</w:t>
      </w:r>
      <w:r w:rsidRPr="00904B5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Zástupci médií jsou evidováni pouze na KS, protože v ústředí jsou všechny jejich požadavky předávány k vyřízení tiskové mluvčí a odboru 15.</w:t>
      </w:r>
    </w:p>
    <w:p w:rsidR="008F09D2" w:rsidRPr="001C211B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5</w:t>
      </w:r>
      <w:r w:rsidRPr="001C211B">
        <w:rPr>
          <w:rFonts w:ascii="Arial" w:hAnsi="Arial" w:cs="Arial"/>
          <w:sz w:val="20"/>
          <w:szCs w:val="20"/>
        </w:rPr>
        <w:fldChar w:fldCharType="end"/>
      </w:r>
    </w:p>
    <w:p w:rsidR="008F09D2" w:rsidRPr="001C211B" w:rsidRDefault="008F09D2" w:rsidP="008F09D2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3657600" cy="2752725"/>
            <wp:effectExtent l="0" t="0" r="0" b="9525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1C211B" w:rsidRDefault="008F09D2" w:rsidP="008F09D2">
      <w:pPr>
        <w:spacing w:before="24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Témata zakázek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Každý dotaz, který dostaneme, evidujeme také podle jeho tématu. Č</w:t>
      </w:r>
      <w:r w:rsidRPr="00251E9E">
        <w:rPr>
          <w:rFonts w:ascii="Arial" w:hAnsi="Arial" w:cs="Arial"/>
          <w:sz w:val="20"/>
          <w:szCs w:val="20"/>
        </w:rPr>
        <w:t xml:space="preserve">asto se zákazníci v rámci jednoho dotazu ptají na informace z více </w:t>
      </w:r>
      <w:r>
        <w:rPr>
          <w:rFonts w:ascii="Arial" w:hAnsi="Arial" w:cs="Arial"/>
          <w:sz w:val="20"/>
          <w:szCs w:val="20"/>
        </w:rPr>
        <w:t>oblastí</w:t>
      </w:r>
      <w:r w:rsidRPr="00251E9E">
        <w:rPr>
          <w:rFonts w:ascii="Arial" w:hAnsi="Arial" w:cs="Arial"/>
          <w:sz w:val="20"/>
          <w:szCs w:val="20"/>
        </w:rPr>
        <w:t xml:space="preserve"> statistik,</w:t>
      </w:r>
      <w:r>
        <w:rPr>
          <w:rFonts w:ascii="Arial" w:hAnsi="Arial" w:cs="Arial"/>
          <w:sz w:val="20"/>
          <w:szCs w:val="20"/>
        </w:rPr>
        <w:t xml:space="preserve"> v takovém případě je téma zapsáno vícekrát, a proto součet dotazů podle témat je zhruba o desetinu vyšší než celkový počet dotazů. Téměř čtvrtinu dotazů tvořily požadavky označené jako „jiná skupina“ – jde o dotazy, které nelze přiřadit ke konkrétní skupině statistik (např. obecné dotazy k výkaznictví, k systému výstupů, orientaci na internetových stránkách apod.).  </w:t>
      </w:r>
    </w:p>
    <w:p w:rsidR="008F09D2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</w:p>
    <w:p w:rsidR="008F09D2" w:rsidRPr="000725CE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0725CE">
        <w:rPr>
          <w:rFonts w:ascii="Arial" w:hAnsi="Arial" w:cs="Arial"/>
          <w:color w:val="0070C0"/>
          <w:sz w:val="20"/>
          <w:szCs w:val="20"/>
        </w:rPr>
        <w:t xml:space="preserve">Graf </w:t>
      </w:r>
      <w:r w:rsidRPr="000725CE">
        <w:rPr>
          <w:rFonts w:ascii="Arial" w:hAnsi="Arial" w:cs="Arial"/>
          <w:color w:val="0070C0"/>
          <w:sz w:val="20"/>
          <w:szCs w:val="20"/>
        </w:rPr>
        <w:fldChar w:fldCharType="begin"/>
      </w:r>
      <w:r w:rsidRPr="000725CE">
        <w:rPr>
          <w:rFonts w:ascii="Arial" w:hAnsi="Arial" w:cs="Arial"/>
          <w:color w:val="0070C0"/>
          <w:sz w:val="20"/>
          <w:szCs w:val="20"/>
        </w:rPr>
        <w:instrText xml:space="preserve"> SEQ Graf \* ARABIC </w:instrText>
      </w:r>
      <w:r w:rsidRPr="000725CE">
        <w:rPr>
          <w:rFonts w:ascii="Arial" w:hAnsi="Arial" w:cs="Arial"/>
          <w:color w:val="0070C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70C0"/>
          <w:sz w:val="20"/>
          <w:szCs w:val="20"/>
        </w:rPr>
        <w:t>6</w:t>
      </w:r>
      <w:r w:rsidRPr="000725CE">
        <w:rPr>
          <w:rFonts w:ascii="Arial" w:hAnsi="Arial" w:cs="Arial"/>
          <w:color w:val="0070C0"/>
          <w:sz w:val="20"/>
          <w:szCs w:val="20"/>
        </w:rPr>
        <w:fldChar w:fldCharType="end"/>
      </w:r>
    </w:p>
    <w:p w:rsidR="008F09D2" w:rsidRPr="0072688B" w:rsidRDefault="008F09D2" w:rsidP="008F09D2">
      <w:pPr>
        <w:spacing w:before="80" w:after="4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4505325" cy="4514850"/>
            <wp:effectExtent l="0" t="0" r="9525" b="0"/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72688B" w:rsidRDefault="008F09D2" w:rsidP="008F09D2">
      <w:pPr>
        <w:pStyle w:val="Titulek"/>
        <w:keepNext/>
        <w:spacing w:before="80" w:after="40"/>
        <w:jc w:val="both"/>
        <w:rPr>
          <w:rFonts w:ascii="Arial" w:hAnsi="Arial" w:cs="Arial"/>
          <w:color w:val="FF0000"/>
        </w:rPr>
        <w:sectPr w:rsidR="008F09D2" w:rsidRPr="0072688B" w:rsidSect="008F09D2">
          <w:footerReference w:type="even" r:id="rId15"/>
          <w:footerReference w:type="default" r:id="rId16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8435E">
        <w:rPr>
          <w:rFonts w:ascii="Arial" w:hAnsi="Arial" w:cs="Arial"/>
          <w:sz w:val="20"/>
          <w:szCs w:val="20"/>
        </w:rPr>
        <w:t>Mezi dotazy</w:t>
      </w:r>
      <w:r w:rsidRPr="001C211B">
        <w:rPr>
          <w:rFonts w:ascii="Arial" w:hAnsi="Arial" w:cs="Arial"/>
          <w:sz w:val="20"/>
          <w:szCs w:val="20"/>
        </w:rPr>
        <w:t xml:space="preserve"> a zakázkami jsou nejčastějšími otázky na </w:t>
      </w:r>
      <w:r>
        <w:rPr>
          <w:rFonts w:ascii="Arial" w:hAnsi="Arial" w:cs="Arial"/>
          <w:sz w:val="20"/>
          <w:szCs w:val="20"/>
        </w:rPr>
        <w:t>organizační statistiku (18 %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)</w:t>
      </w:r>
      <w:r w:rsidRPr="001C211B">
        <w:rPr>
          <w:rFonts w:ascii="Arial" w:hAnsi="Arial" w:cs="Arial"/>
          <w:sz w:val="20"/>
          <w:szCs w:val="20"/>
        </w:rPr>
        <w:t xml:space="preserve">, což je </w:t>
      </w:r>
      <w:r>
        <w:rPr>
          <w:rFonts w:ascii="Arial" w:hAnsi="Arial" w:cs="Arial"/>
          <w:sz w:val="20"/>
          <w:szCs w:val="20"/>
        </w:rPr>
        <w:t>skupina</w:t>
      </w:r>
      <w:r w:rsidRPr="001C211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</w:t>
      </w:r>
      <w:r w:rsidRPr="001C211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vše, co se týká</w:t>
      </w:r>
      <w:r w:rsidRPr="001C211B">
        <w:rPr>
          <w:rFonts w:ascii="Arial" w:hAnsi="Arial" w:cs="Arial"/>
          <w:sz w:val="20"/>
          <w:szCs w:val="20"/>
        </w:rPr>
        <w:t xml:space="preserve"> Registr</w:t>
      </w:r>
      <w:r>
        <w:rPr>
          <w:rFonts w:ascii="Arial" w:hAnsi="Arial" w:cs="Arial"/>
          <w:sz w:val="20"/>
          <w:szCs w:val="20"/>
        </w:rPr>
        <w:t>u</w:t>
      </w:r>
      <w:r w:rsidRPr="001C211B">
        <w:rPr>
          <w:rFonts w:ascii="Arial" w:hAnsi="Arial" w:cs="Arial"/>
          <w:sz w:val="20"/>
          <w:szCs w:val="20"/>
        </w:rPr>
        <w:t xml:space="preserve"> ekonomických subjektů</w:t>
      </w:r>
      <w:r>
        <w:rPr>
          <w:rFonts w:ascii="Arial" w:hAnsi="Arial" w:cs="Arial"/>
          <w:sz w:val="20"/>
          <w:szCs w:val="20"/>
        </w:rPr>
        <w:t xml:space="preserve"> (dále jen RES). Jde jak o jednoduché dotazy na konkrétní subjekt v </w:t>
      </w:r>
      <w:proofErr w:type="gramStart"/>
      <w:r>
        <w:rPr>
          <w:rFonts w:ascii="Arial" w:hAnsi="Arial" w:cs="Arial"/>
          <w:sz w:val="20"/>
          <w:szCs w:val="20"/>
        </w:rPr>
        <w:t>RES</w:t>
      </w:r>
      <w:proofErr w:type="gramEnd"/>
      <w:r>
        <w:rPr>
          <w:rFonts w:ascii="Arial" w:hAnsi="Arial" w:cs="Arial"/>
          <w:sz w:val="20"/>
          <w:szCs w:val="20"/>
        </w:rPr>
        <w:t>, tak o složité výběry dat podle požadavků zákazníka.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Více než</w:t>
      </w:r>
      <w:r w:rsidRPr="001C2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sedmdesát</w:t>
      </w:r>
      <w:r w:rsidRPr="001C211B">
        <w:rPr>
          <w:rFonts w:ascii="Arial" w:hAnsi="Arial" w:cs="Arial"/>
          <w:sz w:val="20"/>
          <w:szCs w:val="20"/>
        </w:rPr>
        <w:t xml:space="preserve"> procent těchto dotazů přichází na krajská pracoviště</w:t>
      </w:r>
      <w:r>
        <w:rPr>
          <w:rFonts w:ascii="Arial" w:hAnsi="Arial" w:cs="Arial"/>
          <w:sz w:val="20"/>
          <w:szCs w:val="20"/>
        </w:rPr>
        <w:t xml:space="preserve"> IS. Na informační služby se stále obracejí méně informovaní zákazníci s požadavkem na výpisy z RES. V takovém případě dostanou informaci o správném postupu pro získání výpisu z ROS (tj. z Registru osob). </w:t>
      </w:r>
      <w:r w:rsidRPr="00251E9E">
        <w:rPr>
          <w:rFonts w:ascii="Arial" w:hAnsi="Arial" w:cs="Arial"/>
          <w:sz w:val="20"/>
          <w:szCs w:val="20"/>
        </w:rPr>
        <w:t xml:space="preserve">Dlouhodobě se uživatelé </w:t>
      </w:r>
      <w:r>
        <w:rPr>
          <w:rFonts w:ascii="Arial" w:hAnsi="Arial" w:cs="Arial"/>
          <w:sz w:val="20"/>
          <w:szCs w:val="20"/>
        </w:rPr>
        <w:t xml:space="preserve">také </w:t>
      </w:r>
      <w:r w:rsidRPr="00251E9E">
        <w:rPr>
          <w:rFonts w:ascii="Arial" w:hAnsi="Arial" w:cs="Arial"/>
          <w:sz w:val="20"/>
          <w:szCs w:val="20"/>
        </w:rPr>
        <w:t>zajímají o demografickou statistiku (</w:t>
      </w:r>
      <w:r>
        <w:rPr>
          <w:rFonts w:ascii="Arial" w:hAnsi="Arial" w:cs="Arial"/>
          <w:sz w:val="20"/>
          <w:szCs w:val="20"/>
        </w:rPr>
        <w:t>11</w:t>
      </w:r>
      <w:r w:rsidRPr="00251E9E">
        <w:rPr>
          <w:rFonts w:ascii="Arial" w:hAnsi="Arial" w:cs="Arial"/>
          <w:sz w:val="20"/>
          <w:szCs w:val="20"/>
        </w:rPr>
        <w:t> %),</w:t>
      </w:r>
      <w:r>
        <w:rPr>
          <w:rFonts w:ascii="Arial" w:hAnsi="Arial" w:cs="Arial"/>
          <w:sz w:val="20"/>
          <w:szCs w:val="20"/>
        </w:rPr>
        <w:t xml:space="preserve"> </w:t>
      </w:r>
      <w:r w:rsidRPr="00251E9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251E9E">
        <w:rPr>
          <w:rFonts w:ascii="Arial" w:hAnsi="Arial" w:cs="Arial"/>
          <w:sz w:val="20"/>
          <w:szCs w:val="20"/>
        </w:rPr>
        <w:t>vývoj spotřebitelských cen a inflace (</w:t>
      </w:r>
      <w:r>
        <w:rPr>
          <w:rFonts w:ascii="Arial" w:hAnsi="Arial" w:cs="Arial"/>
          <w:sz w:val="20"/>
          <w:szCs w:val="20"/>
        </w:rPr>
        <w:t>10</w:t>
      </w:r>
      <w:r w:rsidRPr="00251E9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</w:t>
      </w:r>
      <w:r w:rsidRPr="00251E9E">
        <w:rPr>
          <w:rFonts w:ascii="Arial" w:hAnsi="Arial" w:cs="Arial"/>
          <w:sz w:val="20"/>
          <w:szCs w:val="20"/>
        </w:rPr>
        <w:t>), výsledky SLDB 2011, a to včetně komparace s předchozími sčítáními (</w:t>
      </w:r>
      <w:r>
        <w:rPr>
          <w:rFonts w:ascii="Arial" w:hAnsi="Arial" w:cs="Arial"/>
          <w:sz w:val="20"/>
          <w:szCs w:val="20"/>
        </w:rPr>
        <w:t>6</w:t>
      </w:r>
      <w:r w:rsidRPr="00251E9E">
        <w:rPr>
          <w:rFonts w:ascii="Arial" w:hAnsi="Arial" w:cs="Arial"/>
          <w:sz w:val="20"/>
          <w:szCs w:val="20"/>
        </w:rPr>
        <w:t> %), výsledky statistiky práce a mezd (</w:t>
      </w:r>
      <w:r>
        <w:rPr>
          <w:rFonts w:ascii="Arial" w:hAnsi="Arial" w:cs="Arial"/>
          <w:sz w:val="20"/>
          <w:szCs w:val="20"/>
        </w:rPr>
        <w:t>5</w:t>
      </w:r>
      <w:r w:rsidRPr="00251E9E">
        <w:rPr>
          <w:rFonts w:ascii="Arial" w:hAnsi="Arial" w:cs="Arial"/>
          <w:sz w:val="20"/>
          <w:szCs w:val="20"/>
        </w:rPr>
        <w:t> %) a</w:t>
      </w:r>
      <w:r>
        <w:rPr>
          <w:rFonts w:ascii="Arial" w:hAnsi="Arial" w:cs="Arial"/>
          <w:sz w:val="20"/>
          <w:szCs w:val="20"/>
        </w:rPr>
        <w:t> </w:t>
      </w:r>
      <w:r w:rsidRPr="00251E9E">
        <w:rPr>
          <w:rFonts w:ascii="Arial" w:hAnsi="Arial" w:cs="Arial"/>
          <w:sz w:val="20"/>
          <w:szCs w:val="20"/>
        </w:rPr>
        <w:t>regionální statistiky (</w:t>
      </w:r>
      <w:r>
        <w:rPr>
          <w:rFonts w:ascii="Arial" w:hAnsi="Arial" w:cs="Arial"/>
          <w:sz w:val="20"/>
          <w:szCs w:val="20"/>
        </w:rPr>
        <w:t>4</w:t>
      </w:r>
      <w:r w:rsidRPr="00251E9E">
        <w:rPr>
          <w:rFonts w:ascii="Arial" w:hAnsi="Arial" w:cs="Arial"/>
          <w:sz w:val="20"/>
          <w:szCs w:val="20"/>
        </w:rPr>
        <w:t xml:space="preserve"> %). Rozdělení témat dotazů mezi kraje a ústředí </w:t>
      </w:r>
      <w:r>
        <w:rPr>
          <w:rFonts w:ascii="Arial" w:hAnsi="Arial" w:cs="Arial"/>
          <w:sz w:val="20"/>
          <w:szCs w:val="20"/>
        </w:rPr>
        <w:t>také souvisí</w:t>
      </w:r>
      <w:r w:rsidRPr="00251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</w:t>
      </w:r>
      <w:r w:rsidRPr="00251E9E">
        <w:rPr>
          <w:rFonts w:ascii="Arial" w:hAnsi="Arial" w:cs="Arial"/>
          <w:sz w:val="20"/>
          <w:szCs w:val="20"/>
        </w:rPr>
        <w:t>dostupnost</w:t>
      </w:r>
      <w:r>
        <w:rPr>
          <w:rFonts w:ascii="Arial" w:hAnsi="Arial" w:cs="Arial"/>
          <w:sz w:val="20"/>
          <w:szCs w:val="20"/>
        </w:rPr>
        <w:t>í</w:t>
      </w:r>
      <w:r w:rsidRPr="00251E9E">
        <w:rPr>
          <w:rFonts w:ascii="Arial" w:hAnsi="Arial" w:cs="Arial"/>
          <w:sz w:val="20"/>
          <w:szCs w:val="20"/>
        </w:rPr>
        <w:t xml:space="preserve"> dat – např. zahraniční obchod je zodpovídán převážně z centra, regionální informace</w:t>
      </w:r>
      <w:r>
        <w:rPr>
          <w:rFonts w:ascii="Arial" w:hAnsi="Arial" w:cs="Arial"/>
          <w:sz w:val="20"/>
          <w:szCs w:val="20"/>
        </w:rPr>
        <w:t xml:space="preserve"> jsou </w:t>
      </w:r>
      <w:r w:rsidRPr="00251E9E">
        <w:rPr>
          <w:rFonts w:ascii="Arial" w:hAnsi="Arial" w:cs="Arial"/>
          <w:sz w:val="20"/>
          <w:szCs w:val="20"/>
        </w:rPr>
        <w:t xml:space="preserve">mnohem častěji </w:t>
      </w:r>
      <w:r>
        <w:rPr>
          <w:rFonts w:ascii="Arial" w:hAnsi="Arial" w:cs="Arial"/>
          <w:sz w:val="20"/>
          <w:szCs w:val="20"/>
        </w:rPr>
        <w:t>zodpovídány</w:t>
      </w:r>
      <w:r w:rsidRPr="00251E9E">
        <w:rPr>
          <w:rFonts w:ascii="Arial" w:hAnsi="Arial" w:cs="Arial"/>
          <w:sz w:val="20"/>
          <w:szCs w:val="20"/>
        </w:rPr>
        <w:t xml:space="preserve"> z krajů. </w:t>
      </w:r>
    </w:p>
    <w:p w:rsidR="008F09D2" w:rsidRPr="0072688B" w:rsidRDefault="008F09D2" w:rsidP="008F09D2">
      <w:pPr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pohledu typu výstupu jsou nejčastěji poskytovány hotové produkty nebo odkazy na web (61 % dotazů) a informace metodického charakteru (22 %). </w:t>
      </w:r>
      <w:r w:rsidRPr="00251E9E">
        <w:rPr>
          <w:rFonts w:ascii="Arial" w:hAnsi="Arial" w:cs="Arial"/>
          <w:sz w:val="20"/>
          <w:szCs w:val="20"/>
        </w:rPr>
        <w:t>Část dotazů (</w:t>
      </w:r>
      <w:r>
        <w:rPr>
          <w:rFonts w:ascii="Arial" w:hAnsi="Arial" w:cs="Arial"/>
          <w:sz w:val="20"/>
          <w:szCs w:val="20"/>
        </w:rPr>
        <w:t>2,8</w:t>
      </w:r>
      <w:r w:rsidRPr="00251E9E">
        <w:rPr>
          <w:rFonts w:ascii="Arial" w:hAnsi="Arial" w:cs="Arial"/>
          <w:sz w:val="20"/>
          <w:szCs w:val="20"/>
        </w:rPr>
        <w:t> %) je zařazována pod téma „Technická podpora služeb“</w:t>
      </w:r>
      <w:r>
        <w:rPr>
          <w:rFonts w:ascii="Arial" w:hAnsi="Arial" w:cs="Arial"/>
          <w:sz w:val="20"/>
          <w:szCs w:val="20"/>
        </w:rPr>
        <w:t>.</w:t>
      </w:r>
      <w:r w:rsidRPr="00251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 patří</w:t>
      </w:r>
      <w:r w:rsidRPr="00251E9E">
        <w:rPr>
          <w:rFonts w:ascii="Arial" w:hAnsi="Arial" w:cs="Arial"/>
          <w:sz w:val="20"/>
          <w:szCs w:val="20"/>
        </w:rPr>
        <w:t xml:space="preserve"> například dotazy na fungování webu, na problematiku související se zprovozněním </w:t>
      </w:r>
      <w:proofErr w:type="spellStart"/>
      <w:r w:rsidRPr="00251E9E">
        <w:rPr>
          <w:rFonts w:ascii="Arial" w:hAnsi="Arial" w:cs="Arial"/>
          <w:sz w:val="20"/>
          <w:szCs w:val="20"/>
        </w:rPr>
        <w:t>ROSu</w:t>
      </w:r>
      <w:proofErr w:type="spellEnd"/>
      <w:r w:rsidRPr="00251E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 </w:t>
      </w:r>
      <w:r w:rsidRPr="00251E9E">
        <w:rPr>
          <w:rFonts w:ascii="Arial" w:hAnsi="Arial" w:cs="Arial"/>
          <w:sz w:val="20"/>
          <w:szCs w:val="20"/>
        </w:rPr>
        <w:t xml:space="preserve">fungováním CD s našimi výstupy atd.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b/>
        </w:rPr>
      </w:pPr>
    </w:p>
    <w:p w:rsidR="008F09D2" w:rsidRDefault="008F09D2" w:rsidP="008F09D2">
      <w:pPr>
        <w:keepNext/>
        <w:keepLines/>
        <w:spacing w:before="80" w:after="40"/>
        <w:jc w:val="both"/>
        <w:rPr>
          <w:rFonts w:ascii="Arial" w:hAnsi="Arial" w:cs="Arial"/>
          <w:b/>
        </w:rPr>
      </w:pPr>
      <w:r w:rsidRPr="00251E9E">
        <w:rPr>
          <w:rFonts w:ascii="Arial" w:hAnsi="Arial" w:cs="Arial"/>
          <w:b/>
        </w:rPr>
        <w:t>Mimořádné zakázky</w:t>
      </w:r>
    </w:p>
    <w:p w:rsidR="008F09D2" w:rsidRDefault="008F09D2" w:rsidP="008F09D2">
      <w:pPr>
        <w:keepNext/>
        <w:keepLines/>
        <w:spacing w:before="80" w:after="40"/>
        <w:jc w:val="both"/>
        <w:rPr>
          <w:rFonts w:ascii="Arial" w:hAnsi="Arial" w:cs="Arial"/>
          <w:sz w:val="20"/>
          <w:szCs w:val="20"/>
        </w:rPr>
      </w:pPr>
      <w:r w:rsidRPr="00251E9E">
        <w:rPr>
          <w:rFonts w:ascii="Arial" w:hAnsi="Arial" w:cs="Arial"/>
          <w:sz w:val="20"/>
          <w:szCs w:val="20"/>
        </w:rPr>
        <w:t xml:space="preserve">Abychom lépe ilustrovali rozmanitost, šíři i obtížnost dotazů a požadavků, které v informačních službách řešíme, </w:t>
      </w:r>
      <w:r>
        <w:rPr>
          <w:rFonts w:ascii="Arial" w:hAnsi="Arial" w:cs="Arial"/>
          <w:sz w:val="20"/>
          <w:szCs w:val="20"/>
        </w:rPr>
        <w:t xml:space="preserve">byly do zprávy zařazeny </w:t>
      </w:r>
      <w:r w:rsidRPr="00251E9E">
        <w:rPr>
          <w:rFonts w:ascii="Arial" w:hAnsi="Arial" w:cs="Arial"/>
          <w:sz w:val="20"/>
          <w:szCs w:val="20"/>
        </w:rPr>
        <w:t xml:space="preserve">některé příklady. Při řešení </w:t>
      </w:r>
      <w:r>
        <w:rPr>
          <w:rFonts w:ascii="Arial" w:hAnsi="Arial" w:cs="Arial"/>
          <w:sz w:val="20"/>
          <w:szCs w:val="20"/>
        </w:rPr>
        <w:t xml:space="preserve">složitějších </w:t>
      </w:r>
      <w:r w:rsidRPr="00251E9E">
        <w:rPr>
          <w:rFonts w:ascii="Arial" w:hAnsi="Arial" w:cs="Arial"/>
          <w:sz w:val="20"/>
          <w:szCs w:val="20"/>
        </w:rPr>
        <w:t>zakázek</w:t>
      </w:r>
      <w:r>
        <w:rPr>
          <w:rFonts w:ascii="Arial" w:hAnsi="Arial" w:cs="Arial"/>
          <w:sz w:val="20"/>
          <w:szCs w:val="20"/>
        </w:rPr>
        <w:t xml:space="preserve"> </w:t>
      </w:r>
      <w:r w:rsidRPr="00251E9E">
        <w:rPr>
          <w:rFonts w:ascii="Arial" w:hAnsi="Arial" w:cs="Arial"/>
          <w:sz w:val="20"/>
          <w:szCs w:val="20"/>
        </w:rPr>
        <w:t xml:space="preserve">komunikujeme </w:t>
      </w:r>
      <w:r>
        <w:rPr>
          <w:rFonts w:ascii="Arial" w:hAnsi="Arial" w:cs="Arial"/>
          <w:sz w:val="20"/>
          <w:szCs w:val="20"/>
        </w:rPr>
        <w:t>jak</w:t>
      </w:r>
      <w:r w:rsidRPr="00251E9E">
        <w:rPr>
          <w:rFonts w:ascii="Arial" w:hAnsi="Arial" w:cs="Arial"/>
          <w:sz w:val="20"/>
          <w:szCs w:val="20"/>
        </w:rPr>
        <w:t xml:space="preserve"> se zákazníkem, kd</w:t>
      </w:r>
      <w:r>
        <w:rPr>
          <w:rFonts w:ascii="Arial" w:hAnsi="Arial" w:cs="Arial"/>
          <w:sz w:val="20"/>
          <w:szCs w:val="20"/>
        </w:rPr>
        <w:t>y</w:t>
      </w:r>
      <w:r w:rsidRPr="00251E9E">
        <w:rPr>
          <w:rFonts w:ascii="Arial" w:hAnsi="Arial" w:cs="Arial"/>
          <w:sz w:val="20"/>
          <w:szCs w:val="20"/>
        </w:rPr>
        <w:t xml:space="preserve"> je nezbytné přesně zjistit a někdy korigovat jeho představy, vysvětlit mu metodiku</w:t>
      </w:r>
      <w:r>
        <w:rPr>
          <w:rFonts w:ascii="Arial" w:hAnsi="Arial" w:cs="Arial"/>
          <w:sz w:val="20"/>
          <w:szCs w:val="20"/>
        </w:rPr>
        <w:t xml:space="preserve"> nebo</w:t>
      </w:r>
      <w:r w:rsidRPr="00251E9E">
        <w:rPr>
          <w:rFonts w:ascii="Arial" w:hAnsi="Arial" w:cs="Arial"/>
          <w:sz w:val="20"/>
          <w:szCs w:val="20"/>
        </w:rPr>
        <w:t xml:space="preserve"> případná omezení vypovídací schopnosti dat, velmi často i s pracovníky věcně příslušných odborů, bez jejichž spolupráce by se často ani vyřešit nedaly. Pokud ČSÚ nemá informace v požadované oblasti k dispozici, snažíme se zákazníkovi alespoň poradit, kde takové údaje hledat.  </w:t>
      </w:r>
    </w:p>
    <w:p w:rsidR="008F09D2" w:rsidRPr="0072688B" w:rsidRDefault="008F09D2" w:rsidP="008F09D2">
      <w:pPr>
        <w:spacing w:before="80" w:after="40"/>
        <w:jc w:val="both"/>
        <w:rPr>
          <w:rFonts w:ascii="Arial" w:hAnsi="Arial" w:cs="Arial"/>
          <w:b/>
          <w:color w:val="FF0000"/>
          <w:sz w:val="20"/>
        </w:rPr>
      </w:pPr>
    </w:p>
    <w:p w:rsidR="008F09D2" w:rsidRPr="000725CE" w:rsidRDefault="008F09D2" w:rsidP="008F09D2">
      <w:pPr>
        <w:spacing w:before="80" w:after="40"/>
        <w:jc w:val="both"/>
        <w:rPr>
          <w:rFonts w:ascii="Arial" w:hAnsi="Arial" w:cs="Arial"/>
          <w:b/>
          <w:sz w:val="20"/>
        </w:rPr>
      </w:pPr>
      <w:r w:rsidRPr="000725CE">
        <w:rPr>
          <w:rFonts w:ascii="Arial" w:hAnsi="Arial" w:cs="Arial"/>
          <w:b/>
          <w:sz w:val="20"/>
        </w:rPr>
        <w:t>Ústředí</w:t>
      </w:r>
    </w:p>
    <w:p w:rsidR="005B4959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4959">
        <w:rPr>
          <w:rFonts w:ascii="Arial" w:hAnsi="Arial" w:cs="Arial"/>
          <w:sz w:val="20"/>
          <w:szCs w:val="20"/>
        </w:rPr>
        <w:t>migrační proudy mezi jednotlivými obcemi, věkové složení obyvatelstva</w:t>
      </w:r>
      <w:r w:rsidR="005B4959">
        <w:rPr>
          <w:rFonts w:ascii="Arial" w:hAnsi="Arial" w:cs="Arial"/>
          <w:sz w:val="20"/>
          <w:szCs w:val="20"/>
        </w:rPr>
        <w:t>;</w:t>
      </w:r>
    </w:p>
    <w:p w:rsidR="008F09D2" w:rsidRPr="005B4959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4959">
        <w:rPr>
          <w:rFonts w:ascii="Arial" w:hAnsi="Arial" w:cs="Arial"/>
          <w:sz w:val="20"/>
          <w:szCs w:val="20"/>
        </w:rPr>
        <w:t>historická data z demografie;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data ze SLDB 2011 o obyvatelstvu a bytovém a domovním fondu v členění podle statistických obvodů jako podklad pro přípravu metra trasy D a k tvorbě analýzy pro územní rozvoj městské části v jejích vybraných územích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62206">
        <w:rPr>
          <w:rFonts w:ascii="Arial" w:hAnsi="Arial" w:cs="Arial"/>
          <w:sz w:val="20"/>
          <w:szCs w:val="20"/>
        </w:rPr>
        <w:t>dojížďkové</w:t>
      </w:r>
      <w:proofErr w:type="spellEnd"/>
      <w:r w:rsidRPr="00D62206">
        <w:rPr>
          <w:rFonts w:ascii="Arial" w:hAnsi="Arial" w:cs="Arial"/>
          <w:sz w:val="20"/>
          <w:szCs w:val="20"/>
        </w:rPr>
        <w:t xml:space="preserve"> proudy mezi obcemi – výběr ze sčítání 2011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data o nesezdaných soužitích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údaje o osobách dle věku a nejvyššího ukončeného vzdělání bydlících v domech s materiálem nosn</w:t>
      </w:r>
      <w:r>
        <w:rPr>
          <w:rFonts w:ascii="Arial" w:hAnsi="Arial" w:cs="Arial"/>
          <w:sz w:val="20"/>
          <w:szCs w:val="20"/>
        </w:rPr>
        <w:t>ý</w:t>
      </w:r>
      <w:r w:rsidRPr="00D62206">
        <w:rPr>
          <w:rFonts w:ascii="Arial" w:hAnsi="Arial" w:cs="Arial"/>
          <w:sz w:val="20"/>
          <w:szCs w:val="20"/>
        </w:rPr>
        <w:t>ch zdí – panel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data o ekonomické aktivitě žen dle věku nejmladšího dítěte</w:t>
      </w:r>
      <w:r>
        <w:rPr>
          <w:rFonts w:ascii="Arial" w:hAnsi="Arial" w:cs="Arial"/>
          <w:sz w:val="20"/>
          <w:szCs w:val="20"/>
        </w:rPr>
        <w:t>, v</w:t>
      </w:r>
      <w:r w:rsidRPr="00D62206">
        <w:rPr>
          <w:rFonts w:ascii="Arial" w:hAnsi="Arial" w:cs="Arial"/>
          <w:sz w:val="20"/>
          <w:szCs w:val="20"/>
        </w:rPr>
        <w:t>ývozní aktivity zemědělských podniků, velikost podniků, forma podnikání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definice finančních institucí, nefinančních podniků a neziskových institucí sloužících domácnostem (NISD)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podíl firem pod zahraniční kontrolou na českých exportech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 xml:space="preserve">zahraniční obchod Československa se Severní Koreou v období studené války </w:t>
      </w:r>
      <w:r w:rsidR="005B4959">
        <w:rPr>
          <w:rFonts w:ascii="Arial" w:hAnsi="Arial" w:cs="Arial"/>
          <w:sz w:val="20"/>
          <w:szCs w:val="20"/>
        </w:rPr>
        <w:t>(</w:t>
      </w:r>
      <w:r w:rsidRPr="00D62206">
        <w:rPr>
          <w:rFonts w:ascii="Arial" w:hAnsi="Arial" w:cs="Arial"/>
          <w:sz w:val="20"/>
          <w:szCs w:val="20"/>
        </w:rPr>
        <w:t>pro zahraniční univerzitu</w:t>
      </w:r>
      <w:r w:rsidR="005B49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dovoz a vývoz v roce 2012 a 2013 (vybraných 73 položek KN(8) podle zemí a CZ-NACE</w:t>
      </w:r>
      <w:r>
        <w:rPr>
          <w:rFonts w:ascii="Arial" w:hAnsi="Arial" w:cs="Arial"/>
          <w:sz w:val="20"/>
          <w:szCs w:val="20"/>
        </w:rPr>
        <w:t>);</w:t>
      </w:r>
    </w:p>
    <w:p w:rsidR="008F09D2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dovoz do ČR námořní dopravou za 5 let dle zemí a v jednotkách množství</w:t>
      </w:r>
      <w:r w:rsidR="005B4959"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konvenční zemědělství v EU – počet farem a rozloha v</w:t>
      </w:r>
      <w:r>
        <w:rPr>
          <w:rFonts w:ascii="Arial" w:hAnsi="Arial" w:cs="Arial"/>
          <w:sz w:val="20"/>
          <w:szCs w:val="20"/>
        </w:rPr>
        <w:t> </w:t>
      </w:r>
      <w:r w:rsidRPr="00D62206">
        <w:rPr>
          <w:rFonts w:ascii="Arial" w:hAnsi="Arial" w:cs="Arial"/>
          <w:sz w:val="20"/>
          <w:szCs w:val="20"/>
        </w:rPr>
        <w:t>hektarech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vybrané ekonomické ukazatele podle 2 míst CZ-NACE - průmysl, stavebnictví, velkoobchod a</w:t>
      </w:r>
      <w:r>
        <w:rPr>
          <w:rFonts w:ascii="Arial" w:hAnsi="Arial" w:cs="Arial"/>
          <w:sz w:val="20"/>
          <w:szCs w:val="20"/>
        </w:rPr>
        <w:t> </w:t>
      </w:r>
      <w:r w:rsidRPr="00D62206">
        <w:rPr>
          <w:rFonts w:ascii="Arial" w:hAnsi="Arial" w:cs="Arial"/>
          <w:sz w:val="20"/>
          <w:szCs w:val="20"/>
        </w:rPr>
        <w:t>maloobchod a NACE 45 až 47 + data o vývozu a dovozu podle 2 míst CZ-NACE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metodika ukazatelů finančních a nefinančních sektorových účtů; řešeno ve spolupráci s</w:t>
      </w:r>
      <w:r>
        <w:rPr>
          <w:rFonts w:ascii="Arial" w:hAnsi="Arial" w:cs="Arial"/>
          <w:sz w:val="20"/>
          <w:szCs w:val="20"/>
        </w:rPr>
        <w:t> </w:t>
      </w:r>
      <w:r w:rsidRPr="00D62206">
        <w:rPr>
          <w:rFonts w:ascii="Arial" w:hAnsi="Arial" w:cs="Arial"/>
          <w:sz w:val="20"/>
          <w:szCs w:val="20"/>
        </w:rPr>
        <w:t>Eurostatem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historická regionální data o sklizních různých zemědělských plodin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solární energie v EU – pokrytá plocha, počet panelů a jejich cena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průměrná velikost dílů půdních bloků na orné půdě v jednotlivých členských státech EU; řešeno ve spolupráci s Eurostatem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podklady pro vyhodnocení plnění cílů "Strategie Evropa 2020"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statistiky štěrkopísku - zatřídění, výroba a zahraniční obchod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výdaje na výzkum a vývoj ve vysokoškolském a veřejném sektoru za regiony NUTS 2 v zemích Evropské unie</w:t>
      </w:r>
      <w:r>
        <w:rPr>
          <w:rFonts w:ascii="Arial" w:hAnsi="Arial" w:cs="Arial"/>
          <w:sz w:val="20"/>
          <w:szCs w:val="20"/>
        </w:rPr>
        <w:t>;</w:t>
      </w:r>
      <w:r w:rsidRPr="00D62206">
        <w:rPr>
          <w:rFonts w:ascii="Arial" w:hAnsi="Arial" w:cs="Arial"/>
          <w:sz w:val="20"/>
          <w:szCs w:val="20"/>
        </w:rPr>
        <w:t xml:space="preserve"> </w:t>
      </w:r>
    </w:p>
    <w:p w:rsidR="008F09D2" w:rsidRPr="000725CE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satelitní účty neziskových institucí na evropské úrovni</w:t>
      </w:r>
      <w:r>
        <w:rPr>
          <w:rFonts w:ascii="Arial" w:hAnsi="Arial" w:cs="Arial"/>
          <w:sz w:val="20"/>
          <w:szCs w:val="20"/>
        </w:rPr>
        <w:t>;</w:t>
      </w:r>
    </w:p>
    <w:p w:rsidR="008F09D2" w:rsidRPr="00D62206" w:rsidRDefault="008F09D2" w:rsidP="008F09D2">
      <w:pPr>
        <w:pStyle w:val="Odstavecseseznamem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2206">
        <w:rPr>
          <w:rFonts w:ascii="Arial" w:hAnsi="Arial" w:cs="Arial"/>
          <w:sz w:val="20"/>
          <w:szCs w:val="20"/>
        </w:rPr>
        <w:t>nestandardní výběr z RSO – sumarizace technických parametrů budov podle vybraných kritérií – např. obydlené budovy členěné dle materiálu nosných zdí a počtu podlaží k vybranému územ</w:t>
      </w:r>
      <w:r w:rsidR="005B4959">
        <w:rPr>
          <w:rFonts w:ascii="Arial" w:hAnsi="Arial" w:cs="Arial"/>
          <w:sz w:val="20"/>
          <w:szCs w:val="20"/>
        </w:rPr>
        <w:t>í.</w:t>
      </w:r>
    </w:p>
    <w:p w:rsidR="008F09D2" w:rsidRDefault="008F09D2" w:rsidP="008F09D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keepNext/>
        <w:keepLines/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 w:rsidRPr="00234AB0">
        <w:rPr>
          <w:rFonts w:ascii="Arial" w:hAnsi="Arial" w:cs="Arial"/>
          <w:b/>
          <w:sz w:val="20"/>
          <w:szCs w:val="20"/>
        </w:rPr>
        <w:t>Krajská pracoviště IS</w:t>
      </w:r>
    </w:p>
    <w:p w:rsidR="008F09D2" w:rsidRDefault="008F09D2" w:rsidP="008F09D2">
      <w:pPr>
        <w:pStyle w:val="Odstavecseseznamem"/>
        <w:keepNext/>
        <w:keepLines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údaje pro Program</w:t>
      </w:r>
      <w:r>
        <w:rPr>
          <w:rFonts w:ascii="Arial" w:hAnsi="Arial" w:cs="Arial"/>
          <w:sz w:val="20"/>
          <w:szCs w:val="20"/>
        </w:rPr>
        <w:t>y</w:t>
      </w:r>
      <w:r w:rsidRPr="00DA2690">
        <w:rPr>
          <w:rFonts w:ascii="Arial" w:hAnsi="Arial" w:cs="Arial"/>
          <w:sz w:val="20"/>
          <w:szCs w:val="20"/>
        </w:rPr>
        <w:t xml:space="preserve"> rozvoje kraje 20</w:t>
      </w:r>
      <w:r>
        <w:rPr>
          <w:rFonts w:ascii="Arial" w:hAnsi="Arial" w:cs="Arial"/>
          <w:sz w:val="20"/>
          <w:szCs w:val="20"/>
        </w:rPr>
        <w:t>14</w:t>
      </w:r>
      <w:r w:rsidRPr="00DA2690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20</w:t>
      </w:r>
      <w:r w:rsidRPr="00DA2690">
        <w:rPr>
          <w:rFonts w:ascii="Arial" w:hAnsi="Arial" w:cs="Arial"/>
          <w:sz w:val="20"/>
          <w:szCs w:val="20"/>
        </w:rPr>
        <w:t xml:space="preserve">; konzultace a oponentury analýz uplynulého plánovacího období; data a další podklady pro koncepce vzdělávací soustavy, sociálních služeb, rozvoje cestovního ruchu; podklady pro publikace o kraji; </w:t>
      </w:r>
    </w:p>
    <w:p w:rsidR="008F09D2" w:rsidRDefault="008F09D2" w:rsidP="008F09D2">
      <w:pPr>
        <w:pStyle w:val="Odstavecseseznamem"/>
        <w:keepNext/>
        <w:keepLines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poskytování podrobných dat (především v časových řadách) pro aktualizaci územně analytických podkladů </w:t>
      </w:r>
      <w:r>
        <w:rPr>
          <w:rFonts w:ascii="Arial" w:hAnsi="Arial" w:cs="Arial"/>
          <w:sz w:val="20"/>
          <w:szCs w:val="20"/>
        </w:rPr>
        <w:t>daty</w:t>
      </w:r>
      <w:r w:rsidRPr="00DA2690">
        <w:rPr>
          <w:rFonts w:ascii="Arial" w:hAnsi="Arial" w:cs="Arial"/>
          <w:sz w:val="20"/>
          <w:szCs w:val="20"/>
        </w:rPr>
        <w:t xml:space="preserve"> za rok 201</w:t>
      </w:r>
      <w:r>
        <w:rPr>
          <w:rFonts w:ascii="Arial" w:hAnsi="Arial" w:cs="Arial"/>
          <w:sz w:val="20"/>
          <w:szCs w:val="20"/>
        </w:rPr>
        <w:t>5</w:t>
      </w:r>
      <w:r w:rsidRPr="00DA2690">
        <w:rPr>
          <w:rFonts w:ascii="Arial" w:hAnsi="Arial" w:cs="Arial"/>
          <w:sz w:val="20"/>
          <w:szCs w:val="20"/>
        </w:rPr>
        <w:t>, a to jak pro krajské úřady, tak pro některé městské úřady v sídlech správních obvodů obcí s rozšířenou působností; spolupráce při aktualizaci analýz udržitelného rozvoje některých krajů;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zpracování statistických údajů do výročních zpráv Regionálních rad regionů soudržnosti;</w:t>
      </w:r>
    </w:p>
    <w:p w:rsidR="008F09D2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06980">
        <w:rPr>
          <w:rFonts w:ascii="Arial" w:hAnsi="Arial" w:cs="Arial"/>
          <w:sz w:val="20"/>
          <w:szCs w:val="20"/>
        </w:rPr>
        <w:t xml:space="preserve">podklady pro aktualizaci Územní energetické koncepce </w:t>
      </w:r>
      <w:r>
        <w:rPr>
          <w:rFonts w:ascii="Arial" w:hAnsi="Arial" w:cs="Arial"/>
          <w:sz w:val="20"/>
          <w:szCs w:val="20"/>
        </w:rPr>
        <w:t>jednotlivých krajů;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příprava dat pro datové sklady </w:t>
      </w:r>
      <w:r>
        <w:rPr>
          <w:rFonts w:ascii="Arial" w:hAnsi="Arial" w:cs="Arial"/>
          <w:sz w:val="20"/>
          <w:szCs w:val="20"/>
        </w:rPr>
        <w:t xml:space="preserve">některých </w:t>
      </w:r>
      <w:r w:rsidRPr="00DA2690">
        <w:rPr>
          <w:rFonts w:ascii="Arial" w:hAnsi="Arial" w:cs="Arial"/>
          <w:sz w:val="20"/>
          <w:szCs w:val="20"/>
        </w:rPr>
        <w:t>krajských úřadů;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zpracování dat v členění podle obcí pro programové dokumenty Místních akčních skupin (MAS) na základě speciálních požadavků; 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zpracování analýzy vývoje kraje v roce 201</w:t>
      </w:r>
      <w:r>
        <w:rPr>
          <w:rFonts w:ascii="Arial" w:hAnsi="Arial" w:cs="Arial"/>
          <w:sz w:val="20"/>
          <w:szCs w:val="20"/>
        </w:rPr>
        <w:t>5</w:t>
      </w:r>
      <w:r w:rsidRPr="00DA2690">
        <w:rPr>
          <w:rFonts w:ascii="Arial" w:hAnsi="Arial" w:cs="Arial"/>
          <w:sz w:val="20"/>
          <w:szCs w:val="20"/>
        </w:rPr>
        <w:t xml:space="preserve"> s návazností od roku 20</w:t>
      </w:r>
      <w:r>
        <w:rPr>
          <w:rFonts w:ascii="Arial" w:hAnsi="Arial" w:cs="Arial"/>
          <w:sz w:val="20"/>
          <w:szCs w:val="20"/>
        </w:rPr>
        <w:t>10</w:t>
      </w:r>
      <w:r w:rsidRPr="00DA2690">
        <w:rPr>
          <w:rFonts w:ascii="Arial" w:hAnsi="Arial" w:cs="Arial"/>
          <w:sz w:val="20"/>
          <w:szCs w:val="20"/>
        </w:rPr>
        <w:t xml:space="preserve"> (využito pro jednání zastupitelstva kraje, vedení krajského úřadu apod.); 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spolupráce s Hasičským záchranným sborem na aktualizaci havarijního plánu;</w:t>
      </w:r>
    </w:p>
    <w:p w:rsidR="008F09D2" w:rsidRPr="00DA2690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příprava dat pro Strategické plány rozvoje měst nebo mikroregionů, konzultace analýz rozvoje těchto území v uplynulém období;</w:t>
      </w:r>
    </w:p>
    <w:p w:rsidR="008F09D2" w:rsidRPr="00992C4C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92C4C">
        <w:rPr>
          <w:rFonts w:ascii="Arial" w:hAnsi="Arial" w:cs="Arial"/>
          <w:sz w:val="20"/>
          <w:szCs w:val="20"/>
        </w:rPr>
        <w:t>data pro vytvoření matematického dopravního m</w:t>
      </w:r>
      <w:r w:rsidR="005B4959">
        <w:rPr>
          <w:rFonts w:ascii="Arial" w:hAnsi="Arial" w:cs="Arial"/>
          <w:sz w:val="20"/>
          <w:szCs w:val="20"/>
        </w:rPr>
        <w:t>odelu pro město</w:t>
      </w:r>
      <w:r w:rsidRPr="00992C4C">
        <w:rPr>
          <w:rFonts w:ascii="Arial" w:hAnsi="Arial" w:cs="Arial"/>
          <w:sz w:val="20"/>
          <w:szCs w:val="20"/>
        </w:rPr>
        <w:t>;</w:t>
      </w:r>
    </w:p>
    <w:p w:rsidR="008F09D2" w:rsidRPr="00992C4C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92C4C">
        <w:rPr>
          <w:rFonts w:ascii="Arial" w:hAnsi="Arial" w:cs="Arial"/>
          <w:sz w:val="20"/>
          <w:szCs w:val="20"/>
        </w:rPr>
        <w:t xml:space="preserve">data pro projekt </w:t>
      </w:r>
      <w:r w:rsidR="005B4959">
        <w:rPr>
          <w:rFonts w:ascii="Arial" w:hAnsi="Arial" w:cs="Arial"/>
          <w:sz w:val="20"/>
          <w:szCs w:val="20"/>
        </w:rPr>
        <w:t>„</w:t>
      </w:r>
      <w:r w:rsidRPr="00992C4C">
        <w:rPr>
          <w:rFonts w:ascii="Arial" w:hAnsi="Arial" w:cs="Arial"/>
          <w:sz w:val="20"/>
          <w:szCs w:val="20"/>
        </w:rPr>
        <w:t>Rychlá spojení metropolitních oblastí: dopady dostupnosti na pracovní trh</w:t>
      </w:r>
      <w:r w:rsidR="005B4959">
        <w:rPr>
          <w:rFonts w:ascii="Arial" w:hAnsi="Arial" w:cs="Arial"/>
          <w:sz w:val="20"/>
          <w:szCs w:val="20"/>
        </w:rPr>
        <w:t>“</w:t>
      </w:r>
      <w:r w:rsidRPr="00992C4C">
        <w:rPr>
          <w:rFonts w:ascii="Arial" w:hAnsi="Arial" w:cs="Arial"/>
          <w:sz w:val="20"/>
          <w:szCs w:val="20"/>
        </w:rPr>
        <w:t>;</w:t>
      </w:r>
    </w:p>
    <w:p w:rsidR="008F09D2" w:rsidRPr="00992C4C" w:rsidRDefault="008F09D2" w:rsidP="008F09D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92C4C">
        <w:rPr>
          <w:rFonts w:ascii="Arial" w:hAnsi="Arial" w:cs="Arial"/>
          <w:sz w:val="20"/>
          <w:szCs w:val="20"/>
        </w:rPr>
        <w:t>podklady pro publikaci „Katalog pracovních příležitostí“ (Pardubický kraj);</w:t>
      </w:r>
    </w:p>
    <w:p w:rsidR="008F09D2" w:rsidRPr="00992C4C" w:rsidRDefault="008F09D2" w:rsidP="008F09D2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2C4C">
        <w:rPr>
          <w:rFonts w:ascii="Arial" w:hAnsi="Arial" w:cs="Arial"/>
          <w:sz w:val="20"/>
          <w:szCs w:val="20"/>
        </w:rPr>
        <w:t>zpracování různých podkladů</w:t>
      </w:r>
      <w:r>
        <w:rPr>
          <w:rFonts w:ascii="Arial" w:hAnsi="Arial" w:cs="Arial"/>
          <w:sz w:val="20"/>
          <w:szCs w:val="20"/>
        </w:rPr>
        <w:t xml:space="preserve"> a komentářů</w:t>
      </w:r>
      <w:r w:rsidRPr="00992C4C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 xml:space="preserve"> regionální</w:t>
      </w:r>
      <w:r w:rsidRPr="00992C4C">
        <w:rPr>
          <w:rFonts w:ascii="Arial" w:hAnsi="Arial" w:cs="Arial"/>
          <w:sz w:val="20"/>
          <w:szCs w:val="20"/>
        </w:rPr>
        <w:t xml:space="preserve"> média.</w:t>
      </w:r>
    </w:p>
    <w:p w:rsidR="009C5455" w:rsidRDefault="009C5455" w:rsidP="008F09D2">
      <w:pPr>
        <w:spacing w:before="120" w:after="40"/>
        <w:jc w:val="both"/>
        <w:rPr>
          <w:rFonts w:ascii="Arial" w:hAnsi="Arial" w:cs="Arial"/>
          <w:b/>
        </w:rPr>
      </w:pPr>
    </w:p>
    <w:p w:rsidR="008F09D2" w:rsidRPr="00000BF6" w:rsidRDefault="008F09D2" w:rsidP="009C5455">
      <w:pPr>
        <w:keepNext/>
        <w:keepLines/>
        <w:spacing w:before="120" w:after="40"/>
        <w:jc w:val="both"/>
        <w:rPr>
          <w:rFonts w:ascii="Arial" w:hAnsi="Arial" w:cs="Arial"/>
          <w:b/>
        </w:rPr>
      </w:pPr>
      <w:r w:rsidRPr="00000BF6">
        <w:rPr>
          <w:rFonts w:ascii="Arial" w:hAnsi="Arial" w:cs="Arial"/>
          <w:b/>
        </w:rPr>
        <w:t>Mezinárodní informační služby</w:t>
      </w:r>
    </w:p>
    <w:p w:rsidR="008F09D2" w:rsidRPr="00000BF6" w:rsidRDefault="008F09D2" w:rsidP="009C5455">
      <w:pPr>
        <w:keepNext/>
        <w:keepLines/>
        <w:spacing w:before="80" w:after="40"/>
        <w:jc w:val="center"/>
        <w:rPr>
          <w:rFonts w:ascii="Arial" w:hAnsi="Arial" w:cs="Arial"/>
          <w:b/>
          <w:sz w:val="20"/>
          <w:szCs w:val="20"/>
        </w:rPr>
      </w:pPr>
    </w:p>
    <w:p w:rsidR="008F09D2" w:rsidRPr="00000BF6" w:rsidRDefault="008F09D2" w:rsidP="009C5455">
      <w:pPr>
        <w:keepNext/>
        <w:keepLines/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 w:rsidRPr="00000BF6">
        <w:rPr>
          <w:rFonts w:ascii="Arial" w:hAnsi="Arial" w:cs="Arial"/>
          <w:b/>
          <w:sz w:val="20"/>
          <w:szCs w:val="20"/>
        </w:rPr>
        <w:t>Počet poskytnutých informací a vyplněných mezinárodních dotazníků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981"/>
        <w:gridCol w:w="981"/>
        <w:gridCol w:w="981"/>
        <w:gridCol w:w="981"/>
        <w:gridCol w:w="981"/>
        <w:gridCol w:w="904"/>
      </w:tblGrid>
      <w:tr w:rsidR="008F09D2" w:rsidRPr="00000BF6" w:rsidTr="00E83181">
        <w:tc>
          <w:tcPr>
            <w:tcW w:w="3479" w:type="dxa"/>
          </w:tcPr>
          <w:p w:rsidR="008F09D2" w:rsidRPr="00000BF6" w:rsidRDefault="008F09D2" w:rsidP="00E83181">
            <w:pPr>
              <w:keepNext/>
              <w:spacing w:before="80" w:after="4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i/>
                <w:sz w:val="20"/>
                <w:szCs w:val="20"/>
              </w:rPr>
              <w:t>Typ informace: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2011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2012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2014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</w:tr>
      <w:tr w:rsidR="008F09D2" w:rsidRPr="00000BF6" w:rsidTr="00E83181">
        <w:tc>
          <w:tcPr>
            <w:tcW w:w="3479" w:type="dxa"/>
          </w:tcPr>
          <w:p w:rsidR="008F09D2" w:rsidRPr="00000BF6" w:rsidRDefault="008F09D2" w:rsidP="00E83181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Mezinárodní dotazníky</w:t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232</w:t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224</w:t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904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</w:tr>
      <w:tr w:rsidR="008F09D2" w:rsidRPr="00000BF6" w:rsidTr="00E83181">
        <w:tc>
          <w:tcPr>
            <w:tcW w:w="3479" w:type="dxa"/>
          </w:tcPr>
          <w:p w:rsidR="008F09D2" w:rsidRPr="00000BF6" w:rsidRDefault="008F09D2" w:rsidP="00E83181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Počet informací v rámci ESDS</w:t>
            </w:r>
            <w:r w:rsidRPr="00000BF6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623</w:t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475</w:t>
            </w:r>
          </w:p>
        </w:tc>
        <w:tc>
          <w:tcPr>
            <w:tcW w:w="981" w:type="dxa"/>
            <w:vAlign w:val="bottom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336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298</w:t>
            </w:r>
          </w:p>
        </w:tc>
        <w:tc>
          <w:tcPr>
            <w:tcW w:w="981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229</w:t>
            </w:r>
          </w:p>
        </w:tc>
        <w:tc>
          <w:tcPr>
            <w:tcW w:w="904" w:type="dxa"/>
          </w:tcPr>
          <w:p w:rsidR="008F09D2" w:rsidRPr="00000BF6" w:rsidRDefault="008F09D2" w:rsidP="00E83181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BF6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</w:tr>
    </w:tbl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Nejvíce dotazníků bylo zpracováno pro OECD, Evropskou komisi, OSN a Mezinárodní měnový fond, což představuje dohromady téměř 90 % všech zpracovaných a odeslaných dotazníků.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V rámci své činnosti je ČSÚ již dlouhodobě zapojen do sítě národních kontaktních center „</w:t>
      </w:r>
      <w:proofErr w:type="spellStart"/>
      <w:r w:rsidRPr="00000BF6">
        <w:rPr>
          <w:rFonts w:ascii="Arial" w:hAnsi="Arial" w:cs="Arial"/>
          <w:sz w:val="20"/>
          <w:szCs w:val="20"/>
        </w:rPr>
        <w:t>European</w:t>
      </w:r>
      <w:proofErr w:type="spellEnd"/>
      <w:r w:rsidRPr="00000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0BF6">
        <w:rPr>
          <w:rFonts w:ascii="Arial" w:hAnsi="Arial" w:cs="Arial"/>
          <w:sz w:val="20"/>
          <w:szCs w:val="20"/>
        </w:rPr>
        <w:t>Statistical</w:t>
      </w:r>
      <w:proofErr w:type="spellEnd"/>
      <w:r w:rsidRPr="00000BF6">
        <w:rPr>
          <w:rFonts w:ascii="Arial" w:hAnsi="Arial" w:cs="Arial"/>
          <w:sz w:val="20"/>
          <w:szCs w:val="20"/>
        </w:rPr>
        <w:t xml:space="preserve"> Data Support“ (ESDS). Z tabulky je patrný neustále klesající trend počtu dotazů na evropskou statistiku. Tento trend souvisí s rok od roku přehlednější webovou prezentací Eurostatu, která je stále komfortnější i pro české uživatele.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 xml:space="preserve">Následující tabulka dokumentuje skladbu uživatelů ESDS v roce 2016. </w:t>
      </w:r>
    </w:p>
    <w:p w:rsidR="008F09D2" w:rsidRPr="00000BF6" w:rsidRDefault="008F09D2" w:rsidP="008F09D2">
      <w:pPr>
        <w:jc w:val="both"/>
        <w:rPr>
          <w:rFonts w:ascii="Arial" w:hAnsi="Arial" w:cs="Arial"/>
          <w:sz w:val="20"/>
          <w:szCs w:val="20"/>
        </w:rPr>
      </w:pPr>
    </w:p>
    <w:p w:rsidR="008F09D2" w:rsidRPr="00000BF6" w:rsidRDefault="008F09D2" w:rsidP="008F09D2">
      <w:pPr>
        <w:jc w:val="both"/>
        <w:rPr>
          <w:rFonts w:ascii="Arial" w:hAnsi="Arial" w:cs="Arial"/>
          <w:sz w:val="20"/>
          <w:szCs w:val="20"/>
        </w:rPr>
      </w:pPr>
    </w:p>
    <w:p w:rsidR="008F09D2" w:rsidRPr="00000BF6" w:rsidRDefault="008F09D2" w:rsidP="008F09D2">
      <w:pPr>
        <w:pStyle w:val="BodyTextIndent1"/>
        <w:keepNext/>
        <w:keepLines/>
        <w:spacing w:before="80" w:after="40"/>
        <w:ind w:firstLine="0"/>
        <w:jc w:val="center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b/>
          <w:bCs/>
          <w:sz w:val="20"/>
          <w:szCs w:val="20"/>
        </w:rPr>
        <w:t>Skladba uživatelů ESDS v roce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</w:tblGrid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Uživatel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ind w:left="-1771" w:firstLine="177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Podíl v %</w:t>
            </w:r>
          </w:p>
        </w:tc>
      </w:tr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Podnikatelské subjekty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38,9</w:t>
            </w:r>
          </w:p>
        </w:tc>
      </w:tr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Soukromé, fyzické osoby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</w:tr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Veřejná správa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8F09D2" w:rsidRPr="00000BF6" w:rsidTr="00E83181">
        <w:trPr>
          <w:jc w:val="center"/>
        </w:trPr>
        <w:tc>
          <w:tcPr>
            <w:tcW w:w="3510" w:type="dxa"/>
            <w:vAlign w:val="bottom"/>
          </w:tcPr>
          <w:p w:rsidR="008F09D2" w:rsidRPr="00000BF6" w:rsidRDefault="008F09D2" w:rsidP="00E83181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3828" w:type="dxa"/>
            <w:vAlign w:val="bottom"/>
          </w:tcPr>
          <w:p w:rsidR="008F09D2" w:rsidRPr="00000BF6" w:rsidRDefault="008F09D2" w:rsidP="00E83181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BF6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</w:tbl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000BF6" w:rsidRDefault="008F09D2" w:rsidP="008F09D2">
      <w:pPr>
        <w:pStyle w:val="Zkladntextodsazen3"/>
        <w:spacing w:before="80" w:after="40"/>
        <w:ind w:firstLine="0"/>
        <w:rPr>
          <w:szCs w:val="20"/>
        </w:rPr>
      </w:pPr>
      <w:r w:rsidRPr="00000BF6">
        <w:rPr>
          <w:szCs w:val="20"/>
        </w:rPr>
        <w:t>Naprostá většina dotazů byla zodpovězena v průběhu 24 hodin, velká část z nich ještě tentýž den.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Již několik let průběžně kooperujeme s Eurostatem a jím předdefinované tabulky v plném rozsahu zveřejňujeme v češtině na webových stránkách ČSÚ</w:t>
      </w:r>
      <w:r>
        <w:rPr>
          <w:rFonts w:ascii="Arial" w:hAnsi="Arial" w:cs="Arial"/>
          <w:sz w:val="20"/>
          <w:szCs w:val="20"/>
        </w:rPr>
        <w:t>;</w:t>
      </w:r>
      <w:r w:rsidRPr="00000BF6">
        <w:rPr>
          <w:rFonts w:ascii="Arial" w:hAnsi="Arial" w:cs="Arial"/>
          <w:sz w:val="20"/>
          <w:szCs w:val="20"/>
        </w:rPr>
        <w:t xml:space="preserve"> tabul</w:t>
      </w:r>
      <w:r>
        <w:rPr>
          <w:rFonts w:ascii="Arial" w:hAnsi="Arial" w:cs="Arial"/>
          <w:sz w:val="20"/>
          <w:szCs w:val="20"/>
        </w:rPr>
        <w:t xml:space="preserve">ky jsou aktualizovány </w:t>
      </w:r>
      <w:r w:rsidRPr="00000BF6">
        <w:rPr>
          <w:rFonts w:ascii="Arial" w:hAnsi="Arial" w:cs="Arial"/>
          <w:sz w:val="20"/>
          <w:szCs w:val="20"/>
        </w:rPr>
        <w:t>každ</w:t>
      </w:r>
      <w:r>
        <w:rPr>
          <w:rFonts w:ascii="Arial" w:hAnsi="Arial" w:cs="Arial"/>
          <w:sz w:val="20"/>
          <w:szCs w:val="20"/>
        </w:rPr>
        <w:t>ý den</w:t>
      </w:r>
      <w:r w:rsidRPr="00000BF6">
        <w:rPr>
          <w:rFonts w:ascii="Arial" w:hAnsi="Arial" w:cs="Arial"/>
          <w:sz w:val="20"/>
          <w:szCs w:val="20"/>
        </w:rPr>
        <w:t>.</w:t>
      </w:r>
      <w:r w:rsidRPr="00000BF6" w:rsidDel="008B69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b/>
          <w:bCs/>
          <w:sz w:val="20"/>
          <w:szCs w:val="20"/>
        </w:rPr>
      </w:pPr>
    </w:p>
    <w:p w:rsidR="008F09D2" w:rsidRPr="00000BF6" w:rsidRDefault="008F09D2" w:rsidP="008F09D2">
      <w:pPr>
        <w:spacing w:before="80" w:after="40"/>
        <w:rPr>
          <w:rFonts w:ascii="Arial" w:hAnsi="Arial" w:cs="Arial"/>
          <w:b/>
        </w:rPr>
      </w:pPr>
      <w:r w:rsidRPr="00000BF6">
        <w:rPr>
          <w:rFonts w:ascii="Arial" w:hAnsi="Arial" w:cs="Arial"/>
          <w:b/>
        </w:rPr>
        <w:t>Ústřední statistická knihovna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V roce 2016 pracovnice knihovny zabezpečovaly běžné každodenní služby pro veřejnost a pracovníky ČSÚ a současně nadále zpracovávaly a doplňovaly knihovnický fond. K tomu zabezpečovaly prodej publikací a CD vydávaných ČSÚ.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Do knihovny se nově zaregistrovalo 29 čtenářů, k 31.</w:t>
      </w:r>
      <w:r>
        <w:rPr>
          <w:rFonts w:ascii="Arial" w:hAnsi="Arial" w:cs="Arial"/>
          <w:sz w:val="20"/>
          <w:szCs w:val="20"/>
        </w:rPr>
        <w:t> </w:t>
      </w:r>
      <w:r w:rsidRPr="00000BF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 </w:t>
      </w:r>
      <w:r w:rsidRPr="00000BF6">
        <w:rPr>
          <w:rFonts w:ascii="Arial" w:hAnsi="Arial" w:cs="Arial"/>
          <w:sz w:val="20"/>
          <w:szCs w:val="20"/>
        </w:rPr>
        <w:t>2016 knihovna evidovala 2</w:t>
      </w:r>
      <w:r>
        <w:rPr>
          <w:rFonts w:ascii="Arial" w:hAnsi="Arial" w:cs="Arial"/>
          <w:sz w:val="20"/>
          <w:szCs w:val="20"/>
        </w:rPr>
        <w:t> </w:t>
      </w:r>
      <w:r w:rsidRPr="00000BF6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 </w:t>
      </w:r>
      <w:r w:rsidRPr="00000BF6">
        <w:rPr>
          <w:rFonts w:ascii="Arial" w:hAnsi="Arial" w:cs="Arial"/>
          <w:sz w:val="20"/>
          <w:szCs w:val="20"/>
        </w:rPr>
        <w:t xml:space="preserve">registrovaných uživatelů. 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V průběhu roku knihovnu ČSÚ navštívilo 1 045 uživatelů, kteří si vypůjčili, převážně k prezenčnímu studiu, celkem 5 549 publikací, v tom 3 689 knih a 1 860 periodik. Čtenářské veřejnosti bylo z publikací vyrobeno 207 kusů xerokopií. Počet objednaných xerokopií není vysoký, uživatelé více využívají vlastní výpočetní techniku a</w:t>
      </w:r>
      <w:r>
        <w:rPr>
          <w:rFonts w:ascii="Arial" w:hAnsi="Arial" w:cs="Arial"/>
          <w:sz w:val="20"/>
          <w:szCs w:val="20"/>
        </w:rPr>
        <w:t> </w:t>
      </w:r>
      <w:r w:rsidRPr="00000BF6">
        <w:rPr>
          <w:rFonts w:ascii="Arial" w:hAnsi="Arial" w:cs="Arial"/>
          <w:sz w:val="20"/>
          <w:szCs w:val="20"/>
        </w:rPr>
        <w:t>digitální fotoaparáty.</w:t>
      </w:r>
    </w:p>
    <w:p w:rsidR="008F09D2" w:rsidRPr="00000BF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00BF6">
        <w:rPr>
          <w:rFonts w:ascii="Arial" w:hAnsi="Arial" w:cs="Arial"/>
          <w:sz w:val="20"/>
          <w:szCs w:val="20"/>
        </w:rPr>
        <w:t>V on-line katalogu bylo evidováno 930 vstupů a 9 291 vyhledávání. Pro pracovníky ČSÚ i pro veřejnost bylo uspořádáno 11 výstavek nových knih získaných do knihovny.</w:t>
      </w:r>
    </w:p>
    <w:p w:rsidR="008F09D2" w:rsidRPr="00BF7E9A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F7E9A">
        <w:rPr>
          <w:rFonts w:ascii="Arial" w:hAnsi="Arial" w:cs="Arial"/>
          <w:sz w:val="20"/>
          <w:szCs w:val="20"/>
        </w:rPr>
        <w:t>V knihovně proběhly během roku 3 exkurze VŠ a SŠ studentů s pedagogy.</w:t>
      </w:r>
    </w:p>
    <w:p w:rsidR="008F09D2" w:rsidRPr="00BF7E9A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F7E9A">
        <w:rPr>
          <w:rFonts w:ascii="Arial" w:hAnsi="Arial" w:cs="Arial"/>
          <w:sz w:val="20"/>
          <w:szCs w:val="20"/>
        </w:rPr>
        <w:t xml:space="preserve">V souvislosti s Evropským dnem statistiky knihovna uspořádala Den otevřených dveří. V tento den, kromě běžných uživatelů, navštívilo knihovnu několik desítek zájemců o statistické informace, kteří mohli nahlédnout </w:t>
      </w:r>
      <w:r>
        <w:rPr>
          <w:rFonts w:ascii="Arial" w:hAnsi="Arial" w:cs="Arial"/>
          <w:sz w:val="20"/>
          <w:szCs w:val="20"/>
        </w:rPr>
        <w:t xml:space="preserve">také </w:t>
      </w:r>
      <w:r w:rsidRPr="00BF7E9A">
        <w:rPr>
          <w:rFonts w:ascii="Arial" w:hAnsi="Arial" w:cs="Arial"/>
          <w:sz w:val="20"/>
          <w:szCs w:val="20"/>
        </w:rPr>
        <w:t>do jinak pro veřejnost nepřístupných prostor.</w:t>
      </w:r>
    </w:p>
    <w:p w:rsidR="008F09D2" w:rsidRPr="002905E6" w:rsidRDefault="008F09D2" w:rsidP="008F09D2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Graf </w:t>
      </w:r>
      <w:r w:rsidRPr="002905E6">
        <w:rPr>
          <w:rFonts w:ascii="Arial" w:hAnsi="Arial" w:cs="Arial"/>
          <w:sz w:val="20"/>
          <w:szCs w:val="20"/>
        </w:rPr>
        <w:fldChar w:fldCharType="begin"/>
      </w:r>
      <w:r w:rsidRPr="002905E6">
        <w:rPr>
          <w:rFonts w:ascii="Arial" w:hAnsi="Arial" w:cs="Arial"/>
          <w:sz w:val="20"/>
          <w:szCs w:val="20"/>
        </w:rPr>
        <w:instrText xml:space="preserve"> SEQ Graf \* ARABIC </w:instrText>
      </w:r>
      <w:r w:rsidRPr="002905E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7</w:t>
      </w:r>
      <w:r w:rsidRPr="002905E6">
        <w:rPr>
          <w:rFonts w:ascii="Arial" w:hAnsi="Arial" w:cs="Arial"/>
          <w:sz w:val="20"/>
          <w:szCs w:val="20"/>
        </w:rPr>
        <w:fldChar w:fldCharType="end"/>
      </w:r>
    </w:p>
    <w:p w:rsidR="008F09D2" w:rsidRPr="002905E6" w:rsidRDefault="008F09D2" w:rsidP="008F09D2">
      <w:pPr>
        <w:spacing w:before="80" w:after="4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2752725"/>
            <wp:effectExtent l="0" t="0" r="9525" b="9525"/>
            <wp:docPr id="14" name="Gra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>K 31. 12. 2016 bylo ve fondu Ústřední statistické knihovny zpracováno a uloženo celkem 53 695 svazků v celkové hodnotě (stanovené částečně odhadem) 24 459 272,- Kč.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Během roku 2016 bylo zaevidováno a zkatalogizováno celkem 1 951 knižních publikací včetně CD v celkové hodnotě 1 108 056,- Kč (stanovené částečně odhadem), přičemž náklady na nákup nových publikací z toho činily 250 756,- Kč. Graf ukazuje způsob jejich získání.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>Skupinu „jiné“ tvoří opětovně zkatalogizované publikace z fondu původní knihovny, vytištěné publikace z formátu PDF a publikace získané na základě smlouvy s </w:t>
      </w:r>
      <w:proofErr w:type="gramStart"/>
      <w:r w:rsidRPr="002905E6">
        <w:rPr>
          <w:rFonts w:ascii="Arial" w:hAnsi="Arial" w:cs="Arial"/>
          <w:sz w:val="20"/>
          <w:szCs w:val="20"/>
        </w:rPr>
        <w:t>VŠE</w:t>
      </w:r>
      <w:proofErr w:type="gramEnd"/>
      <w:r w:rsidRPr="002905E6">
        <w:rPr>
          <w:rFonts w:ascii="Arial" w:hAnsi="Arial" w:cs="Arial"/>
          <w:sz w:val="20"/>
          <w:szCs w:val="20"/>
        </w:rPr>
        <w:t xml:space="preserve"> a Nakladatelstvím </w:t>
      </w:r>
      <w:proofErr w:type="spellStart"/>
      <w:r w:rsidRPr="002905E6">
        <w:rPr>
          <w:rFonts w:ascii="Arial" w:hAnsi="Arial" w:cs="Arial"/>
          <w:sz w:val="20"/>
          <w:szCs w:val="20"/>
        </w:rPr>
        <w:t>Oeconomica</w:t>
      </w:r>
      <w:proofErr w:type="spellEnd"/>
      <w:r w:rsidRPr="002905E6">
        <w:rPr>
          <w:rFonts w:ascii="Arial" w:hAnsi="Arial" w:cs="Arial"/>
          <w:sz w:val="20"/>
          <w:szCs w:val="20"/>
        </w:rPr>
        <w:t xml:space="preserve">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Knihovnu opět obohatily knižní dary od různých organizací i soukromých osob. Knihovna </w:t>
      </w:r>
      <w:r>
        <w:rPr>
          <w:rFonts w:ascii="Arial" w:hAnsi="Arial" w:cs="Arial"/>
          <w:sz w:val="20"/>
          <w:szCs w:val="20"/>
        </w:rPr>
        <w:t xml:space="preserve">např. </w:t>
      </w:r>
      <w:r w:rsidRPr="002905E6">
        <w:rPr>
          <w:rFonts w:ascii="Arial" w:hAnsi="Arial" w:cs="Arial"/>
          <w:sz w:val="20"/>
          <w:szCs w:val="20"/>
        </w:rPr>
        <w:t xml:space="preserve">získala dar zejména od prof. Pavlíka. Významným zdrojem aktuálních publikací byla opět výměna materiálů se zahraničními partnery. V současné době knihovna koresponduje s 95 </w:t>
      </w:r>
      <w:r>
        <w:rPr>
          <w:rFonts w:ascii="Arial" w:hAnsi="Arial" w:cs="Arial"/>
          <w:sz w:val="20"/>
          <w:szCs w:val="20"/>
        </w:rPr>
        <w:t>institucemi</w:t>
      </w:r>
      <w:r w:rsidRPr="002905E6">
        <w:rPr>
          <w:rFonts w:ascii="Arial" w:hAnsi="Arial" w:cs="Arial"/>
          <w:sz w:val="20"/>
          <w:szCs w:val="20"/>
        </w:rPr>
        <w:t xml:space="preserve"> a dále vyvíjí aktivity ve snaze o navázání spolupráce se zeměmi, které ještě nespolupracovaly nebo z</w:t>
      </w:r>
      <w:r>
        <w:rPr>
          <w:rFonts w:ascii="Arial" w:hAnsi="Arial" w:cs="Arial"/>
          <w:sz w:val="20"/>
          <w:szCs w:val="20"/>
        </w:rPr>
        <w:t> </w:t>
      </w:r>
      <w:r w:rsidRPr="002905E6">
        <w:rPr>
          <w:rFonts w:ascii="Arial" w:hAnsi="Arial" w:cs="Arial"/>
          <w:sz w:val="20"/>
          <w:szCs w:val="20"/>
        </w:rPr>
        <w:t xml:space="preserve">nějakého důvodu v minulosti spolupráci přerušily.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Další </w:t>
      </w:r>
      <w:r>
        <w:rPr>
          <w:rFonts w:ascii="Arial" w:hAnsi="Arial" w:cs="Arial"/>
          <w:sz w:val="20"/>
          <w:szCs w:val="20"/>
        </w:rPr>
        <w:t xml:space="preserve">významný způsob doplňování fondu </w:t>
      </w:r>
      <w:r w:rsidRPr="002905E6">
        <w:rPr>
          <w:rFonts w:ascii="Arial" w:hAnsi="Arial" w:cs="Arial"/>
          <w:sz w:val="20"/>
          <w:szCs w:val="20"/>
        </w:rPr>
        <w:t xml:space="preserve">ÚSK </w:t>
      </w:r>
      <w:r>
        <w:rPr>
          <w:rFonts w:ascii="Arial" w:hAnsi="Arial" w:cs="Arial"/>
          <w:sz w:val="20"/>
          <w:szCs w:val="20"/>
        </w:rPr>
        <w:t xml:space="preserve">představuje </w:t>
      </w:r>
      <w:r w:rsidRPr="002905E6">
        <w:rPr>
          <w:rFonts w:ascii="Arial" w:hAnsi="Arial" w:cs="Arial"/>
          <w:sz w:val="20"/>
          <w:szCs w:val="20"/>
        </w:rPr>
        <w:t>stahování statistických publikací z</w:t>
      </w:r>
      <w:r>
        <w:rPr>
          <w:rFonts w:ascii="Arial" w:hAnsi="Arial" w:cs="Arial"/>
          <w:sz w:val="20"/>
          <w:szCs w:val="20"/>
        </w:rPr>
        <w:t> </w:t>
      </w:r>
      <w:r w:rsidRPr="002905E6">
        <w:rPr>
          <w:rFonts w:ascii="Arial" w:hAnsi="Arial" w:cs="Arial"/>
          <w:sz w:val="20"/>
          <w:szCs w:val="20"/>
        </w:rPr>
        <w:t xml:space="preserve">webových stránek českých i zahraničních institucí. Vytištění publikací z PDF verzí nám ochotně zajišťovalo oddělení </w:t>
      </w:r>
      <w:proofErr w:type="spellStart"/>
      <w:r w:rsidRPr="002905E6">
        <w:rPr>
          <w:rFonts w:ascii="Arial" w:hAnsi="Arial" w:cs="Arial"/>
          <w:sz w:val="20"/>
          <w:szCs w:val="20"/>
        </w:rPr>
        <w:t>Corporate</w:t>
      </w:r>
      <w:proofErr w:type="spellEnd"/>
      <w:r w:rsidRPr="002905E6">
        <w:rPr>
          <w:rFonts w:ascii="Arial" w:hAnsi="Arial" w:cs="Arial"/>
          <w:sz w:val="20"/>
          <w:szCs w:val="20"/>
        </w:rPr>
        <w:t xml:space="preserve"> Identity Design</w:t>
      </w:r>
      <w:r>
        <w:rPr>
          <w:rFonts w:ascii="Arial" w:hAnsi="Arial" w:cs="Arial"/>
          <w:sz w:val="20"/>
          <w:szCs w:val="20"/>
        </w:rPr>
        <w:t xml:space="preserve"> (CID)</w:t>
      </w:r>
      <w:r w:rsidRPr="002905E6">
        <w:rPr>
          <w:rFonts w:ascii="Arial" w:hAnsi="Arial" w:cs="Arial"/>
          <w:sz w:val="20"/>
          <w:szCs w:val="20"/>
        </w:rPr>
        <w:t xml:space="preserve">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V roce 2016 měla knihovna v evidenci celkem 106 titulů tištěných novin a časopisů. Za předplatné na odběr odborných periodik bylo vydáno celkem 322 600,- Kč. Zahraniční periodika knihovna získává také výměnou. V analytickém popisu odborných časopisů bylo zpracováno 360 titulů článků.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 xml:space="preserve">Do knižní vazby bylo zadáno 147 kusů publikací. </w:t>
      </w:r>
    </w:p>
    <w:p w:rsidR="008F09D2" w:rsidRPr="002905E6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>Pro pracovníky ČSÚ bylo zakoupeno a na rozdělovníky předáno jako pracovní pomůcky 38 kusů odborných publikací.</w:t>
      </w:r>
    </w:p>
    <w:p w:rsidR="008F09D2" w:rsidRPr="002905E6" w:rsidRDefault="008F09D2" w:rsidP="008F09D2">
      <w:pPr>
        <w:pStyle w:val="Nadpis4"/>
        <w:jc w:val="center"/>
        <w:rPr>
          <w:rFonts w:ascii="Arial" w:hAnsi="Arial" w:cs="Arial"/>
          <w:sz w:val="20"/>
          <w:szCs w:val="20"/>
        </w:rPr>
      </w:pPr>
      <w:r w:rsidRPr="002905E6">
        <w:rPr>
          <w:rFonts w:ascii="Arial" w:hAnsi="Arial" w:cs="Arial"/>
          <w:sz w:val="20"/>
          <w:szCs w:val="20"/>
        </w:rPr>
        <w:t>Základní údaje o činnosti Ústřední statistické knihovny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9"/>
        <w:gridCol w:w="1076"/>
        <w:gridCol w:w="1077"/>
        <w:gridCol w:w="1076"/>
        <w:gridCol w:w="1077"/>
        <w:gridCol w:w="1076"/>
        <w:gridCol w:w="1077"/>
      </w:tblGrid>
      <w:tr w:rsidR="008F09D2" w:rsidRPr="002905E6" w:rsidTr="00E83181">
        <w:tc>
          <w:tcPr>
            <w:tcW w:w="2469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t xml:space="preserve"> 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20110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8F09D2" w:rsidRPr="002905E6" w:rsidTr="00E83181">
        <w:tc>
          <w:tcPr>
            <w:tcW w:w="2469" w:type="dxa"/>
            <w:vAlign w:val="center"/>
          </w:tcPr>
          <w:p w:rsidR="008F09D2" w:rsidRPr="002905E6" w:rsidRDefault="008F09D2" w:rsidP="00E8318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Počet návštěvníků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2 020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2 057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1 839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1 687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E6">
              <w:rPr>
                <w:rFonts w:ascii="Arial" w:hAnsi="Arial" w:cs="Arial"/>
                <w:sz w:val="18"/>
                <w:szCs w:val="18"/>
              </w:rPr>
              <w:t>045</w:t>
            </w:r>
          </w:p>
        </w:tc>
      </w:tr>
      <w:tr w:rsidR="008F09D2" w:rsidRPr="002905E6" w:rsidTr="00E83181">
        <w:tc>
          <w:tcPr>
            <w:tcW w:w="2469" w:type="dxa"/>
            <w:vAlign w:val="center"/>
          </w:tcPr>
          <w:p w:rsidR="008F09D2" w:rsidRPr="002905E6" w:rsidRDefault="008F09D2" w:rsidP="00E8318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Počet výpůjček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17 131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14 683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12 346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10 776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10 288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E6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</w:tr>
      <w:tr w:rsidR="008F09D2" w:rsidRPr="002905E6" w:rsidTr="00E83181">
        <w:tc>
          <w:tcPr>
            <w:tcW w:w="2469" w:type="dxa"/>
            <w:vAlign w:val="center"/>
          </w:tcPr>
          <w:p w:rsidR="008F09D2" w:rsidRPr="002905E6" w:rsidRDefault="008F09D2" w:rsidP="00E8318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Přírůstky knižního fondu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2 299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1 891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2 463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2 234</w:t>
            </w:r>
          </w:p>
        </w:tc>
        <w:tc>
          <w:tcPr>
            <w:tcW w:w="1076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1 961</w:t>
            </w:r>
          </w:p>
        </w:tc>
        <w:tc>
          <w:tcPr>
            <w:tcW w:w="1077" w:type="dxa"/>
            <w:vAlign w:val="center"/>
          </w:tcPr>
          <w:p w:rsidR="008F09D2" w:rsidRPr="002905E6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5E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E6">
              <w:rPr>
                <w:rFonts w:ascii="Arial" w:hAnsi="Arial" w:cs="Arial"/>
                <w:sz w:val="18"/>
                <w:szCs w:val="18"/>
              </w:rPr>
              <w:t>951</w:t>
            </w:r>
          </w:p>
        </w:tc>
      </w:tr>
    </w:tbl>
    <w:p w:rsidR="008F09D2" w:rsidRPr="002905E6" w:rsidRDefault="008F09D2" w:rsidP="008F09D2"/>
    <w:p w:rsidR="008F09D2" w:rsidRPr="00B50463" w:rsidRDefault="008F09D2" w:rsidP="008F09D2">
      <w:pPr>
        <w:pStyle w:val="Nadpis4"/>
        <w:spacing w:before="80" w:after="40"/>
        <w:jc w:val="both"/>
        <w:rPr>
          <w:rFonts w:ascii="Arial" w:hAnsi="Arial" w:cs="Arial"/>
          <w:sz w:val="24"/>
          <w:szCs w:val="24"/>
        </w:rPr>
      </w:pPr>
      <w:r w:rsidRPr="00B50463">
        <w:rPr>
          <w:rFonts w:ascii="Arial" w:hAnsi="Arial" w:cs="Arial"/>
          <w:sz w:val="24"/>
          <w:szCs w:val="24"/>
        </w:rPr>
        <w:t>Další činnosti v oblasti informačních služeb</w:t>
      </w:r>
    </w:p>
    <w:p w:rsidR="008F09D2" w:rsidRPr="00B50463" w:rsidRDefault="008F09D2" w:rsidP="008F09D2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50463">
        <w:rPr>
          <w:rFonts w:ascii="Arial" w:hAnsi="Arial" w:cs="Arial"/>
          <w:sz w:val="20"/>
          <w:szCs w:val="20"/>
        </w:rPr>
        <w:t>Významnou činností útvaru informačních služeb – ústředí je vyřizování dotazů podle zákona 106/1999 Sb., o svobodném přístupu k informacím.</w:t>
      </w:r>
    </w:p>
    <w:p w:rsidR="008F09D2" w:rsidRPr="00B50463" w:rsidRDefault="008F09D2" w:rsidP="008F09D2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B50463" w:rsidRDefault="008F09D2" w:rsidP="008F09D2">
      <w:pPr>
        <w:keepNext/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 w:rsidRPr="00B50463">
        <w:rPr>
          <w:rFonts w:ascii="Arial" w:hAnsi="Arial" w:cs="Arial"/>
          <w:b/>
          <w:sz w:val="20"/>
          <w:szCs w:val="20"/>
        </w:rPr>
        <w:t>Dotazy podle zákona 106/99 Sb., o svobodném přístupu k informacím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67"/>
        <w:gridCol w:w="1068"/>
        <w:gridCol w:w="1067"/>
        <w:gridCol w:w="1068"/>
        <w:gridCol w:w="1067"/>
        <w:gridCol w:w="1068"/>
      </w:tblGrid>
      <w:tr w:rsidR="008F09D2" w:rsidRPr="00B50463" w:rsidTr="00E83181">
        <w:tc>
          <w:tcPr>
            <w:tcW w:w="2518" w:type="dxa"/>
          </w:tcPr>
          <w:p w:rsidR="008F09D2" w:rsidRPr="00B50463" w:rsidRDefault="008F09D2" w:rsidP="00E83181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F09D2" w:rsidRPr="00B50463" w:rsidRDefault="008F09D2" w:rsidP="00E83181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068" w:type="dxa"/>
            <w:vAlign w:val="center"/>
          </w:tcPr>
          <w:p w:rsidR="008F09D2" w:rsidRPr="00B50463" w:rsidRDefault="008F09D2" w:rsidP="00E83181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067" w:type="dxa"/>
            <w:vAlign w:val="center"/>
          </w:tcPr>
          <w:p w:rsidR="008F09D2" w:rsidRPr="00B50463" w:rsidRDefault="008F09D2" w:rsidP="00E83181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68" w:type="dxa"/>
            <w:vAlign w:val="center"/>
          </w:tcPr>
          <w:p w:rsidR="008F09D2" w:rsidRPr="00B50463" w:rsidRDefault="008F09D2" w:rsidP="00E83181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67" w:type="dxa"/>
            <w:vAlign w:val="center"/>
          </w:tcPr>
          <w:p w:rsidR="008F09D2" w:rsidRPr="00B50463" w:rsidRDefault="008F09D2" w:rsidP="00E83181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68" w:type="dxa"/>
            <w:vAlign w:val="center"/>
          </w:tcPr>
          <w:p w:rsidR="008F09D2" w:rsidRPr="00B50463" w:rsidRDefault="008F09D2" w:rsidP="00E83181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8F09D2" w:rsidRPr="00B50463" w:rsidTr="00E83181">
        <w:tc>
          <w:tcPr>
            <w:tcW w:w="2518" w:type="dxa"/>
          </w:tcPr>
          <w:p w:rsidR="008F09D2" w:rsidRPr="00B50463" w:rsidRDefault="008F09D2" w:rsidP="00E83181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Podané žádosti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8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8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F09D2" w:rsidTr="00E83181">
        <w:tc>
          <w:tcPr>
            <w:tcW w:w="2518" w:type="dxa"/>
          </w:tcPr>
          <w:p w:rsidR="008F09D2" w:rsidRPr="00B50463" w:rsidRDefault="008F09D2" w:rsidP="00E83181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Podaná odvolání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8F09D2" w:rsidRPr="00B50463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</w:tcPr>
          <w:p w:rsidR="008F09D2" w:rsidRPr="005306F5" w:rsidRDefault="008F09D2" w:rsidP="00E83181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4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F09D2" w:rsidRDefault="008F09D2" w:rsidP="008F09D2">
      <w:pPr>
        <w:spacing w:before="160" w:after="40"/>
        <w:jc w:val="both"/>
        <w:rPr>
          <w:rFonts w:ascii="Arial" w:hAnsi="Arial" w:cs="Arial"/>
          <w:b/>
        </w:rPr>
      </w:pPr>
    </w:p>
    <w:p w:rsidR="008F09D2" w:rsidRPr="002B0F8C" w:rsidRDefault="008F09D2" w:rsidP="008F09D2">
      <w:pPr>
        <w:spacing w:before="160" w:after="40"/>
        <w:jc w:val="both"/>
        <w:rPr>
          <w:rFonts w:ascii="Arial" w:hAnsi="Arial" w:cs="Arial"/>
          <w:b/>
        </w:rPr>
      </w:pPr>
      <w:r w:rsidRPr="002B0F8C">
        <w:rPr>
          <w:rFonts w:ascii="Arial" w:hAnsi="Arial" w:cs="Arial"/>
          <w:b/>
        </w:rPr>
        <w:t>Tržby za poskytnuté služby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B0F8C">
        <w:rPr>
          <w:rFonts w:ascii="Arial" w:hAnsi="Arial" w:cs="Arial"/>
          <w:sz w:val="20"/>
          <w:szCs w:val="20"/>
        </w:rPr>
        <w:t>Tržby za poskytnuté služby v roce 201</w:t>
      </w:r>
      <w:r>
        <w:rPr>
          <w:rFonts w:ascii="Arial" w:hAnsi="Arial" w:cs="Arial"/>
          <w:sz w:val="20"/>
          <w:szCs w:val="20"/>
        </w:rPr>
        <w:t>6</w:t>
      </w:r>
      <w:r w:rsidRPr="002B0F8C">
        <w:rPr>
          <w:rFonts w:ascii="Arial" w:hAnsi="Arial" w:cs="Arial"/>
          <w:sz w:val="20"/>
          <w:szCs w:val="20"/>
        </w:rPr>
        <w:t xml:space="preserve"> dosáhly podle účetní evidence EIS JAS</w:t>
      </w:r>
      <w:r>
        <w:rPr>
          <w:rFonts w:ascii="Arial" w:hAnsi="Arial" w:cs="Arial"/>
          <w:sz w:val="20"/>
          <w:szCs w:val="20"/>
        </w:rPr>
        <w:t>U</w:t>
      </w:r>
      <w:r w:rsidRPr="002B0F8C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 330 645</w:t>
      </w:r>
      <w:r w:rsidRPr="002B0F8C">
        <w:rPr>
          <w:rFonts w:ascii="Arial" w:hAnsi="Arial" w:cs="Arial"/>
          <w:sz w:val="20"/>
          <w:szCs w:val="20"/>
        </w:rPr>
        <w:t xml:space="preserve"> Kč, což je o </w:t>
      </w:r>
      <w:r>
        <w:rPr>
          <w:rFonts w:ascii="Arial" w:hAnsi="Arial" w:cs="Arial"/>
          <w:sz w:val="20"/>
          <w:szCs w:val="20"/>
        </w:rPr>
        <w:t>149 333</w:t>
      </w:r>
      <w:r w:rsidRPr="002B0F8C">
        <w:rPr>
          <w:rFonts w:ascii="Arial" w:hAnsi="Arial" w:cs="Arial"/>
          <w:sz w:val="20"/>
          <w:szCs w:val="20"/>
        </w:rPr>
        <w:t xml:space="preserve"> Kč více než v roce předchozím. V roce 201</w:t>
      </w:r>
      <w:r>
        <w:rPr>
          <w:rFonts w:ascii="Arial" w:hAnsi="Arial" w:cs="Arial"/>
          <w:sz w:val="20"/>
          <w:szCs w:val="20"/>
        </w:rPr>
        <w:t>6</w:t>
      </w:r>
      <w:r w:rsidRPr="002B0F8C">
        <w:rPr>
          <w:rFonts w:ascii="Arial" w:hAnsi="Arial" w:cs="Arial"/>
          <w:sz w:val="20"/>
          <w:szCs w:val="20"/>
        </w:rPr>
        <w:t xml:space="preserve"> tedy </w:t>
      </w:r>
      <w:r>
        <w:rPr>
          <w:rFonts w:ascii="Arial" w:hAnsi="Arial" w:cs="Arial"/>
          <w:sz w:val="20"/>
          <w:szCs w:val="20"/>
        </w:rPr>
        <w:t xml:space="preserve">opět </w:t>
      </w:r>
      <w:r w:rsidRPr="002B0F8C">
        <w:rPr>
          <w:rFonts w:ascii="Arial" w:hAnsi="Arial" w:cs="Arial"/>
          <w:sz w:val="20"/>
          <w:szCs w:val="20"/>
        </w:rPr>
        <w:t xml:space="preserve">došlo k nárůstu objemu příjmů </w:t>
      </w:r>
      <w:r>
        <w:rPr>
          <w:rFonts w:ascii="Arial" w:hAnsi="Arial" w:cs="Arial"/>
          <w:sz w:val="20"/>
          <w:szCs w:val="20"/>
        </w:rPr>
        <w:t>o</w:t>
      </w:r>
      <w:r w:rsidRPr="002B0F8C">
        <w:rPr>
          <w:rFonts w:ascii="Arial" w:hAnsi="Arial" w:cs="Arial"/>
          <w:sz w:val="20"/>
          <w:szCs w:val="20"/>
        </w:rPr>
        <w:t xml:space="preserve">proti </w:t>
      </w:r>
      <w:r>
        <w:rPr>
          <w:rFonts w:ascii="Arial" w:hAnsi="Arial" w:cs="Arial"/>
          <w:sz w:val="20"/>
          <w:szCs w:val="20"/>
        </w:rPr>
        <w:t xml:space="preserve">předchozímu </w:t>
      </w:r>
      <w:r w:rsidRPr="002B0F8C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>, a to</w:t>
      </w:r>
      <w:r w:rsidRPr="002B0F8C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4</w:t>
      </w:r>
      <w:r w:rsidRPr="002B0F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2B0F8C">
        <w:rPr>
          <w:rFonts w:ascii="Arial" w:hAnsi="Arial" w:cs="Arial"/>
          <w:sz w:val="20"/>
          <w:szCs w:val="20"/>
        </w:rPr>
        <w:t> %. Rozpočet příjmů ČSÚ stanovený na 2 300 tis. Kč byl tak s dostatečnou rezervou splněn.</w:t>
      </w:r>
    </w:p>
    <w:p w:rsidR="008F09D2" w:rsidRPr="002B0F8C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235232" w:rsidRDefault="008F09D2" w:rsidP="008F09D2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235232">
        <w:rPr>
          <w:rFonts w:ascii="Arial" w:hAnsi="Arial" w:cs="Arial"/>
          <w:b/>
          <w:sz w:val="20"/>
          <w:szCs w:val="20"/>
        </w:rPr>
        <w:t xml:space="preserve">Tržby za poskytnuté informační služby a jejich struktura </w:t>
      </w:r>
    </w:p>
    <w:tbl>
      <w:tblPr>
        <w:tblW w:w="90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2"/>
        <w:gridCol w:w="992"/>
        <w:gridCol w:w="992"/>
        <w:gridCol w:w="992"/>
      </w:tblGrid>
      <w:tr w:rsidR="008F09D2" w:rsidRPr="00235232" w:rsidTr="00E83181"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8D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Tržby celkem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35232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4 220 445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4 145 783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3 838 080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3 133 405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 xml:space="preserve">3 181 312 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14D5">
              <w:rPr>
                <w:rFonts w:ascii="Arial" w:hAnsi="Arial" w:cs="Arial"/>
                <w:b/>
                <w:sz w:val="18"/>
                <w:szCs w:val="18"/>
              </w:rPr>
              <w:t>3 330 645</w:t>
            </w:r>
            <w:r w:rsidRPr="002352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v tom podíl tržeb v %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Registr ekonomických subjektů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Speciální zakázky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Publikace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Registr sčítacích obvodů a budov</w:t>
            </w:r>
            <w:r>
              <w:rPr>
                <w:rFonts w:ascii="Arial" w:hAnsi="Arial" w:cs="Arial"/>
                <w:sz w:val="18"/>
                <w:szCs w:val="18"/>
              </w:rPr>
              <w:t>*/</w:t>
            </w:r>
          </w:p>
        </w:tc>
        <w:tc>
          <w:tcPr>
            <w:tcW w:w="992" w:type="dxa"/>
            <w:vAlign w:val="center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</w:tr>
      <w:tr w:rsidR="008F09D2" w:rsidRPr="00235232" w:rsidTr="00E83181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F09D2" w:rsidRPr="00235232" w:rsidRDefault="008F09D2" w:rsidP="00E83181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Mikrodata</w:t>
            </w:r>
            <w:r>
              <w:rPr>
                <w:rFonts w:ascii="Arial" w:hAnsi="Arial" w:cs="Arial"/>
                <w:sz w:val="18"/>
                <w:szCs w:val="18"/>
              </w:rPr>
              <w:t>*/</w:t>
            </w:r>
          </w:p>
        </w:tc>
        <w:tc>
          <w:tcPr>
            <w:tcW w:w="992" w:type="dxa"/>
            <w:vAlign w:val="center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8F09D2" w:rsidRPr="00235232" w:rsidRDefault="008F09D2" w:rsidP="00E83181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</w:tr>
    </w:tbl>
    <w:p w:rsidR="008F09D2" w:rsidRPr="0023523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v letech 2011 až do 3. čtvrtletí 2014 byly údaje zahrnuty do speciálních zakázek. 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23523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35232">
        <w:rPr>
          <w:rFonts w:ascii="Arial" w:hAnsi="Arial" w:cs="Arial"/>
          <w:sz w:val="20"/>
          <w:szCs w:val="20"/>
        </w:rPr>
        <w:t xml:space="preserve">Tržby za </w:t>
      </w:r>
      <w:r>
        <w:rPr>
          <w:rFonts w:ascii="Arial" w:hAnsi="Arial" w:cs="Arial"/>
          <w:sz w:val="20"/>
          <w:szCs w:val="20"/>
        </w:rPr>
        <w:t xml:space="preserve">činnosti spojené s </w:t>
      </w:r>
      <w:proofErr w:type="spellStart"/>
      <w:r w:rsidRPr="00235232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em</w:t>
      </w:r>
      <w:proofErr w:type="spellEnd"/>
      <w:r w:rsidRPr="00235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patří dlouhodobě k nejvýznamnější položce našich příjmů -</w:t>
      </w:r>
      <w:r w:rsidRPr="00235232">
        <w:rPr>
          <w:rFonts w:ascii="Arial" w:hAnsi="Arial" w:cs="Arial"/>
          <w:sz w:val="20"/>
          <w:szCs w:val="20"/>
        </w:rPr>
        <w:t xml:space="preserve"> jejich podíl na celku v roce 201</w:t>
      </w:r>
      <w:r>
        <w:rPr>
          <w:rFonts w:ascii="Arial" w:hAnsi="Arial" w:cs="Arial"/>
          <w:sz w:val="20"/>
          <w:szCs w:val="20"/>
        </w:rPr>
        <w:t>6</w:t>
      </w:r>
      <w:r w:rsidRPr="00235232">
        <w:rPr>
          <w:rFonts w:ascii="Arial" w:hAnsi="Arial" w:cs="Arial"/>
          <w:sz w:val="20"/>
          <w:szCs w:val="20"/>
        </w:rPr>
        <w:t xml:space="preserve"> činil 4</w:t>
      </w:r>
      <w:r>
        <w:rPr>
          <w:rFonts w:ascii="Arial" w:hAnsi="Arial" w:cs="Arial"/>
          <w:sz w:val="20"/>
          <w:szCs w:val="20"/>
        </w:rPr>
        <w:t>0,9</w:t>
      </w:r>
      <w:r w:rsidRPr="00235232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 Na druhé straně význam tištěných publikací z hlediska tržeb neustále klesá.</w:t>
      </w:r>
    </w:p>
    <w:p w:rsidR="008F09D2" w:rsidRDefault="008F09D2" w:rsidP="008F09D2">
      <w:pPr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</w:p>
    <w:p w:rsidR="008F09D2" w:rsidRDefault="008F09D2" w:rsidP="008F09D2">
      <w:pPr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0725CE">
        <w:rPr>
          <w:rFonts w:ascii="Arial" w:hAnsi="Arial" w:cs="Arial"/>
          <w:color w:val="0070C0"/>
          <w:sz w:val="20"/>
          <w:szCs w:val="20"/>
        </w:rPr>
        <w:t xml:space="preserve">Graf </w:t>
      </w:r>
      <w:r>
        <w:rPr>
          <w:rFonts w:ascii="Arial" w:hAnsi="Arial" w:cs="Arial"/>
          <w:color w:val="0070C0"/>
          <w:sz w:val="20"/>
          <w:szCs w:val="20"/>
        </w:rPr>
        <w:t>8</w:t>
      </w:r>
    </w:p>
    <w:p w:rsidR="008F09D2" w:rsidRDefault="008F09D2" w:rsidP="008F09D2">
      <w:pPr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5343525" cy="2447925"/>
            <wp:effectExtent l="0" t="0" r="9525" b="9525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Pr="00E01497" w:rsidRDefault="008F09D2" w:rsidP="009C5455">
      <w:pPr>
        <w:pStyle w:val="Odstavecseseznamem"/>
        <w:keepNext/>
        <w:keepLines/>
        <w:numPr>
          <w:ilvl w:val="0"/>
          <w:numId w:val="12"/>
        </w:numPr>
        <w:spacing w:before="8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1497">
        <w:rPr>
          <w:rFonts w:ascii="Arial" w:hAnsi="Arial" w:cs="Arial"/>
          <w:b/>
          <w:sz w:val="24"/>
          <w:szCs w:val="24"/>
        </w:rPr>
        <w:t>Zajištění publikační činnosti úřadu</w:t>
      </w:r>
    </w:p>
    <w:p w:rsidR="008F09D2" w:rsidRPr="00E01497" w:rsidRDefault="008F09D2" w:rsidP="009C5455">
      <w:pPr>
        <w:keepNext/>
        <w:keepLines/>
        <w:spacing w:before="80" w:after="40"/>
        <w:jc w:val="both"/>
        <w:rPr>
          <w:rFonts w:ascii="Arial" w:hAnsi="Arial" w:cs="Arial"/>
          <w:sz w:val="20"/>
          <w:szCs w:val="20"/>
        </w:rPr>
      </w:pPr>
      <w:r w:rsidRPr="00E01497">
        <w:rPr>
          <w:rFonts w:ascii="Arial" w:hAnsi="Arial" w:cs="Arial"/>
          <w:sz w:val="20"/>
          <w:szCs w:val="20"/>
        </w:rPr>
        <w:t xml:space="preserve">Útvary Informačních služeb zajišťují rovněž některé činnosti související s vydáváním publikací ČSÚ. Kromě toho, že odpovídají za sestavování Katalogu produktů (KP), </w:t>
      </w:r>
      <w:r>
        <w:rPr>
          <w:rFonts w:ascii="Arial" w:hAnsi="Arial" w:cs="Arial"/>
          <w:sz w:val="20"/>
          <w:szCs w:val="20"/>
        </w:rPr>
        <w:t>koordinují</w:t>
      </w:r>
      <w:r w:rsidRPr="00E01497">
        <w:rPr>
          <w:rFonts w:ascii="Arial" w:hAnsi="Arial" w:cs="Arial"/>
          <w:sz w:val="20"/>
          <w:szCs w:val="20"/>
        </w:rPr>
        <w:t xml:space="preserve"> také jeho plnění</w:t>
      </w:r>
      <w:r>
        <w:rPr>
          <w:rFonts w:ascii="Arial" w:hAnsi="Arial" w:cs="Arial"/>
          <w:sz w:val="20"/>
          <w:szCs w:val="20"/>
        </w:rPr>
        <w:t xml:space="preserve"> a zajišťují zveřejňování produktů na webu</w:t>
      </w:r>
      <w:r w:rsidRPr="00E01497">
        <w:rPr>
          <w:rFonts w:ascii="Arial" w:hAnsi="Arial" w:cs="Arial"/>
          <w:sz w:val="20"/>
          <w:szCs w:val="20"/>
        </w:rPr>
        <w:t>.</w:t>
      </w:r>
    </w:p>
    <w:p w:rsidR="008F09D2" w:rsidRPr="00E01497" w:rsidRDefault="008F09D2" w:rsidP="008F09D2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E01497">
        <w:rPr>
          <w:rFonts w:ascii="Arial" w:hAnsi="Arial" w:cs="Arial"/>
          <w:color w:val="000000"/>
          <w:sz w:val="20"/>
          <w:szCs w:val="20"/>
        </w:rPr>
        <w:t>Přehled produktů KP na rok 2016 je patrný z následující tabulky.</w:t>
      </w:r>
    </w:p>
    <w:p w:rsidR="008F09D2" w:rsidRPr="00E01497" w:rsidRDefault="008F09D2" w:rsidP="008F09D2">
      <w:pPr>
        <w:spacing w:before="80" w:after="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F09D2" w:rsidRPr="00E01497" w:rsidRDefault="008F09D2" w:rsidP="008F09D2">
      <w:pPr>
        <w:spacing w:before="80" w:after="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1497">
        <w:rPr>
          <w:rFonts w:ascii="Arial" w:hAnsi="Arial" w:cs="Arial"/>
          <w:b/>
          <w:color w:val="000000"/>
          <w:sz w:val="20"/>
          <w:szCs w:val="20"/>
        </w:rPr>
        <w:t>Přehled o produktech zařazených do KP v době jeho schválení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514"/>
        <w:gridCol w:w="1434"/>
        <w:gridCol w:w="1434"/>
      </w:tblGrid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Produktů celkem</w:t>
            </w: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265</w:t>
            </w:r>
          </w:p>
        </w:tc>
      </w:tr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z toho: analýzy</w:t>
            </w: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časové řady</w:t>
            </w: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další datové soubory*</w:t>
            </w: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8F09D2" w:rsidRPr="00E01497" w:rsidTr="00E83181">
        <w:tc>
          <w:tcPr>
            <w:tcW w:w="4602" w:type="dxa"/>
          </w:tcPr>
          <w:p w:rsidR="008F09D2" w:rsidRPr="00E01497" w:rsidRDefault="008F09D2" w:rsidP="00E83181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rychlé informace</w:t>
            </w:r>
          </w:p>
        </w:tc>
        <w:tc>
          <w:tcPr>
            <w:tcW w:w="151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4" w:type="dxa"/>
          </w:tcPr>
          <w:p w:rsidR="008F09D2" w:rsidRPr="00E01497" w:rsidRDefault="008F09D2" w:rsidP="00E83181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497"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</w:tr>
    </w:tbl>
    <w:p w:rsidR="008F09D2" w:rsidRPr="00E01497" w:rsidRDefault="008F09D2" w:rsidP="008F09D2">
      <w:pPr>
        <w:spacing w:before="80" w:after="4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01497">
        <w:rPr>
          <w:rFonts w:ascii="Arial" w:hAnsi="Arial" w:cs="Arial"/>
          <w:i/>
          <w:color w:val="000000"/>
          <w:sz w:val="18"/>
          <w:szCs w:val="18"/>
        </w:rPr>
        <w:t>*/ včetně termínů zveřejnění národních účtů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E01497" w:rsidRDefault="008F09D2" w:rsidP="008F09D2">
      <w:pPr>
        <w:spacing w:before="80" w:after="40"/>
        <w:jc w:val="both"/>
        <w:rPr>
          <w:rFonts w:ascii="Arial" w:hAnsi="Arial" w:cs="Arial"/>
        </w:rPr>
      </w:pPr>
      <w:r w:rsidRPr="00E0149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atalog produktů</w:t>
      </w:r>
      <w:r w:rsidRPr="00E01497">
        <w:rPr>
          <w:rFonts w:ascii="Arial" w:hAnsi="Arial" w:cs="Arial"/>
          <w:sz w:val="20"/>
          <w:szCs w:val="20"/>
        </w:rPr>
        <w:t xml:space="preserve"> byl </w:t>
      </w:r>
      <w:r>
        <w:rPr>
          <w:rFonts w:ascii="Arial" w:hAnsi="Arial" w:cs="Arial"/>
          <w:sz w:val="20"/>
          <w:szCs w:val="20"/>
        </w:rPr>
        <w:t xml:space="preserve">v průběhu roku </w:t>
      </w:r>
      <w:r w:rsidRPr="00E01497">
        <w:rPr>
          <w:rFonts w:ascii="Arial" w:hAnsi="Arial" w:cs="Arial"/>
          <w:sz w:val="20"/>
          <w:szCs w:val="20"/>
        </w:rPr>
        <w:t>doplněn o 10 produktů, celkem tedy bylo vydáno 275 titulů (bez TZ a oznámení)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E01497">
        <w:rPr>
          <w:rFonts w:ascii="Arial" w:hAnsi="Arial" w:cs="Arial"/>
          <w:sz w:val="20"/>
          <w:szCs w:val="20"/>
        </w:rPr>
        <w:t>jednalo se o 5 tištěných titulů (tiskem bylo tedy vydáno celkem 79 titulů)</w:t>
      </w:r>
      <w:r>
        <w:rPr>
          <w:rFonts w:ascii="Arial" w:hAnsi="Arial" w:cs="Arial"/>
          <w:sz w:val="20"/>
          <w:szCs w:val="20"/>
        </w:rPr>
        <w:t xml:space="preserve">, </w:t>
      </w:r>
      <w:r w:rsidRPr="00E01497">
        <w:rPr>
          <w:rFonts w:ascii="Arial" w:hAnsi="Arial" w:cs="Arial"/>
          <w:sz w:val="20"/>
          <w:szCs w:val="20"/>
        </w:rPr>
        <w:t xml:space="preserve">5 elektronických výstupů, které byly zveřejněny pouze na internetových stránkách (zejména analýzy na aktuální téma a doplnění časových řad). 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Pr="00C7088E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C7088E">
        <w:rPr>
          <w:rFonts w:ascii="Arial" w:hAnsi="Arial" w:cs="Arial"/>
          <w:sz w:val="20"/>
          <w:szCs w:val="20"/>
        </w:rPr>
        <w:t>Útva</w:t>
      </w:r>
      <w:r w:rsidR="009C5455">
        <w:rPr>
          <w:rFonts w:ascii="Arial" w:hAnsi="Arial" w:cs="Arial"/>
          <w:sz w:val="20"/>
          <w:szCs w:val="20"/>
        </w:rPr>
        <w:t>ry informačních služeb se podílejí</w:t>
      </w:r>
      <w:r w:rsidRPr="00C7088E">
        <w:rPr>
          <w:rFonts w:ascii="Arial" w:hAnsi="Arial" w:cs="Arial"/>
          <w:sz w:val="20"/>
          <w:szCs w:val="20"/>
        </w:rPr>
        <w:t xml:space="preserve"> také na vlastní publikační činnosti</w:t>
      </w:r>
      <w:r w:rsidR="009C5455">
        <w:rPr>
          <w:rFonts w:ascii="Arial" w:hAnsi="Arial" w:cs="Arial"/>
          <w:sz w:val="20"/>
          <w:szCs w:val="20"/>
        </w:rPr>
        <w:t xml:space="preserve"> úřadu</w:t>
      </w:r>
      <w:r w:rsidRPr="00C7088E">
        <w:rPr>
          <w:rFonts w:ascii="Arial" w:hAnsi="Arial" w:cs="Arial"/>
          <w:sz w:val="20"/>
          <w:szCs w:val="20"/>
        </w:rPr>
        <w:t>.</w:t>
      </w:r>
    </w:p>
    <w:p w:rsidR="008F09D2" w:rsidRPr="00C7088E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C7088E">
        <w:rPr>
          <w:rFonts w:ascii="Arial" w:hAnsi="Arial" w:cs="Arial"/>
          <w:sz w:val="20"/>
          <w:szCs w:val="20"/>
        </w:rPr>
        <w:t xml:space="preserve">V ústředí je každoročně připravována publikace Česká republika v mezinárodním srovnání. Odbor také přispívá tabulkami mezinárodního srovnání do řady publikací připravovaných jinými útvary (vč. Statistické ročenky ČR). </w:t>
      </w:r>
      <w:r w:rsidRPr="00751352">
        <w:rPr>
          <w:rFonts w:ascii="Arial" w:hAnsi="Arial" w:cs="Arial"/>
          <w:sz w:val="20"/>
          <w:szCs w:val="20"/>
        </w:rPr>
        <w:t>V návaznosti na krajské statistické ročenky byl v roce 2016 připraven zcela nový produkt Srovnání krajů</w:t>
      </w:r>
      <w:r>
        <w:rPr>
          <w:rFonts w:ascii="Arial" w:hAnsi="Arial" w:cs="Arial"/>
          <w:sz w:val="20"/>
          <w:szCs w:val="20"/>
        </w:rPr>
        <w:t xml:space="preserve"> v České republice. V průběhu roku byla aktualizována </w:t>
      </w:r>
      <w:r w:rsidRPr="00C7088E">
        <w:rPr>
          <w:rFonts w:ascii="Arial" w:hAnsi="Arial" w:cs="Arial"/>
          <w:sz w:val="20"/>
          <w:szCs w:val="20"/>
        </w:rPr>
        <w:t xml:space="preserve">publikace Česká republika od roku 1989 v číslech, o kterou mají uživatelé značný zájem, </w:t>
      </w:r>
      <w:r>
        <w:rPr>
          <w:rFonts w:ascii="Arial" w:hAnsi="Arial" w:cs="Arial"/>
          <w:sz w:val="20"/>
          <w:szCs w:val="20"/>
        </w:rPr>
        <w:t xml:space="preserve">stále se </w:t>
      </w:r>
      <w:r w:rsidRPr="00C7088E">
        <w:rPr>
          <w:rFonts w:ascii="Arial" w:hAnsi="Arial" w:cs="Arial"/>
          <w:sz w:val="20"/>
          <w:szCs w:val="20"/>
        </w:rPr>
        <w:t xml:space="preserve">umisťuje na předních místech </w:t>
      </w:r>
      <w:r>
        <w:rPr>
          <w:rFonts w:ascii="Arial" w:hAnsi="Arial" w:cs="Arial"/>
          <w:sz w:val="20"/>
          <w:szCs w:val="20"/>
        </w:rPr>
        <w:t>z hlediska</w:t>
      </w:r>
      <w:r w:rsidRPr="00C7088E">
        <w:rPr>
          <w:rFonts w:ascii="Arial" w:hAnsi="Arial" w:cs="Arial"/>
          <w:sz w:val="20"/>
          <w:szCs w:val="20"/>
        </w:rPr>
        <w:t xml:space="preserve"> návštěvnosti stránek. Odbor informačních služeb je rovněž autorem každoročně vydávaných publikací </w:t>
      </w:r>
      <w:r>
        <w:rPr>
          <w:rFonts w:ascii="Arial" w:hAnsi="Arial" w:cs="Arial"/>
          <w:sz w:val="20"/>
          <w:szCs w:val="20"/>
        </w:rPr>
        <w:t>s</w:t>
      </w:r>
      <w:r w:rsidRPr="00C7088E">
        <w:rPr>
          <w:rFonts w:ascii="Arial" w:hAnsi="Arial" w:cs="Arial"/>
          <w:sz w:val="20"/>
          <w:szCs w:val="20"/>
        </w:rPr>
        <w:t xml:space="preserve"> výběrem regionálních dat – Kraje České republiky, Okresy České republiky a Malý lexikon obcí. Zdrojem dat pro tyto publikace je Veřejná databáze</w:t>
      </w:r>
      <w:r>
        <w:rPr>
          <w:rFonts w:ascii="Arial" w:hAnsi="Arial" w:cs="Arial"/>
          <w:sz w:val="20"/>
          <w:szCs w:val="20"/>
        </w:rPr>
        <w:t>.</w:t>
      </w:r>
      <w:r w:rsidRPr="00C7088E">
        <w:rPr>
          <w:rFonts w:ascii="Arial" w:hAnsi="Arial" w:cs="Arial"/>
          <w:sz w:val="20"/>
          <w:szCs w:val="20"/>
        </w:rPr>
        <w:t xml:space="preserve"> </w:t>
      </w:r>
    </w:p>
    <w:p w:rsidR="008F09D2" w:rsidRDefault="008F09D2" w:rsidP="008F09D2">
      <w:pPr>
        <w:autoSpaceDE w:val="0"/>
        <w:autoSpaceDN w:val="0"/>
        <w:adjustRightInd w:val="0"/>
        <w:ind w:right="100"/>
        <w:jc w:val="both"/>
        <w:rPr>
          <w:rFonts w:ascii="Arial" w:hAnsi="Arial" w:cs="Arial"/>
          <w:sz w:val="20"/>
          <w:szCs w:val="20"/>
        </w:rPr>
      </w:pPr>
    </w:p>
    <w:p w:rsidR="008F09D2" w:rsidRPr="00B11A9C" w:rsidRDefault="008F09D2" w:rsidP="008F09D2">
      <w:pPr>
        <w:autoSpaceDE w:val="0"/>
        <w:autoSpaceDN w:val="0"/>
        <w:adjustRightInd w:val="0"/>
        <w:ind w:right="100"/>
        <w:jc w:val="both"/>
        <w:rPr>
          <w:rFonts w:ascii="Arial" w:hAnsi="Arial" w:cs="Arial"/>
          <w:sz w:val="20"/>
          <w:szCs w:val="20"/>
        </w:rPr>
      </w:pPr>
      <w:r w:rsidRPr="00B11A9C">
        <w:rPr>
          <w:rFonts w:ascii="Arial" w:hAnsi="Arial" w:cs="Arial"/>
          <w:sz w:val="20"/>
          <w:szCs w:val="20"/>
        </w:rPr>
        <w:t xml:space="preserve">Odbor IS </w:t>
      </w:r>
      <w:r>
        <w:rPr>
          <w:rFonts w:ascii="Arial" w:hAnsi="Arial" w:cs="Arial"/>
          <w:sz w:val="20"/>
          <w:szCs w:val="20"/>
        </w:rPr>
        <w:t xml:space="preserve">také </w:t>
      </w:r>
      <w:r w:rsidRPr="00B11A9C">
        <w:rPr>
          <w:rFonts w:ascii="Arial" w:hAnsi="Arial" w:cs="Arial"/>
          <w:sz w:val="20"/>
          <w:szCs w:val="20"/>
        </w:rPr>
        <w:t>koordinuje přípravu publikací vydávaných všemi krajský</w:t>
      </w:r>
      <w:r>
        <w:rPr>
          <w:rFonts w:ascii="Arial" w:hAnsi="Arial" w:cs="Arial"/>
          <w:sz w:val="20"/>
          <w:szCs w:val="20"/>
        </w:rPr>
        <w:t>mi</w:t>
      </w:r>
      <w:r w:rsidRPr="00B11A9C">
        <w:rPr>
          <w:rFonts w:ascii="Arial" w:hAnsi="Arial" w:cs="Arial"/>
          <w:sz w:val="20"/>
          <w:szCs w:val="20"/>
        </w:rPr>
        <w:t xml:space="preserve"> správ</w:t>
      </w:r>
      <w:r>
        <w:rPr>
          <w:rFonts w:ascii="Arial" w:hAnsi="Arial" w:cs="Arial"/>
          <w:sz w:val="20"/>
          <w:szCs w:val="20"/>
        </w:rPr>
        <w:t>ami</w:t>
      </w:r>
      <w:r w:rsidRPr="00B11A9C">
        <w:rPr>
          <w:rFonts w:ascii="Arial" w:hAnsi="Arial" w:cs="Arial"/>
          <w:sz w:val="20"/>
          <w:szCs w:val="20"/>
        </w:rPr>
        <w:t>. Pro jednotlivé publikace jsou zřizovány pracovní skupiny, které připrav</w:t>
      </w:r>
      <w:r>
        <w:rPr>
          <w:rFonts w:ascii="Arial" w:hAnsi="Arial" w:cs="Arial"/>
          <w:sz w:val="20"/>
          <w:szCs w:val="20"/>
        </w:rPr>
        <w:t>ují</w:t>
      </w:r>
      <w:r w:rsidRPr="00B11A9C">
        <w:rPr>
          <w:rFonts w:ascii="Arial" w:hAnsi="Arial" w:cs="Arial"/>
          <w:sz w:val="20"/>
          <w:szCs w:val="20"/>
        </w:rPr>
        <w:t xml:space="preserve"> podklady tak, aby byly minimalizovány </w:t>
      </w:r>
      <w:r>
        <w:rPr>
          <w:rFonts w:ascii="Arial" w:hAnsi="Arial" w:cs="Arial"/>
          <w:sz w:val="20"/>
          <w:szCs w:val="20"/>
        </w:rPr>
        <w:t>vícenásobné</w:t>
      </w:r>
      <w:r w:rsidRPr="00B11A9C">
        <w:rPr>
          <w:rFonts w:ascii="Arial" w:hAnsi="Arial" w:cs="Arial"/>
          <w:sz w:val="20"/>
          <w:szCs w:val="20"/>
        </w:rPr>
        <w:t xml:space="preserve"> práce. Na všech krajských pracovištích je základní datovou publikací krajská statistická ročenka, která byla také v roce 2016 připravena v podobě výběru dat o příslušném kraji a jeho územních celcích </w:t>
      </w:r>
      <w:r>
        <w:rPr>
          <w:rFonts w:ascii="Arial" w:hAnsi="Arial" w:cs="Arial"/>
          <w:sz w:val="20"/>
          <w:szCs w:val="20"/>
        </w:rPr>
        <w:t xml:space="preserve">spolu </w:t>
      </w:r>
      <w:r w:rsidRPr="00751352">
        <w:rPr>
          <w:rFonts w:ascii="Arial" w:hAnsi="Arial" w:cs="Arial"/>
          <w:sz w:val="20"/>
          <w:szCs w:val="20"/>
        </w:rPr>
        <w:t>s přílohovým CD, které obsahovalo mezikrajská srovnání</w:t>
      </w:r>
      <w:r w:rsidRPr="00B11A9C">
        <w:rPr>
          <w:rFonts w:ascii="Arial" w:hAnsi="Arial" w:cs="Arial"/>
          <w:sz w:val="20"/>
          <w:szCs w:val="20"/>
        </w:rPr>
        <w:t xml:space="preserve">. Krajské ročenky byly zveřejněny v elektronické podobě na internetu, vydány na CD, v omezeném rozsahu i v tištěné formě. Další pravidelnou publikací připravovanou čtvrtletně a zveřejňovanou na všech krajských stránkách je Statistický bulletin. Všechny IS na krajských správách pokračovaly v tradici vydávání krajských analytických materiálů. V roce 2016 připravila všechna krajská pracoviště analýzu „Základní tendence demografického, sociálního a ekonomického vývoje kraje“, ve které bylo hodnoceno období 2010–2015. Všechny kraje </w:t>
      </w:r>
      <w:r>
        <w:rPr>
          <w:rFonts w:ascii="Arial" w:hAnsi="Arial" w:cs="Arial"/>
          <w:sz w:val="20"/>
          <w:szCs w:val="20"/>
        </w:rPr>
        <w:t xml:space="preserve">také </w:t>
      </w:r>
      <w:r w:rsidRPr="00B11A9C">
        <w:rPr>
          <w:rFonts w:ascii="Arial" w:hAnsi="Arial" w:cs="Arial"/>
          <w:sz w:val="20"/>
          <w:szCs w:val="20"/>
        </w:rPr>
        <w:t>pravidelně zveřejňovaly na webu stručné monotematické analýzy a přehledy s disponibilními údaji až do úrovně jednotlivých obcí a využívaly i</w:t>
      </w:r>
      <w:r>
        <w:rPr>
          <w:rFonts w:ascii="Arial" w:hAnsi="Arial" w:cs="Arial"/>
          <w:sz w:val="20"/>
          <w:szCs w:val="20"/>
        </w:rPr>
        <w:t> </w:t>
      </w:r>
      <w:r w:rsidRPr="00B11A9C">
        <w:rPr>
          <w:rFonts w:ascii="Arial" w:hAnsi="Arial" w:cs="Arial"/>
          <w:sz w:val="20"/>
          <w:szCs w:val="20"/>
        </w:rPr>
        <w:t>další možnosti přiblížení výsledků činnosti ČSÚ uživatelům</w:t>
      </w:r>
      <w:r>
        <w:rPr>
          <w:rFonts w:ascii="Arial" w:hAnsi="Arial" w:cs="Arial"/>
          <w:sz w:val="20"/>
          <w:szCs w:val="20"/>
        </w:rPr>
        <w:t xml:space="preserve">, jako je například zveřejnění datových sad až do úrovně jednotlivých obcí nebo vydání </w:t>
      </w:r>
      <w:r w:rsidRPr="00AE74AD">
        <w:rPr>
          <w:rFonts w:ascii="Arial" w:hAnsi="Arial" w:cs="Arial"/>
          <w:sz w:val="20"/>
          <w:szCs w:val="20"/>
        </w:rPr>
        <w:t>Atlasu voleb do Zastupitelstva Pardubického kraje</w:t>
      </w:r>
      <w:r w:rsidRPr="00B11A9C">
        <w:rPr>
          <w:rFonts w:ascii="Arial" w:hAnsi="Arial" w:cs="Arial"/>
          <w:sz w:val="20"/>
          <w:szCs w:val="20"/>
        </w:rPr>
        <w:t xml:space="preserve"> (podrobněji viz Zpráva o činnosti </w:t>
      </w:r>
      <w:r>
        <w:rPr>
          <w:rFonts w:ascii="Arial" w:hAnsi="Arial" w:cs="Arial"/>
          <w:sz w:val="20"/>
          <w:szCs w:val="20"/>
        </w:rPr>
        <w:t>oddělení</w:t>
      </w:r>
      <w:r w:rsidRPr="00B11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informačních služeb a správy registrů na krajských správách ČSÚ </w:t>
      </w:r>
      <w:r w:rsidRPr="00B11A9C">
        <w:rPr>
          <w:rFonts w:ascii="Arial" w:hAnsi="Arial" w:cs="Arial"/>
          <w:sz w:val="20"/>
          <w:szCs w:val="20"/>
        </w:rPr>
        <w:t>v roce 2016).</w:t>
      </w:r>
    </w:p>
    <w:p w:rsidR="008F09D2" w:rsidRPr="003A79EC" w:rsidRDefault="008F09D2" w:rsidP="008F09D2">
      <w:pPr>
        <w:spacing w:before="80" w:after="40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09D2" w:rsidRPr="00E01497" w:rsidRDefault="008F09D2" w:rsidP="008F09D2">
      <w:pPr>
        <w:pStyle w:val="Zkladntext3"/>
        <w:numPr>
          <w:ilvl w:val="0"/>
          <w:numId w:val="12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Pr="00E01497">
        <w:rPr>
          <w:rFonts w:ascii="Arial" w:hAnsi="Arial" w:cs="Arial"/>
          <w:b/>
          <w:bCs/>
          <w:sz w:val="24"/>
        </w:rPr>
        <w:t xml:space="preserve">Internetové stránky ČSÚ </w:t>
      </w:r>
    </w:p>
    <w:p w:rsidR="008F09D2" w:rsidRDefault="008F09D2" w:rsidP="008F09D2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E01497">
        <w:rPr>
          <w:rFonts w:ascii="Arial" w:hAnsi="Arial" w:cs="Arial"/>
          <w:sz w:val="20"/>
          <w:szCs w:val="20"/>
        </w:rPr>
        <w:t xml:space="preserve">V roce 2016 bylo na internetové prezentaci Českého statistického úřadu </w:t>
      </w:r>
      <w:hyperlink r:id="rId19" w:history="1">
        <w:r w:rsidRPr="00E0149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E01497">
        <w:rPr>
          <w:rFonts w:ascii="Arial" w:hAnsi="Arial" w:cs="Arial"/>
          <w:sz w:val="20"/>
          <w:szCs w:val="20"/>
        </w:rPr>
        <w:t xml:space="preserve"> zaznamenáno celkem 2</w:t>
      </w:r>
      <w:r>
        <w:rPr>
          <w:rFonts w:ascii="Arial" w:hAnsi="Arial" w:cs="Arial"/>
          <w:sz w:val="20"/>
          <w:szCs w:val="20"/>
        </w:rPr>
        <w:t> </w:t>
      </w:r>
      <w:r w:rsidRPr="00E01497">
        <w:rPr>
          <w:rFonts w:ascii="Arial" w:hAnsi="Arial" w:cs="Arial"/>
          <w:sz w:val="20"/>
          <w:szCs w:val="20"/>
        </w:rPr>
        <w:t>576</w:t>
      </w:r>
      <w:r>
        <w:rPr>
          <w:rFonts w:ascii="Arial" w:hAnsi="Arial" w:cs="Arial"/>
          <w:sz w:val="20"/>
          <w:szCs w:val="20"/>
        </w:rPr>
        <w:t>,</w:t>
      </w:r>
      <w:r w:rsidRPr="00E0149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tis.</w:t>
      </w:r>
      <w:r w:rsidRPr="00E01497">
        <w:rPr>
          <w:rFonts w:ascii="Arial" w:hAnsi="Arial" w:cs="Arial"/>
          <w:sz w:val="20"/>
          <w:szCs w:val="20"/>
        </w:rPr>
        <w:t xml:space="preserve"> návštěv 1</w:t>
      </w:r>
      <w:r>
        <w:rPr>
          <w:rFonts w:ascii="Arial" w:hAnsi="Arial" w:cs="Arial"/>
          <w:sz w:val="20"/>
          <w:szCs w:val="20"/>
        </w:rPr>
        <w:t> </w:t>
      </w:r>
      <w:r w:rsidRPr="00E01497">
        <w:rPr>
          <w:rFonts w:ascii="Arial" w:hAnsi="Arial" w:cs="Arial"/>
          <w:sz w:val="20"/>
          <w:szCs w:val="20"/>
        </w:rPr>
        <w:t>246</w:t>
      </w:r>
      <w:r>
        <w:rPr>
          <w:rFonts w:ascii="Arial" w:hAnsi="Arial" w:cs="Arial"/>
          <w:sz w:val="20"/>
          <w:szCs w:val="20"/>
        </w:rPr>
        <w:t>,2</w:t>
      </w:r>
      <w:r w:rsidRPr="00E01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tis. </w:t>
      </w:r>
      <w:r w:rsidRPr="00E01497">
        <w:rPr>
          <w:rFonts w:ascii="Arial" w:hAnsi="Arial" w:cs="Arial"/>
          <w:sz w:val="20"/>
          <w:szCs w:val="20"/>
        </w:rPr>
        <w:t>uživatelů, kteří si zobrazili celkem 9</w:t>
      </w:r>
      <w:r>
        <w:rPr>
          <w:rFonts w:ascii="Arial" w:hAnsi="Arial" w:cs="Arial"/>
          <w:sz w:val="20"/>
          <w:szCs w:val="20"/>
        </w:rPr>
        <w:t> </w:t>
      </w:r>
      <w:r w:rsidRPr="00E01497">
        <w:rPr>
          <w:rFonts w:ascii="Arial" w:hAnsi="Arial" w:cs="Arial"/>
          <w:sz w:val="20"/>
          <w:szCs w:val="20"/>
        </w:rPr>
        <w:t>316</w:t>
      </w:r>
      <w:r>
        <w:rPr>
          <w:rFonts w:ascii="Arial" w:hAnsi="Arial" w:cs="Arial"/>
          <w:sz w:val="20"/>
          <w:szCs w:val="20"/>
        </w:rPr>
        <w:t>,</w:t>
      </w:r>
      <w:r w:rsidRPr="00E014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tis.</w:t>
      </w:r>
      <w:r w:rsidRPr="00E01497">
        <w:rPr>
          <w:rFonts w:ascii="Arial" w:hAnsi="Arial" w:cs="Arial"/>
          <w:sz w:val="20"/>
          <w:szCs w:val="20"/>
        </w:rPr>
        <w:t xml:space="preserve"> stránek. </w:t>
      </w:r>
      <w:r>
        <w:rPr>
          <w:rFonts w:ascii="Arial" w:hAnsi="Arial" w:cs="Arial"/>
          <w:sz w:val="20"/>
          <w:szCs w:val="20"/>
        </w:rPr>
        <w:t>V porovnání s rokem 2015 se zvýšil počet návštěv o 283 tisíc a počet uživatelů o 177 tisíc. Počet zobrazení se o 346 tisíc snížil.</w:t>
      </w:r>
    </w:p>
    <w:p w:rsidR="008F09D2" w:rsidRPr="006274D2" w:rsidRDefault="008F09D2" w:rsidP="008F09D2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E01497">
        <w:rPr>
          <w:rFonts w:ascii="Arial" w:hAnsi="Arial" w:cs="Arial"/>
          <w:sz w:val="20"/>
          <w:szCs w:val="20"/>
        </w:rPr>
        <w:t xml:space="preserve">Více než polovina ze všech uživatelů (53,7 %) se na </w:t>
      </w:r>
      <w:hyperlink r:id="rId20" w:history="1">
        <w:r w:rsidRPr="00E0149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E01497">
        <w:rPr>
          <w:rFonts w:ascii="Arial" w:hAnsi="Arial" w:cs="Arial"/>
          <w:sz w:val="20"/>
          <w:szCs w:val="20"/>
        </w:rPr>
        <w:t xml:space="preserve"> vracela.</w:t>
      </w:r>
    </w:p>
    <w:p w:rsidR="008F09D2" w:rsidRPr="006274D2" w:rsidRDefault="008F09D2" w:rsidP="008F09D2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8F09D2" w:rsidRDefault="008F09D2" w:rsidP="008F09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  <w:highlight w:val="yellow"/>
        </w:rPr>
      </w:pPr>
      <w:r w:rsidRPr="006274D2">
        <w:rPr>
          <w:rFonts w:ascii="Arial" w:hAnsi="Arial" w:cs="Arial"/>
          <w:sz w:val="20"/>
          <w:szCs w:val="20"/>
        </w:rPr>
        <w:t xml:space="preserve">Graf </w:t>
      </w:r>
      <w:r>
        <w:rPr>
          <w:rFonts w:ascii="Arial" w:hAnsi="Arial" w:cs="Arial"/>
          <w:sz w:val="20"/>
          <w:szCs w:val="20"/>
        </w:rPr>
        <w:t>9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noProof/>
          <w:szCs w:val="20"/>
        </w:rPr>
        <w:drawing>
          <wp:inline distT="0" distB="0" distL="0" distR="0">
            <wp:extent cx="5762625" cy="2962275"/>
            <wp:effectExtent l="0" t="0" r="9525" b="9525"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F09D2" w:rsidRDefault="008F09D2" w:rsidP="008F09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6274D2">
        <w:rPr>
          <w:rFonts w:ascii="Arial" w:hAnsi="Arial" w:cs="Arial"/>
          <w:sz w:val="20"/>
          <w:szCs w:val="20"/>
        </w:rPr>
        <w:t xml:space="preserve">Graf </w:t>
      </w:r>
      <w:r>
        <w:rPr>
          <w:rFonts w:ascii="Arial" w:hAnsi="Arial" w:cs="Arial"/>
          <w:sz w:val="20"/>
          <w:szCs w:val="20"/>
        </w:rPr>
        <w:t>10</w:t>
      </w:r>
    </w:p>
    <w:p w:rsidR="008F09D2" w:rsidRPr="000A4BFA" w:rsidRDefault="008F09D2" w:rsidP="008F09D2">
      <w:pPr>
        <w:rPr>
          <w:highlight w:val="yellow"/>
          <w:lang w:eastAsia="en-US"/>
        </w:rPr>
      </w:pPr>
      <w:r>
        <w:rPr>
          <w:noProof/>
        </w:rPr>
        <w:drawing>
          <wp:inline distT="0" distB="0" distL="0" distR="0">
            <wp:extent cx="5753100" cy="2990850"/>
            <wp:effectExtent l="0" t="0" r="0" b="0"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Značný vliv na návštěvnost měly říjnové volby do Zastupitelstev krajů a do třetiny Senátu.</w:t>
      </w:r>
    </w:p>
    <w:p w:rsidR="008F09D2" w:rsidRPr="00F51EAD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51EAD">
        <w:rPr>
          <w:rFonts w:ascii="Arial" w:hAnsi="Arial" w:cs="Arial"/>
          <w:sz w:val="20"/>
          <w:szCs w:val="20"/>
        </w:rPr>
        <w:t xml:space="preserve">Nová verze </w:t>
      </w:r>
      <w:r w:rsidRPr="00F51EAD">
        <w:rPr>
          <w:rFonts w:ascii="Arial" w:hAnsi="Arial" w:cs="Arial"/>
          <w:b/>
          <w:sz w:val="20"/>
          <w:szCs w:val="20"/>
        </w:rPr>
        <w:t>veřejné databáze</w:t>
      </w:r>
      <w:r w:rsidRPr="00F51EAD">
        <w:rPr>
          <w:rFonts w:ascii="Arial" w:hAnsi="Arial" w:cs="Arial"/>
          <w:sz w:val="20"/>
          <w:szCs w:val="20"/>
        </w:rPr>
        <w:t xml:space="preserve"> (VDB2) je v provozu od července 2015. Do VDB2 byla první data uložena již v roce 2011, jednalo se o data určená k prezentaci výsledků sčítání lidu, domů a bytů, následovalo iniciální naplnění údaji z předchozí verze a v roce 2016 průběžná aktualizace za všechny tematické skupiny statistik. Během roku 2016 bylo do databáze uloženo 8,5 </w:t>
      </w:r>
      <w:r>
        <w:rPr>
          <w:rFonts w:ascii="Arial" w:hAnsi="Arial" w:cs="Arial"/>
          <w:sz w:val="20"/>
          <w:szCs w:val="20"/>
        </w:rPr>
        <w:t xml:space="preserve">milionu </w:t>
      </w:r>
      <w:r w:rsidRPr="00F51EAD">
        <w:rPr>
          <w:rFonts w:ascii="Arial" w:hAnsi="Arial" w:cs="Arial"/>
          <w:sz w:val="20"/>
          <w:szCs w:val="20"/>
        </w:rPr>
        <w:t>nových údajů, externí uživatelé tak měli na konci roku 2016 k dispozici 483 milionu statistických údajů.</w:t>
      </w:r>
    </w:p>
    <w:p w:rsidR="008F09D2" w:rsidRPr="00F51EAD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51EAD">
        <w:rPr>
          <w:rFonts w:ascii="Arial" w:hAnsi="Arial" w:cs="Arial"/>
          <w:sz w:val="20"/>
          <w:szCs w:val="20"/>
        </w:rPr>
        <w:t>VDB umožňuje prohlížet data v připravených profilech území nebo si sestavovat vlastní tabulky (uživatelské dotazy). Jádro nabídky ale tvoří předdefinované výstupy, uživatelé mohou vybírat z 15</w:t>
      </w:r>
      <w:r>
        <w:rPr>
          <w:rFonts w:ascii="Arial" w:hAnsi="Arial" w:cs="Arial"/>
          <w:sz w:val="20"/>
          <w:szCs w:val="20"/>
        </w:rPr>
        <w:t>11</w:t>
      </w:r>
      <w:r w:rsidRPr="00F51EAD">
        <w:rPr>
          <w:rFonts w:ascii="Arial" w:hAnsi="Arial" w:cs="Arial"/>
          <w:sz w:val="20"/>
          <w:szCs w:val="20"/>
        </w:rPr>
        <w:t xml:space="preserve"> připravených výstupních objektů (statistických tabulek). Přitom u většiny objektů existuje možnost změnit přednastavenou kombinaci parametrů, a tak si uživatelé mohou podle svých požadavků zvolit období, území nebo některé z věcných vlastností statistických informací. Většina uživatelů využila právě nabídku těchto výstupních objektů, pětina uživatelů si vybrala některý z nabízených profilů území, zhruba 5 </w:t>
      </w:r>
      <w:r>
        <w:rPr>
          <w:rFonts w:ascii="Arial" w:hAnsi="Arial" w:cs="Arial"/>
          <w:sz w:val="20"/>
          <w:szCs w:val="20"/>
        </w:rPr>
        <w:t>%</w:t>
      </w:r>
      <w:r w:rsidRPr="00F51EAD">
        <w:rPr>
          <w:rFonts w:ascii="Arial" w:hAnsi="Arial" w:cs="Arial"/>
          <w:sz w:val="20"/>
          <w:szCs w:val="20"/>
        </w:rPr>
        <w:t xml:space="preserve"> uživatelů sestavila vlastní tabulku z nabízených dat. </w:t>
      </w:r>
    </w:p>
    <w:p w:rsidR="008F09D2" w:rsidRPr="00F51EAD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51EAD">
        <w:rPr>
          <w:rFonts w:ascii="Arial" w:hAnsi="Arial" w:cs="Arial"/>
          <w:sz w:val="20"/>
          <w:szCs w:val="20"/>
        </w:rPr>
        <w:t xml:space="preserve">V roce 2016 bylo </w:t>
      </w:r>
      <w:r>
        <w:rPr>
          <w:rFonts w:ascii="Arial" w:hAnsi="Arial" w:cs="Arial"/>
          <w:sz w:val="20"/>
          <w:szCs w:val="20"/>
        </w:rPr>
        <w:t>evidováno</w:t>
      </w:r>
      <w:r w:rsidRPr="00F51EAD">
        <w:rPr>
          <w:rFonts w:ascii="Arial" w:hAnsi="Arial" w:cs="Arial"/>
          <w:sz w:val="20"/>
          <w:szCs w:val="20"/>
        </w:rPr>
        <w:t xml:space="preserve"> 284 tisíc návštěv webové prezentace VDB, což odpovídá počtu z předchozího roku. Bylo identifikováno 131 tisíc uživatelů, kteří si prohlédli 2,8 milionu stránek. Průměrně bylo během návštěvy zobrazeno 9,7 stránek, celkový počet zobrazených stránek dosáhl 2,8 milionu. </w:t>
      </w:r>
    </w:p>
    <w:p w:rsidR="008F09D2" w:rsidRPr="00F51EAD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51EAD">
        <w:rPr>
          <w:rFonts w:ascii="Arial" w:hAnsi="Arial" w:cs="Arial"/>
          <w:sz w:val="20"/>
          <w:szCs w:val="20"/>
        </w:rPr>
        <w:t>Největší zájem tradičně uživatelé projevují o tabulky s údaji demografie (věková struktura obyvatel), mezd, cenové statistiky, nezaměstnanosti a cestovního ruchu.</w:t>
      </w:r>
    </w:p>
    <w:p w:rsidR="008F09D2" w:rsidRDefault="008F09D2" w:rsidP="008F09D2">
      <w:pPr>
        <w:jc w:val="both"/>
        <w:rPr>
          <w:rFonts w:ascii="Arial" w:hAnsi="Arial" w:cs="Arial"/>
          <w:sz w:val="20"/>
          <w:szCs w:val="20"/>
        </w:rPr>
      </w:pPr>
    </w:p>
    <w:p w:rsidR="008F09D2" w:rsidRPr="001C211B" w:rsidRDefault="008F09D2" w:rsidP="008F09D2">
      <w:pPr>
        <w:pStyle w:val="Zkladntext3"/>
        <w:numPr>
          <w:ilvl w:val="0"/>
          <w:numId w:val="12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 w:rsidRPr="001C211B">
        <w:rPr>
          <w:rFonts w:ascii="Arial" w:hAnsi="Arial" w:cs="Arial"/>
          <w:b/>
          <w:bCs/>
          <w:sz w:val="24"/>
        </w:rPr>
        <w:t>Prezentace statistických dat</w:t>
      </w:r>
    </w:p>
    <w:p w:rsidR="008F09D2" w:rsidRDefault="008F09D2" w:rsidP="008F09D2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D1072C">
        <w:rPr>
          <w:rFonts w:ascii="Arial" w:hAnsi="Arial" w:cs="Arial"/>
          <w:sz w:val="20"/>
          <w:szCs w:val="20"/>
        </w:rPr>
        <w:t>Pracovníci informačních služeb se aktivně účastní prezentací, které organizuje odbor personalistiky a</w:t>
      </w:r>
      <w:r>
        <w:rPr>
          <w:rFonts w:ascii="Arial" w:hAnsi="Arial" w:cs="Arial"/>
          <w:sz w:val="20"/>
          <w:szCs w:val="20"/>
        </w:rPr>
        <w:t> </w:t>
      </w:r>
      <w:r w:rsidRPr="00D1072C">
        <w:rPr>
          <w:rFonts w:ascii="Arial" w:hAnsi="Arial" w:cs="Arial"/>
          <w:sz w:val="20"/>
          <w:szCs w:val="20"/>
        </w:rPr>
        <w:t xml:space="preserve">vzdělávání. </w:t>
      </w:r>
      <w:r>
        <w:rPr>
          <w:rFonts w:ascii="Arial" w:hAnsi="Arial" w:cs="Arial"/>
          <w:sz w:val="20"/>
          <w:szCs w:val="20"/>
        </w:rPr>
        <w:t xml:space="preserve">V roce 2016 odbor informačních služeb obsahově připravil celodenní seminář Statistická služba v České republice (základní informace) pro pracovníky Ministerstva pro místní rozvoj, který byl zaměřen především na metodickou podporu v rámci státní statistické služby. </w:t>
      </w:r>
    </w:p>
    <w:p w:rsidR="008F09D2" w:rsidRPr="0072688B" w:rsidRDefault="008F09D2" w:rsidP="008F09D2">
      <w:pPr>
        <w:pStyle w:val="Zkladntext3"/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 w:rsidRPr="00D1072C">
        <w:rPr>
          <w:rFonts w:ascii="Arial" w:hAnsi="Arial" w:cs="Arial"/>
          <w:sz w:val="20"/>
          <w:szCs w:val="20"/>
        </w:rPr>
        <w:t>Těžiště této činnosti je však na krajích, kde ředitelé KS a pracovníci oddělení informačních služeb prezentují výsledky analýz, statistických dat a informací o</w:t>
      </w:r>
      <w:r>
        <w:rPr>
          <w:rFonts w:ascii="Arial" w:hAnsi="Arial" w:cs="Arial"/>
          <w:sz w:val="20"/>
          <w:szCs w:val="20"/>
        </w:rPr>
        <w:t> </w:t>
      </w:r>
      <w:r w:rsidRPr="00D1072C">
        <w:rPr>
          <w:rFonts w:ascii="Arial" w:hAnsi="Arial" w:cs="Arial"/>
          <w:sz w:val="20"/>
          <w:szCs w:val="20"/>
        </w:rPr>
        <w:t>statistice pro odbornou veřejnost, m</w:t>
      </w:r>
      <w:r>
        <w:rPr>
          <w:rFonts w:ascii="Arial" w:hAnsi="Arial" w:cs="Arial"/>
          <w:sz w:val="20"/>
          <w:szCs w:val="20"/>
        </w:rPr>
        <w:t>é</w:t>
      </w:r>
      <w:r w:rsidRPr="00D1072C">
        <w:rPr>
          <w:rFonts w:ascii="Arial" w:hAnsi="Arial" w:cs="Arial"/>
          <w:sz w:val="20"/>
          <w:szCs w:val="20"/>
        </w:rPr>
        <w:t>dia a</w:t>
      </w:r>
      <w:r>
        <w:rPr>
          <w:rFonts w:ascii="Arial" w:hAnsi="Arial" w:cs="Arial"/>
          <w:sz w:val="20"/>
          <w:szCs w:val="20"/>
        </w:rPr>
        <w:t> </w:t>
      </w:r>
      <w:r w:rsidRPr="00D1072C">
        <w:rPr>
          <w:rFonts w:ascii="Arial" w:hAnsi="Arial" w:cs="Arial"/>
          <w:sz w:val="20"/>
          <w:szCs w:val="20"/>
        </w:rPr>
        <w:t>studenty. V roce 201</w:t>
      </w:r>
      <w:r>
        <w:rPr>
          <w:rFonts w:ascii="Arial" w:hAnsi="Arial" w:cs="Arial"/>
          <w:sz w:val="20"/>
          <w:szCs w:val="20"/>
        </w:rPr>
        <w:t>6</w:t>
      </w:r>
      <w:r w:rsidRPr="00D1072C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D1072C">
        <w:rPr>
          <w:rFonts w:ascii="Arial" w:hAnsi="Arial" w:cs="Arial"/>
          <w:sz w:val="20"/>
          <w:szCs w:val="20"/>
        </w:rPr>
        <w:t xml:space="preserve"> </w:t>
      </w:r>
      <w:r w:rsidRPr="00BE6021">
        <w:rPr>
          <w:rFonts w:ascii="Arial" w:hAnsi="Arial" w:cs="Arial"/>
          <w:sz w:val="20"/>
          <w:szCs w:val="20"/>
        </w:rPr>
        <w:t>uskutečněn</w:t>
      </w:r>
      <w:r>
        <w:rPr>
          <w:rFonts w:ascii="Arial" w:hAnsi="Arial" w:cs="Arial"/>
          <w:sz w:val="20"/>
          <w:szCs w:val="20"/>
        </w:rPr>
        <w:t>o na pět desítek</w:t>
      </w:r>
      <w:r w:rsidRPr="00D1072C">
        <w:rPr>
          <w:rFonts w:ascii="Arial" w:hAnsi="Arial" w:cs="Arial"/>
          <w:sz w:val="20"/>
          <w:szCs w:val="20"/>
        </w:rPr>
        <w:t xml:space="preserve"> prezentací pro odbornou veřejnost, zástupce sdělovacích prostředků, studenty vysokých a středních škol s </w:t>
      </w:r>
      <w:r>
        <w:rPr>
          <w:rFonts w:ascii="Arial" w:hAnsi="Arial" w:cs="Arial"/>
          <w:sz w:val="20"/>
          <w:szCs w:val="20"/>
        </w:rPr>
        <w:t>přibližně</w:t>
      </w:r>
      <w:r w:rsidRPr="00BE602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 5</w:t>
      </w:r>
      <w:r w:rsidRPr="00BE6021">
        <w:rPr>
          <w:rFonts w:ascii="Arial" w:hAnsi="Arial" w:cs="Arial"/>
          <w:sz w:val="20"/>
          <w:szCs w:val="20"/>
        </w:rPr>
        <w:t>00</w:t>
      </w:r>
      <w:r w:rsidRPr="00D107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072C">
        <w:rPr>
          <w:rFonts w:ascii="Arial" w:hAnsi="Arial" w:cs="Arial"/>
          <w:sz w:val="20"/>
          <w:szCs w:val="20"/>
        </w:rPr>
        <w:t>účastníky</w:t>
      </w:r>
      <w:r>
        <w:rPr>
          <w:rFonts w:ascii="Arial" w:hAnsi="Arial" w:cs="Arial"/>
          <w:sz w:val="20"/>
          <w:szCs w:val="20"/>
        </w:rPr>
        <w:t>.</w:t>
      </w:r>
      <w:r w:rsidRPr="00D10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1072C">
        <w:rPr>
          <w:rFonts w:ascii="Arial" w:hAnsi="Arial" w:cs="Arial"/>
          <w:sz w:val="20"/>
          <w:szCs w:val="20"/>
        </w:rPr>
        <w:t xml:space="preserve">rezentovány byly především výsledky </w:t>
      </w:r>
      <w:r>
        <w:rPr>
          <w:rFonts w:ascii="Arial" w:hAnsi="Arial" w:cs="Arial"/>
          <w:sz w:val="20"/>
          <w:szCs w:val="20"/>
        </w:rPr>
        <w:t>činnosti ČSÚ, poznatky ze statistických zjišťování a analýz.</w:t>
      </w:r>
    </w:p>
    <w:p w:rsidR="008F09D2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1072C">
        <w:rPr>
          <w:rFonts w:ascii="Arial" w:hAnsi="Arial" w:cs="Arial"/>
          <w:sz w:val="20"/>
          <w:szCs w:val="20"/>
        </w:rPr>
        <w:t xml:space="preserve">Z dalších činností v oblasti informačních služeb je třeba zmínit spolupráci s odborem 15, zejména při přípravě časopisu Statistika </w:t>
      </w:r>
      <w:r>
        <w:rPr>
          <w:rFonts w:ascii="Arial" w:hAnsi="Arial" w:cs="Arial"/>
          <w:sz w:val="20"/>
          <w:szCs w:val="20"/>
        </w:rPr>
        <w:t>&amp;</w:t>
      </w:r>
      <w:r w:rsidRPr="00D1072C">
        <w:rPr>
          <w:rFonts w:ascii="Arial" w:hAnsi="Arial" w:cs="Arial"/>
          <w:sz w:val="20"/>
          <w:szCs w:val="20"/>
        </w:rPr>
        <w:t xml:space="preserve"> My, kdy pracovníci oddělení IS přispívali do některých rubrik časopisu.</w:t>
      </w:r>
    </w:p>
    <w:p w:rsidR="008F09D2" w:rsidRPr="00D1072C" w:rsidRDefault="008F09D2" w:rsidP="008F09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802E7" w:rsidRPr="008F09D2" w:rsidRDefault="005802E7" w:rsidP="008F09D2">
      <w:pPr>
        <w:rPr>
          <w:rFonts w:ascii="Arial" w:hAnsi="Arial" w:cs="Arial"/>
          <w:sz w:val="20"/>
          <w:szCs w:val="20"/>
        </w:rPr>
      </w:pPr>
    </w:p>
    <w:p w:rsidR="005802E7" w:rsidRPr="00964444" w:rsidRDefault="005802E7">
      <w:pPr>
        <w:rPr>
          <w:rFonts w:ascii="Arial" w:hAnsi="Arial" w:cs="Arial"/>
          <w:sz w:val="20"/>
          <w:szCs w:val="20"/>
        </w:rPr>
      </w:pPr>
    </w:p>
    <w:sectPr w:rsidR="005802E7" w:rsidRPr="00964444" w:rsidSect="004765A6">
      <w:footerReference w:type="even" r:id="rId23"/>
      <w:footerReference w:type="default" r:id="rId24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E" w:rsidRDefault="00981BEE">
      <w:r>
        <w:separator/>
      </w:r>
    </w:p>
  </w:endnote>
  <w:endnote w:type="continuationSeparator" w:id="0">
    <w:p w:rsidR="00981BEE" w:rsidRDefault="009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2" w:rsidRDefault="008F09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09D2" w:rsidRDefault="008F09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2" w:rsidRDefault="008F09D2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5B4959">
      <w:rPr>
        <w:rStyle w:val="slostrnky"/>
        <w:rFonts w:ascii="Arial" w:hAnsi="Arial" w:cs="Arial"/>
        <w:noProof/>
      </w:rPr>
      <w:t>5</w:t>
    </w:r>
    <w:r>
      <w:rPr>
        <w:rStyle w:val="slostrnky"/>
        <w:rFonts w:ascii="Arial" w:hAnsi="Arial" w:cs="Arial"/>
      </w:rPr>
      <w:fldChar w:fldCharType="end"/>
    </w:r>
  </w:p>
  <w:p w:rsidR="008F09D2" w:rsidRDefault="008F09D2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94" w:rsidRDefault="007572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7294" w:rsidRDefault="0075729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94" w:rsidRPr="00693CA0" w:rsidRDefault="00757294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 w:rsidRPr="00693CA0">
      <w:rPr>
        <w:rStyle w:val="slostrnky"/>
        <w:rFonts w:ascii="Arial" w:hAnsi="Arial" w:cs="Arial"/>
      </w:rPr>
      <w:fldChar w:fldCharType="begin"/>
    </w:r>
    <w:r w:rsidRPr="00693CA0">
      <w:rPr>
        <w:rStyle w:val="slostrnky"/>
        <w:rFonts w:ascii="Arial" w:hAnsi="Arial" w:cs="Arial"/>
      </w:rPr>
      <w:instrText xml:space="preserve">PAGE  </w:instrText>
    </w:r>
    <w:r w:rsidRPr="00693CA0">
      <w:rPr>
        <w:rStyle w:val="slostrnky"/>
        <w:rFonts w:ascii="Arial" w:hAnsi="Arial" w:cs="Arial"/>
      </w:rPr>
      <w:fldChar w:fldCharType="separate"/>
    </w:r>
    <w:r w:rsidR="005B4959">
      <w:rPr>
        <w:rStyle w:val="slostrnky"/>
        <w:rFonts w:ascii="Arial" w:hAnsi="Arial" w:cs="Arial"/>
        <w:noProof/>
      </w:rPr>
      <w:t>13</w:t>
    </w:r>
    <w:r w:rsidRPr="00693CA0">
      <w:rPr>
        <w:rStyle w:val="slostrnky"/>
        <w:rFonts w:ascii="Arial" w:hAnsi="Arial" w:cs="Arial"/>
      </w:rPr>
      <w:fldChar w:fldCharType="end"/>
    </w:r>
  </w:p>
  <w:p w:rsidR="00757294" w:rsidRDefault="007572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E" w:rsidRDefault="00981BEE">
      <w:r>
        <w:separator/>
      </w:r>
    </w:p>
  </w:footnote>
  <w:footnote w:type="continuationSeparator" w:id="0">
    <w:p w:rsidR="00981BEE" w:rsidRDefault="00981BEE">
      <w:r>
        <w:continuationSeparator/>
      </w:r>
    </w:p>
  </w:footnote>
  <w:footnote w:id="1">
    <w:p w:rsidR="008F09D2" w:rsidRPr="00D755B4" w:rsidRDefault="008F09D2" w:rsidP="008F09D2">
      <w:pPr>
        <w:spacing w:before="80" w:after="40"/>
        <w:jc w:val="both"/>
        <w:rPr>
          <w:rFonts w:ascii="Arial" w:hAnsi="Arial" w:cs="Arial"/>
          <w:i/>
          <w:sz w:val="18"/>
          <w:szCs w:val="18"/>
        </w:rPr>
      </w:pPr>
      <w:r w:rsidRPr="00D755B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755B4">
        <w:rPr>
          <w:rFonts w:ascii="Arial" w:hAnsi="Arial" w:cs="Arial"/>
          <w:i/>
          <w:sz w:val="18"/>
          <w:szCs w:val="18"/>
        </w:rPr>
        <w:t xml:space="preserve"> Podrobnější informace o činnosti krajských pracovišť IS jsou uvedeny ve „Zprávě o činnosti krajských správ ČSÚ v roce 2016“ (oblast informačních služeb), která je předkládána k projednání současně.</w:t>
      </w:r>
    </w:p>
    <w:p w:rsidR="008F09D2" w:rsidRDefault="008F09D2" w:rsidP="008F09D2">
      <w:pPr>
        <w:pStyle w:val="Textpoznpodarou"/>
      </w:pPr>
    </w:p>
  </w:footnote>
  <w:footnote w:id="2">
    <w:p w:rsidR="008F09D2" w:rsidRPr="00881C9B" w:rsidRDefault="008F09D2" w:rsidP="008F09D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</w:t>
      </w:r>
      <w:r w:rsidRPr="00881C9B">
        <w:rPr>
          <w:rFonts w:ascii="Arial" w:hAnsi="Arial" w:cs="Arial"/>
          <w:i/>
          <w:iCs/>
          <w:sz w:val="18"/>
          <w:szCs w:val="18"/>
        </w:rPr>
        <w:t>Hodnocení z hlediska složitosti dotazu určuje vždy ten, kdo zakázku vyřizuje. Mezi jednoduché dotazy patří požadavky, na které lze odpovědět bez velkého hledání, především jde o často žádané údaje v pu</w:t>
      </w:r>
      <w:r w:rsidRPr="002B2AAD">
        <w:rPr>
          <w:rFonts w:ascii="Arial" w:hAnsi="Arial" w:cs="Arial"/>
          <w:i/>
          <w:iCs/>
          <w:sz w:val="18"/>
          <w:szCs w:val="18"/>
        </w:rPr>
        <w:t xml:space="preserve">blikacích, časových řadách. Středně těžké dotazy se týkají např. vysvětlování metodiky, sestavování tabulek z několika zdrojů, rovněž sem zařazujeme požadavky vyřizované v angličtině nebo jiných jazycích. Složité dotazy představují sestavování dlouhých časových řad (doplněných metodikou), přípravu zakázek z mnoha statistik apod. </w:t>
      </w:r>
    </w:p>
  </w:footnote>
  <w:footnote w:id="3">
    <w:p w:rsidR="008F09D2" w:rsidRPr="00D755B4" w:rsidRDefault="008F09D2" w:rsidP="008F09D2">
      <w:pPr>
        <w:pStyle w:val="Textpoznpodarou"/>
        <w:rPr>
          <w:rFonts w:ascii="Arial" w:hAnsi="Arial" w:cs="Arial"/>
          <w:i/>
          <w:sz w:val="18"/>
          <w:szCs w:val="18"/>
        </w:rPr>
      </w:pPr>
      <w:r w:rsidRPr="00D755B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755B4">
        <w:rPr>
          <w:rFonts w:ascii="Arial" w:hAnsi="Arial" w:cs="Arial"/>
          <w:i/>
          <w:sz w:val="18"/>
          <w:szCs w:val="18"/>
        </w:rPr>
        <w:t xml:space="preserve"> procenta jsou počítána jako podíl z celkového počtu dotazů, nikoli z počtu zaznamenaných témat. Součet je tedy vyšší než 100 %.</w:t>
      </w:r>
    </w:p>
  </w:footnote>
  <w:footnote w:id="4">
    <w:p w:rsidR="008F09D2" w:rsidRPr="00881C9B" w:rsidRDefault="008F09D2" w:rsidP="008F09D2">
      <w:pPr>
        <w:pStyle w:val="Textpoznpodarou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ESDS – </w:t>
      </w:r>
      <w:proofErr w:type="spellStart"/>
      <w:r w:rsidRPr="002B2AAD">
        <w:rPr>
          <w:rFonts w:ascii="Arial" w:hAnsi="Arial" w:cs="Arial"/>
          <w:sz w:val="18"/>
          <w:szCs w:val="18"/>
        </w:rPr>
        <w:t>European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2AAD">
        <w:rPr>
          <w:rFonts w:ascii="Arial" w:hAnsi="Arial" w:cs="Arial"/>
          <w:sz w:val="18"/>
          <w:szCs w:val="18"/>
        </w:rPr>
        <w:t>Statistical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Data Support – ČSÚ je součástí sítě národních statistických úřadů, které poskytují podporu uživatelům při získávání evropských statistických dat.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F3"/>
    <w:multiLevelType w:val="hybridMultilevel"/>
    <w:tmpl w:val="D6FE7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9EE"/>
    <w:multiLevelType w:val="hybridMultilevel"/>
    <w:tmpl w:val="D2FC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42E"/>
    <w:multiLevelType w:val="hybridMultilevel"/>
    <w:tmpl w:val="01267D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D9789D"/>
    <w:multiLevelType w:val="hybridMultilevel"/>
    <w:tmpl w:val="E1146AF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383DAD"/>
    <w:multiLevelType w:val="hybridMultilevel"/>
    <w:tmpl w:val="AD0635F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BC5A72B0">
      <w:numFmt w:val="bullet"/>
      <w:lvlText w:val="•"/>
      <w:lvlJc w:val="left"/>
      <w:pPr>
        <w:ind w:left="215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AE43790"/>
    <w:multiLevelType w:val="hybridMultilevel"/>
    <w:tmpl w:val="D644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3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3AD2"/>
    <w:multiLevelType w:val="hybridMultilevel"/>
    <w:tmpl w:val="A64AFF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D81A97"/>
    <w:multiLevelType w:val="hybridMultilevel"/>
    <w:tmpl w:val="1EF4D9B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216"/>
    <w:multiLevelType w:val="hybridMultilevel"/>
    <w:tmpl w:val="FA0058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870B1"/>
    <w:multiLevelType w:val="hybridMultilevel"/>
    <w:tmpl w:val="F39087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6A4B23"/>
    <w:multiLevelType w:val="hybridMultilevel"/>
    <w:tmpl w:val="79C05E3C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4159"/>
    <w:multiLevelType w:val="hybridMultilevel"/>
    <w:tmpl w:val="A38C9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5D8C"/>
    <w:multiLevelType w:val="hybridMultilevel"/>
    <w:tmpl w:val="C87271A0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4A98"/>
    <w:multiLevelType w:val="hybridMultilevel"/>
    <w:tmpl w:val="F67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909F0"/>
    <w:multiLevelType w:val="hybridMultilevel"/>
    <w:tmpl w:val="6C50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BEB"/>
    <w:multiLevelType w:val="hybridMultilevel"/>
    <w:tmpl w:val="47005232"/>
    <w:lvl w:ilvl="0" w:tplc="1B20F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F5FD5"/>
    <w:multiLevelType w:val="hybridMultilevel"/>
    <w:tmpl w:val="2316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77C0"/>
    <w:multiLevelType w:val="hybridMultilevel"/>
    <w:tmpl w:val="69320ECE"/>
    <w:lvl w:ilvl="0" w:tplc="BA16918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71"/>
    <w:rsid w:val="00027938"/>
    <w:rsid w:val="00040DC6"/>
    <w:rsid w:val="0004447F"/>
    <w:rsid w:val="000571EF"/>
    <w:rsid w:val="000A5871"/>
    <w:rsid w:val="001027EF"/>
    <w:rsid w:val="001052DC"/>
    <w:rsid w:val="001303AF"/>
    <w:rsid w:val="00185159"/>
    <w:rsid w:val="00215AFE"/>
    <w:rsid w:val="002F1B86"/>
    <w:rsid w:val="0031363F"/>
    <w:rsid w:val="00380CCE"/>
    <w:rsid w:val="00396BBC"/>
    <w:rsid w:val="003C6A45"/>
    <w:rsid w:val="003D4BEF"/>
    <w:rsid w:val="003F1D2D"/>
    <w:rsid w:val="003F7431"/>
    <w:rsid w:val="0044500A"/>
    <w:rsid w:val="004523A3"/>
    <w:rsid w:val="004765A6"/>
    <w:rsid w:val="00492380"/>
    <w:rsid w:val="004A031E"/>
    <w:rsid w:val="00543298"/>
    <w:rsid w:val="005802E7"/>
    <w:rsid w:val="005A176D"/>
    <w:rsid w:val="005B1361"/>
    <w:rsid w:val="005B4959"/>
    <w:rsid w:val="00664FF2"/>
    <w:rsid w:val="00685D50"/>
    <w:rsid w:val="00693CA0"/>
    <w:rsid w:val="00695E10"/>
    <w:rsid w:val="006A7609"/>
    <w:rsid w:val="006E13E8"/>
    <w:rsid w:val="007109BD"/>
    <w:rsid w:val="00726C8D"/>
    <w:rsid w:val="00737062"/>
    <w:rsid w:val="00757294"/>
    <w:rsid w:val="00774459"/>
    <w:rsid w:val="00794197"/>
    <w:rsid w:val="007A1F82"/>
    <w:rsid w:val="007D69D4"/>
    <w:rsid w:val="007E024F"/>
    <w:rsid w:val="007E5C55"/>
    <w:rsid w:val="008F09D2"/>
    <w:rsid w:val="008F7D6E"/>
    <w:rsid w:val="00914AC2"/>
    <w:rsid w:val="009169CE"/>
    <w:rsid w:val="00934B99"/>
    <w:rsid w:val="0095155A"/>
    <w:rsid w:val="00964444"/>
    <w:rsid w:val="00981BEE"/>
    <w:rsid w:val="00996FDD"/>
    <w:rsid w:val="009A5012"/>
    <w:rsid w:val="009C5455"/>
    <w:rsid w:val="009E68D9"/>
    <w:rsid w:val="00A20869"/>
    <w:rsid w:val="00AB63DD"/>
    <w:rsid w:val="00AF6F20"/>
    <w:rsid w:val="00B52B50"/>
    <w:rsid w:val="00B62FEC"/>
    <w:rsid w:val="00B76460"/>
    <w:rsid w:val="00BC2C16"/>
    <w:rsid w:val="00C049F2"/>
    <w:rsid w:val="00C23BA2"/>
    <w:rsid w:val="00C41698"/>
    <w:rsid w:val="00C86076"/>
    <w:rsid w:val="00C91FA1"/>
    <w:rsid w:val="00CA55A6"/>
    <w:rsid w:val="00CB56E2"/>
    <w:rsid w:val="00D03D78"/>
    <w:rsid w:val="00D069B4"/>
    <w:rsid w:val="00D11BD3"/>
    <w:rsid w:val="00D128B8"/>
    <w:rsid w:val="00D13F1C"/>
    <w:rsid w:val="00D3353F"/>
    <w:rsid w:val="00D64B94"/>
    <w:rsid w:val="00DB5C07"/>
    <w:rsid w:val="00DC118F"/>
    <w:rsid w:val="00E2243E"/>
    <w:rsid w:val="00E246A9"/>
    <w:rsid w:val="00EC237F"/>
    <w:rsid w:val="00ED0A4C"/>
    <w:rsid w:val="00F07969"/>
    <w:rsid w:val="00F44594"/>
    <w:rsid w:val="00F67071"/>
    <w:rsid w:val="00F7390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7071"/>
    <w:rPr>
      <w:sz w:val="24"/>
      <w:szCs w:val="24"/>
    </w:rPr>
  </w:style>
  <w:style w:type="paragraph" w:styleId="Nadpis1">
    <w:name w:val="heading 1"/>
    <w:basedOn w:val="Normln"/>
    <w:next w:val="Normln"/>
    <w:qFormat/>
    <w:rsid w:val="00F67071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8F09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F09D2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707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rsid w:val="00F67071"/>
  </w:style>
  <w:style w:type="paragraph" w:styleId="Zhlav">
    <w:name w:val="header"/>
    <w:basedOn w:val="Normln"/>
    <w:rsid w:val="00F67071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unhideWhenUsed/>
    <w:rsid w:val="00F67071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F09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rsid w:val="008F09D2"/>
    <w:rPr>
      <w:rFonts w:ascii="Calibri" w:hAnsi="Calibri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F09D2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8F09D2"/>
    <w:rPr>
      <w:rFonts w:ascii="Calibri" w:eastAsia="Calibri" w:hAnsi="Calibri"/>
      <w:lang w:eastAsia="en-US"/>
    </w:rPr>
  </w:style>
  <w:style w:type="character" w:styleId="Znakapoznpodarou">
    <w:name w:val="footnote reference"/>
    <w:unhideWhenUsed/>
    <w:rsid w:val="008F09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F0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8F09D2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8F09D2"/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rsid w:val="008F09D2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F09D2"/>
    <w:rPr>
      <w:rFonts w:ascii="Arial" w:hAnsi="Arial" w:cs="Arial"/>
      <w:szCs w:val="24"/>
    </w:rPr>
  </w:style>
  <w:style w:type="paragraph" w:customStyle="1" w:styleId="GroupWiseView">
    <w:name w:val="GroupWiseView"/>
    <w:rsid w:val="008F09D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8F09D2"/>
    <w:pPr>
      <w:ind w:firstLine="708"/>
      <w:jc w:val="both"/>
    </w:pPr>
  </w:style>
  <w:style w:type="paragraph" w:styleId="Zkladntext3">
    <w:name w:val="Body Text 3"/>
    <w:basedOn w:val="Normln"/>
    <w:link w:val="Zkladntext3Char"/>
    <w:unhideWhenUsed/>
    <w:rsid w:val="008F09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F09D2"/>
    <w:rPr>
      <w:sz w:val="16"/>
      <w:szCs w:val="16"/>
    </w:rPr>
  </w:style>
  <w:style w:type="character" w:styleId="Hypertextovodkaz">
    <w:name w:val="Hyperlink"/>
    <w:unhideWhenUsed/>
    <w:rsid w:val="008F09D2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8F09D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8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8F09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F09D2"/>
  </w:style>
  <w:style w:type="character" w:styleId="Odkaznavysvtlivky">
    <w:name w:val="endnote reference"/>
    <w:uiPriority w:val="99"/>
    <w:unhideWhenUsed/>
    <w:rsid w:val="008F09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unhideWhenUsed/>
    <w:rsid w:val="008F0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F09D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F09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F09D2"/>
    <w:rPr>
      <w:sz w:val="24"/>
      <w:szCs w:val="24"/>
    </w:rPr>
  </w:style>
  <w:style w:type="character" w:styleId="Odkaznakoment">
    <w:name w:val="annotation reference"/>
    <w:uiPriority w:val="99"/>
    <w:unhideWhenUsed/>
    <w:rsid w:val="008F09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F09D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F09D2"/>
  </w:style>
  <w:style w:type="character" w:customStyle="1" w:styleId="PedmtkomenteChar">
    <w:name w:val="Předmět komentáře Char"/>
    <w:basedOn w:val="TextkomenteChar"/>
    <w:link w:val="Pedmtkomente"/>
    <w:uiPriority w:val="99"/>
    <w:rsid w:val="008F09D2"/>
    <w:rPr>
      <w:b/>
      <w:bCs/>
    </w:rPr>
  </w:style>
  <w:style w:type="character" w:customStyle="1" w:styleId="asset-entry-title">
    <w:name w:val="asset-entry-title"/>
    <w:rsid w:val="008F09D2"/>
  </w:style>
  <w:style w:type="paragraph" w:styleId="Revize">
    <w:name w:val="Revision"/>
    <w:hidden/>
    <w:uiPriority w:val="99"/>
    <w:semiHidden/>
    <w:rsid w:val="008F0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7071"/>
    <w:rPr>
      <w:sz w:val="24"/>
      <w:szCs w:val="24"/>
    </w:rPr>
  </w:style>
  <w:style w:type="paragraph" w:styleId="Nadpis1">
    <w:name w:val="heading 1"/>
    <w:basedOn w:val="Normln"/>
    <w:next w:val="Normln"/>
    <w:qFormat/>
    <w:rsid w:val="00F67071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8F09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F09D2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707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rsid w:val="00F67071"/>
  </w:style>
  <w:style w:type="paragraph" w:styleId="Zhlav">
    <w:name w:val="header"/>
    <w:basedOn w:val="Normln"/>
    <w:rsid w:val="00F67071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unhideWhenUsed/>
    <w:rsid w:val="00F67071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F09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rsid w:val="008F09D2"/>
    <w:rPr>
      <w:rFonts w:ascii="Calibri" w:hAnsi="Calibri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F09D2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8F09D2"/>
    <w:rPr>
      <w:rFonts w:ascii="Calibri" w:eastAsia="Calibri" w:hAnsi="Calibri"/>
      <w:lang w:eastAsia="en-US"/>
    </w:rPr>
  </w:style>
  <w:style w:type="character" w:styleId="Znakapoznpodarou">
    <w:name w:val="footnote reference"/>
    <w:unhideWhenUsed/>
    <w:rsid w:val="008F09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F0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8F09D2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8F09D2"/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rsid w:val="008F09D2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F09D2"/>
    <w:rPr>
      <w:rFonts w:ascii="Arial" w:hAnsi="Arial" w:cs="Arial"/>
      <w:szCs w:val="24"/>
    </w:rPr>
  </w:style>
  <w:style w:type="paragraph" w:customStyle="1" w:styleId="GroupWiseView">
    <w:name w:val="GroupWiseView"/>
    <w:rsid w:val="008F09D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8F09D2"/>
    <w:pPr>
      <w:ind w:firstLine="708"/>
      <w:jc w:val="both"/>
    </w:pPr>
  </w:style>
  <w:style w:type="paragraph" w:styleId="Zkladntext3">
    <w:name w:val="Body Text 3"/>
    <w:basedOn w:val="Normln"/>
    <w:link w:val="Zkladntext3Char"/>
    <w:unhideWhenUsed/>
    <w:rsid w:val="008F09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F09D2"/>
    <w:rPr>
      <w:sz w:val="16"/>
      <w:szCs w:val="16"/>
    </w:rPr>
  </w:style>
  <w:style w:type="character" w:styleId="Hypertextovodkaz">
    <w:name w:val="Hyperlink"/>
    <w:unhideWhenUsed/>
    <w:rsid w:val="008F09D2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8F09D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8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8F09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F09D2"/>
  </w:style>
  <w:style w:type="character" w:styleId="Odkaznavysvtlivky">
    <w:name w:val="endnote reference"/>
    <w:uiPriority w:val="99"/>
    <w:unhideWhenUsed/>
    <w:rsid w:val="008F09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unhideWhenUsed/>
    <w:rsid w:val="008F0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F09D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F09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F09D2"/>
    <w:rPr>
      <w:sz w:val="24"/>
      <w:szCs w:val="24"/>
    </w:rPr>
  </w:style>
  <w:style w:type="character" w:styleId="Odkaznakoment">
    <w:name w:val="annotation reference"/>
    <w:uiPriority w:val="99"/>
    <w:unhideWhenUsed/>
    <w:rsid w:val="008F09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F09D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F09D2"/>
  </w:style>
  <w:style w:type="character" w:customStyle="1" w:styleId="PedmtkomenteChar">
    <w:name w:val="Předmět komentáře Char"/>
    <w:basedOn w:val="TextkomenteChar"/>
    <w:link w:val="Pedmtkomente"/>
    <w:uiPriority w:val="99"/>
    <w:rsid w:val="008F09D2"/>
    <w:rPr>
      <w:b/>
      <w:bCs/>
    </w:rPr>
  </w:style>
  <w:style w:type="character" w:customStyle="1" w:styleId="asset-entry-title">
    <w:name w:val="asset-entry-title"/>
    <w:rsid w:val="008F09D2"/>
  </w:style>
  <w:style w:type="paragraph" w:styleId="Revize">
    <w:name w:val="Revision"/>
    <w:hidden/>
    <w:uiPriority w:val="99"/>
    <w:semiHidden/>
    <w:rsid w:val="008F0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zso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4086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Sidorov</dc:creator>
  <cp:lastModifiedBy>Petra Kuncová</cp:lastModifiedBy>
  <cp:revision>4</cp:revision>
  <cp:lastPrinted>2012-09-10T11:59:00Z</cp:lastPrinted>
  <dcterms:created xsi:type="dcterms:W3CDTF">2017-04-19T05:30:00Z</dcterms:created>
  <dcterms:modified xsi:type="dcterms:W3CDTF">2017-04-19T05:38:00Z</dcterms:modified>
</cp:coreProperties>
</file>