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FB" w:rsidRPr="00C65FA4" w:rsidRDefault="00B82F4E" w:rsidP="009D007D">
      <w:pPr>
        <w:pStyle w:val="Normlnweb"/>
        <w:spacing w:before="0" w:beforeAutospacing="0" w:after="0" w:afterAutospacing="0"/>
        <w:rPr>
          <w:rFonts w:ascii="Arial" w:hAnsi="Arial" w:cs="Arial"/>
          <w:b/>
          <w:bCs/>
          <w:i/>
          <w:iCs/>
          <w:color w:val="0071BC"/>
          <w:lang w:val="en-GB"/>
        </w:rPr>
      </w:pPr>
      <w:bookmarkStart w:id="0" w:name="_GoBack"/>
      <w:proofErr w:type="gramStart"/>
      <w:r w:rsidRPr="00C65FA4">
        <w:rPr>
          <w:rFonts w:ascii="Arial" w:hAnsi="Arial" w:cs="Arial"/>
          <w:b/>
          <w:bCs/>
          <w:i/>
          <w:iCs/>
          <w:color w:val="0071BC"/>
          <w:lang w:val="en-GB"/>
        </w:rPr>
        <w:t>19</w:t>
      </w:r>
      <w:r w:rsidR="008140FB" w:rsidRPr="00C65FA4">
        <w:rPr>
          <w:rFonts w:ascii="Arial" w:hAnsi="Arial" w:cs="Arial"/>
          <w:b/>
          <w:bCs/>
          <w:i/>
          <w:iCs/>
          <w:color w:val="0071BC"/>
          <w:lang w:val="en-GB"/>
        </w:rPr>
        <w:t xml:space="preserve"> </w:t>
      </w:r>
      <w:r w:rsidR="00603FB7" w:rsidRPr="00C65FA4">
        <w:rPr>
          <w:rFonts w:ascii="Arial" w:hAnsi="Arial" w:cs="Arial"/>
          <w:b/>
          <w:bCs/>
          <w:i/>
          <w:iCs/>
          <w:color w:val="0071BC"/>
          <w:lang w:val="en-GB"/>
        </w:rPr>
        <w:t xml:space="preserve"> </w:t>
      </w:r>
      <w:r w:rsidR="008140FB" w:rsidRPr="00C65FA4">
        <w:rPr>
          <w:rFonts w:ascii="Arial" w:hAnsi="Arial" w:cs="Arial"/>
          <w:b/>
          <w:bCs/>
          <w:i/>
          <w:iCs/>
          <w:color w:val="0071BC"/>
          <w:lang w:val="en-GB"/>
        </w:rPr>
        <w:t>TOURISM</w:t>
      </w:r>
      <w:proofErr w:type="gramEnd"/>
    </w:p>
    <w:bookmarkEnd w:id="0"/>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p>
    <w:p w:rsidR="00DF09F9" w:rsidRPr="00C65FA4" w:rsidRDefault="00DF09F9" w:rsidP="00DF09F9">
      <w:pPr>
        <w:tabs>
          <w:tab w:val="left" w:pos="0"/>
        </w:tabs>
        <w:rPr>
          <w:rFonts w:ascii="Arial" w:eastAsia="Arial Unicode MS" w:hAnsi="Arial" w:cs="Arial"/>
          <w:b/>
          <w:i/>
          <w:iCs/>
          <w:color w:val="0071BC"/>
          <w:sz w:val="20"/>
          <w:szCs w:val="20"/>
        </w:rPr>
      </w:pPr>
      <w:r w:rsidRPr="00C65FA4">
        <w:rPr>
          <w:rFonts w:ascii="Arial" w:eastAsia="Arial Unicode MS" w:hAnsi="Arial" w:cs="Arial"/>
          <w:b/>
          <w:i/>
          <w:iCs/>
          <w:color w:val="0071BC"/>
          <w:sz w:val="20"/>
          <w:szCs w:val="20"/>
        </w:rPr>
        <w:t>Methodological notes</w:t>
      </w:r>
    </w:p>
    <w:p w:rsidR="00DF09F9" w:rsidRPr="00C65FA4" w:rsidRDefault="00DF09F9" w:rsidP="009D007D">
      <w:pPr>
        <w:pStyle w:val="Normlnweb"/>
        <w:spacing w:before="0" w:beforeAutospacing="0" w:after="0" w:afterAutospacing="0"/>
        <w:rPr>
          <w:rFonts w:ascii="Arial" w:hAnsi="Arial" w:cs="Arial"/>
          <w:i/>
          <w:iCs/>
          <w:color w:val="auto"/>
          <w:sz w:val="18"/>
          <w:szCs w:val="18"/>
          <w:lang w:val="en-GB"/>
        </w:rPr>
      </w:pPr>
    </w:p>
    <w:p w:rsidR="0055360D" w:rsidRPr="00C65FA4" w:rsidRDefault="00967826" w:rsidP="0018136D">
      <w:pPr>
        <w:pStyle w:val="Normlnweb"/>
        <w:spacing w:before="0" w:beforeAutospacing="0" w:after="0" w:afterAutospacing="0"/>
        <w:rPr>
          <w:rFonts w:ascii="Arial" w:hAnsi="Arial" w:cs="Arial"/>
          <w:i/>
          <w:iCs/>
          <w:color w:val="auto"/>
          <w:sz w:val="18"/>
          <w:szCs w:val="18"/>
          <w:lang w:val="en-GB"/>
        </w:rPr>
      </w:pPr>
      <w:r w:rsidRPr="00C65FA4">
        <w:rPr>
          <w:rFonts w:ascii="Arial" w:hAnsi="Arial" w:cs="Arial"/>
          <w:i/>
          <w:iCs/>
          <w:color w:val="auto"/>
          <w:sz w:val="18"/>
          <w:szCs w:val="18"/>
          <w:lang w:val="en-GB"/>
        </w:rPr>
        <w:t>T</w:t>
      </w:r>
      <w:r w:rsidR="008140FB" w:rsidRPr="00C65FA4">
        <w:rPr>
          <w:rFonts w:ascii="Arial" w:hAnsi="Arial" w:cs="Arial"/>
          <w:i/>
          <w:iCs/>
          <w:color w:val="auto"/>
          <w:sz w:val="18"/>
          <w:szCs w:val="18"/>
          <w:lang w:val="en-GB"/>
        </w:rPr>
        <w:t>ourism statistics include</w:t>
      </w:r>
      <w:r w:rsidR="006B0F7D" w:rsidRPr="00C65FA4">
        <w:rPr>
          <w:rFonts w:ascii="Arial" w:hAnsi="Arial" w:cs="Arial"/>
          <w:i/>
          <w:iCs/>
          <w:color w:val="auto"/>
          <w:sz w:val="18"/>
          <w:szCs w:val="18"/>
          <w:lang w:val="en-GB"/>
        </w:rPr>
        <w:t>s</w:t>
      </w:r>
      <w:r w:rsidR="008140FB" w:rsidRPr="00C65FA4">
        <w:rPr>
          <w:rFonts w:ascii="Arial" w:hAnsi="Arial" w:cs="Arial"/>
          <w:i/>
          <w:iCs/>
          <w:color w:val="auto"/>
          <w:sz w:val="18"/>
          <w:szCs w:val="18"/>
          <w:lang w:val="en-GB"/>
        </w:rPr>
        <w:t xml:space="preserve"> </w:t>
      </w:r>
      <w:r w:rsidR="00F466E9" w:rsidRPr="00C65FA4">
        <w:rPr>
          <w:rFonts w:ascii="Arial" w:hAnsi="Arial" w:cs="Arial"/>
          <w:i/>
          <w:iCs/>
          <w:color w:val="auto"/>
          <w:sz w:val="18"/>
          <w:szCs w:val="18"/>
          <w:lang w:val="en-GB"/>
        </w:rPr>
        <w:t xml:space="preserve">data </w:t>
      </w:r>
      <w:r w:rsidR="008140FB" w:rsidRPr="00C65FA4">
        <w:rPr>
          <w:rFonts w:ascii="Arial" w:hAnsi="Arial" w:cs="Arial"/>
          <w:i/>
          <w:iCs/>
          <w:color w:val="auto"/>
          <w:sz w:val="18"/>
          <w:szCs w:val="18"/>
          <w:lang w:val="en-GB"/>
        </w:rPr>
        <w:t>on capacity and outputs of collective tourist accommodation establishments, data from</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sample survey among households on travel behaviour of residents,</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Tourism Satellite Account (TSA)</w:t>
      </w:r>
      <w:r w:rsidR="00AB2BB6" w:rsidRPr="00C65FA4">
        <w:rPr>
          <w:rFonts w:ascii="Arial" w:hAnsi="Arial" w:cs="Arial"/>
          <w:i/>
          <w:iCs/>
          <w:color w:val="auto"/>
          <w:sz w:val="18"/>
          <w:szCs w:val="18"/>
          <w:lang w:val="en-GB"/>
        </w:rPr>
        <w:t>,</w:t>
      </w:r>
      <w:r w:rsidR="008140FB" w:rsidRPr="00C65FA4">
        <w:rPr>
          <w:rFonts w:ascii="Arial" w:hAnsi="Arial" w:cs="Arial"/>
          <w:i/>
          <w:iCs/>
          <w:color w:val="auto"/>
          <w:sz w:val="18"/>
          <w:szCs w:val="18"/>
          <w:lang w:val="en-GB"/>
        </w:rPr>
        <w:t xml:space="preserve"> </w:t>
      </w:r>
      <w:r w:rsidR="00AB2BB6" w:rsidRPr="00C65FA4">
        <w:rPr>
          <w:rFonts w:ascii="Arial" w:hAnsi="Arial" w:cs="Arial"/>
          <w:bCs/>
          <w:i/>
          <w:iCs/>
          <w:color w:val="auto"/>
          <w:sz w:val="18"/>
          <w:szCs w:val="18"/>
          <w:lang w:val="en-GB"/>
        </w:rPr>
        <w:t>and</w:t>
      </w:r>
      <w:r w:rsidR="006B0F7D" w:rsidRPr="00C65FA4">
        <w:rPr>
          <w:rFonts w:ascii="Arial" w:hAnsi="Arial" w:cs="Arial"/>
          <w:bCs/>
          <w:i/>
          <w:iCs/>
          <w:color w:val="auto"/>
          <w:sz w:val="18"/>
          <w:szCs w:val="18"/>
          <w:lang w:val="en-GB"/>
        </w:rPr>
        <w:t xml:space="preserve"> </w:t>
      </w:r>
      <w:r w:rsidR="00E91595" w:rsidRPr="00C65FA4">
        <w:rPr>
          <w:rFonts w:ascii="Arial" w:hAnsi="Arial" w:cs="Arial"/>
          <w:bCs/>
          <w:i/>
          <w:iCs/>
          <w:color w:val="auto"/>
          <w:sz w:val="18"/>
          <w:szCs w:val="18"/>
          <w:lang w:val="en-GB"/>
        </w:rPr>
        <w:t>the </w:t>
      </w:r>
      <w:r w:rsidR="00AB2BB6" w:rsidRPr="00C65FA4">
        <w:rPr>
          <w:rFonts w:ascii="Arial" w:hAnsi="Arial" w:cs="Arial"/>
          <w:bCs/>
          <w:i/>
          <w:iCs/>
          <w:color w:val="auto"/>
          <w:sz w:val="18"/>
          <w:szCs w:val="18"/>
          <w:lang w:val="en-GB"/>
        </w:rPr>
        <w:t>tourism employment module</w:t>
      </w:r>
      <w:r w:rsidR="008140FB" w:rsidRPr="00C65FA4">
        <w:rPr>
          <w:rFonts w:ascii="Arial" w:hAnsi="Arial" w:cs="Arial"/>
          <w:i/>
          <w:iCs/>
          <w:color w:val="auto"/>
          <w:sz w:val="18"/>
          <w:szCs w:val="18"/>
          <w:lang w:val="en-GB"/>
        </w:rPr>
        <w:t>.</w:t>
      </w:r>
    </w:p>
    <w:p w:rsidR="0095720F" w:rsidRPr="00C65FA4" w:rsidRDefault="0095720F" w:rsidP="009D007D">
      <w:pPr>
        <w:pStyle w:val="Normlnweb"/>
        <w:spacing w:before="0" w:beforeAutospacing="0" w:after="0" w:afterAutospacing="0"/>
        <w:rPr>
          <w:rFonts w:ascii="Arial" w:hAnsi="Arial" w:cs="Arial"/>
          <w:i/>
          <w:iCs/>
          <w:color w:val="auto"/>
          <w:sz w:val="18"/>
          <w:szCs w:val="18"/>
          <w:lang w:val="en-GB"/>
        </w:rPr>
      </w:pPr>
    </w:p>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p>
    <w:p w:rsidR="008140FB" w:rsidRPr="00C65FA4" w:rsidRDefault="008140FB" w:rsidP="009D007D">
      <w:pPr>
        <w:pStyle w:val="Normlnweb"/>
        <w:spacing w:before="0" w:beforeAutospacing="0" w:after="0" w:afterAutospacing="0"/>
        <w:rPr>
          <w:rFonts w:ascii="Arial" w:hAnsi="Arial" w:cs="Arial"/>
          <w:i/>
          <w:iCs/>
          <w:color w:val="0071BC"/>
          <w:sz w:val="20"/>
          <w:szCs w:val="20"/>
          <w:lang w:val="en-GB"/>
        </w:rPr>
      </w:pPr>
      <w:r w:rsidRPr="00C65FA4">
        <w:rPr>
          <w:rFonts w:ascii="Arial" w:hAnsi="Arial" w:cs="Arial"/>
          <w:b/>
          <w:bCs/>
          <w:i/>
          <w:iCs/>
          <w:color w:val="0071BC"/>
          <w:sz w:val="20"/>
          <w:szCs w:val="20"/>
          <w:lang w:val="en-GB"/>
        </w:rPr>
        <w:t xml:space="preserve">Notes on </w:t>
      </w:r>
      <w:r w:rsidR="008A1F53" w:rsidRPr="00C65FA4">
        <w:rPr>
          <w:rFonts w:ascii="Arial" w:hAnsi="Arial" w:cs="Arial"/>
          <w:b/>
          <w:bCs/>
          <w:i/>
          <w:iCs/>
          <w:color w:val="0071BC"/>
          <w:sz w:val="20"/>
          <w:szCs w:val="20"/>
          <w:lang w:val="en-GB"/>
        </w:rPr>
        <w:t>T</w:t>
      </w:r>
      <w:r w:rsidRPr="00C65FA4">
        <w:rPr>
          <w:rFonts w:ascii="Arial" w:hAnsi="Arial" w:cs="Arial"/>
          <w:b/>
          <w:bCs/>
          <w:i/>
          <w:iCs/>
          <w:color w:val="0071BC"/>
          <w:sz w:val="20"/>
          <w:szCs w:val="20"/>
          <w:lang w:val="en-GB"/>
        </w:rPr>
        <w:t>ables</w:t>
      </w:r>
    </w:p>
    <w:p w:rsidR="00DF09F9" w:rsidRPr="00C65FA4" w:rsidRDefault="00DF09F9" w:rsidP="00DF09F9">
      <w:pPr>
        <w:pStyle w:val="Normlnweb"/>
        <w:spacing w:before="0" w:beforeAutospacing="0" w:after="0" w:afterAutospacing="0"/>
        <w:rPr>
          <w:rFonts w:ascii="Arial" w:hAnsi="Arial" w:cs="Arial"/>
          <w:i/>
          <w:iCs/>
          <w:color w:val="auto"/>
          <w:sz w:val="18"/>
          <w:szCs w:val="18"/>
          <w:lang w:val="en-GB"/>
        </w:rPr>
      </w:pPr>
    </w:p>
    <w:p w:rsidR="008140FB" w:rsidRPr="00C65FA4" w:rsidRDefault="008140FB" w:rsidP="009D007D">
      <w:pPr>
        <w:pStyle w:val="Normlnweb"/>
        <w:spacing w:before="0" w:beforeAutospacing="0" w:after="0" w:afterAutospacing="0"/>
        <w:rPr>
          <w:rFonts w:ascii="Arial" w:hAnsi="Arial" w:cs="Arial"/>
          <w:b/>
          <w:i/>
          <w:iCs/>
          <w:color w:val="0071BC"/>
          <w:sz w:val="20"/>
          <w:szCs w:val="20"/>
          <w:lang w:val="en-GB"/>
        </w:rPr>
      </w:pPr>
      <w:r w:rsidRPr="00C65FA4">
        <w:rPr>
          <w:rFonts w:ascii="Arial" w:hAnsi="Arial" w:cs="Arial"/>
          <w:b/>
          <w:i/>
          <w:iCs/>
          <w:color w:val="0071BC"/>
          <w:sz w:val="20"/>
          <w:szCs w:val="20"/>
          <w:lang w:val="en-GB"/>
        </w:rPr>
        <w:t xml:space="preserve">Tables </w:t>
      </w:r>
      <w:r w:rsidR="009B4B94" w:rsidRPr="00C65FA4">
        <w:rPr>
          <w:rFonts w:ascii="Arial" w:hAnsi="Arial" w:cs="Arial"/>
          <w:b/>
          <w:bCs/>
          <w:i/>
          <w:iCs/>
          <w:color w:val="0071BC"/>
          <w:sz w:val="20"/>
          <w:szCs w:val="20"/>
          <w:lang w:val="en-GB"/>
        </w:rPr>
        <w:t>19</w:t>
      </w:r>
      <w:r w:rsidRPr="00C65FA4">
        <w:rPr>
          <w:rFonts w:ascii="Arial" w:hAnsi="Arial" w:cs="Arial"/>
          <w:b/>
          <w:i/>
          <w:iCs/>
          <w:color w:val="0071BC"/>
          <w:sz w:val="20"/>
          <w:szCs w:val="20"/>
          <w:lang w:val="en-GB"/>
        </w:rPr>
        <w:t xml:space="preserve">-1 </w:t>
      </w:r>
      <w:r w:rsidR="005D3A6A" w:rsidRPr="00C65FA4">
        <w:rPr>
          <w:rFonts w:ascii="Arial" w:hAnsi="Arial" w:cs="Arial"/>
          <w:b/>
          <w:i/>
          <w:iCs/>
          <w:color w:val="0071BC"/>
          <w:sz w:val="20"/>
          <w:szCs w:val="20"/>
          <w:lang w:val="en-GB"/>
        </w:rPr>
        <w:t xml:space="preserve">to </w:t>
      </w:r>
      <w:r w:rsidR="009B4B94" w:rsidRPr="00C65FA4">
        <w:rPr>
          <w:rFonts w:ascii="Arial" w:hAnsi="Arial" w:cs="Arial"/>
          <w:b/>
          <w:bCs/>
          <w:i/>
          <w:iCs/>
          <w:color w:val="0071BC"/>
          <w:sz w:val="20"/>
          <w:szCs w:val="20"/>
          <w:lang w:val="en-GB"/>
        </w:rPr>
        <w:t>19</w:t>
      </w:r>
      <w:r w:rsidRPr="00C65FA4">
        <w:rPr>
          <w:rFonts w:ascii="Arial" w:hAnsi="Arial" w:cs="Arial"/>
          <w:b/>
          <w:i/>
          <w:iCs/>
          <w:color w:val="0071BC"/>
          <w:sz w:val="20"/>
          <w:szCs w:val="20"/>
          <w:lang w:val="en-GB"/>
        </w:rPr>
        <w:t>-</w:t>
      </w:r>
      <w:proofErr w:type="gramStart"/>
      <w:r w:rsidR="005D3A6A" w:rsidRPr="00C65FA4">
        <w:rPr>
          <w:rFonts w:ascii="Arial" w:hAnsi="Arial" w:cs="Arial"/>
          <w:b/>
          <w:i/>
          <w:iCs/>
          <w:color w:val="0071BC"/>
          <w:sz w:val="20"/>
          <w:szCs w:val="20"/>
          <w:lang w:val="en-GB"/>
        </w:rPr>
        <w:t>4</w:t>
      </w:r>
      <w:r w:rsidRPr="00C65FA4">
        <w:rPr>
          <w:rFonts w:ascii="Arial" w:hAnsi="Arial" w:cs="Arial"/>
          <w:b/>
          <w:i/>
          <w:iCs/>
          <w:color w:val="0071BC"/>
          <w:sz w:val="20"/>
          <w:szCs w:val="20"/>
          <w:lang w:val="en-GB"/>
        </w:rPr>
        <w:t xml:space="preserve"> </w:t>
      </w:r>
      <w:r w:rsidR="00213144" w:rsidRPr="00C65FA4">
        <w:rPr>
          <w:rFonts w:ascii="Arial" w:hAnsi="Arial" w:cs="Arial"/>
          <w:b/>
          <w:i/>
          <w:iCs/>
          <w:color w:val="0071BC"/>
          <w:sz w:val="20"/>
          <w:szCs w:val="20"/>
          <w:lang w:val="en-GB"/>
        </w:rPr>
        <w:t xml:space="preserve"> </w:t>
      </w:r>
      <w:r w:rsidR="005D3A6A" w:rsidRPr="00C65FA4">
        <w:rPr>
          <w:rFonts w:ascii="Arial" w:hAnsi="Arial" w:cs="Arial"/>
          <w:b/>
          <w:bCs/>
          <w:i/>
          <w:iCs/>
          <w:color w:val="0071BC"/>
          <w:sz w:val="20"/>
          <w:szCs w:val="20"/>
          <w:lang w:val="en-GB"/>
        </w:rPr>
        <w:t>C</w:t>
      </w:r>
      <w:r w:rsidRPr="00C65FA4">
        <w:rPr>
          <w:rFonts w:ascii="Arial" w:hAnsi="Arial" w:cs="Arial"/>
          <w:b/>
          <w:bCs/>
          <w:i/>
          <w:iCs/>
          <w:color w:val="0071BC"/>
          <w:sz w:val="20"/>
          <w:szCs w:val="20"/>
          <w:lang w:val="en-GB"/>
        </w:rPr>
        <w:t>ollective</w:t>
      </w:r>
      <w:proofErr w:type="gramEnd"/>
      <w:r w:rsidRPr="00C65FA4">
        <w:rPr>
          <w:rFonts w:ascii="Arial" w:hAnsi="Arial" w:cs="Arial"/>
          <w:b/>
          <w:bCs/>
          <w:i/>
          <w:iCs/>
          <w:color w:val="0071BC"/>
          <w:sz w:val="20"/>
          <w:szCs w:val="20"/>
          <w:lang w:val="en-GB"/>
        </w:rPr>
        <w:t xml:space="preserve"> tourist accommodation establishments</w:t>
      </w:r>
    </w:p>
    <w:p w:rsidR="00FD2DF3" w:rsidRPr="00C65FA4" w:rsidRDefault="005875E3" w:rsidP="0018136D">
      <w:pPr>
        <w:pStyle w:val="Normlnweb"/>
        <w:spacing w:before="120" w:beforeAutospacing="0" w:after="0" w:afterAutospacing="0"/>
        <w:rPr>
          <w:rFonts w:ascii="Arial" w:hAnsi="Arial" w:cs="Arial"/>
          <w:b/>
          <w:bCs/>
          <w:i/>
          <w:iCs/>
          <w:color w:val="auto"/>
          <w:sz w:val="18"/>
          <w:szCs w:val="18"/>
          <w:lang w:val="en-GB"/>
        </w:rPr>
      </w:pPr>
      <w:r w:rsidRPr="00C65FA4">
        <w:rPr>
          <w:rFonts w:ascii="Arial" w:hAnsi="Arial" w:cs="Arial"/>
          <w:i/>
          <w:iCs/>
          <w:color w:val="auto"/>
          <w:sz w:val="18"/>
          <w:szCs w:val="18"/>
          <w:lang w:val="en-GB"/>
        </w:rPr>
        <w:t>D</w:t>
      </w:r>
      <w:r w:rsidR="00FD2DF3" w:rsidRPr="00C65FA4">
        <w:rPr>
          <w:rFonts w:ascii="Arial" w:hAnsi="Arial" w:cs="Arial"/>
          <w:i/>
          <w:iCs/>
          <w:color w:val="auto"/>
          <w:sz w:val="18"/>
          <w:szCs w:val="18"/>
          <w:lang w:val="en-GB"/>
        </w:rPr>
        <w:t xml:space="preserve">ata on accommodation establishments come from </w:t>
      </w:r>
      <w:r w:rsidR="00E91595" w:rsidRPr="00C65FA4">
        <w:rPr>
          <w:rFonts w:ascii="Arial" w:hAnsi="Arial" w:cs="Arial"/>
          <w:i/>
          <w:iCs/>
          <w:color w:val="auto"/>
          <w:sz w:val="18"/>
          <w:szCs w:val="18"/>
          <w:lang w:val="en-GB"/>
        </w:rPr>
        <w:t>the </w:t>
      </w:r>
      <w:r w:rsidR="00FD2DF3" w:rsidRPr="00C65FA4">
        <w:rPr>
          <w:rFonts w:ascii="Arial" w:hAnsi="Arial" w:cs="Arial"/>
          <w:i/>
          <w:iCs/>
          <w:color w:val="auto"/>
          <w:sz w:val="18"/>
          <w:szCs w:val="18"/>
          <w:lang w:val="en-GB"/>
        </w:rPr>
        <w:t>survey on capacity</w:t>
      </w:r>
      <w:r w:rsidR="00590C90" w:rsidRPr="00C65FA4">
        <w:rPr>
          <w:rFonts w:ascii="Arial" w:hAnsi="Arial" w:cs="Arial"/>
          <w:i/>
          <w:iCs/>
          <w:color w:val="auto"/>
          <w:sz w:val="18"/>
          <w:szCs w:val="18"/>
          <w:lang w:val="en-GB"/>
        </w:rPr>
        <w:t xml:space="preserve"> of</w:t>
      </w:r>
      <w:r w:rsidR="00FD2DF3" w:rsidRPr="00C65FA4">
        <w:rPr>
          <w:rFonts w:ascii="Arial" w:hAnsi="Arial" w:cs="Arial"/>
          <w:i/>
          <w:iCs/>
          <w:color w:val="auto"/>
          <w:sz w:val="18"/>
          <w:szCs w:val="18"/>
          <w:lang w:val="en-GB"/>
        </w:rPr>
        <w:t xml:space="preserve"> and number of </w:t>
      </w:r>
      <w:r w:rsidR="00442FE7" w:rsidRPr="00C65FA4">
        <w:rPr>
          <w:rFonts w:ascii="Arial" w:hAnsi="Arial" w:cs="Arial"/>
          <w:i/>
          <w:iCs/>
          <w:color w:val="auto"/>
          <w:sz w:val="18"/>
          <w:szCs w:val="18"/>
          <w:lang w:val="en-GB"/>
        </w:rPr>
        <w:t xml:space="preserve">guests </w:t>
      </w:r>
      <w:r w:rsidR="00F67A0A" w:rsidRPr="00C65FA4">
        <w:rPr>
          <w:rFonts w:ascii="Arial" w:hAnsi="Arial" w:cs="Arial"/>
          <w:i/>
          <w:iCs/>
          <w:color w:val="auto"/>
          <w:sz w:val="18"/>
          <w:szCs w:val="18"/>
          <w:lang w:val="en-GB"/>
        </w:rPr>
        <w:t>in</w:t>
      </w:r>
      <w:r w:rsidR="00442FE7" w:rsidRPr="00C65FA4">
        <w:rPr>
          <w:rFonts w:ascii="Arial" w:hAnsi="Arial" w:cs="Arial"/>
          <w:i/>
          <w:iCs/>
          <w:color w:val="auto"/>
          <w:sz w:val="18"/>
          <w:szCs w:val="18"/>
          <w:lang w:val="en-GB"/>
        </w:rPr>
        <w:t xml:space="preserve"> collective accommodation establishments. </w:t>
      </w:r>
      <w:r w:rsidRPr="00C65FA4">
        <w:rPr>
          <w:rFonts w:ascii="Arial" w:hAnsi="Arial" w:cs="Arial"/>
          <w:i/>
          <w:iCs/>
          <w:color w:val="auto"/>
          <w:sz w:val="18"/>
          <w:szCs w:val="18"/>
          <w:lang w:val="en-GB"/>
        </w:rPr>
        <w:t>The d</w:t>
      </w:r>
      <w:r w:rsidR="00442FE7" w:rsidRPr="00C65FA4">
        <w:rPr>
          <w:rFonts w:ascii="Arial" w:hAnsi="Arial" w:cs="Arial"/>
          <w:i/>
          <w:iCs/>
          <w:color w:val="auto"/>
          <w:sz w:val="18"/>
          <w:szCs w:val="18"/>
          <w:lang w:val="en-GB"/>
        </w:rPr>
        <w:t>ata provided here are a summary of data from</w:t>
      </w:r>
      <w:r w:rsidR="000A2150" w:rsidRPr="00C65FA4">
        <w:rPr>
          <w:rFonts w:ascii="Arial" w:hAnsi="Arial" w:cs="Arial"/>
          <w:i/>
          <w:iCs/>
          <w:color w:val="auto"/>
          <w:sz w:val="18"/>
          <w:szCs w:val="18"/>
          <w:lang w:val="en-GB"/>
        </w:rPr>
        <w:t xml:space="preserve"> </w:t>
      </w:r>
      <w:r w:rsidR="00F834B5" w:rsidRPr="00C65FA4">
        <w:rPr>
          <w:rFonts w:ascii="Arial" w:hAnsi="Arial" w:cs="Arial"/>
          <w:i/>
          <w:iCs/>
          <w:color w:val="auto"/>
          <w:sz w:val="18"/>
          <w:szCs w:val="18"/>
          <w:lang w:val="en-GB"/>
        </w:rPr>
        <w:t>processed questionnaires and grossed up non-response.</w:t>
      </w:r>
    </w:p>
    <w:p w:rsidR="008140FB" w:rsidRPr="00C65FA4" w:rsidRDefault="008140FB"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Collective accommodation establishments</w:t>
      </w:r>
      <w:r w:rsidRPr="00C65FA4">
        <w:rPr>
          <w:rFonts w:ascii="Arial" w:hAnsi="Arial" w:cs="Arial"/>
          <w:i/>
          <w:iCs/>
          <w:color w:val="auto"/>
          <w:sz w:val="18"/>
          <w:szCs w:val="18"/>
          <w:lang w:val="en-GB"/>
        </w:rPr>
        <w:t xml:space="preserve"> are establishments</w:t>
      </w:r>
      <w:r w:rsidR="009048EA" w:rsidRPr="00C65FA4">
        <w:rPr>
          <w:rFonts w:ascii="Arial" w:hAnsi="Arial" w:cs="Arial"/>
          <w:i/>
          <w:iCs/>
          <w:color w:val="auto"/>
          <w:sz w:val="18"/>
          <w:szCs w:val="18"/>
          <w:lang w:val="en-GB"/>
        </w:rPr>
        <w:t xml:space="preserve"> with</w:t>
      </w:r>
      <w:r w:rsidR="00DE5317" w:rsidRPr="00C65FA4">
        <w:rPr>
          <w:rFonts w:ascii="Arial" w:hAnsi="Arial" w:cs="Arial"/>
          <w:i/>
          <w:iCs/>
          <w:color w:val="auto"/>
          <w:sz w:val="18"/>
          <w:szCs w:val="18"/>
          <w:lang w:val="en-GB"/>
        </w:rPr>
        <w:t xml:space="preserve"> at least</w:t>
      </w:r>
      <w:r w:rsidR="009048EA" w:rsidRPr="00C65FA4">
        <w:rPr>
          <w:rFonts w:ascii="Arial" w:hAnsi="Arial" w:cs="Arial"/>
          <w:i/>
          <w:iCs/>
          <w:color w:val="auto"/>
          <w:sz w:val="18"/>
          <w:szCs w:val="18"/>
          <w:lang w:val="en-GB"/>
        </w:rPr>
        <w:t xml:space="preserve"> five </w:t>
      </w:r>
      <w:r w:rsidR="00132F9C" w:rsidRPr="00566424">
        <w:rPr>
          <w:rFonts w:ascii="Arial" w:hAnsi="Arial" w:cs="Arial"/>
          <w:i/>
          <w:color w:val="auto"/>
          <w:sz w:val="18"/>
          <w:szCs w:val="18"/>
          <w:lang w:val="en-GB"/>
        </w:rPr>
        <w:t>separate accommodation units</w:t>
      </w:r>
      <w:r w:rsidR="00FB3FC7" w:rsidRPr="00566424">
        <w:rPr>
          <w:rFonts w:ascii="Arial" w:hAnsi="Arial" w:cs="Arial"/>
          <w:i/>
          <w:color w:val="auto"/>
          <w:sz w:val="18"/>
          <w:szCs w:val="18"/>
          <w:lang w:val="en-GB"/>
        </w:rPr>
        <w:t xml:space="preserve"> (rooms</w:t>
      </w:r>
      <w:r w:rsidR="00DE5317" w:rsidRPr="00566424">
        <w:rPr>
          <w:rFonts w:ascii="Arial" w:hAnsi="Arial" w:cs="Arial"/>
          <w:i/>
          <w:color w:val="auto"/>
          <w:sz w:val="18"/>
          <w:szCs w:val="18"/>
          <w:lang w:val="en-GB"/>
        </w:rPr>
        <w:t xml:space="preserve"> </w:t>
      </w:r>
      <w:r w:rsidR="00FB3FC7" w:rsidRPr="00566424">
        <w:rPr>
          <w:rFonts w:ascii="Arial" w:hAnsi="Arial" w:cs="Arial"/>
          <w:i/>
          <w:color w:val="auto"/>
          <w:sz w:val="18"/>
          <w:szCs w:val="18"/>
          <w:lang w:val="en-GB"/>
        </w:rPr>
        <w:t>or</w:t>
      </w:r>
      <w:r w:rsidR="00DE5317" w:rsidRPr="00566424">
        <w:rPr>
          <w:rFonts w:ascii="Arial" w:hAnsi="Arial" w:cs="Arial"/>
          <w:i/>
          <w:color w:val="auto"/>
          <w:sz w:val="18"/>
          <w:szCs w:val="18"/>
          <w:lang w:val="en-GB"/>
        </w:rPr>
        <w:t xml:space="preserve"> </w:t>
      </w:r>
      <w:r w:rsidR="00FB3FC7" w:rsidRPr="00566424">
        <w:rPr>
          <w:rFonts w:ascii="Arial" w:hAnsi="Arial" w:cs="Arial"/>
          <w:i/>
          <w:color w:val="auto"/>
          <w:sz w:val="18"/>
          <w:szCs w:val="18"/>
          <w:lang w:val="en-GB"/>
        </w:rPr>
        <w:t>suites</w:t>
      </w:r>
      <w:r w:rsidR="00DE5317" w:rsidRPr="00566424">
        <w:rPr>
          <w:rFonts w:ascii="Arial" w:hAnsi="Arial" w:cs="Arial"/>
          <w:i/>
          <w:color w:val="auto"/>
          <w:sz w:val="18"/>
          <w:szCs w:val="18"/>
          <w:lang w:val="en-GB"/>
        </w:rPr>
        <w:t>)</w:t>
      </w:r>
      <w:r w:rsidR="0064264F" w:rsidRPr="00566424">
        <w:rPr>
          <w:rFonts w:ascii="Arial" w:hAnsi="Arial" w:cs="Arial"/>
          <w:i/>
          <w:color w:val="auto"/>
          <w:sz w:val="18"/>
          <w:szCs w:val="18"/>
          <w:lang w:val="en-GB"/>
        </w:rPr>
        <w:t xml:space="preserve"> </w:t>
      </w:r>
      <w:r w:rsidR="00FE67B8" w:rsidRPr="00C65FA4">
        <w:rPr>
          <w:rFonts w:ascii="Arial" w:hAnsi="Arial" w:cs="Arial"/>
          <w:i/>
          <w:iCs/>
          <w:color w:val="auto"/>
          <w:sz w:val="18"/>
          <w:szCs w:val="18"/>
          <w:lang w:val="en-GB"/>
        </w:rPr>
        <w:t>and</w:t>
      </w:r>
      <w:r w:rsidR="0064264F" w:rsidRPr="00C65FA4">
        <w:rPr>
          <w:rFonts w:ascii="Arial" w:hAnsi="Arial" w:cs="Arial"/>
          <w:i/>
          <w:iCs/>
          <w:color w:val="auto"/>
          <w:sz w:val="18"/>
          <w:szCs w:val="18"/>
          <w:lang w:val="en-GB"/>
        </w:rPr>
        <w:t xml:space="preserve"> concurrently</w:t>
      </w:r>
      <w:r w:rsidR="00FE67B8" w:rsidRPr="00C65FA4">
        <w:rPr>
          <w:rFonts w:ascii="Arial" w:hAnsi="Arial" w:cs="Arial"/>
          <w:i/>
          <w:iCs/>
          <w:color w:val="auto"/>
          <w:sz w:val="18"/>
          <w:szCs w:val="18"/>
          <w:lang w:val="en-GB"/>
        </w:rPr>
        <w:t xml:space="preserve"> </w:t>
      </w:r>
      <w:r w:rsidR="009048EA" w:rsidRPr="00C65FA4">
        <w:rPr>
          <w:rFonts w:ascii="Arial" w:hAnsi="Arial" w:cs="Arial"/>
          <w:i/>
          <w:iCs/>
          <w:color w:val="auto"/>
          <w:sz w:val="18"/>
          <w:szCs w:val="18"/>
          <w:lang w:val="en-GB"/>
        </w:rPr>
        <w:t xml:space="preserve">with ten </w:t>
      </w:r>
      <w:r w:rsidR="00FE67B8" w:rsidRPr="00C65FA4">
        <w:rPr>
          <w:rFonts w:ascii="Arial" w:hAnsi="Arial" w:cs="Arial"/>
          <w:i/>
          <w:iCs/>
          <w:color w:val="auto"/>
          <w:sz w:val="18"/>
          <w:szCs w:val="18"/>
          <w:lang w:val="en-GB"/>
        </w:rPr>
        <w:t xml:space="preserve">and </w:t>
      </w:r>
      <w:r w:rsidR="009048EA" w:rsidRPr="00C65FA4">
        <w:rPr>
          <w:rFonts w:ascii="Arial" w:hAnsi="Arial" w:cs="Arial"/>
          <w:i/>
          <w:iCs/>
          <w:color w:val="auto"/>
          <w:sz w:val="18"/>
          <w:szCs w:val="18"/>
          <w:lang w:val="en-GB"/>
        </w:rPr>
        <w:t>more bed</w:t>
      </w:r>
      <w:r w:rsidR="00AE2F2B" w:rsidRPr="00C65FA4">
        <w:rPr>
          <w:rFonts w:ascii="Arial" w:hAnsi="Arial" w:cs="Arial"/>
          <w:i/>
          <w:iCs/>
          <w:color w:val="auto"/>
          <w:sz w:val="18"/>
          <w:szCs w:val="18"/>
          <w:lang w:val="en-GB"/>
        </w:rPr>
        <w:t xml:space="preserve"> places</w:t>
      </w:r>
      <w:r w:rsidR="008A52B1" w:rsidRPr="00C65FA4">
        <w:rPr>
          <w:rFonts w:ascii="Arial" w:hAnsi="Arial" w:cs="Arial"/>
          <w:i/>
          <w:iCs/>
          <w:color w:val="auto"/>
          <w:sz w:val="18"/>
          <w:szCs w:val="18"/>
          <w:lang w:val="en-GB"/>
        </w:rPr>
        <w:t>,</w:t>
      </w:r>
      <w:r w:rsidRPr="00C65FA4">
        <w:rPr>
          <w:rFonts w:ascii="Arial" w:hAnsi="Arial" w:cs="Arial"/>
          <w:i/>
          <w:iCs/>
          <w:color w:val="auto"/>
          <w:sz w:val="18"/>
          <w:szCs w:val="18"/>
          <w:lang w:val="en-GB"/>
        </w:rPr>
        <w:t xml:space="preserve"> which provide temporary accommodation </w:t>
      </w:r>
      <w:r w:rsidR="00FC1348" w:rsidRPr="00C65FA4">
        <w:rPr>
          <w:rFonts w:ascii="Arial" w:hAnsi="Arial" w:cs="Arial"/>
          <w:i/>
          <w:iCs/>
          <w:color w:val="auto"/>
          <w:sz w:val="18"/>
          <w:szCs w:val="18"/>
          <w:lang w:val="en-GB"/>
        </w:rPr>
        <w:t xml:space="preserve">to </w:t>
      </w:r>
      <w:r w:rsidRPr="00C65FA4">
        <w:rPr>
          <w:rFonts w:ascii="Arial" w:hAnsi="Arial" w:cs="Arial"/>
          <w:i/>
          <w:iCs/>
          <w:color w:val="auto"/>
          <w:sz w:val="18"/>
          <w:szCs w:val="18"/>
          <w:lang w:val="en-GB"/>
        </w:rPr>
        <w:t xml:space="preserve">guests. They include </w:t>
      </w:r>
      <w:r w:rsidR="00442FE7" w:rsidRPr="00C65FA4">
        <w:rPr>
          <w:rFonts w:ascii="Arial" w:hAnsi="Arial" w:cs="Arial"/>
          <w:i/>
          <w:iCs/>
          <w:color w:val="auto"/>
          <w:sz w:val="18"/>
          <w:szCs w:val="18"/>
          <w:lang w:val="en-GB"/>
        </w:rPr>
        <w:t>hotels, motels, boatels, boarding houses, hostels, holiday dwellings, campsites</w:t>
      </w:r>
      <w:r w:rsidR="00F46F23" w:rsidRPr="00C65FA4">
        <w:rPr>
          <w:rFonts w:ascii="Arial" w:hAnsi="Arial" w:cs="Arial"/>
          <w:i/>
          <w:iCs/>
          <w:color w:val="auto"/>
          <w:sz w:val="18"/>
          <w:szCs w:val="18"/>
          <w:lang w:val="en-GB"/>
        </w:rPr>
        <w:t>,</w:t>
      </w:r>
      <w:r w:rsidR="00442FE7" w:rsidRPr="00C65FA4">
        <w:rPr>
          <w:rFonts w:ascii="Arial" w:hAnsi="Arial" w:cs="Arial"/>
          <w:i/>
          <w:iCs/>
          <w:color w:val="auto"/>
          <w:sz w:val="18"/>
          <w:szCs w:val="18"/>
          <w:lang w:val="en-GB"/>
        </w:rPr>
        <w:t xml:space="preserve"> and other</w:t>
      </w:r>
      <w:r w:rsidRPr="00C65FA4">
        <w:rPr>
          <w:rFonts w:ascii="Arial" w:hAnsi="Arial" w:cs="Arial"/>
          <w:i/>
          <w:iCs/>
          <w:color w:val="auto"/>
          <w:sz w:val="18"/>
          <w:szCs w:val="18"/>
          <w:lang w:val="en-GB"/>
        </w:rPr>
        <w:t xml:space="preserve"> accommodation establishments. Other accommodation establishments include</w:t>
      </w:r>
      <w:r w:rsidR="00BC4A6A" w:rsidRPr="00C65FA4">
        <w:rPr>
          <w:rFonts w:ascii="Arial" w:hAnsi="Arial" w:cs="Arial"/>
          <w:i/>
          <w:iCs/>
          <w:color w:val="auto"/>
          <w:sz w:val="18"/>
          <w:szCs w:val="18"/>
          <w:lang w:val="en-GB"/>
        </w:rPr>
        <w:t>, for example,</w:t>
      </w:r>
      <w:r w:rsidRPr="00C65FA4">
        <w:rPr>
          <w:rFonts w:ascii="Arial" w:hAnsi="Arial" w:cs="Arial"/>
          <w:i/>
          <w:iCs/>
          <w:color w:val="auto"/>
          <w:sz w:val="18"/>
          <w:szCs w:val="18"/>
          <w:lang w:val="en-GB"/>
        </w:rPr>
        <w:t xml:space="preserve"> </w:t>
      </w:r>
      <w:r w:rsidR="006B54E1" w:rsidRPr="00C65FA4">
        <w:rPr>
          <w:rFonts w:ascii="Arial" w:hAnsi="Arial" w:cs="Arial"/>
          <w:i/>
          <w:iCs/>
          <w:color w:val="auto"/>
          <w:sz w:val="18"/>
          <w:szCs w:val="18"/>
          <w:lang w:val="en-GB"/>
        </w:rPr>
        <w:t xml:space="preserve">recreational </w:t>
      </w:r>
      <w:r w:rsidR="00671741" w:rsidRPr="00C65FA4">
        <w:rPr>
          <w:rFonts w:ascii="Arial" w:hAnsi="Arial" w:cs="Arial"/>
          <w:i/>
          <w:iCs/>
          <w:color w:val="auto"/>
          <w:sz w:val="18"/>
          <w:szCs w:val="18"/>
          <w:lang w:val="en-GB"/>
        </w:rPr>
        <w:t>establishments</w:t>
      </w:r>
      <w:r w:rsidR="006B54E1" w:rsidRPr="00C65FA4">
        <w:rPr>
          <w:rFonts w:ascii="Arial" w:hAnsi="Arial" w:cs="Arial"/>
          <w:i/>
          <w:iCs/>
          <w:color w:val="auto"/>
          <w:sz w:val="18"/>
          <w:szCs w:val="18"/>
          <w:lang w:val="en-GB"/>
        </w:rPr>
        <w:t xml:space="preserve"> of enterprises, training centres, cultural and historical buildings,</w:t>
      </w:r>
      <w:r w:rsidR="004E3A1B" w:rsidRPr="00C65FA4">
        <w:rPr>
          <w:rFonts w:ascii="Arial" w:hAnsi="Arial" w:cs="Arial"/>
          <w:i/>
          <w:iCs/>
          <w:color w:val="auto"/>
          <w:sz w:val="18"/>
          <w:szCs w:val="18"/>
          <w:lang w:val="en-GB"/>
        </w:rPr>
        <w:t xml:space="preserve"> </w:t>
      </w:r>
      <w:r w:rsidR="00671741" w:rsidRPr="00C65FA4">
        <w:rPr>
          <w:rFonts w:ascii="Arial" w:hAnsi="Arial" w:cs="Arial"/>
          <w:i/>
          <w:iCs/>
          <w:color w:val="auto"/>
          <w:sz w:val="18"/>
          <w:szCs w:val="18"/>
          <w:lang w:val="en-GB"/>
        </w:rPr>
        <w:t>spa</w:t>
      </w:r>
      <w:r w:rsidR="004E3A1B" w:rsidRPr="00C65FA4">
        <w:rPr>
          <w:rFonts w:ascii="Arial" w:hAnsi="Arial" w:cs="Arial"/>
          <w:i/>
          <w:iCs/>
          <w:color w:val="auto"/>
          <w:sz w:val="18"/>
          <w:szCs w:val="18"/>
          <w:lang w:val="en-GB"/>
        </w:rPr>
        <w:t xml:space="preserve"> </w:t>
      </w:r>
      <w:r w:rsidR="004410EA" w:rsidRPr="00C65FA4">
        <w:rPr>
          <w:rFonts w:ascii="Arial" w:hAnsi="Arial" w:cs="Arial"/>
          <w:i/>
          <w:iCs/>
          <w:color w:val="auto"/>
          <w:sz w:val="18"/>
          <w:szCs w:val="18"/>
          <w:lang w:val="en-GB"/>
        </w:rPr>
        <w:t xml:space="preserve">accommodation </w:t>
      </w:r>
      <w:r w:rsidR="006B54E1" w:rsidRPr="00C65FA4">
        <w:rPr>
          <w:rFonts w:ascii="Arial" w:hAnsi="Arial" w:cs="Arial"/>
          <w:i/>
          <w:iCs/>
          <w:color w:val="auto"/>
          <w:sz w:val="18"/>
          <w:szCs w:val="18"/>
          <w:lang w:val="en-GB"/>
        </w:rPr>
        <w:t>establishments</w:t>
      </w:r>
      <w:r w:rsidR="004E268F" w:rsidRPr="00C65FA4">
        <w:rPr>
          <w:rFonts w:ascii="Arial" w:hAnsi="Arial" w:cs="Arial"/>
          <w:i/>
          <w:iCs/>
          <w:color w:val="auto"/>
          <w:sz w:val="18"/>
          <w:szCs w:val="18"/>
          <w:lang w:val="en-GB"/>
        </w:rPr>
        <w:t>,</w:t>
      </w:r>
      <w:r w:rsidR="006B54E1" w:rsidRPr="00C65FA4">
        <w:rPr>
          <w:rFonts w:ascii="Arial" w:hAnsi="Arial" w:cs="Arial"/>
          <w:i/>
          <w:iCs/>
          <w:color w:val="auto"/>
          <w:sz w:val="18"/>
          <w:szCs w:val="18"/>
          <w:lang w:val="en-GB"/>
        </w:rPr>
        <w:t xml:space="preserve"> and other accommodation establishments offering bed places for tourism (e.g.</w:t>
      </w:r>
      <w:r w:rsidR="004E3A1B" w:rsidRPr="00C65FA4">
        <w:rPr>
          <w:rFonts w:ascii="Arial" w:hAnsi="Arial" w:cs="Arial"/>
          <w:i/>
          <w:iCs/>
          <w:color w:val="auto"/>
          <w:sz w:val="18"/>
          <w:szCs w:val="18"/>
          <w:lang w:val="en-GB"/>
        </w:rPr>
        <w:t xml:space="preserve"> youth hostels, </w:t>
      </w:r>
      <w:r w:rsidR="006B54E1" w:rsidRPr="00C65FA4">
        <w:rPr>
          <w:rFonts w:ascii="Arial" w:hAnsi="Arial" w:cs="Arial"/>
          <w:i/>
          <w:iCs/>
          <w:color w:val="auto"/>
          <w:sz w:val="18"/>
          <w:szCs w:val="18"/>
          <w:lang w:val="en-GB"/>
        </w:rPr>
        <w:t xml:space="preserve">halls of residence, accommodation </w:t>
      </w:r>
      <w:r w:rsidR="00567DFF" w:rsidRPr="00C65FA4">
        <w:rPr>
          <w:rFonts w:ascii="Arial" w:hAnsi="Arial" w:cs="Arial"/>
          <w:i/>
          <w:iCs/>
          <w:color w:val="auto"/>
          <w:sz w:val="18"/>
          <w:szCs w:val="18"/>
          <w:lang w:val="en-GB"/>
        </w:rPr>
        <w:t>establishments</w:t>
      </w:r>
      <w:r w:rsidR="006B54E1" w:rsidRPr="00C65FA4">
        <w:rPr>
          <w:rFonts w:ascii="Arial" w:hAnsi="Arial" w:cs="Arial"/>
          <w:i/>
          <w:iCs/>
          <w:color w:val="auto"/>
          <w:sz w:val="18"/>
          <w:szCs w:val="18"/>
          <w:lang w:val="en-GB"/>
        </w:rPr>
        <w:t xml:space="preserve"> of enterprises, etc.).</w:t>
      </w:r>
    </w:p>
    <w:p w:rsidR="000A1C22" w:rsidRPr="00C65FA4" w:rsidRDefault="00E91595"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i/>
          <w:iCs/>
          <w:color w:val="auto"/>
          <w:sz w:val="18"/>
          <w:szCs w:val="18"/>
          <w:lang w:val="en-GB"/>
        </w:rPr>
        <w:t>The </w:t>
      </w:r>
      <w:r w:rsidR="00C5418F" w:rsidRPr="00C65FA4">
        <w:rPr>
          <w:rFonts w:ascii="Arial" w:hAnsi="Arial" w:cs="Arial"/>
          <w:b/>
          <w:i/>
          <w:iCs/>
          <w:color w:val="auto"/>
          <w:sz w:val="18"/>
          <w:szCs w:val="18"/>
          <w:lang w:val="en-GB"/>
        </w:rPr>
        <w:t>m</w:t>
      </w:r>
      <w:r w:rsidR="008140FB" w:rsidRPr="00C65FA4">
        <w:rPr>
          <w:rFonts w:ascii="Arial" w:hAnsi="Arial" w:cs="Arial"/>
          <w:b/>
          <w:i/>
          <w:iCs/>
          <w:color w:val="auto"/>
          <w:sz w:val="18"/>
          <w:szCs w:val="18"/>
          <w:lang w:val="en-GB"/>
        </w:rPr>
        <w:t>aximum capacity</w:t>
      </w:r>
      <w:r w:rsidR="008140FB" w:rsidRPr="00C65FA4">
        <w:rPr>
          <w:rFonts w:ascii="Arial" w:hAnsi="Arial" w:cs="Arial"/>
          <w:i/>
          <w:iCs/>
          <w:color w:val="auto"/>
          <w:sz w:val="18"/>
          <w:szCs w:val="18"/>
          <w:lang w:val="en-GB"/>
        </w:rPr>
        <w:t xml:space="preserve"> of collective tourist accommodation establishments is</w:t>
      </w:r>
      <w:r w:rsidR="00BE1C85"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 xml:space="preserve">sum of maximum capacities reported by individual </w:t>
      </w:r>
      <w:r w:rsidR="0056038C" w:rsidRPr="00C65FA4">
        <w:rPr>
          <w:rFonts w:ascii="Arial" w:hAnsi="Arial" w:cs="Arial"/>
          <w:i/>
          <w:iCs/>
          <w:color w:val="auto"/>
          <w:sz w:val="18"/>
          <w:szCs w:val="18"/>
          <w:lang w:val="en-GB"/>
        </w:rPr>
        <w:t>accommodation establishments</w:t>
      </w:r>
      <w:r w:rsidR="008140FB" w:rsidRPr="00C65FA4">
        <w:rPr>
          <w:rFonts w:ascii="Arial" w:hAnsi="Arial" w:cs="Arial"/>
          <w:i/>
          <w:iCs/>
          <w:color w:val="auto"/>
          <w:sz w:val="18"/>
          <w:szCs w:val="18"/>
          <w:lang w:val="en-GB"/>
        </w:rPr>
        <w:t>.</w:t>
      </w:r>
    </w:p>
    <w:p w:rsidR="009740EA" w:rsidRPr="00C65FA4" w:rsidRDefault="007730B2" w:rsidP="0018136D">
      <w:pPr>
        <w:pStyle w:val="Normlnweb"/>
        <w:spacing w:before="120" w:beforeAutospacing="0" w:after="0" w:afterAutospacing="0"/>
        <w:rPr>
          <w:rFonts w:ascii="Arial" w:hAnsi="Arial" w:cs="Arial"/>
          <w:bCs/>
          <w:i/>
          <w:color w:val="auto"/>
          <w:sz w:val="18"/>
          <w:szCs w:val="18"/>
          <w:lang w:val="en-GB"/>
        </w:rPr>
      </w:pPr>
      <w:r w:rsidRPr="00C65FA4">
        <w:rPr>
          <w:rFonts w:ascii="Arial" w:hAnsi="Arial" w:cs="Arial"/>
          <w:b/>
          <w:bCs/>
          <w:i/>
          <w:color w:val="auto"/>
          <w:sz w:val="18"/>
          <w:szCs w:val="18"/>
          <w:lang w:val="en-GB"/>
        </w:rPr>
        <w:t xml:space="preserve">Rooms </w:t>
      </w:r>
      <w:r w:rsidRPr="00C65FA4">
        <w:rPr>
          <w:rFonts w:ascii="Arial" w:hAnsi="Arial" w:cs="Arial"/>
          <w:bCs/>
          <w:i/>
          <w:color w:val="auto"/>
          <w:sz w:val="18"/>
          <w:szCs w:val="18"/>
          <w:lang w:val="en-GB"/>
        </w:rPr>
        <w:t xml:space="preserve">denote the maximum number of rooms serving tourism. Excluded are: rooms to accommodate the staff, rooms of owners of an establishment, and rooms serving for a long-term to accommodate staff of other </w:t>
      </w:r>
      <w:r w:rsidR="00BF7C2A" w:rsidRPr="00C65FA4">
        <w:rPr>
          <w:rFonts w:ascii="Arial" w:hAnsi="Arial" w:cs="Arial"/>
          <w:bCs/>
          <w:i/>
          <w:color w:val="auto"/>
          <w:sz w:val="18"/>
          <w:szCs w:val="18"/>
          <w:lang w:val="en-GB"/>
        </w:rPr>
        <w:t>enterprises</w:t>
      </w:r>
      <w:r w:rsidR="00601EB5" w:rsidRPr="00C65FA4">
        <w:rPr>
          <w:rFonts w:ascii="Arial" w:hAnsi="Arial" w:cs="Arial"/>
          <w:bCs/>
          <w:i/>
          <w:color w:val="auto"/>
          <w:sz w:val="18"/>
          <w:szCs w:val="18"/>
          <w:lang w:val="en-GB"/>
        </w:rPr>
        <w:t xml:space="preserve"> or students</w:t>
      </w:r>
      <w:r w:rsidR="00620B2D" w:rsidRPr="00C65FA4">
        <w:rPr>
          <w:rFonts w:ascii="Arial" w:hAnsi="Arial" w:cs="Arial"/>
          <w:bCs/>
          <w:i/>
          <w:color w:val="auto"/>
          <w:sz w:val="18"/>
          <w:szCs w:val="18"/>
          <w:lang w:val="en-GB"/>
        </w:rPr>
        <w:t xml:space="preserve"> (for over 1 year).</w:t>
      </w:r>
    </w:p>
    <w:p w:rsidR="008140FB" w:rsidRPr="00C65FA4" w:rsidRDefault="008140FB"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 xml:space="preserve">Bed places </w:t>
      </w:r>
      <w:r w:rsidRPr="00C65FA4">
        <w:rPr>
          <w:rFonts w:ascii="Arial" w:hAnsi="Arial" w:cs="Arial"/>
          <w:i/>
          <w:iCs/>
          <w:color w:val="auto"/>
          <w:sz w:val="18"/>
          <w:szCs w:val="18"/>
          <w:lang w:val="en-GB"/>
        </w:rPr>
        <w:t xml:space="preserve">in collective accommodation establishments are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maximum number of all permanent bed places used for</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single purpose of overnight stay</w:t>
      </w:r>
      <w:r w:rsidR="00134664" w:rsidRPr="00C65FA4">
        <w:rPr>
          <w:rFonts w:ascii="Arial" w:hAnsi="Arial" w:cs="Arial"/>
          <w:i/>
          <w:iCs/>
          <w:color w:val="auto"/>
          <w:sz w:val="18"/>
          <w:szCs w:val="18"/>
          <w:lang w:val="en-GB"/>
        </w:rPr>
        <w:t>s</w:t>
      </w:r>
      <w:r w:rsidRPr="00C65FA4">
        <w:rPr>
          <w:rFonts w:ascii="Arial" w:hAnsi="Arial" w:cs="Arial"/>
          <w:i/>
          <w:iCs/>
          <w:color w:val="auto"/>
          <w:sz w:val="18"/>
          <w:szCs w:val="18"/>
          <w:lang w:val="en-GB"/>
        </w:rPr>
        <w:t xml:space="preserve"> of</w:t>
      </w:r>
      <w:r w:rsidR="00810C60" w:rsidRPr="00C65FA4">
        <w:rPr>
          <w:rFonts w:ascii="Arial" w:hAnsi="Arial" w:cs="Arial"/>
          <w:i/>
          <w:iCs/>
          <w:color w:val="auto"/>
          <w:sz w:val="18"/>
          <w:szCs w:val="18"/>
          <w:lang w:val="en-GB"/>
        </w:rPr>
        <w:t xml:space="preserve"> guests (excluding extra beds).</w:t>
      </w:r>
    </w:p>
    <w:p w:rsidR="008140FB" w:rsidRPr="00C65FA4" w:rsidRDefault="008140FB"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Places for tents and caravans</w:t>
      </w:r>
      <w:r w:rsidRPr="00C65FA4">
        <w:rPr>
          <w:rFonts w:ascii="Arial" w:hAnsi="Arial" w:cs="Arial"/>
          <w:i/>
          <w:iCs/>
          <w:color w:val="auto"/>
          <w:sz w:val="18"/>
          <w:szCs w:val="18"/>
          <w:lang w:val="en-GB"/>
        </w:rPr>
        <w:t xml:space="preserve"> </w:t>
      </w:r>
      <w:r w:rsidR="00B005F2" w:rsidRPr="00C65FA4">
        <w:rPr>
          <w:rFonts w:ascii="Arial" w:hAnsi="Arial" w:cs="Arial"/>
          <w:i/>
          <w:iCs/>
          <w:color w:val="auto"/>
          <w:sz w:val="18"/>
          <w:szCs w:val="18"/>
          <w:lang w:val="en-GB"/>
        </w:rPr>
        <w:t xml:space="preserve">mean </w:t>
      </w:r>
      <w:r w:rsidR="00E91595" w:rsidRPr="00C65FA4">
        <w:rPr>
          <w:rFonts w:ascii="Arial" w:hAnsi="Arial" w:cs="Arial"/>
          <w:i/>
          <w:iCs/>
          <w:color w:val="auto"/>
          <w:sz w:val="18"/>
          <w:szCs w:val="18"/>
          <w:lang w:val="en-GB"/>
        </w:rPr>
        <w:t>the </w:t>
      </w:r>
      <w:r w:rsidR="00666396" w:rsidRPr="00C65FA4">
        <w:rPr>
          <w:rFonts w:ascii="Arial" w:hAnsi="Arial" w:cs="Arial"/>
          <w:i/>
          <w:iCs/>
          <w:color w:val="auto"/>
          <w:sz w:val="18"/>
          <w:szCs w:val="18"/>
          <w:lang w:val="en-GB"/>
        </w:rPr>
        <w:t>maximum</w:t>
      </w:r>
      <w:r w:rsidR="00BE1C85" w:rsidRPr="00C65FA4">
        <w:rPr>
          <w:rFonts w:ascii="Arial" w:hAnsi="Arial" w:cs="Arial"/>
          <w:i/>
          <w:iCs/>
          <w:color w:val="auto"/>
          <w:sz w:val="18"/>
          <w:szCs w:val="18"/>
          <w:lang w:val="en-GB"/>
        </w:rPr>
        <w:t> </w:t>
      </w:r>
      <w:r w:rsidRPr="00C65FA4">
        <w:rPr>
          <w:rFonts w:ascii="Arial" w:hAnsi="Arial" w:cs="Arial"/>
          <w:i/>
          <w:iCs/>
          <w:color w:val="auto"/>
          <w:sz w:val="18"/>
          <w:szCs w:val="18"/>
          <w:lang w:val="en-GB"/>
        </w:rPr>
        <w:t>number of places for tents, caravans</w:t>
      </w:r>
      <w:r w:rsidR="001E0E37" w:rsidRPr="00C65FA4">
        <w:rPr>
          <w:rFonts w:ascii="Arial" w:hAnsi="Arial" w:cs="Arial"/>
          <w:i/>
          <w:iCs/>
          <w:color w:val="auto"/>
          <w:sz w:val="18"/>
          <w:szCs w:val="18"/>
          <w:lang w:val="en-GB"/>
        </w:rPr>
        <w:t>,</w:t>
      </w:r>
      <w:r w:rsidRPr="00C65FA4">
        <w:rPr>
          <w:rFonts w:ascii="Arial" w:hAnsi="Arial" w:cs="Arial"/>
          <w:i/>
          <w:iCs/>
          <w:color w:val="auto"/>
          <w:sz w:val="18"/>
          <w:szCs w:val="18"/>
          <w:lang w:val="en-GB"/>
        </w:rPr>
        <w:t xml:space="preserve"> and campers.</w:t>
      </w:r>
    </w:p>
    <w:p w:rsidR="001179D1" w:rsidRPr="00C65FA4" w:rsidRDefault="008140FB"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Guests</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in</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an</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accommodation</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establishment</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are</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persons</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including</w:t>
      </w:r>
      <w:r w:rsidR="00DF09F9"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children</w:t>
      </w:r>
      <w:r w:rsidR="00DF09F9" w:rsidRPr="00C65FA4">
        <w:rPr>
          <w:rFonts w:ascii="Arial" w:hAnsi="Arial" w:cs="Arial"/>
          <w:i/>
          <w:iCs/>
          <w:color w:val="auto"/>
          <w:sz w:val="18"/>
          <w:szCs w:val="18"/>
          <w:lang w:val="en-GB"/>
        </w:rPr>
        <w:t xml:space="preserve"> </w:t>
      </w:r>
      <w:r w:rsidR="006428B4" w:rsidRPr="00C65FA4">
        <w:rPr>
          <w:rFonts w:ascii="Arial" w:hAnsi="Arial" w:cs="Arial"/>
          <w:i/>
          <w:iCs/>
          <w:color w:val="auto"/>
          <w:sz w:val="18"/>
          <w:szCs w:val="18"/>
          <w:lang w:val="en-GB"/>
        </w:rPr>
        <w:t>who</w:t>
      </w:r>
      <w:r w:rsidR="00DF09F9" w:rsidRPr="00C65FA4">
        <w:rPr>
          <w:rFonts w:ascii="Arial" w:hAnsi="Arial" w:cs="Arial"/>
          <w:i/>
          <w:iCs/>
          <w:color w:val="auto"/>
          <w:sz w:val="18"/>
          <w:szCs w:val="18"/>
          <w:lang w:val="en-GB"/>
        </w:rPr>
        <w:t xml:space="preserve"> </w:t>
      </w:r>
      <w:r w:rsidR="006428B4" w:rsidRPr="00C65FA4">
        <w:rPr>
          <w:rFonts w:ascii="Arial" w:hAnsi="Arial" w:cs="Arial"/>
          <w:i/>
          <w:iCs/>
          <w:color w:val="auto"/>
          <w:sz w:val="18"/>
          <w:szCs w:val="18"/>
          <w:lang w:val="en-GB"/>
        </w:rPr>
        <w:t>used</w:t>
      </w:r>
      <w:r w:rsidR="00DF09F9" w:rsidRPr="00C65FA4">
        <w:rPr>
          <w:rFonts w:ascii="Arial" w:hAnsi="Arial" w:cs="Arial"/>
          <w:i/>
          <w:iCs/>
          <w:color w:val="auto"/>
          <w:sz w:val="18"/>
          <w:szCs w:val="18"/>
          <w:lang w:val="en-GB"/>
        </w:rPr>
        <w:t xml:space="preserve"> </w:t>
      </w:r>
      <w:r w:rsidR="006428B4" w:rsidRPr="00C65FA4">
        <w:rPr>
          <w:rFonts w:ascii="Arial" w:hAnsi="Arial" w:cs="Arial"/>
          <w:i/>
          <w:iCs/>
          <w:color w:val="auto"/>
          <w:sz w:val="18"/>
          <w:szCs w:val="18"/>
          <w:lang w:val="en-GB"/>
        </w:rPr>
        <w:t>services</w:t>
      </w:r>
      <w:r w:rsidR="00DF09F9" w:rsidRPr="00C65FA4">
        <w:rPr>
          <w:rFonts w:ascii="Arial" w:hAnsi="Arial" w:cs="Arial"/>
          <w:i/>
          <w:iCs/>
          <w:color w:val="auto"/>
          <w:sz w:val="18"/>
          <w:szCs w:val="18"/>
          <w:lang w:val="en-GB"/>
        </w:rPr>
        <w:t xml:space="preserve"> </w:t>
      </w:r>
      <w:r w:rsidR="006428B4" w:rsidRPr="00C65FA4">
        <w:rPr>
          <w:rFonts w:ascii="Arial" w:hAnsi="Arial" w:cs="Arial"/>
          <w:i/>
          <w:iCs/>
          <w:color w:val="auto"/>
          <w:sz w:val="18"/>
          <w:szCs w:val="18"/>
          <w:lang w:val="en-GB"/>
        </w:rPr>
        <w:t>of</w:t>
      </w:r>
      <w:r w:rsidR="00DF09F9" w:rsidRPr="00C65FA4">
        <w:rPr>
          <w:rFonts w:ascii="Arial" w:hAnsi="Arial" w:cs="Arial"/>
          <w:i/>
          <w:iCs/>
          <w:color w:val="auto"/>
          <w:sz w:val="18"/>
          <w:szCs w:val="18"/>
          <w:lang w:val="en-GB"/>
        </w:rPr>
        <w:t xml:space="preserve"> the accommodation </w:t>
      </w:r>
      <w:r w:rsidR="006428B4" w:rsidRPr="00C65FA4">
        <w:rPr>
          <w:rFonts w:ascii="Arial" w:hAnsi="Arial" w:cs="Arial"/>
          <w:i/>
          <w:iCs/>
          <w:color w:val="auto"/>
          <w:sz w:val="18"/>
          <w:szCs w:val="18"/>
          <w:lang w:val="en-GB"/>
        </w:rPr>
        <w:t xml:space="preserve">establishment for their temporary </w:t>
      </w:r>
      <w:r w:rsidR="00121244" w:rsidRPr="00C65FA4">
        <w:rPr>
          <w:rFonts w:ascii="Arial" w:hAnsi="Arial" w:cs="Arial"/>
          <w:i/>
          <w:iCs/>
          <w:color w:val="auto"/>
          <w:sz w:val="18"/>
          <w:szCs w:val="18"/>
          <w:lang w:val="en-GB"/>
        </w:rPr>
        <w:t xml:space="preserve">accommodation </w:t>
      </w:r>
      <w:r w:rsidR="006428B4" w:rsidRPr="00C65FA4">
        <w:rPr>
          <w:rFonts w:ascii="Arial" w:hAnsi="Arial" w:cs="Arial"/>
          <w:i/>
          <w:iCs/>
          <w:color w:val="auto"/>
          <w:sz w:val="18"/>
          <w:szCs w:val="18"/>
          <w:lang w:val="en-GB"/>
        </w:rPr>
        <w:t>(</w:t>
      </w:r>
      <w:r w:rsidRPr="00C65FA4">
        <w:rPr>
          <w:rFonts w:ascii="Arial" w:hAnsi="Arial" w:cs="Arial"/>
          <w:i/>
          <w:iCs/>
          <w:color w:val="auto"/>
          <w:sz w:val="18"/>
          <w:szCs w:val="18"/>
          <w:lang w:val="en-GB"/>
        </w:rPr>
        <w:t xml:space="preserve">excluding </w:t>
      </w:r>
      <w:r w:rsidR="00186947" w:rsidRPr="00C65FA4">
        <w:rPr>
          <w:rFonts w:ascii="Arial" w:hAnsi="Arial" w:cs="Arial"/>
          <w:i/>
          <w:iCs/>
          <w:color w:val="auto"/>
          <w:sz w:val="18"/>
          <w:szCs w:val="18"/>
          <w:lang w:val="en-GB"/>
        </w:rPr>
        <w:t>the staff</w:t>
      </w:r>
      <w:r w:rsidR="006428B4" w:rsidRPr="00C65FA4">
        <w:rPr>
          <w:rFonts w:ascii="Arial" w:hAnsi="Arial" w:cs="Arial"/>
          <w:i/>
          <w:iCs/>
          <w:color w:val="auto"/>
          <w:sz w:val="18"/>
          <w:szCs w:val="18"/>
          <w:lang w:val="en-GB"/>
        </w:rPr>
        <w:t xml:space="preserve"> and owners</w:t>
      </w:r>
      <w:r w:rsidRPr="00C65FA4">
        <w:rPr>
          <w:rFonts w:ascii="Arial" w:hAnsi="Arial" w:cs="Arial"/>
          <w:i/>
          <w:iCs/>
          <w:color w:val="auto"/>
          <w:sz w:val="18"/>
          <w:szCs w:val="18"/>
          <w:lang w:val="en-GB"/>
        </w:rPr>
        <w:t xml:space="preserve"> of</w:t>
      </w:r>
      <w:r w:rsidR="00BE1C85" w:rsidRPr="00C65FA4">
        <w:rPr>
          <w:rFonts w:ascii="Arial" w:hAnsi="Arial" w:cs="Arial"/>
          <w:i/>
          <w:iCs/>
          <w:color w:val="auto"/>
          <w:sz w:val="18"/>
          <w:szCs w:val="18"/>
          <w:lang w:val="en-GB"/>
        </w:rPr>
        <w:t xml:space="preserve"> </w:t>
      </w:r>
      <w:r w:rsidR="00DF09F9" w:rsidRPr="00C65FA4">
        <w:rPr>
          <w:rFonts w:ascii="Arial" w:hAnsi="Arial" w:cs="Arial"/>
          <w:i/>
          <w:iCs/>
          <w:color w:val="auto"/>
          <w:sz w:val="18"/>
          <w:szCs w:val="18"/>
          <w:lang w:val="en-GB"/>
        </w:rPr>
        <w:t xml:space="preserve">the </w:t>
      </w:r>
      <w:r w:rsidRPr="00C65FA4">
        <w:rPr>
          <w:rFonts w:ascii="Arial" w:hAnsi="Arial" w:cs="Arial"/>
          <w:i/>
          <w:iCs/>
          <w:color w:val="auto"/>
          <w:sz w:val="18"/>
          <w:szCs w:val="18"/>
          <w:lang w:val="en-GB"/>
        </w:rPr>
        <w:t xml:space="preserve">accommodation establishment). </w:t>
      </w:r>
      <w:r w:rsidR="00DF09F9" w:rsidRPr="00C65FA4">
        <w:rPr>
          <w:rFonts w:ascii="Arial" w:hAnsi="Arial" w:cs="Arial"/>
          <w:i/>
          <w:iCs/>
          <w:color w:val="auto"/>
          <w:sz w:val="18"/>
          <w:szCs w:val="18"/>
          <w:lang w:val="en-GB"/>
        </w:rPr>
        <w:t>A </w:t>
      </w:r>
      <w:r w:rsidR="000D1CE5" w:rsidRPr="00C65FA4">
        <w:rPr>
          <w:rFonts w:ascii="Arial" w:hAnsi="Arial" w:cs="Arial"/>
          <w:i/>
          <w:iCs/>
          <w:color w:val="auto"/>
          <w:sz w:val="18"/>
          <w:szCs w:val="18"/>
          <w:lang w:val="en-GB"/>
        </w:rPr>
        <w:t>g</w:t>
      </w:r>
      <w:r w:rsidRPr="00C65FA4">
        <w:rPr>
          <w:rFonts w:ascii="Arial" w:hAnsi="Arial" w:cs="Arial"/>
          <w:i/>
          <w:iCs/>
          <w:color w:val="auto"/>
          <w:sz w:val="18"/>
          <w:szCs w:val="18"/>
          <w:lang w:val="en-GB"/>
        </w:rPr>
        <w:t>uest arrival occurs</w:t>
      </w:r>
      <w:r w:rsidR="008D0495" w:rsidRPr="00C65FA4">
        <w:rPr>
          <w:rFonts w:ascii="Arial" w:hAnsi="Arial" w:cs="Arial"/>
          <w:i/>
          <w:iCs/>
          <w:color w:val="auto"/>
          <w:sz w:val="18"/>
          <w:szCs w:val="18"/>
          <w:lang w:val="en-GB"/>
        </w:rPr>
        <w:t xml:space="preserve"> at</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moment</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guest is checked</w:t>
      </w:r>
      <w:r w:rsidR="00A148D7" w:rsidRPr="00C65FA4">
        <w:rPr>
          <w:rFonts w:ascii="Arial" w:hAnsi="Arial" w:cs="Arial"/>
          <w:i/>
          <w:iCs/>
          <w:color w:val="auto"/>
          <w:sz w:val="18"/>
          <w:szCs w:val="18"/>
          <w:lang w:val="en-GB"/>
        </w:rPr>
        <w:t>-in</w:t>
      </w:r>
      <w:r w:rsidRPr="00C65FA4">
        <w:rPr>
          <w:rFonts w:ascii="Arial" w:hAnsi="Arial" w:cs="Arial"/>
          <w:i/>
          <w:iCs/>
          <w:color w:val="auto"/>
          <w:sz w:val="18"/>
          <w:szCs w:val="18"/>
          <w:lang w:val="en-GB"/>
        </w:rPr>
        <w:t xml:space="preserve"> in</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accommodation establishment.</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guest may use services of</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establishment for</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 xml:space="preserve">purpose of </w:t>
      </w:r>
      <w:r w:rsidR="00EA1432" w:rsidRPr="00C65FA4">
        <w:rPr>
          <w:rFonts w:ascii="Arial" w:hAnsi="Arial" w:cs="Arial"/>
          <w:i/>
          <w:iCs/>
          <w:color w:val="auto"/>
          <w:sz w:val="18"/>
          <w:szCs w:val="18"/>
          <w:lang w:val="en-GB"/>
        </w:rPr>
        <w:t>a</w:t>
      </w:r>
      <w:r w:rsidR="00BE64EC" w:rsidRPr="00C65FA4">
        <w:rPr>
          <w:rFonts w:ascii="Arial" w:hAnsi="Arial" w:cs="Arial"/>
          <w:i/>
          <w:iCs/>
          <w:color w:val="auto"/>
          <w:sz w:val="18"/>
          <w:szCs w:val="18"/>
          <w:lang w:val="en-GB"/>
        </w:rPr>
        <w:t> </w:t>
      </w:r>
      <w:r w:rsidRPr="00C65FA4">
        <w:rPr>
          <w:rFonts w:ascii="Arial" w:hAnsi="Arial" w:cs="Arial"/>
          <w:i/>
          <w:iCs/>
          <w:color w:val="auto"/>
          <w:sz w:val="18"/>
          <w:szCs w:val="18"/>
          <w:lang w:val="en-GB"/>
        </w:rPr>
        <w:t xml:space="preserve">holiday, </w:t>
      </w:r>
      <w:r w:rsidR="00EA1432" w:rsidRPr="00C65FA4">
        <w:rPr>
          <w:rFonts w:ascii="Arial" w:hAnsi="Arial" w:cs="Arial"/>
          <w:i/>
          <w:iCs/>
          <w:color w:val="auto"/>
          <w:sz w:val="18"/>
          <w:szCs w:val="18"/>
          <w:lang w:val="en-GB"/>
        </w:rPr>
        <w:t>a</w:t>
      </w:r>
      <w:r w:rsidR="00BE64EC" w:rsidRPr="00C65FA4">
        <w:rPr>
          <w:rFonts w:ascii="Arial" w:hAnsi="Arial" w:cs="Arial"/>
          <w:i/>
          <w:iCs/>
          <w:color w:val="auto"/>
          <w:sz w:val="18"/>
          <w:szCs w:val="18"/>
          <w:lang w:val="en-GB"/>
        </w:rPr>
        <w:t> </w:t>
      </w:r>
      <w:r w:rsidRPr="00C65FA4">
        <w:rPr>
          <w:rFonts w:ascii="Arial" w:hAnsi="Arial" w:cs="Arial"/>
          <w:i/>
          <w:iCs/>
          <w:color w:val="auto"/>
          <w:sz w:val="18"/>
          <w:szCs w:val="18"/>
          <w:lang w:val="en-GB"/>
        </w:rPr>
        <w:t xml:space="preserve">tour, </w:t>
      </w:r>
      <w:r w:rsidR="00EA1432" w:rsidRPr="00C65FA4">
        <w:rPr>
          <w:rFonts w:ascii="Arial" w:hAnsi="Arial" w:cs="Arial"/>
          <w:i/>
          <w:iCs/>
          <w:color w:val="auto"/>
          <w:sz w:val="18"/>
          <w:szCs w:val="18"/>
          <w:lang w:val="en-GB"/>
        </w:rPr>
        <w:t>a</w:t>
      </w:r>
      <w:r w:rsidR="00BE64EC" w:rsidRPr="00C65FA4">
        <w:rPr>
          <w:rFonts w:ascii="Arial" w:hAnsi="Arial" w:cs="Arial"/>
          <w:i/>
          <w:iCs/>
          <w:color w:val="auto"/>
          <w:sz w:val="18"/>
          <w:szCs w:val="18"/>
          <w:lang w:val="en-GB"/>
        </w:rPr>
        <w:t> </w:t>
      </w:r>
      <w:r w:rsidRPr="00C65FA4">
        <w:rPr>
          <w:rFonts w:ascii="Arial" w:hAnsi="Arial" w:cs="Arial"/>
          <w:i/>
          <w:iCs/>
          <w:color w:val="auto"/>
          <w:sz w:val="18"/>
          <w:szCs w:val="18"/>
          <w:lang w:val="en-GB"/>
        </w:rPr>
        <w:t xml:space="preserve">business trip, </w:t>
      </w:r>
      <w:r w:rsidR="00EA1432" w:rsidRPr="00C65FA4">
        <w:rPr>
          <w:rFonts w:ascii="Arial" w:hAnsi="Arial" w:cs="Arial"/>
          <w:i/>
          <w:iCs/>
          <w:color w:val="auto"/>
          <w:sz w:val="18"/>
          <w:szCs w:val="18"/>
          <w:lang w:val="en-GB"/>
        </w:rPr>
        <w:t>a</w:t>
      </w:r>
      <w:r w:rsidR="00BE64EC" w:rsidRPr="00C65FA4">
        <w:rPr>
          <w:rFonts w:ascii="Arial" w:hAnsi="Arial" w:cs="Arial"/>
          <w:i/>
          <w:iCs/>
          <w:color w:val="auto"/>
          <w:sz w:val="18"/>
          <w:szCs w:val="18"/>
          <w:lang w:val="en-GB"/>
        </w:rPr>
        <w:t> </w:t>
      </w:r>
      <w:r w:rsidRPr="00C65FA4">
        <w:rPr>
          <w:rFonts w:ascii="Arial" w:hAnsi="Arial" w:cs="Arial"/>
          <w:i/>
          <w:iCs/>
          <w:color w:val="auto"/>
          <w:sz w:val="18"/>
          <w:szCs w:val="18"/>
          <w:lang w:val="en-GB"/>
        </w:rPr>
        <w:t xml:space="preserve">training, </w:t>
      </w:r>
      <w:r w:rsidR="00EA1432" w:rsidRPr="00C65FA4">
        <w:rPr>
          <w:rFonts w:ascii="Arial" w:hAnsi="Arial" w:cs="Arial"/>
          <w:i/>
          <w:iCs/>
          <w:color w:val="auto"/>
          <w:sz w:val="18"/>
          <w:szCs w:val="18"/>
          <w:lang w:val="en-GB"/>
        </w:rPr>
        <w:t>a</w:t>
      </w:r>
      <w:r w:rsidR="00BE64EC" w:rsidRPr="00C65FA4">
        <w:rPr>
          <w:rFonts w:ascii="Arial" w:hAnsi="Arial" w:cs="Arial"/>
          <w:i/>
          <w:iCs/>
          <w:color w:val="auto"/>
          <w:sz w:val="18"/>
          <w:szCs w:val="18"/>
          <w:lang w:val="en-GB"/>
        </w:rPr>
        <w:t> </w:t>
      </w:r>
      <w:r w:rsidRPr="00C65FA4">
        <w:rPr>
          <w:rFonts w:ascii="Arial" w:hAnsi="Arial" w:cs="Arial"/>
          <w:i/>
          <w:iCs/>
          <w:color w:val="auto"/>
          <w:sz w:val="18"/>
          <w:szCs w:val="18"/>
          <w:lang w:val="en-GB"/>
        </w:rPr>
        <w:t xml:space="preserve">course, </w:t>
      </w:r>
      <w:r w:rsidR="00EA1432" w:rsidRPr="00C65FA4">
        <w:rPr>
          <w:rFonts w:ascii="Arial" w:hAnsi="Arial" w:cs="Arial"/>
          <w:i/>
          <w:iCs/>
          <w:color w:val="auto"/>
          <w:sz w:val="18"/>
          <w:szCs w:val="18"/>
          <w:lang w:val="en-GB"/>
        </w:rPr>
        <w:t>a</w:t>
      </w:r>
      <w:r w:rsidR="00BE64EC" w:rsidRPr="00C65FA4">
        <w:rPr>
          <w:rFonts w:ascii="Arial" w:hAnsi="Arial" w:cs="Arial"/>
          <w:i/>
          <w:iCs/>
          <w:color w:val="auto"/>
          <w:sz w:val="18"/>
          <w:szCs w:val="18"/>
          <w:lang w:val="en-GB"/>
        </w:rPr>
        <w:t> </w:t>
      </w:r>
      <w:r w:rsidRPr="00C65FA4">
        <w:rPr>
          <w:rFonts w:ascii="Arial" w:hAnsi="Arial" w:cs="Arial"/>
          <w:i/>
          <w:iCs/>
          <w:color w:val="auto"/>
          <w:sz w:val="18"/>
          <w:szCs w:val="18"/>
          <w:lang w:val="en-GB"/>
        </w:rPr>
        <w:t xml:space="preserve">congress, </w:t>
      </w:r>
      <w:r w:rsidR="004E3A1B" w:rsidRPr="00C65FA4">
        <w:rPr>
          <w:rFonts w:ascii="Arial" w:hAnsi="Arial" w:cs="Arial"/>
          <w:i/>
          <w:iCs/>
          <w:color w:val="auto"/>
          <w:sz w:val="18"/>
          <w:szCs w:val="18"/>
          <w:lang w:val="en-GB"/>
        </w:rPr>
        <w:t>a symposium, a </w:t>
      </w:r>
      <w:r w:rsidR="00DB3F1D" w:rsidRPr="00C65FA4">
        <w:rPr>
          <w:rFonts w:ascii="Arial" w:hAnsi="Arial" w:cs="Arial"/>
          <w:i/>
          <w:iCs/>
          <w:color w:val="auto"/>
          <w:sz w:val="18"/>
          <w:szCs w:val="18"/>
          <w:lang w:val="en-GB"/>
        </w:rPr>
        <w:t>spa treatment</w:t>
      </w:r>
      <w:r w:rsidR="004E3A1B" w:rsidRPr="00C65FA4">
        <w:rPr>
          <w:rFonts w:ascii="Arial" w:hAnsi="Arial" w:cs="Arial"/>
          <w:i/>
          <w:iCs/>
          <w:color w:val="auto"/>
          <w:sz w:val="18"/>
          <w:szCs w:val="18"/>
          <w:lang w:val="en-GB"/>
        </w:rPr>
        <w:t xml:space="preserve"> stay, a school in nature or summer and winter holiday</w:t>
      </w:r>
      <w:r w:rsidRPr="00C65FA4">
        <w:rPr>
          <w:rFonts w:ascii="Arial" w:hAnsi="Arial" w:cs="Arial"/>
          <w:i/>
          <w:iCs/>
          <w:color w:val="auto"/>
          <w:sz w:val="18"/>
          <w:szCs w:val="18"/>
          <w:lang w:val="en-GB"/>
        </w:rPr>
        <w:t xml:space="preserve"> camps (children)</w:t>
      </w:r>
      <w:r w:rsidR="000D1CE5" w:rsidRPr="00C65FA4">
        <w:rPr>
          <w:rFonts w:ascii="Arial" w:hAnsi="Arial" w:cs="Arial"/>
          <w:i/>
          <w:iCs/>
          <w:color w:val="auto"/>
          <w:sz w:val="18"/>
          <w:szCs w:val="18"/>
          <w:lang w:val="en-GB"/>
        </w:rPr>
        <w:t>, and the like</w:t>
      </w:r>
      <w:r w:rsidRPr="00C65FA4">
        <w:rPr>
          <w:rFonts w:ascii="Arial" w:hAnsi="Arial" w:cs="Arial"/>
          <w:i/>
          <w:iCs/>
          <w:color w:val="auto"/>
          <w:sz w:val="18"/>
          <w:szCs w:val="18"/>
          <w:lang w:val="en-GB"/>
        </w:rPr>
        <w:t>. Persons who use accommodation establishment services for</w:t>
      </w:r>
      <w:r w:rsidR="006A18FA" w:rsidRPr="00C65FA4">
        <w:rPr>
          <w:rFonts w:ascii="Arial" w:hAnsi="Arial" w:cs="Arial"/>
          <w:i/>
          <w:iCs/>
          <w:color w:val="auto"/>
          <w:sz w:val="18"/>
          <w:szCs w:val="18"/>
          <w:lang w:val="en-GB"/>
        </w:rPr>
        <w:t xml:space="preserve"> their</w:t>
      </w:r>
      <w:r w:rsidRPr="00C65FA4">
        <w:rPr>
          <w:rFonts w:ascii="Arial" w:hAnsi="Arial" w:cs="Arial"/>
          <w:i/>
          <w:iCs/>
          <w:color w:val="auto"/>
          <w:sz w:val="18"/>
          <w:szCs w:val="18"/>
          <w:lang w:val="en-GB"/>
        </w:rPr>
        <w:t xml:space="preserve"> temporary </w:t>
      </w:r>
      <w:r w:rsidR="00121244" w:rsidRPr="00C65FA4">
        <w:rPr>
          <w:rFonts w:ascii="Arial" w:hAnsi="Arial" w:cs="Arial"/>
          <w:i/>
          <w:iCs/>
          <w:color w:val="auto"/>
          <w:sz w:val="18"/>
          <w:szCs w:val="18"/>
          <w:lang w:val="en-GB"/>
        </w:rPr>
        <w:t xml:space="preserve">accommodation </w:t>
      </w:r>
      <w:r w:rsidRPr="00C65FA4">
        <w:rPr>
          <w:rFonts w:ascii="Arial" w:hAnsi="Arial" w:cs="Arial"/>
          <w:i/>
          <w:iCs/>
          <w:color w:val="auto"/>
          <w:sz w:val="18"/>
          <w:szCs w:val="18"/>
          <w:lang w:val="en-GB"/>
        </w:rPr>
        <w:t>for</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purpose of employment or full-time study are not included.</w:t>
      </w:r>
    </w:p>
    <w:p w:rsidR="001179D1" w:rsidRPr="00C65FA4" w:rsidRDefault="00D52F5D" w:rsidP="0018136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rPr>
          <w:rFonts w:ascii="Arial" w:hAnsi="Arial" w:cs="Arial"/>
          <w:i/>
          <w:sz w:val="18"/>
          <w:szCs w:val="18"/>
          <w:lang w:val="en-US"/>
        </w:rPr>
      </w:pPr>
      <w:r w:rsidRPr="00C65FA4">
        <w:rPr>
          <w:rFonts w:ascii="Arial" w:hAnsi="Arial" w:cs="Arial"/>
          <w:i/>
          <w:iCs/>
          <w:sz w:val="18"/>
          <w:szCs w:val="18"/>
          <w:lang w:val="en-US"/>
        </w:rPr>
        <w:t xml:space="preserve">A </w:t>
      </w:r>
      <w:r w:rsidRPr="00C65FA4">
        <w:rPr>
          <w:rFonts w:ascii="Arial" w:hAnsi="Arial" w:cs="Arial"/>
          <w:b/>
          <w:bCs/>
          <w:i/>
          <w:iCs/>
          <w:sz w:val="18"/>
          <w:szCs w:val="18"/>
          <w:lang w:val="en-US"/>
        </w:rPr>
        <w:t xml:space="preserve">non-resident </w:t>
      </w:r>
      <w:r w:rsidRPr="00C65FA4">
        <w:rPr>
          <w:rFonts w:ascii="Arial" w:hAnsi="Arial" w:cs="Arial"/>
          <w:i/>
          <w:iCs/>
          <w:sz w:val="18"/>
          <w:szCs w:val="18"/>
          <w:lang w:val="en-US"/>
        </w:rPr>
        <w:t xml:space="preserve">is a person, who permanently lives in other country and </w:t>
      </w:r>
      <w:r w:rsidR="0070614A" w:rsidRPr="00C65FA4">
        <w:rPr>
          <w:rFonts w:ascii="Arial" w:hAnsi="Arial" w:cs="Arial"/>
          <w:i/>
          <w:iCs/>
          <w:sz w:val="18"/>
          <w:szCs w:val="18"/>
          <w:lang w:val="en-US"/>
        </w:rPr>
        <w:t>i</w:t>
      </w:r>
      <w:r w:rsidRPr="00C65FA4">
        <w:rPr>
          <w:rFonts w:ascii="Arial" w:hAnsi="Arial" w:cs="Arial"/>
          <w:i/>
          <w:iCs/>
          <w:sz w:val="18"/>
          <w:szCs w:val="18"/>
          <w:lang w:val="en-US"/>
        </w:rPr>
        <w:t>n the territory of the Czech Republic stays for a period shorter than 1 year (including citizens of the Czech Republic).</w:t>
      </w:r>
    </w:p>
    <w:p w:rsidR="001179D1" w:rsidRPr="00C65FA4" w:rsidRDefault="00E91595" w:rsidP="0018136D">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rPr>
          <w:rFonts w:ascii="Arial" w:hAnsi="Arial" w:cs="Arial"/>
          <w:i/>
          <w:sz w:val="18"/>
          <w:szCs w:val="18"/>
        </w:rPr>
      </w:pPr>
      <w:r w:rsidRPr="00C65FA4">
        <w:rPr>
          <w:rFonts w:ascii="Arial" w:hAnsi="Arial" w:cs="Arial"/>
          <w:bCs/>
          <w:i/>
          <w:sz w:val="18"/>
          <w:szCs w:val="18"/>
        </w:rPr>
        <w:t>The </w:t>
      </w:r>
      <w:r w:rsidR="009C5186" w:rsidRPr="00C65FA4">
        <w:rPr>
          <w:rFonts w:ascii="Arial" w:hAnsi="Arial" w:cs="Arial"/>
          <w:b/>
          <w:bCs/>
          <w:i/>
          <w:sz w:val="18"/>
          <w:szCs w:val="18"/>
        </w:rPr>
        <w:t>n</w:t>
      </w:r>
      <w:r w:rsidR="00BD0F42" w:rsidRPr="00C65FA4">
        <w:rPr>
          <w:rFonts w:ascii="Arial" w:hAnsi="Arial" w:cs="Arial"/>
          <w:b/>
          <w:bCs/>
          <w:i/>
          <w:sz w:val="18"/>
          <w:szCs w:val="18"/>
        </w:rPr>
        <w:t>umber of overnight stays</w:t>
      </w:r>
      <w:r w:rsidR="001179D1" w:rsidRPr="00C65FA4">
        <w:rPr>
          <w:rFonts w:ascii="Arial" w:hAnsi="Arial" w:cs="Arial"/>
          <w:b/>
          <w:bCs/>
          <w:i/>
          <w:sz w:val="18"/>
          <w:szCs w:val="18"/>
        </w:rPr>
        <w:t xml:space="preserve"> </w:t>
      </w:r>
      <w:r w:rsidR="00BD0F42" w:rsidRPr="00C65FA4">
        <w:rPr>
          <w:rFonts w:ascii="Arial" w:hAnsi="Arial" w:cs="Arial"/>
          <w:bCs/>
          <w:i/>
          <w:sz w:val="18"/>
          <w:szCs w:val="18"/>
        </w:rPr>
        <w:t xml:space="preserve">is </w:t>
      </w:r>
      <w:r w:rsidRPr="00C65FA4">
        <w:rPr>
          <w:rFonts w:ascii="Arial" w:hAnsi="Arial" w:cs="Arial"/>
          <w:bCs/>
          <w:i/>
          <w:sz w:val="18"/>
          <w:szCs w:val="18"/>
        </w:rPr>
        <w:t>the </w:t>
      </w:r>
      <w:r w:rsidR="00BD0F42" w:rsidRPr="00C65FA4">
        <w:rPr>
          <w:rFonts w:ascii="Arial" w:hAnsi="Arial" w:cs="Arial"/>
          <w:bCs/>
          <w:i/>
          <w:sz w:val="18"/>
          <w:szCs w:val="18"/>
        </w:rPr>
        <w:t>total number of</w:t>
      </w:r>
      <w:r w:rsidR="00BD0F42" w:rsidRPr="00C65FA4">
        <w:rPr>
          <w:rFonts w:ascii="Arial" w:hAnsi="Arial" w:cs="Arial"/>
          <w:i/>
          <w:sz w:val="18"/>
          <w:szCs w:val="18"/>
        </w:rPr>
        <w:t xml:space="preserve"> overnight stays </w:t>
      </w:r>
      <w:r w:rsidR="001179D1" w:rsidRPr="00C65FA4">
        <w:rPr>
          <w:rFonts w:ascii="Arial" w:hAnsi="Arial" w:cs="Arial"/>
          <w:i/>
          <w:sz w:val="18"/>
          <w:szCs w:val="18"/>
        </w:rPr>
        <w:t>(</w:t>
      </w:r>
      <w:r w:rsidR="00BD0F42" w:rsidRPr="00C65FA4">
        <w:rPr>
          <w:rFonts w:ascii="Arial" w:hAnsi="Arial" w:cs="Arial"/>
          <w:i/>
          <w:sz w:val="18"/>
          <w:szCs w:val="18"/>
        </w:rPr>
        <w:t>nights spent</w:t>
      </w:r>
      <w:r w:rsidR="001179D1" w:rsidRPr="00C65FA4">
        <w:rPr>
          <w:rFonts w:ascii="Arial" w:hAnsi="Arial" w:cs="Arial"/>
          <w:i/>
          <w:sz w:val="18"/>
          <w:szCs w:val="18"/>
        </w:rPr>
        <w:t>)</w:t>
      </w:r>
      <w:r w:rsidR="00BD0F42" w:rsidRPr="00C65FA4">
        <w:rPr>
          <w:rFonts w:ascii="Arial" w:hAnsi="Arial" w:cs="Arial"/>
          <w:i/>
          <w:sz w:val="18"/>
          <w:szCs w:val="18"/>
        </w:rPr>
        <w:t xml:space="preserve"> of</w:t>
      </w:r>
      <w:r w:rsidRPr="00C65FA4">
        <w:rPr>
          <w:rFonts w:ascii="Arial" w:hAnsi="Arial" w:cs="Arial"/>
          <w:i/>
          <w:sz w:val="18"/>
          <w:szCs w:val="18"/>
        </w:rPr>
        <w:t> </w:t>
      </w:r>
      <w:r w:rsidR="008024B9" w:rsidRPr="00C65FA4">
        <w:rPr>
          <w:rFonts w:ascii="Arial" w:hAnsi="Arial" w:cs="Arial"/>
          <w:i/>
          <w:sz w:val="18"/>
          <w:szCs w:val="18"/>
        </w:rPr>
        <w:t xml:space="preserve">guests </w:t>
      </w:r>
      <w:r w:rsidR="00BD0F42" w:rsidRPr="00C65FA4">
        <w:rPr>
          <w:rFonts w:ascii="Arial" w:hAnsi="Arial" w:cs="Arial"/>
          <w:i/>
          <w:sz w:val="18"/>
          <w:szCs w:val="18"/>
        </w:rPr>
        <w:t xml:space="preserve">in </w:t>
      </w:r>
      <w:r w:rsidR="00153062" w:rsidRPr="00C65FA4">
        <w:rPr>
          <w:rFonts w:ascii="Arial" w:hAnsi="Arial" w:cs="Arial"/>
          <w:i/>
          <w:sz w:val="18"/>
          <w:szCs w:val="18"/>
        </w:rPr>
        <w:t xml:space="preserve">collective </w:t>
      </w:r>
      <w:r w:rsidR="00BD0F42" w:rsidRPr="00C65FA4">
        <w:rPr>
          <w:rFonts w:ascii="Arial" w:hAnsi="Arial" w:cs="Arial"/>
          <w:i/>
          <w:sz w:val="18"/>
          <w:szCs w:val="18"/>
        </w:rPr>
        <w:t xml:space="preserve">accommodation establishments in </w:t>
      </w:r>
      <w:r w:rsidRPr="00C65FA4">
        <w:rPr>
          <w:rFonts w:ascii="Arial" w:hAnsi="Arial" w:cs="Arial"/>
          <w:i/>
          <w:sz w:val="18"/>
          <w:szCs w:val="18"/>
        </w:rPr>
        <w:t>the </w:t>
      </w:r>
      <w:r w:rsidR="00BD0F42" w:rsidRPr="00C65FA4">
        <w:rPr>
          <w:rFonts w:ascii="Arial" w:hAnsi="Arial" w:cs="Arial"/>
          <w:i/>
          <w:sz w:val="18"/>
          <w:szCs w:val="18"/>
        </w:rPr>
        <w:t>re</w:t>
      </w:r>
      <w:r w:rsidR="00A74078" w:rsidRPr="00C65FA4">
        <w:rPr>
          <w:rFonts w:ascii="Arial" w:hAnsi="Arial" w:cs="Arial"/>
          <w:i/>
          <w:sz w:val="18"/>
          <w:szCs w:val="18"/>
        </w:rPr>
        <w:t>ference</w:t>
      </w:r>
      <w:r w:rsidR="00620B2D" w:rsidRPr="00C65FA4">
        <w:rPr>
          <w:rFonts w:ascii="Arial" w:hAnsi="Arial" w:cs="Arial"/>
          <w:i/>
          <w:sz w:val="18"/>
          <w:szCs w:val="18"/>
        </w:rPr>
        <w:t xml:space="preserve"> period.</w:t>
      </w:r>
    </w:p>
    <w:p w:rsidR="002F205D" w:rsidRPr="00C65FA4" w:rsidRDefault="00E91595" w:rsidP="0018136D">
      <w:pPr>
        <w:pStyle w:val="Normlnweb"/>
        <w:spacing w:before="120" w:beforeAutospacing="0" w:after="0" w:afterAutospacing="0"/>
        <w:rPr>
          <w:rFonts w:ascii="Arial" w:hAnsi="Arial" w:cs="Arial"/>
          <w:i/>
          <w:color w:val="auto"/>
          <w:sz w:val="18"/>
          <w:szCs w:val="18"/>
          <w:lang w:val="en-GB"/>
        </w:rPr>
      </w:pPr>
      <w:r w:rsidRPr="00C65FA4">
        <w:rPr>
          <w:rFonts w:ascii="Arial" w:hAnsi="Arial" w:cs="Arial"/>
          <w:bCs/>
          <w:i/>
          <w:iCs/>
          <w:color w:val="auto"/>
          <w:sz w:val="18"/>
          <w:szCs w:val="18"/>
          <w:lang w:val="en-GB"/>
        </w:rPr>
        <w:t>The </w:t>
      </w:r>
      <w:r w:rsidR="00C010ED" w:rsidRPr="00C65FA4">
        <w:rPr>
          <w:rFonts w:ascii="Arial" w:hAnsi="Arial" w:cs="Arial"/>
          <w:b/>
          <w:bCs/>
          <w:i/>
          <w:iCs/>
          <w:color w:val="auto"/>
          <w:sz w:val="18"/>
          <w:szCs w:val="18"/>
          <w:lang w:val="en-GB"/>
        </w:rPr>
        <w:t>n</w:t>
      </w:r>
      <w:r w:rsidR="001179D1" w:rsidRPr="00C65FA4">
        <w:rPr>
          <w:rFonts w:ascii="Arial" w:hAnsi="Arial" w:cs="Arial"/>
          <w:b/>
          <w:bCs/>
          <w:i/>
          <w:iCs/>
          <w:color w:val="auto"/>
          <w:sz w:val="18"/>
          <w:szCs w:val="18"/>
          <w:lang w:val="en-GB"/>
        </w:rPr>
        <w:t>et occupancy rate of bed</w:t>
      </w:r>
      <w:r w:rsidR="001179D1" w:rsidRPr="00C65FA4">
        <w:rPr>
          <w:rFonts w:ascii="Arial" w:hAnsi="Arial" w:cs="Arial"/>
          <w:i/>
          <w:iCs/>
          <w:color w:val="auto"/>
          <w:sz w:val="18"/>
          <w:szCs w:val="18"/>
          <w:lang w:val="en-GB"/>
        </w:rPr>
        <w:t xml:space="preserve"> </w:t>
      </w:r>
      <w:r w:rsidR="001179D1" w:rsidRPr="00C65FA4">
        <w:rPr>
          <w:rFonts w:ascii="Arial" w:hAnsi="Arial" w:cs="Arial"/>
          <w:b/>
          <w:bCs/>
          <w:i/>
          <w:iCs/>
          <w:color w:val="auto"/>
          <w:sz w:val="18"/>
          <w:szCs w:val="18"/>
          <w:lang w:val="en-GB"/>
        </w:rPr>
        <w:t>places</w:t>
      </w:r>
      <w:r w:rsidR="001179D1" w:rsidRPr="00C65FA4">
        <w:rPr>
          <w:rFonts w:ascii="Arial" w:hAnsi="Arial" w:cs="Arial"/>
          <w:i/>
          <w:color w:val="auto"/>
          <w:sz w:val="18"/>
          <w:szCs w:val="18"/>
          <w:lang w:val="en-GB"/>
        </w:rPr>
        <w:t xml:space="preserve"> </w:t>
      </w:r>
      <w:r w:rsidR="003A5E60" w:rsidRPr="00C65FA4">
        <w:rPr>
          <w:rFonts w:ascii="Arial" w:hAnsi="Arial" w:cs="Arial"/>
          <w:i/>
          <w:color w:val="auto"/>
          <w:sz w:val="18"/>
          <w:szCs w:val="18"/>
          <w:lang w:val="en-GB"/>
        </w:rPr>
        <w:t xml:space="preserve">is calculated as </w:t>
      </w:r>
      <w:r w:rsidRPr="00C65FA4">
        <w:rPr>
          <w:rFonts w:ascii="Arial" w:hAnsi="Arial" w:cs="Arial"/>
          <w:i/>
          <w:color w:val="auto"/>
          <w:sz w:val="18"/>
          <w:szCs w:val="18"/>
          <w:lang w:val="en-GB"/>
        </w:rPr>
        <w:t>the </w:t>
      </w:r>
      <w:r w:rsidR="003A5E60" w:rsidRPr="00C65FA4">
        <w:rPr>
          <w:rFonts w:ascii="Arial" w:hAnsi="Arial" w:cs="Arial"/>
          <w:i/>
          <w:color w:val="auto"/>
          <w:sz w:val="18"/>
          <w:szCs w:val="18"/>
          <w:lang w:val="en-GB"/>
        </w:rPr>
        <w:t xml:space="preserve">number of overnight stays for </w:t>
      </w:r>
      <w:r w:rsidRPr="00C65FA4">
        <w:rPr>
          <w:rFonts w:ascii="Arial" w:hAnsi="Arial" w:cs="Arial"/>
          <w:i/>
          <w:color w:val="auto"/>
          <w:sz w:val="18"/>
          <w:szCs w:val="18"/>
          <w:lang w:val="en-GB"/>
        </w:rPr>
        <w:t>the </w:t>
      </w:r>
      <w:r w:rsidR="003A5E60" w:rsidRPr="00C65FA4">
        <w:rPr>
          <w:rFonts w:ascii="Arial" w:hAnsi="Arial" w:cs="Arial"/>
          <w:i/>
          <w:color w:val="auto"/>
          <w:sz w:val="18"/>
          <w:szCs w:val="18"/>
          <w:lang w:val="en-GB"/>
        </w:rPr>
        <w:t xml:space="preserve">reference period divided by multiplication of </w:t>
      </w:r>
      <w:r w:rsidRPr="00C65FA4">
        <w:rPr>
          <w:rFonts w:ascii="Arial" w:hAnsi="Arial" w:cs="Arial"/>
          <w:i/>
          <w:color w:val="auto"/>
          <w:sz w:val="18"/>
          <w:szCs w:val="18"/>
          <w:lang w:val="en-GB"/>
        </w:rPr>
        <w:t>the </w:t>
      </w:r>
      <w:r w:rsidR="003A5E60" w:rsidRPr="00C65FA4">
        <w:rPr>
          <w:rFonts w:ascii="Arial" w:hAnsi="Arial" w:cs="Arial"/>
          <w:i/>
          <w:color w:val="auto"/>
          <w:sz w:val="18"/>
          <w:szCs w:val="18"/>
          <w:lang w:val="en-GB"/>
        </w:rPr>
        <w:t xml:space="preserve">average number of bed places available and </w:t>
      </w:r>
      <w:r w:rsidRPr="00C65FA4">
        <w:rPr>
          <w:rFonts w:ascii="Arial" w:hAnsi="Arial" w:cs="Arial"/>
          <w:i/>
          <w:color w:val="auto"/>
          <w:sz w:val="18"/>
          <w:szCs w:val="18"/>
          <w:lang w:val="en-GB"/>
        </w:rPr>
        <w:t>the </w:t>
      </w:r>
      <w:r w:rsidR="00620B2D" w:rsidRPr="00C65FA4">
        <w:rPr>
          <w:rFonts w:ascii="Arial" w:hAnsi="Arial" w:cs="Arial"/>
          <w:i/>
          <w:color w:val="auto"/>
          <w:sz w:val="18"/>
          <w:szCs w:val="18"/>
          <w:lang w:val="en-GB"/>
        </w:rPr>
        <w:t>number of operating days.</w:t>
      </w:r>
    </w:p>
    <w:p w:rsidR="008140FB" w:rsidRPr="00C65FA4" w:rsidRDefault="00E91595"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Cs/>
          <w:i/>
          <w:iCs/>
          <w:color w:val="auto"/>
          <w:sz w:val="18"/>
          <w:szCs w:val="18"/>
          <w:lang w:val="en-GB"/>
        </w:rPr>
        <w:t>The </w:t>
      </w:r>
      <w:r w:rsidR="001A46DF" w:rsidRPr="00C65FA4">
        <w:rPr>
          <w:rFonts w:ascii="Arial" w:hAnsi="Arial" w:cs="Arial"/>
          <w:b/>
          <w:bCs/>
          <w:i/>
          <w:iCs/>
          <w:color w:val="auto"/>
          <w:sz w:val="18"/>
          <w:szCs w:val="18"/>
          <w:lang w:val="en-GB"/>
        </w:rPr>
        <w:t>o</w:t>
      </w:r>
      <w:r w:rsidR="008140FB" w:rsidRPr="00C65FA4">
        <w:rPr>
          <w:rFonts w:ascii="Arial" w:hAnsi="Arial" w:cs="Arial"/>
          <w:b/>
          <w:bCs/>
          <w:i/>
          <w:iCs/>
          <w:color w:val="auto"/>
          <w:sz w:val="18"/>
          <w:szCs w:val="18"/>
          <w:lang w:val="en-GB"/>
        </w:rPr>
        <w:t>ccupancy rate of rooms</w:t>
      </w:r>
      <w:r w:rsidR="008140FB" w:rsidRPr="00C65FA4">
        <w:rPr>
          <w:rFonts w:ascii="Arial" w:hAnsi="Arial" w:cs="Arial"/>
          <w:i/>
          <w:iCs/>
          <w:color w:val="auto"/>
          <w:sz w:val="18"/>
          <w:szCs w:val="18"/>
          <w:lang w:val="en-GB"/>
        </w:rPr>
        <w:t xml:space="preserve"> is calculated as</w:t>
      </w:r>
      <w:r w:rsidR="00BE1C85"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number of room-days (i.e.</w:t>
      </w:r>
      <w:r w:rsidR="00BE1C85"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 xml:space="preserve">number of occupied rooms </w:t>
      </w:r>
      <w:r w:rsidR="00517183" w:rsidRPr="00C65FA4">
        <w:rPr>
          <w:rFonts w:ascii="Arial" w:hAnsi="Arial" w:cs="Arial"/>
          <w:i/>
          <w:iCs/>
          <w:color w:val="auto"/>
          <w:sz w:val="18"/>
          <w:szCs w:val="18"/>
          <w:lang w:val="en-GB"/>
        </w:rPr>
        <w:t>for individual days</w:t>
      </w:r>
      <w:r w:rsidR="008140FB" w:rsidRPr="00C65FA4">
        <w:rPr>
          <w:rFonts w:ascii="Arial" w:hAnsi="Arial" w:cs="Arial"/>
          <w:i/>
          <w:iCs/>
          <w:color w:val="auto"/>
          <w:sz w:val="18"/>
          <w:szCs w:val="18"/>
          <w:lang w:val="en-GB"/>
        </w:rPr>
        <w:t xml:space="preserve"> of</w:t>
      </w:r>
      <w:r w:rsidR="00BE1C85"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517183" w:rsidRPr="00C65FA4">
        <w:rPr>
          <w:rFonts w:ascii="Arial" w:hAnsi="Arial" w:cs="Arial"/>
          <w:i/>
          <w:iCs/>
          <w:color w:val="auto"/>
          <w:sz w:val="18"/>
          <w:szCs w:val="18"/>
          <w:lang w:val="en-GB"/>
        </w:rPr>
        <w:t xml:space="preserve">reference </w:t>
      </w:r>
      <w:r w:rsidR="008140FB" w:rsidRPr="00C65FA4">
        <w:rPr>
          <w:rFonts w:ascii="Arial" w:hAnsi="Arial" w:cs="Arial"/>
          <w:i/>
          <w:iCs/>
          <w:color w:val="auto"/>
          <w:sz w:val="18"/>
          <w:szCs w:val="18"/>
          <w:lang w:val="en-GB"/>
        </w:rPr>
        <w:t xml:space="preserve">period) divided by multiplication of </w:t>
      </w:r>
      <w:r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average number of rooms available and</w:t>
      </w:r>
      <w:r w:rsidR="00BE1C85"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620B2D" w:rsidRPr="00C65FA4">
        <w:rPr>
          <w:rFonts w:ascii="Arial" w:hAnsi="Arial" w:cs="Arial"/>
          <w:i/>
          <w:iCs/>
          <w:color w:val="auto"/>
          <w:sz w:val="18"/>
          <w:szCs w:val="18"/>
          <w:lang w:val="en-GB"/>
        </w:rPr>
        <w:t>number of operating days.</w:t>
      </w:r>
    </w:p>
    <w:p w:rsidR="008140FB" w:rsidRPr="00C65FA4" w:rsidRDefault="00E91595"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Cs/>
          <w:i/>
          <w:color w:val="auto"/>
          <w:sz w:val="18"/>
          <w:szCs w:val="18"/>
          <w:lang w:val="en-GB"/>
        </w:rPr>
        <w:t>The </w:t>
      </w:r>
      <w:r w:rsidR="005459E0" w:rsidRPr="00C65FA4">
        <w:rPr>
          <w:rFonts w:ascii="Arial" w:hAnsi="Arial" w:cs="Arial"/>
          <w:b/>
          <w:bCs/>
          <w:i/>
          <w:color w:val="auto"/>
          <w:sz w:val="18"/>
          <w:szCs w:val="18"/>
          <w:lang w:val="en-GB"/>
        </w:rPr>
        <w:t>a</w:t>
      </w:r>
      <w:r w:rsidR="00393BD9" w:rsidRPr="00C65FA4">
        <w:rPr>
          <w:rFonts w:ascii="Arial" w:hAnsi="Arial" w:cs="Arial"/>
          <w:b/>
          <w:bCs/>
          <w:i/>
          <w:color w:val="auto"/>
          <w:sz w:val="18"/>
          <w:szCs w:val="18"/>
          <w:lang w:val="en-GB"/>
        </w:rPr>
        <w:t>verage number of overnight stays</w:t>
      </w:r>
      <w:r w:rsidR="001F0D0A" w:rsidRPr="00C65FA4">
        <w:rPr>
          <w:rFonts w:ascii="Arial" w:hAnsi="Arial" w:cs="Arial"/>
          <w:b/>
          <w:bCs/>
          <w:i/>
          <w:color w:val="auto"/>
          <w:sz w:val="18"/>
          <w:szCs w:val="18"/>
          <w:lang w:val="en-GB"/>
        </w:rPr>
        <w:t xml:space="preserve"> </w:t>
      </w:r>
      <w:r w:rsidR="00393BD9" w:rsidRPr="00C65FA4">
        <w:rPr>
          <w:rFonts w:ascii="Arial" w:hAnsi="Arial" w:cs="Arial"/>
          <w:bCs/>
          <w:i/>
          <w:color w:val="auto"/>
          <w:sz w:val="18"/>
          <w:szCs w:val="18"/>
          <w:lang w:val="en-GB"/>
        </w:rPr>
        <w:t xml:space="preserve">is </w:t>
      </w:r>
      <w:r w:rsidRPr="00C65FA4">
        <w:rPr>
          <w:rFonts w:ascii="Arial" w:hAnsi="Arial" w:cs="Arial"/>
          <w:bCs/>
          <w:i/>
          <w:color w:val="auto"/>
          <w:sz w:val="18"/>
          <w:szCs w:val="18"/>
          <w:lang w:val="en-GB"/>
        </w:rPr>
        <w:t>the </w:t>
      </w:r>
      <w:r w:rsidR="00393BD9" w:rsidRPr="00C65FA4">
        <w:rPr>
          <w:rFonts w:ascii="Arial" w:hAnsi="Arial" w:cs="Arial"/>
          <w:bCs/>
          <w:i/>
          <w:color w:val="auto"/>
          <w:sz w:val="18"/>
          <w:szCs w:val="18"/>
          <w:lang w:val="en-GB"/>
        </w:rPr>
        <w:t xml:space="preserve">average number of overnight stays per </w:t>
      </w:r>
      <w:r w:rsidR="001227A8" w:rsidRPr="00C65FA4">
        <w:rPr>
          <w:rFonts w:ascii="Arial" w:hAnsi="Arial" w:cs="Arial"/>
          <w:bCs/>
          <w:i/>
          <w:color w:val="auto"/>
          <w:sz w:val="18"/>
          <w:szCs w:val="18"/>
          <w:lang w:val="en-GB"/>
        </w:rPr>
        <w:t>guest</w:t>
      </w:r>
      <w:r w:rsidR="00393BD9" w:rsidRPr="00C65FA4">
        <w:rPr>
          <w:rFonts w:ascii="Arial" w:hAnsi="Arial" w:cs="Arial"/>
          <w:bCs/>
          <w:i/>
          <w:color w:val="auto"/>
          <w:sz w:val="18"/>
          <w:szCs w:val="18"/>
          <w:lang w:val="en-GB"/>
        </w:rPr>
        <w:t xml:space="preserve"> in </w:t>
      </w:r>
      <w:r w:rsidRPr="00C65FA4">
        <w:rPr>
          <w:rFonts w:ascii="Arial" w:hAnsi="Arial" w:cs="Arial"/>
          <w:bCs/>
          <w:i/>
          <w:color w:val="auto"/>
          <w:sz w:val="18"/>
          <w:szCs w:val="18"/>
          <w:lang w:val="en-GB"/>
        </w:rPr>
        <w:t>the </w:t>
      </w:r>
      <w:r w:rsidR="00393BD9" w:rsidRPr="00C65FA4">
        <w:rPr>
          <w:rFonts w:ascii="Arial" w:hAnsi="Arial" w:cs="Arial"/>
          <w:bCs/>
          <w:i/>
          <w:color w:val="auto"/>
          <w:sz w:val="18"/>
          <w:szCs w:val="18"/>
          <w:lang w:val="en-GB"/>
        </w:rPr>
        <w:t>reference period.</w:t>
      </w:r>
    </w:p>
    <w:p w:rsidR="008140FB" w:rsidRPr="00C65FA4" w:rsidRDefault="00E91595"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i/>
          <w:iCs/>
          <w:color w:val="auto"/>
          <w:sz w:val="18"/>
          <w:szCs w:val="18"/>
          <w:lang w:val="en-GB"/>
        </w:rPr>
        <w:t>The </w:t>
      </w:r>
      <w:r w:rsidR="008140FB" w:rsidRPr="00C65FA4">
        <w:rPr>
          <w:rFonts w:ascii="Arial" w:hAnsi="Arial" w:cs="Arial"/>
          <w:b/>
          <w:bCs/>
          <w:i/>
          <w:iCs/>
          <w:color w:val="auto"/>
          <w:sz w:val="18"/>
          <w:szCs w:val="18"/>
          <w:lang w:val="en-GB"/>
        </w:rPr>
        <w:t>average length of stay</w:t>
      </w:r>
      <w:r w:rsidR="008140FB" w:rsidRPr="00C65FA4">
        <w:rPr>
          <w:rFonts w:ascii="Arial" w:hAnsi="Arial" w:cs="Arial"/>
          <w:i/>
          <w:iCs/>
          <w:color w:val="auto"/>
          <w:sz w:val="18"/>
          <w:szCs w:val="18"/>
          <w:lang w:val="en-GB"/>
        </w:rPr>
        <w:t xml:space="preserve"> is by one </w:t>
      </w:r>
      <w:r w:rsidR="009C4791" w:rsidRPr="00C65FA4">
        <w:rPr>
          <w:rFonts w:ascii="Arial" w:hAnsi="Arial" w:cs="Arial"/>
          <w:i/>
          <w:iCs/>
          <w:color w:val="auto"/>
          <w:sz w:val="18"/>
          <w:szCs w:val="18"/>
          <w:lang w:val="en-GB"/>
        </w:rPr>
        <w:t xml:space="preserve">day </w:t>
      </w:r>
      <w:r w:rsidR="002F3B29" w:rsidRPr="00C65FA4">
        <w:rPr>
          <w:rFonts w:ascii="Arial" w:hAnsi="Arial" w:cs="Arial"/>
          <w:i/>
          <w:iCs/>
          <w:color w:val="auto"/>
          <w:sz w:val="18"/>
          <w:szCs w:val="18"/>
          <w:lang w:val="en-GB"/>
        </w:rPr>
        <w:t xml:space="preserve">longer </w:t>
      </w:r>
      <w:r w:rsidR="008140FB" w:rsidRPr="00C65FA4">
        <w:rPr>
          <w:rFonts w:ascii="Arial" w:hAnsi="Arial" w:cs="Arial"/>
          <w:i/>
          <w:iCs/>
          <w:color w:val="auto"/>
          <w:sz w:val="18"/>
          <w:szCs w:val="18"/>
          <w:lang w:val="en-GB"/>
        </w:rPr>
        <w:t>than</w:t>
      </w:r>
      <w:r w:rsidR="00BE1C85"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ave</w:t>
      </w:r>
      <w:r w:rsidR="00620B2D" w:rsidRPr="00C65FA4">
        <w:rPr>
          <w:rFonts w:ascii="Arial" w:hAnsi="Arial" w:cs="Arial"/>
          <w:i/>
          <w:iCs/>
          <w:color w:val="auto"/>
          <w:sz w:val="18"/>
          <w:szCs w:val="18"/>
          <w:lang w:val="en-GB"/>
        </w:rPr>
        <w:t>rage number of overnight stays.</w:t>
      </w:r>
    </w:p>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p>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p>
    <w:p w:rsidR="008140FB" w:rsidRPr="00C65FA4" w:rsidRDefault="008140FB" w:rsidP="009D007D">
      <w:pPr>
        <w:pStyle w:val="Normlnweb"/>
        <w:spacing w:before="0" w:beforeAutospacing="0" w:after="0" w:afterAutospacing="0"/>
        <w:rPr>
          <w:rFonts w:ascii="Arial" w:hAnsi="Arial" w:cs="Arial"/>
          <w:b/>
          <w:i/>
          <w:iCs/>
          <w:color w:val="0071BC"/>
          <w:sz w:val="20"/>
          <w:szCs w:val="20"/>
          <w:lang w:val="en-GB"/>
        </w:rPr>
      </w:pPr>
      <w:r w:rsidRPr="00C65FA4">
        <w:rPr>
          <w:rFonts w:ascii="Arial" w:hAnsi="Arial" w:cs="Arial"/>
          <w:b/>
          <w:i/>
          <w:iCs/>
          <w:color w:val="0071BC"/>
          <w:sz w:val="20"/>
          <w:szCs w:val="20"/>
          <w:lang w:val="en-GB"/>
        </w:rPr>
        <w:t xml:space="preserve">Table </w:t>
      </w:r>
      <w:r w:rsidR="009B4B94" w:rsidRPr="00C65FA4">
        <w:rPr>
          <w:rFonts w:ascii="Arial" w:hAnsi="Arial" w:cs="Arial"/>
          <w:b/>
          <w:bCs/>
          <w:i/>
          <w:iCs/>
          <w:color w:val="0071BC"/>
          <w:sz w:val="20"/>
          <w:szCs w:val="20"/>
          <w:lang w:val="en-GB"/>
        </w:rPr>
        <w:t>19</w:t>
      </w:r>
      <w:r w:rsidRPr="00C65FA4">
        <w:rPr>
          <w:rFonts w:ascii="Arial" w:hAnsi="Arial" w:cs="Arial"/>
          <w:b/>
          <w:i/>
          <w:iCs/>
          <w:color w:val="0071BC"/>
          <w:sz w:val="20"/>
          <w:szCs w:val="20"/>
          <w:lang w:val="en-GB"/>
        </w:rPr>
        <w:t>-</w:t>
      </w:r>
      <w:proofErr w:type="gramStart"/>
      <w:r w:rsidRPr="00C65FA4">
        <w:rPr>
          <w:rFonts w:ascii="Arial" w:hAnsi="Arial" w:cs="Arial"/>
          <w:b/>
          <w:i/>
          <w:iCs/>
          <w:color w:val="0071BC"/>
          <w:sz w:val="20"/>
          <w:szCs w:val="20"/>
          <w:lang w:val="en-GB"/>
        </w:rPr>
        <w:t xml:space="preserve">5 </w:t>
      </w:r>
      <w:r w:rsidR="00213144" w:rsidRPr="00C65FA4">
        <w:rPr>
          <w:rFonts w:ascii="Arial" w:hAnsi="Arial" w:cs="Arial"/>
          <w:b/>
          <w:i/>
          <w:iCs/>
          <w:color w:val="0071BC"/>
          <w:sz w:val="20"/>
          <w:szCs w:val="20"/>
          <w:lang w:val="en-GB"/>
        </w:rPr>
        <w:t xml:space="preserve"> </w:t>
      </w:r>
      <w:r w:rsidRPr="00C65FA4">
        <w:rPr>
          <w:rFonts w:ascii="Arial" w:hAnsi="Arial" w:cs="Arial"/>
          <w:b/>
          <w:bCs/>
          <w:i/>
          <w:iCs/>
          <w:color w:val="0071BC"/>
          <w:sz w:val="20"/>
          <w:szCs w:val="20"/>
          <w:lang w:val="en-GB"/>
        </w:rPr>
        <w:t>Long</w:t>
      </w:r>
      <w:proofErr w:type="gramEnd"/>
      <w:r w:rsidRPr="00C65FA4">
        <w:rPr>
          <w:rFonts w:ascii="Arial" w:hAnsi="Arial" w:cs="Arial"/>
          <w:b/>
          <w:bCs/>
          <w:i/>
          <w:iCs/>
          <w:color w:val="0071BC"/>
          <w:sz w:val="20"/>
          <w:szCs w:val="20"/>
          <w:lang w:val="en-GB"/>
        </w:rPr>
        <w:t xml:space="preserve"> leisure</w:t>
      </w:r>
      <w:r w:rsidRPr="00C65FA4">
        <w:rPr>
          <w:rFonts w:ascii="Arial" w:hAnsi="Arial" w:cs="Arial"/>
          <w:b/>
          <w:i/>
          <w:iCs/>
          <w:color w:val="0071BC"/>
          <w:sz w:val="20"/>
          <w:szCs w:val="20"/>
          <w:lang w:val="en-GB"/>
        </w:rPr>
        <w:t xml:space="preserve"> </w:t>
      </w:r>
      <w:r w:rsidRPr="00C65FA4">
        <w:rPr>
          <w:rFonts w:ascii="Arial" w:hAnsi="Arial" w:cs="Arial"/>
          <w:b/>
          <w:bCs/>
          <w:i/>
          <w:iCs/>
          <w:color w:val="0071BC"/>
          <w:sz w:val="20"/>
          <w:szCs w:val="20"/>
          <w:lang w:val="en-GB"/>
        </w:rPr>
        <w:t>trips</w:t>
      </w:r>
    </w:p>
    <w:p w:rsidR="00642D5E" w:rsidRPr="00C65FA4" w:rsidRDefault="00E91595"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i/>
          <w:iCs/>
          <w:color w:val="auto"/>
          <w:sz w:val="18"/>
          <w:szCs w:val="18"/>
          <w:lang w:val="en-GB"/>
        </w:rPr>
        <w:t>The </w:t>
      </w:r>
      <w:r w:rsidR="008140FB" w:rsidRPr="00C65FA4">
        <w:rPr>
          <w:rFonts w:ascii="Arial" w:hAnsi="Arial" w:cs="Arial"/>
          <w:bCs/>
          <w:i/>
          <w:iCs/>
          <w:color w:val="auto"/>
          <w:sz w:val="18"/>
          <w:szCs w:val="18"/>
          <w:lang w:val="en-GB"/>
        </w:rPr>
        <w:t>Tourism Sample Survey (TSS)</w:t>
      </w:r>
      <w:r w:rsidR="004D3F87" w:rsidRPr="00C65FA4">
        <w:rPr>
          <w:rFonts w:ascii="Arial" w:hAnsi="Arial" w:cs="Arial"/>
          <w:bCs/>
          <w:i/>
          <w:iCs/>
          <w:color w:val="auto"/>
          <w:sz w:val="18"/>
          <w:szCs w:val="18"/>
          <w:lang w:val="en-GB"/>
        </w:rPr>
        <w:t xml:space="preserve"> is the data source</w:t>
      </w:r>
      <w:r w:rsidR="008140FB"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642D5E" w:rsidRPr="00C65FA4">
        <w:rPr>
          <w:rFonts w:ascii="Arial" w:hAnsi="Arial" w:cs="Arial"/>
          <w:i/>
          <w:iCs/>
          <w:color w:val="auto"/>
          <w:sz w:val="18"/>
          <w:szCs w:val="18"/>
          <w:lang w:val="en-GB"/>
        </w:rPr>
        <w:t>survey is carried out each month in</w:t>
      </w:r>
      <w:r w:rsidR="00810C60" w:rsidRPr="00C65FA4">
        <w:rPr>
          <w:rFonts w:ascii="Arial" w:hAnsi="Arial" w:cs="Arial"/>
          <w:i/>
          <w:iCs/>
          <w:color w:val="auto"/>
          <w:sz w:val="18"/>
          <w:szCs w:val="18"/>
          <w:lang w:val="en-GB"/>
        </w:rPr>
        <w:t> </w:t>
      </w:r>
      <w:r w:rsidRPr="00C65FA4">
        <w:rPr>
          <w:rFonts w:ascii="Arial" w:hAnsi="Arial" w:cs="Arial"/>
          <w:i/>
          <w:iCs/>
          <w:color w:val="auto"/>
          <w:sz w:val="18"/>
          <w:szCs w:val="18"/>
          <w:lang w:val="en-GB"/>
        </w:rPr>
        <w:t>a </w:t>
      </w:r>
      <w:r w:rsidR="00642D5E" w:rsidRPr="00C65FA4">
        <w:rPr>
          <w:rFonts w:ascii="Arial" w:hAnsi="Arial" w:cs="Arial"/>
          <w:i/>
          <w:iCs/>
          <w:color w:val="auto"/>
          <w:sz w:val="18"/>
          <w:szCs w:val="18"/>
          <w:lang w:val="en-GB"/>
        </w:rPr>
        <w:t>randomly selected sample of households</w:t>
      </w:r>
      <w:r w:rsidR="00A978E2" w:rsidRPr="00C65FA4">
        <w:rPr>
          <w:rFonts w:ascii="Arial" w:hAnsi="Arial" w:cs="Arial"/>
          <w:i/>
          <w:iCs/>
          <w:color w:val="auto"/>
          <w:sz w:val="18"/>
          <w:szCs w:val="18"/>
          <w:lang w:val="en-GB"/>
        </w:rPr>
        <w:t>; persons aged</w:t>
      </w:r>
      <w:r w:rsidR="00BE64EC" w:rsidRPr="00C65FA4">
        <w:rPr>
          <w:rFonts w:ascii="Arial" w:hAnsi="Arial" w:cs="Arial"/>
          <w:i/>
          <w:iCs/>
          <w:color w:val="auto"/>
          <w:sz w:val="18"/>
          <w:szCs w:val="18"/>
          <w:lang w:val="en-GB"/>
        </w:rPr>
        <w:t> </w:t>
      </w:r>
      <w:r w:rsidR="00A978E2" w:rsidRPr="00C65FA4">
        <w:rPr>
          <w:rFonts w:ascii="Arial" w:hAnsi="Arial" w:cs="Arial"/>
          <w:i/>
          <w:iCs/>
          <w:color w:val="auto"/>
          <w:sz w:val="18"/>
          <w:szCs w:val="18"/>
          <w:lang w:val="en-GB"/>
        </w:rPr>
        <w:t xml:space="preserve">15+ </w:t>
      </w:r>
      <w:r w:rsidR="00AE4E1D" w:rsidRPr="00C65FA4">
        <w:rPr>
          <w:rFonts w:ascii="Arial" w:hAnsi="Arial" w:cs="Arial"/>
          <w:i/>
          <w:iCs/>
          <w:color w:val="auto"/>
          <w:sz w:val="18"/>
          <w:szCs w:val="18"/>
          <w:lang w:val="en-GB"/>
        </w:rPr>
        <w:t xml:space="preserve">years </w:t>
      </w:r>
      <w:r w:rsidR="00A978E2" w:rsidRPr="00C65FA4">
        <w:rPr>
          <w:rFonts w:ascii="Arial" w:hAnsi="Arial" w:cs="Arial"/>
          <w:i/>
          <w:iCs/>
          <w:color w:val="auto"/>
          <w:sz w:val="18"/>
          <w:szCs w:val="18"/>
          <w:lang w:val="en-GB"/>
        </w:rPr>
        <w:t>are enquired</w:t>
      </w:r>
      <w:r w:rsidR="00642D5E" w:rsidRPr="00C65FA4">
        <w:rPr>
          <w:rFonts w:ascii="Arial" w:hAnsi="Arial" w:cs="Arial"/>
          <w:i/>
          <w:iCs/>
          <w:color w:val="auto"/>
          <w:sz w:val="18"/>
          <w:szCs w:val="18"/>
          <w:lang w:val="en-GB"/>
        </w:rPr>
        <w:t xml:space="preserve">. </w:t>
      </w:r>
      <w:r w:rsidR="009510A4" w:rsidRPr="00C65FA4">
        <w:rPr>
          <w:rFonts w:ascii="Arial" w:hAnsi="Arial" w:cs="Arial"/>
          <w:i/>
          <w:iCs/>
          <w:color w:val="auto"/>
          <w:sz w:val="18"/>
          <w:szCs w:val="18"/>
          <w:lang w:val="en-GB"/>
        </w:rPr>
        <w:t>D</w:t>
      </w:r>
      <w:r w:rsidR="00642D5E" w:rsidRPr="00C65FA4">
        <w:rPr>
          <w:rFonts w:ascii="Arial" w:hAnsi="Arial" w:cs="Arial"/>
          <w:i/>
          <w:iCs/>
          <w:color w:val="auto"/>
          <w:sz w:val="18"/>
          <w:szCs w:val="18"/>
          <w:lang w:val="en-GB"/>
        </w:rPr>
        <w:t xml:space="preserve">ata on travel </w:t>
      </w:r>
      <w:r w:rsidR="00D072FB" w:rsidRPr="00C65FA4">
        <w:rPr>
          <w:rFonts w:ascii="Arial" w:hAnsi="Arial" w:cs="Arial"/>
          <w:i/>
          <w:iCs/>
          <w:color w:val="auto"/>
          <w:sz w:val="18"/>
          <w:szCs w:val="18"/>
          <w:lang w:val="en-GB"/>
        </w:rPr>
        <w:t>behaviour</w:t>
      </w:r>
      <w:r w:rsidR="00D07E94" w:rsidRPr="00C65FA4">
        <w:rPr>
          <w:rFonts w:ascii="Arial" w:hAnsi="Arial" w:cs="Arial"/>
          <w:i/>
          <w:iCs/>
          <w:color w:val="auto"/>
          <w:sz w:val="18"/>
          <w:szCs w:val="18"/>
          <w:lang w:val="en-GB"/>
        </w:rPr>
        <w:t xml:space="preserve"> </w:t>
      </w:r>
      <w:r w:rsidR="009510A4" w:rsidRPr="00C65FA4">
        <w:rPr>
          <w:rFonts w:ascii="Arial" w:hAnsi="Arial" w:cs="Arial"/>
          <w:i/>
          <w:iCs/>
          <w:color w:val="auto"/>
          <w:sz w:val="18"/>
          <w:szCs w:val="18"/>
          <w:lang w:val="en-GB"/>
        </w:rPr>
        <w:t>are</w:t>
      </w:r>
      <w:r w:rsidR="00D07E94" w:rsidRPr="00C65FA4">
        <w:rPr>
          <w:rFonts w:ascii="Arial" w:hAnsi="Arial" w:cs="Arial"/>
          <w:i/>
          <w:iCs/>
          <w:color w:val="auto"/>
          <w:sz w:val="18"/>
          <w:szCs w:val="18"/>
          <w:lang w:val="en-GB"/>
        </w:rPr>
        <w:t xml:space="preserve"> surveyed among all household members</w:t>
      </w:r>
      <w:r w:rsidR="009510A4" w:rsidRPr="00C65FA4">
        <w:rPr>
          <w:rFonts w:ascii="Arial" w:hAnsi="Arial" w:cs="Arial"/>
          <w:i/>
          <w:iCs/>
          <w:color w:val="auto"/>
          <w:sz w:val="18"/>
          <w:szCs w:val="18"/>
          <w:lang w:val="en-GB"/>
        </w:rPr>
        <w:t xml:space="preserve"> and u</w:t>
      </w:r>
      <w:r w:rsidR="0006004C" w:rsidRPr="00C65FA4">
        <w:rPr>
          <w:rFonts w:ascii="Arial" w:hAnsi="Arial" w:cs="Arial"/>
          <w:i/>
          <w:iCs/>
          <w:color w:val="auto"/>
          <w:sz w:val="18"/>
          <w:szCs w:val="18"/>
          <w:lang w:val="en-GB"/>
        </w:rPr>
        <w:t>sing weight coefficients</w:t>
      </w:r>
      <w:r w:rsidR="009510A4" w:rsidRPr="00C65FA4" w:rsidDel="009510A4">
        <w:rPr>
          <w:rFonts w:ascii="Arial" w:hAnsi="Arial" w:cs="Arial"/>
          <w:i/>
          <w:iCs/>
          <w:color w:val="auto"/>
          <w:sz w:val="18"/>
          <w:szCs w:val="18"/>
          <w:lang w:val="en-GB"/>
        </w:rPr>
        <w:t xml:space="preserve"> </w:t>
      </w:r>
      <w:r w:rsidR="009510A4" w:rsidRPr="00C65FA4">
        <w:rPr>
          <w:rFonts w:ascii="Arial" w:hAnsi="Arial" w:cs="Arial"/>
          <w:i/>
          <w:iCs/>
          <w:color w:val="auto"/>
          <w:sz w:val="18"/>
          <w:szCs w:val="18"/>
          <w:lang w:val="en-GB"/>
        </w:rPr>
        <w:t xml:space="preserve">they </w:t>
      </w:r>
      <w:r w:rsidR="00D07E94" w:rsidRPr="00C65FA4">
        <w:rPr>
          <w:rFonts w:ascii="Arial" w:hAnsi="Arial" w:cs="Arial"/>
          <w:i/>
          <w:iCs/>
          <w:color w:val="auto"/>
          <w:sz w:val="18"/>
          <w:szCs w:val="18"/>
          <w:lang w:val="en-GB"/>
        </w:rPr>
        <w:t xml:space="preserve">are </w:t>
      </w:r>
      <w:r w:rsidR="0006004C" w:rsidRPr="00C65FA4">
        <w:rPr>
          <w:rFonts w:ascii="Arial" w:hAnsi="Arial" w:cs="Arial"/>
          <w:i/>
          <w:iCs/>
          <w:color w:val="auto"/>
          <w:sz w:val="18"/>
          <w:szCs w:val="18"/>
          <w:lang w:val="en-GB"/>
        </w:rPr>
        <w:t>grossed up</w:t>
      </w:r>
      <w:r w:rsidR="0053396B" w:rsidRPr="00C65FA4">
        <w:rPr>
          <w:rFonts w:ascii="Arial" w:hAnsi="Arial" w:cs="Arial"/>
          <w:i/>
          <w:iCs/>
          <w:color w:val="auto"/>
          <w:sz w:val="18"/>
          <w:szCs w:val="18"/>
          <w:lang w:val="en-GB"/>
        </w:rPr>
        <w:t xml:space="preserve"> to </w:t>
      </w:r>
      <w:r w:rsidRPr="00C65FA4">
        <w:rPr>
          <w:rFonts w:ascii="Arial" w:hAnsi="Arial" w:cs="Arial"/>
          <w:i/>
          <w:iCs/>
          <w:color w:val="auto"/>
          <w:sz w:val="18"/>
          <w:szCs w:val="18"/>
          <w:lang w:val="en-GB"/>
        </w:rPr>
        <w:t>the </w:t>
      </w:r>
      <w:r w:rsidR="0053396B" w:rsidRPr="00C65FA4">
        <w:rPr>
          <w:rFonts w:ascii="Arial" w:hAnsi="Arial" w:cs="Arial"/>
          <w:i/>
          <w:iCs/>
          <w:color w:val="auto"/>
          <w:sz w:val="18"/>
          <w:szCs w:val="18"/>
          <w:lang w:val="en-GB"/>
        </w:rPr>
        <w:t xml:space="preserve">population of </w:t>
      </w:r>
      <w:r w:rsidRPr="00C65FA4">
        <w:rPr>
          <w:rFonts w:ascii="Arial" w:hAnsi="Arial" w:cs="Arial"/>
          <w:i/>
          <w:iCs/>
          <w:color w:val="auto"/>
          <w:sz w:val="18"/>
          <w:szCs w:val="18"/>
          <w:lang w:val="en-GB"/>
        </w:rPr>
        <w:t>the </w:t>
      </w:r>
      <w:r w:rsidR="00810C60" w:rsidRPr="00C65FA4">
        <w:rPr>
          <w:rFonts w:ascii="Arial" w:hAnsi="Arial" w:cs="Arial"/>
          <w:i/>
          <w:iCs/>
          <w:color w:val="auto"/>
          <w:sz w:val="18"/>
          <w:szCs w:val="18"/>
          <w:lang w:val="en-GB"/>
        </w:rPr>
        <w:t>Czech Republic aged </w:t>
      </w:r>
      <w:r w:rsidR="0053396B" w:rsidRPr="00C65FA4">
        <w:rPr>
          <w:rFonts w:ascii="Arial" w:hAnsi="Arial" w:cs="Arial"/>
          <w:i/>
          <w:iCs/>
          <w:color w:val="auto"/>
          <w:sz w:val="18"/>
          <w:szCs w:val="18"/>
          <w:lang w:val="en-GB"/>
        </w:rPr>
        <w:t>15+</w:t>
      </w:r>
      <w:r w:rsidR="00D7047C" w:rsidRPr="00C65FA4">
        <w:rPr>
          <w:rFonts w:ascii="Arial" w:hAnsi="Arial" w:cs="Arial"/>
          <w:i/>
          <w:iCs/>
          <w:color w:val="auto"/>
          <w:sz w:val="18"/>
          <w:szCs w:val="18"/>
          <w:lang w:val="en-GB"/>
        </w:rPr>
        <w:t xml:space="preserve"> years</w:t>
      </w:r>
      <w:r w:rsidR="00810C60" w:rsidRPr="00C65FA4">
        <w:rPr>
          <w:rFonts w:ascii="Arial" w:hAnsi="Arial" w:cs="Arial"/>
          <w:i/>
          <w:iCs/>
          <w:color w:val="auto"/>
          <w:sz w:val="18"/>
          <w:szCs w:val="18"/>
          <w:lang w:val="en-GB"/>
        </w:rPr>
        <w:t>.</w:t>
      </w:r>
    </w:p>
    <w:p w:rsidR="008140FB" w:rsidRPr="00C65FA4" w:rsidRDefault="008140FB"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i/>
          <w:iCs/>
          <w:color w:val="auto"/>
          <w:sz w:val="18"/>
          <w:szCs w:val="18"/>
          <w:lang w:val="en-GB"/>
        </w:rPr>
        <w:t>Besides other tourism indicators</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interview is focused on leisure trips with</w:t>
      </w:r>
      <w:r w:rsidR="00BE1C85" w:rsidRPr="00C65FA4">
        <w:rPr>
          <w:rFonts w:ascii="Arial" w:hAnsi="Arial" w:cs="Arial"/>
          <w:i/>
          <w:iCs/>
          <w:color w:val="auto"/>
          <w:sz w:val="18"/>
          <w:szCs w:val="18"/>
          <w:lang w:val="en-GB"/>
        </w:rPr>
        <w:t xml:space="preserve"> an </w:t>
      </w:r>
      <w:r w:rsidRPr="00C65FA4">
        <w:rPr>
          <w:rFonts w:ascii="Arial" w:hAnsi="Arial" w:cs="Arial"/>
          <w:i/>
          <w:iCs/>
          <w:color w:val="auto"/>
          <w:sz w:val="18"/>
          <w:szCs w:val="18"/>
          <w:lang w:val="en-GB"/>
        </w:rPr>
        <w:t>overnight stay made in</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reference period outside</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 xml:space="preserve">respondent’s </w:t>
      </w:r>
      <w:r w:rsidRPr="00C65FA4">
        <w:rPr>
          <w:rFonts w:ascii="Arial" w:hAnsi="Arial" w:cs="Arial"/>
          <w:bCs/>
          <w:i/>
          <w:iCs/>
          <w:color w:val="auto"/>
          <w:sz w:val="18"/>
          <w:szCs w:val="18"/>
          <w:lang w:val="en-GB"/>
        </w:rPr>
        <w:t>usual environment</w:t>
      </w:r>
      <w:r w:rsidRPr="00C65FA4">
        <w:rPr>
          <w:rFonts w:ascii="Arial" w:hAnsi="Arial" w:cs="Arial"/>
          <w:i/>
          <w:iCs/>
          <w:color w:val="auto"/>
          <w:sz w:val="18"/>
          <w:szCs w:val="18"/>
          <w:lang w:val="en-GB"/>
        </w:rPr>
        <w:t xml:space="preserve"> (outside</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 xml:space="preserve">permanent or temporary place of residence, </w:t>
      </w:r>
      <w:r w:rsidR="00C2569A" w:rsidRPr="00C65FA4">
        <w:rPr>
          <w:rFonts w:ascii="Arial" w:hAnsi="Arial" w:cs="Arial"/>
          <w:i/>
          <w:iCs/>
          <w:color w:val="auto"/>
          <w:sz w:val="18"/>
          <w:szCs w:val="18"/>
          <w:lang w:val="en-GB"/>
        </w:rPr>
        <w:t xml:space="preserve">usual </w:t>
      </w:r>
      <w:r w:rsidRPr="00C65FA4">
        <w:rPr>
          <w:rFonts w:ascii="Arial" w:hAnsi="Arial" w:cs="Arial"/>
          <w:i/>
          <w:iCs/>
          <w:color w:val="auto"/>
          <w:sz w:val="18"/>
          <w:szCs w:val="18"/>
          <w:lang w:val="en-GB"/>
        </w:rPr>
        <w:t>workplace, school, </w:t>
      </w:r>
      <w:r w:rsidR="00000A88" w:rsidRPr="00C65FA4">
        <w:rPr>
          <w:rFonts w:ascii="Arial" w:hAnsi="Arial" w:cs="Arial"/>
          <w:i/>
          <w:iCs/>
          <w:color w:val="auto"/>
          <w:sz w:val="18"/>
          <w:szCs w:val="18"/>
          <w:lang w:val="en-GB"/>
        </w:rPr>
        <w:t xml:space="preserve">and </w:t>
      </w:r>
      <w:r w:rsidR="00E91595" w:rsidRPr="00C65FA4">
        <w:rPr>
          <w:rFonts w:ascii="Arial" w:hAnsi="Arial" w:cs="Arial"/>
          <w:i/>
          <w:iCs/>
          <w:color w:val="auto"/>
          <w:sz w:val="18"/>
          <w:szCs w:val="18"/>
          <w:lang w:val="en-GB"/>
        </w:rPr>
        <w:t>the </w:t>
      </w:r>
      <w:r w:rsidR="00000A88" w:rsidRPr="00C65FA4">
        <w:rPr>
          <w:rFonts w:ascii="Arial" w:hAnsi="Arial" w:cs="Arial"/>
          <w:i/>
          <w:iCs/>
          <w:color w:val="auto"/>
          <w:sz w:val="18"/>
          <w:szCs w:val="18"/>
          <w:lang w:val="en-GB"/>
        </w:rPr>
        <w:t>like</w:t>
      </w:r>
      <w:r w:rsidRPr="00C65FA4">
        <w:rPr>
          <w:rFonts w:ascii="Arial" w:hAnsi="Arial" w:cs="Arial"/>
          <w:i/>
          <w:iCs/>
          <w:color w:val="auto"/>
          <w:sz w:val="18"/>
          <w:szCs w:val="18"/>
          <w:lang w:val="en-GB"/>
        </w:rPr>
        <w:t xml:space="preserve">). Long leisure trips are trips with at least four </w:t>
      </w:r>
      <w:r w:rsidR="005C33FD" w:rsidRPr="00C65FA4">
        <w:rPr>
          <w:rFonts w:ascii="Arial" w:hAnsi="Arial" w:cs="Arial"/>
          <w:i/>
          <w:iCs/>
          <w:color w:val="auto"/>
          <w:sz w:val="18"/>
          <w:szCs w:val="18"/>
          <w:lang w:val="en-GB"/>
        </w:rPr>
        <w:t xml:space="preserve">consecutive </w:t>
      </w:r>
      <w:r w:rsidRPr="00C65FA4">
        <w:rPr>
          <w:rFonts w:ascii="Arial" w:hAnsi="Arial" w:cs="Arial"/>
          <w:i/>
          <w:iCs/>
          <w:color w:val="auto"/>
          <w:sz w:val="18"/>
          <w:szCs w:val="18"/>
          <w:lang w:val="en-GB"/>
        </w:rPr>
        <w:t xml:space="preserve">overnight stays.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 xml:space="preserve">total number of long trips does not include </w:t>
      </w:r>
      <w:r w:rsidR="00115E5B" w:rsidRPr="00C65FA4">
        <w:rPr>
          <w:rFonts w:ascii="Arial" w:hAnsi="Arial" w:cs="Arial"/>
          <w:i/>
          <w:iCs/>
          <w:color w:val="auto"/>
          <w:sz w:val="18"/>
          <w:szCs w:val="18"/>
          <w:lang w:val="en-GB"/>
        </w:rPr>
        <w:t>business trips, hospital stays, </w:t>
      </w:r>
      <w:r w:rsidR="00246C86" w:rsidRPr="00C65FA4">
        <w:rPr>
          <w:rFonts w:ascii="Arial" w:hAnsi="Arial" w:cs="Arial"/>
          <w:i/>
          <w:iCs/>
          <w:color w:val="auto"/>
          <w:sz w:val="18"/>
          <w:szCs w:val="18"/>
          <w:lang w:val="en-GB"/>
        </w:rPr>
        <w:t xml:space="preserve">and </w:t>
      </w:r>
      <w:r w:rsidR="00E91595" w:rsidRPr="00C65FA4">
        <w:rPr>
          <w:rFonts w:ascii="Arial" w:hAnsi="Arial" w:cs="Arial"/>
          <w:i/>
          <w:iCs/>
          <w:color w:val="auto"/>
          <w:sz w:val="18"/>
          <w:szCs w:val="18"/>
          <w:lang w:val="en-GB"/>
        </w:rPr>
        <w:t>the </w:t>
      </w:r>
      <w:r w:rsidR="00246C86" w:rsidRPr="00C65FA4">
        <w:rPr>
          <w:rFonts w:ascii="Arial" w:hAnsi="Arial" w:cs="Arial"/>
          <w:i/>
          <w:iCs/>
          <w:color w:val="auto"/>
          <w:sz w:val="18"/>
          <w:szCs w:val="18"/>
          <w:lang w:val="en-GB"/>
        </w:rPr>
        <w:t>like</w:t>
      </w:r>
      <w:r w:rsidRPr="00C65FA4">
        <w:rPr>
          <w:rFonts w:ascii="Arial" w:hAnsi="Arial" w:cs="Arial"/>
          <w:i/>
          <w:iCs/>
          <w:color w:val="auto"/>
          <w:sz w:val="18"/>
          <w:szCs w:val="18"/>
          <w:lang w:val="en-GB"/>
        </w:rPr>
        <w:t>.</w:t>
      </w:r>
    </w:p>
    <w:p w:rsidR="008140FB" w:rsidRPr="00C65FA4" w:rsidRDefault="00E91595"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i/>
          <w:iCs/>
          <w:color w:val="auto"/>
          <w:sz w:val="18"/>
          <w:szCs w:val="18"/>
          <w:lang w:val="en-GB"/>
        </w:rPr>
        <w:lastRenderedPageBreak/>
        <w:t>The </w:t>
      </w:r>
      <w:r w:rsidR="008140FB" w:rsidRPr="00C65FA4">
        <w:rPr>
          <w:rFonts w:ascii="Arial" w:hAnsi="Arial" w:cs="Arial"/>
          <w:i/>
          <w:iCs/>
          <w:color w:val="auto"/>
          <w:sz w:val="18"/>
          <w:szCs w:val="18"/>
          <w:lang w:val="en-GB"/>
        </w:rPr>
        <w:t>overnight stay on</w:t>
      </w:r>
      <w:r w:rsidR="00BE1C85" w:rsidRPr="00C65FA4">
        <w:rPr>
          <w:rFonts w:ascii="Arial" w:hAnsi="Arial" w:cs="Arial"/>
          <w:i/>
          <w:iCs/>
          <w:color w:val="auto"/>
          <w:sz w:val="18"/>
          <w:szCs w:val="18"/>
          <w:lang w:val="en-GB"/>
        </w:rPr>
        <w:t xml:space="preserve"> a </w:t>
      </w:r>
      <w:r w:rsidR="008140FB" w:rsidRPr="00C65FA4">
        <w:rPr>
          <w:rFonts w:ascii="Arial" w:hAnsi="Arial" w:cs="Arial"/>
          <w:i/>
          <w:iCs/>
          <w:color w:val="auto"/>
          <w:sz w:val="18"/>
          <w:szCs w:val="18"/>
          <w:lang w:val="en-GB"/>
        </w:rPr>
        <w:t xml:space="preserve">long trip refers to overnight </w:t>
      </w:r>
      <w:r w:rsidR="004E3A1B" w:rsidRPr="00C65FA4">
        <w:rPr>
          <w:rFonts w:ascii="Arial" w:hAnsi="Arial" w:cs="Arial"/>
          <w:i/>
          <w:iCs/>
          <w:color w:val="auto"/>
          <w:sz w:val="18"/>
          <w:szCs w:val="18"/>
          <w:lang w:val="en-GB"/>
        </w:rPr>
        <w:t xml:space="preserve">accommodation </w:t>
      </w:r>
      <w:r w:rsidR="00A37D7E" w:rsidRPr="00C65FA4">
        <w:rPr>
          <w:rFonts w:ascii="Arial" w:hAnsi="Arial" w:cs="Arial"/>
          <w:i/>
          <w:iCs/>
          <w:color w:val="auto"/>
          <w:sz w:val="18"/>
          <w:szCs w:val="18"/>
          <w:lang w:val="en-GB"/>
        </w:rPr>
        <w:t xml:space="preserve">in </w:t>
      </w:r>
      <w:r w:rsidR="004E3A1B" w:rsidRPr="00C65FA4">
        <w:rPr>
          <w:rFonts w:ascii="Arial" w:hAnsi="Arial" w:cs="Arial"/>
          <w:i/>
          <w:iCs/>
          <w:color w:val="auto"/>
          <w:sz w:val="18"/>
          <w:szCs w:val="18"/>
          <w:lang w:val="en-GB"/>
        </w:rPr>
        <w:t>a</w:t>
      </w:r>
      <w:r w:rsidR="00BE1C85" w:rsidRPr="00C65FA4">
        <w:rPr>
          <w:rFonts w:ascii="Arial" w:hAnsi="Arial" w:cs="Arial"/>
          <w:i/>
          <w:iCs/>
          <w:color w:val="auto"/>
          <w:sz w:val="18"/>
          <w:szCs w:val="18"/>
          <w:lang w:val="en-GB"/>
        </w:rPr>
        <w:t> </w:t>
      </w:r>
      <w:r w:rsidR="008140FB" w:rsidRPr="00C65FA4">
        <w:rPr>
          <w:rFonts w:ascii="Arial" w:hAnsi="Arial" w:cs="Arial"/>
          <w:i/>
          <w:iCs/>
          <w:color w:val="auto"/>
          <w:sz w:val="18"/>
          <w:szCs w:val="18"/>
          <w:lang w:val="en-GB"/>
        </w:rPr>
        <w:t>collective accommodation establishment or private</w:t>
      </w:r>
      <w:r w:rsidR="00F357C9" w:rsidRPr="00C65FA4">
        <w:rPr>
          <w:rFonts w:ascii="Arial" w:hAnsi="Arial" w:cs="Arial"/>
          <w:i/>
          <w:iCs/>
          <w:color w:val="auto"/>
          <w:sz w:val="18"/>
          <w:szCs w:val="18"/>
          <w:lang w:val="en-GB"/>
        </w:rPr>
        <w:t xml:space="preserve"> accommodation</w:t>
      </w:r>
      <w:r w:rsidR="008140FB" w:rsidRPr="00C65FA4">
        <w:rPr>
          <w:rFonts w:ascii="Arial" w:hAnsi="Arial" w:cs="Arial"/>
          <w:i/>
          <w:iCs/>
          <w:color w:val="auto"/>
          <w:sz w:val="18"/>
          <w:szCs w:val="18"/>
          <w:lang w:val="en-GB"/>
        </w:rPr>
        <w:t xml:space="preserve">, paid or unpaid, i.e. including </w:t>
      </w:r>
      <w:r w:rsidR="005B64CC" w:rsidRPr="00C65FA4">
        <w:rPr>
          <w:rFonts w:ascii="Arial" w:hAnsi="Arial" w:cs="Arial"/>
          <w:i/>
          <w:iCs/>
          <w:color w:val="auto"/>
          <w:sz w:val="18"/>
          <w:szCs w:val="18"/>
          <w:lang w:val="en-GB"/>
        </w:rPr>
        <w:t xml:space="preserve">an </w:t>
      </w:r>
      <w:r w:rsidR="008140FB" w:rsidRPr="00C65FA4">
        <w:rPr>
          <w:rFonts w:ascii="Arial" w:hAnsi="Arial" w:cs="Arial"/>
          <w:i/>
          <w:iCs/>
          <w:color w:val="auto"/>
          <w:sz w:val="18"/>
          <w:szCs w:val="18"/>
          <w:lang w:val="en-GB"/>
        </w:rPr>
        <w:t xml:space="preserve">overnight </w:t>
      </w:r>
      <w:r w:rsidR="00DC2B45" w:rsidRPr="00C65FA4">
        <w:rPr>
          <w:rFonts w:ascii="Arial" w:hAnsi="Arial" w:cs="Arial"/>
          <w:i/>
          <w:iCs/>
          <w:color w:val="auto"/>
          <w:sz w:val="18"/>
          <w:szCs w:val="18"/>
          <w:lang w:val="en-GB"/>
        </w:rPr>
        <w:t>stay at an own holiday home or at relatives or friends or in the open air, sleeping accommodation in</w:t>
      </w:r>
      <w:r w:rsidR="00BE1C85" w:rsidRPr="00C65FA4">
        <w:rPr>
          <w:rFonts w:ascii="Arial" w:hAnsi="Arial" w:cs="Arial"/>
          <w:i/>
          <w:iCs/>
          <w:color w:val="auto"/>
          <w:sz w:val="18"/>
          <w:szCs w:val="18"/>
          <w:lang w:val="en-GB"/>
        </w:rPr>
        <w:t xml:space="preserve"> a </w:t>
      </w:r>
      <w:r w:rsidR="008140FB" w:rsidRPr="00C65FA4">
        <w:rPr>
          <w:rFonts w:ascii="Arial" w:hAnsi="Arial" w:cs="Arial"/>
          <w:i/>
          <w:iCs/>
          <w:color w:val="auto"/>
          <w:sz w:val="18"/>
          <w:szCs w:val="18"/>
          <w:lang w:val="en-GB"/>
        </w:rPr>
        <w:t>means of transport during</w:t>
      </w:r>
      <w:r w:rsidR="00BE1C85"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the </w:t>
      </w:r>
      <w:r w:rsidR="008140FB" w:rsidRPr="00C65FA4">
        <w:rPr>
          <w:rFonts w:ascii="Arial" w:hAnsi="Arial" w:cs="Arial"/>
          <w:i/>
          <w:iCs/>
          <w:color w:val="auto"/>
          <w:sz w:val="18"/>
          <w:szCs w:val="18"/>
          <w:lang w:val="en-GB"/>
        </w:rPr>
        <w:t>trip, </w:t>
      </w:r>
      <w:r w:rsidR="00AE38DC" w:rsidRPr="00C65FA4">
        <w:rPr>
          <w:rFonts w:ascii="Arial" w:hAnsi="Arial" w:cs="Arial"/>
          <w:i/>
          <w:iCs/>
          <w:color w:val="auto"/>
          <w:sz w:val="18"/>
          <w:szCs w:val="18"/>
          <w:lang w:val="en-GB"/>
        </w:rPr>
        <w:t xml:space="preserve">and </w:t>
      </w:r>
      <w:r w:rsidRPr="00C65FA4">
        <w:rPr>
          <w:rFonts w:ascii="Arial" w:hAnsi="Arial" w:cs="Arial"/>
          <w:i/>
          <w:iCs/>
          <w:color w:val="auto"/>
          <w:sz w:val="18"/>
          <w:szCs w:val="18"/>
          <w:lang w:val="en-GB"/>
        </w:rPr>
        <w:t>the </w:t>
      </w:r>
      <w:r w:rsidR="00AE38DC" w:rsidRPr="00C65FA4">
        <w:rPr>
          <w:rFonts w:ascii="Arial" w:hAnsi="Arial" w:cs="Arial"/>
          <w:i/>
          <w:iCs/>
          <w:color w:val="auto"/>
          <w:sz w:val="18"/>
          <w:szCs w:val="18"/>
          <w:lang w:val="en-GB"/>
        </w:rPr>
        <w:t>like</w:t>
      </w:r>
      <w:r w:rsidR="008140FB" w:rsidRPr="00C65FA4">
        <w:rPr>
          <w:rFonts w:ascii="Arial" w:hAnsi="Arial" w:cs="Arial"/>
          <w:i/>
          <w:iCs/>
          <w:color w:val="auto"/>
          <w:sz w:val="18"/>
          <w:szCs w:val="18"/>
          <w:lang w:val="en-GB"/>
        </w:rPr>
        <w:t>.</w:t>
      </w:r>
    </w:p>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p>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p>
    <w:p w:rsidR="008140FB" w:rsidRPr="00C65FA4" w:rsidRDefault="008140FB" w:rsidP="009D007D">
      <w:pPr>
        <w:pStyle w:val="Normlnweb"/>
        <w:spacing w:before="0" w:beforeAutospacing="0" w:after="0" w:afterAutospacing="0"/>
        <w:rPr>
          <w:rFonts w:ascii="Arial" w:hAnsi="Arial" w:cs="Arial"/>
          <w:b/>
          <w:bCs/>
          <w:i/>
          <w:iCs/>
          <w:color w:val="0071BC"/>
          <w:sz w:val="20"/>
          <w:szCs w:val="20"/>
          <w:lang w:val="en-GB"/>
        </w:rPr>
      </w:pPr>
      <w:r w:rsidRPr="00C65FA4">
        <w:rPr>
          <w:rFonts w:ascii="Arial" w:hAnsi="Arial" w:cs="Arial"/>
          <w:b/>
          <w:i/>
          <w:iCs/>
          <w:color w:val="0071BC"/>
          <w:sz w:val="20"/>
          <w:szCs w:val="20"/>
          <w:lang w:val="en-GB"/>
        </w:rPr>
        <w:t xml:space="preserve">Table </w:t>
      </w:r>
      <w:r w:rsidR="00382739" w:rsidRPr="00C65FA4">
        <w:rPr>
          <w:rFonts w:ascii="Arial" w:hAnsi="Arial" w:cs="Arial"/>
          <w:b/>
          <w:bCs/>
          <w:i/>
          <w:iCs/>
          <w:color w:val="0071BC"/>
          <w:sz w:val="20"/>
          <w:szCs w:val="20"/>
          <w:lang w:val="en-GB"/>
        </w:rPr>
        <w:t>19</w:t>
      </w:r>
      <w:r w:rsidRPr="00C65FA4">
        <w:rPr>
          <w:rFonts w:ascii="Arial" w:hAnsi="Arial" w:cs="Arial"/>
          <w:b/>
          <w:i/>
          <w:iCs/>
          <w:color w:val="0071BC"/>
          <w:sz w:val="20"/>
          <w:szCs w:val="20"/>
          <w:lang w:val="en-GB"/>
        </w:rPr>
        <w:t>-</w:t>
      </w:r>
      <w:proofErr w:type="gramStart"/>
      <w:r w:rsidRPr="00C65FA4">
        <w:rPr>
          <w:rFonts w:ascii="Arial" w:hAnsi="Arial" w:cs="Arial"/>
          <w:b/>
          <w:i/>
          <w:iCs/>
          <w:color w:val="0071BC"/>
          <w:sz w:val="20"/>
          <w:szCs w:val="20"/>
          <w:lang w:val="en-GB"/>
        </w:rPr>
        <w:t xml:space="preserve">6 </w:t>
      </w:r>
      <w:r w:rsidR="00213144" w:rsidRPr="00C65FA4">
        <w:rPr>
          <w:rFonts w:ascii="Arial" w:hAnsi="Arial" w:cs="Arial"/>
          <w:b/>
          <w:i/>
          <w:iCs/>
          <w:color w:val="0071BC"/>
          <w:sz w:val="20"/>
          <w:szCs w:val="20"/>
          <w:lang w:val="en-GB"/>
        </w:rPr>
        <w:t xml:space="preserve"> </w:t>
      </w:r>
      <w:r w:rsidRPr="00C65FA4">
        <w:rPr>
          <w:rFonts w:ascii="Arial" w:hAnsi="Arial" w:cs="Arial"/>
          <w:b/>
          <w:bCs/>
          <w:i/>
          <w:iCs/>
          <w:color w:val="0071BC"/>
          <w:sz w:val="20"/>
          <w:szCs w:val="20"/>
          <w:lang w:val="en-GB"/>
        </w:rPr>
        <w:t>Tourism</w:t>
      </w:r>
      <w:proofErr w:type="gramEnd"/>
      <w:r w:rsidRPr="00C65FA4">
        <w:rPr>
          <w:rFonts w:ascii="Arial" w:hAnsi="Arial" w:cs="Arial"/>
          <w:b/>
          <w:bCs/>
          <w:i/>
          <w:iCs/>
          <w:color w:val="0071BC"/>
          <w:sz w:val="20"/>
          <w:szCs w:val="20"/>
          <w:lang w:val="en-GB"/>
        </w:rPr>
        <w:t xml:space="preserve"> Satellite Account of</w:t>
      </w:r>
      <w:r w:rsidR="00BE1C85" w:rsidRPr="00C65FA4">
        <w:rPr>
          <w:rFonts w:ascii="Arial" w:hAnsi="Arial" w:cs="Arial"/>
          <w:b/>
          <w:bCs/>
          <w:i/>
          <w:iCs/>
          <w:color w:val="0071BC"/>
          <w:sz w:val="20"/>
          <w:szCs w:val="20"/>
          <w:lang w:val="en-GB"/>
        </w:rPr>
        <w:t xml:space="preserve"> </w:t>
      </w:r>
      <w:r w:rsidR="00E91595" w:rsidRPr="00C65FA4">
        <w:rPr>
          <w:rFonts w:ascii="Arial" w:hAnsi="Arial" w:cs="Arial"/>
          <w:b/>
          <w:bCs/>
          <w:i/>
          <w:iCs/>
          <w:color w:val="0071BC"/>
          <w:sz w:val="20"/>
          <w:szCs w:val="20"/>
          <w:lang w:val="en-GB"/>
        </w:rPr>
        <w:t>the </w:t>
      </w:r>
      <w:r w:rsidRPr="00C65FA4">
        <w:rPr>
          <w:rFonts w:ascii="Arial" w:hAnsi="Arial" w:cs="Arial"/>
          <w:b/>
          <w:bCs/>
          <w:i/>
          <w:iCs/>
          <w:color w:val="0071BC"/>
          <w:sz w:val="20"/>
          <w:szCs w:val="20"/>
          <w:lang w:val="en-GB"/>
        </w:rPr>
        <w:t>Czech Republic</w:t>
      </w:r>
    </w:p>
    <w:p w:rsidR="00701332" w:rsidRPr="00C65FA4" w:rsidRDefault="00701332"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 xml:space="preserve">Internal tourism </w:t>
      </w:r>
      <w:r w:rsidRPr="00C65FA4">
        <w:rPr>
          <w:rFonts w:ascii="Arial" w:hAnsi="Arial" w:cs="Arial"/>
          <w:i/>
          <w:iCs/>
          <w:color w:val="auto"/>
          <w:sz w:val="18"/>
          <w:szCs w:val="18"/>
          <w:lang w:val="en-GB"/>
        </w:rPr>
        <w:t xml:space="preserve">(domestic and inbound) is the tourism of residents and non-residents within the territory of the Czech Republic. </w:t>
      </w:r>
      <w:r w:rsidRPr="00C65FA4">
        <w:rPr>
          <w:rFonts w:ascii="Arial" w:hAnsi="Arial" w:cs="Arial"/>
          <w:b/>
          <w:bCs/>
          <w:i/>
          <w:iCs/>
          <w:color w:val="auto"/>
          <w:sz w:val="18"/>
          <w:szCs w:val="18"/>
          <w:lang w:val="en-GB"/>
        </w:rPr>
        <w:t>Internal tourism consumption</w:t>
      </w:r>
      <w:r w:rsidRPr="00C65FA4">
        <w:rPr>
          <w:rFonts w:ascii="Arial" w:hAnsi="Arial" w:cs="Arial"/>
          <w:i/>
          <w:iCs/>
          <w:color w:val="auto"/>
          <w:sz w:val="18"/>
          <w:szCs w:val="18"/>
          <w:lang w:val="en-GB"/>
        </w:rPr>
        <w:t xml:space="preserve"> in the Czech Republic refers to the total volume of money spent on tourism in the national economy, i.e. total tourism consumption in the Czech Republic.</w:t>
      </w:r>
    </w:p>
    <w:p w:rsidR="00701332" w:rsidRPr="00C65FA4" w:rsidRDefault="00701332"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 xml:space="preserve">Domestic tourism </w:t>
      </w:r>
      <w:r w:rsidRPr="00C65FA4">
        <w:rPr>
          <w:rFonts w:ascii="Arial" w:hAnsi="Arial" w:cs="Arial"/>
          <w:i/>
          <w:iCs/>
          <w:color w:val="auto"/>
          <w:sz w:val="18"/>
          <w:szCs w:val="18"/>
          <w:lang w:val="en-GB"/>
        </w:rPr>
        <w:t xml:space="preserve">is the tourism of residents within the territory of the Czech Republic. </w:t>
      </w:r>
      <w:r w:rsidRPr="00C65FA4">
        <w:rPr>
          <w:rFonts w:ascii="Arial" w:hAnsi="Arial" w:cs="Arial"/>
          <w:b/>
          <w:bCs/>
          <w:i/>
          <w:iCs/>
          <w:color w:val="auto"/>
          <w:sz w:val="18"/>
          <w:szCs w:val="18"/>
          <w:lang w:val="en-GB"/>
        </w:rPr>
        <w:t>Domestic tourism consumption</w:t>
      </w:r>
      <w:r w:rsidRPr="00C65FA4">
        <w:rPr>
          <w:rFonts w:ascii="Arial" w:hAnsi="Arial" w:cs="Arial"/>
          <w:i/>
          <w:iCs/>
          <w:color w:val="auto"/>
          <w:sz w:val="18"/>
          <w:szCs w:val="18"/>
          <w:lang w:val="en-GB"/>
        </w:rPr>
        <w:t xml:space="preserve"> is the consumption of residents in the Czech Republic. It also includes the part related to a trip (destination) to another country if the purchase was made in the Czech Republic (e.g. margins of domestic travel agencies or tour operators selling package tours to abroad).</w:t>
      </w:r>
    </w:p>
    <w:p w:rsidR="00701332" w:rsidRPr="00C65FA4" w:rsidRDefault="00701332"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 xml:space="preserve">Inbound tourism </w:t>
      </w:r>
      <w:r w:rsidRPr="00C65FA4">
        <w:rPr>
          <w:rFonts w:ascii="Arial" w:hAnsi="Arial" w:cs="Arial"/>
          <w:i/>
          <w:iCs/>
          <w:color w:val="auto"/>
          <w:sz w:val="18"/>
          <w:szCs w:val="18"/>
          <w:lang w:val="en-GB"/>
        </w:rPr>
        <w:t xml:space="preserve">is the tourism and stay of non-residents </w:t>
      </w:r>
      <w:r w:rsidR="0070614A" w:rsidRPr="00C65FA4">
        <w:rPr>
          <w:rFonts w:ascii="Arial" w:hAnsi="Arial" w:cs="Arial"/>
          <w:i/>
          <w:iCs/>
          <w:color w:val="auto"/>
          <w:sz w:val="18"/>
          <w:szCs w:val="18"/>
          <w:lang w:val="en-GB"/>
        </w:rPr>
        <w:t>i</w:t>
      </w:r>
      <w:r w:rsidRPr="00C65FA4">
        <w:rPr>
          <w:rFonts w:ascii="Arial" w:hAnsi="Arial" w:cs="Arial"/>
          <w:i/>
          <w:iCs/>
          <w:color w:val="auto"/>
          <w:sz w:val="18"/>
          <w:szCs w:val="18"/>
          <w:lang w:val="en-GB"/>
        </w:rPr>
        <w:t xml:space="preserve">n the territory of the Czech Republic. </w:t>
      </w:r>
      <w:r w:rsidRPr="00C65FA4">
        <w:rPr>
          <w:rFonts w:ascii="Arial" w:hAnsi="Arial" w:cs="Arial"/>
          <w:b/>
          <w:bCs/>
          <w:i/>
          <w:iCs/>
          <w:color w:val="auto"/>
          <w:sz w:val="18"/>
          <w:szCs w:val="18"/>
          <w:lang w:val="en-GB"/>
        </w:rPr>
        <w:t>Inbound tourism consumption</w:t>
      </w:r>
      <w:r w:rsidRPr="00C65FA4">
        <w:rPr>
          <w:rFonts w:ascii="Arial" w:hAnsi="Arial" w:cs="Arial"/>
          <w:i/>
          <w:iCs/>
          <w:color w:val="auto"/>
          <w:sz w:val="18"/>
          <w:szCs w:val="18"/>
          <w:lang w:val="en-GB"/>
        </w:rPr>
        <w:t xml:space="preserve"> is the total volume of money spent on tourism by non-residents that flows to the visited country. It also includes the part of consumption paid in the home country of the non-resident, e.g. payments for package tour accommodation, which in the form of various payments goes to the Czech Republic.</w:t>
      </w:r>
    </w:p>
    <w:p w:rsidR="00701332" w:rsidRPr="00C65FA4" w:rsidRDefault="00701332"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
          <w:bCs/>
          <w:i/>
          <w:iCs/>
          <w:color w:val="auto"/>
          <w:sz w:val="18"/>
          <w:szCs w:val="18"/>
          <w:lang w:val="en-GB"/>
        </w:rPr>
        <w:t xml:space="preserve">Outbound tourism </w:t>
      </w:r>
      <w:r w:rsidRPr="00C65FA4">
        <w:rPr>
          <w:rFonts w:ascii="Arial" w:hAnsi="Arial" w:cs="Arial"/>
          <w:i/>
          <w:iCs/>
          <w:color w:val="auto"/>
          <w:sz w:val="18"/>
          <w:szCs w:val="18"/>
          <w:lang w:val="en-GB"/>
        </w:rPr>
        <w:t xml:space="preserve">is the tourism and stay of residents outside the territory of the Czech Republic. </w:t>
      </w:r>
      <w:r w:rsidRPr="00C65FA4">
        <w:rPr>
          <w:rFonts w:ascii="Arial" w:hAnsi="Arial" w:cs="Arial"/>
          <w:b/>
          <w:bCs/>
          <w:i/>
          <w:iCs/>
          <w:color w:val="auto"/>
          <w:sz w:val="18"/>
          <w:szCs w:val="18"/>
          <w:lang w:val="en-GB"/>
        </w:rPr>
        <w:t>Outbound tourism consumption</w:t>
      </w:r>
      <w:r w:rsidRPr="00C65FA4">
        <w:rPr>
          <w:rFonts w:ascii="Arial" w:hAnsi="Arial" w:cs="Arial"/>
          <w:i/>
          <w:iCs/>
          <w:color w:val="auto"/>
          <w:sz w:val="18"/>
          <w:szCs w:val="18"/>
          <w:lang w:val="en-GB"/>
        </w:rPr>
        <w:t xml:space="preserve"> is the consumption of resident visitors outside their home country (i.e. total tourism consumption of Czech residents abroad). It does not include goods purchased for or during the trip in the Czech Republic (such goods are classified to the domestic tourism consumption).</w:t>
      </w:r>
    </w:p>
    <w:p w:rsidR="008140FB" w:rsidRPr="00C65FA4" w:rsidRDefault="00701332" w:rsidP="0018136D">
      <w:pPr>
        <w:pStyle w:val="Normlnweb"/>
        <w:spacing w:before="120" w:beforeAutospacing="0" w:after="0" w:afterAutospacing="0"/>
        <w:rPr>
          <w:rFonts w:ascii="Arial" w:hAnsi="Arial" w:cs="Arial"/>
          <w:i/>
          <w:iCs/>
          <w:color w:val="auto"/>
          <w:sz w:val="18"/>
          <w:szCs w:val="18"/>
          <w:lang w:val="en-GB"/>
        </w:rPr>
      </w:pPr>
      <w:r w:rsidRPr="00C65FA4">
        <w:rPr>
          <w:rFonts w:ascii="Arial" w:hAnsi="Arial" w:cs="Arial"/>
          <w:bCs/>
          <w:i/>
          <w:iCs/>
          <w:color w:val="auto"/>
          <w:sz w:val="18"/>
          <w:szCs w:val="18"/>
          <w:lang w:val="en-GB"/>
        </w:rPr>
        <w:t>The </w:t>
      </w:r>
      <w:r w:rsidRPr="00C65FA4">
        <w:rPr>
          <w:rFonts w:ascii="Arial" w:hAnsi="Arial" w:cs="Arial"/>
          <w:b/>
          <w:bCs/>
          <w:i/>
          <w:iCs/>
          <w:color w:val="auto"/>
          <w:sz w:val="18"/>
          <w:szCs w:val="18"/>
          <w:lang w:val="en-GB"/>
        </w:rPr>
        <w:t xml:space="preserve">balance of tourism </w:t>
      </w:r>
      <w:r w:rsidRPr="00C65FA4">
        <w:rPr>
          <w:rFonts w:ascii="Arial" w:hAnsi="Arial" w:cs="Arial"/>
          <w:i/>
          <w:iCs/>
          <w:color w:val="auto"/>
          <w:sz w:val="18"/>
          <w:szCs w:val="18"/>
          <w:lang w:val="en-GB"/>
        </w:rPr>
        <w:t>is the difference between the volumes of money flowing from abroad to the Czech Republic and vice versa.</w:t>
      </w:r>
    </w:p>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p>
    <w:p w:rsidR="000C7386" w:rsidRPr="00C65FA4" w:rsidRDefault="000C7386" w:rsidP="009D007D">
      <w:pPr>
        <w:rPr>
          <w:rFonts w:ascii="Arial" w:hAnsi="Arial" w:cs="Arial"/>
          <w:i/>
          <w:sz w:val="18"/>
          <w:szCs w:val="18"/>
        </w:rPr>
      </w:pPr>
    </w:p>
    <w:p w:rsidR="00D648B1" w:rsidRPr="00C65FA4" w:rsidRDefault="00D648B1" w:rsidP="009D007D">
      <w:pPr>
        <w:rPr>
          <w:rFonts w:ascii="Arial" w:hAnsi="Arial" w:cs="Arial"/>
          <w:b/>
          <w:i/>
          <w:color w:val="0071BC"/>
          <w:sz w:val="20"/>
          <w:szCs w:val="20"/>
        </w:rPr>
      </w:pPr>
      <w:r w:rsidRPr="00C65FA4">
        <w:rPr>
          <w:rFonts w:ascii="Arial" w:hAnsi="Arial" w:cs="Arial"/>
          <w:b/>
          <w:i/>
          <w:color w:val="0071BC"/>
          <w:sz w:val="20"/>
          <w:szCs w:val="20"/>
        </w:rPr>
        <w:t xml:space="preserve">Table </w:t>
      </w:r>
      <w:r w:rsidR="00C3038C" w:rsidRPr="00C65FA4">
        <w:rPr>
          <w:rFonts w:ascii="Arial" w:hAnsi="Arial" w:cs="Arial"/>
          <w:b/>
          <w:bCs/>
          <w:i/>
          <w:color w:val="0071BC"/>
          <w:sz w:val="20"/>
          <w:szCs w:val="20"/>
        </w:rPr>
        <w:t>19</w:t>
      </w:r>
      <w:r w:rsidRPr="00C65FA4">
        <w:rPr>
          <w:rFonts w:ascii="Arial" w:hAnsi="Arial" w:cs="Arial"/>
          <w:b/>
          <w:i/>
          <w:color w:val="0071BC"/>
          <w:sz w:val="20"/>
          <w:szCs w:val="20"/>
        </w:rPr>
        <w:t>-</w:t>
      </w:r>
      <w:proofErr w:type="gramStart"/>
      <w:r w:rsidR="0001365B" w:rsidRPr="00C65FA4">
        <w:rPr>
          <w:rFonts w:ascii="Arial" w:hAnsi="Arial" w:cs="Arial"/>
          <w:b/>
          <w:i/>
          <w:color w:val="0071BC"/>
          <w:sz w:val="20"/>
          <w:szCs w:val="20"/>
        </w:rPr>
        <w:t xml:space="preserve">7 </w:t>
      </w:r>
      <w:r w:rsidR="00213144" w:rsidRPr="00C65FA4">
        <w:rPr>
          <w:rFonts w:ascii="Arial" w:hAnsi="Arial" w:cs="Arial"/>
          <w:b/>
          <w:i/>
          <w:color w:val="0071BC"/>
          <w:sz w:val="20"/>
          <w:szCs w:val="20"/>
        </w:rPr>
        <w:t xml:space="preserve"> </w:t>
      </w:r>
      <w:r w:rsidR="00BD07AC" w:rsidRPr="00C65FA4">
        <w:rPr>
          <w:rFonts w:ascii="Arial" w:hAnsi="Arial" w:cs="Arial"/>
          <w:b/>
          <w:bCs/>
          <w:i/>
          <w:color w:val="0071BC"/>
          <w:sz w:val="20"/>
          <w:szCs w:val="20"/>
        </w:rPr>
        <w:t>Tourism</w:t>
      </w:r>
      <w:proofErr w:type="gramEnd"/>
      <w:r w:rsidR="00BD07AC" w:rsidRPr="00C65FA4">
        <w:rPr>
          <w:rFonts w:ascii="Arial" w:hAnsi="Arial" w:cs="Arial"/>
          <w:b/>
          <w:bCs/>
          <w:i/>
          <w:color w:val="0071BC"/>
          <w:sz w:val="20"/>
          <w:szCs w:val="20"/>
        </w:rPr>
        <w:t xml:space="preserve"> employment module of </w:t>
      </w:r>
      <w:r w:rsidR="00E91595" w:rsidRPr="00C65FA4">
        <w:rPr>
          <w:rFonts w:ascii="Arial" w:hAnsi="Arial" w:cs="Arial"/>
          <w:b/>
          <w:bCs/>
          <w:i/>
          <w:color w:val="0071BC"/>
          <w:sz w:val="20"/>
          <w:szCs w:val="20"/>
        </w:rPr>
        <w:t>the </w:t>
      </w:r>
      <w:r w:rsidR="00BD07AC" w:rsidRPr="00C65FA4">
        <w:rPr>
          <w:rFonts w:ascii="Arial" w:hAnsi="Arial" w:cs="Arial"/>
          <w:b/>
          <w:bCs/>
          <w:i/>
          <w:color w:val="0071BC"/>
          <w:sz w:val="20"/>
          <w:szCs w:val="20"/>
        </w:rPr>
        <w:t>Czech Republic</w:t>
      </w:r>
    </w:p>
    <w:p w:rsidR="00D72929" w:rsidRPr="00C65FA4" w:rsidRDefault="00671741" w:rsidP="0018136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rPr>
          <w:rFonts w:ascii="Arial" w:hAnsi="Arial" w:cs="Arial"/>
          <w:i/>
          <w:sz w:val="18"/>
          <w:szCs w:val="18"/>
        </w:rPr>
      </w:pPr>
      <w:r w:rsidRPr="00C65FA4">
        <w:rPr>
          <w:rFonts w:ascii="Arial" w:hAnsi="Arial" w:cs="Arial"/>
          <w:b/>
          <w:bCs/>
          <w:i/>
          <w:sz w:val="18"/>
          <w:szCs w:val="18"/>
        </w:rPr>
        <w:t>Persons employed in tourism</w:t>
      </w:r>
      <w:r w:rsidRPr="00C65FA4">
        <w:rPr>
          <w:rFonts w:ascii="Arial" w:hAnsi="Arial" w:cs="Arial"/>
          <w:i/>
          <w:sz w:val="18"/>
          <w:szCs w:val="18"/>
        </w:rPr>
        <w:t xml:space="preserve"> refer to the annual average of the number of all natural persons, who work in tourism in their main job or who are temporarily not working, but are in the so-called formal employment. It includes</w:t>
      </w:r>
      <w:r w:rsidR="006B09A2" w:rsidRPr="00C65FA4">
        <w:rPr>
          <w:rFonts w:ascii="Arial" w:hAnsi="Arial" w:cs="Arial"/>
          <w:i/>
          <w:sz w:val="18"/>
          <w:szCs w:val="18"/>
        </w:rPr>
        <w:t xml:space="preserve"> both</w:t>
      </w:r>
      <w:r w:rsidRPr="00C65FA4">
        <w:rPr>
          <w:rFonts w:ascii="Arial" w:hAnsi="Arial" w:cs="Arial"/>
          <w:i/>
          <w:sz w:val="18"/>
          <w:szCs w:val="18"/>
        </w:rPr>
        <w:t xml:space="preserve"> the number of employees and</w:t>
      </w:r>
      <w:r w:rsidR="006B09A2" w:rsidRPr="00C65FA4">
        <w:rPr>
          <w:rFonts w:ascii="Arial" w:hAnsi="Arial" w:cs="Arial"/>
          <w:i/>
          <w:sz w:val="18"/>
          <w:szCs w:val="18"/>
        </w:rPr>
        <w:t xml:space="preserve"> the</w:t>
      </w:r>
      <w:r w:rsidRPr="00C65FA4">
        <w:rPr>
          <w:rFonts w:ascii="Arial" w:hAnsi="Arial" w:cs="Arial"/>
          <w:i/>
          <w:sz w:val="18"/>
          <w:szCs w:val="18"/>
        </w:rPr>
        <w:t xml:space="preserve"> self-employed persons.</w:t>
      </w:r>
    </w:p>
    <w:p w:rsidR="00926353" w:rsidRPr="00C65FA4" w:rsidRDefault="00671741" w:rsidP="0018136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rPr>
          <w:rFonts w:ascii="Arial" w:hAnsi="Arial" w:cs="Arial"/>
          <w:i/>
          <w:sz w:val="18"/>
          <w:szCs w:val="18"/>
        </w:rPr>
      </w:pPr>
      <w:r w:rsidRPr="00C65FA4">
        <w:rPr>
          <w:rFonts w:ascii="Arial" w:hAnsi="Arial" w:cs="Arial"/>
          <w:b/>
          <w:bCs/>
          <w:i/>
          <w:sz w:val="18"/>
          <w:szCs w:val="18"/>
        </w:rPr>
        <w:t>Jobs in tourism</w:t>
      </w:r>
      <w:r w:rsidRPr="00C65FA4">
        <w:rPr>
          <w:rFonts w:ascii="Arial" w:hAnsi="Arial" w:cs="Arial"/>
          <w:i/>
          <w:sz w:val="18"/>
          <w:szCs w:val="18"/>
        </w:rPr>
        <w:t xml:space="preserve"> comprise, moreover, second and additional jobs; the number is</w:t>
      </w:r>
      <w:r w:rsidR="00344C49" w:rsidRPr="00C65FA4">
        <w:rPr>
          <w:rFonts w:ascii="Arial" w:hAnsi="Arial" w:cs="Arial"/>
          <w:i/>
          <w:sz w:val="18"/>
          <w:szCs w:val="18"/>
        </w:rPr>
        <w:t xml:space="preserve"> </w:t>
      </w:r>
      <w:r w:rsidR="001E4C28" w:rsidRPr="00C65FA4">
        <w:rPr>
          <w:rFonts w:ascii="Arial" w:hAnsi="Arial" w:cs="Arial"/>
          <w:i/>
          <w:sz w:val="18"/>
          <w:szCs w:val="18"/>
        </w:rPr>
        <w:t xml:space="preserve">converted </w:t>
      </w:r>
      <w:r w:rsidRPr="00C65FA4">
        <w:rPr>
          <w:rFonts w:ascii="Arial" w:hAnsi="Arial" w:cs="Arial"/>
          <w:i/>
          <w:sz w:val="18"/>
          <w:szCs w:val="18"/>
        </w:rPr>
        <w:t>to the full-time equivalent.</w:t>
      </w:r>
    </w:p>
    <w:p w:rsidR="001E4C28" w:rsidRPr="00C65FA4" w:rsidRDefault="00057B5C" w:rsidP="0018136D">
      <w:pPr>
        <w:pStyle w:val="Normlnweb"/>
        <w:spacing w:before="120" w:beforeAutospacing="0" w:after="0" w:afterAutospacing="0"/>
        <w:rPr>
          <w:rFonts w:ascii="Arial" w:hAnsi="Arial" w:cs="Arial"/>
          <w:i/>
          <w:color w:val="auto"/>
          <w:sz w:val="18"/>
          <w:szCs w:val="18"/>
          <w:lang w:val="en-GB"/>
        </w:rPr>
      </w:pPr>
      <w:r w:rsidRPr="00C65FA4">
        <w:rPr>
          <w:rFonts w:ascii="Arial" w:hAnsi="Arial" w:cs="Arial"/>
          <w:b/>
          <w:bCs/>
          <w:i/>
          <w:color w:val="auto"/>
          <w:sz w:val="18"/>
          <w:szCs w:val="18"/>
          <w:lang w:val="en-GB"/>
        </w:rPr>
        <w:t>Contribution</w:t>
      </w:r>
      <w:r w:rsidR="00323A60" w:rsidRPr="00C65FA4">
        <w:rPr>
          <w:rFonts w:ascii="Arial" w:hAnsi="Arial" w:cs="Arial"/>
          <w:b/>
          <w:bCs/>
          <w:i/>
          <w:color w:val="auto"/>
          <w:sz w:val="18"/>
          <w:szCs w:val="18"/>
          <w:lang w:val="en-GB"/>
        </w:rPr>
        <w:t>s</w:t>
      </w:r>
      <w:r w:rsidRPr="00C65FA4">
        <w:rPr>
          <w:rFonts w:ascii="Arial" w:hAnsi="Arial" w:cs="Arial"/>
          <w:b/>
          <w:bCs/>
          <w:i/>
          <w:color w:val="auto"/>
          <w:sz w:val="18"/>
          <w:szCs w:val="18"/>
          <w:lang w:val="en-GB"/>
        </w:rPr>
        <w:t xml:space="preserve"> of tourism</w:t>
      </w:r>
      <w:r w:rsidR="00B303AE" w:rsidRPr="00C65FA4">
        <w:rPr>
          <w:rFonts w:ascii="Arial" w:hAnsi="Arial" w:cs="Arial"/>
          <w:b/>
          <w:bCs/>
          <w:i/>
          <w:color w:val="auto"/>
          <w:sz w:val="18"/>
          <w:szCs w:val="18"/>
          <w:lang w:val="en-GB"/>
        </w:rPr>
        <w:t xml:space="preserve"> </w:t>
      </w:r>
      <w:r w:rsidRPr="00C65FA4">
        <w:rPr>
          <w:rFonts w:ascii="Arial" w:hAnsi="Arial" w:cs="Arial"/>
          <w:bCs/>
          <w:i/>
          <w:color w:val="auto"/>
          <w:sz w:val="18"/>
          <w:szCs w:val="18"/>
          <w:lang w:val="en-GB"/>
        </w:rPr>
        <w:t>to</w:t>
      </w:r>
      <w:r w:rsidR="00B303AE" w:rsidRPr="00C65FA4">
        <w:rPr>
          <w:rFonts w:ascii="Arial" w:hAnsi="Arial" w:cs="Arial"/>
          <w:i/>
          <w:color w:val="auto"/>
          <w:sz w:val="18"/>
          <w:szCs w:val="18"/>
          <w:lang w:val="en-GB"/>
        </w:rPr>
        <w:t xml:space="preserve"> key macroeconomic indicators express the so-called </w:t>
      </w:r>
      <w:r w:rsidR="005A4BA8" w:rsidRPr="00C65FA4">
        <w:rPr>
          <w:rFonts w:ascii="Arial" w:hAnsi="Arial" w:cs="Arial"/>
          <w:i/>
          <w:color w:val="auto"/>
          <w:sz w:val="18"/>
          <w:szCs w:val="18"/>
          <w:lang w:val="en-GB"/>
        </w:rPr>
        <w:t>direct</w:t>
      </w:r>
      <w:r w:rsidR="00301084" w:rsidRPr="00C65FA4">
        <w:rPr>
          <w:rFonts w:ascii="Arial" w:hAnsi="Arial" w:cs="Arial"/>
          <w:i/>
          <w:color w:val="auto"/>
          <w:sz w:val="18"/>
          <w:szCs w:val="18"/>
          <w:lang w:val="en-GB"/>
        </w:rPr>
        <w:t xml:space="preserve"> (economic)</w:t>
      </w:r>
      <w:r w:rsidR="005A4BA8" w:rsidRPr="00C65FA4">
        <w:rPr>
          <w:rFonts w:ascii="Arial" w:hAnsi="Arial" w:cs="Arial"/>
          <w:i/>
          <w:color w:val="auto"/>
          <w:sz w:val="18"/>
          <w:szCs w:val="18"/>
          <w:lang w:val="en-GB"/>
        </w:rPr>
        <w:t xml:space="preserve"> </w:t>
      </w:r>
      <w:r w:rsidR="00301084" w:rsidRPr="00C65FA4">
        <w:rPr>
          <w:rFonts w:ascii="Arial" w:hAnsi="Arial" w:cs="Arial"/>
          <w:i/>
          <w:color w:val="auto"/>
          <w:sz w:val="18"/>
          <w:szCs w:val="18"/>
          <w:lang w:val="en-GB"/>
        </w:rPr>
        <w:t>impact</w:t>
      </w:r>
      <w:r w:rsidR="00671741" w:rsidRPr="00C65FA4">
        <w:rPr>
          <w:rFonts w:ascii="Arial" w:hAnsi="Arial" w:cs="Arial"/>
          <w:i/>
          <w:color w:val="auto"/>
          <w:sz w:val="18"/>
          <w:szCs w:val="18"/>
          <w:lang w:val="en-GB"/>
        </w:rPr>
        <w:t xml:space="preserve"> of tourism.</w:t>
      </w:r>
    </w:p>
    <w:p w:rsidR="001E4C28" w:rsidRPr="00C65FA4" w:rsidRDefault="001E4C28" w:rsidP="00391242">
      <w:pPr>
        <w:pStyle w:val="Normlnweb"/>
        <w:spacing w:before="0" w:beforeAutospacing="0" w:after="0" w:afterAutospacing="0"/>
        <w:rPr>
          <w:rFonts w:ascii="Arial" w:hAnsi="Arial" w:cs="Arial"/>
          <w:i/>
          <w:color w:val="auto"/>
          <w:sz w:val="18"/>
          <w:szCs w:val="18"/>
          <w:lang w:val="en-GB"/>
        </w:rPr>
      </w:pPr>
    </w:p>
    <w:p w:rsidR="00391242" w:rsidRPr="00C65FA4" w:rsidRDefault="00391242" w:rsidP="00391242">
      <w:pPr>
        <w:pStyle w:val="Normlnweb"/>
        <w:spacing w:before="0" w:beforeAutospacing="0" w:after="0" w:afterAutospacing="0"/>
        <w:rPr>
          <w:rFonts w:ascii="Arial" w:hAnsi="Arial" w:cs="Arial"/>
          <w:i/>
          <w:color w:val="auto"/>
          <w:sz w:val="18"/>
          <w:szCs w:val="18"/>
          <w:lang w:val="en-GB"/>
        </w:rPr>
      </w:pPr>
    </w:p>
    <w:p w:rsidR="001E4C28" w:rsidRPr="00C65FA4" w:rsidRDefault="001E4C28" w:rsidP="00391242">
      <w:pPr>
        <w:pStyle w:val="Normlnweb"/>
        <w:spacing w:before="0" w:beforeAutospacing="0" w:after="0" w:afterAutospacing="0"/>
        <w:rPr>
          <w:rFonts w:ascii="Arial" w:hAnsi="Arial" w:cs="Arial"/>
          <w:b/>
          <w:color w:val="0071BC"/>
          <w:sz w:val="20"/>
          <w:szCs w:val="20"/>
        </w:rPr>
      </w:pPr>
      <w:r w:rsidRPr="00C65FA4">
        <w:rPr>
          <w:rFonts w:ascii="Arial" w:hAnsi="Arial" w:cs="Arial"/>
          <w:b/>
          <w:i/>
          <w:iCs/>
          <w:color w:val="0071BC"/>
          <w:sz w:val="20"/>
          <w:szCs w:val="20"/>
          <w:lang w:val="en-GB"/>
        </w:rPr>
        <w:t>Table 19-</w:t>
      </w:r>
      <w:proofErr w:type="gramStart"/>
      <w:r w:rsidRPr="00C65FA4">
        <w:rPr>
          <w:rFonts w:ascii="Arial" w:hAnsi="Arial" w:cs="Arial"/>
          <w:b/>
          <w:i/>
          <w:iCs/>
          <w:color w:val="0071BC"/>
          <w:sz w:val="20"/>
          <w:szCs w:val="20"/>
          <w:lang w:val="en-GB"/>
        </w:rPr>
        <w:t xml:space="preserve">8 </w:t>
      </w:r>
      <w:r w:rsidR="0018136D" w:rsidRPr="00C65FA4">
        <w:rPr>
          <w:rFonts w:ascii="Arial" w:hAnsi="Arial" w:cs="Arial"/>
          <w:b/>
          <w:i/>
          <w:iCs/>
          <w:color w:val="0071BC"/>
          <w:sz w:val="20"/>
          <w:szCs w:val="20"/>
          <w:lang w:val="en-GB"/>
        </w:rPr>
        <w:t xml:space="preserve"> </w:t>
      </w:r>
      <w:r w:rsidR="00C03EE1" w:rsidRPr="00C65FA4">
        <w:rPr>
          <w:rFonts w:ascii="Arial" w:hAnsi="Arial" w:cs="Arial"/>
          <w:b/>
          <w:i/>
          <w:iCs/>
          <w:color w:val="0071BC"/>
          <w:sz w:val="20"/>
          <w:szCs w:val="20"/>
          <w:lang w:val="en-GB"/>
        </w:rPr>
        <w:t>Regional</w:t>
      </w:r>
      <w:proofErr w:type="gramEnd"/>
      <w:r w:rsidR="00C03EE1" w:rsidRPr="00C65FA4">
        <w:rPr>
          <w:rFonts w:ascii="Arial" w:hAnsi="Arial" w:cs="Arial"/>
          <w:b/>
          <w:i/>
          <w:iCs/>
          <w:color w:val="0071BC"/>
          <w:sz w:val="20"/>
          <w:szCs w:val="20"/>
          <w:lang w:val="en-GB"/>
        </w:rPr>
        <w:t xml:space="preserve"> Tourism Satellite Account of the Czech Republic</w:t>
      </w:r>
    </w:p>
    <w:p w:rsidR="00992163" w:rsidRPr="00C65FA4" w:rsidRDefault="00992163" w:rsidP="0018136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rPr>
          <w:rFonts w:ascii="Arial" w:hAnsi="Arial" w:cs="Arial"/>
          <w:bCs/>
          <w:i/>
          <w:sz w:val="18"/>
          <w:szCs w:val="18"/>
        </w:rPr>
      </w:pPr>
      <w:r w:rsidRPr="00C65FA4">
        <w:rPr>
          <w:rFonts w:ascii="Arial" w:eastAsia="Arial Unicode MS" w:hAnsi="Arial" w:cs="Arial"/>
          <w:b/>
          <w:i/>
          <w:iCs/>
          <w:sz w:val="18"/>
          <w:szCs w:val="18"/>
        </w:rPr>
        <w:t>Regional Tourism Satellite Account</w:t>
      </w:r>
      <w:r w:rsidR="001E4C28" w:rsidRPr="00C65FA4">
        <w:rPr>
          <w:rFonts w:ascii="Arial" w:hAnsi="Arial" w:cs="Arial"/>
          <w:bCs/>
          <w:i/>
          <w:sz w:val="18"/>
          <w:szCs w:val="18"/>
        </w:rPr>
        <w:t xml:space="preserve"> </w:t>
      </w:r>
      <w:r w:rsidRPr="00C65FA4">
        <w:rPr>
          <w:rFonts w:ascii="Arial" w:hAnsi="Arial" w:cs="Arial"/>
          <w:bCs/>
          <w:i/>
          <w:sz w:val="18"/>
          <w:szCs w:val="18"/>
        </w:rPr>
        <w:t xml:space="preserve">provides information about economic importance of tourism in </w:t>
      </w:r>
      <w:r w:rsidR="00B93B6B" w:rsidRPr="00C65FA4">
        <w:rPr>
          <w:rFonts w:ascii="Arial" w:hAnsi="Arial" w:cs="Arial"/>
          <w:bCs/>
          <w:i/>
          <w:sz w:val="18"/>
          <w:szCs w:val="18"/>
        </w:rPr>
        <w:t>cohesion regions and Regions</w:t>
      </w:r>
      <w:r w:rsidRPr="00C65FA4">
        <w:rPr>
          <w:rFonts w:ascii="Arial" w:hAnsi="Arial" w:cs="Arial"/>
          <w:bCs/>
          <w:i/>
          <w:sz w:val="18"/>
          <w:szCs w:val="18"/>
        </w:rPr>
        <w:t xml:space="preserve"> of the Czech Republic. </w:t>
      </w:r>
      <w:r w:rsidR="00B93B6B" w:rsidRPr="00C65FA4">
        <w:rPr>
          <w:rFonts w:ascii="Arial" w:hAnsi="Arial" w:cs="Arial"/>
          <w:bCs/>
          <w:i/>
          <w:sz w:val="18"/>
          <w:szCs w:val="18"/>
        </w:rPr>
        <w:t>It is a regional specification</w:t>
      </w:r>
      <w:r w:rsidR="002011CB" w:rsidRPr="00C65FA4">
        <w:rPr>
          <w:rFonts w:ascii="Arial" w:hAnsi="Arial" w:cs="Arial"/>
          <w:bCs/>
          <w:i/>
          <w:sz w:val="18"/>
          <w:szCs w:val="18"/>
        </w:rPr>
        <w:t xml:space="preserve"> (breakdown)</w:t>
      </w:r>
      <w:r w:rsidR="00B93B6B" w:rsidRPr="00C65FA4">
        <w:rPr>
          <w:rFonts w:ascii="Arial" w:hAnsi="Arial" w:cs="Arial"/>
          <w:bCs/>
          <w:i/>
          <w:sz w:val="18"/>
          <w:szCs w:val="18"/>
        </w:rPr>
        <w:t xml:space="preserve"> of the Tourism Satellite Account (TSA) on the national level. A </w:t>
      </w:r>
      <w:r w:rsidR="00964BAC" w:rsidRPr="00C65FA4">
        <w:rPr>
          <w:rFonts w:ascii="Arial" w:hAnsi="Arial" w:cs="Arial"/>
          <w:bCs/>
          <w:i/>
          <w:sz w:val="18"/>
          <w:szCs w:val="18"/>
        </w:rPr>
        <w:t>“</w:t>
      </w:r>
      <w:r w:rsidR="00B93B6B" w:rsidRPr="00C65FA4">
        <w:rPr>
          <w:rFonts w:ascii="Arial" w:hAnsi="Arial" w:cs="Arial"/>
          <w:bCs/>
          <w:i/>
          <w:sz w:val="18"/>
          <w:szCs w:val="18"/>
        </w:rPr>
        <w:t>top-down</w:t>
      </w:r>
      <w:r w:rsidR="00964BAC" w:rsidRPr="00C65FA4">
        <w:rPr>
          <w:rFonts w:ascii="Arial" w:hAnsi="Arial" w:cs="Arial"/>
          <w:bCs/>
          <w:i/>
          <w:sz w:val="18"/>
          <w:szCs w:val="18"/>
        </w:rPr>
        <w:t>”</w:t>
      </w:r>
      <w:r w:rsidR="00B93B6B" w:rsidRPr="00C65FA4">
        <w:rPr>
          <w:rFonts w:ascii="Arial" w:hAnsi="Arial" w:cs="Arial"/>
          <w:bCs/>
          <w:i/>
          <w:sz w:val="18"/>
          <w:szCs w:val="18"/>
        </w:rPr>
        <w:t xml:space="preserve"> method is used for the compilation.</w:t>
      </w:r>
    </w:p>
    <w:p w:rsidR="001E4C28" w:rsidRPr="00C65FA4" w:rsidRDefault="00B93B6B" w:rsidP="0018136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rPr>
          <w:rFonts w:ascii="Arial" w:hAnsi="Arial" w:cs="Arial"/>
          <w:bCs/>
          <w:i/>
          <w:sz w:val="18"/>
          <w:szCs w:val="18"/>
        </w:rPr>
      </w:pPr>
      <w:r w:rsidRPr="00C65FA4">
        <w:rPr>
          <w:rFonts w:ascii="Arial" w:hAnsi="Arial" w:cs="Arial"/>
          <w:bCs/>
          <w:i/>
          <w:sz w:val="18"/>
          <w:szCs w:val="18"/>
        </w:rPr>
        <w:t xml:space="preserve">Data are broken down by the NUTS classification </w:t>
      </w:r>
      <w:r w:rsidR="00426348" w:rsidRPr="00C65FA4">
        <w:rPr>
          <w:rFonts w:ascii="Arial" w:hAnsi="Arial" w:cs="Arial"/>
          <w:bCs/>
          <w:i/>
          <w:sz w:val="18"/>
          <w:szCs w:val="18"/>
        </w:rPr>
        <w:t xml:space="preserve">(a </w:t>
      </w:r>
      <w:r w:rsidR="004A51FA" w:rsidRPr="00C65FA4">
        <w:rPr>
          <w:rFonts w:ascii="Arial" w:hAnsi="Arial" w:cs="Arial"/>
          <w:bCs/>
          <w:i/>
          <w:sz w:val="18"/>
          <w:szCs w:val="18"/>
        </w:rPr>
        <w:t>common</w:t>
      </w:r>
      <w:r w:rsidR="00426348" w:rsidRPr="00C65FA4">
        <w:rPr>
          <w:rFonts w:ascii="Arial" w:hAnsi="Arial" w:cs="Arial"/>
          <w:bCs/>
          <w:i/>
          <w:sz w:val="18"/>
          <w:szCs w:val="18"/>
        </w:rPr>
        <w:t xml:space="preserve"> classification of</w:t>
      </w:r>
      <w:r w:rsidR="004A51FA" w:rsidRPr="00C65FA4">
        <w:rPr>
          <w:rFonts w:ascii="Arial" w:hAnsi="Arial" w:cs="Arial"/>
          <w:bCs/>
          <w:i/>
          <w:sz w:val="18"/>
          <w:szCs w:val="18"/>
        </w:rPr>
        <w:t xml:space="preserve"> territorial units for statistics of</w:t>
      </w:r>
      <w:r w:rsidR="00426348" w:rsidRPr="00C65FA4">
        <w:rPr>
          <w:rFonts w:ascii="Arial" w:hAnsi="Arial" w:cs="Arial"/>
          <w:bCs/>
          <w:i/>
          <w:sz w:val="18"/>
          <w:szCs w:val="18"/>
        </w:rPr>
        <w:t xml:space="preserve"> the European Union) to the NUTS 2 level – cohesion regions and NUTS 3 – Regions. </w:t>
      </w:r>
    </w:p>
    <w:p w:rsidR="008140FB" w:rsidRPr="00C65FA4" w:rsidRDefault="008140FB" w:rsidP="009D007D">
      <w:pPr>
        <w:pStyle w:val="Normlnweb"/>
        <w:spacing w:before="0" w:beforeAutospacing="0" w:after="0" w:afterAutospacing="0"/>
        <w:rPr>
          <w:rFonts w:ascii="Arial" w:hAnsi="Arial" w:cs="Arial"/>
          <w:i/>
          <w:iCs/>
          <w:color w:val="auto"/>
          <w:sz w:val="18"/>
          <w:szCs w:val="18"/>
        </w:rPr>
      </w:pPr>
    </w:p>
    <w:p w:rsidR="008140FB" w:rsidRPr="00C65FA4" w:rsidRDefault="008140FB" w:rsidP="009D007D">
      <w:pPr>
        <w:pStyle w:val="Normlnweb"/>
        <w:spacing w:before="0" w:beforeAutospacing="0" w:after="0" w:afterAutospacing="0"/>
        <w:rPr>
          <w:rFonts w:ascii="Arial" w:hAnsi="Arial" w:cs="Arial"/>
          <w:i/>
          <w:iCs/>
          <w:color w:val="auto"/>
          <w:sz w:val="18"/>
          <w:szCs w:val="18"/>
        </w:rPr>
      </w:pPr>
    </w:p>
    <w:p w:rsidR="008140FB" w:rsidRPr="00C65FA4" w:rsidRDefault="008140FB" w:rsidP="0018136D">
      <w:pPr>
        <w:jc w:val="center"/>
        <w:rPr>
          <w:rFonts w:ascii="Arial" w:hAnsi="Arial" w:cs="Arial"/>
          <w:i/>
          <w:iCs/>
          <w:color w:val="0071BC"/>
          <w:sz w:val="20"/>
          <w:szCs w:val="20"/>
        </w:rPr>
      </w:pPr>
      <w:r w:rsidRPr="00C65FA4">
        <w:rPr>
          <w:rFonts w:ascii="Arial" w:hAnsi="Arial" w:cs="Arial"/>
          <w:i/>
          <w:iCs/>
          <w:color w:val="0071BC"/>
          <w:sz w:val="20"/>
          <w:szCs w:val="20"/>
        </w:rPr>
        <w:t>*          *          *</w:t>
      </w:r>
    </w:p>
    <w:p w:rsidR="008140FB" w:rsidRPr="00C65FA4" w:rsidRDefault="008140FB" w:rsidP="009D007D">
      <w:pPr>
        <w:rPr>
          <w:rFonts w:ascii="Arial" w:hAnsi="Arial" w:cs="Arial"/>
          <w:i/>
          <w:iCs/>
          <w:sz w:val="18"/>
          <w:szCs w:val="18"/>
        </w:rPr>
      </w:pPr>
    </w:p>
    <w:p w:rsidR="008140FB" w:rsidRPr="00C65FA4" w:rsidRDefault="008140FB" w:rsidP="009D007D">
      <w:pPr>
        <w:rPr>
          <w:rFonts w:ascii="Arial" w:hAnsi="Arial" w:cs="Arial"/>
          <w:i/>
          <w:iCs/>
          <w:sz w:val="18"/>
          <w:szCs w:val="18"/>
        </w:rPr>
      </w:pPr>
    </w:p>
    <w:p w:rsidR="008140FB" w:rsidRPr="00C65FA4" w:rsidRDefault="008140FB" w:rsidP="009D007D">
      <w:pPr>
        <w:pStyle w:val="Normlnweb"/>
        <w:spacing w:before="0" w:beforeAutospacing="0" w:after="0" w:afterAutospacing="0"/>
        <w:rPr>
          <w:rFonts w:ascii="Arial" w:hAnsi="Arial" w:cs="Arial"/>
          <w:i/>
          <w:iCs/>
          <w:color w:val="auto"/>
          <w:sz w:val="18"/>
          <w:szCs w:val="18"/>
          <w:lang w:val="en-GB"/>
        </w:rPr>
      </w:pPr>
      <w:r w:rsidRPr="00C65FA4">
        <w:rPr>
          <w:rFonts w:ascii="Arial" w:hAnsi="Arial" w:cs="Arial"/>
          <w:i/>
          <w:iCs/>
          <w:color w:val="auto"/>
          <w:sz w:val="18"/>
          <w:szCs w:val="18"/>
          <w:lang w:val="en-GB"/>
        </w:rPr>
        <w:t xml:space="preserve">Further </w:t>
      </w:r>
      <w:r w:rsidR="00707042" w:rsidRPr="00C65FA4">
        <w:rPr>
          <w:rFonts w:ascii="Arial" w:hAnsi="Arial" w:cs="Arial"/>
          <w:i/>
          <w:iCs/>
          <w:color w:val="auto"/>
          <w:sz w:val="18"/>
          <w:szCs w:val="18"/>
          <w:lang w:val="en-GB"/>
        </w:rPr>
        <w:t xml:space="preserve">information </w:t>
      </w:r>
      <w:r w:rsidR="00867B13" w:rsidRPr="00C65FA4">
        <w:rPr>
          <w:rFonts w:ascii="Arial" w:hAnsi="Arial" w:cs="Arial"/>
          <w:i/>
          <w:iCs/>
          <w:color w:val="auto"/>
          <w:sz w:val="18"/>
          <w:szCs w:val="18"/>
          <w:lang w:val="en-GB"/>
        </w:rPr>
        <w:t>can be found</w:t>
      </w:r>
      <w:r w:rsidRPr="00C65FA4">
        <w:rPr>
          <w:rFonts w:ascii="Arial" w:hAnsi="Arial" w:cs="Arial"/>
          <w:i/>
          <w:iCs/>
          <w:color w:val="auto"/>
          <w:sz w:val="18"/>
          <w:szCs w:val="18"/>
          <w:lang w:val="en-GB"/>
        </w:rPr>
        <w:t xml:space="preserve"> on</w:t>
      </w:r>
      <w:r w:rsidR="00781A2A"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web</w:t>
      </w:r>
      <w:r w:rsidR="00F43265" w:rsidRPr="00C65FA4">
        <w:rPr>
          <w:rFonts w:ascii="Arial" w:hAnsi="Arial" w:cs="Arial"/>
          <w:i/>
          <w:iCs/>
          <w:color w:val="auto"/>
          <w:sz w:val="18"/>
          <w:szCs w:val="18"/>
          <w:lang w:val="en-GB"/>
        </w:rPr>
        <w:t>site</w:t>
      </w:r>
      <w:r w:rsidR="00D648B1" w:rsidRPr="00C65FA4">
        <w:rPr>
          <w:rFonts w:ascii="Arial" w:hAnsi="Arial" w:cs="Arial"/>
          <w:i/>
          <w:iCs/>
          <w:color w:val="auto"/>
          <w:sz w:val="18"/>
          <w:szCs w:val="18"/>
          <w:lang w:val="en-GB"/>
        </w:rPr>
        <w:t xml:space="preserve"> </w:t>
      </w:r>
      <w:r w:rsidRPr="00C65FA4">
        <w:rPr>
          <w:rFonts w:ascii="Arial" w:hAnsi="Arial" w:cs="Arial"/>
          <w:i/>
          <w:iCs/>
          <w:color w:val="auto"/>
          <w:sz w:val="18"/>
          <w:szCs w:val="18"/>
          <w:lang w:val="en-GB"/>
        </w:rPr>
        <w:t>of</w:t>
      </w:r>
      <w:r w:rsidR="00BE1C85" w:rsidRPr="00C65FA4">
        <w:rPr>
          <w:rFonts w:ascii="Arial" w:hAnsi="Arial" w:cs="Arial"/>
          <w:i/>
          <w:iCs/>
          <w:color w:val="auto"/>
          <w:sz w:val="18"/>
          <w:szCs w:val="18"/>
          <w:lang w:val="en-GB"/>
        </w:rPr>
        <w:t xml:space="preserve"> </w:t>
      </w:r>
      <w:r w:rsidR="00E91595" w:rsidRPr="00C65FA4">
        <w:rPr>
          <w:rFonts w:ascii="Arial" w:hAnsi="Arial" w:cs="Arial"/>
          <w:i/>
          <w:iCs/>
          <w:color w:val="auto"/>
          <w:sz w:val="18"/>
          <w:szCs w:val="18"/>
          <w:lang w:val="en-GB"/>
        </w:rPr>
        <w:t>the </w:t>
      </w:r>
      <w:r w:rsidRPr="00C65FA4">
        <w:rPr>
          <w:rFonts w:ascii="Arial" w:hAnsi="Arial" w:cs="Arial"/>
          <w:i/>
          <w:iCs/>
          <w:color w:val="auto"/>
          <w:sz w:val="18"/>
          <w:szCs w:val="18"/>
          <w:lang w:val="en-GB"/>
        </w:rPr>
        <w:t>Czech Statistical Office at:</w:t>
      </w:r>
    </w:p>
    <w:p w:rsidR="007653FE" w:rsidRPr="009D007D" w:rsidRDefault="008140FB" w:rsidP="009D007D">
      <w:pPr>
        <w:pStyle w:val="Normlnweb"/>
        <w:spacing w:before="120" w:beforeAutospacing="0" w:after="0" w:afterAutospacing="0"/>
        <w:rPr>
          <w:rFonts w:ascii="Arial" w:hAnsi="Arial" w:cs="Arial"/>
          <w:color w:val="auto"/>
          <w:sz w:val="18"/>
          <w:szCs w:val="18"/>
          <w:lang w:val="en-GB"/>
        </w:rPr>
      </w:pPr>
      <w:r w:rsidRPr="00C65FA4">
        <w:rPr>
          <w:rFonts w:ascii="Arial" w:hAnsi="Arial" w:cs="Arial"/>
          <w:i/>
          <w:iCs/>
          <w:color w:val="auto"/>
          <w:sz w:val="18"/>
          <w:szCs w:val="18"/>
          <w:lang w:val="en-GB"/>
        </w:rPr>
        <w:t>–</w:t>
      </w:r>
      <w:r w:rsidRPr="00C65FA4">
        <w:rPr>
          <w:rFonts w:ascii="Arial" w:hAnsi="Arial" w:cs="Arial"/>
          <w:color w:val="auto"/>
          <w:sz w:val="18"/>
          <w:szCs w:val="18"/>
          <w:lang w:val="en-GB"/>
        </w:rPr>
        <w:t> </w:t>
      </w:r>
      <w:hyperlink r:id="rId6" w:history="1">
        <w:r w:rsidR="00DE55FC" w:rsidRPr="00C65FA4">
          <w:rPr>
            <w:rStyle w:val="Hypertextovodkaz"/>
            <w:rFonts w:ascii="Arial" w:hAnsi="Arial" w:cs="Arial"/>
            <w:sz w:val="18"/>
            <w:szCs w:val="18"/>
            <w:lang w:val="en-GB"/>
          </w:rPr>
          <w:t>www.czso.cz/csu/czso/tourism_ekon</w:t>
        </w:r>
      </w:hyperlink>
    </w:p>
    <w:sectPr w:rsidR="007653FE" w:rsidRPr="009D007D" w:rsidSect="009D007D">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CCA"/>
    <w:multiLevelType w:val="hybridMultilevel"/>
    <w:tmpl w:val="FD26281A"/>
    <w:lvl w:ilvl="0" w:tplc="2514E56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204C1"/>
    <w:multiLevelType w:val="hybridMultilevel"/>
    <w:tmpl w:val="FD26281A"/>
    <w:lvl w:ilvl="0" w:tplc="183ACE1C">
      <w:start w:val="1"/>
      <w:numFmt w:val="bullet"/>
      <w:lvlText w:val="—"/>
      <w:lvlJc w:val="left"/>
      <w:pPr>
        <w:tabs>
          <w:tab w:val="num" w:pos="709"/>
        </w:tabs>
        <w:ind w:left="709" w:hanging="709"/>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3"/>
    <w:rsid w:val="00000A88"/>
    <w:rsid w:val="00002696"/>
    <w:rsid w:val="00003CD7"/>
    <w:rsid w:val="000077A5"/>
    <w:rsid w:val="00012649"/>
    <w:rsid w:val="0001365B"/>
    <w:rsid w:val="0002418C"/>
    <w:rsid w:val="00030206"/>
    <w:rsid w:val="00031531"/>
    <w:rsid w:val="00031FE1"/>
    <w:rsid w:val="000322F2"/>
    <w:rsid w:val="0003244A"/>
    <w:rsid w:val="00045832"/>
    <w:rsid w:val="00052515"/>
    <w:rsid w:val="00057B5C"/>
    <w:rsid w:val="0006004C"/>
    <w:rsid w:val="0006617C"/>
    <w:rsid w:val="00072209"/>
    <w:rsid w:val="00076091"/>
    <w:rsid w:val="00085FAB"/>
    <w:rsid w:val="00097C1D"/>
    <w:rsid w:val="000A1C22"/>
    <w:rsid w:val="000A1D4D"/>
    <w:rsid w:val="000A2150"/>
    <w:rsid w:val="000B5545"/>
    <w:rsid w:val="000C0C33"/>
    <w:rsid w:val="000C41D1"/>
    <w:rsid w:val="000C7386"/>
    <w:rsid w:val="000C767F"/>
    <w:rsid w:val="000D1CE5"/>
    <w:rsid w:val="000D2B64"/>
    <w:rsid w:val="000D609F"/>
    <w:rsid w:val="000E4CB1"/>
    <w:rsid w:val="000F6264"/>
    <w:rsid w:val="001017D4"/>
    <w:rsid w:val="001070DA"/>
    <w:rsid w:val="00115E5B"/>
    <w:rsid w:val="001179D1"/>
    <w:rsid w:val="00117C34"/>
    <w:rsid w:val="00120DD0"/>
    <w:rsid w:val="00121244"/>
    <w:rsid w:val="001227A8"/>
    <w:rsid w:val="00132F9C"/>
    <w:rsid w:val="00134664"/>
    <w:rsid w:val="00134FC5"/>
    <w:rsid w:val="00137E71"/>
    <w:rsid w:val="00153062"/>
    <w:rsid w:val="001542C5"/>
    <w:rsid w:val="00155B35"/>
    <w:rsid w:val="001619BE"/>
    <w:rsid w:val="00162ED0"/>
    <w:rsid w:val="001711EF"/>
    <w:rsid w:val="001809BF"/>
    <w:rsid w:val="0018136D"/>
    <w:rsid w:val="00183B55"/>
    <w:rsid w:val="00186947"/>
    <w:rsid w:val="00190EDF"/>
    <w:rsid w:val="00193595"/>
    <w:rsid w:val="00194D02"/>
    <w:rsid w:val="00196DD1"/>
    <w:rsid w:val="001A46DF"/>
    <w:rsid w:val="001A7622"/>
    <w:rsid w:val="001B1E4D"/>
    <w:rsid w:val="001B2670"/>
    <w:rsid w:val="001B2DD2"/>
    <w:rsid w:val="001B571D"/>
    <w:rsid w:val="001C3D64"/>
    <w:rsid w:val="001C46EA"/>
    <w:rsid w:val="001D1679"/>
    <w:rsid w:val="001D3E39"/>
    <w:rsid w:val="001E0E37"/>
    <w:rsid w:val="001E4C28"/>
    <w:rsid w:val="001F0D0A"/>
    <w:rsid w:val="001F2992"/>
    <w:rsid w:val="002004B2"/>
    <w:rsid w:val="002011CB"/>
    <w:rsid w:val="002113D3"/>
    <w:rsid w:val="00213095"/>
    <w:rsid w:val="00213144"/>
    <w:rsid w:val="00214A10"/>
    <w:rsid w:val="002212A5"/>
    <w:rsid w:val="00221C6D"/>
    <w:rsid w:val="0023629F"/>
    <w:rsid w:val="00246C86"/>
    <w:rsid w:val="00251D2A"/>
    <w:rsid w:val="0025209C"/>
    <w:rsid w:val="00252E4C"/>
    <w:rsid w:val="002570DD"/>
    <w:rsid w:val="00257ADB"/>
    <w:rsid w:val="0027272B"/>
    <w:rsid w:val="00283E93"/>
    <w:rsid w:val="00285969"/>
    <w:rsid w:val="0028659A"/>
    <w:rsid w:val="00296E62"/>
    <w:rsid w:val="002A3A66"/>
    <w:rsid w:val="002A4E8C"/>
    <w:rsid w:val="002A5B2B"/>
    <w:rsid w:val="002A6623"/>
    <w:rsid w:val="002C0A71"/>
    <w:rsid w:val="002C4D5D"/>
    <w:rsid w:val="002C7472"/>
    <w:rsid w:val="002D348C"/>
    <w:rsid w:val="002D6BC1"/>
    <w:rsid w:val="002D71DB"/>
    <w:rsid w:val="002D79BB"/>
    <w:rsid w:val="002E0F77"/>
    <w:rsid w:val="002E377A"/>
    <w:rsid w:val="002E7FFD"/>
    <w:rsid w:val="002F0097"/>
    <w:rsid w:val="002F0BDA"/>
    <w:rsid w:val="002F144A"/>
    <w:rsid w:val="002F205D"/>
    <w:rsid w:val="002F3B29"/>
    <w:rsid w:val="002F4D30"/>
    <w:rsid w:val="003004DA"/>
    <w:rsid w:val="00301084"/>
    <w:rsid w:val="0031467C"/>
    <w:rsid w:val="003170F8"/>
    <w:rsid w:val="00323A60"/>
    <w:rsid w:val="00331DD3"/>
    <w:rsid w:val="00333144"/>
    <w:rsid w:val="00341533"/>
    <w:rsid w:val="00344C49"/>
    <w:rsid w:val="0034593C"/>
    <w:rsid w:val="00352D4C"/>
    <w:rsid w:val="00357543"/>
    <w:rsid w:val="0036607B"/>
    <w:rsid w:val="003678AD"/>
    <w:rsid w:val="00376C05"/>
    <w:rsid w:val="00382739"/>
    <w:rsid w:val="00387D50"/>
    <w:rsid w:val="00390BEF"/>
    <w:rsid w:val="00391242"/>
    <w:rsid w:val="00393BD9"/>
    <w:rsid w:val="003A1A14"/>
    <w:rsid w:val="003A3104"/>
    <w:rsid w:val="003A5E60"/>
    <w:rsid w:val="003B06C7"/>
    <w:rsid w:val="003B5805"/>
    <w:rsid w:val="003B622B"/>
    <w:rsid w:val="003C2C9B"/>
    <w:rsid w:val="003E4947"/>
    <w:rsid w:val="003F2B3F"/>
    <w:rsid w:val="003F5414"/>
    <w:rsid w:val="0040065B"/>
    <w:rsid w:val="00400CBB"/>
    <w:rsid w:val="00407944"/>
    <w:rsid w:val="00426348"/>
    <w:rsid w:val="0042640A"/>
    <w:rsid w:val="00437E76"/>
    <w:rsid w:val="004410EA"/>
    <w:rsid w:val="00441410"/>
    <w:rsid w:val="00442FE7"/>
    <w:rsid w:val="00443239"/>
    <w:rsid w:val="00460794"/>
    <w:rsid w:val="00463CA7"/>
    <w:rsid w:val="0047011D"/>
    <w:rsid w:val="00472A3A"/>
    <w:rsid w:val="004A117D"/>
    <w:rsid w:val="004A1576"/>
    <w:rsid w:val="004A51FA"/>
    <w:rsid w:val="004B6233"/>
    <w:rsid w:val="004C1CF4"/>
    <w:rsid w:val="004C4744"/>
    <w:rsid w:val="004D3F87"/>
    <w:rsid w:val="004D4BF5"/>
    <w:rsid w:val="004D5211"/>
    <w:rsid w:val="004D6F98"/>
    <w:rsid w:val="004E268F"/>
    <w:rsid w:val="004E2F50"/>
    <w:rsid w:val="004E3A1B"/>
    <w:rsid w:val="004E7029"/>
    <w:rsid w:val="004E7D82"/>
    <w:rsid w:val="004F4E13"/>
    <w:rsid w:val="00502D60"/>
    <w:rsid w:val="005078FF"/>
    <w:rsid w:val="00513D96"/>
    <w:rsid w:val="00517183"/>
    <w:rsid w:val="00525206"/>
    <w:rsid w:val="005261E1"/>
    <w:rsid w:val="0053078C"/>
    <w:rsid w:val="0053396B"/>
    <w:rsid w:val="00541CB1"/>
    <w:rsid w:val="005459E0"/>
    <w:rsid w:val="00546206"/>
    <w:rsid w:val="0055360D"/>
    <w:rsid w:val="00555F77"/>
    <w:rsid w:val="0056038C"/>
    <w:rsid w:val="00563CD8"/>
    <w:rsid w:val="00566424"/>
    <w:rsid w:val="00567DFF"/>
    <w:rsid w:val="005777DA"/>
    <w:rsid w:val="00577DD4"/>
    <w:rsid w:val="005808AB"/>
    <w:rsid w:val="0058388F"/>
    <w:rsid w:val="0058396C"/>
    <w:rsid w:val="005875E3"/>
    <w:rsid w:val="005908D8"/>
    <w:rsid w:val="00590C90"/>
    <w:rsid w:val="005922D4"/>
    <w:rsid w:val="005924C1"/>
    <w:rsid w:val="005969A1"/>
    <w:rsid w:val="0059779E"/>
    <w:rsid w:val="005A4BA8"/>
    <w:rsid w:val="005A4F88"/>
    <w:rsid w:val="005B10F6"/>
    <w:rsid w:val="005B4EFE"/>
    <w:rsid w:val="005B5A58"/>
    <w:rsid w:val="005B6334"/>
    <w:rsid w:val="005B64CC"/>
    <w:rsid w:val="005C122E"/>
    <w:rsid w:val="005C2221"/>
    <w:rsid w:val="005C33FD"/>
    <w:rsid w:val="005D3A6A"/>
    <w:rsid w:val="005E1693"/>
    <w:rsid w:val="005E2374"/>
    <w:rsid w:val="005F35D1"/>
    <w:rsid w:val="005F4B3E"/>
    <w:rsid w:val="005F5EF7"/>
    <w:rsid w:val="005F623E"/>
    <w:rsid w:val="00601EB5"/>
    <w:rsid w:val="0060243E"/>
    <w:rsid w:val="00603FB7"/>
    <w:rsid w:val="006062D4"/>
    <w:rsid w:val="00614F69"/>
    <w:rsid w:val="006164B2"/>
    <w:rsid w:val="00620B2D"/>
    <w:rsid w:val="006215B5"/>
    <w:rsid w:val="006238B0"/>
    <w:rsid w:val="00624CF0"/>
    <w:rsid w:val="006311A4"/>
    <w:rsid w:val="0064215E"/>
    <w:rsid w:val="0064264F"/>
    <w:rsid w:val="006428B4"/>
    <w:rsid w:val="00642D5E"/>
    <w:rsid w:val="00643EFB"/>
    <w:rsid w:val="00652551"/>
    <w:rsid w:val="0065622D"/>
    <w:rsid w:val="00661BD7"/>
    <w:rsid w:val="00665089"/>
    <w:rsid w:val="00666396"/>
    <w:rsid w:val="00671741"/>
    <w:rsid w:val="006770D6"/>
    <w:rsid w:val="006804A5"/>
    <w:rsid w:val="00683405"/>
    <w:rsid w:val="00691D62"/>
    <w:rsid w:val="00695D7C"/>
    <w:rsid w:val="006A18FA"/>
    <w:rsid w:val="006A4A92"/>
    <w:rsid w:val="006B09A2"/>
    <w:rsid w:val="006B0F7D"/>
    <w:rsid w:val="006B54E1"/>
    <w:rsid w:val="006C3565"/>
    <w:rsid w:val="006C4A1E"/>
    <w:rsid w:val="006C6C68"/>
    <w:rsid w:val="006C7CA1"/>
    <w:rsid w:val="006D0B67"/>
    <w:rsid w:val="006D3333"/>
    <w:rsid w:val="006D64CD"/>
    <w:rsid w:val="006E0C13"/>
    <w:rsid w:val="006F4460"/>
    <w:rsid w:val="006F6A3E"/>
    <w:rsid w:val="00701332"/>
    <w:rsid w:val="00703206"/>
    <w:rsid w:val="007050DE"/>
    <w:rsid w:val="0070614A"/>
    <w:rsid w:val="00707042"/>
    <w:rsid w:val="00710395"/>
    <w:rsid w:val="00716691"/>
    <w:rsid w:val="0071778E"/>
    <w:rsid w:val="00717B11"/>
    <w:rsid w:val="00732168"/>
    <w:rsid w:val="0073626C"/>
    <w:rsid w:val="00736A89"/>
    <w:rsid w:val="00736E6A"/>
    <w:rsid w:val="00740404"/>
    <w:rsid w:val="00763A0D"/>
    <w:rsid w:val="007653FE"/>
    <w:rsid w:val="0077055B"/>
    <w:rsid w:val="007730B2"/>
    <w:rsid w:val="00776EC6"/>
    <w:rsid w:val="00781A2A"/>
    <w:rsid w:val="0078423E"/>
    <w:rsid w:val="007900F8"/>
    <w:rsid w:val="00790328"/>
    <w:rsid w:val="00792E02"/>
    <w:rsid w:val="007A1C45"/>
    <w:rsid w:val="007A3E0E"/>
    <w:rsid w:val="007A4AF7"/>
    <w:rsid w:val="007A4E3F"/>
    <w:rsid w:val="007B315A"/>
    <w:rsid w:val="007B767F"/>
    <w:rsid w:val="007C37E5"/>
    <w:rsid w:val="007C3CC1"/>
    <w:rsid w:val="007C5E10"/>
    <w:rsid w:val="007D2AFC"/>
    <w:rsid w:val="007D3ADC"/>
    <w:rsid w:val="007D4A61"/>
    <w:rsid w:val="007D7D01"/>
    <w:rsid w:val="007F0054"/>
    <w:rsid w:val="007F408F"/>
    <w:rsid w:val="008024B9"/>
    <w:rsid w:val="008025B4"/>
    <w:rsid w:val="00804BA8"/>
    <w:rsid w:val="008050FE"/>
    <w:rsid w:val="00807E49"/>
    <w:rsid w:val="00810C60"/>
    <w:rsid w:val="00811E85"/>
    <w:rsid w:val="008140FB"/>
    <w:rsid w:val="00814677"/>
    <w:rsid w:val="00815CEF"/>
    <w:rsid w:val="00820FE0"/>
    <w:rsid w:val="00821AC9"/>
    <w:rsid w:val="00840F45"/>
    <w:rsid w:val="00843983"/>
    <w:rsid w:val="00844BFB"/>
    <w:rsid w:val="00845CF6"/>
    <w:rsid w:val="008502B5"/>
    <w:rsid w:val="008663E8"/>
    <w:rsid w:val="00867B13"/>
    <w:rsid w:val="00875A58"/>
    <w:rsid w:val="008831F6"/>
    <w:rsid w:val="008A1F53"/>
    <w:rsid w:val="008A3178"/>
    <w:rsid w:val="008A52B1"/>
    <w:rsid w:val="008B2559"/>
    <w:rsid w:val="008B366D"/>
    <w:rsid w:val="008B7918"/>
    <w:rsid w:val="008C510A"/>
    <w:rsid w:val="008C5579"/>
    <w:rsid w:val="008D0495"/>
    <w:rsid w:val="008D41F3"/>
    <w:rsid w:val="008D5132"/>
    <w:rsid w:val="008E495E"/>
    <w:rsid w:val="008F34DC"/>
    <w:rsid w:val="008F5D97"/>
    <w:rsid w:val="008F6858"/>
    <w:rsid w:val="009048EA"/>
    <w:rsid w:val="00912BE0"/>
    <w:rsid w:val="00912E44"/>
    <w:rsid w:val="00922FFF"/>
    <w:rsid w:val="00926353"/>
    <w:rsid w:val="00926413"/>
    <w:rsid w:val="00926E1E"/>
    <w:rsid w:val="00932352"/>
    <w:rsid w:val="00937B07"/>
    <w:rsid w:val="00950363"/>
    <w:rsid w:val="00950E57"/>
    <w:rsid w:val="009510A4"/>
    <w:rsid w:val="0095320C"/>
    <w:rsid w:val="00955400"/>
    <w:rsid w:val="0095720F"/>
    <w:rsid w:val="00964BAC"/>
    <w:rsid w:val="00967826"/>
    <w:rsid w:val="009740EA"/>
    <w:rsid w:val="00991F76"/>
    <w:rsid w:val="00992163"/>
    <w:rsid w:val="009B1B18"/>
    <w:rsid w:val="009B2893"/>
    <w:rsid w:val="009B4B94"/>
    <w:rsid w:val="009B4E1D"/>
    <w:rsid w:val="009C4791"/>
    <w:rsid w:val="009C49E0"/>
    <w:rsid w:val="009C5186"/>
    <w:rsid w:val="009D007D"/>
    <w:rsid w:val="009D229C"/>
    <w:rsid w:val="009D29BF"/>
    <w:rsid w:val="009D29C8"/>
    <w:rsid w:val="009D4B34"/>
    <w:rsid w:val="009E3DD5"/>
    <w:rsid w:val="009E74A7"/>
    <w:rsid w:val="00A02281"/>
    <w:rsid w:val="00A05AFB"/>
    <w:rsid w:val="00A05BBE"/>
    <w:rsid w:val="00A06962"/>
    <w:rsid w:val="00A079A2"/>
    <w:rsid w:val="00A12B07"/>
    <w:rsid w:val="00A148D7"/>
    <w:rsid w:val="00A26B70"/>
    <w:rsid w:val="00A27ACF"/>
    <w:rsid w:val="00A33BBE"/>
    <w:rsid w:val="00A376C0"/>
    <w:rsid w:val="00A37D7E"/>
    <w:rsid w:val="00A47EF8"/>
    <w:rsid w:val="00A52B89"/>
    <w:rsid w:val="00A54541"/>
    <w:rsid w:val="00A547E3"/>
    <w:rsid w:val="00A55A77"/>
    <w:rsid w:val="00A60F4F"/>
    <w:rsid w:val="00A74078"/>
    <w:rsid w:val="00A744E5"/>
    <w:rsid w:val="00A80254"/>
    <w:rsid w:val="00A9261F"/>
    <w:rsid w:val="00A96375"/>
    <w:rsid w:val="00A96A2D"/>
    <w:rsid w:val="00A978E2"/>
    <w:rsid w:val="00AB2344"/>
    <w:rsid w:val="00AB2BB6"/>
    <w:rsid w:val="00AB2C51"/>
    <w:rsid w:val="00AB5A1F"/>
    <w:rsid w:val="00AB7812"/>
    <w:rsid w:val="00AC4517"/>
    <w:rsid w:val="00AD01A3"/>
    <w:rsid w:val="00AD35C9"/>
    <w:rsid w:val="00AD4DBE"/>
    <w:rsid w:val="00AE1659"/>
    <w:rsid w:val="00AE2F2B"/>
    <w:rsid w:val="00AE38DC"/>
    <w:rsid w:val="00AE4BF7"/>
    <w:rsid w:val="00AE4E1D"/>
    <w:rsid w:val="00AE67E9"/>
    <w:rsid w:val="00AE703D"/>
    <w:rsid w:val="00B005F2"/>
    <w:rsid w:val="00B01536"/>
    <w:rsid w:val="00B04310"/>
    <w:rsid w:val="00B04CBB"/>
    <w:rsid w:val="00B1121F"/>
    <w:rsid w:val="00B16C04"/>
    <w:rsid w:val="00B22610"/>
    <w:rsid w:val="00B279F6"/>
    <w:rsid w:val="00B303AE"/>
    <w:rsid w:val="00B366BF"/>
    <w:rsid w:val="00B45682"/>
    <w:rsid w:val="00B5278A"/>
    <w:rsid w:val="00B64430"/>
    <w:rsid w:val="00B646E1"/>
    <w:rsid w:val="00B64CB2"/>
    <w:rsid w:val="00B664F9"/>
    <w:rsid w:val="00B74812"/>
    <w:rsid w:val="00B75EB8"/>
    <w:rsid w:val="00B80188"/>
    <w:rsid w:val="00B81BD2"/>
    <w:rsid w:val="00B8264F"/>
    <w:rsid w:val="00B82F4E"/>
    <w:rsid w:val="00B8386F"/>
    <w:rsid w:val="00B927ED"/>
    <w:rsid w:val="00B9336B"/>
    <w:rsid w:val="00B93B6B"/>
    <w:rsid w:val="00B96801"/>
    <w:rsid w:val="00B97139"/>
    <w:rsid w:val="00BA077A"/>
    <w:rsid w:val="00BA1644"/>
    <w:rsid w:val="00BA26CB"/>
    <w:rsid w:val="00BA39A1"/>
    <w:rsid w:val="00BB3F52"/>
    <w:rsid w:val="00BC1655"/>
    <w:rsid w:val="00BC4A6A"/>
    <w:rsid w:val="00BC5E95"/>
    <w:rsid w:val="00BD07AC"/>
    <w:rsid w:val="00BD0F42"/>
    <w:rsid w:val="00BD1F8C"/>
    <w:rsid w:val="00BD2E9E"/>
    <w:rsid w:val="00BD4B5C"/>
    <w:rsid w:val="00BD4D67"/>
    <w:rsid w:val="00BD5679"/>
    <w:rsid w:val="00BE01FD"/>
    <w:rsid w:val="00BE1C85"/>
    <w:rsid w:val="00BE32DA"/>
    <w:rsid w:val="00BE33CF"/>
    <w:rsid w:val="00BE3E65"/>
    <w:rsid w:val="00BE64EC"/>
    <w:rsid w:val="00BE65E4"/>
    <w:rsid w:val="00BE6EF2"/>
    <w:rsid w:val="00BF04BB"/>
    <w:rsid w:val="00BF4551"/>
    <w:rsid w:val="00BF7C2A"/>
    <w:rsid w:val="00C010ED"/>
    <w:rsid w:val="00C03EE1"/>
    <w:rsid w:val="00C0575B"/>
    <w:rsid w:val="00C06383"/>
    <w:rsid w:val="00C10DFB"/>
    <w:rsid w:val="00C112E0"/>
    <w:rsid w:val="00C1347B"/>
    <w:rsid w:val="00C14AF9"/>
    <w:rsid w:val="00C17955"/>
    <w:rsid w:val="00C2569A"/>
    <w:rsid w:val="00C26A7C"/>
    <w:rsid w:val="00C3038C"/>
    <w:rsid w:val="00C4045C"/>
    <w:rsid w:val="00C4077E"/>
    <w:rsid w:val="00C42740"/>
    <w:rsid w:val="00C43BD5"/>
    <w:rsid w:val="00C47C10"/>
    <w:rsid w:val="00C50415"/>
    <w:rsid w:val="00C53CC4"/>
    <w:rsid w:val="00C5418F"/>
    <w:rsid w:val="00C5541E"/>
    <w:rsid w:val="00C56FF7"/>
    <w:rsid w:val="00C57AC3"/>
    <w:rsid w:val="00C607BE"/>
    <w:rsid w:val="00C63EE3"/>
    <w:rsid w:val="00C65FA4"/>
    <w:rsid w:val="00C745F5"/>
    <w:rsid w:val="00C76FFB"/>
    <w:rsid w:val="00C800D9"/>
    <w:rsid w:val="00C80D39"/>
    <w:rsid w:val="00C83EC6"/>
    <w:rsid w:val="00C90E69"/>
    <w:rsid w:val="00CA52D2"/>
    <w:rsid w:val="00CA7BC8"/>
    <w:rsid w:val="00CB4C96"/>
    <w:rsid w:val="00CB52D4"/>
    <w:rsid w:val="00CB5946"/>
    <w:rsid w:val="00CC14D2"/>
    <w:rsid w:val="00CC30D9"/>
    <w:rsid w:val="00CC54B6"/>
    <w:rsid w:val="00CD3CB4"/>
    <w:rsid w:val="00CD6231"/>
    <w:rsid w:val="00CE19FB"/>
    <w:rsid w:val="00CE39F1"/>
    <w:rsid w:val="00CF0C5F"/>
    <w:rsid w:val="00CF0F64"/>
    <w:rsid w:val="00CF57C1"/>
    <w:rsid w:val="00CF59EE"/>
    <w:rsid w:val="00CF6F15"/>
    <w:rsid w:val="00CF71BB"/>
    <w:rsid w:val="00CF7E36"/>
    <w:rsid w:val="00CF7F85"/>
    <w:rsid w:val="00D032D8"/>
    <w:rsid w:val="00D072FB"/>
    <w:rsid w:val="00D078D6"/>
    <w:rsid w:val="00D07E94"/>
    <w:rsid w:val="00D14253"/>
    <w:rsid w:val="00D160D3"/>
    <w:rsid w:val="00D165D2"/>
    <w:rsid w:val="00D212E8"/>
    <w:rsid w:val="00D2609B"/>
    <w:rsid w:val="00D27A8D"/>
    <w:rsid w:val="00D32365"/>
    <w:rsid w:val="00D5049B"/>
    <w:rsid w:val="00D52F5D"/>
    <w:rsid w:val="00D57A19"/>
    <w:rsid w:val="00D648B1"/>
    <w:rsid w:val="00D65957"/>
    <w:rsid w:val="00D7047C"/>
    <w:rsid w:val="00D72929"/>
    <w:rsid w:val="00D73FB5"/>
    <w:rsid w:val="00D75537"/>
    <w:rsid w:val="00D77818"/>
    <w:rsid w:val="00DA3EB9"/>
    <w:rsid w:val="00DA7B5C"/>
    <w:rsid w:val="00DB3F1D"/>
    <w:rsid w:val="00DB71A7"/>
    <w:rsid w:val="00DB7876"/>
    <w:rsid w:val="00DB7D71"/>
    <w:rsid w:val="00DC2058"/>
    <w:rsid w:val="00DC272A"/>
    <w:rsid w:val="00DC2B45"/>
    <w:rsid w:val="00DC2C4F"/>
    <w:rsid w:val="00DD0870"/>
    <w:rsid w:val="00DD62CC"/>
    <w:rsid w:val="00DD6D8B"/>
    <w:rsid w:val="00DE0340"/>
    <w:rsid w:val="00DE46FB"/>
    <w:rsid w:val="00DE5317"/>
    <w:rsid w:val="00DE55FC"/>
    <w:rsid w:val="00DF09F9"/>
    <w:rsid w:val="00DF0D2D"/>
    <w:rsid w:val="00DF58D2"/>
    <w:rsid w:val="00E037EB"/>
    <w:rsid w:val="00E0584D"/>
    <w:rsid w:val="00E06FDE"/>
    <w:rsid w:val="00E10A16"/>
    <w:rsid w:val="00E11176"/>
    <w:rsid w:val="00E14B18"/>
    <w:rsid w:val="00E16624"/>
    <w:rsid w:val="00E23E8F"/>
    <w:rsid w:val="00E26B89"/>
    <w:rsid w:val="00E30AA4"/>
    <w:rsid w:val="00E31EB4"/>
    <w:rsid w:val="00E433EF"/>
    <w:rsid w:val="00E459FF"/>
    <w:rsid w:val="00E7425C"/>
    <w:rsid w:val="00E851B0"/>
    <w:rsid w:val="00E86CF5"/>
    <w:rsid w:val="00E87D6C"/>
    <w:rsid w:val="00E91595"/>
    <w:rsid w:val="00E9568E"/>
    <w:rsid w:val="00E96BA0"/>
    <w:rsid w:val="00EA1432"/>
    <w:rsid w:val="00EB0392"/>
    <w:rsid w:val="00EB3B21"/>
    <w:rsid w:val="00EB42B3"/>
    <w:rsid w:val="00EC30EF"/>
    <w:rsid w:val="00EC3606"/>
    <w:rsid w:val="00ED5E5D"/>
    <w:rsid w:val="00EE3197"/>
    <w:rsid w:val="00EF0B5E"/>
    <w:rsid w:val="00F00911"/>
    <w:rsid w:val="00F05404"/>
    <w:rsid w:val="00F06513"/>
    <w:rsid w:val="00F0769E"/>
    <w:rsid w:val="00F22E24"/>
    <w:rsid w:val="00F302F1"/>
    <w:rsid w:val="00F322FF"/>
    <w:rsid w:val="00F3279B"/>
    <w:rsid w:val="00F357C9"/>
    <w:rsid w:val="00F35B3C"/>
    <w:rsid w:val="00F36F3E"/>
    <w:rsid w:val="00F40006"/>
    <w:rsid w:val="00F43265"/>
    <w:rsid w:val="00F466E9"/>
    <w:rsid w:val="00F469CC"/>
    <w:rsid w:val="00F46F23"/>
    <w:rsid w:val="00F52061"/>
    <w:rsid w:val="00F67A0A"/>
    <w:rsid w:val="00F71508"/>
    <w:rsid w:val="00F75AE2"/>
    <w:rsid w:val="00F834B5"/>
    <w:rsid w:val="00F857BC"/>
    <w:rsid w:val="00F872D2"/>
    <w:rsid w:val="00F9045C"/>
    <w:rsid w:val="00F90B26"/>
    <w:rsid w:val="00F92062"/>
    <w:rsid w:val="00FA13E6"/>
    <w:rsid w:val="00FB2CF6"/>
    <w:rsid w:val="00FB3ED5"/>
    <w:rsid w:val="00FB3FC7"/>
    <w:rsid w:val="00FB4A76"/>
    <w:rsid w:val="00FC02E2"/>
    <w:rsid w:val="00FC1348"/>
    <w:rsid w:val="00FC23C5"/>
    <w:rsid w:val="00FD2DF3"/>
    <w:rsid w:val="00FD7C13"/>
    <w:rsid w:val="00FE3F80"/>
    <w:rsid w:val="00FE67B8"/>
    <w:rsid w:val="00FE72C5"/>
    <w:rsid w:val="00FE7E02"/>
    <w:rsid w:val="00FF5A04"/>
    <w:rsid w:val="00FF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E8FEF1-BE4D-4404-9127-933D583A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92"/>
    <w:pPr>
      <w:jc w:val="both"/>
    </w:pPr>
    <w:rPr>
      <w:sz w:val="24"/>
      <w:szCs w:val="24"/>
      <w:lang w:val="en-GB"/>
    </w:rPr>
  </w:style>
  <w:style w:type="paragraph" w:styleId="Nadpis2">
    <w:name w:val="heading 2"/>
    <w:basedOn w:val="Normln"/>
    <w:next w:val="Normln"/>
    <w:link w:val="Nadpis2Char"/>
    <w:qFormat/>
    <w:rsid w:val="001E4C2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autoSpaceDE w:val="0"/>
      <w:autoSpaceDN w:val="0"/>
      <w:adjustRightInd w:val="0"/>
      <w:outlineLvl w:val="1"/>
    </w:pPr>
    <w:rPr>
      <w:rFonts w:ascii="Times New Roman CE obyeejné" w:hAnsi="Times New Roman CE obyeejné"/>
      <w:b/>
      <w:bCs/>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EB0392"/>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EB0392"/>
    <w:rPr>
      <w:color w:val="0000FF"/>
      <w:u w:val="single"/>
    </w:rPr>
  </w:style>
  <w:style w:type="character" w:styleId="Sledovanodkaz">
    <w:name w:val="FollowedHyperlink"/>
    <w:basedOn w:val="Standardnpsmoodstavce"/>
    <w:semiHidden/>
    <w:rsid w:val="00EB0392"/>
    <w:rPr>
      <w:color w:val="800080"/>
      <w:u w:val="single"/>
    </w:rPr>
  </w:style>
  <w:style w:type="paragraph" w:styleId="Zkladntext">
    <w:name w:val="Body Text"/>
    <w:basedOn w:val="Normln"/>
    <w:semiHidden/>
    <w:rsid w:val="00EB0392"/>
    <w:pPr>
      <w:widowControl w:val="0"/>
    </w:pPr>
    <w:rPr>
      <w:rFonts w:ascii="Arial" w:hAnsi="Arial" w:cs="Arial"/>
      <w:i/>
      <w:iCs/>
      <w:sz w:val="20"/>
      <w:szCs w:val="15"/>
    </w:rPr>
  </w:style>
  <w:style w:type="paragraph" w:styleId="Zkladntextodsazen">
    <w:name w:val="Body Text Indent"/>
    <w:basedOn w:val="Normln"/>
    <w:semiHidden/>
    <w:rsid w:val="00EB0392"/>
    <w:pPr>
      <w:widowControl w:val="0"/>
      <w:ind w:firstLine="709"/>
    </w:pPr>
    <w:rPr>
      <w:rFonts w:ascii="Arial" w:hAnsi="Arial" w:cs="Arial"/>
      <w:i/>
      <w:iCs/>
      <w:sz w:val="20"/>
      <w:szCs w:val="15"/>
    </w:rPr>
  </w:style>
  <w:style w:type="paragraph" w:styleId="Zkladntextodsazen2">
    <w:name w:val="Body Text Indent 2"/>
    <w:basedOn w:val="Normln"/>
    <w:semiHidden/>
    <w:rsid w:val="00EB0392"/>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autoSpaceDE w:val="0"/>
      <w:autoSpaceDN w:val="0"/>
      <w:adjustRightInd w:val="0"/>
      <w:spacing w:before="120"/>
      <w:ind w:left="879" w:hanging="709"/>
    </w:pPr>
    <w:rPr>
      <w:rFonts w:ascii="Times New Roman CE obyeejné" w:hAnsi="Times New Roman CE obyeejné"/>
      <w:sz w:val="20"/>
      <w:szCs w:val="20"/>
      <w:lang w:val="cs-CZ"/>
    </w:rPr>
  </w:style>
  <w:style w:type="paragraph" w:customStyle="1" w:styleId="Zkladntex">
    <w:name w:val="Základní tex"/>
    <w:rsid w:val="00776EC6"/>
    <w:pPr>
      <w:widowControl w:val="0"/>
      <w:autoSpaceDE w:val="0"/>
      <w:autoSpaceDN w:val="0"/>
      <w:adjustRightInd w:val="0"/>
      <w:jc w:val="both"/>
    </w:pPr>
    <w:rPr>
      <w:rFonts w:ascii="Times New Roman CE obyeejné" w:hAnsi="Times New Roman CE obyeejné"/>
      <w:sz w:val="24"/>
      <w:szCs w:val="24"/>
    </w:rPr>
  </w:style>
  <w:style w:type="paragraph" w:styleId="Textbubliny">
    <w:name w:val="Balloon Text"/>
    <w:basedOn w:val="Normln"/>
    <w:link w:val="TextbublinyChar"/>
    <w:uiPriority w:val="99"/>
    <w:semiHidden/>
    <w:unhideWhenUsed/>
    <w:rsid w:val="00257ADB"/>
    <w:rPr>
      <w:rFonts w:ascii="Tahoma" w:hAnsi="Tahoma" w:cs="Tahoma"/>
      <w:sz w:val="16"/>
      <w:szCs w:val="16"/>
    </w:rPr>
  </w:style>
  <w:style w:type="character" w:customStyle="1" w:styleId="TextbublinyChar">
    <w:name w:val="Text bubliny Char"/>
    <w:basedOn w:val="Standardnpsmoodstavce"/>
    <w:link w:val="Textbubliny"/>
    <w:uiPriority w:val="99"/>
    <w:semiHidden/>
    <w:rsid w:val="00257ADB"/>
    <w:rPr>
      <w:rFonts w:ascii="Tahoma" w:hAnsi="Tahoma" w:cs="Tahoma"/>
      <w:sz w:val="16"/>
      <w:szCs w:val="16"/>
      <w:lang w:val="en-GB"/>
    </w:rPr>
  </w:style>
  <w:style w:type="paragraph" w:styleId="Zkladntext2">
    <w:name w:val="Body Text 2"/>
    <w:basedOn w:val="Normln"/>
    <w:link w:val="Zkladntext2Char"/>
    <w:semiHidden/>
    <w:unhideWhenUsed/>
    <w:rsid w:val="001E4C28"/>
    <w:pPr>
      <w:spacing w:after="120" w:line="480" w:lineRule="auto"/>
    </w:pPr>
  </w:style>
  <w:style w:type="character" w:customStyle="1" w:styleId="Zkladntext2Char">
    <w:name w:val="Základní text 2 Char"/>
    <w:basedOn w:val="Standardnpsmoodstavce"/>
    <w:link w:val="Zkladntext2"/>
    <w:semiHidden/>
    <w:rsid w:val="001E4C28"/>
    <w:rPr>
      <w:sz w:val="24"/>
      <w:szCs w:val="24"/>
      <w:lang w:val="en-GB"/>
    </w:rPr>
  </w:style>
  <w:style w:type="character" w:customStyle="1" w:styleId="Nadpis2Char">
    <w:name w:val="Nadpis 2 Char"/>
    <w:basedOn w:val="Standardnpsmoodstavce"/>
    <w:link w:val="Nadpis2"/>
    <w:rsid w:val="001E4C28"/>
    <w:rPr>
      <w:rFonts w:ascii="Times New Roman CE obyeejné" w:hAnsi="Times New Roman CE obyeejné"/>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tourism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B519-5626-4744-B26E-4DA13956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1158</Words>
  <Characters>6838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18</vt:lpstr>
    </vt:vector>
  </TitlesOfParts>
  <Company>csu</Company>
  <LinksUpToDate>false</LinksUpToDate>
  <CharactersWithSpaces>7981</CharactersWithSpaces>
  <SharedDoc>false</SharedDoc>
  <HLinks>
    <vt:vector size="12" baseType="variant">
      <vt:variant>
        <vt:i4>5177392</vt:i4>
      </vt:variant>
      <vt:variant>
        <vt:i4>3</vt:i4>
      </vt:variant>
      <vt:variant>
        <vt:i4>0</vt:i4>
      </vt:variant>
      <vt:variant>
        <vt:i4>5</vt:i4>
      </vt:variant>
      <vt:variant>
        <vt:lpwstr>www.czso.cz/eng/redakce.nsf/i/tourism_ekon</vt:lpwstr>
      </vt:variant>
      <vt:variant>
        <vt:lpwstr/>
      </vt:variant>
      <vt:variant>
        <vt:i4>5636159</vt:i4>
      </vt:variant>
      <vt:variant>
        <vt:i4>0</vt:i4>
      </vt:variant>
      <vt:variant>
        <vt:i4>0</vt:i4>
      </vt:variant>
      <vt:variant>
        <vt:i4>5</vt:i4>
      </vt:variant>
      <vt:variant>
        <vt:lpwstr>www.czso.cz/eng/redakce.nsf/i/retail_trade_hotels_and_restaurants_ekon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TOURISM, Methodological notes, Statistical Yearbook of the CR 2023</dc:title>
  <dc:creator>Czech Statistical Office</dc:creator>
  <cp:lastModifiedBy>Zadák Rostislav</cp:lastModifiedBy>
  <cp:revision>13</cp:revision>
  <cp:lastPrinted>2018-02-06T12:28:00Z</cp:lastPrinted>
  <dcterms:created xsi:type="dcterms:W3CDTF">2023-06-02T05:51:00Z</dcterms:created>
  <dcterms:modified xsi:type="dcterms:W3CDTF">2023-11-09T14:31:00Z</dcterms:modified>
</cp:coreProperties>
</file>