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7ECD0" w14:textId="627F92CB" w:rsidR="007F2B7C" w:rsidRPr="00BA3BEC" w:rsidRDefault="007F2B7C" w:rsidP="00AE4290">
      <w:pPr>
        <w:pStyle w:val="Normlnweb"/>
        <w:spacing w:before="0" w:beforeAutospacing="0" w:after="0" w:afterAutospacing="0"/>
        <w:jc w:val="both"/>
        <w:rPr>
          <w:rFonts w:ascii="Arial" w:hAnsi="Arial" w:cs="Arial"/>
          <w:i/>
          <w:iCs/>
          <w:color w:val="0071BC"/>
          <w:lang w:val="en-GB"/>
        </w:rPr>
      </w:pPr>
      <w:bookmarkStart w:id="0" w:name="_GoBack"/>
      <w:r w:rsidRPr="00BA3BEC">
        <w:rPr>
          <w:rFonts w:ascii="Arial" w:hAnsi="Arial" w:cs="Arial"/>
          <w:b/>
          <w:bCs/>
          <w:i/>
          <w:iCs/>
          <w:color w:val="0071BC"/>
          <w:lang w:val="en-GB"/>
        </w:rPr>
        <w:t>9</w:t>
      </w:r>
      <w:r w:rsidR="00AE4290" w:rsidRPr="00BA3BEC">
        <w:rPr>
          <w:rFonts w:ascii="Arial" w:hAnsi="Arial" w:cs="Arial"/>
          <w:b/>
          <w:bCs/>
          <w:i/>
          <w:iCs/>
          <w:color w:val="0071BC"/>
          <w:lang w:val="en-GB"/>
        </w:rPr>
        <w:t xml:space="preserve"> </w:t>
      </w:r>
      <w:r w:rsidRPr="00BA3BEC">
        <w:rPr>
          <w:rFonts w:ascii="Arial" w:hAnsi="Arial" w:cs="Arial"/>
          <w:b/>
          <w:bCs/>
          <w:i/>
          <w:iCs/>
          <w:color w:val="0071BC"/>
          <w:lang w:val="en-GB"/>
        </w:rPr>
        <w:t xml:space="preserve"> </w:t>
      </w:r>
      <w:r w:rsidR="00030105" w:rsidRPr="00BA3BEC">
        <w:rPr>
          <w:rFonts w:ascii="Arial" w:hAnsi="Arial" w:cs="Arial"/>
          <w:b/>
          <w:bCs/>
          <w:i/>
          <w:iCs/>
          <w:color w:val="0071BC"/>
          <w:lang w:val="en-GB"/>
        </w:rPr>
        <w:t xml:space="preserve">HOUSEHOLD </w:t>
      </w:r>
      <w:r w:rsidRPr="00BA3BEC">
        <w:rPr>
          <w:rFonts w:ascii="Arial" w:hAnsi="Arial" w:cs="Arial"/>
          <w:b/>
          <w:bCs/>
          <w:i/>
          <w:iCs/>
          <w:color w:val="0071BC"/>
          <w:lang w:val="en-GB"/>
        </w:rPr>
        <w:t>INCOME AND EXPENDITURE</w:t>
      </w:r>
    </w:p>
    <w:bookmarkEnd w:id="0"/>
    <w:p w14:paraId="7DE4C0A6" w14:textId="51F84AED" w:rsidR="007F2B7C" w:rsidRDefault="007F2B7C" w:rsidP="00AE4290">
      <w:pPr>
        <w:pStyle w:val="Normlnweb"/>
        <w:spacing w:before="0" w:beforeAutospacing="0" w:after="0" w:afterAutospacing="0"/>
        <w:jc w:val="both"/>
        <w:rPr>
          <w:rFonts w:ascii="Arial" w:hAnsi="Arial" w:cs="Arial"/>
          <w:i/>
          <w:iCs/>
          <w:color w:val="auto"/>
          <w:sz w:val="18"/>
          <w:szCs w:val="18"/>
          <w:lang w:val="en-GB"/>
        </w:rPr>
      </w:pPr>
    </w:p>
    <w:p w14:paraId="17B397BF" w14:textId="77777777" w:rsidR="00BA3BEC" w:rsidRPr="00BA3BEC" w:rsidRDefault="00BA3BEC" w:rsidP="00BA3BEC">
      <w:pPr>
        <w:tabs>
          <w:tab w:val="left" w:pos="0"/>
        </w:tabs>
        <w:jc w:val="both"/>
        <w:rPr>
          <w:rFonts w:ascii="Arial" w:eastAsia="Arial Unicode MS" w:hAnsi="Arial" w:cs="Arial"/>
          <w:b/>
          <w:i/>
          <w:iCs/>
          <w:color w:val="0071BC"/>
          <w:sz w:val="20"/>
          <w:szCs w:val="20"/>
        </w:rPr>
      </w:pPr>
      <w:r w:rsidRPr="00BA3BEC">
        <w:rPr>
          <w:rFonts w:ascii="Arial" w:eastAsia="Arial Unicode MS" w:hAnsi="Arial" w:cs="Arial"/>
          <w:b/>
          <w:i/>
          <w:iCs/>
          <w:color w:val="0071BC"/>
          <w:sz w:val="20"/>
          <w:szCs w:val="20"/>
        </w:rPr>
        <w:t>Methodological notes</w:t>
      </w:r>
    </w:p>
    <w:p w14:paraId="3D5F4029" w14:textId="77777777" w:rsidR="00BA3BEC" w:rsidRPr="00AE4290" w:rsidRDefault="00BA3BEC" w:rsidP="00AE4290">
      <w:pPr>
        <w:pStyle w:val="Normlnweb"/>
        <w:spacing w:before="0" w:beforeAutospacing="0" w:after="0" w:afterAutospacing="0"/>
        <w:jc w:val="both"/>
        <w:rPr>
          <w:rFonts w:ascii="Arial" w:hAnsi="Arial" w:cs="Arial"/>
          <w:i/>
          <w:iCs/>
          <w:color w:val="auto"/>
          <w:sz w:val="18"/>
          <w:szCs w:val="18"/>
          <w:lang w:val="en-GB"/>
        </w:rPr>
      </w:pPr>
    </w:p>
    <w:p w14:paraId="4BBF9F62"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source of data in this chapter is social surveys carried out in households.</w:t>
      </w:r>
    </w:p>
    <w:p w14:paraId="11524ED7" w14:textId="701B6C8C"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sample survey within the programme of the </w:t>
      </w:r>
      <w:r w:rsidR="00ED403E" w:rsidRPr="00AE4290">
        <w:rPr>
          <w:rFonts w:ascii="Arial" w:hAnsi="Arial" w:cs="Arial"/>
          <w:b/>
          <w:i/>
          <w:iCs/>
          <w:color w:val="auto"/>
          <w:sz w:val="18"/>
          <w:szCs w:val="18"/>
          <w:lang w:val="en-GB"/>
        </w:rPr>
        <w:t xml:space="preserve">European Union – Statistics on Income and Living Conditions </w:t>
      </w:r>
      <w:r w:rsidR="00537503">
        <w:rPr>
          <w:rFonts w:ascii="Arial" w:hAnsi="Arial" w:cs="Arial"/>
          <w:b/>
          <w:i/>
          <w:iCs/>
          <w:color w:val="auto"/>
          <w:sz w:val="18"/>
          <w:szCs w:val="18"/>
          <w:lang w:val="en-GB"/>
        </w:rPr>
        <w:br/>
      </w:r>
      <w:r w:rsidR="00ED403E" w:rsidRPr="00AE4290">
        <w:rPr>
          <w:rFonts w:ascii="Arial" w:hAnsi="Arial" w:cs="Arial"/>
          <w:b/>
          <w:i/>
          <w:iCs/>
          <w:color w:val="auto"/>
          <w:sz w:val="18"/>
          <w:szCs w:val="18"/>
          <w:lang w:val="en-GB"/>
        </w:rPr>
        <w:t>(</w:t>
      </w:r>
      <w:r w:rsidRPr="00AE4290">
        <w:rPr>
          <w:rFonts w:ascii="Arial" w:hAnsi="Arial" w:cs="Arial"/>
          <w:b/>
          <w:i/>
          <w:iCs/>
          <w:color w:val="auto"/>
          <w:sz w:val="18"/>
          <w:szCs w:val="18"/>
          <w:lang w:val="en-GB"/>
        </w:rPr>
        <w:t>EU-SILC</w:t>
      </w:r>
      <w:r w:rsidRPr="00AE4290">
        <w:rPr>
          <w:rFonts w:ascii="Arial" w:hAnsi="Arial" w:cs="Arial"/>
          <w:i/>
          <w:iCs/>
          <w:color w:val="auto"/>
          <w:sz w:val="18"/>
          <w:szCs w:val="18"/>
          <w:lang w:val="en-GB"/>
        </w:rPr>
        <w:t>)</w:t>
      </w:r>
      <w:r w:rsidR="00F530C3" w:rsidRPr="00AE4290">
        <w:rPr>
          <w:rFonts w:ascii="Arial" w:hAnsi="Arial" w:cs="Arial"/>
          <w:i/>
          <w:iCs/>
          <w:color w:val="auto"/>
          <w:sz w:val="18"/>
          <w:szCs w:val="18"/>
          <w:lang w:val="en-GB"/>
        </w:rPr>
        <w:t xml:space="preserve"> is carried out every year</w:t>
      </w:r>
      <w:r w:rsidRPr="00AE4290">
        <w:rPr>
          <w:rFonts w:ascii="Arial" w:hAnsi="Arial" w:cs="Arial"/>
          <w:i/>
          <w:iCs/>
          <w:color w:val="auto"/>
          <w:sz w:val="18"/>
          <w:szCs w:val="18"/>
          <w:lang w:val="en-GB"/>
        </w:rPr>
        <w:t xml:space="preserve"> in randomly sampled </w:t>
      </w:r>
      <w:r w:rsidR="004C0922" w:rsidRPr="00AE4290">
        <w:rPr>
          <w:rFonts w:ascii="Arial" w:hAnsi="Arial" w:cs="Arial"/>
          <w:i/>
          <w:iCs/>
          <w:color w:val="auto"/>
          <w:sz w:val="18"/>
          <w:szCs w:val="18"/>
          <w:lang w:val="en-GB"/>
        </w:rPr>
        <w:t xml:space="preserve">private </w:t>
      </w:r>
      <w:r w:rsidRPr="00AE4290">
        <w:rPr>
          <w:rFonts w:ascii="Arial" w:hAnsi="Arial" w:cs="Arial"/>
          <w:i/>
          <w:iCs/>
          <w:color w:val="auto"/>
          <w:sz w:val="18"/>
          <w:szCs w:val="18"/>
          <w:lang w:val="en-GB"/>
        </w:rPr>
        <w:t>households of the Czech Republic. The method of the four-year sample rotation is used; a quarter of the </w:t>
      </w:r>
      <w:r w:rsidR="00567AB2" w:rsidRPr="00AE4290">
        <w:rPr>
          <w:rFonts w:ascii="Arial" w:hAnsi="Arial" w:cs="Arial"/>
          <w:i/>
          <w:iCs/>
          <w:color w:val="auto"/>
          <w:sz w:val="18"/>
          <w:szCs w:val="18"/>
          <w:lang w:val="en-GB"/>
        </w:rPr>
        <w:t xml:space="preserve">surveyed </w:t>
      </w:r>
      <w:r w:rsidRPr="00AE4290">
        <w:rPr>
          <w:rFonts w:ascii="Arial" w:hAnsi="Arial" w:cs="Arial"/>
          <w:i/>
          <w:iCs/>
          <w:color w:val="auto"/>
          <w:sz w:val="18"/>
          <w:szCs w:val="18"/>
          <w:lang w:val="en-GB"/>
        </w:rPr>
        <w:t>households is changed every year. The aim of the survey is to obtain data on social conditions of the population comparable with the other E</w:t>
      </w:r>
      <w:r w:rsidR="00ED403E" w:rsidRPr="00AE4290">
        <w:rPr>
          <w:rFonts w:ascii="Arial" w:hAnsi="Arial" w:cs="Arial"/>
          <w:i/>
          <w:iCs/>
          <w:color w:val="auto"/>
          <w:sz w:val="18"/>
          <w:szCs w:val="18"/>
          <w:lang w:val="en-GB"/>
        </w:rPr>
        <w:t>uropean</w:t>
      </w:r>
      <w:r w:rsidRPr="00AE4290">
        <w:rPr>
          <w:rFonts w:ascii="Arial" w:hAnsi="Arial" w:cs="Arial"/>
          <w:i/>
          <w:iCs/>
          <w:color w:val="auto"/>
          <w:sz w:val="18"/>
          <w:szCs w:val="18"/>
          <w:lang w:val="en-GB"/>
        </w:rPr>
        <w:t xml:space="preserve"> countries over a long term. The data in tables </w:t>
      </w:r>
      <w:r w:rsidRPr="00AE4290">
        <w:rPr>
          <w:rFonts w:ascii="Arial" w:hAnsi="Arial" w:cs="Arial"/>
          <w:b/>
          <w:i/>
          <w:iCs/>
          <w:color w:val="auto"/>
          <w:sz w:val="18"/>
          <w:szCs w:val="18"/>
          <w:lang w:val="en-GB"/>
        </w:rPr>
        <w:t>9-1</w:t>
      </w:r>
      <w:r w:rsidRPr="00AE4290">
        <w:rPr>
          <w:rFonts w:ascii="Arial" w:hAnsi="Arial" w:cs="Arial"/>
          <w:i/>
          <w:iCs/>
          <w:color w:val="auto"/>
          <w:sz w:val="18"/>
          <w:szCs w:val="18"/>
          <w:lang w:val="en-GB"/>
        </w:rPr>
        <w:t xml:space="preserve"> to </w:t>
      </w:r>
      <w:r w:rsidRPr="00AE4290">
        <w:rPr>
          <w:rFonts w:ascii="Arial" w:hAnsi="Arial" w:cs="Arial"/>
          <w:b/>
          <w:i/>
          <w:iCs/>
          <w:color w:val="auto"/>
          <w:sz w:val="18"/>
          <w:szCs w:val="18"/>
          <w:lang w:val="en-GB"/>
        </w:rPr>
        <w:t>9-</w:t>
      </w:r>
      <w:r w:rsidR="00C5704F" w:rsidRPr="00AE4290">
        <w:rPr>
          <w:rFonts w:ascii="Arial" w:hAnsi="Arial" w:cs="Arial"/>
          <w:b/>
          <w:i/>
          <w:iCs/>
          <w:color w:val="auto"/>
          <w:sz w:val="18"/>
          <w:szCs w:val="18"/>
          <w:lang w:val="en-GB"/>
        </w:rPr>
        <w:t>3</w:t>
      </w:r>
      <w:r w:rsidR="00C5704F" w:rsidRPr="00AE4290">
        <w:rPr>
          <w:rFonts w:ascii="Arial" w:hAnsi="Arial" w:cs="Arial"/>
          <w:i/>
          <w:iCs/>
          <w:color w:val="auto"/>
          <w:sz w:val="18"/>
          <w:szCs w:val="18"/>
          <w:lang w:val="en-GB"/>
        </w:rPr>
        <w:t xml:space="preserve"> </w:t>
      </w:r>
      <w:r w:rsidRPr="00AE4290">
        <w:rPr>
          <w:rFonts w:ascii="Arial" w:hAnsi="Arial" w:cs="Arial"/>
          <w:i/>
          <w:iCs/>
          <w:color w:val="auto"/>
          <w:sz w:val="18"/>
          <w:szCs w:val="18"/>
          <w:lang w:val="en-GB"/>
        </w:rPr>
        <w:t xml:space="preserve">were processed for </w:t>
      </w:r>
      <w:r w:rsidR="004C0922" w:rsidRPr="00AE4290">
        <w:rPr>
          <w:rFonts w:ascii="Arial" w:hAnsi="Arial" w:cs="Arial"/>
          <w:i/>
          <w:iCs/>
          <w:color w:val="auto"/>
          <w:sz w:val="18"/>
          <w:szCs w:val="18"/>
          <w:lang w:val="en-GB"/>
        </w:rPr>
        <w:t>8 </w:t>
      </w:r>
      <w:r w:rsidR="006D7E46" w:rsidRPr="00AE4290">
        <w:rPr>
          <w:rFonts w:ascii="Arial" w:hAnsi="Arial" w:cs="Arial"/>
          <w:i/>
          <w:iCs/>
          <w:color w:val="auto"/>
          <w:sz w:val="18"/>
          <w:szCs w:val="18"/>
          <w:lang w:val="en-GB"/>
        </w:rPr>
        <w:t>6</w:t>
      </w:r>
      <w:r w:rsidR="002B3D22">
        <w:rPr>
          <w:rFonts w:ascii="Arial" w:hAnsi="Arial" w:cs="Arial"/>
          <w:i/>
          <w:iCs/>
          <w:color w:val="auto"/>
          <w:sz w:val="18"/>
          <w:szCs w:val="18"/>
          <w:lang w:val="en-GB"/>
        </w:rPr>
        <w:t>05</w:t>
      </w:r>
      <w:r w:rsidR="006D7E46" w:rsidRPr="00AE4290">
        <w:rPr>
          <w:rFonts w:ascii="Arial" w:hAnsi="Arial" w:cs="Arial"/>
          <w:i/>
          <w:iCs/>
          <w:color w:val="auto"/>
          <w:sz w:val="18"/>
          <w:szCs w:val="18"/>
          <w:lang w:val="en-GB"/>
        </w:rPr>
        <w:t xml:space="preserve"> </w:t>
      </w:r>
      <w:r w:rsidRPr="00AE4290">
        <w:rPr>
          <w:rFonts w:ascii="Arial" w:hAnsi="Arial" w:cs="Arial"/>
          <w:i/>
          <w:iCs/>
          <w:color w:val="auto"/>
          <w:sz w:val="18"/>
          <w:szCs w:val="18"/>
          <w:lang w:val="en-GB"/>
        </w:rPr>
        <w:t xml:space="preserve">private households from all regions of the Czech Republic. Incomes of persons and of households were </w:t>
      </w:r>
      <w:r w:rsidR="00567AB2" w:rsidRPr="00AE4290">
        <w:rPr>
          <w:rFonts w:ascii="Arial" w:hAnsi="Arial" w:cs="Arial"/>
          <w:i/>
          <w:iCs/>
          <w:color w:val="auto"/>
          <w:sz w:val="18"/>
          <w:szCs w:val="18"/>
          <w:lang w:val="en-GB"/>
        </w:rPr>
        <w:t xml:space="preserve">surveyed </w:t>
      </w:r>
      <w:r w:rsidRPr="00AE4290">
        <w:rPr>
          <w:rFonts w:ascii="Arial" w:hAnsi="Arial" w:cs="Arial"/>
          <w:i/>
          <w:iCs/>
          <w:color w:val="auto"/>
          <w:sz w:val="18"/>
          <w:szCs w:val="18"/>
          <w:lang w:val="en-GB"/>
        </w:rPr>
        <w:t xml:space="preserve">for the whole year </w:t>
      </w:r>
      <w:r w:rsidR="006D7E46" w:rsidRPr="00AE4290">
        <w:rPr>
          <w:rFonts w:ascii="Arial" w:hAnsi="Arial" w:cs="Arial"/>
          <w:i/>
          <w:iCs/>
          <w:color w:val="auto"/>
          <w:sz w:val="18"/>
          <w:szCs w:val="18"/>
          <w:lang w:val="en-GB"/>
        </w:rPr>
        <w:t>202</w:t>
      </w:r>
      <w:r w:rsidR="002B3D22">
        <w:rPr>
          <w:rFonts w:ascii="Arial" w:hAnsi="Arial" w:cs="Arial"/>
          <w:i/>
          <w:iCs/>
          <w:color w:val="auto"/>
          <w:sz w:val="18"/>
          <w:szCs w:val="18"/>
          <w:lang w:val="en-GB"/>
        </w:rPr>
        <w:t>1</w:t>
      </w:r>
      <w:r w:rsidR="00774875" w:rsidRPr="00AE4290">
        <w:rPr>
          <w:rFonts w:ascii="Arial" w:hAnsi="Arial" w:cs="Arial"/>
          <w:i/>
          <w:iCs/>
          <w:color w:val="auto"/>
          <w:sz w:val="18"/>
          <w:szCs w:val="18"/>
          <w:lang w:val="en-GB"/>
        </w:rPr>
        <w:t>; the demographic data refer to the survey period in </w:t>
      </w:r>
      <w:r w:rsidR="006D7E46" w:rsidRPr="00AE4290">
        <w:rPr>
          <w:rFonts w:ascii="Arial" w:hAnsi="Arial" w:cs="Arial"/>
          <w:i/>
          <w:iCs/>
          <w:color w:val="auto"/>
          <w:sz w:val="18"/>
          <w:szCs w:val="18"/>
          <w:lang w:val="en-GB"/>
        </w:rPr>
        <w:t>20</w:t>
      </w:r>
      <w:r w:rsidR="002B3D22">
        <w:rPr>
          <w:rFonts w:ascii="Arial" w:hAnsi="Arial" w:cs="Arial"/>
          <w:i/>
          <w:iCs/>
          <w:color w:val="auto"/>
          <w:sz w:val="18"/>
          <w:szCs w:val="18"/>
          <w:lang w:val="en-GB"/>
        </w:rPr>
        <w:t>22</w:t>
      </w:r>
      <w:r w:rsidR="00774875" w:rsidRPr="00AE4290">
        <w:rPr>
          <w:rFonts w:ascii="Arial" w:hAnsi="Arial" w:cs="Arial"/>
          <w:i/>
          <w:iCs/>
          <w:color w:val="auto"/>
          <w:sz w:val="18"/>
          <w:szCs w:val="18"/>
          <w:lang w:val="en-GB"/>
        </w:rPr>
        <w:t xml:space="preserve">. The data obtained are grossed up to the whole population of the Czech Republic. </w:t>
      </w:r>
    </w:p>
    <w:p w14:paraId="1DA75896" w14:textId="580A4849" w:rsidR="004317D9" w:rsidRPr="00AE4290" w:rsidRDefault="00DC25A1"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w:t>
      </w:r>
      <w:r w:rsidR="00D267EA" w:rsidRPr="00AE4290" w:rsidDel="00D267EA">
        <w:rPr>
          <w:rFonts w:ascii="Arial" w:hAnsi="Arial" w:cs="Arial"/>
          <w:i/>
          <w:iCs/>
          <w:color w:val="auto"/>
          <w:sz w:val="18"/>
          <w:szCs w:val="18"/>
          <w:lang w:val="en-GB"/>
        </w:rPr>
        <w:t xml:space="preserve"> </w:t>
      </w:r>
      <w:r w:rsidR="007F2B7C" w:rsidRPr="00AE4290">
        <w:rPr>
          <w:rFonts w:ascii="Arial" w:hAnsi="Arial" w:cs="Arial"/>
          <w:b/>
          <w:i/>
          <w:iCs/>
          <w:color w:val="auto"/>
          <w:sz w:val="18"/>
          <w:szCs w:val="18"/>
          <w:lang w:val="en-GB"/>
        </w:rPr>
        <w:t>Household Budget Survey (HBS)</w:t>
      </w:r>
      <w:r w:rsidR="007F2B7C" w:rsidRPr="00AE4290">
        <w:rPr>
          <w:rFonts w:ascii="Arial" w:hAnsi="Arial" w:cs="Arial"/>
          <w:i/>
          <w:iCs/>
          <w:color w:val="auto"/>
          <w:sz w:val="18"/>
          <w:szCs w:val="18"/>
          <w:lang w:val="en-GB"/>
        </w:rPr>
        <w:t xml:space="preserve"> </w:t>
      </w:r>
      <w:r w:rsidR="00D267EA" w:rsidRPr="00AE4290">
        <w:rPr>
          <w:rFonts w:ascii="Arial" w:hAnsi="Arial" w:cs="Arial"/>
          <w:i/>
          <w:iCs/>
          <w:color w:val="auto"/>
          <w:sz w:val="18"/>
          <w:szCs w:val="18"/>
          <w:lang w:val="en-GB"/>
        </w:rPr>
        <w:t xml:space="preserve">is a sample survey that </w:t>
      </w:r>
      <w:r w:rsidR="007F2B7C" w:rsidRPr="00AE4290">
        <w:rPr>
          <w:rFonts w:ascii="Arial" w:hAnsi="Arial" w:cs="Arial"/>
          <w:i/>
          <w:iCs/>
          <w:color w:val="auto"/>
          <w:sz w:val="18"/>
          <w:szCs w:val="18"/>
          <w:lang w:val="en-GB"/>
        </w:rPr>
        <w:t xml:space="preserve">monitors </w:t>
      </w:r>
      <w:r w:rsidR="00F530C3" w:rsidRPr="00AE4290">
        <w:rPr>
          <w:rFonts w:ascii="Arial" w:hAnsi="Arial" w:cs="Arial"/>
          <w:i/>
          <w:iCs/>
          <w:color w:val="auto"/>
          <w:sz w:val="18"/>
          <w:szCs w:val="18"/>
          <w:lang w:val="en-GB"/>
        </w:rPr>
        <w:t xml:space="preserve">expenditure </w:t>
      </w:r>
      <w:r w:rsidR="007F2B7C" w:rsidRPr="00AE4290">
        <w:rPr>
          <w:rFonts w:ascii="Arial" w:hAnsi="Arial" w:cs="Arial"/>
          <w:i/>
          <w:iCs/>
          <w:color w:val="auto"/>
          <w:sz w:val="18"/>
          <w:szCs w:val="18"/>
          <w:lang w:val="en-GB"/>
        </w:rPr>
        <w:t xml:space="preserve">of households and provides information on the amounts of </w:t>
      </w:r>
      <w:r w:rsidR="004C0922" w:rsidRPr="00AE4290">
        <w:rPr>
          <w:rFonts w:ascii="Arial" w:hAnsi="Arial" w:cs="Arial"/>
          <w:i/>
          <w:iCs/>
          <w:color w:val="auto"/>
          <w:sz w:val="18"/>
          <w:szCs w:val="18"/>
          <w:lang w:val="en-GB"/>
        </w:rPr>
        <w:t xml:space="preserve">their </w:t>
      </w:r>
      <w:r w:rsidR="007F2B7C" w:rsidRPr="00AE4290">
        <w:rPr>
          <w:rFonts w:ascii="Arial" w:hAnsi="Arial" w:cs="Arial"/>
          <w:i/>
          <w:iCs/>
          <w:color w:val="auto"/>
          <w:sz w:val="18"/>
          <w:szCs w:val="18"/>
          <w:lang w:val="en-GB"/>
        </w:rPr>
        <w:t xml:space="preserve">expenditure and the consumption structure. </w:t>
      </w:r>
      <w:r w:rsidR="00067EB9" w:rsidRPr="00AE4290">
        <w:rPr>
          <w:rFonts w:ascii="Arial" w:hAnsi="Arial" w:cs="Arial"/>
          <w:i/>
          <w:iCs/>
          <w:color w:val="auto"/>
          <w:sz w:val="18"/>
          <w:szCs w:val="18"/>
          <w:lang w:val="en-GB"/>
        </w:rPr>
        <w:t>A</w:t>
      </w:r>
      <w:r w:rsidR="004C0922" w:rsidRPr="00AE4290">
        <w:rPr>
          <w:rFonts w:ascii="Arial" w:hAnsi="Arial" w:cs="Arial"/>
          <w:i/>
          <w:iCs/>
          <w:color w:val="auto"/>
          <w:sz w:val="18"/>
          <w:szCs w:val="18"/>
          <w:lang w:val="en-GB"/>
        </w:rPr>
        <w:t> private household</w:t>
      </w:r>
      <w:r w:rsidR="00067EB9" w:rsidRPr="00AE4290">
        <w:rPr>
          <w:rFonts w:ascii="Arial" w:hAnsi="Arial" w:cs="Arial"/>
          <w:i/>
          <w:iCs/>
          <w:color w:val="auto"/>
          <w:sz w:val="18"/>
          <w:szCs w:val="18"/>
          <w:lang w:val="en-GB"/>
        </w:rPr>
        <w:t xml:space="preserve">, which was successfully surveyed in the </w:t>
      </w:r>
      <w:r w:rsidR="00F530C3" w:rsidRPr="00AE4290">
        <w:rPr>
          <w:rFonts w:ascii="Arial" w:hAnsi="Arial" w:cs="Arial"/>
          <w:i/>
          <w:iCs/>
          <w:color w:val="auto"/>
          <w:sz w:val="18"/>
          <w:szCs w:val="18"/>
          <w:lang w:val="en-GB"/>
        </w:rPr>
        <w:t>EU-SILC</w:t>
      </w:r>
      <w:r w:rsidR="00067EB9" w:rsidRPr="00AE4290">
        <w:rPr>
          <w:rFonts w:ascii="Arial" w:hAnsi="Arial" w:cs="Arial"/>
          <w:i/>
          <w:iCs/>
          <w:color w:val="auto"/>
          <w:sz w:val="18"/>
          <w:szCs w:val="18"/>
          <w:lang w:val="en-GB"/>
        </w:rPr>
        <w:t>, is the unit of the survey</w:t>
      </w:r>
      <w:r w:rsidR="004C0922" w:rsidRPr="00AE4290">
        <w:rPr>
          <w:rFonts w:ascii="Arial" w:hAnsi="Arial" w:cs="Arial"/>
          <w:i/>
          <w:iCs/>
          <w:color w:val="auto"/>
          <w:sz w:val="18"/>
          <w:szCs w:val="18"/>
          <w:lang w:val="en-GB"/>
        </w:rPr>
        <w:t xml:space="preserve">. </w:t>
      </w:r>
      <w:r w:rsidR="00D86AE8" w:rsidRPr="00AE4290">
        <w:rPr>
          <w:rFonts w:ascii="Arial" w:hAnsi="Arial" w:cs="Arial"/>
          <w:i/>
          <w:iCs/>
          <w:color w:val="auto"/>
          <w:sz w:val="18"/>
          <w:szCs w:val="18"/>
          <w:lang w:val="en-GB"/>
        </w:rPr>
        <w:t>Since</w:t>
      </w:r>
      <w:r w:rsidR="00207DD4" w:rsidRPr="00AE4290">
        <w:rPr>
          <w:rFonts w:ascii="Arial" w:hAnsi="Arial" w:cs="Arial"/>
          <w:i/>
          <w:iCs/>
          <w:color w:val="auto"/>
          <w:sz w:val="18"/>
          <w:szCs w:val="18"/>
          <w:lang w:val="en-GB"/>
        </w:rPr>
        <w:t xml:space="preserve"> the sample</w:t>
      </w:r>
      <w:r w:rsidR="00D86AE8" w:rsidRPr="00AE4290">
        <w:rPr>
          <w:rFonts w:ascii="Arial" w:hAnsi="Arial" w:cs="Arial"/>
          <w:i/>
          <w:iCs/>
          <w:color w:val="auto"/>
          <w:sz w:val="18"/>
          <w:szCs w:val="18"/>
          <w:lang w:val="en-GB"/>
        </w:rPr>
        <w:t xml:space="preserve"> scope is limited</w:t>
      </w:r>
      <w:r w:rsidR="00207DD4" w:rsidRPr="00AE4290">
        <w:rPr>
          <w:rFonts w:ascii="Arial" w:hAnsi="Arial" w:cs="Arial"/>
          <w:i/>
          <w:iCs/>
          <w:color w:val="auto"/>
          <w:sz w:val="18"/>
          <w:szCs w:val="18"/>
          <w:lang w:val="en-GB"/>
        </w:rPr>
        <w:t xml:space="preserve">, outputs for the relevant year </w:t>
      </w:r>
      <w:r w:rsidR="00621BC6" w:rsidRPr="00AE4290">
        <w:rPr>
          <w:rFonts w:ascii="Arial" w:hAnsi="Arial" w:cs="Arial"/>
          <w:i/>
          <w:iCs/>
          <w:color w:val="auto"/>
          <w:sz w:val="18"/>
          <w:szCs w:val="18"/>
          <w:lang w:val="en-GB"/>
        </w:rPr>
        <w:t>are processed in the form of</w:t>
      </w:r>
      <w:r w:rsidR="00207DD4" w:rsidRPr="00AE4290">
        <w:rPr>
          <w:rFonts w:ascii="Arial" w:hAnsi="Arial" w:cs="Arial"/>
          <w:i/>
          <w:iCs/>
          <w:color w:val="auto"/>
          <w:sz w:val="18"/>
          <w:szCs w:val="18"/>
          <w:lang w:val="en-GB"/>
        </w:rPr>
        <w:t xml:space="preserve"> moving averages obtained from data for the current year and the previous year. Results for </w:t>
      </w:r>
      <w:r w:rsidR="006D7E46" w:rsidRPr="00AE4290">
        <w:rPr>
          <w:rFonts w:ascii="Arial" w:hAnsi="Arial" w:cs="Arial"/>
          <w:i/>
          <w:iCs/>
          <w:color w:val="auto"/>
          <w:sz w:val="18"/>
          <w:szCs w:val="18"/>
          <w:lang w:val="en-GB"/>
        </w:rPr>
        <w:t>202</w:t>
      </w:r>
      <w:r w:rsidR="00F107F3">
        <w:rPr>
          <w:rFonts w:ascii="Arial" w:hAnsi="Arial" w:cs="Arial"/>
          <w:i/>
          <w:iCs/>
          <w:color w:val="auto"/>
          <w:sz w:val="18"/>
          <w:szCs w:val="18"/>
          <w:lang w:val="en-GB"/>
        </w:rPr>
        <w:t>2</w:t>
      </w:r>
      <w:r w:rsidR="006D7E46" w:rsidRPr="00AE4290">
        <w:rPr>
          <w:rFonts w:ascii="Arial" w:hAnsi="Arial" w:cs="Arial"/>
          <w:i/>
          <w:iCs/>
          <w:color w:val="auto"/>
          <w:sz w:val="18"/>
          <w:szCs w:val="18"/>
          <w:lang w:val="en-GB"/>
        </w:rPr>
        <w:t xml:space="preserve"> </w:t>
      </w:r>
      <w:r w:rsidR="00207DD4" w:rsidRPr="00AE4290">
        <w:rPr>
          <w:rFonts w:ascii="Arial" w:hAnsi="Arial" w:cs="Arial"/>
          <w:i/>
          <w:iCs/>
          <w:color w:val="auto"/>
          <w:sz w:val="18"/>
          <w:szCs w:val="18"/>
          <w:lang w:val="en-GB"/>
        </w:rPr>
        <w:t>include information from 3 </w:t>
      </w:r>
      <w:r w:rsidR="006D7E46" w:rsidRPr="00AE4290">
        <w:rPr>
          <w:rFonts w:ascii="Arial" w:hAnsi="Arial" w:cs="Arial"/>
          <w:i/>
          <w:iCs/>
          <w:color w:val="auto"/>
          <w:sz w:val="18"/>
          <w:szCs w:val="18"/>
          <w:lang w:val="en-GB"/>
        </w:rPr>
        <w:t>4</w:t>
      </w:r>
      <w:r w:rsidR="002B3D22">
        <w:rPr>
          <w:rFonts w:ascii="Arial" w:hAnsi="Arial" w:cs="Arial"/>
          <w:i/>
          <w:iCs/>
          <w:color w:val="auto"/>
          <w:sz w:val="18"/>
          <w:szCs w:val="18"/>
          <w:lang w:val="en-GB"/>
        </w:rPr>
        <w:t>28</w:t>
      </w:r>
      <w:r w:rsidR="006D7E46" w:rsidRPr="00AE4290">
        <w:rPr>
          <w:rFonts w:ascii="Arial" w:hAnsi="Arial" w:cs="Arial"/>
          <w:i/>
          <w:iCs/>
          <w:color w:val="auto"/>
          <w:sz w:val="18"/>
          <w:szCs w:val="18"/>
          <w:lang w:val="en-GB"/>
        </w:rPr>
        <w:t xml:space="preserve"> </w:t>
      </w:r>
      <w:r w:rsidR="00207DD4" w:rsidRPr="00AE4290">
        <w:rPr>
          <w:rFonts w:ascii="Arial" w:hAnsi="Arial" w:cs="Arial"/>
          <w:i/>
          <w:iCs/>
          <w:color w:val="auto"/>
          <w:sz w:val="18"/>
          <w:szCs w:val="18"/>
          <w:lang w:val="en-GB"/>
        </w:rPr>
        <w:t>households</w:t>
      </w:r>
      <w:r w:rsidR="00A03713" w:rsidRPr="00AE4290">
        <w:rPr>
          <w:rFonts w:ascii="Arial" w:hAnsi="Arial" w:cs="Arial"/>
          <w:i/>
          <w:iCs/>
          <w:color w:val="auto"/>
          <w:sz w:val="18"/>
          <w:szCs w:val="18"/>
          <w:lang w:val="en-GB"/>
        </w:rPr>
        <w:t xml:space="preserve"> in total</w:t>
      </w:r>
      <w:r w:rsidR="00207DD4" w:rsidRPr="00AE4290">
        <w:rPr>
          <w:rFonts w:ascii="Arial" w:hAnsi="Arial" w:cs="Arial"/>
          <w:i/>
          <w:iCs/>
          <w:color w:val="auto"/>
          <w:sz w:val="18"/>
          <w:szCs w:val="18"/>
          <w:lang w:val="en-GB"/>
        </w:rPr>
        <w:t>.</w:t>
      </w:r>
      <w:r w:rsidR="00621BC6" w:rsidRPr="00AE4290">
        <w:rPr>
          <w:rFonts w:ascii="Arial" w:hAnsi="Arial" w:cs="Arial"/>
          <w:i/>
          <w:iCs/>
          <w:color w:val="auto"/>
          <w:sz w:val="18"/>
          <w:szCs w:val="18"/>
          <w:lang w:val="en-GB"/>
        </w:rPr>
        <w:t xml:space="preserve"> </w:t>
      </w:r>
      <w:r w:rsidR="007545A3" w:rsidRPr="00AE4290">
        <w:rPr>
          <w:rFonts w:ascii="Arial" w:hAnsi="Arial" w:cs="Arial"/>
          <w:i/>
          <w:iCs/>
          <w:color w:val="auto"/>
          <w:sz w:val="18"/>
          <w:szCs w:val="18"/>
          <w:lang w:val="en-GB"/>
        </w:rPr>
        <w:t xml:space="preserve">The reference period of the household expenditure survey is </w:t>
      </w:r>
      <w:r w:rsidR="00ED403E" w:rsidRPr="00AE4290">
        <w:rPr>
          <w:rFonts w:ascii="Arial" w:hAnsi="Arial" w:cs="Arial"/>
          <w:i/>
          <w:iCs/>
          <w:color w:val="auto"/>
          <w:sz w:val="18"/>
          <w:szCs w:val="18"/>
          <w:lang w:val="en-GB"/>
        </w:rPr>
        <w:t xml:space="preserve">eight weeks and these periods cover the </w:t>
      </w:r>
      <w:r w:rsidR="007545A3" w:rsidRPr="00AE4290">
        <w:rPr>
          <w:rFonts w:ascii="Arial" w:hAnsi="Arial" w:cs="Arial"/>
          <w:i/>
          <w:iCs/>
          <w:color w:val="auto"/>
          <w:sz w:val="18"/>
          <w:szCs w:val="18"/>
          <w:lang w:val="en-GB"/>
        </w:rPr>
        <w:t xml:space="preserve">respective </w:t>
      </w:r>
      <w:r w:rsidR="00ED403E" w:rsidRPr="00AE4290">
        <w:rPr>
          <w:rFonts w:ascii="Arial" w:hAnsi="Arial" w:cs="Arial"/>
          <w:i/>
          <w:iCs/>
          <w:color w:val="auto"/>
          <w:sz w:val="18"/>
          <w:szCs w:val="18"/>
          <w:lang w:val="en-GB"/>
        </w:rPr>
        <w:t>year</w:t>
      </w:r>
      <w:r w:rsidR="007545A3" w:rsidRPr="00AE4290">
        <w:rPr>
          <w:rFonts w:ascii="Arial" w:hAnsi="Arial" w:cs="Arial"/>
          <w:i/>
          <w:iCs/>
          <w:color w:val="auto"/>
          <w:sz w:val="18"/>
          <w:szCs w:val="18"/>
          <w:lang w:val="en-GB"/>
        </w:rPr>
        <w:t>s</w:t>
      </w:r>
      <w:r w:rsidR="00ED403E" w:rsidRPr="00AE4290">
        <w:rPr>
          <w:rFonts w:ascii="Arial" w:hAnsi="Arial" w:cs="Arial"/>
          <w:i/>
          <w:iCs/>
          <w:color w:val="auto"/>
          <w:sz w:val="18"/>
          <w:szCs w:val="18"/>
          <w:lang w:val="en-GB"/>
        </w:rPr>
        <w:t xml:space="preserve"> in the total sample in a uniform way. </w:t>
      </w:r>
    </w:p>
    <w:p w14:paraId="37FE3B19"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2F2E084C"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140119C3" w14:textId="77777777"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Notes on indicators and breakdowns</w:t>
      </w:r>
    </w:p>
    <w:p w14:paraId="094612A1" w14:textId="7777777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A</w:t>
      </w:r>
      <w:r w:rsidR="00FE1483" w:rsidRPr="00AE4290">
        <w:rPr>
          <w:rFonts w:ascii="Arial" w:hAnsi="Arial" w:cs="Arial"/>
          <w:i/>
          <w:iCs/>
          <w:color w:val="auto"/>
          <w:sz w:val="18"/>
          <w:szCs w:val="18"/>
          <w:lang w:val="en-GB"/>
        </w:rPr>
        <w:t> </w:t>
      </w:r>
      <w:r w:rsidRPr="00AE4290">
        <w:rPr>
          <w:rFonts w:ascii="Arial" w:hAnsi="Arial" w:cs="Arial"/>
          <w:b/>
          <w:i/>
          <w:iCs/>
          <w:color w:val="auto"/>
          <w:sz w:val="18"/>
          <w:szCs w:val="18"/>
          <w:lang w:val="en-GB"/>
        </w:rPr>
        <w:t>private household</w:t>
      </w:r>
      <w:r w:rsidRPr="00AE4290">
        <w:rPr>
          <w:rFonts w:ascii="Arial" w:hAnsi="Arial" w:cs="Arial"/>
          <w:i/>
          <w:iCs/>
          <w:color w:val="auto"/>
          <w:sz w:val="18"/>
          <w:szCs w:val="18"/>
          <w:lang w:val="en-GB"/>
        </w:rPr>
        <w:t xml:space="preserve"> is a set of persons who share </w:t>
      </w:r>
      <w:r w:rsidR="00E63940" w:rsidRPr="00AE4290">
        <w:rPr>
          <w:rFonts w:ascii="Arial" w:hAnsi="Arial" w:cs="Arial"/>
          <w:i/>
          <w:iCs/>
          <w:color w:val="auto"/>
          <w:sz w:val="18"/>
          <w:szCs w:val="18"/>
          <w:lang w:val="en-GB"/>
        </w:rPr>
        <w:t xml:space="preserve">a </w:t>
      </w:r>
      <w:r w:rsidRPr="00AE4290">
        <w:rPr>
          <w:rFonts w:ascii="Arial" w:hAnsi="Arial" w:cs="Arial"/>
          <w:i/>
          <w:iCs/>
          <w:color w:val="auto"/>
          <w:sz w:val="18"/>
          <w:szCs w:val="18"/>
          <w:lang w:val="en-GB"/>
        </w:rPr>
        <w:t>dwelling and basic expenditure (on nutrition, household operation, maintenance of the dwelling, etc.).</w:t>
      </w:r>
    </w:p>
    <w:p w14:paraId="60455439" w14:textId="7777777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bCs/>
          <w:i/>
          <w:iCs/>
          <w:color w:val="auto"/>
          <w:sz w:val="18"/>
          <w:szCs w:val="18"/>
          <w:lang w:val="en-GB"/>
        </w:rPr>
        <w:t xml:space="preserve">Working persons </w:t>
      </w:r>
      <w:r w:rsidRPr="00AE4290">
        <w:rPr>
          <w:rFonts w:ascii="Arial" w:hAnsi="Arial" w:cs="Arial"/>
          <w:i/>
          <w:iCs/>
          <w:color w:val="auto"/>
          <w:sz w:val="18"/>
          <w:szCs w:val="18"/>
          <w:lang w:val="en-GB"/>
        </w:rPr>
        <w:t xml:space="preserve">are persons, who were in a paid employment (employees) or in self-employment (own-account workers, </w:t>
      </w:r>
      <w:r w:rsidR="00DF5B1F" w:rsidRPr="00AE4290">
        <w:rPr>
          <w:rFonts w:ascii="Arial" w:hAnsi="Arial" w:cs="Arial"/>
          <w:i/>
          <w:iCs/>
          <w:color w:val="auto"/>
          <w:sz w:val="18"/>
          <w:szCs w:val="18"/>
          <w:lang w:val="en-GB"/>
        </w:rPr>
        <w:t xml:space="preserve">contributing </w:t>
      </w:r>
      <w:r w:rsidRPr="00AE4290">
        <w:rPr>
          <w:rFonts w:ascii="Arial" w:hAnsi="Arial" w:cs="Arial"/>
          <w:i/>
          <w:iCs/>
          <w:color w:val="auto"/>
          <w:sz w:val="18"/>
          <w:szCs w:val="18"/>
          <w:lang w:val="en-GB"/>
        </w:rPr>
        <w:t xml:space="preserve">family workers) all the year, or most of the year.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type of work activities, if they are permanent, temporary, seasonal, or occasional, is not decisive for persons to be classified to this category.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decisive factor is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persons have some type of a formal relation to their employment (including vacations, sick leaves, parental leaves, etc.). This category also includes persons who have regular income from employment or self-employment and are studying, receiving pension or parental benefits. On </w:t>
      </w:r>
      <w:r w:rsidR="00FE1483" w:rsidRPr="00AE4290">
        <w:rPr>
          <w:rFonts w:ascii="Arial" w:hAnsi="Arial" w:cs="Arial"/>
          <w:i/>
          <w:iCs/>
          <w:color w:val="auto"/>
          <w:sz w:val="18"/>
          <w:szCs w:val="18"/>
          <w:lang w:val="en-GB"/>
        </w:rPr>
        <w:t>the </w:t>
      </w:r>
      <w:r w:rsidR="00774875" w:rsidRPr="00AE4290">
        <w:rPr>
          <w:rFonts w:ascii="Arial" w:hAnsi="Arial" w:cs="Arial"/>
          <w:i/>
          <w:iCs/>
          <w:color w:val="auto"/>
          <w:sz w:val="18"/>
          <w:szCs w:val="18"/>
          <w:lang w:val="en-GB"/>
        </w:rPr>
        <w:t xml:space="preserve">contrary, persons, who were unemployed all the year, or most of the year, are not included. </w:t>
      </w:r>
    </w:p>
    <w:p w14:paraId="5EBCEF37" w14:textId="6ABFB66A"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bCs/>
          <w:i/>
          <w:iCs/>
          <w:color w:val="auto"/>
          <w:sz w:val="18"/>
          <w:szCs w:val="18"/>
          <w:lang w:val="en-GB"/>
        </w:rPr>
        <w:t>dependent child</w:t>
      </w:r>
      <w:r w:rsidRPr="00AE4290">
        <w:rPr>
          <w:rFonts w:ascii="Arial" w:hAnsi="Arial" w:cs="Arial"/>
          <w:bCs/>
          <w:i/>
          <w:iCs/>
          <w:color w:val="auto"/>
          <w:sz w:val="18"/>
          <w:szCs w:val="18"/>
          <w:lang w:val="en-GB"/>
        </w:rPr>
        <w:t xml:space="preserve"> </w:t>
      </w:r>
      <w:r w:rsidRPr="00AE4290">
        <w:rPr>
          <w:rFonts w:ascii="Arial" w:hAnsi="Arial" w:cs="Arial"/>
          <w:i/>
          <w:iCs/>
          <w:color w:val="auto"/>
          <w:sz w:val="18"/>
          <w:szCs w:val="18"/>
          <w:lang w:val="en-GB"/>
        </w:rPr>
        <w:t xml:space="preserve">is a child up to 26 years of age if he/she is permanently schooling or training for his/her future occupation even if he/she has </w:t>
      </w:r>
      <w:r w:rsidR="00F22E2F" w:rsidRPr="00AE4290">
        <w:rPr>
          <w:rFonts w:ascii="Arial" w:hAnsi="Arial" w:cs="Arial"/>
          <w:i/>
          <w:iCs/>
          <w:color w:val="auto"/>
          <w:sz w:val="18"/>
          <w:szCs w:val="18"/>
          <w:lang w:val="en-GB"/>
        </w:rPr>
        <w:t>his/her</w:t>
      </w:r>
      <w:r w:rsidR="00162544" w:rsidRPr="00AE4290">
        <w:rPr>
          <w:rFonts w:ascii="Arial" w:hAnsi="Arial" w:cs="Arial"/>
          <w:i/>
          <w:iCs/>
          <w:color w:val="auto"/>
          <w:sz w:val="18"/>
          <w:szCs w:val="18"/>
          <w:lang w:val="en-GB"/>
        </w:rPr>
        <w:t xml:space="preserve"> own income (orphan pension, scholarship, social benefits, income from short-term work activi</w:t>
      </w:r>
      <w:r w:rsidRPr="00AE4290">
        <w:rPr>
          <w:rFonts w:ascii="Arial" w:hAnsi="Arial" w:cs="Arial"/>
          <w:i/>
          <w:iCs/>
          <w:color w:val="auto"/>
          <w:sz w:val="18"/>
          <w:szCs w:val="18"/>
          <w:lang w:val="en-GB"/>
        </w:rPr>
        <w:t xml:space="preserve">ties), and then a child who is unable to undergo such schooling or training due to his/her </w:t>
      </w:r>
      <w:r w:rsidR="00426869" w:rsidRPr="00AE4290">
        <w:rPr>
          <w:rFonts w:ascii="Arial" w:hAnsi="Arial" w:cs="Arial"/>
          <w:i/>
          <w:iCs/>
          <w:color w:val="auto"/>
          <w:sz w:val="18"/>
          <w:szCs w:val="18"/>
          <w:lang w:val="en-GB"/>
        </w:rPr>
        <w:t xml:space="preserve">adverse mental or physical health condition </w:t>
      </w:r>
      <w:r w:rsidRPr="00AE4290">
        <w:rPr>
          <w:rFonts w:ascii="Arial" w:hAnsi="Arial" w:cs="Arial"/>
          <w:i/>
          <w:iCs/>
          <w:color w:val="auto"/>
          <w:sz w:val="18"/>
          <w:szCs w:val="18"/>
          <w:lang w:val="en-GB"/>
        </w:rPr>
        <w:t xml:space="preserve">and has not been granted </w:t>
      </w:r>
      <w:r w:rsidR="00FE1483" w:rsidRPr="00AE4290">
        <w:rPr>
          <w:rFonts w:ascii="Arial" w:hAnsi="Arial" w:cs="Arial"/>
          <w:i/>
          <w:iCs/>
          <w:color w:val="auto"/>
          <w:sz w:val="18"/>
          <w:szCs w:val="18"/>
          <w:lang w:val="en-GB"/>
        </w:rPr>
        <w:t>the </w:t>
      </w:r>
      <w:r w:rsidRPr="00AE4290">
        <w:rPr>
          <w:rFonts w:ascii="Arial" w:hAnsi="Arial" w:cs="Arial"/>
          <w:i/>
          <w:iCs/>
          <w:color w:val="auto"/>
          <w:sz w:val="18"/>
          <w:szCs w:val="18"/>
          <w:lang w:val="en-GB"/>
        </w:rPr>
        <w:t xml:space="preserve">disability pension yet. </w:t>
      </w:r>
    </w:p>
    <w:p w14:paraId="1131E906" w14:textId="77777777" w:rsidR="007F2B7C" w:rsidRPr="00AE4290" w:rsidRDefault="007F2B7C"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 xml:space="preserve">Equivalent sizes </w:t>
      </w:r>
      <w:r w:rsidRPr="00AE4290">
        <w:rPr>
          <w:rFonts w:ascii="Arial" w:hAnsi="Arial" w:cs="Arial"/>
          <w:i/>
          <w:iCs/>
          <w:color w:val="auto"/>
          <w:sz w:val="18"/>
          <w:szCs w:val="18"/>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(aged 0–13) = 0.5. The weights of equivalent sizes, as defined in the OECD-modified scale, are as follows: first adult in the household = 1.0; any other adult (aged 13+) = 0.5; </w:t>
      </w:r>
      <w:r w:rsidR="00774875" w:rsidRPr="00AE4290">
        <w:rPr>
          <w:rFonts w:ascii="Arial" w:hAnsi="Arial" w:cs="Arial"/>
          <w:i/>
          <w:iCs/>
          <w:color w:val="auto"/>
          <w:sz w:val="18"/>
          <w:szCs w:val="18"/>
          <w:lang w:val="en-GB"/>
        </w:rPr>
        <w:t xml:space="preserve">any child (aged 0–13) = 0.3. </w:t>
      </w:r>
    </w:p>
    <w:p w14:paraId="42C54F11" w14:textId="77777777" w:rsidR="001164EF" w:rsidRPr="00AE4290" w:rsidRDefault="0077039E"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bCs/>
          <w:i/>
          <w:iCs/>
          <w:color w:val="auto"/>
          <w:sz w:val="18"/>
          <w:szCs w:val="18"/>
          <w:lang w:val="en-GB"/>
        </w:rPr>
        <w:t>Two-parent families</w:t>
      </w:r>
      <w:r w:rsidRPr="00AE4290">
        <w:rPr>
          <w:rFonts w:ascii="Arial" w:hAnsi="Arial" w:cs="Arial"/>
          <w:i/>
          <w:iCs/>
          <w:color w:val="auto"/>
          <w:sz w:val="18"/>
          <w:szCs w:val="18"/>
          <w:lang w:val="en-GB"/>
        </w:rPr>
        <w:t xml:space="preserve"> are families of married couples </w:t>
      </w:r>
      <w:r w:rsidR="00400F2A" w:rsidRPr="00AE4290">
        <w:rPr>
          <w:rFonts w:ascii="Arial" w:hAnsi="Arial" w:cs="Arial"/>
          <w:i/>
          <w:iCs/>
          <w:color w:val="auto"/>
          <w:sz w:val="18"/>
          <w:szCs w:val="18"/>
          <w:lang w:val="en-GB"/>
        </w:rPr>
        <w:t xml:space="preserve">of spouses </w:t>
      </w:r>
      <w:r w:rsidRPr="00AE4290">
        <w:rPr>
          <w:rFonts w:ascii="Arial" w:hAnsi="Arial" w:cs="Arial"/>
          <w:i/>
          <w:iCs/>
          <w:color w:val="auto"/>
          <w:sz w:val="18"/>
          <w:szCs w:val="18"/>
          <w:lang w:val="en-GB"/>
        </w:rPr>
        <w:t xml:space="preserve">or </w:t>
      </w:r>
      <w:r w:rsidRPr="00AE4290">
        <w:rPr>
          <w:rFonts w:ascii="Arial" w:hAnsi="Arial" w:cs="Arial"/>
          <w:i/>
          <w:color w:val="auto"/>
          <w:sz w:val="18"/>
          <w:szCs w:val="18"/>
          <w:lang w:val="en-GB"/>
        </w:rPr>
        <w:t>established unmarried couples</w:t>
      </w:r>
      <w:r w:rsidRPr="00AE4290">
        <w:rPr>
          <w:rFonts w:ascii="Arial" w:hAnsi="Arial" w:cs="Arial"/>
          <w:i/>
          <w:iCs/>
          <w:color w:val="auto"/>
          <w:sz w:val="18"/>
          <w:szCs w:val="18"/>
          <w:lang w:val="en-GB"/>
        </w:rPr>
        <w:t xml:space="preserve"> of cohabitants with or without dependent children, while other persons may also be included. </w:t>
      </w:r>
      <w:r w:rsidRPr="00AE4290">
        <w:rPr>
          <w:rFonts w:ascii="Arial" w:hAnsi="Arial" w:cs="Arial"/>
          <w:b/>
          <w:bCs/>
          <w:i/>
          <w:iCs/>
          <w:color w:val="auto"/>
          <w:sz w:val="18"/>
          <w:szCs w:val="18"/>
          <w:lang w:val="en-GB"/>
        </w:rPr>
        <w:t>Two-parent nuclear families</w:t>
      </w:r>
      <w:r w:rsidRPr="00AE4290">
        <w:rPr>
          <w:rFonts w:ascii="Arial" w:hAnsi="Arial" w:cs="Arial"/>
          <w:i/>
          <w:iCs/>
          <w:color w:val="auto"/>
          <w:sz w:val="18"/>
          <w:szCs w:val="18"/>
          <w:lang w:val="en-GB"/>
        </w:rPr>
        <w:t xml:space="preserve"> are families of parents/cohabitants and dependent children.</w:t>
      </w:r>
    </w:p>
    <w:p w14:paraId="26770862" w14:textId="77777777" w:rsidR="0077039E" w:rsidRPr="00AE4290" w:rsidRDefault="0077039E"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bCs/>
          <w:i/>
          <w:iCs/>
          <w:color w:val="auto"/>
          <w:sz w:val="18"/>
          <w:szCs w:val="18"/>
          <w:lang w:val="en-GB"/>
        </w:rPr>
        <w:t xml:space="preserve">Lone-parent families </w:t>
      </w:r>
      <w:r w:rsidRPr="00AE4290">
        <w:rPr>
          <w:rFonts w:ascii="Arial" w:hAnsi="Arial" w:cs="Arial"/>
          <w:bCs/>
          <w:i/>
          <w:iCs/>
          <w:color w:val="auto"/>
          <w:sz w:val="18"/>
          <w:szCs w:val="18"/>
          <w:lang w:val="en-GB"/>
        </w:rPr>
        <w:t xml:space="preserve">are families of a single parent and one child, at least, while other persons may also be included. </w:t>
      </w:r>
      <w:r w:rsidRPr="00AE4290">
        <w:rPr>
          <w:rFonts w:ascii="Arial" w:hAnsi="Arial" w:cs="Arial"/>
          <w:b/>
          <w:bCs/>
          <w:i/>
          <w:iCs/>
          <w:color w:val="auto"/>
          <w:sz w:val="18"/>
          <w:szCs w:val="18"/>
          <w:lang w:val="en-GB"/>
        </w:rPr>
        <w:t>Lone-parent nuclear families</w:t>
      </w:r>
      <w:r w:rsidRPr="00AE4290">
        <w:rPr>
          <w:rFonts w:ascii="Arial" w:hAnsi="Arial" w:cs="Arial"/>
          <w:i/>
          <w:iCs/>
          <w:color w:val="auto"/>
          <w:sz w:val="18"/>
          <w:szCs w:val="18"/>
          <w:lang w:val="en-GB"/>
        </w:rPr>
        <w:t xml:space="preserve"> are families of a parent and a dependent child or children.</w:t>
      </w:r>
    </w:p>
    <w:p w14:paraId="3F895CD6" w14:textId="77777777" w:rsidR="0077039E" w:rsidRPr="00AE4290" w:rsidRDefault="001164EF"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Non-family households</w:t>
      </w:r>
      <w:r w:rsidR="0077039E" w:rsidRPr="00AE4290">
        <w:rPr>
          <w:rFonts w:ascii="Arial" w:hAnsi="Arial" w:cs="Arial"/>
          <w:i/>
          <w:iCs/>
          <w:color w:val="auto"/>
          <w:sz w:val="18"/>
          <w:szCs w:val="18"/>
          <w:lang w:val="en-GB"/>
        </w:rPr>
        <w:t xml:space="preserve"> are households of persons </w:t>
      </w:r>
      <w:r w:rsidR="00DC25A1" w:rsidRPr="00AE4290">
        <w:rPr>
          <w:rFonts w:ascii="Arial" w:hAnsi="Arial" w:cs="Arial"/>
          <w:i/>
          <w:iCs/>
          <w:color w:val="auto"/>
          <w:sz w:val="18"/>
          <w:szCs w:val="18"/>
          <w:lang w:val="en-GB"/>
        </w:rPr>
        <w:t>who</w:t>
      </w:r>
      <w:r w:rsidR="00257F2D" w:rsidRPr="00AE4290">
        <w:rPr>
          <w:rFonts w:ascii="Arial" w:hAnsi="Arial" w:cs="Arial"/>
          <w:i/>
          <w:iCs/>
          <w:color w:val="auto"/>
          <w:sz w:val="18"/>
          <w:szCs w:val="18"/>
          <w:lang w:val="en-GB"/>
        </w:rPr>
        <w:t xml:space="preserve"> </w:t>
      </w:r>
      <w:r w:rsidR="0077039E" w:rsidRPr="00AE4290">
        <w:rPr>
          <w:rFonts w:ascii="Arial" w:hAnsi="Arial" w:cs="Arial"/>
          <w:i/>
          <w:iCs/>
          <w:color w:val="auto"/>
          <w:sz w:val="18"/>
          <w:szCs w:val="18"/>
          <w:lang w:val="en-GB"/>
        </w:rPr>
        <w:t>are not related in any partnership or a parent-child relation</w:t>
      </w:r>
      <w:r w:rsidR="00A672B9" w:rsidRPr="00AE4290">
        <w:rPr>
          <w:rFonts w:ascii="Arial" w:hAnsi="Arial" w:cs="Arial"/>
          <w:i/>
          <w:iCs/>
          <w:color w:val="auto"/>
          <w:sz w:val="18"/>
          <w:szCs w:val="18"/>
          <w:lang w:val="en-GB"/>
        </w:rPr>
        <w:t>.</w:t>
      </w:r>
    </w:p>
    <w:p w14:paraId="13BB514A" w14:textId="77777777" w:rsidR="00CE13E9" w:rsidRPr="00AE4290" w:rsidRDefault="00CE13E9" w:rsidP="00AE4290">
      <w:pPr>
        <w:pStyle w:val="Normlnweb"/>
        <w:spacing w:before="0" w:beforeAutospacing="0" w:after="0" w:afterAutospacing="0"/>
        <w:jc w:val="both"/>
        <w:rPr>
          <w:rFonts w:ascii="Arial" w:hAnsi="Arial" w:cs="Arial"/>
          <w:i/>
          <w:iCs/>
          <w:color w:val="auto"/>
          <w:sz w:val="18"/>
          <w:szCs w:val="18"/>
          <w:lang w:val="en-GB"/>
        </w:rPr>
      </w:pPr>
    </w:p>
    <w:p w14:paraId="142A4BAB" w14:textId="77777777" w:rsidR="00CE13E9" w:rsidRPr="00AE4290" w:rsidRDefault="00CE13E9" w:rsidP="00AE4290">
      <w:pPr>
        <w:pStyle w:val="Normlnweb"/>
        <w:spacing w:before="0" w:beforeAutospacing="0" w:after="0" w:afterAutospacing="0"/>
        <w:jc w:val="both"/>
        <w:rPr>
          <w:rFonts w:ascii="Arial" w:hAnsi="Arial" w:cs="Arial"/>
          <w:i/>
          <w:iCs/>
          <w:color w:val="auto"/>
          <w:sz w:val="18"/>
          <w:szCs w:val="18"/>
          <w:lang w:val="en-GB"/>
        </w:rPr>
      </w:pPr>
    </w:p>
    <w:p w14:paraId="35A5930C" w14:textId="77777777" w:rsidR="007F2B7C" w:rsidRPr="00AE4290" w:rsidRDefault="00774875"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Basic division of households by </w:t>
      </w:r>
      <w:r w:rsidR="001519FA" w:rsidRPr="00AE4290">
        <w:rPr>
          <w:rFonts w:ascii="Arial" w:hAnsi="Arial" w:cs="Arial"/>
          <w:b/>
          <w:i/>
          <w:iCs/>
          <w:color w:val="auto"/>
          <w:sz w:val="18"/>
          <w:szCs w:val="18"/>
          <w:lang w:val="en-GB"/>
        </w:rPr>
        <w:t>activity</w:t>
      </w:r>
      <w:r w:rsidR="005272CA" w:rsidRPr="00AE4290">
        <w:rPr>
          <w:rFonts w:ascii="Arial" w:hAnsi="Arial" w:cs="Arial"/>
          <w:i/>
          <w:iCs/>
          <w:color w:val="auto"/>
          <w:sz w:val="18"/>
          <w:szCs w:val="18"/>
          <w:lang w:val="en-GB"/>
        </w:rPr>
        <w:t xml:space="preserve"> </w:t>
      </w:r>
      <w:r w:rsidRPr="00AE4290">
        <w:rPr>
          <w:rFonts w:ascii="Arial" w:hAnsi="Arial" w:cs="Arial"/>
          <w:b/>
          <w:i/>
          <w:iCs/>
          <w:color w:val="auto"/>
          <w:sz w:val="18"/>
          <w:szCs w:val="18"/>
          <w:lang w:val="en-GB"/>
        </w:rPr>
        <w:t>status of the head of household</w:t>
      </w:r>
      <w:r w:rsidR="001164EF" w:rsidRPr="00AE4290">
        <w:rPr>
          <w:rFonts w:ascii="Arial" w:hAnsi="Arial" w:cs="Arial"/>
          <w:i/>
          <w:iCs/>
          <w:color w:val="auto"/>
          <w:sz w:val="18"/>
          <w:szCs w:val="18"/>
          <w:lang w:val="en-GB"/>
        </w:rPr>
        <w:t xml:space="preserve"> (the </w:t>
      </w:r>
      <w:r w:rsidR="00400F2A" w:rsidRPr="00AE4290">
        <w:rPr>
          <w:rFonts w:ascii="Arial" w:hAnsi="Arial" w:cs="Arial"/>
          <w:i/>
          <w:iCs/>
          <w:color w:val="auto"/>
          <w:sz w:val="18"/>
          <w:szCs w:val="18"/>
          <w:lang w:val="en-GB"/>
        </w:rPr>
        <w:t>head of household of two-</w:t>
      </w:r>
      <w:r w:rsidR="006F1E2A" w:rsidRPr="00AE4290">
        <w:rPr>
          <w:rFonts w:ascii="Arial" w:hAnsi="Arial" w:cs="Arial"/>
          <w:i/>
          <w:iCs/>
          <w:color w:val="auto"/>
          <w:sz w:val="18"/>
          <w:szCs w:val="18"/>
          <w:lang w:val="en-GB"/>
        </w:rPr>
        <w:t>parent</w:t>
      </w:r>
      <w:r w:rsidR="00400F2A" w:rsidRPr="00AE4290">
        <w:rPr>
          <w:rFonts w:ascii="Arial" w:hAnsi="Arial" w:cs="Arial"/>
          <w:i/>
          <w:iCs/>
          <w:color w:val="auto"/>
          <w:sz w:val="18"/>
          <w:szCs w:val="18"/>
          <w:lang w:val="en-GB"/>
        </w:rPr>
        <w:t xml:space="preserve"> families is always the male, of lone-parent fa</w:t>
      </w:r>
      <w:r w:rsidR="00E76247" w:rsidRPr="00AE4290">
        <w:rPr>
          <w:rFonts w:ascii="Arial" w:hAnsi="Arial" w:cs="Arial"/>
          <w:i/>
          <w:iCs/>
          <w:color w:val="auto"/>
          <w:sz w:val="18"/>
          <w:szCs w:val="18"/>
          <w:lang w:val="en-GB"/>
        </w:rPr>
        <w:t xml:space="preserve">milies a parent in most cases; </w:t>
      </w:r>
      <w:r w:rsidR="00400F2A" w:rsidRPr="00AE4290">
        <w:rPr>
          <w:rFonts w:ascii="Arial" w:hAnsi="Arial" w:cs="Arial"/>
          <w:i/>
          <w:iCs/>
          <w:color w:val="auto"/>
          <w:sz w:val="18"/>
          <w:szCs w:val="18"/>
          <w:lang w:val="en-GB"/>
        </w:rPr>
        <w:t>the head of household of</w:t>
      </w:r>
      <w:r w:rsidR="001164EF" w:rsidRPr="00AE4290">
        <w:rPr>
          <w:rFonts w:ascii="Arial" w:hAnsi="Arial" w:cs="Arial"/>
          <w:i/>
          <w:iCs/>
          <w:color w:val="auto"/>
          <w:sz w:val="18"/>
          <w:szCs w:val="18"/>
          <w:lang w:val="en-GB"/>
        </w:rPr>
        <w:t xml:space="preserve"> </w:t>
      </w:r>
      <w:r w:rsidR="00400F2A" w:rsidRPr="00AE4290">
        <w:rPr>
          <w:rFonts w:ascii="Arial" w:hAnsi="Arial" w:cs="Arial"/>
          <w:i/>
          <w:iCs/>
          <w:color w:val="auto"/>
          <w:sz w:val="18"/>
          <w:szCs w:val="18"/>
          <w:lang w:val="en-GB"/>
        </w:rPr>
        <w:t>non</w:t>
      </w:r>
      <w:r w:rsidR="001164EF" w:rsidRPr="00AE4290">
        <w:rPr>
          <w:rFonts w:ascii="Arial" w:hAnsi="Arial" w:cs="Arial"/>
          <w:i/>
          <w:iCs/>
          <w:color w:val="auto"/>
          <w:sz w:val="18"/>
          <w:szCs w:val="18"/>
          <w:lang w:val="en-GB"/>
        </w:rPr>
        <w:t xml:space="preserve">-family households </w:t>
      </w:r>
      <w:r w:rsidR="00400F2A" w:rsidRPr="00AE4290">
        <w:rPr>
          <w:rFonts w:ascii="Arial" w:hAnsi="Arial" w:cs="Arial"/>
          <w:i/>
          <w:iCs/>
          <w:color w:val="auto"/>
          <w:sz w:val="18"/>
          <w:szCs w:val="18"/>
          <w:lang w:val="en-GB"/>
        </w:rPr>
        <w:t>is the persons having the highest income)</w:t>
      </w:r>
      <w:r w:rsidR="00A672B9" w:rsidRPr="00AE4290">
        <w:rPr>
          <w:rFonts w:ascii="Arial" w:hAnsi="Arial" w:cs="Arial"/>
          <w:i/>
          <w:iCs/>
          <w:color w:val="auto"/>
          <w:sz w:val="18"/>
          <w:szCs w:val="18"/>
          <w:lang w:val="en-GB"/>
        </w:rPr>
        <w:t>:</w:t>
      </w:r>
    </w:p>
    <w:p w14:paraId="2C07087B"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Households total</w:t>
      </w:r>
      <w:r w:rsidRPr="00AE4290">
        <w:rPr>
          <w:rFonts w:ascii="Arial" w:hAnsi="Arial" w:cs="Arial"/>
          <w:i/>
          <w:iCs/>
          <w:color w:val="auto"/>
          <w:sz w:val="18"/>
          <w:szCs w:val="18"/>
          <w:lang w:val="en-GB"/>
        </w:rPr>
        <w:t xml:space="preserve"> represent the average household in the Czech Republic. </w:t>
      </w:r>
    </w:p>
    <w:p w14:paraId="24DD1759" w14:textId="77777777" w:rsidR="007F2B7C" w:rsidRPr="00AE4290" w:rsidRDefault="00DD4B1B"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Households of employees</w:t>
      </w:r>
      <w:r w:rsidR="00774875" w:rsidRPr="00AE4290">
        <w:rPr>
          <w:rFonts w:ascii="Arial" w:hAnsi="Arial" w:cs="Arial"/>
          <w:i/>
          <w:iCs/>
          <w:color w:val="auto"/>
          <w:sz w:val="18"/>
          <w:szCs w:val="18"/>
          <w:lang w:val="en-GB"/>
        </w:rPr>
        <w:t xml:space="preserve"> are households where </w:t>
      </w:r>
      <w:r w:rsidR="00F1333A" w:rsidRPr="00AE4290">
        <w:rPr>
          <w:rFonts w:ascii="Arial" w:hAnsi="Arial" w:cs="Arial"/>
          <w:i/>
          <w:iCs/>
          <w:color w:val="auto"/>
          <w:sz w:val="18"/>
          <w:szCs w:val="18"/>
          <w:lang w:val="en-GB"/>
        </w:rPr>
        <w:t xml:space="preserve">the </w:t>
      </w:r>
      <w:r w:rsidR="00774875" w:rsidRPr="00AE4290">
        <w:rPr>
          <w:rFonts w:ascii="Arial" w:hAnsi="Arial" w:cs="Arial"/>
          <w:i/>
          <w:iCs/>
          <w:color w:val="auto"/>
          <w:sz w:val="18"/>
          <w:szCs w:val="18"/>
          <w:lang w:val="en-GB"/>
        </w:rPr>
        <w:t>head of household</w:t>
      </w:r>
      <w:r w:rsidR="00774875" w:rsidRPr="00AE4290">
        <w:rPr>
          <w:rFonts w:ascii="Arial" w:hAnsi="Arial" w:cs="Arial"/>
          <w:bCs/>
          <w:i/>
          <w:iCs/>
          <w:color w:val="auto"/>
          <w:sz w:val="18"/>
          <w:szCs w:val="18"/>
          <w:lang w:val="en-GB"/>
        </w:rPr>
        <w:t xml:space="preserve"> </w:t>
      </w:r>
      <w:r w:rsidR="00774875" w:rsidRPr="00AE4290">
        <w:rPr>
          <w:rFonts w:ascii="Arial" w:hAnsi="Arial" w:cs="Arial"/>
          <w:i/>
          <w:iCs/>
          <w:color w:val="auto"/>
          <w:sz w:val="18"/>
          <w:szCs w:val="18"/>
          <w:lang w:val="en-GB"/>
        </w:rPr>
        <w:t xml:space="preserve">is in an employment or service relations under employment contract, contract for work, or contract of services. Working members of producer cooperatives (including agricultural cooperatives), partners of limited liability companies, and partners of limited partnerships, who work for the company under employment contract and receive remuneration are also classified as employees. </w:t>
      </w:r>
    </w:p>
    <w:p w14:paraId="50D581CE" w14:textId="77777777" w:rsidR="007F2B7C" w:rsidRPr="00AE4290" w:rsidRDefault="00DC25A1"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t>Households of the self-employed</w:t>
      </w:r>
      <w:r w:rsidRPr="00AE4290">
        <w:rPr>
          <w:rFonts w:ascii="Arial" w:hAnsi="Arial" w:cs="Arial"/>
          <w:i/>
          <w:iCs/>
          <w:color w:val="auto"/>
          <w:sz w:val="18"/>
          <w:szCs w:val="18"/>
          <w:lang w:val="en-GB"/>
        </w:rPr>
        <w:t xml:space="preserve"> are households, in which the head of household is a self-employed person, i.e. a person undertaking</w:t>
      </w:r>
      <w:r w:rsidR="00774875" w:rsidRPr="00AE4290">
        <w:rPr>
          <w:rFonts w:ascii="Arial" w:hAnsi="Arial" w:cs="Arial"/>
          <w:i/>
          <w:iCs/>
          <w:color w:val="auto"/>
          <w:sz w:val="18"/>
          <w:szCs w:val="18"/>
          <w:lang w:val="en-GB"/>
        </w:rPr>
        <w:t xml:space="preserve"> a self-employing business. These persons may do business on the basis of the trade licence or special regulations, may be partners of a joint venture under contract (limited liability companies, trading companies and partnerships), unless they work for the company under an employment contract, furthermore, they may be freelancers (physicians, barristers, solicitors, and tax consultants), and persons working for royalties and professional fees (artists, interpreters). </w:t>
      </w:r>
    </w:p>
    <w:p w14:paraId="29E198D3" w14:textId="77777777" w:rsidR="007F2B7C" w:rsidRPr="00AE4290" w:rsidRDefault="00DD4B1B"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
          <w:i/>
          <w:iCs/>
          <w:color w:val="auto"/>
          <w:sz w:val="18"/>
          <w:szCs w:val="18"/>
          <w:lang w:val="en-GB"/>
        </w:rPr>
        <w:lastRenderedPageBreak/>
        <w:t>Households of pensioners</w:t>
      </w:r>
      <w:r w:rsidR="000B070B" w:rsidRPr="00AE4290">
        <w:rPr>
          <w:rFonts w:ascii="Arial" w:hAnsi="Arial" w:cs="Arial"/>
          <w:b/>
          <w:i/>
          <w:iCs/>
          <w:color w:val="auto"/>
          <w:sz w:val="18"/>
          <w:szCs w:val="18"/>
          <w:lang w:val="en-GB"/>
        </w:rPr>
        <w:t xml:space="preserve"> </w:t>
      </w:r>
      <w:r w:rsidR="00774875" w:rsidRPr="00AE4290">
        <w:rPr>
          <w:rFonts w:ascii="Arial" w:hAnsi="Arial" w:cs="Arial"/>
          <w:i/>
          <w:iCs/>
          <w:color w:val="auto"/>
          <w:sz w:val="18"/>
          <w:szCs w:val="18"/>
          <w:lang w:val="en-GB"/>
        </w:rPr>
        <w:t xml:space="preserve">have </w:t>
      </w:r>
      <w:r w:rsidR="00F1333A" w:rsidRPr="00AE4290">
        <w:rPr>
          <w:rFonts w:ascii="Arial" w:hAnsi="Arial" w:cs="Arial"/>
          <w:i/>
          <w:iCs/>
          <w:color w:val="auto"/>
          <w:sz w:val="18"/>
          <w:szCs w:val="18"/>
          <w:lang w:val="en-GB"/>
        </w:rPr>
        <w:t xml:space="preserve">the </w:t>
      </w:r>
      <w:r w:rsidR="00774875" w:rsidRPr="00AE4290">
        <w:rPr>
          <w:rFonts w:ascii="Arial" w:hAnsi="Arial" w:cs="Arial"/>
          <w:i/>
          <w:iCs/>
          <w:color w:val="auto"/>
          <w:sz w:val="18"/>
          <w:szCs w:val="18"/>
          <w:lang w:val="en-GB"/>
        </w:rPr>
        <w:t xml:space="preserve">head </w:t>
      </w:r>
      <w:r w:rsidR="00DC25A1" w:rsidRPr="00AE4290">
        <w:rPr>
          <w:rFonts w:ascii="Arial" w:hAnsi="Arial" w:cs="Arial"/>
          <w:i/>
          <w:iCs/>
          <w:color w:val="auto"/>
          <w:sz w:val="18"/>
          <w:szCs w:val="18"/>
          <w:lang w:val="en-GB"/>
        </w:rPr>
        <w:t>of h</w:t>
      </w:r>
      <w:r w:rsidR="00774875" w:rsidRPr="00AE4290">
        <w:rPr>
          <w:rFonts w:ascii="Arial" w:hAnsi="Arial" w:cs="Arial"/>
          <w:i/>
          <w:iCs/>
          <w:color w:val="auto"/>
          <w:sz w:val="18"/>
          <w:szCs w:val="18"/>
          <w:lang w:val="en-GB"/>
        </w:rPr>
        <w:t xml:space="preserve">ousehold </w:t>
      </w:r>
      <w:r w:rsidR="00826CDA" w:rsidRPr="00AE4290">
        <w:rPr>
          <w:rFonts w:ascii="Arial" w:hAnsi="Arial" w:cs="Arial"/>
          <w:i/>
          <w:iCs/>
          <w:color w:val="auto"/>
          <w:sz w:val="18"/>
          <w:szCs w:val="18"/>
          <w:lang w:val="en-GB"/>
        </w:rPr>
        <w:t xml:space="preserve">who </w:t>
      </w:r>
      <w:r w:rsidR="00774875" w:rsidRPr="00AE4290">
        <w:rPr>
          <w:rFonts w:ascii="Arial" w:hAnsi="Arial" w:cs="Arial"/>
          <w:i/>
          <w:iCs/>
          <w:color w:val="auto"/>
          <w:sz w:val="18"/>
          <w:szCs w:val="18"/>
          <w:lang w:val="en-GB"/>
        </w:rPr>
        <w:t>receives a pension (except</w:t>
      </w:r>
      <w:r w:rsidR="00826CDA" w:rsidRPr="00AE4290">
        <w:rPr>
          <w:rFonts w:ascii="Arial" w:hAnsi="Arial" w:cs="Arial"/>
          <w:i/>
          <w:iCs/>
          <w:color w:val="auto"/>
          <w:sz w:val="18"/>
          <w:szCs w:val="18"/>
          <w:lang w:val="en-GB"/>
        </w:rPr>
        <w:t xml:space="preserve"> for </w:t>
      </w:r>
      <w:r w:rsidR="00605978" w:rsidRPr="00AE4290">
        <w:rPr>
          <w:rFonts w:ascii="Arial" w:hAnsi="Arial" w:cs="Arial"/>
          <w:i/>
          <w:iCs/>
          <w:color w:val="auto"/>
          <w:sz w:val="18"/>
          <w:szCs w:val="18"/>
          <w:lang w:val="en-GB"/>
        </w:rPr>
        <w:t>the</w:t>
      </w:r>
      <w:r w:rsidR="00774875" w:rsidRPr="00AE4290">
        <w:rPr>
          <w:rFonts w:ascii="Arial" w:hAnsi="Arial" w:cs="Arial"/>
          <w:i/>
          <w:iCs/>
          <w:color w:val="auto"/>
          <w:sz w:val="18"/>
          <w:szCs w:val="18"/>
          <w:lang w:val="en-GB"/>
        </w:rPr>
        <w:t xml:space="preserve"> orphan’s pension) and does not work at all or his/her economic activity is limited</w:t>
      </w:r>
      <w:r w:rsidR="00223418" w:rsidRPr="00AE4290">
        <w:rPr>
          <w:rFonts w:ascii="Arial" w:hAnsi="Arial" w:cs="Arial"/>
          <w:i/>
          <w:iCs/>
          <w:color w:val="auto"/>
          <w:sz w:val="18"/>
          <w:szCs w:val="18"/>
          <w:lang w:val="en-GB"/>
        </w:rPr>
        <w:t>.</w:t>
      </w:r>
      <w:r w:rsidR="006B164D" w:rsidRPr="00AE4290">
        <w:rPr>
          <w:rFonts w:ascii="Arial" w:hAnsi="Arial" w:cs="Arial"/>
          <w:i/>
          <w:iCs/>
          <w:color w:val="auto"/>
          <w:sz w:val="18"/>
          <w:szCs w:val="18"/>
          <w:lang w:val="en-GB"/>
        </w:rPr>
        <w:t xml:space="preserve"> </w:t>
      </w:r>
      <w:r w:rsidR="00223418" w:rsidRPr="00AE4290">
        <w:rPr>
          <w:rFonts w:ascii="Arial" w:hAnsi="Arial" w:cs="Arial"/>
          <w:i/>
          <w:iCs/>
          <w:color w:val="auto"/>
          <w:sz w:val="18"/>
          <w:szCs w:val="18"/>
          <w:lang w:val="en-GB"/>
        </w:rPr>
        <w:t xml:space="preserve">In </w:t>
      </w:r>
      <w:r w:rsidR="00223418" w:rsidRPr="00AE4290">
        <w:rPr>
          <w:rFonts w:ascii="Arial" w:hAnsi="Arial" w:cs="Arial"/>
          <w:b/>
          <w:i/>
          <w:iCs/>
          <w:color w:val="auto"/>
          <w:sz w:val="18"/>
          <w:szCs w:val="18"/>
          <w:lang w:val="en-GB"/>
        </w:rPr>
        <w:t xml:space="preserve">households of pensioners without working members </w:t>
      </w:r>
      <w:r w:rsidR="006B164D" w:rsidRPr="00AE4290">
        <w:rPr>
          <w:rFonts w:ascii="Arial" w:hAnsi="Arial" w:cs="Arial"/>
          <w:i/>
          <w:iCs/>
          <w:color w:val="auto"/>
          <w:sz w:val="18"/>
          <w:szCs w:val="18"/>
          <w:lang w:val="en-GB"/>
        </w:rPr>
        <w:t xml:space="preserve">concurrently none of </w:t>
      </w:r>
      <w:r w:rsidR="00C15C06" w:rsidRPr="00AE4290">
        <w:rPr>
          <w:rFonts w:ascii="Arial" w:hAnsi="Arial" w:cs="Arial"/>
          <w:i/>
          <w:iCs/>
          <w:color w:val="auto"/>
          <w:sz w:val="18"/>
          <w:szCs w:val="18"/>
          <w:lang w:val="en-GB"/>
        </w:rPr>
        <w:t xml:space="preserve">the </w:t>
      </w:r>
      <w:r w:rsidR="006B164D" w:rsidRPr="00AE4290">
        <w:rPr>
          <w:rFonts w:ascii="Arial" w:hAnsi="Arial" w:cs="Arial"/>
          <w:i/>
          <w:iCs/>
          <w:color w:val="auto"/>
          <w:sz w:val="18"/>
          <w:szCs w:val="18"/>
          <w:lang w:val="en-GB"/>
        </w:rPr>
        <w:t>other persons is working</w:t>
      </w:r>
      <w:r w:rsidR="00774875" w:rsidRPr="00AE4290">
        <w:rPr>
          <w:rFonts w:ascii="Arial" w:hAnsi="Arial" w:cs="Arial"/>
          <w:i/>
          <w:iCs/>
          <w:color w:val="auto"/>
          <w:sz w:val="18"/>
          <w:szCs w:val="18"/>
          <w:lang w:val="en-GB"/>
        </w:rPr>
        <w:t xml:space="preserve">. </w:t>
      </w:r>
    </w:p>
    <w:p w14:paraId="4EB09A16" w14:textId="77777777" w:rsidR="00F004AD" w:rsidRPr="00AE4290" w:rsidRDefault="00F004AD" w:rsidP="00AE4290">
      <w:pPr>
        <w:pStyle w:val="Normlnweb"/>
        <w:spacing w:before="0" w:beforeAutospacing="0" w:after="0" w:afterAutospacing="0"/>
        <w:jc w:val="both"/>
        <w:rPr>
          <w:rFonts w:ascii="Arial" w:hAnsi="Arial" w:cs="Arial"/>
          <w:i/>
          <w:iCs/>
          <w:color w:val="auto"/>
          <w:sz w:val="18"/>
          <w:szCs w:val="18"/>
          <w:lang w:val="en-GB"/>
        </w:rPr>
      </w:pPr>
    </w:p>
    <w:p w14:paraId="68142A1D" w14:textId="77777777" w:rsidR="00F004AD" w:rsidRPr="00AE4290" w:rsidRDefault="00F004AD" w:rsidP="00AE4290">
      <w:pPr>
        <w:pStyle w:val="Normlnweb"/>
        <w:spacing w:before="0" w:beforeAutospacing="0" w:after="0" w:afterAutospacing="0"/>
        <w:jc w:val="both"/>
        <w:rPr>
          <w:rFonts w:ascii="Arial" w:hAnsi="Arial" w:cs="Arial"/>
          <w:i/>
          <w:iCs/>
          <w:color w:val="auto"/>
          <w:sz w:val="18"/>
          <w:szCs w:val="18"/>
          <w:lang w:val="en-GB"/>
        </w:rPr>
      </w:pPr>
    </w:p>
    <w:p w14:paraId="68A0787E" w14:textId="77777777" w:rsidR="007F2B7C" w:rsidRPr="00AE4290" w:rsidRDefault="00774875"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bCs/>
          <w:i/>
          <w:iCs/>
          <w:color w:val="auto"/>
          <w:sz w:val="18"/>
          <w:szCs w:val="18"/>
          <w:lang w:val="en-GB"/>
        </w:rPr>
        <w:t>gross money income</w:t>
      </w:r>
      <w:r w:rsidRPr="00AE4290">
        <w:rPr>
          <w:rFonts w:ascii="Arial" w:hAnsi="Arial" w:cs="Arial"/>
          <w:bCs/>
          <w:i/>
          <w:iCs/>
          <w:color w:val="auto"/>
          <w:sz w:val="18"/>
          <w:szCs w:val="18"/>
          <w:lang w:val="en-GB"/>
        </w:rPr>
        <w:t xml:space="preserve"> includes </w:t>
      </w:r>
      <w:r w:rsidRPr="00AE4290">
        <w:rPr>
          <w:rFonts w:ascii="Arial" w:hAnsi="Arial" w:cs="Arial"/>
          <w:i/>
          <w:iCs/>
          <w:color w:val="auto"/>
          <w:sz w:val="18"/>
          <w:szCs w:val="18"/>
          <w:lang w:val="en-GB"/>
        </w:rPr>
        <w:t xml:space="preserve">income from employment or self-employment as a principal or secondary activity, all kinds of regular or irregular social income granted to the household as a whole or to its respective members and all other one-off or extraordinary money income (from capital assets, occasional renting, life and other insurance, inheritance, competition and contest, etc.). </w:t>
      </w:r>
    </w:p>
    <w:p w14:paraId="6F3B716E"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i/>
          <w:iCs/>
          <w:color w:val="auto"/>
          <w:sz w:val="18"/>
          <w:szCs w:val="18"/>
          <w:lang w:val="en-GB"/>
        </w:rPr>
        <w:t xml:space="preserve">net money income </w:t>
      </w:r>
      <w:r w:rsidRPr="00AE4290">
        <w:rPr>
          <w:rFonts w:ascii="Arial" w:hAnsi="Arial" w:cs="Arial"/>
          <w:i/>
          <w:iCs/>
          <w:color w:val="auto"/>
          <w:sz w:val="18"/>
          <w:szCs w:val="18"/>
          <w:lang w:val="en-GB"/>
        </w:rPr>
        <w:t>is obtained from the gross money income by subtracting compulsory health and social insurance contributions and income taxes</w:t>
      </w:r>
      <w:r w:rsidR="009F77C7" w:rsidRPr="00AE4290">
        <w:rPr>
          <w:rFonts w:ascii="Arial" w:hAnsi="Arial" w:cs="Arial"/>
          <w:i/>
          <w:iCs/>
          <w:color w:val="auto"/>
          <w:sz w:val="18"/>
          <w:szCs w:val="18"/>
          <w:lang w:val="en-GB"/>
        </w:rPr>
        <w:t xml:space="preserve"> and adding the tax bonus for children</w:t>
      </w:r>
      <w:r w:rsidR="00151267" w:rsidRPr="00AE4290">
        <w:rPr>
          <w:rFonts w:ascii="Arial" w:hAnsi="Arial" w:cs="Arial"/>
          <w:i/>
          <w:iCs/>
          <w:color w:val="auto"/>
          <w:sz w:val="18"/>
          <w:szCs w:val="18"/>
          <w:lang w:val="en-GB"/>
        </w:rPr>
        <w:t xml:space="preserve"> (child bonus)</w:t>
      </w:r>
      <w:r w:rsidRPr="00AE4290">
        <w:rPr>
          <w:rFonts w:ascii="Arial" w:hAnsi="Arial" w:cs="Arial"/>
          <w:i/>
          <w:iCs/>
          <w:color w:val="auto"/>
          <w:sz w:val="18"/>
          <w:szCs w:val="18"/>
          <w:lang w:val="en-GB"/>
        </w:rPr>
        <w:t xml:space="preserve">. </w:t>
      </w:r>
    </w:p>
    <w:p w14:paraId="567B8C3C"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bCs/>
          <w:i/>
          <w:iCs/>
          <w:color w:val="auto"/>
          <w:sz w:val="18"/>
          <w:szCs w:val="18"/>
          <w:lang w:val="en-GB"/>
        </w:rPr>
        <w:t>The </w:t>
      </w:r>
      <w:r w:rsidRPr="00AE4290">
        <w:rPr>
          <w:rFonts w:ascii="Arial" w:hAnsi="Arial" w:cs="Arial"/>
          <w:b/>
          <w:i/>
          <w:iCs/>
          <w:color w:val="auto"/>
          <w:sz w:val="18"/>
          <w:szCs w:val="18"/>
          <w:lang w:val="en-GB"/>
        </w:rPr>
        <w:t xml:space="preserve">income from work </w:t>
      </w:r>
      <w:r w:rsidRPr="00AE4290">
        <w:rPr>
          <w:rFonts w:ascii="Arial" w:hAnsi="Arial" w:cs="Arial"/>
          <w:i/>
          <w:iCs/>
          <w:color w:val="auto"/>
          <w:sz w:val="18"/>
          <w:szCs w:val="18"/>
          <w:lang w:val="en-GB"/>
        </w:rPr>
        <w:t xml:space="preserve">shall mean the income from work in employment, service or membership relationship and the income from self-employment or other gainful activity. </w:t>
      </w:r>
    </w:p>
    <w:p w14:paraId="5CBFBCA0" w14:textId="4FA651DB"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In order to ensure international comparability of statistical indicators, since 1999 </w:t>
      </w:r>
      <w:r w:rsidR="008F401C" w:rsidRPr="00AE4290">
        <w:rPr>
          <w:rFonts w:ascii="Arial" w:hAnsi="Arial" w:cs="Arial"/>
          <w:b/>
          <w:bCs/>
          <w:i/>
          <w:iCs/>
          <w:color w:val="auto"/>
          <w:sz w:val="18"/>
          <w:szCs w:val="18"/>
          <w:lang w:val="en-GB"/>
        </w:rPr>
        <w:t>consumption expenditure</w:t>
      </w:r>
      <w:r w:rsidRPr="00AE4290">
        <w:rPr>
          <w:rFonts w:ascii="Arial" w:hAnsi="Arial" w:cs="Arial"/>
          <w:i/>
          <w:iCs/>
          <w:color w:val="auto"/>
          <w:sz w:val="18"/>
          <w:szCs w:val="18"/>
          <w:lang w:val="en-GB"/>
        </w:rPr>
        <w:t xml:space="preserve"> items have been arranged in accordance with the national version </w:t>
      </w:r>
      <w:r w:rsidRPr="00F3732A">
        <w:rPr>
          <w:rFonts w:ascii="Arial" w:hAnsi="Arial" w:cs="Arial"/>
          <w:i/>
          <w:iCs/>
          <w:color w:val="auto"/>
          <w:sz w:val="18"/>
          <w:szCs w:val="18"/>
          <w:lang w:val="en-GB"/>
        </w:rPr>
        <w:t xml:space="preserve">of the Classification of Individual Consumption </w:t>
      </w:r>
      <w:r w:rsidR="00F3732A" w:rsidRPr="00F3732A">
        <w:rPr>
          <w:rFonts w:ascii="Arial" w:hAnsi="Arial" w:cs="Arial"/>
          <w:i/>
          <w:iCs/>
          <w:color w:val="auto"/>
          <w:sz w:val="18"/>
          <w:szCs w:val="18"/>
          <w:lang w:val="en-GB"/>
        </w:rPr>
        <w:t>by</w:t>
      </w:r>
      <w:r w:rsidR="00426869" w:rsidRPr="00F3732A">
        <w:rPr>
          <w:rFonts w:ascii="Arial" w:hAnsi="Arial" w:cs="Arial"/>
          <w:i/>
          <w:iCs/>
          <w:color w:val="auto"/>
          <w:sz w:val="18"/>
          <w:szCs w:val="18"/>
          <w:lang w:val="en-GB"/>
        </w:rPr>
        <w:t xml:space="preserve"> </w:t>
      </w:r>
      <w:r w:rsidRPr="00F3732A">
        <w:rPr>
          <w:rFonts w:ascii="Arial" w:hAnsi="Arial" w:cs="Arial"/>
          <w:i/>
          <w:iCs/>
          <w:color w:val="auto"/>
          <w:sz w:val="18"/>
          <w:szCs w:val="18"/>
          <w:lang w:val="en-GB"/>
        </w:rPr>
        <w:t>Purpose (CZ-COICOP) of the international standard of COICOP, see the </w:t>
      </w:r>
      <w:r w:rsidR="00426869" w:rsidRPr="00F3732A">
        <w:rPr>
          <w:rFonts w:ascii="Arial" w:hAnsi="Arial" w:cs="Arial"/>
          <w:i/>
          <w:iCs/>
          <w:color w:val="auto"/>
          <w:sz w:val="18"/>
          <w:szCs w:val="18"/>
          <w:lang w:val="en-GB"/>
        </w:rPr>
        <w:t xml:space="preserve">Overview of </w:t>
      </w:r>
      <w:r w:rsidR="00C0232C" w:rsidRPr="00F3732A">
        <w:rPr>
          <w:rFonts w:ascii="Arial" w:hAnsi="Arial" w:cs="Arial"/>
          <w:i/>
          <w:iCs/>
          <w:color w:val="auto"/>
          <w:sz w:val="18"/>
          <w:szCs w:val="18"/>
          <w:lang w:val="en-GB"/>
        </w:rPr>
        <w:t>s</w:t>
      </w:r>
      <w:r w:rsidRPr="00F3732A">
        <w:rPr>
          <w:rFonts w:ascii="Arial" w:hAnsi="Arial" w:cs="Arial"/>
          <w:i/>
          <w:iCs/>
          <w:color w:val="auto"/>
          <w:sz w:val="18"/>
          <w:szCs w:val="18"/>
          <w:lang w:val="en-GB"/>
        </w:rPr>
        <w:t xml:space="preserve">tatistical </w:t>
      </w:r>
      <w:r w:rsidR="00C0232C" w:rsidRPr="00F3732A">
        <w:rPr>
          <w:rFonts w:ascii="Arial" w:hAnsi="Arial" w:cs="Arial"/>
          <w:i/>
          <w:iCs/>
          <w:color w:val="auto"/>
          <w:sz w:val="18"/>
          <w:szCs w:val="18"/>
          <w:lang w:val="en-GB"/>
        </w:rPr>
        <w:t>c</w:t>
      </w:r>
      <w:r w:rsidRPr="00F3732A">
        <w:rPr>
          <w:rFonts w:ascii="Arial" w:hAnsi="Arial" w:cs="Arial"/>
          <w:i/>
          <w:iCs/>
          <w:color w:val="auto"/>
          <w:sz w:val="18"/>
          <w:szCs w:val="18"/>
          <w:lang w:val="en-GB"/>
        </w:rPr>
        <w:t xml:space="preserve">lassifications and </w:t>
      </w:r>
      <w:r w:rsidR="00C0232C" w:rsidRPr="00F3732A">
        <w:rPr>
          <w:rFonts w:ascii="Arial" w:hAnsi="Arial" w:cs="Arial"/>
          <w:i/>
          <w:iCs/>
          <w:color w:val="auto"/>
          <w:sz w:val="18"/>
          <w:szCs w:val="18"/>
          <w:lang w:val="en-GB"/>
        </w:rPr>
        <w:t>c</w:t>
      </w:r>
      <w:r w:rsidR="00426869" w:rsidRPr="00F3732A">
        <w:rPr>
          <w:rFonts w:ascii="Arial" w:hAnsi="Arial" w:cs="Arial"/>
          <w:i/>
          <w:iCs/>
          <w:color w:val="auto"/>
          <w:sz w:val="18"/>
          <w:szCs w:val="18"/>
          <w:lang w:val="en-GB"/>
        </w:rPr>
        <w:t>ode lists</w:t>
      </w:r>
      <w:r w:rsidRPr="00F3732A">
        <w:rPr>
          <w:rFonts w:ascii="Arial" w:hAnsi="Arial" w:cs="Arial"/>
          <w:i/>
          <w:iCs/>
          <w:color w:val="auto"/>
          <w:sz w:val="18"/>
          <w:szCs w:val="18"/>
          <w:lang w:val="en-GB"/>
        </w:rPr>
        <w:t xml:space="preserve"> in </w:t>
      </w:r>
      <w:r w:rsidR="00C0232C" w:rsidRPr="00F3732A">
        <w:rPr>
          <w:rFonts w:ascii="Arial" w:hAnsi="Arial" w:cs="Arial"/>
          <w:i/>
          <w:iCs/>
          <w:color w:val="auto"/>
          <w:sz w:val="18"/>
          <w:szCs w:val="18"/>
          <w:lang w:val="en-GB"/>
        </w:rPr>
        <w:t>f</w:t>
      </w:r>
      <w:r w:rsidRPr="00F3732A">
        <w:rPr>
          <w:rFonts w:ascii="Arial" w:hAnsi="Arial" w:cs="Arial"/>
          <w:i/>
          <w:iCs/>
          <w:color w:val="auto"/>
          <w:sz w:val="18"/>
          <w:szCs w:val="18"/>
          <w:lang w:val="en-GB"/>
        </w:rPr>
        <w:t>orce</w:t>
      </w:r>
      <w:r w:rsidRPr="00AE4290">
        <w:rPr>
          <w:rFonts w:ascii="Arial" w:hAnsi="Arial" w:cs="Arial"/>
          <w:i/>
          <w:iCs/>
          <w:color w:val="auto"/>
          <w:sz w:val="18"/>
          <w:szCs w:val="18"/>
          <w:lang w:val="en-GB"/>
        </w:rPr>
        <w:t xml:space="preserve"> at the beginning of this Yearbook. </w:t>
      </w:r>
      <w:r w:rsidR="003F2FB5" w:rsidRPr="00AE4290">
        <w:rPr>
          <w:rFonts w:ascii="Arial" w:hAnsi="Arial" w:cs="Arial"/>
          <w:i/>
          <w:iCs/>
          <w:color w:val="auto"/>
          <w:sz w:val="18"/>
          <w:szCs w:val="18"/>
          <w:lang w:val="en-GB"/>
        </w:rPr>
        <w:t>A detailed content</w:t>
      </w:r>
      <w:r w:rsidR="007B318D" w:rsidRPr="00AE4290">
        <w:rPr>
          <w:rFonts w:ascii="Arial" w:hAnsi="Arial" w:cs="Arial"/>
          <w:i/>
          <w:iCs/>
          <w:color w:val="auto"/>
          <w:sz w:val="18"/>
          <w:szCs w:val="18"/>
          <w:lang w:val="en-GB"/>
        </w:rPr>
        <w:t xml:space="preserve"> of </w:t>
      </w:r>
      <w:r w:rsidR="00212036" w:rsidRPr="00AE4290">
        <w:rPr>
          <w:rFonts w:ascii="Arial" w:hAnsi="Arial" w:cs="Arial"/>
          <w:i/>
          <w:iCs/>
          <w:color w:val="auto"/>
          <w:sz w:val="18"/>
          <w:szCs w:val="18"/>
          <w:lang w:val="en-GB"/>
        </w:rPr>
        <w:t xml:space="preserve">its twelve </w:t>
      </w:r>
      <w:r w:rsidR="007B318D" w:rsidRPr="00AE4290">
        <w:rPr>
          <w:rFonts w:ascii="Arial" w:hAnsi="Arial" w:cs="Arial"/>
          <w:i/>
          <w:iCs/>
          <w:color w:val="auto"/>
          <w:sz w:val="18"/>
          <w:szCs w:val="18"/>
          <w:lang w:val="en-GB"/>
        </w:rPr>
        <w:t xml:space="preserve">basic </w:t>
      </w:r>
      <w:r w:rsidR="00212036" w:rsidRPr="00AE4290">
        <w:rPr>
          <w:rFonts w:ascii="Arial" w:hAnsi="Arial" w:cs="Arial"/>
          <w:i/>
          <w:iCs/>
          <w:color w:val="auto"/>
          <w:sz w:val="18"/>
          <w:szCs w:val="18"/>
          <w:lang w:val="en-GB"/>
        </w:rPr>
        <w:t>divisions</w:t>
      </w:r>
      <w:r w:rsidR="007B318D" w:rsidRPr="00AE4290">
        <w:rPr>
          <w:rFonts w:ascii="Arial" w:hAnsi="Arial" w:cs="Arial"/>
          <w:i/>
          <w:iCs/>
          <w:color w:val="auto"/>
          <w:sz w:val="18"/>
          <w:szCs w:val="18"/>
          <w:lang w:val="en-GB"/>
        </w:rPr>
        <w:t xml:space="preserve"> </w:t>
      </w:r>
      <w:r w:rsidR="00AF6A73" w:rsidRPr="00AE4290">
        <w:rPr>
          <w:rFonts w:ascii="Arial" w:hAnsi="Arial" w:cs="Arial"/>
          <w:i/>
          <w:iCs/>
          <w:color w:val="auto"/>
          <w:sz w:val="18"/>
          <w:szCs w:val="18"/>
          <w:lang w:val="en-GB"/>
        </w:rPr>
        <w:t xml:space="preserve">is </w:t>
      </w:r>
      <w:r w:rsidR="007B318D" w:rsidRPr="00AE4290">
        <w:rPr>
          <w:rFonts w:ascii="Arial" w:hAnsi="Arial" w:cs="Arial"/>
          <w:i/>
          <w:iCs/>
          <w:color w:val="auto"/>
          <w:sz w:val="18"/>
          <w:szCs w:val="18"/>
          <w:lang w:val="en-GB"/>
        </w:rPr>
        <w:t xml:space="preserve">available in </w:t>
      </w:r>
      <w:r w:rsidR="00F6053B" w:rsidRPr="00AE4290">
        <w:rPr>
          <w:rFonts w:ascii="Arial" w:hAnsi="Arial" w:cs="Arial"/>
          <w:i/>
          <w:iCs/>
          <w:color w:val="auto"/>
          <w:sz w:val="18"/>
          <w:szCs w:val="18"/>
          <w:lang w:val="en-GB"/>
        </w:rPr>
        <w:t>the a</w:t>
      </w:r>
      <w:r w:rsidR="00212036" w:rsidRPr="00AE4290">
        <w:rPr>
          <w:rFonts w:ascii="Arial" w:hAnsi="Arial" w:cs="Arial"/>
          <w:i/>
          <w:iCs/>
          <w:color w:val="auto"/>
          <w:sz w:val="18"/>
          <w:szCs w:val="18"/>
          <w:lang w:val="en-GB"/>
        </w:rPr>
        <w:t>fore</w:t>
      </w:r>
      <w:r w:rsidR="00F6053B" w:rsidRPr="00AE4290">
        <w:rPr>
          <w:rFonts w:ascii="Arial" w:hAnsi="Arial" w:cs="Arial"/>
          <w:i/>
          <w:iCs/>
          <w:color w:val="auto"/>
          <w:sz w:val="18"/>
          <w:szCs w:val="18"/>
          <w:lang w:val="en-GB"/>
        </w:rPr>
        <w:t xml:space="preserve">mentioned </w:t>
      </w:r>
      <w:r w:rsidR="007B318D" w:rsidRPr="00AE4290">
        <w:rPr>
          <w:rFonts w:ascii="Arial" w:hAnsi="Arial" w:cs="Arial"/>
          <w:i/>
          <w:iCs/>
          <w:color w:val="auto"/>
          <w:sz w:val="18"/>
          <w:szCs w:val="18"/>
          <w:lang w:val="en-GB"/>
        </w:rPr>
        <w:t xml:space="preserve">classification. </w:t>
      </w:r>
    </w:p>
    <w:p w14:paraId="42B4365E"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2961AE1E" w14:textId="77777777" w:rsidR="00CE13E9" w:rsidRPr="00AE4290" w:rsidRDefault="00CE13E9" w:rsidP="00AE4290">
      <w:pPr>
        <w:pStyle w:val="Normlnweb"/>
        <w:spacing w:before="0" w:beforeAutospacing="0" w:after="0" w:afterAutospacing="0"/>
        <w:jc w:val="both"/>
        <w:rPr>
          <w:rFonts w:ascii="Arial" w:hAnsi="Arial" w:cs="Arial"/>
          <w:i/>
          <w:iCs/>
          <w:color w:val="auto"/>
          <w:sz w:val="18"/>
          <w:szCs w:val="18"/>
          <w:lang w:val="en-GB"/>
        </w:rPr>
      </w:pPr>
    </w:p>
    <w:p w14:paraId="2361800E" w14:textId="77777777"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Notes on Tables</w:t>
      </w:r>
    </w:p>
    <w:p w14:paraId="65E915B2"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39F245A0" w14:textId="651D5E16"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 9-1</w:t>
      </w:r>
      <w:r w:rsidR="00AE4290" w:rsidRPr="00BA3BEC">
        <w:rPr>
          <w:rFonts w:ascii="Arial" w:hAnsi="Arial" w:cs="Arial"/>
          <w:b/>
          <w:i/>
          <w:iCs/>
          <w:color w:val="0071BC"/>
          <w:sz w:val="20"/>
          <w:szCs w:val="20"/>
          <w:lang w:val="en-GB"/>
        </w:rPr>
        <w:t xml:space="preserve"> </w:t>
      </w:r>
      <w:r w:rsidRPr="00BA3BEC">
        <w:rPr>
          <w:rFonts w:ascii="Arial" w:hAnsi="Arial" w:cs="Arial"/>
          <w:b/>
          <w:i/>
          <w:iCs/>
          <w:color w:val="0071BC"/>
          <w:sz w:val="20"/>
          <w:szCs w:val="20"/>
          <w:lang w:val="en-GB"/>
        </w:rPr>
        <w:t xml:space="preserve"> Income, at-risk-of-poverty rate, and housing costs of private households</w:t>
      </w:r>
    </w:p>
    <w:p w14:paraId="1E65DD8C"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data time series from the </w:t>
      </w:r>
      <w:r w:rsidR="00DD4B1B" w:rsidRPr="00AE4290">
        <w:rPr>
          <w:rFonts w:ascii="Arial" w:hAnsi="Arial" w:cs="Arial"/>
          <w:i/>
          <w:iCs/>
          <w:color w:val="auto"/>
          <w:sz w:val="18"/>
          <w:szCs w:val="18"/>
          <w:lang w:val="en-GB"/>
        </w:rPr>
        <w:t>EU-SILC</w:t>
      </w:r>
      <w:r w:rsidRPr="00AE4290">
        <w:rPr>
          <w:rFonts w:ascii="Arial" w:hAnsi="Arial" w:cs="Arial"/>
          <w:i/>
          <w:iCs/>
          <w:color w:val="auto"/>
          <w:sz w:val="18"/>
          <w:szCs w:val="18"/>
          <w:lang w:val="en-GB"/>
        </w:rPr>
        <w:t xml:space="preserve"> gives especially the trend in income and selected income characteristics, development in income poverty according to the EU methodology, and trend in housing costs. The at-risk-of-poverty threshold is set at 60% of the median equivalised disposable income. </w:t>
      </w:r>
    </w:p>
    <w:p w14:paraId="44F11635"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6FEDBAA1"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0E1DA85B" w14:textId="1D83FAAE" w:rsidR="007F2B7C" w:rsidRPr="00BA3BEC" w:rsidRDefault="007F2B7C"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 xml:space="preserve">Table </w:t>
      </w:r>
      <w:r w:rsidR="00774875" w:rsidRPr="00BA3BEC">
        <w:rPr>
          <w:rFonts w:ascii="Arial" w:hAnsi="Arial" w:cs="Arial"/>
          <w:b/>
          <w:bCs/>
          <w:i/>
          <w:iCs/>
          <w:color w:val="0071BC"/>
          <w:sz w:val="20"/>
          <w:szCs w:val="20"/>
          <w:lang w:val="en-GB"/>
        </w:rPr>
        <w:t>9</w:t>
      </w:r>
      <w:r w:rsidR="00774875" w:rsidRPr="00BA3BEC">
        <w:rPr>
          <w:rFonts w:ascii="Arial" w:hAnsi="Arial" w:cs="Arial"/>
          <w:b/>
          <w:i/>
          <w:iCs/>
          <w:color w:val="0071BC"/>
          <w:sz w:val="20"/>
          <w:szCs w:val="20"/>
          <w:lang w:val="en-GB"/>
        </w:rPr>
        <w:t>-2</w:t>
      </w:r>
      <w:r w:rsidR="00AE4290" w:rsidRPr="00BA3BEC">
        <w:rPr>
          <w:rFonts w:ascii="Arial" w:hAnsi="Arial" w:cs="Arial"/>
          <w:b/>
          <w:i/>
          <w:iCs/>
          <w:color w:val="0071BC"/>
          <w:sz w:val="20"/>
          <w:szCs w:val="20"/>
          <w:lang w:val="en-GB"/>
        </w:rPr>
        <w:t xml:space="preserve"> </w:t>
      </w:r>
      <w:r w:rsidR="00774875" w:rsidRPr="00BA3BEC">
        <w:rPr>
          <w:rFonts w:ascii="Arial" w:hAnsi="Arial" w:cs="Arial"/>
          <w:b/>
          <w:i/>
          <w:iCs/>
          <w:color w:val="0071BC"/>
          <w:sz w:val="20"/>
          <w:szCs w:val="20"/>
          <w:lang w:val="en-GB"/>
        </w:rPr>
        <w:t xml:space="preserve"> Private households by activity status of the head of household in </w:t>
      </w:r>
      <w:r w:rsidR="006D7E46" w:rsidRPr="00BA3BEC">
        <w:rPr>
          <w:rFonts w:ascii="Arial" w:hAnsi="Arial" w:cs="Arial"/>
          <w:b/>
          <w:i/>
          <w:iCs/>
          <w:color w:val="0071BC"/>
          <w:sz w:val="20"/>
          <w:szCs w:val="20"/>
          <w:lang w:val="en-GB"/>
        </w:rPr>
        <w:t>202</w:t>
      </w:r>
      <w:r w:rsidR="002B3D22">
        <w:rPr>
          <w:rFonts w:ascii="Arial" w:hAnsi="Arial" w:cs="Arial"/>
          <w:b/>
          <w:i/>
          <w:iCs/>
          <w:color w:val="0071BC"/>
          <w:sz w:val="20"/>
          <w:szCs w:val="20"/>
          <w:lang w:val="en-GB"/>
        </w:rPr>
        <w:t>2</w:t>
      </w:r>
    </w:p>
    <w:p w14:paraId="22D053E6"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Data from the </w:t>
      </w:r>
      <w:r w:rsidR="00DD4B1B" w:rsidRPr="00AE4290">
        <w:rPr>
          <w:rFonts w:ascii="Arial" w:hAnsi="Arial" w:cs="Arial"/>
          <w:i/>
          <w:iCs/>
          <w:color w:val="auto"/>
          <w:sz w:val="18"/>
          <w:szCs w:val="18"/>
          <w:lang w:val="en-GB"/>
        </w:rPr>
        <w:t>EU-SILC</w:t>
      </w:r>
      <w:r w:rsidRPr="00AE4290">
        <w:rPr>
          <w:rFonts w:ascii="Arial" w:hAnsi="Arial" w:cs="Arial"/>
          <w:i/>
          <w:iCs/>
          <w:color w:val="auto"/>
          <w:sz w:val="18"/>
          <w:szCs w:val="18"/>
          <w:lang w:val="en-GB"/>
        </w:rPr>
        <w:t xml:space="preserve"> on the composition of households, structure of the household income by source, and decile distribution of households by income.</w:t>
      </w:r>
    </w:p>
    <w:p w14:paraId="2D2F51CF"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0B622EF8"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50B09F7B" w14:textId="0DF0CE88" w:rsidR="007F2B7C" w:rsidRPr="00BA3BEC" w:rsidRDefault="00774875" w:rsidP="00AE4290">
      <w:pPr>
        <w:pStyle w:val="Normlnweb"/>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 9-</w:t>
      </w:r>
      <w:r w:rsidR="00C2799C" w:rsidRPr="00BA3BEC">
        <w:rPr>
          <w:rFonts w:ascii="Arial" w:hAnsi="Arial" w:cs="Arial"/>
          <w:b/>
          <w:i/>
          <w:iCs/>
          <w:color w:val="0071BC"/>
          <w:sz w:val="20"/>
          <w:szCs w:val="20"/>
          <w:lang w:val="en-GB"/>
        </w:rPr>
        <w:t>3</w:t>
      </w:r>
      <w:r w:rsidR="00AE4290" w:rsidRPr="00BA3BEC">
        <w:rPr>
          <w:rFonts w:ascii="Arial" w:hAnsi="Arial" w:cs="Arial"/>
          <w:b/>
          <w:i/>
          <w:iCs/>
          <w:color w:val="0071BC"/>
          <w:sz w:val="20"/>
          <w:szCs w:val="20"/>
          <w:lang w:val="en-GB"/>
        </w:rPr>
        <w:t xml:space="preserve"> </w:t>
      </w:r>
      <w:r w:rsidRPr="00BA3BEC">
        <w:rPr>
          <w:rFonts w:ascii="Arial" w:hAnsi="Arial" w:cs="Arial"/>
          <w:b/>
          <w:i/>
          <w:iCs/>
          <w:color w:val="0071BC"/>
          <w:sz w:val="20"/>
          <w:szCs w:val="20"/>
          <w:lang w:val="en-GB"/>
        </w:rPr>
        <w:t xml:space="preserve"> Persons in households with income below the at-risk-of-poverty threshold </w:t>
      </w:r>
    </w:p>
    <w:p w14:paraId="22E32526"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These are data from the </w:t>
      </w:r>
      <w:r w:rsidR="00DD4B1B" w:rsidRPr="00AE4290">
        <w:rPr>
          <w:rFonts w:ascii="Arial" w:hAnsi="Arial" w:cs="Arial"/>
          <w:i/>
          <w:iCs/>
          <w:color w:val="auto"/>
          <w:sz w:val="18"/>
          <w:szCs w:val="18"/>
          <w:lang w:val="en-GB"/>
        </w:rPr>
        <w:t>EU-SILC</w:t>
      </w:r>
      <w:r w:rsidRPr="00AE4290">
        <w:rPr>
          <w:rFonts w:ascii="Arial" w:hAnsi="Arial" w:cs="Arial"/>
          <w:i/>
          <w:iCs/>
          <w:color w:val="auto"/>
          <w:sz w:val="18"/>
          <w:szCs w:val="18"/>
          <w:lang w:val="en-GB"/>
        </w:rPr>
        <w:t xml:space="preserve"> processed according to the Eurostat methodology. The table shows the shares of persons at risk of poverty while the at-risk-of-poverty threshold was set at 60% of the median</w:t>
      </w:r>
      <w:r w:rsidR="001865BF" w:rsidRPr="00AE4290">
        <w:rPr>
          <w:rFonts w:ascii="Arial" w:hAnsi="Arial" w:cs="Arial"/>
          <w:i/>
          <w:iCs/>
          <w:color w:val="auto"/>
          <w:sz w:val="18"/>
          <w:szCs w:val="18"/>
          <w:lang w:val="en-GB"/>
        </w:rPr>
        <w:t xml:space="preserve"> </w:t>
      </w:r>
      <w:r w:rsidRPr="00AE4290">
        <w:rPr>
          <w:rFonts w:ascii="Arial" w:hAnsi="Arial" w:cs="Arial"/>
          <w:i/>
          <w:iCs/>
          <w:color w:val="auto"/>
          <w:sz w:val="18"/>
          <w:szCs w:val="18"/>
          <w:lang w:val="en-GB"/>
        </w:rPr>
        <w:t>e</w:t>
      </w:r>
      <w:r w:rsidRPr="00AE4290">
        <w:rPr>
          <w:rFonts w:ascii="Arial" w:hAnsi="Arial" w:cs="Arial"/>
          <w:bCs/>
          <w:i/>
          <w:iCs/>
          <w:color w:val="auto"/>
          <w:sz w:val="18"/>
          <w:szCs w:val="18"/>
          <w:lang w:val="en-GB"/>
        </w:rPr>
        <w:t>quivalised</w:t>
      </w:r>
      <w:r w:rsidRPr="00AE4290">
        <w:rPr>
          <w:rFonts w:ascii="Arial" w:hAnsi="Arial" w:cs="Arial"/>
          <w:i/>
          <w:iCs/>
          <w:color w:val="auto"/>
          <w:sz w:val="18"/>
          <w:szCs w:val="18"/>
          <w:lang w:val="en-GB"/>
        </w:rPr>
        <w:t xml:space="preserve"> disposable income of persons. </w:t>
      </w:r>
    </w:p>
    <w:p w14:paraId="7F14F91E"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The first row shows total numbers of persons below the at-risk-of-poverty threshold; </w:t>
      </w:r>
      <w:r w:rsidR="00073C0F" w:rsidRPr="00AE4290">
        <w:rPr>
          <w:rFonts w:ascii="Arial" w:hAnsi="Arial" w:cs="Arial"/>
          <w:i/>
          <w:iCs/>
          <w:color w:val="auto"/>
          <w:sz w:val="18"/>
          <w:szCs w:val="18"/>
          <w:lang w:val="en-GB"/>
        </w:rPr>
        <w:t xml:space="preserve">in </w:t>
      </w:r>
      <w:r w:rsidRPr="00AE4290">
        <w:rPr>
          <w:rFonts w:ascii="Arial" w:hAnsi="Arial" w:cs="Arial"/>
          <w:i/>
          <w:iCs/>
          <w:color w:val="auto"/>
          <w:sz w:val="18"/>
          <w:szCs w:val="18"/>
          <w:lang w:val="en-GB"/>
        </w:rPr>
        <w:t xml:space="preserve">other rows there are their percentage in appropriate subgroup of persons. </w:t>
      </w:r>
    </w:p>
    <w:p w14:paraId="62A5FDB1"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w:t>
      </w:r>
      <w:r w:rsidRPr="00AE4290">
        <w:rPr>
          <w:rFonts w:ascii="Arial" w:hAnsi="Arial" w:cs="Arial"/>
          <w:b/>
          <w:i/>
          <w:iCs/>
          <w:color w:val="auto"/>
          <w:sz w:val="18"/>
          <w:szCs w:val="18"/>
          <w:lang w:val="en-GB"/>
        </w:rPr>
        <w:t xml:space="preserve">equivalised disposable income </w:t>
      </w:r>
      <w:r w:rsidR="00C40B6D" w:rsidRPr="00AE4290">
        <w:rPr>
          <w:rFonts w:ascii="Arial" w:hAnsi="Arial" w:cs="Arial"/>
          <w:i/>
          <w:iCs/>
          <w:color w:val="auto"/>
          <w:sz w:val="18"/>
          <w:szCs w:val="18"/>
          <w:lang w:val="en-GB"/>
        </w:rPr>
        <w:t xml:space="preserve">is </w:t>
      </w:r>
      <w:r w:rsidR="00D87F17" w:rsidRPr="00AE4290">
        <w:rPr>
          <w:rFonts w:ascii="Arial" w:hAnsi="Arial" w:cs="Arial"/>
          <w:i/>
          <w:iCs/>
          <w:color w:val="auto"/>
          <w:sz w:val="18"/>
          <w:szCs w:val="18"/>
          <w:lang w:val="en-GB"/>
        </w:rPr>
        <w:t>calculated</w:t>
      </w:r>
      <w:r w:rsidR="00C40B6D" w:rsidRPr="00AE4290">
        <w:rPr>
          <w:rFonts w:ascii="Arial" w:hAnsi="Arial" w:cs="Arial"/>
          <w:i/>
          <w:iCs/>
          <w:color w:val="auto"/>
          <w:sz w:val="18"/>
          <w:szCs w:val="18"/>
          <w:lang w:val="en-GB"/>
        </w:rPr>
        <w:t xml:space="preserve"> as the household's disposable income divided by its "equivalent size"</w:t>
      </w:r>
      <w:r w:rsidRPr="00AE4290">
        <w:rPr>
          <w:rFonts w:ascii="Arial" w:hAnsi="Arial" w:cs="Arial"/>
          <w:i/>
          <w:iCs/>
          <w:color w:val="auto"/>
          <w:sz w:val="18"/>
          <w:szCs w:val="18"/>
          <w:lang w:val="en-GB"/>
        </w:rPr>
        <w:t xml:space="preserve">. </w:t>
      </w:r>
      <w:r w:rsidR="00454D56" w:rsidRPr="00AE4290">
        <w:rPr>
          <w:rFonts w:ascii="Arial" w:hAnsi="Arial" w:cs="Arial"/>
          <w:i/>
          <w:iCs/>
          <w:color w:val="auto"/>
          <w:sz w:val="18"/>
          <w:szCs w:val="18"/>
          <w:lang w:val="en-GB"/>
        </w:rPr>
        <w:t xml:space="preserve">The equivalised disposable </w:t>
      </w:r>
      <w:r w:rsidRPr="00AE4290">
        <w:rPr>
          <w:rFonts w:ascii="Arial" w:hAnsi="Arial" w:cs="Arial"/>
          <w:i/>
          <w:iCs/>
          <w:color w:val="auto"/>
          <w:sz w:val="18"/>
          <w:szCs w:val="18"/>
          <w:lang w:val="en-GB"/>
        </w:rPr>
        <w:t>income is attributed</w:t>
      </w:r>
      <w:r w:rsidR="00454D56" w:rsidRPr="00AE4290">
        <w:rPr>
          <w:rFonts w:ascii="Arial" w:hAnsi="Arial" w:cs="Arial"/>
          <w:i/>
          <w:iCs/>
          <w:color w:val="auto"/>
          <w:sz w:val="18"/>
          <w:szCs w:val="18"/>
          <w:lang w:val="en-GB"/>
        </w:rPr>
        <w:t xml:space="preserve"> equally</w:t>
      </w:r>
      <w:r w:rsidRPr="00AE4290">
        <w:rPr>
          <w:rFonts w:ascii="Arial" w:hAnsi="Arial" w:cs="Arial"/>
          <w:i/>
          <w:iCs/>
          <w:color w:val="auto"/>
          <w:sz w:val="18"/>
          <w:szCs w:val="18"/>
          <w:lang w:val="en-GB"/>
        </w:rPr>
        <w:t xml:space="preserve"> to </w:t>
      </w:r>
      <w:r w:rsidR="00454D56" w:rsidRPr="00AE4290">
        <w:rPr>
          <w:rFonts w:ascii="Arial" w:hAnsi="Arial" w:cs="Arial"/>
          <w:i/>
          <w:iCs/>
          <w:color w:val="auto"/>
          <w:sz w:val="18"/>
          <w:szCs w:val="18"/>
          <w:lang w:val="en-GB"/>
        </w:rPr>
        <w:t>each member</w:t>
      </w:r>
      <w:r w:rsidRPr="00AE4290">
        <w:rPr>
          <w:rFonts w:ascii="Arial" w:hAnsi="Arial" w:cs="Arial"/>
          <w:i/>
          <w:iCs/>
          <w:color w:val="auto"/>
          <w:sz w:val="18"/>
          <w:szCs w:val="18"/>
          <w:lang w:val="en-GB"/>
        </w:rPr>
        <w:t xml:space="preserve"> of the household. </w:t>
      </w:r>
    </w:p>
    <w:p w14:paraId="15024AA4"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w:t>
      </w:r>
      <w:r w:rsidRPr="00AE4290">
        <w:rPr>
          <w:rFonts w:ascii="Arial" w:hAnsi="Arial" w:cs="Arial"/>
          <w:b/>
          <w:i/>
          <w:iCs/>
          <w:color w:val="auto"/>
          <w:sz w:val="18"/>
          <w:szCs w:val="18"/>
          <w:lang w:val="en-GB"/>
        </w:rPr>
        <w:t>education level of household</w:t>
      </w:r>
      <w:r w:rsidRPr="00AE4290">
        <w:rPr>
          <w:rFonts w:ascii="Arial" w:hAnsi="Arial" w:cs="Arial"/>
          <w:i/>
          <w:iCs/>
          <w:color w:val="auto"/>
          <w:sz w:val="18"/>
          <w:szCs w:val="18"/>
          <w:lang w:val="en-GB"/>
        </w:rPr>
        <w:t xml:space="preserve"> is determined by the </w:t>
      </w:r>
      <w:r w:rsidR="00400F2A" w:rsidRPr="00AE4290">
        <w:rPr>
          <w:rFonts w:ascii="Arial" w:hAnsi="Arial" w:cs="Arial"/>
          <w:i/>
          <w:iCs/>
          <w:color w:val="auto"/>
          <w:sz w:val="18"/>
          <w:szCs w:val="18"/>
          <w:lang w:val="en-GB"/>
        </w:rPr>
        <w:t xml:space="preserve">level of </w:t>
      </w:r>
      <w:r w:rsidRPr="00AE4290">
        <w:rPr>
          <w:rFonts w:ascii="Arial" w:hAnsi="Arial" w:cs="Arial"/>
          <w:i/>
          <w:iCs/>
          <w:color w:val="auto"/>
          <w:sz w:val="18"/>
          <w:szCs w:val="18"/>
          <w:lang w:val="en-GB"/>
        </w:rPr>
        <w:t>educational attainment of the head of household</w:t>
      </w:r>
      <w:r w:rsidR="00073C0F" w:rsidRPr="00AE4290">
        <w:rPr>
          <w:rFonts w:ascii="Arial" w:hAnsi="Arial" w:cs="Arial"/>
          <w:i/>
          <w:iCs/>
          <w:color w:val="auto"/>
          <w:sz w:val="18"/>
          <w:szCs w:val="18"/>
          <w:lang w:val="en-GB"/>
        </w:rPr>
        <w:t xml:space="preserve"> and</w:t>
      </w:r>
      <w:r w:rsidRPr="00AE4290">
        <w:rPr>
          <w:rFonts w:ascii="Arial" w:hAnsi="Arial" w:cs="Arial"/>
          <w:i/>
          <w:iCs/>
          <w:color w:val="auto"/>
          <w:sz w:val="18"/>
          <w:szCs w:val="18"/>
          <w:lang w:val="en-GB"/>
        </w:rPr>
        <w:t xml:space="preserve"> of his/her </w:t>
      </w:r>
      <w:r w:rsidR="008920D8" w:rsidRPr="00AE4290">
        <w:rPr>
          <w:rFonts w:ascii="Arial" w:hAnsi="Arial" w:cs="Arial"/>
          <w:i/>
          <w:iCs/>
          <w:color w:val="auto"/>
          <w:sz w:val="18"/>
          <w:szCs w:val="18"/>
          <w:lang w:val="en-GB"/>
        </w:rPr>
        <w:t>spouse/cohabitant</w:t>
      </w:r>
      <w:r w:rsidRPr="00AE4290">
        <w:rPr>
          <w:rFonts w:ascii="Arial" w:hAnsi="Arial" w:cs="Arial"/>
          <w:i/>
          <w:iCs/>
          <w:color w:val="auto"/>
          <w:sz w:val="18"/>
          <w:szCs w:val="18"/>
          <w:lang w:val="en-GB"/>
        </w:rPr>
        <w:t xml:space="preserve">. Households are classified to educational levels as follows: </w:t>
      </w:r>
    </w:p>
    <w:p w14:paraId="13F6392B" w14:textId="49530B98"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 low level – both </w:t>
      </w:r>
      <w:r w:rsidR="008920D8" w:rsidRPr="00AE4290">
        <w:rPr>
          <w:rFonts w:ascii="Arial" w:hAnsi="Arial" w:cs="Arial"/>
          <w:i/>
          <w:iCs/>
          <w:color w:val="auto"/>
          <w:sz w:val="18"/>
          <w:szCs w:val="18"/>
          <w:lang w:val="en-GB"/>
        </w:rPr>
        <w:t xml:space="preserve">spouses/cohabitants </w:t>
      </w:r>
      <w:r w:rsidRPr="00AE4290">
        <w:rPr>
          <w:rFonts w:ascii="Arial" w:hAnsi="Arial" w:cs="Arial"/>
          <w:i/>
          <w:iCs/>
          <w:color w:val="auto"/>
          <w:sz w:val="18"/>
          <w:szCs w:val="18"/>
          <w:lang w:val="en-GB"/>
        </w:rPr>
        <w:t xml:space="preserve">have </w:t>
      </w:r>
      <w:r w:rsidR="008B4BFB" w:rsidRPr="00AE4290">
        <w:rPr>
          <w:rFonts w:ascii="Arial" w:hAnsi="Arial" w:cs="Arial"/>
          <w:i/>
          <w:iCs/>
          <w:color w:val="auto"/>
          <w:sz w:val="18"/>
          <w:szCs w:val="18"/>
          <w:lang w:val="en-GB"/>
        </w:rPr>
        <w:t xml:space="preserve">primary </w:t>
      </w:r>
      <w:r w:rsidRPr="00AE4290">
        <w:rPr>
          <w:rFonts w:ascii="Arial" w:hAnsi="Arial" w:cs="Arial"/>
          <w:i/>
          <w:iCs/>
          <w:color w:val="auto"/>
          <w:sz w:val="18"/>
          <w:szCs w:val="18"/>
          <w:lang w:val="en-GB"/>
        </w:rPr>
        <w:t xml:space="preserve">education, or incomplete </w:t>
      </w:r>
      <w:r w:rsidR="00C6666F" w:rsidRPr="00AE4290">
        <w:rPr>
          <w:rFonts w:ascii="Arial" w:hAnsi="Arial" w:cs="Arial"/>
          <w:i/>
          <w:iCs/>
          <w:color w:val="auto"/>
          <w:sz w:val="18"/>
          <w:szCs w:val="18"/>
          <w:lang w:val="en-GB"/>
        </w:rPr>
        <w:t xml:space="preserve">primary </w:t>
      </w:r>
      <w:r w:rsidRPr="00AE4290">
        <w:rPr>
          <w:rFonts w:ascii="Arial" w:hAnsi="Arial" w:cs="Arial"/>
          <w:i/>
          <w:iCs/>
          <w:color w:val="auto"/>
          <w:sz w:val="18"/>
          <w:szCs w:val="18"/>
          <w:lang w:val="en-GB"/>
        </w:rPr>
        <w:t>education, respectively;</w:t>
      </w:r>
    </w:p>
    <w:p w14:paraId="67FBD3F3" w14:textId="77777777" w:rsidR="007F2B7C" w:rsidRPr="00AE4290" w:rsidRDefault="00774875" w:rsidP="00AE4290">
      <w:pPr>
        <w:pStyle w:val="Normlnweb"/>
        <w:spacing w:before="120" w:beforeAutospacing="0" w:after="0" w:afterAutospacing="0"/>
        <w:ind w:left="170" w:hanging="170"/>
        <w:jc w:val="both"/>
        <w:rPr>
          <w:rFonts w:ascii="Arial" w:hAnsi="Arial" w:cs="Arial"/>
          <w:i/>
          <w:iCs/>
          <w:color w:val="auto"/>
          <w:sz w:val="18"/>
          <w:szCs w:val="18"/>
          <w:lang w:val="en-GB"/>
        </w:rPr>
      </w:pPr>
      <w:r w:rsidRPr="00AE4290">
        <w:rPr>
          <w:rFonts w:ascii="Arial" w:hAnsi="Arial" w:cs="Arial"/>
          <w:i/>
          <w:iCs/>
          <w:color w:val="auto"/>
          <w:sz w:val="18"/>
          <w:szCs w:val="18"/>
          <w:lang w:val="en-GB"/>
        </w:rPr>
        <w:t>– medium level – at least one of the </w:t>
      </w:r>
      <w:r w:rsidR="008920D8" w:rsidRPr="00AE4290">
        <w:rPr>
          <w:rFonts w:ascii="Arial" w:hAnsi="Arial" w:cs="Arial"/>
          <w:i/>
          <w:iCs/>
          <w:color w:val="auto"/>
          <w:sz w:val="18"/>
          <w:szCs w:val="18"/>
          <w:lang w:val="en-GB"/>
        </w:rPr>
        <w:t xml:space="preserve">spouses/cohabitants </w:t>
      </w:r>
      <w:r w:rsidRPr="00AE4290">
        <w:rPr>
          <w:rFonts w:ascii="Arial" w:hAnsi="Arial" w:cs="Arial"/>
          <w:i/>
          <w:iCs/>
          <w:color w:val="auto"/>
          <w:sz w:val="18"/>
          <w:szCs w:val="18"/>
          <w:lang w:val="en-GB"/>
        </w:rPr>
        <w:t>has completed education higher than basic one and neither of the partners has higher education;</w:t>
      </w:r>
    </w:p>
    <w:p w14:paraId="42FF0D5C" w14:textId="77777777" w:rsidR="007F2B7C" w:rsidRPr="00AE4290" w:rsidRDefault="00774875" w:rsidP="00AE4290">
      <w:pPr>
        <w:pStyle w:val="Normlnweb"/>
        <w:spacing w:before="120" w:beforeAutospacing="0" w:after="0" w:afterAutospacing="0"/>
        <w:jc w:val="both"/>
        <w:rPr>
          <w:rFonts w:ascii="Arial" w:hAnsi="Arial" w:cs="Arial"/>
          <w:i/>
          <w:color w:val="auto"/>
          <w:sz w:val="18"/>
          <w:szCs w:val="18"/>
          <w:lang w:val="en-GB"/>
        </w:rPr>
      </w:pPr>
      <w:r w:rsidRPr="00AE4290">
        <w:rPr>
          <w:rFonts w:ascii="Arial" w:hAnsi="Arial" w:cs="Arial"/>
          <w:i/>
          <w:color w:val="auto"/>
          <w:sz w:val="18"/>
          <w:szCs w:val="18"/>
          <w:lang w:val="en-GB"/>
        </w:rPr>
        <w:t>– high level</w:t>
      </w:r>
      <w:r w:rsidR="00073C0F" w:rsidRPr="00AE4290">
        <w:rPr>
          <w:rFonts w:ascii="Arial" w:hAnsi="Arial" w:cs="Arial"/>
          <w:i/>
          <w:color w:val="auto"/>
          <w:sz w:val="18"/>
          <w:szCs w:val="18"/>
          <w:lang w:val="en-GB"/>
        </w:rPr>
        <w:t xml:space="preserve"> –</w:t>
      </w:r>
      <w:r w:rsidRPr="00AE4290">
        <w:rPr>
          <w:rFonts w:ascii="Arial" w:hAnsi="Arial" w:cs="Arial"/>
          <w:i/>
          <w:color w:val="auto"/>
          <w:sz w:val="18"/>
          <w:szCs w:val="18"/>
          <w:lang w:val="en-GB"/>
        </w:rPr>
        <w:t xml:space="preserve"> at least one of the </w:t>
      </w:r>
      <w:r w:rsidR="008920D8" w:rsidRPr="00AE4290">
        <w:rPr>
          <w:rFonts w:ascii="Arial" w:hAnsi="Arial" w:cs="Arial"/>
          <w:i/>
          <w:iCs/>
          <w:color w:val="auto"/>
          <w:sz w:val="18"/>
          <w:szCs w:val="18"/>
          <w:lang w:val="en-GB"/>
        </w:rPr>
        <w:t xml:space="preserve">spouses/cohabitants </w:t>
      </w:r>
      <w:r w:rsidRPr="00AE4290">
        <w:rPr>
          <w:rFonts w:ascii="Arial" w:hAnsi="Arial" w:cs="Arial"/>
          <w:i/>
          <w:color w:val="auto"/>
          <w:sz w:val="18"/>
          <w:szCs w:val="18"/>
          <w:lang w:val="en-GB"/>
        </w:rPr>
        <w:t>completed higher education</w:t>
      </w:r>
      <w:r w:rsidR="008632A5" w:rsidRPr="00AE4290">
        <w:rPr>
          <w:rFonts w:ascii="Arial" w:hAnsi="Arial" w:cs="Arial"/>
          <w:i/>
          <w:color w:val="auto"/>
          <w:sz w:val="18"/>
          <w:szCs w:val="18"/>
          <w:lang w:val="en-GB"/>
        </w:rPr>
        <w:t>,</w:t>
      </w:r>
      <w:r w:rsidRPr="00AE4290">
        <w:rPr>
          <w:rFonts w:ascii="Arial" w:hAnsi="Arial" w:cs="Arial"/>
          <w:i/>
          <w:color w:val="auto"/>
          <w:sz w:val="18"/>
          <w:szCs w:val="18"/>
          <w:lang w:val="en-GB"/>
        </w:rPr>
        <w:t xml:space="preserve"> including</w:t>
      </w:r>
      <w:r w:rsidR="00FE1483" w:rsidRPr="00AE4290">
        <w:rPr>
          <w:rFonts w:ascii="Arial" w:hAnsi="Arial" w:cs="Arial"/>
          <w:i/>
          <w:color w:val="auto"/>
          <w:sz w:val="18"/>
          <w:szCs w:val="18"/>
          <w:lang w:val="en-GB"/>
        </w:rPr>
        <w:t xml:space="preserve"> bachelor programmes.</w:t>
      </w:r>
    </w:p>
    <w:p w14:paraId="4DB05478" w14:textId="77777777"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color w:val="auto"/>
          <w:sz w:val="18"/>
          <w:szCs w:val="18"/>
          <w:lang w:val="en-GB"/>
        </w:rPr>
        <w:t>The definition of the </w:t>
      </w:r>
      <w:r w:rsidRPr="00AE4290">
        <w:rPr>
          <w:rFonts w:ascii="Arial" w:hAnsi="Arial" w:cs="Arial"/>
          <w:b/>
          <w:i/>
          <w:color w:val="auto"/>
          <w:sz w:val="18"/>
          <w:szCs w:val="18"/>
          <w:lang w:val="en-GB"/>
        </w:rPr>
        <w:t>dependent child</w:t>
      </w:r>
      <w:r w:rsidRPr="00AE4290">
        <w:rPr>
          <w:rFonts w:ascii="Arial" w:hAnsi="Arial" w:cs="Arial"/>
          <w:i/>
          <w:color w:val="auto"/>
          <w:sz w:val="18"/>
          <w:szCs w:val="18"/>
          <w:lang w:val="en-GB"/>
        </w:rPr>
        <w:t xml:space="preserve"> here differs from the dependent child (national definition) above. This category covers all children aged 0–18 years, and, furthermore, children aged 18–24 years, if they are economically inactive and live with one parent, at least.</w:t>
      </w:r>
      <w:r w:rsidR="007F2B7C" w:rsidRPr="00AE4290">
        <w:rPr>
          <w:rFonts w:ascii="Arial" w:hAnsi="Arial" w:cs="Arial"/>
          <w:i/>
          <w:iCs/>
          <w:color w:val="auto"/>
          <w:sz w:val="18"/>
          <w:szCs w:val="18"/>
          <w:lang w:val="en-GB"/>
        </w:rPr>
        <w:t xml:space="preserve"> </w:t>
      </w:r>
    </w:p>
    <w:p w14:paraId="00A55577"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61CC6FD9"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7AEBCBD2" w14:textId="50B7FBF3" w:rsidR="0019155E" w:rsidRPr="00BA3BEC" w:rsidRDefault="00DF5B1F" w:rsidP="00592760">
      <w:pPr>
        <w:pStyle w:val="Normlnweb"/>
        <w:spacing w:before="0" w:beforeAutospacing="0" w:after="0" w:afterAutospacing="0"/>
        <w:ind w:left="454" w:hanging="454"/>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w:t>
      </w:r>
      <w:r w:rsidR="0019155E" w:rsidRPr="00BA3BEC">
        <w:rPr>
          <w:rFonts w:ascii="Arial" w:hAnsi="Arial" w:cs="Arial"/>
          <w:b/>
          <w:i/>
          <w:iCs/>
          <w:color w:val="0071BC"/>
          <w:sz w:val="20"/>
          <w:szCs w:val="20"/>
          <w:lang w:val="en-GB"/>
        </w:rPr>
        <w:t xml:space="preserve"> </w:t>
      </w:r>
      <w:r w:rsidR="0019155E" w:rsidRPr="00BA3BEC">
        <w:rPr>
          <w:rFonts w:ascii="Arial" w:hAnsi="Arial" w:cs="Arial"/>
          <w:b/>
          <w:bCs/>
          <w:i/>
          <w:iCs/>
          <w:color w:val="0071BC"/>
          <w:sz w:val="20"/>
          <w:szCs w:val="20"/>
          <w:lang w:val="en-GB"/>
        </w:rPr>
        <w:t>9</w:t>
      </w:r>
      <w:r w:rsidR="0019155E" w:rsidRPr="00BA3BEC">
        <w:rPr>
          <w:rFonts w:ascii="Arial" w:hAnsi="Arial" w:cs="Arial"/>
          <w:b/>
          <w:i/>
          <w:iCs/>
          <w:color w:val="0071BC"/>
          <w:sz w:val="20"/>
          <w:szCs w:val="20"/>
          <w:lang w:val="en-GB"/>
        </w:rPr>
        <w:t>-</w:t>
      </w:r>
      <w:r w:rsidR="00400F2A" w:rsidRPr="00BA3BEC">
        <w:rPr>
          <w:rFonts w:ascii="Arial" w:hAnsi="Arial" w:cs="Arial"/>
          <w:b/>
          <w:i/>
          <w:iCs/>
          <w:color w:val="0071BC"/>
          <w:sz w:val="20"/>
          <w:szCs w:val="20"/>
          <w:lang w:val="en-GB"/>
        </w:rPr>
        <w:t>4</w:t>
      </w:r>
      <w:r w:rsidR="00AE4290" w:rsidRPr="00BA3BEC">
        <w:rPr>
          <w:rFonts w:ascii="Arial" w:hAnsi="Arial" w:cs="Arial"/>
          <w:b/>
          <w:i/>
          <w:iCs/>
          <w:color w:val="0071BC"/>
          <w:sz w:val="20"/>
          <w:szCs w:val="20"/>
          <w:lang w:val="en-GB"/>
        </w:rPr>
        <w:t xml:space="preserve"> </w:t>
      </w:r>
      <w:r w:rsidR="00592760" w:rsidRPr="00BA3BEC">
        <w:rPr>
          <w:rFonts w:ascii="Arial" w:hAnsi="Arial" w:cs="Arial"/>
          <w:b/>
          <w:i/>
          <w:iCs/>
          <w:color w:val="0071BC"/>
          <w:sz w:val="20"/>
          <w:szCs w:val="20"/>
          <w:lang w:val="en-GB"/>
        </w:rPr>
        <w:t> </w:t>
      </w:r>
      <w:r w:rsidR="0019155E" w:rsidRPr="00BA3BEC">
        <w:rPr>
          <w:rFonts w:ascii="Arial" w:hAnsi="Arial" w:cs="Arial"/>
          <w:b/>
          <w:i/>
          <w:iCs/>
          <w:color w:val="0071BC"/>
          <w:sz w:val="20"/>
          <w:szCs w:val="20"/>
          <w:lang w:val="en-GB"/>
        </w:rPr>
        <w:t xml:space="preserve">Structure of the HBS household </w:t>
      </w:r>
      <w:r w:rsidR="00DD6609" w:rsidRPr="00BA3BEC">
        <w:rPr>
          <w:rFonts w:ascii="Arial" w:hAnsi="Arial" w:cs="Arial"/>
          <w:b/>
          <w:i/>
          <w:iCs/>
          <w:color w:val="0071BC"/>
          <w:sz w:val="20"/>
          <w:szCs w:val="20"/>
          <w:lang w:val="en-GB"/>
        </w:rPr>
        <w:t xml:space="preserve">consumption </w:t>
      </w:r>
      <w:r w:rsidR="0019155E" w:rsidRPr="00BA3BEC">
        <w:rPr>
          <w:rFonts w:ascii="Arial" w:hAnsi="Arial" w:cs="Arial"/>
          <w:b/>
          <w:i/>
          <w:iCs/>
          <w:color w:val="0071BC"/>
          <w:sz w:val="20"/>
          <w:szCs w:val="20"/>
          <w:lang w:val="en-GB"/>
        </w:rPr>
        <w:t xml:space="preserve">expenditure by activity status of the head of household </w:t>
      </w:r>
    </w:p>
    <w:p w14:paraId="42F7237C" w14:textId="5DE7290E" w:rsidR="007F2B7C" w:rsidRPr="00AE4290" w:rsidRDefault="00774875" w:rsidP="00AE4290">
      <w:pPr>
        <w:pStyle w:val="Normlnweb"/>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The </w:t>
      </w:r>
      <w:r w:rsidR="00DF5B1F" w:rsidRPr="00AE4290">
        <w:rPr>
          <w:rFonts w:ascii="Arial" w:hAnsi="Arial" w:cs="Arial"/>
          <w:i/>
          <w:iCs/>
          <w:color w:val="auto"/>
          <w:sz w:val="18"/>
          <w:szCs w:val="18"/>
          <w:lang w:val="en-GB"/>
        </w:rPr>
        <w:t>table</w:t>
      </w:r>
      <w:r w:rsidRPr="00AE4290">
        <w:rPr>
          <w:rFonts w:ascii="Arial" w:hAnsi="Arial" w:cs="Arial"/>
          <w:i/>
          <w:iCs/>
          <w:color w:val="auto"/>
          <w:sz w:val="18"/>
          <w:szCs w:val="18"/>
          <w:lang w:val="en-GB"/>
        </w:rPr>
        <w:t xml:space="preserve"> give</w:t>
      </w:r>
      <w:r w:rsidR="00400F2A" w:rsidRPr="00AE4290">
        <w:rPr>
          <w:rFonts w:ascii="Arial" w:hAnsi="Arial" w:cs="Arial"/>
          <w:i/>
          <w:iCs/>
          <w:color w:val="auto"/>
          <w:sz w:val="18"/>
          <w:szCs w:val="18"/>
          <w:lang w:val="en-GB"/>
        </w:rPr>
        <w:t xml:space="preserve">s </w:t>
      </w:r>
      <w:r w:rsidRPr="00AE4290">
        <w:rPr>
          <w:rFonts w:ascii="Arial" w:hAnsi="Arial" w:cs="Arial"/>
          <w:i/>
          <w:iCs/>
          <w:color w:val="auto"/>
          <w:sz w:val="18"/>
          <w:szCs w:val="18"/>
          <w:lang w:val="en-GB"/>
        </w:rPr>
        <w:t xml:space="preserve">data on </w:t>
      </w:r>
      <w:r w:rsidR="00400F2A" w:rsidRPr="00AE4290">
        <w:rPr>
          <w:rFonts w:ascii="Arial" w:hAnsi="Arial" w:cs="Arial"/>
          <w:i/>
          <w:iCs/>
          <w:color w:val="auto"/>
          <w:sz w:val="18"/>
          <w:szCs w:val="18"/>
          <w:lang w:val="en-GB"/>
        </w:rPr>
        <w:t xml:space="preserve">the HBS </w:t>
      </w:r>
      <w:r w:rsidRPr="00AE4290">
        <w:rPr>
          <w:rFonts w:ascii="Arial" w:hAnsi="Arial" w:cs="Arial"/>
          <w:i/>
          <w:iCs/>
          <w:color w:val="auto"/>
          <w:sz w:val="18"/>
          <w:szCs w:val="18"/>
          <w:lang w:val="en-GB"/>
        </w:rPr>
        <w:t xml:space="preserve">households broken down by </w:t>
      </w:r>
      <w:r w:rsidR="00400F2A" w:rsidRPr="00AE4290">
        <w:rPr>
          <w:rFonts w:ascii="Arial" w:hAnsi="Arial" w:cs="Arial"/>
          <w:i/>
          <w:iCs/>
          <w:color w:val="auto"/>
          <w:sz w:val="18"/>
          <w:szCs w:val="18"/>
          <w:lang w:val="en-GB"/>
        </w:rPr>
        <w:t xml:space="preserve">activity </w:t>
      </w:r>
      <w:r w:rsidRPr="00AE4290">
        <w:rPr>
          <w:rFonts w:ascii="Arial" w:hAnsi="Arial" w:cs="Arial"/>
          <w:i/>
          <w:iCs/>
          <w:color w:val="auto"/>
          <w:sz w:val="18"/>
          <w:szCs w:val="18"/>
          <w:lang w:val="en-GB"/>
        </w:rPr>
        <w:t>status of the head of household</w:t>
      </w:r>
      <w:r w:rsidR="00995D24" w:rsidRPr="00AE4290">
        <w:rPr>
          <w:rFonts w:ascii="Arial" w:hAnsi="Arial" w:cs="Arial"/>
          <w:i/>
          <w:iCs/>
          <w:color w:val="auto"/>
          <w:sz w:val="18"/>
          <w:szCs w:val="18"/>
          <w:lang w:val="en-GB"/>
        </w:rPr>
        <w:t xml:space="preserve"> only for households </w:t>
      </w:r>
      <w:r w:rsidR="00A672B9" w:rsidRPr="00AE4290">
        <w:rPr>
          <w:rFonts w:ascii="Arial" w:hAnsi="Arial" w:cs="Arial"/>
          <w:i/>
          <w:iCs/>
          <w:color w:val="auto"/>
          <w:sz w:val="18"/>
          <w:szCs w:val="18"/>
          <w:lang w:val="en-GB"/>
        </w:rPr>
        <w:t xml:space="preserve">of </w:t>
      </w:r>
      <w:r w:rsidR="00995D24" w:rsidRPr="00AE4290">
        <w:rPr>
          <w:rFonts w:ascii="Arial" w:hAnsi="Arial" w:cs="Arial"/>
          <w:i/>
          <w:iCs/>
          <w:color w:val="auto"/>
          <w:sz w:val="18"/>
          <w:szCs w:val="18"/>
          <w:lang w:val="en-GB"/>
        </w:rPr>
        <w:t>employees and for households of pensioners without working members</w:t>
      </w:r>
      <w:r w:rsidRPr="00AE4290">
        <w:rPr>
          <w:rFonts w:ascii="Arial" w:hAnsi="Arial" w:cs="Arial"/>
          <w:i/>
          <w:iCs/>
          <w:color w:val="auto"/>
          <w:sz w:val="18"/>
          <w:szCs w:val="18"/>
          <w:lang w:val="en-GB"/>
        </w:rPr>
        <w:t xml:space="preserve">. </w:t>
      </w:r>
    </w:p>
    <w:p w14:paraId="1E1930FA"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4778B3FF" w14:textId="77777777" w:rsidR="007F2B7C" w:rsidRPr="00AE4290" w:rsidRDefault="007F2B7C" w:rsidP="00AE4290">
      <w:pPr>
        <w:pStyle w:val="Normlnweb"/>
        <w:spacing w:before="0" w:beforeAutospacing="0" w:after="0" w:afterAutospacing="0"/>
        <w:jc w:val="both"/>
        <w:rPr>
          <w:rFonts w:ascii="Arial" w:hAnsi="Arial" w:cs="Arial"/>
          <w:i/>
          <w:iCs/>
          <w:color w:val="auto"/>
          <w:sz w:val="18"/>
          <w:szCs w:val="18"/>
          <w:lang w:val="en-GB"/>
        </w:rPr>
      </w:pPr>
    </w:p>
    <w:p w14:paraId="7C9E1AEB" w14:textId="4C556622" w:rsidR="007F2B7C" w:rsidRPr="00BA3BEC" w:rsidRDefault="00774875" w:rsidP="00CE0B65">
      <w:pPr>
        <w:pStyle w:val="Normlnweb"/>
        <w:keepNext/>
        <w:spacing w:before="0" w:beforeAutospacing="0" w:after="0" w:afterAutospacing="0"/>
        <w:jc w:val="both"/>
        <w:rPr>
          <w:rFonts w:ascii="Arial" w:hAnsi="Arial" w:cs="Arial"/>
          <w:b/>
          <w:i/>
          <w:iCs/>
          <w:color w:val="0071BC"/>
          <w:sz w:val="20"/>
          <w:szCs w:val="20"/>
          <w:lang w:val="en-GB"/>
        </w:rPr>
      </w:pPr>
      <w:r w:rsidRPr="00BA3BEC">
        <w:rPr>
          <w:rFonts w:ascii="Arial" w:hAnsi="Arial" w:cs="Arial"/>
          <w:b/>
          <w:i/>
          <w:iCs/>
          <w:color w:val="0071BC"/>
          <w:sz w:val="20"/>
          <w:szCs w:val="20"/>
          <w:lang w:val="en-GB"/>
        </w:rPr>
        <w:t>Table 9-</w:t>
      </w:r>
      <w:r w:rsidR="00995D24" w:rsidRPr="00BA3BEC">
        <w:rPr>
          <w:rFonts w:ascii="Arial" w:hAnsi="Arial" w:cs="Arial"/>
          <w:b/>
          <w:i/>
          <w:iCs/>
          <w:color w:val="0071BC"/>
          <w:sz w:val="20"/>
          <w:szCs w:val="20"/>
          <w:lang w:val="en-GB"/>
        </w:rPr>
        <w:t xml:space="preserve">5 </w:t>
      </w:r>
      <w:r w:rsidR="00AE4290" w:rsidRPr="00BA3BEC">
        <w:rPr>
          <w:rFonts w:ascii="Arial" w:hAnsi="Arial" w:cs="Arial"/>
          <w:b/>
          <w:i/>
          <w:iCs/>
          <w:color w:val="0071BC"/>
          <w:sz w:val="20"/>
          <w:szCs w:val="20"/>
          <w:lang w:val="en-GB"/>
        </w:rPr>
        <w:t xml:space="preserve"> </w:t>
      </w:r>
      <w:r w:rsidRPr="00BA3BEC">
        <w:rPr>
          <w:rFonts w:ascii="Arial" w:hAnsi="Arial" w:cs="Arial"/>
          <w:b/>
          <w:i/>
          <w:iCs/>
          <w:color w:val="0071BC"/>
          <w:sz w:val="20"/>
          <w:szCs w:val="20"/>
          <w:lang w:val="en-GB"/>
        </w:rPr>
        <w:t xml:space="preserve">Structure of </w:t>
      </w:r>
      <w:r w:rsidR="00995D24" w:rsidRPr="00BA3BEC">
        <w:rPr>
          <w:rFonts w:ascii="Arial" w:hAnsi="Arial" w:cs="Arial"/>
          <w:b/>
          <w:i/>
          <w:iCs/>
          <w:color w:val="0071BC"/>
          <w:sz w:val="20"/>
          <w:szCs w:val="20"/>
          <w:lang w:val="en-GB"/>
        </w:rPr>
        <w:t xml:space="preserve">HBS households </w:t>
      </w:r>
      <w:r w:rsidR="00DD6609" w:rsidRPr="00BA3BEC">
        <w:rPr>
          <w:rFonts w:ascii="Arial" w:hAnsi="Arial" w:cs="Arial"/>
          <w:b/>
          <w:i/>
          <w:iCs/>
          <w:color w:val="0071BC"/>
          <w:sz w:val="20"/>
          <w:szCs w:val="20"/>
          <w:lang w:val="en-GB"/>
        </w:rPr>
        <w:t xml:space="preserve">consumption </w:t>
      </w:r>
      <w:r w:rsidRPr="00BA3BEC">
        <w:rPr>
          <w:rFonts w:ascii="Arial" w:hAnsi="Arial" w:cs="Arial"/>
          <w:b/>
          <w:i/>
          <w:iCs/>
          <w:color w:val="0071BC"/>
          <w:sz w:val="20"/>
          <w:szCs w:val="20"/>
          <w:lang w:val="en-GB"/>
        </w:rPr>
        <w:t xml:space="preserve">expenditure </w:t>
      </w:r>
      <w:r w:rsidR="008B1CA0" w:rsidRPr="00BA3BEC">
        <w:rPr>
          <w:rFonts w:ascii="Arial" w:hAnsi="Arial" w:cs="Arial"/>
          <w:b/>
          <w:i/>
          <w:iCs/>
          <w:color w:val="0071BC"/>
          <w:sz w:val="20"/>
          <w:szCs w:val="20"/>
          <w:lang w:val="en-GB"/>
        </w:rPr>
        <w:t xml:space="preserve">of </w:t>
      </w:r>
      <w:r w:rsidRPr="00BA3BEC">
        <w:rPr>
          <w:rFonts w:ascii="Arial" w:hAnsi="Arial" w:cs="Arial"/>
          <w:b/>
          <w:i/>
          <w:iCs/>
          <w:color w:val="0071BC"/>
          <w:sz w:val="20"/>
          <w:szCs w:val="20"/>
          <w:lang w:val="en-GB"/>
        </w:rPr>
        <w:t>various income level</w:t>
      </w:r>
      <w:r w:rsidR="007545A3" w:rsidRPr="00BA3BEC">
        <w:rPr>
          <w:rFonts w:ascii="Arial" w:hAnsi="Arial" w:cs="Arial"/>
          <w:b/>
          <w:i/>
          <w:iCs/>
          <w:color w:val="0071BC"/>
          <w:sz w:val="20"/>
          <w:szCs w:val="20"/>
          <w:lang w:val="en-GB"/>
        </w:rPr>
        <w:t xml:space="preserve"> household</w:t>
      </w:r>
      <w:r w:rsidRPr="00BA3BEC">
        <w:rPr>
          <w:rFonts w:ascii="Arial" w:hAnsi="Arial" w:cs="Arial"/>
          <w:b/>
          <w:i/>
          <w:iCs/>
          <w:color w:val="0071BC"/>
          <w:sz w:val="20"/>
          <w:szCs w:val="20"/>
          <w:lang w:val="en-GB"/>
        </w:rPr>
        <w:t>s</w:t>
      </w:r>
    </w:p>
    <w:p w14:paraId="587BAF0B" w14:textId="77777777" w:rsidR="007F2B7C" w:rsidRPr="00AE4290" w:rsidRDefault="00774875" w:rsidP="00CE0B65">
      <w:pPr>
        <w:pStyle w:val="Normlnweb"/>
        <w:keepNext/>
        <w:spacing w:before="12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The table provides data on </w:t>
      </w:r>
      <w:r w:rsidR="00995D24" w:rsidRPr="00AE4290">
        <w:rPr>
          <w:rFonts w:ascii="Arial" w:hAnsi="Arial" w:cs="Arial"/>
          <w:i/>
          <w:iCs/>
          <w:color w:val="auto"/>
          <w:sz w:val="18"/>
          <w:szCs w:val="18"/>
          <w:lang w:val="en-GB"/>
        </w:rPr>
        <w:t xml:space="preserve">the structure of consumption expenditure of the HBS </w:t>
      </w:r>
      <w:r w:rsidRPr="00AE4290">
        <w:rPr>
          <w:rFonts w:ascii="Arial" w:hAnsi="Arial" w:cs="Arial"/>
          <w:i/>
          <w:iCs/>
          <w:color w:val="auto"/>
          <w:sz w:val="18"/>
          <w:szCs w:val="18"/>
          <w:lang w:val="en-GB"/>
        </w:rPr>
        <w:t xml:space="preserve">households broken down by annual net money income per household member. The group of low-income households contains 20% of households with the lowest net money </w:t>
      </w:r>
      <w:r w:rsidRPr="00AE4290">
        <w:rPr>
          <w:rFonts w:ascii="Arial" w:hAnsi="Arial" w:cs="Arial"/>
          <w:i/>
          <w:iCs/>
          <w:color w:val="auto"/>
          <w:sz w:val="18"/>
          <w:szCs w:val="18"/>
          <w:lang w:val="en-GB"/>
        </w:rPr>
        <w:lastRenderedPageBreak/>
        <w:t>income per household member</w:t>
      </w:r>
      <w:r w:rsidR="00995D24" w:rsidRPr="00AE4290">
        <w:rPr>
          <w:rFonts w:ascii="Arial" w:hAnsi="Arial" w:cs="Arial"/>
          <w:i/>
          <w:iCs/>
          <w:color w:val="auto"/>
          <w:sz w:val="18"/>
          <w:szCs w:val="18"/>
          <w:lang w:val="en-GB"/>
        </w:rPr>
        <w:t xml:space="preserve"> (bottom quintile)</w:t>
      </w:r>
      <w:r w:rsidRPr="00AE4290">
        <w:rPr>
          <w:rFonts w:ascii="Arial" w:hAnsi="Arial" w:cs="Arial"/>
          <w:i/>
          <w:iCs/>
          <w:color w:val="auto"/>
          <w:sz w:val="18"/>
          <w:szCs w:val="18"/>
          <w:lang w:val="en-GB"/>
        </w:rPr>
        <w:t>. Similarly, the group of high-income households includes 20% of households with the highest income per household member</w:t>
      </w:r>
      <w:r w:rsidR="00995D24" w:rsidRPr="00AE4290">
        <w:rPr>
          <w:rFonts w:ascii="Arial" w:hAnsi="Arial" w:cs="Arial"/>
          <w:i/>
          <w:iCs/>
          <w:color w:val="auto"/>
          <w:sz w:val="18"/>
          <w:szCs w:val="18"/>
          <w:lang w:val="en-GB"/>
        </w:rPr>
        <w:t xml:space="preserve"> (</w:t>
      </w:r>
      <w:r w:rsidR="00A672B9" w:rsidRPr="00AE4290">
        <w:rPr>
          <w:rFonts w:ascii="Arial" w:hAnsi="Arial" w:cs="Arial"/>
          <w:i/>
          <w:iCs/>
          <w:color w:val="auto"/>
          <w:sz w:val="18"/>
          <w:szCs w:val="18"/>
          <w:lang w:val="en-GB"/>
        </w:rPr>
        <w:t>top</w:t>
      </w:r>
      <w:r w:rsidR="00995D24" w:rsidRPr="00AE4290">
        <w:rPr>
          <w:rFonts w:ascii="Arial" w:hAnsi="Arial" w:cs="Arial"/>
          <w:i/>
          <w:iCs/>
          <w:color w:val="auto"/>
          <w:sz w:val="18"/>
          <w:szCs w:val="18"/>
          <w:lang w:val="en-GB"/>
        </w:rPr>
        <w:t xml:space="preserve"> quintile)</w:t>
      </w:r>
      <w:r w:rsidRPr="00AE4290">
        <w:rPr>
          <w:rFonts w:ascii="Arial" w:hAnsi="Arial" w:cs="Arial"/>
          <w:i/>
          <w:iCs/>
          <w:color w:val="auto"/>
          <w:sz w:val="18"/>
          <w:szCs w:val="18"/>
          <w:lang w:val="en-GB"/>
        </w:rPr>
        <w:t xml:space="preserve">. </w:t>
      </w:r>
    </w:p>
    <w:p w14:paraId="1BF714A3" w14:textId="77777777" w:rsidR="00E90E2F" w:rsidRPr="00AE4290" w:rsidRDefault="00E90E2F" w:rsidP="00AE4290">
      <w:pPr>
        <w:pStyle w:val="Normlnweb"/>
        <w:spacing w:before="0" w:beforeAutospacing="0" w:after="0" w:afterAutospacing="0"/>
        <w:jc w:val="both"/>
        <w:rPr>
          <w:rFonts w:ascii="Arial" w:hAnsi="Arial" w:cs="Arial"/>
          <w:i/>
          <w:iCs/>
          <w:color w:val="auto"/>
          <w:sz w:val="18"/>
          <w:szCs w:val="18"/>
          <w:lang w:val="en-GB"/>
        </w:rPr>
      </w:pPr>
    </w:p>
    <w:p w14:paraId="70DF6A4F" w14:textId="77777777" w:rsidR="00E90E2F" w:rsidRPr="00AE4290" w:rsidRDefault="00E90E2F" w:rsidP="00AE4290">
      <w:pPr>
        <w:pStyle w:val="Normlnweb"/>
        <w:spacing w:before="0" w:beforeAutospacing="0" w:after="0" w:afterAutospacing="0"/>
        <w:jc w:val="both"/>
        <w:rPr>
          <w:rFonts w:ascii="Arial" w:hAnsi="Arial" w:cs="Arial"/>
          <w:i/>
          <w:iCs/>
          <w:color w:val="auto"/>
          <w:sz w:val="18"/>
          <w:szCs w:val="18"/>
          <w:lang w:val="en-GB"/>
        </w:rPr>
      </w:pPr>
    </w:p>
    <w:p w14:paraId="45FE4246" w14:textId="77777777" w:rsidR="007F2B7C" w:rsidRPr="00BA3BEC" w:rsidRDefault="00774875" w:rsidP="00AE4290">
      <w:pPr>
        <w:jc w:val="center"/>
        <w:rPr>
          <w:rFonts w:ascii="Arial" w:hAnsi="Arial" w:cs="Arial"/>
          <w:i/>
          <w:iCs/>
          <w:color w:val="0071BC"/>
          <w:sz w:val="20"/>
          <w:szCs w:val="20"/>
        </w:rPr>
      </w:pPr>
      <w:r w:rsidRPr="00BA3BEC">
        <w:rPr>
          <w:rFonts w:ascii="Arial" w:hAnsi="Arial" w:cs="Arial"/>
          <w:i/>
          <w:iCs/>
          <w:color w:val="0071BC"/>
          <w:sz w:val="20"/>
          <w:szCs w:val="20"/>
        </w:rPr>
        <w:t>*          *          *</w:t>
      </w:r>
    </w:p>
    <w:p w14:paraId="46414EB9" w14:textId="77777777" w:rsidR="007F2B7C" w:rsidRPr="00AE4290" w:rsidRDefault="007F2B7C" w:rsidP="00AE4290">
      <w:pPr>
        <w:jc w:val="both"/>
        <w:rPr>
          <w:rFonts w:ascii="Arial" w:hAnsi="Arial" w:cs="Arial"/>
          <w:i/>
          <w:iCs/>
          <w:sz w:val="18"/>
          <w:szCs w:val="18"/>
        </w:rPr>
      </w:pPr>
    </w:p>
    <w:p w14:paraId="5275DA22" w14:textId="77777777" w:rsidR="007F2B7C" w:rsidRPr="00AE4290" w:rsidRDefault="007F2B7C" w:rsidP="00AE4290">
      <w:pPr>
        <w:pStyle w:val="Normlnweb"/>
        <w:spacing w:before="0" w:beforeAutospacing="0" w:after="0" w:afterAutospacing="0"/>
        <w:jc w:val="both"/>
        <w:rPr>
          <w:rFonts w:ascii="Arial" w:hAnsi="Arial" w:cs="Arial"/>
          <w:color w:val="auto"/>
          <w:sz w:val="18"/>
          <w:szCs w:val="18"/>
          <w:lang w:val="en-GB"/>
        </w:rPr>
      </w:pPr>
    </w:p>
    <w:p w14:paraId="0E3E3CC5" w14:textId="77777777" w:rsidR="007F2B7C" w:rsidRPr="00AE4290" w:rsidRDefault="00774875" w:rsidP="00AE4290">
      <w:pPr>
        <w:pStyle w:val="Normlnweb"/>
        <w:spacing w:before="0" w:beforeAutospacing="0" w:after="0" w:afterAutospacing="0"/>
        <w:jc w:val="both"/>
        <w:rPr>
          <w:rFonts w:ascii="Arial" w:hAnsi="Arial" w:cs="Arial"/>
          <w:i/>
          <w:iCs/>
          <w:color w:val="auto"/>
          <w:sz w:val="18"/>
          <w:szCs w:val="18"/>
          <w:lang w:val="en-GB"/>
        </w:rPr>
      </w:pPr>
      <w:r w:rsidRPr="00AE4290">
        <w:rPr>
          <w:rFonts w:ascii="Arial" w:hAnsi="Arial" w:cs="Arial"/>
          <w:i/>
          <w:iCs/>
          <w:color w:val="auto"/>
          <w:sz w:val="18"/>
          <w:szCs w:val="18"/>
          <w:lang w:val="en-GB"/>
        </w:rPr>
        <w:t xml:space="preserve">Further </w:t>
      </w:r>
      <w:r w:rsidR="00995D24" w:rsidRPr="00AE4290">
        <w:rPr>
          <w:rFonts w:ascii="Arial" w:hAnsi="Arial" w:cs="Arial"/>
          <w:i/>
          <w:iCs/>
          <w:color w:val="auto"/>
          <w:sz w:val="18"/>
          <w:szCs w:val="18"/>
          <w:lang w:val="en-GB"/>
        </w:rPr>
        <w:t xml:space="preserve">information </w:t>
      </w:r>
      <w:r w:rsidR="00845E44" w:rsidRPr="00AE4290">
        <w:rPr>
          <w:rFonts w:ascii="Arial" w:hAnsi="Arial" w:cs="Arial"/>
          <w:i/>
          <w:iCs/>
          <w:color w:val="auto"/>
          <w:sz w:val="18"/>
          <w:szCs w:val="18"/>
          <w:lang w:val="en-GB"/>
        </w:rPr>
        <w:t>can be found</w:t>
      </w:r>
      <w:r w:rsidR="00234BDB" w:rsidRPr="00AE4290">
        <w:rPr>
          <w:rFonts w:ascii="Arial" w:hAnsi="Arial" w:cs="Arial"/>
          <w:i/>
          <w:iCs/>
          <w:color w:val="auto"/>
          <w:sz w:val="18"/>
          <w:szCs w:val="18"/>
          <w:lang w:val="en-GB"/>
        </w:rPr>
        <w:t xml:space="preserve"> </w:t>
      </w:r>
      <w:r w:rsidR="007F2B7C" w:rsidRPr="00AE4290">
        <w:rPr>
          <w:rFonts w:ascii="Arial" w:hAnsi="Arial" w:cs="Arial"/>
          <w:i/>
          <w:iCs/>
          <w:color w:val="auto"/>
          <w:sz w:val="18"/>
          <w:szCs w:val="18"/>
          <w:lang w:val="en-GB"/>
        </w:rPr>
        <w:t>on the web</w:t>
      </w:r>
      <w:r w:rsidRPr="00AE4290">
        <w:rPr>
          <w:rFonts w:ascii="Arial" w:hAnsi="Arial" w:cs="Arial"/>
          <w:i/>
          <w:iCs/>
          <w:color w:val="auto"/>
          <w:sz w:val="18"/>
          <w:szCs w:val="18"/>
          <w:lang w:val="en-GB"/>
        </w:rPr>
        <w:t>s</w:t>
      </w:r>
      <w:r w:rsidR="00D05FC7" w:rsidRPr="00AE4290">
        <w:rPr>
          <w:rFonts w:ascii="Arial" w:hAnsi="Arial" w:cs="Arial"/>
          <w:i/>
          <w:iCs/>
          <w:color w:val="auto"/>
          <w:sz w:val="18"/>
          <w:szCs w:val="18"/>
          <w:lang w:val="en-GB"/>
        </w:rPr>
        <w:t>ite</w:t>
      </w:r>
      <w:r w:rsidRPr="00AE4290">
        <w:rPr>
          <w:rFonts w:ascii="Arial" w:hAnsi="Arial" w:cs="Arial"/>
          <w:i/>
          <w:iCs/>
          <w:color w:val="auto"/>
          <w:sz w:val="18"/>
          <w:szCs w:val="18"/>
          <w:lang w:val="en-GB"/>
        </w:rPr>
        <w:t xml:space="preserve"> of the Czech Statistical Office at:</w:t>
      </w:r>
    </w:p>
    <w:p w14:paraId="04AE130F" w14:textId="77777777" w:rsidR="007F2B7C" w:rsidRPr="00AE4290" w:rsidRDefault="00774875" w:rsidP="00AE4290">
      <w:pPr>
        <w:pStyle w:val="Normlnweb"/>
        <w:spacing w:before="120" w:beforeAutospacing="0" w:after="0" w:afterAutospacing="0"/>
        <w:jc w:val="both"/>
        <w:rPr>
          <w:rFonts w:ascii="Arial" w:hAnsi="Arial" w:cs="Arial"/>
          <w:color w:val="auto"/>
          <w:sz w:val="18"/>
          <w:szCs w:val="18"/>
          <w:lang w:val="en-GB"/>
        </w:rPr>
      </w:pPr>
      <w:r w:rsidRPr="00AE4290">
        <w:rPr>
          <w:rFonts w:ascii="Arial" w:hAnsi="Arial" w:cs="Arial"/>
          <w:color w:val="auto"/>
          <w:sz w:val="18"/>
          <w:szCs w:val="18"/>
          <w:lang w:val="en-GB"/>
        </w:rPr>
        <w:t>– </w:t>
      </w:r>
      <w:hyperlink r:id="rId8" w:history="1">
        <w:r w:rsidR="003463C3" w:rsidRPr="00AE4290">
          <w:rPr>
            <w:rStyle w:val="Hypertextovodkaz"/>
            <w:rFonts w:ascii="Arial" w:hAnsi="Arial" w:cs="Arial"/>
            <w:sz w:val="18"/>
            <w:szCs w:val="18"/>
            <w:lang w:val="en-GB"/>
          </w:rPr>
          <w:t>www.czso.cz/csu/czso/living_conditions_household_income_and_expenditure_stat</w:t>
        </w:r>
      </w:hyperlink>
      <w:r w:rsidR="00D05FC7" w:rsidRPr="00AE4290">
        <w:rPr>
          <w:rFonts w:ascii="Arial" w:hAnsi="Arial" w:cs="Arial"/>
          <w:color w:val="auto"/>
          <w:sz w:val="18"/>
          <w:szCs w:val="18"/>
          <w:lang w:val="en-GB"/>
        </w:rPr>
        <w:t xml:space="preserve"> </w:t>
      </w:r>
    </w:p>
    <w:sectPr w:rsidR="007F2B7C" w:rsidRPr="00AE4290" w:rsidSect="00AE4290">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4348" w14:textId="77777777" w:rsidR="000F09E9" w:rsidRDefault="000F09E9">
      <w:r>
        <w:separator/>
      </w:r>
    </w:p>
  </w:endnote>
  <w:endnote w:type="continuationSeparator" w:id="0">
    <w:p w14:paraId="7267F763" w14:textId="77777777" w:rsidR="000F09E9" w:rsidRDefault="000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BF8D7" w14:textId="77777777" w:rsidR="000F09E9" w:rsidRDefault="000F09E9">
      <w:r>
        <w:separator/>
      </w:r>
    </w:p>
  </w:footnote>
  <w:footnote w:type="continuationSeparator" w:id="0">
    <w:p w14:paraId="1E0FF073" w14:textId="77777777" w:rsidR="000F09E9" w:rsidRDefault="000F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0DF1"/>
    <w:multiLevelType w:val="hybridMultilevel"/>
    <w:tmpl w:val="FC980B8E"/>
    <w:lvl w:ilvl="0" w:tplc="5658D07E">
      <w:start w:val="9"/>
      <w:numFmt w:val="bullet"/>
      <w:lvlText w:val="–"/>
      <w:lvlJc w:val="left"/>
      <w:pPr>
        <w:tabs>
          <w:tab w:val="num" w:pos="360"/>
        </w:tabs>
        <w:ind w:left="360" w:hanging="360"/>
      </w:pPr>
      <w:rPr>
        <w:rFonts w:ascii="Arial" w:eastAsia="Arial Unicode MS" w:hAnsi="Arial" w:cs="Arial" w:hint="default"/>
        <w:i/>
        <w:color w:val="auto"/>
        <w:sz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A00D26"/>
    <w:multiLevelType w:val="hybridMultilevel"/>
    <w:tmpl w:val="2C18E48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44C6B02"/>
    <w:multiLevelType w:val="hybridMultilevel"/>
    <w:tmpl w:val="8604DC92"/>
    <w:lvl w:ilvl="0" w:tplc="24A64DA0">
      <w:start w:val="2"/>
      <w:numFmt w:val="bullet"/>
      <w:lvlText w:val="-"/>
      <w:lvlJc w:val="left"/>
      <w:pPr>
        <w:tabs>
          <w:tab w:val="num" w:pos="927"/>
        </w:tabs>
        <w:ind w:left="927" w:hanging="360"/>
      </w:pPr>
      <w:rPr>
        <w:rFonts w:ascii="Times New Roman" w:eastAsia="Arial Unicode MS"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699849B5"/>
    <w:multiLevelType w:val="hybridMultilevel"/>
    <w:tmpl w:val="C64C0350"/>
    <w:lvl w:ilvl="0" w:tplc="0346DE2C">
      <w:start w:val="9"/>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44AC9"/>
    <w:multiLevelType w:val="hybridMultilevel"/>
    <w:tmpl w:val="A88C7C6E"/>
    <w:lvl w:ilvl="0" w:tplc="5F885A84">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D48DD"/>
    <w:multiLevelType w:val="hybridMultilevel"/>
    <w:tmpl w:val="0F7693E8"/>
    <w:lvl w:ilvl="0" w:tplc="5B566DA0">
      <w:start w:val="9"/>
      <w:numFmt w:val="bullet"/>
      <w:lvlText w:val="-"/>
      <w:lvlJc w:val="left"/>
      <w:pPr>
        <w:tabs>
          <w:tab w:val="num" w:pos="1413"/>
        </w:tabs>
        <w:ind w:left="1413" w:hanging="705"/>
      </w:pPr>
      <w:rPr>
        <w:rFonts w:ascii="Times New Roman" w:eastAsia="Arial Unicode MS"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FA429B8"/>
    <w:multiLevelType w:val="hybridMultilevel"/>
    <w:tmpl w:val="37C28506"/>
    <w:lvl w:ilvl="0" w:tplc="DBE22E72">
      <w:start w:val="9"/>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1A"/>
    <w:rsid w:val="00001A9C"/>
    <w:rsid w:val="000127A2"/>
    <w:rsid w:val="00030105"/>
    <w:rsid w:val="0003172F"/>
    <w:rsid w:val="00055BE0"/>
    <w:rsid w:val="0005694C"/>
    <w:rsid w:val="00060735"/>
    <w:rsid w:val="00067EB9"/>
    <w:rsid w:val="000737FE"/>
    <w:rsid w:val="00073C0F"/>
    <w:rsid w:val="0007418A"/>
    <w:rsid w:val="00082B82"/>
    <w:rsid w:val="00091C5A"/>
    <w:rsid w:val="000B070B"/>
    <w:rsid w:val="000B7546"/>
    <w:rsid w:val="000C2565"/>
    <w:rsid w:val="000D22E5"/>
    <w:rsid w:val="000E1B06"/>
    <w:rsid w:val="000E4735"/>
    <w:rsid w:val="000F09E9"/>
    <w:rsid w:val="000F7281"/>
    <w:rsid w:val="00101601"/>
    <w:rsid w:val="00106284"/>
    <w:rsid w:val="00110E84"/>
    <w:rsid w:val="001164EF"/>
    <w:rsid w:val="00124753"/>
    <w:rsid w:val="0013108C"/>
    <w:rsid w:val="00132BCE"/>
    <w:rsid w:val="00134AA4"/>
    <w:rsid w:val="00135791"/>
    <w:rsid w:val="00151267"/>
    <w:rsid w:val="001519FA"/>
    <w:rsid w:val="00162544"/>
    <w:rsid w:val="00171A33"/>
    <w:rsid w:val="00171AD9"/>
    <w:rsid w:val="00176A6C"/>
    <w:rsid w:val="0018212F"/>
    <w:rsid w:val="0018426C"/>
    <w:rsid w:val="001865BF"/>
    <w:rsid w:val="0019155E"/>
    <w:rsid w:val="00193BB2"/>
    <w:rsid w:val="001B308C"/>
    <w:rsid w:val="00207DD4"/>
    <w:rsid w:val="00212036"/>
    <w:rsid w:val="002167E6"/>
    <w:rsid w:val="002219EC"/>
    <w:rsid w:val="00223418"/>
    <w:rsid w:val="00227024"/>
    <w:rsid w:val="00234BDB"/>
    <w:rsid w:val="00234E48"/>
    <w:rsid w:val="00244D29"/>
    <w:rsid w:val="00252AF7"/>
    <w:rsid w:val="00257F2D"/>
    <w:rsid w:val="00261341"/>
    <w:rsid w:val="00264CA7"/>
    <w:rsid w:val="002665EC"/>
    <w:rsid w:val="00266F0A"/>
    <w:rsid w:val="00285477"/>
    <w:rsid w:val="00286F0D"/>
    <w:rsid w:val="002935C0"/>
    <w:rsid w:val="002B3D22"/>
    <w:rsid w:val="002C571E"/>
    <w:rsid w:val="002D12AE"/>
    <w:rsid w:val="002D1DCB"/>
    <w:rsid w:val="00301755"/>
    <w:rsid w:val="003045BB"/>
    <w:rsid w:val="00304620"/>
    <w:rsid w:val="00334800"/>
    <w:rsid w:val="0033595C"/>
    <w:rsid w:val="003463C3"/>
    <w:rsid w:val="00353531"/>
    <w:rsid w:val="003561B9"/>
    <w:rsid w:val="00376EB9"/>
    <w:rsid w:val="00377AA9"/>
    <w:rsid w:val="003801D0"/>
    <w:rsid w:val="003B1B34"/>
    <w:rsid w:val="003B2725"/>
    <w:rsid w:val="003B6192"/>
    <w:rsid w:val="003C3D0A"/>
    <w:rsid w:val="003F2FB5"/>
    <w:rsid w:val="00400F2A"/>
    <w:rsid w:val="00401835"/>
    <w:rsid w:val="004103F9"/>
    <w:rsid w:val="00411C15"/>
    <w:rsid w:val="0041344F"/>
    <w:rsid w:val="00426869"/>
    <w:rsid w:val="004317D9"/>
    <w:rsid w:val="0044182F"/>
    <w:rsid w:val="00442653"/>
    <w:rsid w:val="00444301"/>
    <w:rsid w:val="00454D56"/>
    <w:rsid w:val="00467138"/>
    <w:rsid w:val="00475F7F"/>
    <w:rsid w:val="004763C0"/>
    <w:rsid w:val="0049475D"/>
    <w:rsid w:val="004A0BD1"/>
    <w:rsid w:val="004C0922"/>
    <w:rsid w:val="004C176D"/>
    <w:rsid w:val="004E2AED"/>
    <w:rsid w:val="00503E50"/>
    <w:rsid w:val="005123E5"/>
    <w:rsid w:val="005272CA"/>
    <w:rsid w:val="00527394"/>
    <w:rsid w:val="00536676"/>
    <w:rsid w:val="00537503"/>
    <w:rsid w:val="005450C5"/>
    <w:rsid w:val="0055217C"/>
    <w:rsid w:val="00565819"/>
    <w:rsid w:val="00567AB2"/>
    <w:rsid w:val="0057207C"/>
    <w:rsid w:val="00572C12"/>
    <w:rsid w:val="00592760"/>
    <w:rsid w:val="00597398"/>
    <w:rsid w:val="005B56CE"/>
    <w:rsid w:val="005C773E"/>
    <w:rsid w:val="005D3AF2"/>
    <w:rsid w:val="005E1A07"/>
    <w:rsid w:val="005F78E9"/>
    <w:rsid w:val="00605978"/>
    <w:rsid w:val="006219CA"/>
    <w:rsid w:val="00621BC6"/>
    <w:rsid w:val="00623190"/>
    <w:rsid w:val="00636EF2"/>
    <w:rsid w:val="00642767"/>
    <w:rsid w:val="0064679F"/>
    <w:rsid w:val="00650229"/>
    <w:rsid w:val="006618CA"/>
    <w:rsid w:val="00661B49"/>
    <w:rsid w:val="00666459"/>
    <w:rsid w:val="0067175F"/>
    <w:rsid w:val="006741F3"/>
    <w:rsid w:val="006861D8"/>
    <w:rsid w:val="0068753B"/>
    <w:rsid w:val="006A05A5"/>
    <w:rsid w:val="006A1694"/>
    <w:rsid w:val="006A4D3C"/>
    <w:rsid w:val="006B164D"/>
    <w:rsid w:val="006C3160"/>
    <w:rsid w:val="006D7E46"/>
    <w:rsid w:val="006E676F"/>
    <w:rsid w:val="006F1E2A"/>
    <w:rsid w:val="006F1F75"/>
    <w:rsid w:val="006F7B9D"/>
    <w:rsid w:val="007167AE"/>
    <w:rsid w:val="007178E5"/>
    <w:rsid w:val="00724817"/>
    <w:rsid w:val="00733704"/>
    <w:rsid w:val="007545A3"/>
    <w:rsid w:val="00756184"/>
    <w:rsid w:val="0077039E"/>
    <w:rsid w:val="00774875"/>
    <w:rsid w:val="007B184B"/>
    <w:rsid w:val="007B318D"/>
    <w:rsid w:val="007B393D"/>
    <w:rsid w:val="007C1B46"/>
    <w:rsid w:val="007C6C8B"/>
    <w:rsid w:val="007E2E15"/>
    <w:rsid w:val="007F2B7C"/>
    <w:rsid w:val="00804580"/>
    <w:rsid w:val="00807A2C"/>
    <w:rsid w:val="00826CDA"/>
    <w:rsid w:val="00831671"/>
    <w:rsid w:val="00844AB7"/>
    <w:rsid w:val="00845574"/>
    <w:rsid w:val="00845E44"/>
    <w:rsid w:val="00851C4E"/>
    <w:rsid w:val="00853C10"/>
    <w:rsid w:val="0085790E"/>
    <w:rsid w:val="008632A5"/>
    <w:rsid w:val="008653C5"/>
    <w:rsid w:val="00867D09"/>
    <w:rsid w:val="008764C5"/>
    <w:rsid w:val="00880DD6"/>
    <w:rsid w:val="00887ED8"/>
    <w:rsid w:val="008920D8"/>
    <w:rsid w:val="008A3028"/>
    <w:rsid w:val="008A5610"/>
    <w:rsid w:val="008B1CA0"/>
    <w:rsid w:val="008B3BC7"/>
    <w:rsid w:val="008B4BFB"/>
    <w:rsid w:val="008B5CE2"/>
    <w:rsid w:val="008C1161"/>
    <w:rsid w:val="008C2A7A"/>
    <w:rsid w:val="008C7511"/>
    <w:rsid w:val="008D4F5C"/>
    <w:rsid w:val="008D7C5F"/>
    <w:rsid w:val="008E0490"/>
    <w:rsid w:val="008E4A45"/>
    <w:rsid w:val="008E70F0"/>
    <w:rsid w:val="008F0F37"/>
    <w:rsid w:val="008F219A"/>
    <w:rsid w:val="008F401C"/>
    <w:rsid w:val="008F4DAF"/>
    <w:rsid w:val="008F65A1"/>
    <w:rsid w:val="00903003"/>
    <w:rsid w:val="009202B4"/>
    <w:rsid w:val="0093399D"/>
    <w:rsid w:val="0094323E"/>
    <w:rsid w:val="00946291"/>
    <w:rsid w:val="009503E2"/>
    <w:rsid w:val="00956857"/>
    <w:rsid w:val="00964390"/>
    <w:rsid w:val="00975C56"/>
    <w:rsid w:val="00990D9D"/>
    <w:rsid w:val="00995D24"/>
    <w:rsid w:val="009A308B"/>
    <w:rsid w:val="009D435C"/>
    <w:rsid w:val="009E2B29"/>
    <w:rsid w:val="009E5CDE"/>
    <w:rsid w:val="009F77C7"/>
    <w:rsid w:val="00A001C2"/>
    <w:rsid w:val="00A03713"/>
    <w:rsid w:val="00A04BA6"/>
    <w:rsid w:val="00A05CD5"/>
    <w:rsid w:val="00A121BD"/>
    <w:rsid w:val="00A27C34"/>
    <w:rsid w:val="00A313D0"/>
    <w:rsid w:val="00A336CD"/>
    <w:rsid w:val="00A3399B"/>
    <w:rsid w:val="00A35015"/>
    <w:rsid w:val="00A44FFC"/>
    <w:rsid w:val="00A672B9"/>
    <w:rsid w:val="00A72CB6"/>
    <w:rsid w:val="00A73699"/>
    <w:rsid w:val="00A75544"/>
    <w:rsid w:val="00A808D2"/>
    <w:rsid w:val="00A86DC3"/>
    <w:rsid w:val="00A91A1C"/>
    <w:rsid w:val="00A96D9D"/>
    <w:rsid w:val="00AA6452"/>
    <w:rsid w:val="00AD0351"/>
    <w:rsid w:val="00AE3BB9"/>
    <w:rsid w:val="00AE4290"/>
    <w:rsid w:val="00AF6A73"/>
    <w:rsid w:val="00B0638B"/>
    <w:rsid w:val="00B22ED9"/>
    <w:rsid w:val="00B31785"/>
    <w:rsid w:val="00B4023B"/>
    <w:rsid w:val="00B52C8E"/>
    <w:rsid w:val="00B71B2C"/>
    <w:rsid w:val="00B71D1A"/>
    <w:rsid w:val="00B754F8"/>
    <w:rsid w:val="00B912F7"/>
    <w:rsid w:val="00BA1D30"/>
    <w:rsid w:val="00BA3BEC"/>
    <w:rsid w:val="00BC0573"/>
    <w:rsid w:val="00BC57DC"/>
    <w:rsid w:val="00BE2343"/>
    <w:rsid w:val="00BE5268"/>
    <w:rsid w:val="00BF0197"/>
    <w:rsid w:val="00C01C06"/>
    <w:rsid w:val="00C0232C"/>
    <w:rsid w:val="00C15C06"/>
    <w:rsid w:val="00C16A0A"/>
    <w:rsid w:val="00C2799C"/>
    <w:rsid w:val="00C303EC"/>
    <w:rsid w:val="00C32974"/>
    <w:rsid w:val="00C37D54"/>
    <w:rsid w:val="00C40B6D"/>
    <w:rsid w:val="00C46DAC"/>
    <w:rsid w:val="00C5240C"/>
    <w:rsid w:val="00C5639F"/>
    <w:rsid w:val="00C569A2"/>
    <w:rsid w:val="00C5704F"/>
    <w:rsid w:val="00C603A2"/>
    <w:rsid w:val="00C6666F"/>
    <w:rsid w:val="00C73910"/>
    <w:rsid w:val="00C91FD2"/>
    <w:rsid w:val="00CC2772"/>
    <w:rsid w:val="00CC2CA4"/>
    <w:rsid w:val="00CD28E0"/>
    <w:rsid w:val="00CD3D4F"/>
    <w:rsid w:val="00CD5412"/>
    <w:rsid w:val="00CE0B65"/>
    <w:rsid w:val="00CE13E9"/>
    <w:rsid w:val="00CE508C"/>
    <w:rsid w:val="00CE52BC"/>
    <w:rsid w:val="00CF4BC2"/>
    <w:rsid w:val="00D0068D"/>
    <w:rsid w:val="00D05FC7"/>
    <w:rsid w:val="00D17A3B"/>
    <w:rsid w:val="00D21427"/>
    <w:rsid w:val="00D267EA"/>
    <w:rsid w:val="00D3058E"/>
    <w:rsid w:val="00D470A1"/>
    <w:rsid w:val="00D613E4"/>
    <w:rsid w:val="00D749B8"/>
    <w:rsid w:val="00D74F24"/>
    <w:rsid w:val="00D77D67"/>
    <w:rsid w:val="00D80EDC"/>
    <w:rsid w:val="00D86AE8"/>
    <w:rsid w:val="00D87C03"/>
    <w:rsid w:val="00D87F17"/>
    <w:rsid w:val="00DB30D5"/>
    <w:rsid w:val="00DB5299"/>
    <w:rsid w:val="00DB758D"/>
    <w:rsid w:val="00DC25A1"/>
    <w:rsid w:val="00DD2D9A"/>
    <w:rsid w:val="00DD3032"/>
    <w:rsid w:val="00DD4374"/>
    <w:rsid w:val="00DD4B1B"/>
    <w:rsid w:val="00DD6609"/>
    <w:rsid w:val="00DE6BA4"/>
    <w:rsid w:val="00DF5B1F"/>
    <w:rsid w:val="00E0561F"/>
    <w:rsid w:val="00E319F2"/>
    <w:rsid w:val="00E34A30"/>
    <w:rsid w:val="00E42A84"/>
    <w:rsid w:val="00E4625C"/>
    <w:rsid w:val="00E63940"/>
    <w:rsid w:val="00E67EEE"/>
    <w:rsid w:val="00E76247"/>
    <w:rsid w:val="00E779DF"/>
    <w:rsid w:val="00E854CD"/>
    <w:rsid w:val="00E90E2F"/>
    <w:rsid w:val="00E940B7"/>
    <w:rsid w:val="00EA499B"/>
    <w:rsid w:val="00EB5DB1"/>
    <w:rsid w:val="00EC5948"/>
    <w:rsid w:val="00ED0E29"/>
    <w:rsid w:val="00ED3401"/>
    <w:rsid w:val="00ED3B40"/>
    <w:rsid w:val="00ED403E"/>
    <w:rsid w:val="00ED5DE3"/>
    <w:rsid w:val="00EF24BD"/>
    <w:rsid w:val="00EF26A2"/>
    <w:rsid w:val="00EF6C6F"/>
    <w:rsid w:val="00F004AD"/>
    <w:rsid w:val="00F00708"/>
    <w:rsid w:val="00F107F3"/>
    <w:rsid w:val="00F1333A"/>
    <w:rsid w:val="00F22D25"/>
    <w:rsid w:val="00F22E2F"/>
    <w:rsid w:val="00F3732A"/>
    <w:rsid w:val="00F42211"/>
    <w:rsid w:val="00F43E12"/>
    <w:rsid w:val="00F5119A"/>
    <w:rsid w:val="00F530C3"/>
    <w:rsid w:val="00F5487B"/>
    <w:rsid w:val="00F6053B"/>
    <w:rsid w:val="00F63920"/>
    <w:rsid w:val="00F7462F"/>
    <w:rsid w:val="00F9010E"/>
    <w:rsid w:val="00F9731A"/>
    <w:rsid w:val="00FD27C0"/>
    <w:rsid w:val="00FD6FD7"/>
    <w:rsid w:val="00FD7B12"/>
    <w:rsid w:val="00FE1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D777"/>
  <w15:docId w15:val="{953A0419-952D-4DF1-B890-C812C02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87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74875"/>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774875"/>
    <w:rPr>
      <w:color w:val="0000FF"/>
      <w:u w:val="single"/>
    </w:rPr>
  </w:style>
  <w:style w:type="character" w:styleId="Sledovanodkaz">
    <w:name w:val="FollowedHyperlink"/>
    <w:semiHidden/>
    <w:rsid w:val="00774875"/>
    <w:rPr>
      <w:color w:val="800080"/>
      <w:u w:val="single"/>
    </w:rPr>
  </w:style>
  <w:style w:type="character" w:styleId="Odkaznakoment">
    <w:name w:val="annotation reference"/>
    <w:semiHidden/>
    <w:rsid w:val="00774875"/>
    <w:rPr>
      <w:sz w:val="16"/>
      <w:szCs w:val="16"/>
    </w:rPr>
  </w:style>
  <w:style w:type="paragraph" w:styleId="Textkomente">
    <w:name w:val="annotation text"/>
    <w:basedOn w:val="Normln"/>
    <w:semiHidden/>
    <w:rsid w:val="00774875"/>
    <w:rPr>
      <w:sz w:val="20"/>
      <w:szCs w:val="20"/>
    </w:rPr>
  </w:style>
  <w:style w:type="paragraph" w:styleId="Pedmtkomente">
    <w:name w:val="annotation subject"/>
    <w:basedOn w:val="Textkomente"/>
    <w:next w:val="Textkomente"/>
    <w:semiHidden/>
    <w:rsid w:val="00774875"/>
    <w:rPr>
      <w:b/>
      <w:bCs/>
    </w:rPr>
  </w:style>
  <w:style w:type="paragraph" w:styleId="Textbubliny">
    <w:name w:val="Balloon Text"/>
    <w:basedOn w:val="Normln"/>
    <w:semiHidden/>
    <w:rsid w:val="00774875"/>
    <w:rPr>
      <w:rFonts w:ascii="Tahoma" w:hAnsi="Tahoma" w:cs="Tahoma"/>
      <w:sz w:val="16"/>
      <w:szCs w:val="16"/>
    </w:rPr>
  </w:style>
  <w:style w:type="paragraph" w:customStyle="1" w:styleId="Nadpis21">
    <w:name w:val="Nadpis 21"/>
    <w:basedOn w:val="Normln"/>
    <w:rsid w:val="00774875"/>
    <w:pPr>
      <w:widowControl w:val="0"/>
      <w:autoSpaceDE w:val="0"/>
      <w:autoSpaceDN w:val="0"/>
      <w:adjustRightInd w:val="0"/>
    </w:pPr>
    <w:rPr>
      <w:rFonts w:ascii="Times" w:hAnsi="Times"/>
      <w:b/>
      <w:bCs/>
      <w:sz w:val="22"/>
      <w:szCs w:val="22"/>
      <w:lang w:val="en-US"/>
    </w:rPr>
  </w:style>
  <w:style w:type="paragraph" w:styleId="Zhlav">
    <w:name w:val="header"/>
    <w:basedOn w:val="Normln"/>
    <w:semiHidden/>
    <w:rsid w:val="00774875"/>
    <w:pPr>
      <w:tabs>
        <w:tab w:val="center" w:pos="4536"/>
        <w:tab w:val="right" w:pos="9072"/>
      </w:tabs>
    </w:pPr>
  </w:style>
  <w:style w:type="paragraph" w:styleId="Zpat">
    <w:name w:val="footer"/>
    <w:basedOn w:val="Normln"/>
    <w:semiHidden/>
    <w:rsid w:val="00774875"/>
    <w:pPr>
      <w:tabs>
        <w:tab w:val="center" w:pos="4536"/>
        <w:tab w:val="right" w:pos="9072"/>
      </w:tabs>
    </w:pPr>
  </w:style>
  <w:style w:type="character" w:styleId="Zdraznn">
    <w:name w:val="Emphasis"/>
    <w:qFormat/>
    <w:rsid w:val="00774875"/>
    <w:rPr>
      <w:i/>
      <w:iCs/>
    </w:rPr>
  </w:style>
  <w:style w:type="paragraph" w:styleId="Revize">
    <w:name w:val="Revision"/>
    <w:hidden/>
    <w:uiPriority w:val="99"/>
    <w:semiHidden/>
    <w:rsid w:val="00E854CD"/>
    <w:rPr>
      <w:sz w:val="24"/>
      <w:szCs w:val="24"/>
      <w:lang w:val="en-GB"/>
    </w:rPr>
  </w:style>
  <w:style w:type="character" w:customStyle="1" w:styleId="st">
    <w:name w:val="st"/>
    <w:basedOn w:val="Standardnpsmoodstavce"/>
    <w:rsid w:val="009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living_conditions_household_income_and_expenditure_st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EAA9-EED1-48A8-ACA2-165C5453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1496</Words>
  <Characters>8832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Tables 9-1 to 9-6</vt:lpstr>
    </vt:vector>
  </TitlesOfParts>
  <Company>csu</Company>
  <LinksUpToDate>false</LinksUpToDate>
  <CharactersWithSpaces>10308</CharactersWithSpaces>
  <SharedDoc>false</SharedDoc>
  <HLinks>
    <vt:vector size="6" baseType="variant">
      <vt:variant>
        <vt:i4>393247</vt:i4>
      </vt:variant>
      <vt:variant>
        <vt:i4>0</vt:i4>
      </vt:variant>
      <vt:variant>
        <vt:i4>0</vt:i4>
      </vt:variant>
      <vt:variant>
        <vt:i4>5</vt:i4>
      </vt:variant>
      <vt:variant>
        <vt:lpwstr>http://www.czso.cz/eng/redakce.nsf/i/living_conditions_household_income_and_expenditure_stat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HOUSEHOLD INCOME AND EXPENDITURE, Methodological notes, Statistical Yearbook of the CR 2023</dc:title>
  <dc:creator>Czech Statistical Office</dc:creator>
  <cp:lastModifiedBy>Zadák Rostislav</cp:lastModifiedBy>
  <cp:revision>6</cp:revision>
  <cp:lastPrinted>2022-11-03T08:32:00Z</cp:lastPrinted>
  <dcterms:created xsi:type="dcterms:W3CDTF">2023-10-26T08:14:00Z</dcterms:created>
  <dcterms:modified xsi:type="dcterms:W3CDTF">2023-11-09T13:54:00Z</dcterms:modified>
</cp:coreProperties>
</file>