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6C3AAA" w:rsidRDefault="008D02B2"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pPr>
      <w:r w:rsidRPr="008D02B2">
        <w:t>The content of the main terms used in the publication fully corresponds to the definitions of indicators in the regulation of the European Parliament and the Council (EU) and the implementing regulation of Eurostat, takes into account binding international standards, especially the more narrowly oriented resolutions of the ILO - International Labor Organization. The investigation also takes into account other binding international standards of international organizations dealing with this issue, as well as international classifications and codes related to the issue of the labor market. In this way, prerequisites are created for comparing the situation on the labor market in the Czech Republic with developed economies based on the principle of the same methodological approach.</w:t>
      </w:r>
    </w:p>
    <w:p w:rsidR="00942ABE" w:rsidRPr="00D22E3D" w:rsidRDefault="00942ABE"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throughprivate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(labor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lastRenderedPageBreak/>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Ministry of Labour</w:t>
      </w:r>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B31A46">
        <w:rPr>
          <w:rFonts w:ascii="Arial" w:hAnsi="Arial" w:cs="Arial"/>
          <w:b/>
          <w:szCs w:val="24"/>
        </w:rPr>
        <w:t>From November 2012 the MLSA began</w:t>
      </w:r>
      <w:r w:rsidRPr="00D22E3D">
        <w:rPr>
          <w:rFonts w:ascii="Arial" w:hAnsi="Arial" w:cs="Arial"/>
          <w:szCs w:val="24"/>
        </w:rPr>
        <w:t xml:space="preserve"> </w:t>
      </w:r>
      <w:r w:rsidRPr="00B31A46">
        <w:rPr>
          <w:rFonts w:ascii="Arial" w:hAnsi="Arial" w:cs="Arial"/>
          <w:b/>
          <w:szCs w:val="24"/>
        </w:rPr>
        <w:t>to publish</w:t>
      </w:r>
      <w:r w:rsidRPr="00D22E3D">
        <w:rPr>
          <w:rFonts w:ascii="Arial" w:hAnsi="Arial" w:cs="Arial"/>
          <w:szCs w:val="24"/>
        </w:rPr>
        <w:t xml:space="preserve"> a new monthly indicator of </w:t>
      </w:r>
      <w:r w:rsidRPr="00B31A46">
        <w:rPr>
          <w:rFonts w:ascii="Arial" w:hAnsi="Arial" w:cs="Arial"/>
          <w:b/>
          <w:szCs w:val="24"/>
        </w:rPr>
        <w:t>the proportion of unemployed persons</w:t>
      </w:r>
      <w:r w:rsidRPr="00D22E3D">
        <w:rPr>
          <w:rFonts w:ascii="Arial" w:hAnsi="Arial" w:cs="Arial"/>
          <w:szCs w:val="24"/>
        </w:rPr>
        <w:t>,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 xml:space="preserve">The EU Member States are obliged to send microdata to Eurostat </w:t>
      </w:r>
      <w:r w:rsidR="00F9445F" w:rsidRPr="00F9445F">
        <w:rPr>
          <w:rFonts w:ascii="Arial" w:hAnsi="Arial" w:cs="Arial"/>
        </w:rPr>
        <w:t>in due time after the end of the quarter</w:t>
      </w:r>
      <w:r w:rsidRPr="00D22E3D">
        <w:rPr>
          <w:rFonts w:ascii="Arial" w:hAnsi="Arial" w:cs="Arial"/>
          <w:lang w:val="en-GB"/>
        </w:rPr>
        <w:t>.</w:t>
      </w:r>
      <w:r w:rsidRPr="00D22E3D">
        <w:rPr>
          <w:rFonts w:ascii="Arial" w:hAnsi="Arial" w:cs="Arial"/>
          <w:szCs w:val="26"/>
          <w:lang w:val="en-GB"/>
        </w:rPr>
        <w:t xml:space="preserve"> Eurostat </w:t>
      </w:r>
      <w:r w:rsidR="00B31A46">
        <w:rPr>
          <w:rFonts w:ascii="Arial" w:hAnsi="Arial" w:cs="Arial"/>
          <w:szCs w:val="26"/>
          <w:lang w:val="en-GB"/>
        </w:rPr>
        <w:t xml:space="preserve">continually </w:t>
      </w:r>
      <w:r w:rsidRPr="00D22E3D">
        <w:rPr>
          <w:rFonts w:ascii="Arial" w:hAnsi="Arial" w:cs="Arial"/>
          <w:szCs w:val="26"/>
          <w:lang w:val="en-GB"/>
        </w:rPr>
        <w:t>revised it</w:t>
      </w:r>
      <w:r w:rsidR="00B31A46">
        <w:rPr>
          <w:rFonts w:ascii="Arial" w:hAnsi="Arial" w:cs="Arial"/>
          <w:szCs w:val="26"/>
          <w:lang w:val="en-GB"/>
        </w:rPr>
        <w:t>s information system and focuses</w:t>
      </w:r>
      <w:r w:rsidRPr="00D22E3D">
        <w:rPr>
          <w:rFonts w:ascii="Arial" w:hAnsi="Arial" w:cs="Arial"/>
          <w:szCs w:val="26"/>
          <w:lang w:val="en-GB"/>
        </w:rPr>
        <w:t xml:space="preserve"> on disseminating comparable data on the trends of economic activity, employment and unemployment in all EU member states. The dissemination is especially in a quarterly and annual basis. Besides </w:t>
      </w:r>
      <w:r w:rsidR="00B31A46">
        <w:rPr>
          <w:rFonts w:ascii="Arial" w:hAnsi="Arial" w:cs="Arial"/>
          <w:szCs w:val="26"/>
          <w:lang w:val="en-GB"/>
        </w:rPr>
        <w:t>of it</w:t>
      </w:r>
      <w:r w:rsidRPr="00D22E3D">
        <w:rPr>
          <w:rFonts w:ascii="Arial" w:hAnsi="Arial" w:cs="Arial"/>
          <w:szCs w:val="26"/>
          <w:lang w:val="en-GB"/>
        </w:rPr>
        <w:t>, Eurostat’s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w:t>
      </w:r>
      <w:r w:rsidR="00AE5A43" w:rsidRPr="00D22E3D">
        <w:rPr>
          <w:rFonts w:ascii="Arial" w:hAnsi="Arial" w:cs="Arial"/>
          <w:szCs w:val="26"/>
          <w:lang w:val="en-GB"/>
        </w:rPr>
        <w:t xml:space="preserve">Eurostat’s </w:t>
      </w:r>
      <w:r w:rsidRPr="00D22E3D">
        <w:rPr>
          <w:rFonts w:ascii="Arial" w:hAnsi="Arial" w:cs="Arial"/>
          <w:szCs w:val="26"/>
          <w:lang w:val="en-GB"/>
        </w:rPr>
        <w:t xml:space="preserve">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69065C">
        <w:rPr>
          <w:rFonts w:ascii="Arial" w:hAnsi="Arial" w:cs="Arial"/>
          <w:lang w:val="en-GB"/>
        </w:rPr>
        <w:t>March</w:t>
      </w:r>
      <w:r w:rsidR="0069065C" w:rsidRPr="00BF3366">
        <w:rPr>
          <w:rFonts w:ascii="Arial" w:hAnsi="Arial" w:cs="Arial"/>
          <w:lang w:val="en-GB"/>
        </w:rPr>
        <w:t xml:space="preserve"> </w:t>
      </w:r>
      <w:r w:rsidR="002A3B0A">
        <w:rPr>
          <w:rFonts w:ascii="Arial" w:hAnsi="Arial" w:cs="Arial"/>
          <w:lang w:val="en-GB"/>
        </w:rPr>
        <w:t>202</w:t>
      </w:r>
      <w:r w:rsidR="0069065C">
        <w:rPr>
          <w:rFonts w:ascii="Arial" w:hAnsi="Arial" w:cs="Arial"/>
          <w:lang w:val="en-GB"/>
        </w:rPr>
        <w:t>3</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4B7D6C">
        <w:rPr>
          <w:rFonts w:ascii="Arial" w:hAnsi="Arial" w:cs="Arial"/>
          <w:lang w:val="en-GB"/>
        </w:rPr>
        <w:t xml:space="preserve">The </w:t>
      </w:r>
      <w:r w:rsidR="007815C8">
        <w:rPr>
          <w:rStyle w:val="jlqj4b"/>
          <w:rFonts w:ascii="Arial" w:hAnsi="Arial" w:cs="Arial"/>
          <w:lang w:val="en"/>
        </w:rPr>
        <w:t>Czech Republic</w:t>
      </w:r>
      <w:r w:rsidR="007815C8" w:rsidRPr="00BF3366">
        <w:rPr>
          <w:rStyle w:val="jlqj4b"/>
          <w:rFonts w:ascii="Arial" w:hAnsi="Arial" w:cs="Arial"/>
          <w:lang w:val="en"/>
        </w:rPr>
        <w:t xml:space="preserve"> </w:t>
      </w:r>
      <w:r w:rsidR="00BF3366" w:rsidRPr="00BF3366">
        <w:rPr>
          <w:rStyle w:val="jlqj4b"/>
          <w:rFonts w:ascii="Arial" w:hAnsi="Arial" w:cs="Arial"/>
          <w:lang w:val="en"/>
        </w:rPr>
        <w:t xml:space="preserve">had the lowest </w:t>
      </w:r>
      <w:r w:rsidR="004B7D6C">
        <w:rPr>
          <w:rStyle w:val="jlqj4b"/>
          <w:rFonts w:ascii="Arial" w:hAnsi="Arial" w:cs="Arial"/>
          <w:lang w:val="en"/>
        </w:rPr>
        <w:t>unemployment rate of all 27 EU member s</w:t>
      </w:r>
      <w:r w:rsidR="00BF3366" w:rsidRPr="00BF3366">
        <w:rPr>
          <w:rStyle w:val="jlqj4b"/>
          <w:rFonts w:ascii="Arial" w:hAnsi="Arial" w:cs="Arial"/>
          <w:lang w:val="en"/>
        </w:rPr>
        <w:t>tates.</w:t>
      </w:r>
      <w:r w:rsidR="00BF3366" w:rsidRPr="00BF3366">
        <w:rPr>
          <w:rStyle w:val="viiyi"/>
          <w:rFonts w:ascii="Arial" w:hAnsi="Arial" w:cs="Arial"/>
          <w:lang w:val="en"/>
        </w:rPr>
        <w:t xml:space="preserve"> </w:t>
      </w:r>
      <w:r w:rsidR="002E223D">
        <w:rPr>
          <w:rStyle w:val="jlqj4b"/>
          <w:rFonts w:ascii="Arial" w:hAnsi="Arial" w:cs="Arial"/>
          <w:lang w:val="en"/>
        </w:rPr>
        <w:t>Poland</w:t>
      </w:r>
      <w:r w:rsidR="00CA7DB7">
        <w:rPr>
          <w:rStyle w:val="jlqj4b"/>
          <w:rFonts w:ascii="Arial" w:hAnsi="Arial" w:cs="Arial"/>
          <w:lang w:val="en"/>
        </w:rPr>
        <w:t>,</w:t>
      </w:r>
      <w:r w:rsidR="00D61C71">
        <w:rPr>
          <w:rStyle w:val="jlqj4b"/>
          <w:rFonts w:ascii="Arial" w:hAnsi="Arial" w:cs="Arial"/>
          <w:lang w:val="en"/>
        </w:rPr>
        <w:t xml:space="preserve"> </w:t>
      </w:r>
      <w:r w:rsidR="002E223D">
        <w:rPr>
          <w:rStyle w:val="jlqj4b"/>
          <w:rFonts w:ascii="Arial" w:hAnsi="Arial" w:cs="Arial"/>
          <w:lang w:val="en"/>
        </w:rPr>
        <w:t xml:space="preserve">Germany </w:t>
      </w:r>
      <w:r w:rsidR="00CA7DB7">
        <w:rPr>
          <w:rStyle w:val="jlqj4b"/>
          <w:rFonts w:ascii="Arial" w:hAnsi="Arial" w:cs="Arial"/>
          <w:lang w:val="en"/>
        </w:rPr>
        <w:t xml:space="preserve">and Malta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w:t>
      </w:r>
      <w:r w:rsidR="00BD5C1C">
        <w:rPr>
          <w:rFonts w:ascii="Arial" w:hAnsi="Arial" w:cs="Arial"/>
          <w:lang w:val="en-GB"/>
        </w:rPr>
        <w:t xml:space="preserve">also </w:t>
      </w:r>
      <w:r w:rsidR="00BD574E" w:rsidRPr="00BF3366">
        <w:rPr>
          <w:rFonts w:ascii="Arial" w:hAnsi="Arial" w:cs="Arial"/>
          <w:lang w:val="en-GB"/>
        </w:rPr>
        <w:t xml:space="preserve">high </w:t>
      </w:r>
      <w:r w:rsidR="00D61C71">
        <w:rPr>
          <w:rFonts w:ascii="Arial" w:hAnsi="Arial" w:cs="Arial"/>
          <w:lang w:val="en-GB"/>
        </w:rPr>
        <w:t>in</w:t>
      </w:r>
      <w:r w:rsidR="00313F0B">
        <w:rPr>
          <w:rFonts w:ascii="Arial" w:hAnsi="Arial" w:cs="Arial"/>
          <w:lang w:val="en-GB"/>
        </w:rPr>
        <w:t xml:space="preserve"> </w:t>
      </w:r>
      <w:r w:rsidR="00BD574E" w:rsidRPr="00BF3366">
        <w:rPr>
          <w:rFonts w:ascii="Arial" w:hAnsi="Arial" w:cs="Arial"/>
          <w:lang w:val="en-GB"/>
        </w:rPr>
        <w:t>Italy</w:t>
      </w:r>
      <w:r w:rsidR="00346A14">
        <w:rPr>
          <w:rFonts w:ascii="Arial" w:hAnsi="Arial" w:cs="Arial"/>
          <w:lang w:val="en-GB"/>
        </w:rPr>
        <w:t xml:space="preserve">, </w:t>
      </w:r>
      <w:r w:rsidR="00EA028D">
        <w:rPr>
          <w:rFonts w:ascii="Arial" w:hAnsi="Arial" w:cs="Arial"/>
          <w:lang w:val="en-GB"/>
        </w:rPr>
        <w:t xml:space="preserve">Lithuania </w:t>
      </w:r>
      <w:r w:rsidR="00BD5C1C">
        <w:rPr>
          <w:rFonts w:ascii="Arial" w:hAnsi="Arial" w:cs="Arial"/>
          <w:lang w:val="en-GB"/>
        </w:rPr>
        <w:t xml:space="preserve">and </w:t>
      </w:r>
      <w:r w:rsidR="002E223D">
        <w:rPr>
          <w:rFonts w:ascii="Arial" w:hAnsi="Arial" w:cs="Arial"/>
          <w:lang w:val="en-GB"/>
        </w:rPr>
        <w:t>Sweden</w:t>
      </w:r>
      <w:r w:rsidR="00BD5C1C">
        <w:rPr>
          <w:rFonts w:ascii="Arial" w:hAnsi="Arial" w:cs="Arial"/>
          <w:lang w:val="en-GB"/>
        </w:rPr>
        <w:t>.</w:t>
      </w:r>
      <w:r w:rsidR="00BF3366" w:rsidRPr="00BF3366">
        <w:rPr>
          <w:rStyle w:val="jlqj4b"/>
          <w:rFonts w:ascii="Arial" w:hAnsi="Arial" w:cs="Arial"/>
          <w:lang w:val="en"/>
        </w:rPr>
        <w:t>Unemployment was higher in our neighbo</w:t>
      </w:r>
      <w:r w:rsidR="006712DD">
        <w:rPr>
          <w:rStyle w:val="jlqj4b"/>
          <w:rFonts w:ascii="Arial" w:hAnsi="Arial" w:cs="Arial"/>
          <w:lang w:val="en"/>
        </w:rPr>
        <w:t>u</w:t>
      </w:r>
      <w:r w:rsidR="00BF3366" w:rsidRPr="00BF3366">
        <w:rPr>
          <w:rStyle w:val="jlqj4b"/>
          <w:rFonts w:ascii="Arial" w:hAnsi="Arial" w:cs="Arial"/>
          <w:lang w:val="en"/>
        </w:rPr>
        <w:t>ring countries, especially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025BD0">
        <w:rPr>
          <w:rFonts w:ascii="Arial" w:hAnsi="Arial"/>
          <w:b/>
          <w:bCs/>
          <w:szCs w:val="24"/>
          <w:lang w:val="en-GB"/>
        </w:rPr>
        <w:t>March</w:t>
      </w:r>
      <w:r w:rsidR="00025BD0" w:rsidRPr="00D22E3D">
        <w:rPr>
          <w:rFonts w:ascii="Arial" w:hAnsi="Arial"/>
          <w:b/>
          <w:bCs/>
          <w:szCs w:val="24"/>
          <w:lang w:val="en-GB"/>
        </w:rPr>
        <w:t xml:space="preserve"> </w:t>
      </w:r>
      <w:r w:rsidR="003C0E91">
        <w:rPr>
          <w:rFonts w:ascii="Arial" w:hAnsi="Arial"/>
          <w:b/>
          <w:bCs/>
          <w:szCs w:val="24"/>
          <w:lang w:val="en-GB"/>
        </w:rPr>
        <w:t>202</w:t>
      </w:r>
      <w:r w:rsidR="00025BD0">
        <w:rPr>
          <w:rFonts w:ascii="Arial" w:hAnsi="Arial"/>
          <w:b/>
          <w:bCs/>
          <w:szCs w:val="24"/>
          <w:lang w:val="en-GB"/>
        </w:rPr>
        <w:t>3</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B4107C" w:rsidRPr="00D22E3D" w:rsidTr="001D5D98">
        <w:trPr>
          <w:trHeight w:val="283"/>
        </w:trPr>
        <w:tc>
          <w:tcPr>
            <w:tcW w:w="2285" w:type="dxa"/>
            <w:tcBorders>
              <w:top w:val="single" w:sz="12" w:space="0" w:color="auto"/>
              <w:right w:val="dotted" w:sz="4" w:space="0" w:color="auto"/>
            </w:tcBorders>
            <w:vAlign w:val="bottom"/>
          </w:tcPr>
          <w:p w:rsidR="00B4107C" w:rsidRPr="00D22E3D" w:rsidRDefault="00B4107C" w:rsidP="00B4107C">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B4107C" w:rsidRDefault="00B4107C" w:rsidP="00B4107C">
            <w:pPr>
              <w:jc w:val="center"/>
              <w:rPr>
                <w:rFonts w:ascii="Arial" w:hAnsi="Arial" w:cs="Arial"/>
                <w:b/>
                <w:sz w:val="18"/>
                <w:szCs w:val="18"/>
                <w:lang w:val="cs-CZ"/>
              </w:rPr>
            </w:pPr>
            <w:r w:rsidRPr="0003711D">
              <w:rPr>
                <w:rFonts w:ascii="Arial" w:hAnsi="Arial" w:cs="Arial"/>
                <w:sz w:val="18"/>
                <w:szCs w:val="18"/>
              </w:rPr>
              <w:t>6,</w:t>
            </w:r>
            <w:r>
              <w:rPr>
                <w:rFonts w:ascii="Arial" w:hAnsi="Arial" w:cs="Arial"/>
                <w:sz w:val="18"/>
                <w:szCs w:val="18"/>
              </w:rPr>
              <w:t>0</w:t>
            </w:r>
          </w:p>
        </w:tc>
        <w:tc>
          <w:tcPr>
            <w:tcW w:w="2285" w:type="dxa"/>
            <w:tcBorders>
              <w:top w:val="single" w:sz="12" w:space="0" w:color="auto"/>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B4107C" w:rsidRDefault="00B4107C" w:rsidP="00B4107C">
            <w:pPr>
              <w:jc w:val="center"/>
              <w:rPr>
                <w:rFonts w:ascii="Arial" w:hAnsi="Arial" w:cs="Arial"/>
                <w:sz w:val="18"/>
                <w:szCs w:val="18"/>
                <w:lang w:val="cs-CZ"/>
              </w:rPr>
            </w:pPr>
            <w:r>
              <w:rPr>
                <w:rFonts w:ascii="Arial" w:hAnsi="Arial" w:cs="Arial"/>
                <w:sz w:val="18"/>
                <w:szCs w:val="18"/>
              </w:rPr>
              <w:t>5,9</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b/>
                <w:bCs/>
                <w:sz w:val="18"/>
                <w:szCs w:val="18"/>
                <w:lang w:val="de-DE"/>
              </w:rPr>
            </w:pPr>
            <w:r w:rsidRPr="00D22E3D">
              <w:rPr>
                <w:rFonts w:ascii="Arial" w:hAnsi="Arial" w:cs="Arial"/>
                <w:sz w:val="18"/>
                <w:szCs w:val="18"/>
                <w:lang w:val="de-DE"/>
              </w:rPr>
              <w:t>Belgium</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sidRPr="0003711D">
              <w:rPr>
                <w:rFonts w:ascii="Arial" w:hAnsi="Arial" w:cs="Arial"/>
                <w:sz w:val="18"/>
                <w:szCs w:val="18"/>
              </w:rPr>
              <w:t>5,</w:t>
            </w:r>
            <w:r>
              <w:rPr>
                <w:rFonts w:ascii="Arial" w:hAnsi="Arial" w:cs="Arial"/>
                <w:sz w:val="18"/>
                <w:szCs w:val="18"/>
              </w:rPr>
              <w:t>6</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Lithuania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7,6</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4,0</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4,9</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b/>
                <w:sz w:val="18"/>
                <w:szCs w:val="18"/>
              </w:rPr>
            </w:pPr>
            <w:r>
              <w:rPr>
                <w:rFonts w:ascii="Arial" w:hAnsi="Arial" w:cs="Arial"/>
                <w:sz w:val="18"/>
                <w:szCs w:val="18"/>
              </w:rPr>
              <w:t>2,6</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3,9</w:t>
            </w:r>
          </w:p>
        </w:tc>
      </w:tr>
      <w:tr w:rsidR="00B4107C" w:rsidRPr="00D22E3D" w:rsidTr="001D5D98">
        <w:trPr>
          <w:trHeight w:val="284"/>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b/>
                <w:bCs/>
                <w:sz w:val="18"/>
                <w:szCs w:val="18"/>
                <w:lang w:val="de-DE"/>
              </w:rPr>
            </w:pPr>
            <w:r w:rsidRPr="00D22E3D">
              <w:rPr>
                <w:rFonts w:ascii="Arial" w:hAnsi="Arial" w:cs="Arial"/>
                <w:sz w:val="18"/>
                <w:szCs w:val="18"/>
                <w:lang w:val="de-DE"/>
              </w:rPr>
              <w:t>Denmark</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4,6</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2,9</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2,9</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Netherlands</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3,5</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5,9</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4,5</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4,0</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2,7</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11,1</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7,0</w:t>
            </w:r>
          </w:p>
        </w:tc>
      </w:tr>
      <w:tr w:rsidR="00B4107C" w:rsidRPr="00D22E3D" w:rsidTr="001D5D98">
        <w:trPr>
          <w:trHeight w:val="284"/>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12,8</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5,5</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7,0</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3,6</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6,5</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6,1</w:t>
            </w:r>
          </w:p>
        </w:tc>
      </w:tr>
      <w:tr w:rsidR="00B4107C" w:rsidRPr="00D22E3D" w:rsidTr="001D5D98">
        <w:trPr>
          <w:trHeight w:val="173"/>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7,9</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6,6</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5,7</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7,2</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yment rate for the age group 15–</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r w:rsidR="00AC034F" w:rsidRPr="00AC034F">
        <w:rPr>
          <w:rFonts w:ascii="Arial" w:hAnsi="Arial"/>
          <w:sz w:val="14"/>
          <w:szCs w:val="14"/>
          <w:lang w:val="en-GB"/>
        </w:rPr>
        <w:t xml:space="preserve">(updated </w:t>
      </w:r>
      <w:r w:rsidR="00025BD0" w:rsidRPr="00AC034F">
        <w:rPr>
          <w:rFonts w:ascii="Arial" w:hAnsi="Arial"/>
          <w:sz w:val="14"/>
          <w:szCs w:val="14"/>
          <w:lang w:val="en-GB"/>
        </w:rPr>
        <w:t>0</w:t>
      </w:r>
      <w:r w:rsidR="00025BD0">
        <w:rPr>
          <w:rFonts w:ascii="Arial" w:hAnsi="Arial"/>
          <w:sz w:val="14"/>
          <w:szCs w:val="14"/>
          <w:lang w:val="en-GB"/>
        </w:rPr>
        <w:t>2</w:t>
      </w:r>
      <w:r w:rsidR="00AC034F" w:rsidRPr="00AC034F">
        <w:rPr>
          <w:rFonts w:ascii="Arial" w:hAnsi="Arial"/>
          <w:sz w:val="14"/>
          <w:szCs w:val="14"/>
          <w:lang w:val="en-GB"/>
        </w:rPr>
        <w:t>/</w:t>
      </w:r>
      <w:r w:rsidR="00025BD0" w:rsidRPr="00AC034F">
        <w:rPr>
          <w:rFonts w:ascii="Arial" w:hAnsi="Arial"/>
          <w:sz w:val="14"/>
          <w:szCs w:val="14"/>
          <w:lang w:val="en-GB"/>
        </w:rPr>
        <w:t>0</w:t>
      </w:r>
      <w:r w:rsidR="00025BD0">
        <w:rPr>
          <w:rFonts w:ascii="Arial" w:hAnsi="Arial"/>
          <w:sz w:val="14"/>
          <w:szCs w:val="14"/>
          <w:lang w:val="en-GB"/>
        </w:rPr>
        <w:t>6</w:t>
      </w:r>
      <w:r w:rsidR="00AC034F" w:rsidRPr="00AC034F">
        <w:rPr>
          <w:rFonts w:ascii="Arial" w:hAnsi="Arial"/>
          <w:sz w:val="14"/>
          <w:szCs w:val="14"/>
          <w:lang w:val="en-GB"/>
        </w:rPr>
        <w:t>/2023)</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B227DE">
        <w:rPr>
          <w:rFonts w:ascii="Arial" w:hAnsi="Arial" w:cs="Arial"/>
          <w:sz w:val="18"/>
          <w:szCs w:val="18"/>
          <w:lang w:val="en-GB"/>
        </w:rPr>
        <w:t>.</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7C3CD0"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600F5B">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D0" w:rsidRDefault="007C3CD0">
      <w:r>
        <w:separator/>
      </w:r>
    </w:p>
  </w:endnote>
  <w:endnote w:type="continuationSeparator" w:id="0">
    <w:p w:rsidR="007C3CD0" w:rsidRDefault="007C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C5" w:rsidRDefault="00C270C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Q1 2023</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Pr="00336E7A">
      <w:rPr>
        <w:rStyle w:val="slostrnky"/>
        <w:rFonts w:ascii="Arial" w:hAnsi="Arial" w:cs="Arial"/>
        <w:sz w:val="16"/>
      </w:rPr>
      <w:t xml:space="preserve"> (according to the new 2023 weighting methodology)</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C5" w:rsidRDefault="00C270C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Q1 2023</w:t>
    </w:r>
    <w:r w:rsidRPr="00336E7A">
      <w:rPr>
        <w:rStyle w:val="slostrnky"/>
        <w:rFonts w:ascii="Arial" w:hAnsi="Arial" w:cs="Arial"/>
        <w:sz w:val="16"/>
      </w:rPr>
      <w:t xml:space="preserve"> (according to the new 2023 weighting methodology)</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D0" w:rsidRDefault="007C3CD0">
      <w:r>
        <w:separator/>
      </w:r>
    </w:p>
  </w:footnote>
  <w:footnote w:type="continuationSeparator" w:id="0">
    <w:p w:rsidR="007C3CD0" w:rsidRDefault="007C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D00AC"/>
    <w:rsid w:val="000D26F7"/>
    <w:rsid w:val="000D4D36"/>
    <w:rsid w:val="000E2CA4"/>
    <w:rsid w:val="000E38A1"/>
    <w:rsid w:val="000E4626"/>
    <w:rsid w:val="000E475E"/>
    <w:rsid w:val="000E4A30"/>
    <w:rsid w:val="000E652D"/>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2AC7"/>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19EB"/>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0F5B"/>
    <w:rsid w:val="00601FEA"/>
    <w:rsid w:val="00606A47"/>
    <w:rsid w:val="00610DC0"/>
    <w:rsid w:val="006149BE"/>
    <w:rsid w:val="00616D25"/>
    <w:rsid w:val="00621CEA"/>
    <w:rsid w:val="0062217F"/>
    <w:rsid w:val="00626A83"/>
    <w:rsid w:val="00630955"/>
    <w:rsid w:val="006332EA"/>
    <w:rsid w:val="006338E3"/>
    <w:rsid w:val="00634CD7"/>
    <w:rsid w:val="00635B23"/>
    <w:rsid w:val="00635BF9"/>
    <w:rsid w:val="00637651"/>
    <w:rsid w:val="00637D80"/>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0CC5"/>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F6E"/>
    <w:rsid w:val="006B6185"/>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4E31"/>
    <w:rsid w:val="007B58FE"/>
    <w:rsid w:val="007B766E"/>
    <w:rsid w:val="007B7C5C"/>
    <w:rsid w:val="007C138E"/>
    <w:rsid w:val="007C2280"/>
    <w:rsid w:val="007C3CD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5E97"/>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862"/>
    <w:rsid w:val="00B4107C"/>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AB"/>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445F"/>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FF5C-9F9F-4AF9-9AAD-98B5BA38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13180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15383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2023-09-21T17:18:00Z</dcterms:created>
  <dcterms:modified xsi:type="dcterms:W3CDTF">2023-09-21T17:18:00Z</dcterms:modified>
</cp:coreProperties>
</file>