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63BF" w14:textId="77777777" w:rsidR="005C3DF6" w:rsidRPr="001102BD" w:rsidRDefault="00277D89" w:rsidP="00D86082">
      <w:pPr>
        <w:pStyle w:val="Nadpis1"/>
        <w:rPr>
          <w:sz w:val="28"/>
        </w:rPr>
      </w:pPr>
      <w:r w:rsidRPr="001102BD">
        <w:rPr>
          <w:sz w:val="28"/>
        </w:rPr>
        <w:t>3</w:t>
      </w:r>
      <w:r w:rsidR="00BB5FE5" w:rsidRPr="001102BD">
        <w:rPr>
          <w:sz w:val="28"/>
        </w:rPr>
        <w:t>.</w:t>
      </w:r>
      <w:r w:rsidR="00D86082" w:rsidRPr="001102BD">
        <w:rPr>
          <w:sz w:val="28"/>
        </w:rPr>
        <w:t>1</w:t>
      </w:r>
      <w:r w:rsidR="008777BA" w:rsidRPr="001102BD">
        <w:rPr>
          <w:sz w:val="28"/>
        </w:rPr>
        <w:t xml:space="preserve"> </w:t>
      </w:r>
      <w:r w:rsidR="00E068B4" w:rsidRPr="001102BD">
        <w:rPr>
          <w:sz w:val="28"/>
        </w:rPr>
        <w:t>Daňová</w:t>
      </w:r>
      <w:r w:rsidR="00EA00A2" w:rsidRPr="001102BD">
        <w:rPr>
          <w:sz w:val="28"/>
        </w:rPr>
        <w:t xml:space="preserve"> pod</w:t>
      </w:r>
      <w:r w:rsidR="00F41150" w:rsidRPr="001102BD">
        <w:rPr>
          <w:sz w:val="28"/>
        </w:rPr>
        <w:t>pora výzkumu a vývoje</w:t>
      </w:r>
      <w:r w:rsidR="00E75176" w:rsidRPr="001102BD">
        <w:rPr>
          <w:sz w:val="28"/>
        </w:rPr>
        <w:t xml:space="preserve"> v soukromých podnicích</w:t>
      </w:r>
    </w:p>
    <w:p w14:paraId="35CA4B10" w14:textId="0A6BF440" w:rsidR="00762CD3" w:rsidRPr="001A0244" w:rsidRDefault="001A0244" w:rsidP="00762CD3">
      <w:pPr>
        <w:spacing w:before="120"/>
        <w:jc w:val="both"/>
      </w:pPr>
      <w:r w:rsidRPr="001A0244">
        <w:t xml:space="preserve">Stejně jako ve většině vyspělých zemí, i v Česku hrají ve výzkumu a vývoji významnou roli podniky. </w:t>
      </w:r>
      <w:r w:rsidR="00762CD3" w:rsidRPr="001A0244">
        <w:t xml:space="preserve">Díky investicím do výzkumu a vývoje podniky vytváří inovace, které následně významně proměňují jednotlivé obory a prospívají i celé společnosti. </w:t>
      </w:r>
    </w:p>
    <w:p w14:paraId="2CAE72E4" w14:textId="0C6D093E" w:rsidR="00705A3A" w:rsidRDefault="00762CD3" w:rsidP="00762CD3">
      <w:pPr>
        <w:spacing w:before="120"/>
        <w:jc w:val="both"/>
      </w:pPr>
      <w:r w:rsidRPr="00762CD3">
        <w:t xml:space="preserve">V roce 2022 byla v Česku výzkumná </w:t>
      </w:r>
      <w:r w:rsidR="00C76BB2">
        <w:t>a vývojová činnost zjištěna u 2 </w:t>
      </w:r>
      <w:r w:rsidRPr="00762CD3">
        <w:t>8</w:t>
      </w:r>
      <w:r w:rsidR="00705A3A">
        <w:t>15</w:t>
      </w:r>
      <w:r w:rsidRPr="00762CD3">
        <w:t xml:space="preserve"> </w:t>
      </w:r>
      <w:r w:rsidR="00705A3A">
        <w:t>soukromých podniků</w:t>
      </w:r>
      <w:r w:rsidRPr="00762CD3">
        <w:t>,</w:t>
      </w:r>
      <w:r w:rsidR="00705A3A">
        <w:t xml:space="preserve"> které tvořily téměř 90 % z celkové</w:t>
      </w:r>
      <w:r w:rsidR="00C01C44">
        <w:t>ho</w:t>
      </w:r>
      <w:r w:rsidR="00705A3A">
        <w:t xml:space="preserve"> počtu subjektů, kde se u nás tato činnost</w:t>
      </w:r>
      <w:r w:rsidR="00202EB1" w:rsidRPr="00202EB1">
        <w:t xml:space="preserve"> </w:t>
      </w:r>
      <w:r w:rsidR="00202EB1">
        <w:t>provádí</w:t>
      </w:r>
      <w:r w:rsidR="00705A3A">
        <w:t xml:space="preserve">. Kromě podniků zahrnují tyto subjekty např. </w:t>
      </w:r>
      <w:r w:rsidR="00BA423F">
        <w:t xml:space="preserve">i </w:t>
      </w:r>
      <w:r w:rsidR="00705A3A">
        <w:t>vysoké školy, ústavy Akademie věd ČR</w:t>
      </w:r>
      <w:r w:rsidR="00BA423F">
        <w:t xml:space="preserve">, fakultní nemocnice </w:t>
      </w:r>
      <w:r w:rsidR="00705A3A">
        <w:t xml:space="preserve">a ostatní veřejné výzkumné </w:t>
      </w:r>
      <w:r w:rsidR="00BA423F">
        <w:t>organizace.</w:t>
      </w:r>
      <w:r w:rsidR="00705A3A">
        <w:t xml:space="preserve"> </w:t>
      </w:r>
    </w:p>
    <w:p w14:paraId="3B7A52A5" w14:textId="58A0AA7B" w:rsidR="00BF22FE" w:rsidRDefault="004D33D1" w:rsidP="001539C4">
      <w:pPr>
        <w:spacing w:before="120"/>
        <w:jc w:val="both"/>
      </w:pPr>
      <w:r>
        <w:t xml:space="preserve">Na konci roku </w:t>
      </w:r>
      <w:r w:rsidR="00BA423F" w:rsidRPr="00762CD3">
        <w:t>202</w:t>
      </w:r>
      <w:r w:rsidR="00BA423F">
        <w:t>2</w:t>
      </w:r>
      <w:r w:rsidR="00BA423F" w:rsidRPr="00762CD3">
        <w:t xml:space="preserve"> pracovalo v Česku ve výzkumu a vývoji celkem 12</w:t>
      </w:r>
      <w:r w:rsidR="00BA423F">
        <w:t>3</w:t>
      </w:r>
      <w:r w:rsidR="00BA423F" w:rsidRPr="00762CD3">
        <w:t xml:space="preserve"> tis. osob</w:t>
      </w:r>
      <w:r>
        <w:t xml:space="preserve"> (HC)</w:t>
      </w:r>
      <w:r w:rsidR="00BA423F" w:rsidRPr="00762CD3">
        <w:t xml:space="preserve">. V přepočtu na plný roční úvazek </w:t>
      </w:r>
      <w:r>
        <w:t xml:space="preserve">věnovaný výzkumné a vývojové činnosti (FTE) to </w:t>
      </w:r>
      <w:r w:rsidR="00BA423F" w:rsidRPr="00762CD3">
        <w:t xml:space="preserve">bylo </w:t>
      </w:r>
      <w:r>
        <w:t>86</w:t>
      </w:r>
      <w:r w:rsidR="00BA423F" w:rsidRPr="00762CD3">
        <w:t xml:space="preserve"> t</w:t>
      </w:r>
      <w:r>
        <w:t>isíc</w:t>
      </w:r>
      <w:r w:rsidR="00C01C44">
        <w:t xml:space="preserve"> osob</w:t>
      </w:r>
      <w:r>
        <w:t xml:space="preserve">. </w:t>
      </w:r>
      <w:r w:rsidR="00A01430">
        <w:t xml:space="preserve">Ve výzkumu a vývoji v soukromých podnicích pracovalo 49 tisíc osob (FTE), což bylo 57 % ze všech zaměstnanců výzkumu a vývoje v Česku. </w:t>
      </w:r>
    </w:p>
    <w:p w14:paraId="5EC15829" w14:textId="3449EF66" w:rsidR="001539C4" w:rsidRDefault="001539C4" w:rsidP="001539C4">
      <w:pPr>
        <w:spacing w:before="120"/>
        <w:jc w:val="both"/>
      </w:pPr>
      <w:r w:rsidRPr="00EC0290">
        <w:t>V</w:t>
      </w:r>
      <w:r w:rsidR="00BF22FE" w:rsidRPr="00EC0290">
        <w:t xml:space="preserve"> r</w:t>
      </w:r>
      <w:r w:rsidRPr="00EC0290">
        <w:t xml:space="preserve">oce </w:t>
      </w:r>
      <w:r w:rsidR="00BF22FE" w:rsidRPr="00EC0290">
        <w:t xml:space="preserve">2022 vynaložily </w:t>
      </w:r>
      <w:r w:rsidRPr="00EC0290">
        <w:t>soukrom</w:t>
      </w:r>
      <w:r w:rsidR="00BF22FE" w:rsidRPr="00EC0290">
        <w:t>é</w:t>
      </w:r>
      <w:r w:rsidRPr="00EC0290">
        <w:t xml:space="preserve"> podni</w:t>
      </w:r>
      <w:r w:rsidR="00BF22FE" w:rsidRPr="00EC0290">
        <w:t xml:space="preserve">ky </w:t>
      </w:r>
      <w:r w:rsidRPr="00EC0290">
        <w:t>na výzkum a vývoj, a to ať už z</w:t>
      </w:r>
      <w:r w:rsidR="00BF22FE" w:rsidRPr="00EC0290">
        <w:t> </w:t>
      </w:r>
      <w:r w:rsidRPr="00EC0290">
        <w:t xml:space="preserve">vlastních </w:t>
      </w:r>
      <w:r w:rsidR="00BF22FE" w:rsidRPr="00EC0290">
        <w:t xml:space="preserve">nebo </w:t>
      </w:r>
      <w:r w:rsidRPr="00EC0290">
        <w:t xml:space="preserve">veřejných </w:t>
      </w:r>
      <w:r w:rsidR="00BF22FE" w:rsidRPr="00EC0290">
        <w:t>zdrojů</w:t>
      </w:r>
      <w:r w:rsidR="00C01C44">
        <w:t>,</w:t>
      </w:r>
      <w:r w:rsidR="00BF22FE" w:rsidRPr="00EC0290">
        <w:t xml:space="preserve"> </w:t>
      </w:r>
      <w:r w:rsidR="006E22DF">
        <w:t xml:space="preserve">celkem </w:t>
      </w:r>
      <w:r w:rsidR="00BF22FE" w:rsidRPr="00EC0290">
        <w:t>82,6</w:t>
      </w:r>
      <w:r w:rsidRPr="00EC0290">
        <w:t xml:space="preserve"> mld. Kč.</w:t>
      </w:r>
      <w:r w:rsidR="00BF22FE" w:rsidRPr="00EC0290">
        <w:t xml:space="preserve"> V porovnání s rokem 2010 </w:t>
      </w:r>
      <w:r w:rsidR="004477B9">
        <w:t>se jedná</w:t>
      </w:r>
      <w:r w:rsidR="004477B9" w:rsidRPr="00EC0290">
        <w:t xml:space="preserve"> </w:t>
      </w:r>
      <w:r w:rsidR="00BF22FE" w:rsidRPr="00EC0290">
        <w:t xml:space="preserve">o trojnásobnou částku. Jde o výrazně vyšší nárůst než ve vysokoškolském </w:t>
      </w:r>
      <w:r w:rsidR="00B84CAC" w:rsidRPr="00EC0290">
        <w:t>a</w:t>
      </w:r>
      <w:r w:rsidR="00BF22FE" w:rsidRPr="00EC0290">
        <w:t xml:space="preserve"> vládním sektoru</w:t>
      </w:r>
      <w:r w:rsidR="00B84CAC" w:rsidRPr="00EC0290">
        <w:t xml:space="preserve">, kde </w:t>
      </w:r>
      <w:r w:rsidR="00EC0290" w:rsidRPr="00EC0290">
        <w:t xml:space="preserve">se </w:t>
      </w:r>
      <w:r w:rsidR="00B84CAC" w:rsidRPr="00EC0290">
        <w:t>v</w:t>
      </w:r>
      <w:r w:rsidR="00EC0290" w:rsidRPr="00EC0290">
        <w:t xml:space="preserve">ýdaje na výzkum a vývoj v tomto období </w:t>
      </w:r>
      <w:r w:rsidR="00D14E94">
        <w:t xml:space="preserve">za oba sektory </w:t>
      </w:r>
      <w:r w:rsidR="006E22DF">
        <w:t xml:space="preserve">dohromady </w:t>
      </w:r>
      <w:r w:rsidR="00EC0290" w:rsidRPr="00EC0290">
        <w:t xml:space="preserve">zdvojnásobily na 47,2 mld. Kč v roce 2022. </w:t>
      </w:r>
      <w:r w:rsidRPr="00EC0290">
        <w:t xml:space="preserve">Na celkových výdajích na výzkum a vývoj </w:t>
      </w:r>
      <w:r w:rsidR="00BF22FE" w:rsidRPr="00EC0290">
        <w:t>v</w:t>
      </w:r>
      <w:r w:rsidR="004477B9">
        <w:t> </w:t>
      </w:r>
      <w:r w:rsidR="00BF22FE" w:rsidRPr="00EC0290">
        <w:t>Česku</w:t>
      </w:r>
      <w:r w:rsidR="004477B9">
        <w:t xml:space="preserve">, které v roce 2022 činily </w:t>
      </w:r>
      <w:r w:rsidR="00BF22FE" w:rsidRPr="00EC0290">
        <w:t>133,3 mld. Kč</w:t>
      </w:r>
      <w:r w:rsidR="004477B9">
        <w:t>,</w:t>
      </w:r>
      <w:r w:rsidR="00BF22FE" w:rsidRPr="00EC0290">
        <w:t xml:space="preserve"> </w:t>
      </w:r>
      <w:r w:rsidRPr="00EC0290">
        <w:t xml:space="preserve">se </w:t>
      </w:r>
      <w:r w:rsidR="00BF22FE" w:rsidRPr="00EC0290">
        <w:t xml:space="preserve">soukromé </w:t>
      </w:r>
      <w:r w:rsidRPr="00EC0290">
        <w:t xml:space="preserve">podniky podílejí </w:t>
      </w:r>
      <w:r w:rsidR="00BF22FE" w:rsidRPr="00EC0290">
        <w:t>cca z</w:t>
      </w:r>
      <w:r w:rsidRPr="00EC0290">
        <w:t xml:space="preserve"> 60 %, ve vyspělých zemích EU a OECD tento podíl přesahuje dokonce 70 %.</w:t>
      </w:r>
    </w:p>
    <w:p w14:paraId="3A5FFD07" w14:textId="55EB37E5" w:rsidR="00540A93" w:rsidRPr="00705A3A" w:rsidRDefault="00540A93" w:rsidP="00540A93">
      <w:pPr>
        <w:shd w:val="clear" w:color="auto" w:fill="DAEEF3" w:themeFill="accent5" w:themeFillTint="33"/>
        <w:spacing w:before="120"/>
        <w:jc w:val="both"/>
      </w:pPr>
      <w:r w:rsidRPr="00652998">
        <w:rPr>
          <w:b/>
        </w:rPr>
        <w:t>Upozornění:</w:t>
      </w:r>
      <w:r>
        <w:t xml:space="preserve"> Ú</w:t>
      </w:r>
      <w:r w:rsidRPr="00705A3A">
        <w:t xml:space="preserve">daje </w:t>
      </w:r>
      <w:r w:rsidR="00D14E94">
        <w:t xml:space="preserve">z Ročního </w:t>
      </w:r>
      <w:r w:rsidR="00D14E94" w:rsidRPr="00705A3A">
        <w:t xml:space="preserve">zjišťování </w:t>
      </w:r>
      <w:r w:rsidR="00D14E94">
        <w:t xml:space="preserve">výzkumu a vývoje </w:t>
      </w:r>
      <w:r w:rsidR="00D14E94" w:rsidRPr="00705A3A">
        <w:t>VTR 5-01</w:t>
      </w:r>
      <w:r w:rsidR="00D14E94">
        <w:t xml:space="preserve"> </w:t>
      </w:r>
      <w:r w:rsidRPr="00705A3A">
        <w:t xml:space="preserve">o </w:t>
      </w:r>
      <w:r w:rsidR="006E22DF">
        <w:t xml:space="preserve">celkových výdajích na </w:t>
      </w:r>
      <w:r w:rsidRPr="00705A3A">
        <w:t>výzkum a vývoj</w:t>
      </w:r>
      <w:r>
        <w:t xml:space="preserve"> </w:t>
      </w:r>
      <w:r w:rsidR="006E22DF">
        <w:t xml:space="preserve">v soukromých podnicích </w:t>
      </w:r>
      <w:r w:rsidR="006E22DF" w:rsidRPr="00705A3A">
        <w:t>uv</w:t>
      </w:r>
      <w:r w:rsidR="006E22DF">
        <w:t>áděn</w:t>
      </w:r>
      <w:r w:rsidR="00BB7643">
        <w:t>é</w:t>
      </w:r>
      <w:r w:rsidR="006E22DF">
        <w:t xml:space="preserve"> </w:t>
      </w:r>
      <w:r w:rsidR="006E22DF" w:rsidRPr="00705A3A">
        <w:t xml:space="preserve">v této publikaci </w:t>
      </w:r>
      <w:r w:rsidRPr="00705A3A">
        <w:t>s</w:t>
      </w:r>
      <w:r>
        <w:t>e z metodických důvodů n</w:t>
      </w:r>
      <w:r w:rsidRPr="00705A3A">
        <w:t>epatrně liš</w:t>
      </w:r>
      <w:r>
        <w:t xml:space="preserve">í </w:t>
      </w:r>
      <w:r w:rsidRPr="00705A3A">
        <w:t xml:space="preserve">od údajů </w:t>
      </w:r>
      <w:r>
        <w:t xml:space="preserve">z tohoto zjišťování </w:t>
      </w:r>
      <w:r w:rsidRPr="00705A3A">
        <w:t>uveden</w:t>
      </w:r>
      <w:r>
        <w:t xml:space="preserve">ých </w:t>
      </w:r>
      <w:r w:rsidRPr="00705A3A">
        <w:t>v publikaci Ukazatele výzkumu a vývoje za rok 202</w:t>
      </w:r>
      <w:r>
        <w:t>2</w:t>
      </w:r>
      <w:r w:rsidR="004558E1">
        <w:rPr>
          <w:rStyle w:val="Znakapoznpodarou"/>
        </w:rPr>
        <w:footnoteReference w:id="1"/>
      </w:r>
      <w:r>
        <w:t>. P</w:t>
      </w:r>
      <w:r w:rsidRPr="00705A3A">
        <w:t xml:space="preserve">odnikatelský sektor </w:t>
      </w:r>
      <w:r>
        <w:t xml:space="preserve">je zde vymezen šířeji, </w:t>
      </w:r>
      <w:r w:rsidRPr="00705A3A">
        <w:t xml:space="preserve">zahrnuje </w:t>
      </w:r>
      <w:r>
        <w:t>jednak veřejné podniky</w:t>
      </w:r>
      <w:r w:rsidR="0068482C">
        <w:t>, jednak</w:t>
      </w:r>
      <w:r>
        <w:t xml:space="preserve"> podnikající fyzické osoby (</w:t>
      </w:r>
      <w:r w:rsidRPr="00705A3A">
        <w:t>OSVČ</w:t>
      </w:r>
      <w:r>
        <w:t xml:space="preserve">), </w:t>
      </w:r>
      <w:r w:rsidRPr="00705A3A">
        <w:t>které nejsou součástí sledovaných soukromých podniků v rámci statistiky o daňové podpoře výzkumu a vývoje.</w:t>
      </w:r>
    </w:p>
    <w:p w14:paraId="0F7AD11C" w14:textId="3A2F4180" w:rsidR="00C8641A" w:rsidRDefault="00C8641A" w:rsidP="00C8641A">
      <w:pPr>
        <w:spacing w:before="120"/>
        <w:jc w:val="both"/>
      </w:pPr>
      <w:r>
        <w:t xml:space="preserve">Vlády vyspělých zemí </w:t>
      </w:r>
      <w:r w:rsidR="008637C3">
        <w:t xml:space="preserve">podporují </w:t>
      </w:r>
      <w:r>
        <w:t>výzkumnou a vývojovou činnost</w:t>
      </w:r>
      <w:r w:rsidR="00FC6EDD" w:rsidRPr="00FC6EDD">
        <w:t xml:space="preserve"> </w:t>
      </w:r>
      <w:r w:rsidR="00FC6EDD">
        <w:t>z veřejných zdrojů</w:t>
      </w:r>
      <w:r>
        <w:t xml:space="preserve">. Státy se snaží motivovat k vyšším firemním výdajům na výzkum a vývoj prostřednictvím přímých dotací nebo daňového zvýhodnění. A právě tento způsob je v zemích OECD stále častěji využíván. </w:t>
      </w:r>
      <w:r w:rsidRPr="00122624">
        <w:t xml:space="preserve">Jestliže v roce 2000 se </w:t>
      </w:r>
      <w:r w:rsidR="00D14E94" w:rsidRPr="00122624">
        <w:t xml:space="preserve">v zemích OECD </w:t>
      </w:r>
      <w:r w:rsidRPr="00122624">
        <w:t>daňov</w:t>
      </w:r>
      <w:r w:rsidR="00DD2A1C" w:rsidRPr="00122624">
        <w:t xml:space="preserve">é odpočty </w:t>
      </w:r>
      <w:r w:rsidRPr="00122624">
        <w:t>podílel</w:t>
      </w:r>
      <w:r w:rsidR="00DD2A1C" w:rsidRPr="00122624">
        <w:t>y</w:t>
      </w:r>
      <w:r w:rsidRPr="00122624">
        <w:t xml:space="preserve"> z cca jedné třetiny na celkové veřejné podpoře výzkumu a vývoje prováděného v podnicích, v roce 2020 to bylo již z jedné poloviny.</w:t>
      </w:r>
    </w:p>
    <w:p w14:paraId="75B4D14C" w14:textId="77777777" w:rsidR="00D81E61" w:rsidRPr="00C108E2" w:rsidRDefault="00D81E61" w:rsidP="0031163F">
      <w:pPr>
        <w:pStyle w:val="Nadpis3"/>
        <w:pageBreakBefore/>
        <w:spacing w:before="240" w:after="120"/>
        <w:rPr>
          <w:sz w:val="22"/>
          <w:szCs w:val="22"/>
        </w:rPr>
      </w:pPr>
      <w:r w:rsidRPr="00C108E2">
        <w:rPr>
          <w:sz w:val="22"/>
          <w:szCs w:val="22"/>
        </w:rPr>
        <w:lastRenderedPageBreak/>
        <w:t>3.</w:t>
      </w:r>
      <w:r w:rsidR="00D86082">
        <w:rPr>
          <w:sz w:val="22"/>
          <w:szCs w:val="22"/>
        </w:rPr>
        <w:t>1</w:t>
      </w:r>
      <w:r w:rsidRPr="00C108E2">
        <w:rPr>
          <w:sz w:val="22"/>
          <w:szCs w:val="22"/>
        </w:rPr>
        <w:t xml:space="preserve">.1 </w:t>
      </w:r>
      <w:r w:rsidR="0091384E">
        <w:rPr>
          <w:sz w:val="22"/>
          <w:szCs w:val="22"/>
        </w:rPr>
        <w:t>D</w:t>
      </w:r>
      <w:r w:rsidR="00E068B4">
        <w:rPr>
          <w:sz w:val="22"/>
          <w:szCs w:val="22"/>
        </w:rPr>
        <w:t>a</w:t>
      </w:r>
      <w:r w:rsidR="009205DF">
        <w:rPr>
          <w:sz w:val="22"/>
          <w:szCs w:val="22"/>
        </w:rPr>
        <w:t>ň</w:t>
      </w:r>
      <w:r w:rsidR="00E068B4">
        <w:rPr>
          <w:sz w:val="22"/>
          <w:szCs w:val="22"/>
        </w:rPr>
        <w:t>ová</w:t>
      </w:r>
      <w:r w:rsidR="00710B8A">
        <w:rPr>
          <w:sz w:val="22"/>
          <w:szCs w:val="22"/>
        </w:rPr>
        <w:t xml:space="preserve"> podpora </w:t>
      </w:r>
      <w:proofErr w:type="spellStart"/>
      <w:r w:rsidR="00710B8A">
        <w:rPr>
          <w:sz w:val="22"/>
          <w:szCs w:val="22"/>
        </w:rPr>
        <w:t>VaV</w:t>
      </w:r>
      <w:proofErr w:type="spellEnd"/>
      <w:r w:rsidR="00DB1A7C">
        <w:rPr>
          <w:sz w:val="22"/>
          <w:szCs w:val="22"/>
        </w:rPr>
        <w:t xml:space="preserve"> v soukromých podnicích</w:t>
      </w:r>
      <w:r w:rsidR="00540A93">
        <w:rPr>
          <w:sz w:val="22"/>
          <w:szCs w:val="22"/>
        </w:rPr>
        <w:t xml:space="preserve"> – základní údaje</w:t>
      </w:r>
      <w:r w:rsidR="0091384E">
        <w:rPr>
          <w:sz w:val="22"/>
          <w:szCs w:val="22"/>
        </w:rPr>
        <w:t xml:space="preserve"> za rok 2022</w:t>
      </w:r>
    </w:p>
    <w:p w14:paraId="34CE3E4E" w14:textId="3BEE1F09" w:rsidR="004F2B49" w:rsidRDefault="00584584" w:rsidP="004070D9">
      <w:pPr>
        <w:spacing w:before="120"/>
        <w:jc w:val="both"/>
      </w:pPr>
      <w:r w:rsidRPr="00B84CAC">
        <w:t>V r</w:t>
      </w:r>
      <w:r w:rsidR="00285BA6" w:rsidRPr="00B84CAC">
        <w:t xml:space="preserve">oce </w:t>
      </w:r>
      <w:r w:rsidR="00B84CAC">
        <w:t xml:space="preserve">2023 si za zdaňovací období roku 2022 </w:t>
      </w:r>
      <w:r w:rsidR="00F0792D" w:rsidRPr="00B84CAC">
        <w:t xml:space="preserve">uplatnilo </w:t>
      </w:r>
      <w:r w:rsidR="007B7911">
        <w:t xml:space="preserve">odečet výdajů </w:t>
      </w:r>
      <w:r w:rsidR="007B7911" w:rsidRPr="007B7911">
        <w:t xml:space="preserve">na realizaci projektů výzkumu a vývoje </w:t>
      </w:r>
      <w:r w:rsidR="007B7911">
        <w:t xml:space="preserve">(dále jen </w:t>
      </w:r>
      <w:r w:rsidR="00F0792D" w:rsidRPr="00B84CAC">
        <w:t>daňový odpočet</w:t>
      </w:r>
      <w:r w:rsidR="00285BA6" w:rsidRPr="00B84CAC">
        <w:t xml:space="preserve"> na </w:t>
      </w:r>
      <w:proofErr w:type="spellStart"/>
      <w:r w:rsidR="007B7911">
        <w:t>VaV</w:t>
      </w:r>
      <w:proofErr w:type="spellEnd"/>
      <w:r w:rsidR="00C8641A">
        <w:t xml:space="preserve">) celkem </w:t>
      </w:r>
      <w:r w:rsidR="00285BA6" w:rsidRPr="00B84CAC">
        <w:t>745</w:t>
      </w:r>
      <w:r w:rsidRPr="00B84CAC">
        <w:t xml:space="preserve"> soukromých podniků</w:t>
      </w:r>
      <w:r w:rsidR="004F2B49">
        <w:t xml:space="preserve"> – </w:t>
      </w:r>
      <w:r w:rsidR="00BD640D">
        <w:t xml:space="preserve">jedná se </w:t>
      </w:r>
      <w:r w:rsidR="004F2B49">
        <w:t>o nejnižší počet od roku 2010</w:t>
      </w:r>
      <w:r w:rsidR="007B7911">
        <w:t>.</w:t>
      </w:r>
      <w:r w:rsidR="00AB169E">
        <w:t xml:space="preserve"> </w:t>
      </w:r>
      <w:r w:rsidR="004070D9">
        <w:t>V</w:t>
      </w:r>
      <w:r w:rsidR="004F2B49">
        <w:t>e</w:t>
      </w:r>
      <w:r w:rsidR="004070D9">
        <w:t xml:space="preserve"> stejném roce </w:t>
      </w:r>
      <w:r w:rsidR="004F2B49">
        <w:t xml:space="preserve">si </w:t>
      </w:r>
      <w:r w:rsidR="004070D9">
        <w:t xml:space="preserve">dalších </w:t>
      </w:r>
      <w:r w:rsidR="004070D9" w:rsidRPr="00B84CAC">
        <w:t xml:space="preserve">143 podniků své výdaje na </w:t>
      </w:r>
      <w:proofErr w:type="spellStart"/>
      <w:r w:rsidR="004070D9" w:rsidRPr="00B84CAC">
        <w:t>VaV</w:t>
      </w:r>
      <w:proofErr w:type="spellEnd"/>
      <w:r w:rsidR="004070D9" w:rsidRPr="00B84CAC">
        <w:t xml:space="preserve"> </w:t>
      </w:r>
      <w:r w:rsidR="00052042">
        <w:t xml:space="preserve">za rok 2022 </w:t>
      </w:r>
      <w:r w:rsidR="007B7911">
        <w:t xml:space="preserve">v rámci daňových </w:t>
      </w:r>
      <w:r w:rsidR="00DD2A1C">
        <w:t xml:space="preserve">přiznání </w:t>
      </w:r>
      <w:r w:rsidR="004070D9" w:rsidRPr="00B84CAC">
        <w:t xml:space="preserve">převedlo </w:t>
      </w:r>
      <w:r w:rsidR="004070D9">
        <w:t xml:space="preserve">k uplatnění </w:t>
      </w:r>
      <w:r w:rsidR="00DD2A1C">
        <w:t xml:space="preserve">prostřednictvím daňových odpočtů </w:t>
      </w:r>
      <w:r w:rsidR="004070D9" w:rsidRPr="00B84CAC">
        <w:t>do dalšího roku.</w:t>
      </w:r>
      <w:r w:rsidR="004070D9">
        <w:t xml:space="preserve"> </w:t>
      </w:r>
    </w:p>
    <w:p w14:paraId="67390D2D" w14:textId="05C94792" w:rsidR="004F2B49" w:rsidRDefault="004F2B49" w:rsidP="004F2B49">
      <w:pPr>
        <w:shd w:val="clear" w:color="auto" w:fill="DAEEF3" w:themeFill="accent5" w:themeFillTint="33"/>
        <w:spacing w:before="120"/>
        <w:jc w:val="both"/>
      </w:pPr>
      <w:r w:rsidRPr="00652998">
        <w:rPr>
          <w:b/>
        </w:rPr>
        <w:t>Upozornění:</w:t>
      </w:r>
      <w:r>
        <w:t xml:space="preserve"> </w:t>
      </w:r>
      <w:r w:rsidRPr="00C8641A">
        <w:t>Kromě soukromých podniků</w:t>
      </w:r>
      <w:r>
        <w:t>,</w:t>
      </w:r>
      <w:r w:rsidRPr="00C8641A">
        <w:t xml:space="preserve"> mohou využívat daňovou podporu </w:t>
      </w:r>
      <w:proofErr w:type="spellStart"/>
      <w:r w:rsidRPr="00C8641A">
        <w:t>VaV</w:t>
      </w:r>
      <w:proofErr w:type="spellEnd"/>
      <w:r w:rsidRPr="00C8641A">
        <w:t xml:space="preserve"> i veřejné podniky. </w:t>
      </w:r>
      <w:r>
        <w:t xml:space="preserve">V </w:t>
      </w:r>
      <w:r w:rsidRPr="00C8641A">
        <w:t xml:space="preserve">roce 2022 využilo </w:t>
      </w:r>
      <w:r>
        <w:t xml:space="preserve">tuto </w:t>
      </w:r>
      <w:r w:rsidR="00A02209">
        <w:t xml:space="preserve">možnost </w:t>
      </w:r>
      <w:r w:rsidRPr="00C8641A">
        <w:t xml:space="preserve">pouze </w:t>
      </w:r>
      <w:r>
        <w:t>11 z </w:t>
      </w:r>
      <w:r w:rsidRPr="00C8641A">
        <w:t>57</w:t>
      </w:r>
      <w:r>
        <w:t xml:space="preserve"> veřejných podniků provádějících </w:t>
      </w:r>
      <w:proofErr w:type="spellStart"/>
      <w:r>
        <w:t>VaV</w:t>
      </w:r>
      <w:proofErr w:type="spellEnd"/>
      <w:r>
        <w:t>, které tímto způsobem získaly daňovou podporu ve výši 6,5 mil. Kč</w:t>
      </w:r>
      <w:r w:rsidRPr="00C8641A">
        <w:t xml:space="preserve">. </w:t>
      </w:r>
      <w:r>
        <w:t xml:space="preserve">S </w:t>
      </w:r>
      <w:r w:rsidRPr="00C8641A">
        <w:t xml:space="preserve">těmito </w:t>
      </w:r>
      <w:r>
        <w:t xml:space="preserve">11 </w:t>
      </w:r>
      <w:r w:rsidRPr="00C8641A">
        <w:t xml:space="preserve">subjekty </w:t>
      </w:r>
      <w:r>
        <w:t xml:space="preserve">se </w:t>
      </w:r>
      <w:r w:rsidRPr="00C8641A">
        <w:t>v analýze dále nepracuje.</w:t>
      </w:r>
    </w:p>
    <w:p w14:paraId="12BB6532" w14:textId="6D40B71C" w:rsidR="00052042" w:rsidRDefault="004F2B49" w:rsidP="004070D9">
      <w:pPr>
        <w:spacing w:before="120"/>
        <w:jc w:val="both"/>
      </w:pPr>
      <w:r>
        <w:t xml:space="preserve">Celkem využilo daňové odpočty </w:t>
      </w:r>
      <w:r w:rsidR="004558E1">
        <w:t>n</w:t>
      </w:r>
      <w:r>
        <w:t xml:space="preserve">a </w:t>
      </w:r>
      <w:proofErr w:type="spellStart"/>
      <w:r>
        <w:t>VaV</w:t>
      </w:r>
      <w:proofErr w:type="spellEnd"/>
      <w:r>
        <w:t xml:space="preserve"> za rok 2022</w:t>
      </w:r>
      <w:r w:rsidRPr="004070D9">
        <w:t xml:space="preserve">, ať již aktivně (uplatněný odečet) či pasivně (převod k pozdějšímu uplatnění), 888 </w:t>
      </w:r>
      <w:r>
        <w:t>soukromých podniků</w:t>
      </w:r>
      <w:r w:rsidRPr="004070D9">
        <w:t>.</w:t>
      </w:r>
      <w:r>
        <w:t xml:space="preserve"> Pokud srovnáme toto číslo s počtem subjektů, které za rok </w:t>
      </w:r>
      <w:r w:rsidRPr="00052042">
        <w:t>2022 podal</w:t>
      </w:r>
      <w:r w:rsidR="004F779C">
        <w:t>y</w:t>
      </w:r>
      <w:r w:rsidRPr="00052042">
        <w:t xml:space="preserve"> daňové přiznání z příjmu právnických osob </w:t>
      </w:r>
      <w:r>
        <w:t xml:space="preserve">– celkem </w:t>
      </w:r>
      <w:r w:rsidRPr="00052042">
        <w:t>576</w:t>
      </w:r>
      <w:r>
        <w:t> </w:t>
      </w:r>
      <w:r w:rsidRPr="00052042">
        <w:t>002</w:t>
      </w:r>
      <w:r>
        <w:t xml:space="preserve"> subjektů</w:t>
      </w:r>
      <w:r w:rsidR="002E3982">
        <w:rPr>
          <w:rStyle w:val="Znakapoznpodarou"/>
        </w:rPr>
        <w:footnoteReference w:id="2"/>
      </w:r>
      <w:r>
        <w:t xml:space="preserve"> </w:t>
      </w:r>
      <w:r w:rsidR="0068482C">
        <w:t>–</w:t>
      </w:r>
      <w:r>
        <w:t xml:space="preserve"> zjistíme, že nepřímou veřejnou (daňovou) podporu </w:t>
      </w:r>
      <w:proofErr w:type="spellStart"/>
      <w:r>
        <w:t>VaV</w:t>
      </w:r>
      <w:proofErr w:type="spellEnd"/>
      <w:r>
        <w:t xml:space="preserve"> využilo 0,15 % z nich. </w:t>
      </w:r>
    </w:p>
    <w:p w14:paraId="3A25ED94" w14:textId="0DC335A1" w:rsidR="00AB169E" w:rsidRDefault="00495269" w:rsidP="00A22B63">
      <w:pPr>
        <w:spacing w:before="120"/>
        <w:jc w:val="both"/>
      </w:pPr>
      <w:r w:rsidRPr="004070D9">
        <w:t xml:space="preserve">Pokud </w:t>
      </w:r>
      <w:r w:rsidR="007B7911">
        <w:t xml:space="preserve">omezíme </w:t>
      </w:r>
      <w:r w:rsidRPr="004070D9">
        <w:t xml:space="preserve">toto srovnání pouze na soukromé podniky s 10 a více zaměstnanci, </w:t>
      </w:r>
      <w:r w:rsidR="007B7911">
        <w:t xml:space="preserve">tak </w:t>
      </w:r>
      <w:r w:rsidR="004070D9">
        <w:t xml:space="preserve">za rok 2022 </w:t>
      </w:r>
      <w:r w:rsidR="0030174A">
        <w:t xml:space="preserve">např. ve zpracovatelském průmyslu </w:t>
      </w:r>
      <w:r w:rsidR="00052042">
        <w:t>uplatnil</w:t>
      </w:r>
      <w:r w:rsidR="0030174A">
        <w:t xml:space="preserve">o odečet výdajů na </w:t>
      </w:r>
      <w:proofErr w:type="spellStart"/>
      <w:r w:rsidR="0030174A">
        <w:t>VaV</w:t>
      </w:r>
      <w:proofErr w:type="spellEnd"/>
      <w:r w:rsidR="0030174A">
        <w:t xml:space="preserve"> pomocí této daňové podpory </w:t>
      </w:r>
      <w:r w:rsidR="004070D9">
        <w:t>3</w:t>
      </w:r>
      <w:r w:rsidR="009A6E1C" w:rsidRPr="004070D9">
        <w:t>,5 </w:t>
      </w:r>
      <w:r w:rsidRPr="004070D9">
        <w:t xml:space="preserve">% </w:t>
      </w:r>
      <w:r w:rsidR="004070D9">
        <w:t>firem</w:t>
      </w:r>
      <w:r w:rsidR="004F2B49">
        <w:t>.</w:t>
      </w:r>
      <w:r w:rsidRPr="004070D9">
        <w:t xml:space="preserve"> Mezi velkými </w:t>
      </w:r>
      <w:r w:rsidR="004070D9">
        <w:t xml:space="preserve">podniky </w:t>
      </w:r>
      <w:r w:rsidRPr="004070D9">
        <w:t>s 250 a více zaměstnanci to byl</w:t>
      </w:r>
      <w:r w:rsidR="00052042">
        <w:t>a</w:t>
      </w:r>
      <w:r w:rsidRPr="004070D9">
        <w:t xml:space="preserve"> </w:t>
      </w:r>
      <w:r w:rsidR="004F2B49">
        <w:t xml:space="preserve">ve zpracovatelském průmyslu </w:t>
      </w:r>
      <w:r w:rsidRPr="004070D9">
        <w:t>přibližně každ</w:t>
      </w:r>
      <w:r w:rsidR="004070D9">
        <w:t>á</w:t>
      </w:r>
      <w:r w:rsidRPr="004070D9">
        <w:t xml:space="preserve"> čtvrt</w:t>
      </w:r>
      <w:r w:rsidR="004070D9">
        <w:t>á</w:t>
      </w:r>
      <w:r w:rsidR="00052042">
        <w:t xml:space="preserve"> firma</w:t>
      </w:r>
      <w:r w:rsidR="004070D9">
        <w:t xml:space="preserve">. Naopak </w:t>
      </w:r>
      <w:r w:rsidRPr="004070D9">
        <w:t xml:space="preserve">u malých </w:t>
      </w:r>
      <w:r w:rsidR="004070D9">
        <w:t xml:space="preserve">firem </w:t>
      </w:r>
      <w:r w:rsidRPr="004070D9">
        <w:t>s 10 až 49 zaměstnanci</w:t>
      </w:r>
      <w:r w:rsidR="00540A93">
        <w:t>,</w:t>
      </w:r>
      <w:r w:rsidRPr="004070D9">
        <w:t xml:space="preserve"> daňový od</w:t>
      </w:r>
      <w:r w:rsidR="0030174A">
        <w:t xml:space="preserve">ečet </w:t>
      </w:r>
      <w:r w:rsidRPr="004070D9">
        <w:t xml:space="preserve">na </w:t>
      </w:r>
      <w:proofErr w:type="spellStart"/>
      <w:r w:rsidRPr="004070D9">
        <w:t>VaV</w:t>
      </w:r>
      <w:proofErr w:type="spellEnd"/>
      <w:r w:rsidRPr="004070D9">
        <w:t xml:space="preserve"> ve zpracovatelském průmyslu využilo </w:t>
      </w:r>
      <w:r w:rsidR="009A6E1C" w:rsidRPr="004070D9">
        <w:t xml:space="preserve">za rok 2022 </w:t>
      </w:r>
      <w:r w:rsidRPr="004070D9">
        <w:t xml:space="preserve">cca 1 % </w:t>
      </w:r>
      <w:r w:rsidR="004070D9">
        <w:t>z nich.</w:t>
      </w:r>
      <w:r w:rsidR="00BF7D6C">
        <w:t xml:space="preserve">  </w:t>
      </w:r>
    </w:p>
    <w:p w14:paraId="5C182C5E" w14:textId="77777777" w:rsidR="009A6E1C" w:rsidRDefault="00D3470B" w:rsidP="00495269">
      <w:pPr>
        <w:spacing w:before="120"/>
        <w:jc w:val="both"/>
      </w:pPr>
      <w:r>
        <w:t xml:space="preserve">Z celkového počtu 2 815 </w:t>
      </w:r>
      <w:r w:rsidR="0030174A">
        <w:t xml:space="preserve">soukromých </w:t>
      </w:r>
      <w:r>
        <w:t xml:space="preserve">firem provádějících </w:t>
      </w:r>
      <w:proofErr w:type="spellStart"/>
      <w:r>
        <w:t>VaV</w:t>
      </w:r>
      <w:proofErr w:type="spellEnd"/>
      <w:r>
        <w:t xml:space="preserve"> v Česku (zdroj: Roční zjišťování VTR 5-01) si za rok </w:t>
      </w:r>
      <w:r w:rsidR="00B673CB">
        <w:t>2022 uplatnil</w:t>
      </w:r>
      <w:r>
        <w:t>a</w:t>
      </w:r>
      <w:r w:rsidR="00B673CB">
        <w:t xml:space="preserve"> </w:t>
      </w:r>
      <w:r w:rsidR="007B7911">
        <w:t xml:space="preserve">odečet výdajů </w:t>
      </w:r>
      <w:r w:rsidR="007B7911" w:rsidRPr="007B7911">
        <w:t xml:space="preserve">na realizaci projektů </w:t>
      </w:r>
      <w:proofErr w:type="spellStart"/>
      <w:r w:rsidR="002E3982">
        <w:t>VaV</w:t>
      </w:r>
      <w:proofErr w:type="spellEnd"/>
      <w:r w:rsidR="002E3982">
        <w:t xml:space="preserve"> </w:t>
      </w:r>
      <w:r w:rsidR="004F779C">
        <w:t xml:space="preserve">v rámci daňového přiznání </w:t>
      </w:r>
      <w:r>
        <w:t>přibližně čtvrtina z</w:t>
      </w:r>
      <w:r w:rsidR="007B7911">
        <w:t> </w:t>
      </w:r>
      <w:r>
        <w:t>nich, tj. výše</w:t>
      </w:r>
      <w:r w:rsidR="00B673CB">
        <w:t xml:space="preserve"> zmíněných 745</w:t>
      </w:r>
      <w:r>
        <w:t xml:space="preserve"> firem. </w:t>
      </w:r>
      <w:r w:rsidR="00B673CB">
        <w:t>J</w:t>
      </w:r>
      <w:r w:rsidR="009A6E1C">
        <w:t xml:space="preserve">ak bude podrobněji rozebráno dále, častěji tuto daňovou podporu </w:t>
      </w:r>
      <w:r w:rsidR="002551F9">
        <w:t xml:space="preserve">využívají soukromé </w:t>
      </w:r>
      <w:r w:rsidR="009A6E1C">
        <w:t xml:space="preserve">firmy pod zahraniční kontrolou než soukromé </w:t>
      </w:r>
      <w:r w:rsidR="0068482C">
        <w:t xml:space="preserve">domácí </w:t>
      </w:r>
      <w:r w:rsidR="009A6E1C">
        <w:t>podniky</w:t>
      </w:r>
      <w:r w:rsidR="004070D9">
        <w:t xml:space="preserve">. </w:t>
      </w:r>
      <w:r w:rsidR="002551F9">
        <w:t xml:space="preserve">Z hlediska velikosti firem ji </w:t>
      </w:r>
      <w:r>
        <w:t xml:space="preserve">častěji využívají </w:t>
      </w:r>
      <w:r w:rsidR="002551F9">
        <w:t xml:space="preserve">ty </w:t>
      </w:r>
      <w:r>
        <w:t>velké než malé.</w:t>
      </w:r>
      <w:r w:rsidR="00BF7D6C">
        <w:t xml:space="preserve"> </w:t>
      </w:r>
    </w:p>
    <w:p w14:paraId="266AF7AE" w14:textId="4CBFECF7" w:rsidR="00540A93" w:rsidRDefault="009A6E1C" w:rsidP="009A6E1C">
      <w:pPr>
        <w:shd w:val="clear" w:color="auto" w:fill="DAEEF3" w:themeFill="accent5" w:themeFillTint="33"/>
        <w:spacing w:before="120"/>
        <w:jc w:val="both"/>
      </w:pPr>
      <w:r w:rsidRPr="00652998">
        <w:rPr>
          <w:b/>
        </w:rPr>
        <w:t>Upozornění:</w:t>
      </w:r>
      <w:r>
        <w:t xml:space="preserve"> P</w:t>
      </w:r>
      <w:r w:rsidR="00540A93">
        <w:t xml:space="preserve">okud </w:t>
      </w:r>
      <w:r>
        <w:t>srovnává</w:t>
      </w:r>
      <w:r w:rsidR="00540A93">
        <w:t xml:space="preserve">me počet </w:t>
      </w:r>
      <w:r w:rsidR="0030174A">
        <w:t xml:space="preserve">soukromých </w:t>
      </w:r>
      <w:r>
        <w:t>firem</w:t>
      </w:r>
      <w:r w:rsidR="0030174A">
        <w:t>,</w:t>
      </w:r>
      <w:r>
        <w:t xml:space="preserve"> </w:t>
      </w:r>
      <w:r w:rsidR="0030174A">
        <w:t xml:space="preserve">které za dané zdaňovací období využily daňový odpočet na </w:t>
      </w:r>
      <w:proofErr w:type="spellStart"/>
      <w:r w:rsidR="0030174A">
        <w:t>VaV</w:t>
      </w:r>
      <w:proofErr w:type="spellEnd"/>
      <w:r w:rsidR="0030174A">
        <w:t xml:space="preserve"> s celkovým počtem soukromých firem </w:t>
      </w:r>
      <w:r>
        <w:t xml:space="preserve">provádějících </w:t>
      </w:r>
      <w:proofErr w:type="spellStart"/>
      <w:r>
        <w:t>VaV</w:t>
      </w:r>
      <w:proofErr w:type="spellEnd"/>
      <w:r w:rsidR="00540A93">
        <w:t xml:space="preserve"> </w:t>
      </w:r>
      <w:r w:rsidR="0030174A">
        <w:t xml:space="preserve">v daném roce </w:t>
      </w:r>
      <w:r w:rsidR="0068482C">
        <w:t>získaný</w:t>
      </w:r>
      <w:r w:rsidR="00FB42CF">
        <w:t xml:space="preserve">ch </w:t>
      </w:r>
      <w:r w:rsidR="00540A93">
        <w:t>z </w:t>
      </w:r>
      <w:r w:rsidR="0030174A">
        <w:t>R</w:t>
      </w:r>
      <w:r w:rsidR="00540A93">
        <w:t xml:space="preserve">očního zjišťování </w:t>
      </w:r>
      <w:r w:rsidR="0030174A">
        <w:t xml:space="preserve">o výzkumu a vývoji </w:t>
      </w:r>
      <w:r w:rsidR="00540A93">
        <w:t>VTR 5-01,</w:t>
      </w:r>
      <w:r>
        <w:t xml:space="preserve"> je nutno brát v potaz </w:t>
      </w:r>
      <w:r w:rsidR="00540A93">
        <w:t>následující skutečnosti:</w:t>
      </w:r>
      <w:r w:rsidR="004070D9">
        <w:t xml:space="preserve"> </w:t>
      </w:r>
    </w:p>
    <w:p w14:paraId="70AC8668" w14:textId="77777777" w:rsidR="00540A93" w:rsidRDefault="009A6E1C" w:rsidP="0030174A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120" w:line="288" w:lineRule="auto"/>
        <w:ind w:left="714" w:hanging="357"/>
      </w:pPr>
      <w:r>
        <w:t xml:space="preserve">podniky nemusí </w:t>
      </w:r>
      <w:r w:rsidR="0030174A">
        <w:t xml:space="preserve">své </w:t>
      </w:r>
      <w:r>
        <w:t xml:space="preserve">výdaje na </w:t>
      </w:r>
      <w:proofErr w:type="spellStart"/>
      <w:r>
        <w:t>VaV</w:t>
      </w:r>
      <w:proofErr w:type="spellEnd"/>
      <w:r>
        <w:t xml:space="preserve"> uplatnit </w:t>
      </w:r>
      <w:r w:rsidR="0030174A">
        <w:t xml:space="preserve">za </w:t>
      </w:r>
      <w:r>
        <w:t xml:space="preserve">dané zdaňovací období, ale mohou je </w:t>
      </w:r>
      <w:r w:rsidR="004558E1">
        <w:t xml:space="preserve">v případě ztráty </w:t>
      </w:r>
      <w:r>
        <w:t xml:space="preserve">buď celé, nebo jejich část převést </w:t>
      </w:r>
      <w:r w:rsidR="0030174A">
        <w:t xml:space="preserve">k uplatnění </w:t>
      </w:r>
      <w:r>
        <w:t>do dalších let (nejpozději však do 3 let od jejich vzniku)</w:t>
      </w:r>
      <w:r w:rsidR="004070D9">
        <w:t xml:space="preserve">; </w:t>
      </w:r>
    </w:p>
    <w:p w14:paraId="25AD2677" w14:textId="77777777" w:rsidR="00540A93" w:rsidRDefault="009A6E1C" w:rsidP="0030174A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120" w:line="288" w:lineRule="auto"/>
        <w:ind w:left="714" w:hanging="357"/>
      </w:pPr>
      <w:r>
        <w:t>podniky nemohou využít daňovou podporu na stejné projekty, na které získaly přímou dotaci ze státního rozpočtu nebo ze zdrojů EU</w:t>
      </w:r>
      <w:r w:rsidR="004070D9">
        <w:t xml:space="preserve"> </w:t>
      </w:r>
      <w:r w:rsidR="0030174A">
        <w:t xml:space="preserve">(podrobněji viz kapitola 3.2.1) </w:t>
      </w:r>
      <w:r w:rsidR="004070D9">
        <w:t xml:space="preserve">a </w:t>
      </w:r>
    </w:p>
    <w:p w14:paraId="7EA95F3F" w14:textId="77777777" w:rsidR="009A6E1C" w:rsidRDefault="009A6E1C" w:rsidP="0030174A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120" w:line="288" w:lineRule="auto"/>
        <w:ind w:left="714" w:hanging="357"/>
      </w:pPr>
      <w:r>
        <w:t xml:space="preserve">za všechny </w:t>
      </w:r>
      <w:r w:rsidR="0030174A">
        <w:t>podniky</w:t>
      </w:r>
      <w:r>
        <w:t xml:space="preserve">, které </w:t>
      </w:r>
      <w:r w:rsidR="0030174A">
        <w:t xml:space="preserve">za </w:t>
      </w:r>
      <w:r>
        <w:t>dané</w:t>
      </w:r>
      <w:r w:rsidR="0030174A">
        <w:t xml:space="preserve"> zdaňovací období </w:t>
      </w:r>
      <w:r>
        <w:t xml:space="preserve">využily daňovou podporu </w:t>
      </w:r>
      <w:proofErr w:type="spellStart"/>
      <w:r>
        <w:t>VaV</w:t>
      </w:r>
      <w:proofErr w:type="spellEnd"/>
      <w:r>
        <w:t xml:space="preserve">, </w:t>
      </w:r>
      <w:r w:rsidR="001A2FC7">
        <w:t>ne</w:t>
      </w:r>
      <w:r>
        <w:t>musí být k</w:t>
      </w:r>
      <w:r w:rsidR="00016EFF">
        <w:t> </w:t>
      </w:r>
      <w:r>
        <w:t>dispozici potřebné údaje z</w:t>
      </w:r>
      <w:r w:rsidR="004F2B49">
        <w:t xml:space="preserve"> Ročního zjišťování </w:t>
      </w:r>
      <w:r>
        <w:t>VTR 5-01</w:t>
      </w:r>
      <w:r w:rsidRPr="00C8641A">
        <w:t xml:space="preserve">. </w:t>
      </w:r>
    </w:p>
    <w:p w14:paraId="42B7E0AF" w14:textId="60B1D575" w:rsidR="0083084D" w:rsidRDefault="002551F9" w:rsidP="00A22B63">
      <w:pPr>
        <w:spacing w:before="120"/>
        <w:jc w:val="both"/>
      </w:pPr>
      <w:r>
        <w:t xml:space="preserve">Za rok 2022 </w:t>
      </w:r>
      <w:r w:rsidRPr="002551F9">
        <w:t xml:space="preserve">uplatnily </w:t>
      </w:r>
      <w:r>
        <w:t xml:space="preserve">podniky </w:t>
      </w:r>
      <w:r w:rsidRPr="002551F9">
        <w:t>od</w:t>
      </w:r>
      <w:r>
        <w:t xml:space="preserve">ečet </w:t>
      </w:r>
      <w:r w:rsidRPr="002551F9">
        <w:t xml:space="preserve">nákladů na realizaci projektů </w:t>
      </w:r>
      <w:proofErr w:type="spellStart"/>
      <w:r>
        <w:t>VaV</w:t>
      </w:r>
      <w:proofErr w:type="spellEnd"/>
      <w:r w:rsidRPr="002551F9">
        <w:t xml:space="preserve"> z daně </w:t>
      </w:r>
      <w:r w:rsidR="001A2FC7">
        <w:t xml:space="preserve">z </w:t>
      </w:r>
      <w:r w:rsidRPr="002551F9">
        <w:t>příjmu právnických osob v</w:t>
      </w:r>
      <w:r w:rsidR="00016EFF">
        <w:t> </w:t>
      </w:r>
      <w:r w:rsidRPr="002551F9">
        <w:t>celkové výši 1</w:t>
      </w:r>
      <w:r>
        <w:t>6</w:t>
      </w:r>
      <w:r w:rsidRPr="002551F9">
        <w:t>,</w:t>
      </w:r>
      <w:r>
        <w:t>3</w:t>
      </w:r>
      <w:r w:rsidRPr="002551F9">
        <w:t xml:space="preserve"> mld. Kč.  </w:t>
      </w:r>
      <w:r w:rsidR="0077173A">
        <w:t>D</w:t>
      </w:r>
      <w:r w:rsidRPr="002551F9">
        <w:t>íky této nepřímé veřejné podpoře</w:t>
      </w:r>
      <w:r w:rsidR="004F2B49">
        <w:t xml:space="preserve"> </w:t>
      </w:r>
      <w:proofErr w:type="spellStart"/>
      <w:r w:rsidR="004F2B49">
        <w:t>VaV</w:t>
      </w:r>
      <w:proofErr w:type="spellEnd"/>
      <w:r w:rsidRPr="002551F9">
        <w:t xml:space="preserve"> ušetřily</w:t>
      </w:r>
      <w:r w:rsidR="0077173A" w:rsidRPr="0077173A">
        <w:t xml:space="preserve"> </w:t>
      </w:r>
      <w:r w:rsidR="0077173A" w:rsidRPr="002551F9">
        <w:t>firmy v roce 202</w:t>
      </w:r>
      <w:r w:rsidR="0077173A">
        <w:t>2,</w:t>
      </w:r>
      <w:r w:rsidRPr="002551F9">
        <w:t xml:space="preserve"> </w:t>
      </w:r>
      <w:r w:rsidR="0077173A">
        <w:t>p</w:t>
      </w:r>
      <w:r w:rsidR="0077173A" w:rsidRPr="002551F9">
        <w:t>ři daňové sazbě 19 %</w:t>
      </w:r>
      <w:r w:rsidR="0077173A">
        <w:t xml:space="preserve">, </w:t>
      </w:r>
      <w:r w:rsidR="004F2B49">
        <w:t xml:space="preserve">celkem </w:t>
      </w:r>
      <w:r>
        <w:t>3,1</w:t>
      </w:r>
      <w:r w:rsidRPr="002551F9">
        <w:t xml:space="preserve"> mld. Kč</w:t>
      </w:r>
      <w:r>
        <w:t>. Jinými slovy, d</w:t>
      </w:r>
      <w:r w:rsidRPr="002551F9">
        <w:t xml:space="preserve">íky </w:t>
      </w:r>
      <w:r>
        <w:t xml:space="preserve">uplatněným daňovým odpočtům na </w:t>
      </w:r>
      <w:proofErr w:type="spellStart"/>
      <w:r>
        <w:t>VaV</w:t>
      </w:r>
      <w:proofErr w:type="spellEnd"/>
      <w:r>
        <w:t xml:space="preserve"> </w:t>
      </w:r>
      <w:r w:rsidR="0068482C">
        <w:t>soukromé firmy</w:t>
      </w:r>
      <w:r w:rsidR="0068482C" w:rsidRPr="002551F9">
        <w:t xml:space="preserve"> </w:t>
      </w:r>
      <w:r>
        <w:t xml:space="preserve">do státního rozpočtu za rok </w:t>
      </w:r>
      <w:r w:rsidRPr="002551F9">
        <w:t>20</w:t>
      </w:r>
      <w:r>
        <w:t>22</w:t>
      </w:r>
      <w:r w:rsidRPr="002551F9">
        <w:t xml:space="preserve"> </w:t>
      </w:r>
      <w:r w:rsidR="0068482C" w:rsidRPr="002551F9">
        <w:t xml:space="preserve">odvedly </w:t>
      </w:r>
      <w:r w:rsidRPr="002551F9">
        <w:t xml:space="preserve">na dani z příjmu o </w:t>
      </w:r>
      <w:r>
        <w:t>3,1</w:t>
      </w:r>
      <w:r w:rsidRPr="002551F9">
        <w:t xml:space="preserve"> m</w:t>
      </w:r>
      <w:r>
        <w:t>ld. Kč méně</w:t>
      </w:r>
      <w:r w:rsidR="0083084D">
        <w:t>, než kdyby tato podpora neexistovala</w:t>
      </w:r>
      <w:r>
        <w:t xml:space="preserve">. </w:t>
      </w:r>
      <w:r w:rsidR="00F050BE">
        <w:t>Tato částka se rovnala 1,</w:t>
      </w:r>
      <w:r w:rsidR="004558E1">
        <w:t>36</w:t>
      </w:r>
      <w:r w:rsidR="00F050BE">
        <w:t xml:space="preserve"> % z celkového inkasa státu na dani z příjmu právnických osob</w:t>
      </w:r>
      <w:r w:rsidR="004558E1">
        <w:t xml:space="preserve">, které v roce </w:t>
      </w:r>
      <w:r w:rsidR="00F050BE">
        <w:t>202</w:t>
      </w:r>
      <w:r w:rsidR="0083084D">
        <w:t>2</w:t>
      </w:r>
      <w:r w:rsidR="004558E1">
        <w:t xml:space="preserve"> dosáhlo 22</w:t>
      </w:r>
      <w:r w:rsidR="0077173A">
        <w:t>9</w:t>
      </w:r>
      <w:r w:rsidR="004558E1">
        <w:t xml:space="preserve"> mld. Kč</w:t>
      </w:r>
      <w:r w:rsidR="004558E1">
        <w:rPr>
          <w:rStyle w:val="Znakapoznpodarou"/>
        </w:rPr>
        <w:footnoteReference w:id="3"/>
      </w:r>
      <w:r w:rsidR="0083084D">
        <w:t>.</w:t>
      </w:r>
      <w:r w:rsidR="00F050BE">
        <w:t xml:space="preserve"> </w:t>
      </w:r>
      <w:r w:rsidR="0083084D">
        <w:t>V porovnání s celkovými výdaji státního rozpočtu (</w:t>
      </w:r>
      <w:r w:rsidR="00A35C78">
        <w:t>1 98</w:t>
      </w:r>
      <w:r w:rsidR="0077173A">
        <w:t>5</w:t>
      </w:r>
      <w:r w:rsidR="00A35C78">
        <w:t xml:space="preserve"> mld. Kč za rok 2022)</w:t>
      </w:r>
      <w:r w:rsidR="00A35C78">
        <w:rPr>
          <w:rStyle w:val="Znakapoznpodarou"/>
        </w:rPr>
        <w:footnoteReference w:id="4"/>
      </w:r>
      <w:r w:rsidR="00A35C78">
        <w:t xml:space="preserve"> se </w:t>
      </w:r>
      <w:r w:rsidR="0083084D">
        <w:t>d</w:t>
      </w:r>
      <w:r w:rsidR="0083084D" w:rsidRPr="0083084D">
        <w:t xml:space="preserve">aňová podpora </w:t>
      </w:r>
      <w:proofErr w:type="spellStart"/>
      <w:r w:rsidR="0083084D" w:rsidRPr="0083084D">
        <w:t>VaV</w:t>
      </w:r>
      <w:proofErr w:type="spellEnd"/>
      <w:r w:rsidR="0083084D" w:rsidRPr="0083084D">
        <w:t xml:space="preserve"> </w:t>
      </w:r>
      <w:r w:rsidR="0083084D">
        <w:t xml:space="preserve">ve stejném roce </w:t>
      </w:r>
      <w:r w:rsidR="00A35C78">
        <w:t xml:space="preserve">rovnala </w:t>
      </w:r>
      <w:r w:rsidR="0083084D" w:rsidRPr="0083084D">
        <w:t>0,</w:t>
      </w:r>
      <w:r w:rsidR="00A35C78">
        <w:t>16</w:t>
      </w:r>
      <w:r w:rsidR="0083084D" w:rsidRPr="0083084D">
        <w:t xml:space="preserve"> %</w:t>
      </w:r>
      <w:r w:rsidR="0083084D">
        <w:t xml:space="preserve">. </w:t>
      </w:r>
    </w:p>
    <w:p w14:paraId="23336986" w14:textId="77777777" w:rsidR="00C9649C" w:rsidRDefault="00016EFF" w:rsidP="00A22B63">
      <w:pPr>
        <w:spacing w:before="120"/>
        <w:jc w:val="both"/>
      </w:pPr>
      <w:r w:rsidRPr="00016EFF">
        <w:t xml:space="preserve">Podniky financují svoji </w:t>
      </w:r>
      <w:proofErr w:type="spellStart"/>
      <w:r w:rsidRPr="00016EFF">
        <w:t>VaV</w:t>
      </w:r>
      <w:proofErr w:type="spellEnd"/>
      <w:r w:rsidRPr="00016EFF">
        <w:t xml:space="preserve"> činnost převážně z vlastních či jiných podnikových zdrojů. V roce 2022 se v Česku tyto jejich zdroje podílely z 93 % na financování </w:t>
      </w:r>
      <w:r>
        <w:t xml:space="preserve">jejich </w:t>
      </w:r>
      <w:proofErr w:type="spellStart"/>
      <w:r w:rsidRPr="00016EFF">
        <w:t>VaV</w:t>
      </w:r>
      <w:proofErr w:type="spellEnd"/>
      <w:r>
        <w:t>.</w:t>
      </w:r>
      <w:r w:rsidRPr="00016EFF">
        <w:t xml:space="preserve"> V absolutním vyjádření se jednalo o částku 76,</w:t>
      </w:r>
      <w:r>
        <w:t>5 </w:t>
      </w:r>
      <w:r w:rsidRPr="00016EFF">
        <w:t>mld. Kč. Prostřednictvím dotací ze státního rozpočtu či ze zdrojů EU soukromé firmy získaly zbylých 7 %, tj. 6,1 mld. Kč.</w:t>
      </w:r>
      <w:r>
        <w:t xml:space="preserve"> </w:t>
      </w:r>
      <w:r w:rsidRPr="00016EFF">
        <w:t xml:space="preserve">Díky daňovým odpočtům na </w:t>
      </w:r>
      <w:proofErr w:type="spellStart"/>
      <w:r w:rsidRPr="00016EFF">
        <w:t>VaV</w:t>
      </w:r>
      <w:proofErr w:type="spellEnd"/>
      <w:r w:rsidRPr="00016EFF">
        <w:t xml:space="preserve"> ušetřily firmy v roce 2022 </w:t>
      </w:r>
      <w:r>
        <w:t xml:space="preserve">dalších výše zmíněných </w:t>
      </w:r>
      <w:r w:rsidRPr="00016EFF">
        <w:t>3,1 mld.</w:t>
      </w:r>
      <w:r>
        <w:t> </w:t>
      </w:r>
      <w:r w:rsidRPr="00016EFF">
        <w:t>Kč</w:t>
      </w:r>
      <w:r>
        <w:t xml:space="preserve">. Tato částka se podílela 3,8 % na výše uvedených </w:t>
      </w:r>
      <w:r w:rsidR="00812E55">
        <w:t>82,6 mld. Kč celkových výdajů vynaložených na výzkum a vývoj v soukromých podnicích.</w:t>
      </w:r>
    </w:p>
    <w:p w14:paraId="06640C41" w14:textId="77777777" w:rsidR="00540A93" w:rsidRPr="00C108E2" w:rsidRDefault="00540A93" w:rsidP="0031163F">
      <w:pPr>
        <w:pStyle w:val="Nadpis3"/>
        <w:pageBreakBefore/>
        <w:spacing w:before="240" w:after="120"/>
        <w:rPr>
          <w:sz w:val="22"/>
          <w:szCs w:val="22"/>
        </w:rPr>
      </w:pPr>
      <w:r w:rsidRPr="00C108E2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1</w:t>
      </w:r>
      <w:r w:rsidRPr="00C108E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10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Daňová podpora </w:t>
      </w:r>
      <w:proofErr w:type="spellStart"/>
      <w:r>
        <w:rPr>
          <w:sz w:val="22"/>
          <w:szCs w:val="22"/>
        </w:rPr>
        <w:t>VaV</w:t>
      </w:r>
      <w:proofErr w:type="spellEnd"/>
      <w:r>
        <w:rPr>
          <w:sz w:val="22"/>
          <w:szCs w:val="22"/>
        </w:rPr>
        <w:t xml:space="preserve"> v soukromých podnicích – </w:t>
      </w:r>
      <w:r w:rsidR="00261400">
        <w:rPr>
          <w:sz w:val="22"/>
          <w:szCs w:val="22"/>
        </w:rPr>
        <w:t xml:space="preserve">základní vývoj v </w:t>
      </w:r>
      <w:r>
        <w:rPr>
          <w:sz w:val="22"/>
          <w:szCs w:val="22"/>
        </w:rPr>
        <w:t>čase</w:t>
      </w:r>
    </w:p>
    <w:p w14:paraId="4736D388" w14:textId="5AAAFFEB" w:rsidR="00A35C78" w:rsidRDefault="007037CC" w:rsidP="00A35C78">
      <w:pPr>
        <w:spacing w:before="120"/>
        <w:jc w:val="both"/>
      </w:pPr>
      <w:r w:rsidRPr="00F551FE">
        <w:t>D</w:t>
      </w:r>
      <w:r w:rsidR="00261400" w:rsidRPr="00F551FE">
        <w:t>aňov</w:t>
      </w:r>
      <w:r w:rsidRPr="00F551FE">
        <w:t>á pod</w:t>
      </w:r>
      <w:r w:rsidR="00261400" w:rsidRPr="00F551FE">
        <w:t>po</w:t>
      </w:r>
      <w:r w:rsidRPr="00F551FE">
        <w:t xml:space="preserve">ra </w:t>
      </w:r>
      <w:proofErr w:type="spellStart"/>
      <w:r w:rsidRPr="00F551FE">
        <w:t>VaV</w:t>
      </w:r>
      <w:proofErr w:type="spellEnd"/>
      <w:r w:rsidRPr="00F551FE">
        <w:t xml:space="preserve"> </w:t>
      </w:r>
      <w:r w:rsidR="0083084D" w:rsidRPr="00F551FE">
        <w:t>byl</w:t>
      </w:r>
      <w:r w:rsidRPr="00F551FE">
        <w:t>a</w:t>
      </w:r>
      <w:r w:rsidR="0083084D" w:rsidRPr="00F551FE">
        <w:t xml:space="preserve"> </w:t>
      </w:r>
      <w:r w:rsidR="00261400" w:rsidRPr="00F551FE">
        <w:t>v Česku zaveden</w:t>
      </w:r>
      <w:r w:rsidR="00023897" w:rsidRPr="00F551FE">
        <w:t>a</w:t>
      </w:r>
      <w:r w:rsidR="00261400" w:rsidRPr="00F551FE">
        <w:t xml:space="preserve"> od roku 2005, za který si podniky mohly poprvé odečíst své náklady související s realizací </w:t>
      </w:r>
      <w:r w:rsidR="00893CA8" w:rsidRPr="00F551FE">
        <w:t xml:space="preserve">svých </w:t>
      </w:r>
      <w:proofErr w:type="spellStart"/>
      <w:r w:rsidR="00A35C78" w:rsidRPr="00F551FE">
        <w:t>VaV</w:t>
      </w:r>
      <w:proofErr w:type="spellEnd"/>
      <w:r w:rsidR="00261400" w:rsidRPr="00F551FE">
        <w:t xml:space="preserve"> projektů</w:t>
      </w:r>
      <w:r w:rsidR="0083084D" w:rsidRPr="00F551FE">
        <w:t xml:space="preserve"> </w:t>
      </w:r>
      <w:r w:rsidR="00381ECF" w:rsidRPr="00F551FE">
        <w:t xml:space="preserve">od základu daně z příjmu právnických osob </w:t>
      </w:r>
      <w:r w:rsidR="00893CA8" w:rsidRPr="00F551FE">
        <w:t>hned dva</w:t>
      </w:r>
      <w:r w:rsidR="0083084D" w:rsidRPr="00F551FE">
        <w:t>krát</w:t>
      </w:r>
      <w:r w:rsidR="00893CA8" w:rsidRPr="00F551FE">
        <w:t>.</w:t>
      </w:r>
      <w:r w:rsidR="0083084D" w:rsidRPr="00F551FE">
        <w:t xml:space="preserve"> </w:t>
      </w:r>
      <w:r w:rsidR="006774FE" w:rsidRPr="004B4387">
        <w:t xml:space="preserve">Poprvé v rámci klasických nákladů, podruhé v rámci tzv. </w:t>
      </w:r>
      <w:r w:rsidR="00F346C9" w:rsidRPr="004B4387">
        <w:t>odečitatelné položky (jinak také</w:t>
      </w:r>
      <w:r w:rsidR="006774FE" w:rsidRPr="004B4387">
        <w:t xml:space="preserve"> daňového odpočtu) od základu daně</w:t>
      </w:r>
      <w:r w:rsidR="00A35C78" w:rsidRPr="004B4387">
        <w:t xml:space="preserve"> (</w:t>
      </w:r>
      <w:r w:rsidRPr="004B4387">
        <w:t>§ 34 odst. 4 a 5 zákona o dani z</w:t>
      </w:r>
      <w:r w:rsidR="00A35C78" w:rsidRPr="004B4387">
        <w:t> </w:t>
      </w:r>
      <w:r w:rsidRPr="004B4387">
        <w:t>příjmu</w:t>
      </w:r>
      <w:r w:rsidR="00A35C78" w:rsidRPr="004B4387">
        <w:t>)</w:t>
      </w:r>
      <w:r w:rsidRPr="004B4387">
        <w:t>. Za t</w:t>
      </w:r>
      <w:r w:rsidR="00261400" w:rsidRPr="004B4387">
        <w:t>ento</w:t>
      </w:r>
      <w:r w:rsidRPr="00F551FE">
        <w:t xml:space="preserve"> </w:t>
      </w:r>
      <w:r w:rsidR="00261400" w:rsidRPr="00F551FE">
        <w:t xml:space="preserve">první rok možnost využilo 454 podniků. Během následujících deseti let jejich počet každoročně rostl, a to průměrně o </w:t>
      </w:r>
      <w:r w:rsidR="00381ECF" w:rsidRPr="00F551FE">
        <w:t xml:space="preserve">cca </w:t>
      </w:r>
      <w:r w:rsidR="00261400" w:rsidRPr="00F551FE">
        <w:t>1</w:t>
      </w:r>
      <w:r w:rsidR="00381ECF" w:rsidRPr="00F551FE">
        <w:t>0 </w:t>
      </w:r>
      <w:r w:rsidR="00261400" w:rsidRPr="00F551FE">
        <w:t>% ročně až na 1 306 za rok 2015.</w:t>
      </w:r>
      <w:r w:rsidR="00261400" w:rsidRPr="0083084D">
        <w:t xml:space="preserve"> </w:t>
      </w:r>
    </w:p>
    <w:p w14:paraId="1D5DF1E8" w14:textId="77777777" w:rsidR="00A35C78" w:rsidRDefault="00A35C78" w:rsidP="00A35C78">
      <w:pPr>
        <w:keepNext/>
        <w:spacing w:before="120"/>
        <w:rPr>
          <w:b/>
        </w:rPr>
      </w:pPr>
      <w:r w:rsidRPr="00674B6E">
        <w:rPr>
          <w:b/>
        </w:rPr>
        <w:t>Graf</w:t>
      </w:r>
      <w:r>
        <w:rPr>
          <w:b/>
        </w:rPr>
        <w:t xml:space="preserve"> 1: Daňová</w:t>
      </w:r>
      <w:r w:rsidRPr="00FF3BD8">
        <w:rPr>
          <w:b/>
        </w:rPr>
        <w:t xml:space="preserve"> podpora </w:t>
      </w:r>
      <w:proofErr w:type="spellStart"/>
      <w:r w:rsidRPr="00FF3BD8">
        <w:rPr>
          <w:b/>
        </w:rPr>
        <w:t>VaV</w:t>
      </w:r>
      <w:proofErr w:type="spellEnd"/>
      <w:r>
        <w:rPr>
          <w:b/>
        </w:rPr>
        <w:t xml:space="preserve"> v soukromých podnicích</w:t>
      </w:r>
      <w:r w:rsidRPr="00FF3BD8">
        <w:rPr>
          <w:b/>
        </w:rPr>
        <w:t xml:space="preserve"> </w:t>
      </w:r>
      <w:r>
        <w:rPr>
          <w:b/>
        </w:rPr>
        <w:t>v Česku – základní ukazatele</w:t>
      </w:r>
    </w:p>
    <w:p w14:paraId="38162188" w14:textId="1A1FA77B" w:rsidR="00A35C78" w:rsidRPr="00A93FD6" w:rsidRDefault="003E192F" w:rsidP="00A35C78">
      <w:pPr>
        <w:keepNext/>
        <w:spacing w:before="120"/>
        <w:rPr>
          <w:noProof/>
        </w:rPr>
      </w:pPr>
      <w:r w:rsidRPr="003E192F">
        <w:drawing>
          <wp:inline distT="0" distB="0" distL="0" distR="0" wp14:anchorId="4B68D45A" wp14:editId="69600F98">
            <wp:extent cx="6120130" cy="28651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1267D" w14:textId="77777777" w:rsidR="00A35C78" w:rsidRPr="00FF3BD8" w:rsidRDefault="00A35C78" w:rsidP="00A35C78">
      <w:pPr>
        <w:spacing w:before="120" w:after="120"/>
        <w:jc w:val="both"/>
        <w:rPr>
          <w:i/>
          <w:sz w:val="16"/>
        </w:rPr>
      </w:pPr>
      <w:r w:rsidRPr="00FF3BD8">
        <w:rPr>
          <w:i/>
          <w:sz w:val="16"/>
        </w:rPr>
        <w:t>Zdroj dat: ČSÚ podle administrativních dat GFŘ</w:t>
      </w:r>
    </w:p>
    <w:p w14:paraId="60FE5935" w14:textId="77777777" w:rsidR="00A35C78" w:rsidRPr="00F35786" w:rsidRDefault="00A35C78" w:rsidP="00A35C78">
      <w:pPr>
        <w:spacing w:before="120"/>
        <w:jc w:val="both"/>
      </w:pPr>
      <w:r w:rsidRPr="0083084D">
        <w:t>V následujících letech</w:t>
      </w:r>
      <w:r>
        <w:t>, kromě roku 2021,</w:t>
      </w:r>
      <w:r w:rsidRPr="0083084D">
        <w:t xml:space="preserve"> docházelo ke každoročnímu poklesu počtu podniků, které využily </w:t>
      </w:r>
      <w:r>
        <w:t xml:space="preserve">tento </w:t>
      </w:r>
      <w:r w:rsidRPr="0083084D">
        <w:t>daňový od</w:t>
      </w:r>
      <w:r>
        <w:t>počet</w:t>
      </w:r>
      <w:r w:rsidRPr="0083084D">
        <w:t xml:space="preserve">. Celkově se jejich počet snížil </w:t>
      </w:r>
      <w:r>
        <w:t xml:space="preserve">od roku 2015 o téměř 40 % (-561 podniků) </w:t>
      </w:r>
      <w:r w:rsidRPr="0083084D">
        <w:t xml:space="preserve">na </w:t>
      </w:r>
      <w:r>
        <w:t>výše zmíněných 745</w:t>
      </w:r>
      <w:r w:rsidRPr="0083084D">
        <w:t xml:space="preserve"> </w:t>
      </w:r>
      <w:r>
        <w:t xml:space="preserve">soukromých firem </w:t>
      </w:r>
      <w:r w:rsidRPr="0083084D">
        <w:t>v roce 2022</w:t>
      </w:r>
      <w:r>
        <w:t xml:space="preserve">. </w:t>
      </w:r>
      <w:r w:rsidR="002F1D8F">
        <w:t xml:space="preserve">V tomto roce </w:t>
      </w:r>
      <w:r>
        <w:t xml:space="preserve">počet podniků, které využily daňovou podporu </w:t>
      </w:r>
      <w:proofErr w:type="spellStart"/>
      <w:r>
        <w:t>VaV</w:t>
      </w:r>
      <w:proofErr w:type="spellEnd"/>
      <w:r>
        <w:t xml:space="preserve"> (uplatnily si odečet výdajů na </w:t>
      </w:r>
      <w:proofErr w:type="spellStart"/>
      <w:r>
        <w:t>VaV</w:t>
      </w:r>
      <w:proofErr w:type="spellEnd"/>
      <w:r>
        <w:t xml:space="preserve">) </w:t>
      </w:r>
      <w:r w:rsidR="002F1D8F">
        <w:t xml:space="preserve">meziročně </w:t>
      </w:r>
      <w:r>
        <w:t>poklesl o 11 %</w:t>
      </w:r>
      <w:r w:rsidR="002F1D8F">
        <w:t xml:space="preserve"> (</w:t>
      </w:r>
      <w:r>
        <w:t>absolutně o 90 podniků</w:t>
      </w:r>
      <w:r w:rsidR="002F1D8F">
        <w:t>)</w:t>
      </w:r>
      <w:r>
        <w:t xml:space="preserve">. </w:t>
      </w:r>
      <w:r w:rsidRPr="0083084D">
        <w:t xml:space="preserve">Tento pokles nastal ve všech sledovaných skupinách podniků. Absolutně i procentuálně byl nejvýraznější v případě </w:t>
      </w:r>
      <w:r>
        <w:t xml:space="preserve">malých a středních soukromých </w:t>
      </w:r>
      <w:r w:rsidR="00812E55">
        <w:t>domácích</w:t>
      </w:r>
      <w:r>
        <w:t xml:space="preserve"> podniků.</w:t>
      </w:r>
      <w:r w:rsidR="00BF7D6C">
        <w:t xml:space="preserve"> </w:t>
      </w:r>
    </w:p>
    <w:p w14:paraId="18B13141" w14:textId="77777777" w:rsidR="00C212DE" w:rsidRDefault="00A35C78" w:rsidP="00287607">
      <w:pPr>
        <w:spacing w:before="120"/>
        <w:jc w:val="both"/>
      </w:pPr>
      <w:r w:rsidRPr="00021023">
        <w:t xml:space="preserve">Po roce 2010, kdy se daňová sazba právnických osob ustálila na hodnotě 19 %, </w:t>
      </w:r>
      <w:r>
        <w:t>vzrostla daňová</w:t>
      </w:r>
      <w:r w:rsidRPr="00021023">
        <w:t xml:space="preserve"> podpor</w:t>
      </w:r>
      <w:r>
        <w:t>a</w:t>
      </w:r>
      <w:r w:rsidRPr="00021023">
        <w:t xml:space="preserve"> </w:t>
      </w:r>
      <w:proofErr w:type="spellStart"/>
      <w:r w:rsidRPr="00021023">
        <w:t>VaV</w:t>
      </w:r>
      <w:proofErr w:type="spellEnd"/>
      <w:r>
        <w:t xml:space="preserve"> v soukromých </w:t>
      </w:r>
      <w:r w:rsidR="00B0737B">
        <w:t>podnicích z</w:t>
      </w:r>
      <w:r w:rsidR="00F551FE">
        <w:t>e</w:t>
      </w:r>
      <w:r w:rsidR="00B0737B">
        <w:t> 1,3</w:t>
      </w:r>
      <w:r>
        <w:t xml:space="preserve"> mld. Kč v roce 2010 na 2,3 mld. Kč v roce </w:t>
      </w:r>
      <w:r w:rsidRPr="00021023">
        <w:t>2013</w:t>
      </w:r>
      <w:r>
        <w:t xml:space="preserve">. V následujících šesti letech se výše této podpory výrazně neměnila a pohybovala se kolem 2,5 mld. Kč. V roce 2020 došlo k propadu této podpory na 2,1 mld. Kč z 2,7 mld. Kč v roce 2019. V následujících dvou letech došlo k nárůstu této podpory </w:t>
      </w:r>
      <w:r w:rsidR="002F1D8F">
        <w:t>o</w:t>
      </w:r>
      <w:r w:rsidR="00812E55">
        <w:t> </w:t>
      </w:r>
      <w:r w:rsidR="002F1D8F">
        <w:t xml:space="preserve">miliardu </w:t>
      </w:r>
      <w:r>
        <w:t>až na 3,1 mld. Kč za rok 2022</w:t>
      </w:r>
      <w:r w:rsidR="00287607">
        <w:t xml:space="preserve">, kdy si soukromé firmy od základu daně z příjmu odečetly prostřednictvím této podpory 16,3 mld. Kč. </w:t>
      </w:r>
      <w:r w:rsidR="00C212DE" w:rsidRPr="00C212DE">
        <w:t xml:space="preserve">Za posledních deset let (2013 až 2022) ušetřily soukromé podniky díky daňové podpoře </w:t>
      </w:r>
      <w:proofErr w:type="spellStart"/>
      <w:r w:rsidR="00C212DE" w:rsidRPr="00C212DE">
        <w:t>VaV</w:t>
      </w:r>
      <w:proofErr w:type="spellEnd"/>
      <w:r w:rsidR="00C212DE" w:rsidRPr="00C212DE">
        <w:t xml:space="preserve"> rovných 25 mld.</w:t>
      </w:r>
      <w:r w:rsidR="00C212DE">
        <w:t> </w:t>
      </w:r>
      <w:r w:rsidR="00C212DE" w:rsidRPr="00C212DE">
        <w:t xml:space="preserve">Kč, když si od základu daně z příjmu odečetly navíc výdaje na </w:t>
      </w:r>
      <w:proofErr w:type="spellStart"/>
      <w:r w:rsidR="00C212DE" w:rsidRPr="00C212DE">
        <w:t>VaV</w:t>
      </w:r>
      <w:proofErr w:type="spellEnd"/>
      <w:r w:rsidR="00C212DE" w:rsidRPr="00C212DE">
        <w:t xml:space="preserve"> o celkovém objemu 131 mld. Kč.</w:t>
      </w:r>
      <w:r w:rsidR="00BF7D6C">
        <w:t xml:space="preserve"> </w:t>
      </w:r>
    </w:p>
    <w:p w14:paraId="60BB4CC6" w14:textId="77777777" w:rsidR="00B14D58" w:rsidRPr="0031163F" w:rsidRDefault="00B14D58" w:rsidP="00B14D58">
      <w:pPr>
        <w:spacing w:before="120"/>
        <w:jc w:val="both"/>
        <w:rPr>
          <w:i/>
        </w:rPr>
      </w:pPr>
      <w:r>
        <w:t xml:space="preserve">V roce 2022 </w:t>
      </w:r>
      <w:r w:rsidR="0031163F">
        <w:t xml:space="preserve">si </w:t>
      </w:r>
      <w:r w:rsidRPr="00490E60">
        <w:t xml:space="preserve">jeden podnik, který využil tuto daňovou </w:t>
      </w:r>
      <w:r w:rsidR="0067340A">
        <w:t xml:space="preserve">podporu </w:t>
      </w:r>
      <w:proofErr w:type="spellStart"/>
      <w:r w:rsidRPr="00490E60">
        <w:t>VaV</w:t>
      </w:r>
      <w:proofErr w:type="spellEnd"/>
      <w:r w:rsidR="0031163F">
        <w:t xml:space="preserve">, od základu daně z příjmu </w:t>
      </w:r>
      <w:r w:rsidR="00893CA8">
        <w:t xml:space="preserve">v průměru odečetl </w:t>
      </w:r>
      <w:r w:rsidR="0031163F">
        <w:t xml:space="preserve">výdaje </w:t>
      </w:r>
      <w:r w:rsidRPr="00490E60">
        <w:t>ve výši 21,9 mil. Kč, což je nejvíce za celé sledované období</w:t>
      </w:r>
      <w:r>
        <w:t xml:space="preserve"> (graf č. 2)</w:t>
      </w:r>
      <w:r w:rsidRPr="00490E60">
        <w:t>.</w:t>
      </w:r>
      <w:r>
        <w:t xml:space="preserve"> Od roku 2020 vzrostl tento ukazatel sice o téměř dvě třetiny (8,6 mil. Kč), ale především díky velkým firmám. U malých a středních soukromých firem došlo za tyto dva roky k nárůstu tohoto ukazatele o pětinu (1,0 mil. Kč), a to z 5,0 mil. Kč v roce 2020 na 6,0 mil. Kč v roce 2022.</w:t>
      </w:r>
      <w:r w:rsidR="0031163F">
        <w:t xml:space="preserve"> Podrobnější informace </w:t>
      </w:r>
      <w:r w:rsidR="0067340A">
        <w:t xml:space="preserve">k tomuto </w:t>
      </w:r>
      <w:r w:rsidR="0031163F">
        <w:t xml:space="preserve">jsou uvedeny v kapitole č. </w:t>
      </w:r>
      <w:r w:rsidR="0031163F" w:rsidRPr="0031163F">
        <w:t>3.1.</w:t>
      </w:r>
      <w:r w:rsidR="00812E55">
        <w:t>4.</w:t>
      </w:r>
    </w:p>
    <w:p w14:paraId="0C7D30AF" w14:textId="77777777" w:rsidR="0031163F" w:rsidRDefault="0031163F" w:rsidP="0031163F">
      <w:pPr>
        <w:spacing w:before="120"/>
        <w:jc w:val="both"/>
      </w:pPr>
      <w:r>
        <w:t xml:space="preserve">Za prudkým meziročním nárůstem odečtených výdajů na </w:t>
      </w:r>
      <w:proofErr w:type="spellStart"/>
      <w:r>
        <w:t>VaV</w:t>
      </w:r>
      <w:proofErr w:type="spellEnd"/>
      <w:r>
        <w:t xml:space="preserve"> a tím i daňové podpory </w:t>
      </w:r>
      <w:proofErr w:type="spellStart"/>
      <w:r>
        <w:t>VaV</w:t>
      </w:r>
      <w:proofErr w:type="spellEnd"/>
      <w:r>
        <w:t xml:space="preserve"> v roce 2022 o 28 % stojí především zapojení nevyužitých výdajů na </w:t>
      </w:r>
      <w:proofErr w:type="spellStart"/>
      <w:r>
        <w:t>VaV</w:t>
      </w:r>
      <w:proofErr w:type="spellEnd"/>
      <w:r>
        <w:t xml:space="preserve"> z přechozích let několika velkých firem ze zpracovatelského průmyslu. Podrobněji viz následující kapitola o odpočtech na </w:t>
      </w:r>
      <w:proofErr w:type="spellStart"/>
      <w:r>
        <w:t>VaV</w:t>
      </w:r>
      <w:proofErr w:type="spellEnd"/>
      <w:r>
        <w:t xml:space="preserve"> neuplatněných za daný zdaňovací rok, ale převedených k možnému uplatnění v následujících letech. Pokud bychom např. vzali </w:t>
      </w:r>
      <w:r>
        <w:lastRenderedPageBreak/>
        <w:t xml:space="preserve">v potaz pouze malé a střední firmy, tak v roce 2022 jejich daňový odečet na </w:t>
      </w:r>
      <w:proofErr w:type="spellStart"/>
      <w:r>
        <w:t>VaV</w:t>
      </w:r>
      <w:proofErr w:type="spellEnd"/>
      <w:r>
        <w:t xml:space="preserve"> a tím i daňová podpora </w:t>
      </w:r>
      <w:proofErr w:type="spellStart"/>
      <w:r>
        <w:t>VaV</w:t>
      </w:r>
      <w:proofErr w:type="spellEnd"/>
      <w:r>
        <w:t xml:space="preserve"> vzrostla o 6,1 %. Jestliže v absolutním vyjádření celkový objem uplatněných daňových odpočtů za rok 2022 meziročně vzrostl o 3,5 mld. Kč, tak na </w:t>
      </w:r>
      <w:r w:rsidR="00F33123">
        <w:t>velké firmy ve zpracovatelském průmyslu</w:t>
      </w:r>
      <w:r w:rsidR="0067340A">
        <w:t xml:space="preserve">, </w:t>
      </w:r>
      <w:r w:rsidR="00F33123">
        <w:t xml:space="preserve">které do těchto odpočtů zapojily nevyužité výdaje na </w:t>
      </w:r>
      <w:proofErr w:type="spellStart"/>
      <w:r w:rsidR="00F33123">
        <w:t>VaV</w:t>
      </w:r>
      <w:proofErr w:type="spellEnd"/>
      <w:r w:rsidR="00F33123">
        <w:t xml:space="preserve"> z minulých let</w:t>
      </w:r>
      <w:r w:rsidR="0067340A">
        <w:t xml:space="preserve">, připadlo téměř 100 % z tohoto </w:t>
      </w:r>
      <w:r w:rsidR="00C212DE">
        <w:t>nárůstu</w:t>
      </w:r>
      <w:r w:rsidR="0067340A">
        <w:t>.</w:t>
      </w:r>
    </w:p>
    <w:p w14:paraId="39C15A81" w14:textId="77777777" w:rsidR="00B14D58" w:rsidRPr="00847610" w:rsidRDefault="00B14D58" w:rsidP="00B14D58">
      <w:pPr>
        <w:keepNext/>
        <w:spacing w:before="120"/>
        <w:jc w:val="both"/>
      </w:pPr>
      <w:r w:rsidRPr="00847610">
        <w:rPr>
          <w:b/>
        </w:rPr>
        <w:t xml:space="preserve">Graf </w:t>
      </w:r>
      <w:r>
        <w:rPr>
          <w:b/>
        </w:rPr>
        <w:t>2</w:t>
      </w:r>
      <w:r w:rsidRPr="00795CBA">
        <w:rPr>
          <w:b/>
        </w:rPr>
        <w:t xml:space="preserve">: </w:t>
      </w:r>
      <w:r>
        <w:rPr>
          <w:b/>
        </w:rPr>
        <w:t>Uplatněný odpočet</w:t>
      </w:r>
      <w:r w:rsidRPr="00FE0EDF">
        <w:rPr>
          <w:b/>
        </w:rPr>
        <w:t xml:space="preserve"> výdajů na realizaci projektů </w:t>
      </w:r>
      <w:proofErr w:type="spellStart"/>
      <w:r w:rsidRPr="00FE0EDF">
        <w:rPr>
          <w:b/>
        </w:rPr>
        <w:t>VaV</w:t>
      </w:r>
      <w:proofErr w:type="spellEnd"/>
      <w:r w:rsidRPr="00FE0EDF">
        <w:rPr>
          <w:b/>
        </w:rPr>
        <w:t xml:space="preserve"> z daně </w:t>
      </w:r>
      <w:r>
        <w:rPr>
          <w:b/>
        </w:rPr>
        <w:t xml:space="preserve">z </w:t>
      </w:r>
      <w:r w:rsidRPr="00FE0EDF">
        <w:rPr>
          <w:b/>
        </w:rPr>
        <w:t xml:space="preserve">příjmu </w:t>
      </w:r>
      <w:r>
        <w:rPr>
          <w:b/>
        </w:rPr>
        <w:t>soukromých podniků</w:t>
      </w:r>
      <w:r w:rsidRPr="00795CBA">
        <w:rPr>
          <w:b/>
        </w:rPr>
        <w:t xml:space="preserve"> </w:t>
      </w:r>
    </w:p>
    <w:p w14:paraId="49B9D1CB" w14:textId="1ED42E08" w:rsidR="00B14D58" w:rsidRPr="00CE7D64" w:rsidRDefault="003E192F" w:rsidP="00B14D58">
      <w:pPr>
        <w:spacing w:before="120"/>
        <w:jc w:val="both"/>
      </w:pPr>
      <w:r w:rsidRPr="003E192F">
        <w:drawing>
          <wp:inline distT="0" distB="0" distL="0" distR="0" wp14:anchorId="4CF6B2EF" wp14:editId="66F2A2C5">
            <wp:extent cx="6120130" cy="291274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24CC" w14:textId="77777777" w:rsidR="00B14D58" w:rsidRPr="00CE7D64" w:rsidRDefault="00B14D58" w:rsidP="00B14D58">
      <w:pPr>
        <w:spacing w:before="120"/>
        <w:jc w:val="both"/>
        <w:rPr>
          <w:i/>
          <w:sz w:val="16"/>
        </w:rPr>
      </w:pPr>
      <w:r w:rsidRPr="00CE7D64">
        <w:rPr>
          <w:i/>
          <w:sz w:val="16"/>
        </w:rPr>
        <w:t>Zdroj dat: ČSÚ podle administrativních dat GFŘ</w:t>
      </w:r>
    </w:p>
    <w:p w14:paraId="653A8DF5" w14:textId="77777777" w:rsidR="00975A02" w:rsidRDefault="0031163F" w:rsidP="0031163F">
      <w:pPr>
        <w:spacing w:before="120"/>
        <w:jc w:val="both"/>
      </w:pPr>
      <w:r>
        <w:t xml:space="preserve">Pokud vztáhneme odečtené výdaje na </w:t>
      </w:r>
      <w:proofErr w:type="spellStart"/>
      <w:r>
        <w:t>VaV</w:t>
      </w:r>
      <w:proofErr w:type="spellEnd"/>
      <w:r>
        <w:t xml:space="preserve"> z daně z příjmu za rok 2022 (16,3 mld. Kč) k celkovým výdajům za </w:t>
      </w:r>
      <w:proofErr w:type="spellStart"/>
      <w:r>
        <w:t>VaV</w:t>
      </w:r>
      <w:proofErr w:type="spellEnd"/>
      <w:r>
        <w:t xml:space="preserve"> provedený v soukromých podnicích ve stejném roce získaných z Ročního zjišťování o výzkumu a</w:t>
      </w:r>
      <w:r w:rsidR="00812E55">
        <w:t> </w:t>
      </w:r>
      <w:r>
        <w:t>vývoji VTR</w:t>
      </w:r>
      <w:r w:rsidR="00F33123">
        <w:t xml:space="preserve"> 5-01 (82,6 mld. Kč) je možno konstatovat, že soukromé podniky uplatnily daňové odpočty na cca pětinu </w:t>
      </w:r>
      <w:r w:rsidR="00D2761F">
        <w:t xml:space="preserve">svých </w:t>
      </w:r>
      <w:r w:rsidR="00F33123">
        <w:t xml:space="preserve">výdajů na </w:t>
      </w:r>
      <w:proofErr w:type="spellStart"/>
      <w:r w:rsidR="00F33123">
        <w:t>VaV</w:t>
      </w:r>
      <w:proofErr w:type="spellEnd"/>
      <w:r w:rsidR="00F33123">
        <w:t xml:space="preserve">. </w:t>
      </w:r>
      <w:r w:rsidR="00F33123" w:rsidRPr="00F33123">
        <w:t xml:space="preserve">Tento </w:t>
      </w:r>
      <w:r w:rsidR="00F33123">
        <w:t xml:space="preserve">podíl se v sledovaném období </w:t>
      </w:r>
      <w:r w:rsidR="00975A02">
        <w:t xml:space="preserve">od roku 2015 </w:t>
      </w:r>
      <w:r w:rsidR="00F33123">
        <w:t>pohyboval od 17 % v letech 2</w:t>
      </w:r>
      <w:r w:rsidR="00975A02">
        <w:t>0</w:t>
      </w:r>
      <w:r w:rsidR="00F33123">
        <w:t>20 a 2021 až po</w:t>
      </w:r>
      <w:r w:rsidR="00975A02">
        <w:t xml:space="preserve"> téměř 30 % v roce 2015.</w:t>
      </w:r>
    </w:p>
    <w:p w14:paraId="1264E6EB" w14:textId="6B43A95E" w:rsidR="0031163F" w:rsidRDefault="0031163F" w:rsidP="00812E55">
      <w:pPr>
        <w:shd w:val="clear" w:color="auto" w:fill="DAEEF3" w:themeFill="accent5" w:themeFillTint="33"/>
        <w:spacing w:before="120" w:line="264" w:lineRule="auto"/>
        <w:jc w:val="both"/>
      </w:pPr>
      <w:r w:rsidRPr="00652998">
        <w:rPr>
          <w:b/>
        </w:rPr>
        <w:t>Upozornění:</w:t>
      </w:r>
      <w:r>
        <w:t xml:space="preserve"> Pokud srovnáváme </w:t>
      </w:r>
      <w:r w:rsidR="00975A02">
        <w:t xml:space="preserve">výši odečtů výdajů na </w:t>
      </w:r>
      <w:proofErr w:type="spellStart"/>
      <w:r w:rsidR="00975A02">
        <w:t>VaV</w:t>
      </w:r>
      <w:proofErr w:type="spellEnd"/>
      <w:r w:rsidR="00975A02">
        <w:t xml:space="preserve"> uplatněných v rámci daňových přiznání za daný rok (resp. od ní odvozen</w:t>
      </w:r>
      <w:r w:rsidR="005531CA">
        <w:t>ou</w:t>
      </w:r>
      <w:r w:rsidR="00975A02">
        <w:t xml:space="preserve"> výši daňové podpory na </w:t>
      </w:r>
      <w:proofErr w:type="spellStart"/>
      <w:r w:rsidR="00975A02">
        <w:t>VaV</w:t>
      </w:r>
      <w:proofErr w:type="spellEnd"/>
      <w:r w:rsidR="00975A02">
        <w:t xml:space="preserve">) s celkovými výdaji </w:t>
      </w:r>
      <w:r w:rsidR="005531CA">
        <w:t xml:space="preserve">vynaloženými na </w:t>
      </w:r>
      <w:proofErr w:type="spellStart"/>
      <w:r w:rsidR="005531CA">
        <w:t>VaV</w:t>
      </w:r>
      <w:proofErr w:type="spellEnd"/>
      <w:r w:rsidR="005531CA">
        <w:t xml:space="preserve"> v soukromých podnicích z</w:t>
      </w:r>
      <w:r>
        <w:t>ískaný</w:t>
      </w:r>
      <w:r w:rsidR="005531CA">
        <w:t xml:space="preserve">mi </w:t>
      </w:r>
      <w:r>
        <w:t xml:space="preserve">z Ročního zjišťování o výzkumu a vývoji VTR 5-01, je nutno brát v potaz následující skutečnosti: </w:t>
      </w:r>
    </w:p>
    <w:p w14:paraId="43FB82F6" w14:textId="77777777" w:rsidR="0031163F" w:rsidRDefault="0031163F" w:rsidP="00812E55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60" w:line="264" w:lineRule="auto"/>
        <w:ind w:left="714" w:hanging="357"/>
        <w:contextualSpacing w:val="0"/>
      </w:pPr>
      <w:r>
        <w:t xml:space="preserve">podniky nemusí své výdaje na </w:t>
      </w:r>
      <w:proofErr w:type="spellStart"/>
      <w:r>
        <w:t>VaV</w:t>
      </w:r>
      <w:proofErr w:type="spellEnd"/>
      <w:r>
        <w:t xml:space="preserve"> uplatnit za dané zdaňovací období, ale mohou je v případě ztráty buď celé, nebo jejich část převést k uplatnění do dalších let (nejpozději však do 3 let od jejich vzniku); </w:t>
      </w:r>
    </w:p>
    <w:p w14:paraId="22DBFD0C" w14:textId="77777777" w:rsidR="003E26A8" w:rsidRDefault="0031163F" w:rsidP="00812E55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60" w:line="264" w:lineRule="auto"/>
        <w:ind w:left="714" w:hanging="357"/>
        <w:contextualSpacing w:val="0"/>
      </w:pPr>
      <w:r>
        <w:t>podniky nemohou využít daňovou podporu na stejné projekty, na které získaly přímou dotaci ze státního rozpočtu nebo ze zdrojů EU (podrobněji viz kapitola 3.2.1)</w:t>
      </w:r>
      <w:r w:rsidR="005531CA">
        <w:t>;</w:t>
      </w:r>
      <w:r>
        <w:t xml:space="preserve"> </w:t>
      </w:r>
    </w:p>
    <w:p w14:paraId="6C877B7D" w14:textId="77777777" w:rsidR="003E26A8" w:rsidRDefault="003E26A8" w:rsidP="00812E55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60" w:line="264" w:lineRule="auto"/>
        <w:ind w:left="714" w:hanging="357"/>
        <w:contextualSpacing w:val="0"/>
      </w:pPr>
      <w:r>
        <w:t xml:space="preserve">v rámci daňové podpory na </w:t>
      </w:r>
      <w:proofErr w:type="spellStart"/>
      <w:r>
        <w:t>VaV</w:t>
      </w:r>
      <w:proofErr w:type="spellEnd"/>
      <w:r>
        <w:t xml:space="preserve"> se uplatňují pouze neinvestiční (běžné) výdaje, celkové výdaje na </w:t>
      </w:r>
      <w:proofErr w:type="spellStart"/>
      <w:r>
        <w:t>VaV</w:t>
      </w:r>
      <w:proofErr w:type="spellEnd"/>
      <w:r>
        <w:t xml:space="preserve"> sledované v rámci zjišťování VTR 5-01 obsahují i investiční (kapitálové) výdaje na </w:t>
      </w:r>
      <w:proofErr w:type="spellStart"/>
      <w:r>
        <w:t>VaV</w:t>
      </w:r>
      <w:proofErr w:type="spellEnd"/>
      <w:r>
        <w:t>;</w:t>
      </w:r>
    </w:p>
    <w:p w14:paraId="24996B37" w14:textId="77777777" w:rsidR="003E26A8" w:rsidRDefault="003E26A8" w:rsidP="00812E55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60" w:line="264" w:lineRule="auto"/>
        <w:ind w:left="714" w:hanging="357"/>
        <w:contextualSpacing w:val="0"/>
      </w:pPr>
      <w:r>
        <w:t xml:space="preserve">vymezení činností spadajících pod </w:t>
      </w:r>
      <w:proofErr w:type="spellStart"/>
      <w:r>
        <w:t>VaV</w:t>
      </w:r>
      <w:proofErr w:type="spellEnd"/>
      <w:r>
        <w:t xml:space="preserve"> v rámci daňové podpory a tím i souvisejících výdajů uvedených v příslušném pokynu Ministerstva financí není zcela totožné s vymezením </w:t>
      </w:r>
      <w:proofErr w:type="spellStart"/>
      <w:r>
        <w:t>VaV</w:t>
      </w:r>
      <w:proofErr w:type="spellEnd"/>
      <w:r>
        <w:t xml:space="preserve"> uvedeném ve </w:t>
      </w:r>
      <w:proofErr w:type="spellStart"/>
      <w:r>
        <w:t>Frascati</w:t>
      </w:r>
      <w:proofErr w:type="spellEnd"/>
      <w:r>
        <w:t xml:space="preserve"> manuálu z roku 2015</w:t>
      </w:r>
      <w:r w:rsidR="004B7DE5">
        <w:t>,</w:t>
      </w:r>
      <w:r>
        <w:t xml:space="preserve"> podle kterého se řídí statistické zjišťování VTR 5-01 a </w:t>
      </w:r>
    </w:p>
    <w:p w14:paraId="2CB2D9C0" w14:textId="77777777" w:rsidR="003E26A8" w:rsidRDefault="003E26A8" w:rsidP="00812E55">
      <w:pPr>
        <w:pStyle w:val="Odstavecseseznamem"/>
        <w:numPr>
          <w:ilvl w:val="0"/>
          <w:numId w:val="13"/>
        </w:numPr>
        <w:shd w:val="clear" w:color="auto" w:fill="DAEEF3" w:themeFill="accent5" w:themeFillTint="33"/>
        <w:spacing w:before="60" w:line="264" w:lineRule="auto"/>
        <w:ind w:left="714" w:hanging="357"/>
        <w:contextualSpacing w:val="0"/>
      </w:pPr>
      <w:r>
        <w:t xml:space="preserve">za všechny subjekty, které v daném roce využily daňovou podporu </w:t>
      </w:r>
      <w:proofErr w:type="spellStart"/>
      <w:r>
        <w:t>VaV</w:t>
      </w:r>
      <w:proofErr w:type="spellEnd"/>
      <w:r>
        <w:t xml:space="preserve">, </w:t>
      </w:r>
      <w:r w:rsidR="003A6D0B">
        <w:t>ne</w:t>
      </w:r>
      <w:r>
        <w:t xml:space="preserve">musí být k dispozici potřebné údaje ze zjišťování VTR 5-01. </w:t>
      </w:r>
    </w:p>
    <w:p w14:paraId="64585A23" w14:textId="77777777" w:rsidR="00975A02" w:rsidRDefault="003A6D0B" w:rsidP="003E26A8">
      <w:pPr>
        <w:spacing w:before="240"/>
        <w:jc w:val="both"/>
      </w:pPr>
      <w:r>
        <w:t>Jak už bylo zmíněno výše</w:t>
      </w:r>
      <w:r w:rsidR="00812E55">
        <w:t>,</w:t>
      </w:r>
      <w:r>
        <w:t xml:space="preserve"> z</w:t>
      </w:r>
      <w:r w:rsidR="00975A02">
        <w:t xml:space="preserve">a rok </w:t>
      </w:r>
      <w:r w:rsidR="00975A02" w:rsidRPr="00B0737B">
        <w:t>202</w:t>
      </w:r>
      <w:r w:rsidR="00975A02">
        <w:t>2</w:t>
      </w:r>
      <w:r w:rsidR="00812E55">
        <w:t xml:space="preserve"> </w:t>
      </w:r>
      <w:r w:rsidR="00812E55" w:rsidRPr="00812E55">
        <w:t>vybral stát kvůli</w:t>
      </w:r>
      <w:r w:rsidR="00975A02">
        <w:t xml:space="preserve"> </w:t>
      </w:r>
      <w:r w:rsidR="003E26A8">
        <w:t xml:space="preserve">výše uvedeným </w:t>
      </w:r>
      <w:r w:rsidR="00F551FE">
        <w:t xml:space="preserve">daňový odpočtům na </w:t>
      </w:r>
      <w:proofErr w:type="spellStart"/>
      <w:r w:rsidR="00F551FE">
        <w:t>VaV</w:t>
      </w:r>
      <w:proofErr w:type="spellEnd"/>
      <w:r w:rsidR="00F551FE">
        <w:t xml:space="preserve"> o 3,1 </w:t>
      </w:r>
      <w:r w:rsidR="00975A02">
        <w:t>mld.</w:t>
      </w:r>
      <w:r w:rsidR="00812E55">
        <w:t> </w:t>
      </w:r>
      <w:r w:rsidR="00975A02">
        <w:t xml:space="preserve">Kč, což se rovnalo 1,36 % z celkového inkasa daně z příjmu právnických osob v tomto roce. Tento daňový dopad (podílový ukazatel) se mezi lety 2010 až 2022 pohyboval v rozmezí 1,15 % v roce 2010 až 2,03 % v roce 2013. Ve vztahu k celkovým výdajům státního rozpočtu se daňová podpora </w:t>
      </w:r>
      <w:proofErr w:type="spellStart"/>
      <w:r w:rsidR="00975A02">
        <w:t>VaV</w:t>
      </w:r>
      <w:proofErr w:type="spellEnd"/>
      <w:r w:rsidR="00975A02">
        <w:t xml:space="preserve"> pohyboval</w:t>
      </w:r>
      <w:r>
        <w:t>a</w:t>
      </w:r>
      <w:r w:rsidR="00975A02">
        <w:t xml:space="preserve"> od 0,11 % v roce 2010 a 2020 až po 0,20 % v roce 2013 a v letech 2016 a 2017. Podrobněji viz </w:t>
      </w:r>
      <w:r w:rsidR="003E26A8">
        <w:t xml:space="preserve">následující </w:t>
      </w:r>
      <w:r w:rsidR="00975A02">
        <w:t xml:space="preserve">graf č. </w:t>
      </w:r>
      <w:r w:rsidR="00C212DE">
        <w:t>3</w:t>
      </w:r>
      <w:r w:rsidR="00975A02">
        <w:t>.</w:t>
      </w:r>
    </w:p>
    <w:p w14:paraId="2C86E42E" w14:textId="77777777" w:rsidR="00B14D58" w:rsidRDefault="00B14D58" w:rsidP="00B14D58">
      <w:pPr>
        <w:keepNext/>
        <w:spacing w:before="120"/>
        <w:rPr>
          <w:b/>
        </w:rPr>
      </w:pPr>
      <w:r w:rsidRPr="00674B6E">
        <w:rPr>
          <w:b/>
        </w:rPr>
        <w:lastRenderedPageBreak/>
        <w:t>Graf</w:t>
      </w:r>
      <w:r>
        <w:rPr>
          <w:b/>
        </w:rPr>
        <w:t xml:space="preserve"> </w:t>
      </w:r>
      <w:r w:rsidR="003E26A8">
        <w:rPr>
          <w:b/>
        </w:rPr>
        <w:t>3</w:t>
      </w:r>
      <w:r>
        <w:rPr>
          <w:b/>
        </w:rPr>
        <w:t xml:space="preserve">: </w:t>
      </w:r>
      <w:r w:rsidRPr="0091384E">
        <w:rPr>
          <w:b/>
        </w:rPr>
        <w:t xml:space="preserve">Daňová podpora </w:t>
      </w:r>
      <w:proofErr w:type="spellStart"/>
      <w:r w:rsidRPr="0091384E">
        <w:rPr>
          <w:b/>
        </w:rPr>
        <w:t>VaV</w:t>
      </w:r>
      <w:proofErr w:type="spellEnd"/>
      <w:r w:rsidR="007E4614">
        <w:rPr>
          <w:b/>
        </w:rPr>
        <w:t xml:space="preserve"> v Česku</w:t>
      </w:r>
      <w:r w:rsidRPr="0091384E">
        <w:rPr>
          <w:b/>
        </w:rPr>
        <w:t xml:space="preserve"> - podíl na inkasu daně z příjmu a </w:t>
      </w:r>
      <w:r>
        <w:rPr>
          <w:b/>
        </w:rPr>
        <w:t xml:space="preserve">na </w:t>
      </w:r>
      <w:r w:rsidRPr="0091384E">
        <w:rPr>
          <w:b/>
        </w:rPr>
        <w:t>státní</w:t>
      </w:r>
      <w:r w:rsidR="007E4614">
        <w:rPr>
          <w:b/>
        </w:rPr>
        <w:t>m</w:t>
      </w:r>
      <w:r w:rsidRPr="0091384E">
        <w:rPr>
          <w:b/>
        </w:rPr>
        <w:t xml:space="preserve"> rozpočtu (%)</w:t>
      </w:r>
    </w:p>
    <w:p w14:paraId="4DEC8F07" w14:textId="5A003133" w:rsidR="00B14D58" w:rsidRPr="00A93FD6" w:rsidRDefault="001D5A19" w:rsidP="00812E55">
      <w:pPr>
        <w:keepNext/>
        <w:rPr>
          <w:noProof/>
        </w:rPr>
      </w:pPr>
      <w:r w:rsidRPr="001D5A19">
        <w:drawing>
          <wp:inline distT="0" distB="0" distL="0" distR="0" wp14:anchorId="546C5961" wp14:editId="5BADAEA3">
            <wp:extent cx="6114286" cy="3238095"/>
            <wp:effectExtent l="0" t="0" r="127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E2FA" w14:textId="77777777" w:rsidR="00B14D58" w:rsidRPr="00FF3BD8" w:rsidRDefault="00B14D58" w:rsidP="00B14D58">
      <w:pPr>
        <w:spacing w:before="120" w:after="120"/>
        <w:jc w:val="both"/>
        <w:rPr>
          <w:i/>
          <w:sz w:val="16"/>
        </w:rPr>
      </w:pPr>
      <w:r w:rsidRPr="00FF3BD8">
        <w:rPr>
          <w:i/>
          <w:sz w:val="16"/>
        </w:rPr>
        <w:t>Zdroj dat: ČSÚ podle administrativních dat GFŘ</w:t>
      </w:r>
    </w:p>
    <w:p w14:paraId="060B45B9" w14:textId="77777777" w:rsidR="007E4614" w:rsidRDefault="00B14D58" w:rsidP="00C9649C">
      <w:pPr>
        <w:spacing w:before="120"/>
        <w:jc w:val="both"/>
      </w:pPr>
      <w:r>
        <w:t>Pro mezinárodní srovnání</w:t>
      </w:r>
      <w:r w:rsidR="0041202A">
        <w:t xml:space="preserve"> se daňová podpora </w:t>
      </w:r>
      <w:proofErr w:type="spellStart"/>
      <w:r w:rsidR="0041202A">
        <w:t>VaV</w:t>
      </w:r>
      <w:proofErr w:type="spellEnd"/>
      <w:r w:rsidR="0041202A">
        <w:t xml:space="preserve"> poměřuje i k HDP. Tento ukazatel se v Česku od roku 201</w:t>
      </w:r>
      <w:r w:rsidR="00FB3566">
        <w:t>1</w:t>
      </w:r>
      <w:r w:rsidR="0041202A">
        <w:t xml:space="preserve"> pohybuje kolem 0,05 %. </w:t>
      </w:r>
      <w:r w:rsidR="003164C5" w:rsidRPr="003164C5">
        <w:t>Mezinárodní srovnání tohoto ukazatele je uvedeno v kapitole č. 3.3</w:t>
      </w:r>
      <w:r w:rsidR="003A6D0B">
        <w:t>.</w:t>
      </w:r>
    </w:p>
    <w:p w14:paraId="797E86D2" w14:textId="77777777" w:rsidR="007E4614" w:rsidRDefault="007E4614" w:rsidP="007E4614">
      <w:pPr>
        <w:keepNext/>
        <w:spacing w:before="120"/>
        <w:rPr>
          <w:b/>
        </w:rPr>
      </w:pPr>
      <w:r w:rsidRPr="00674B6E">
        <w:rPr>
          <w:b/>
        </w:rPr>
        <w:t>Graf</w:t>
      </w:r>
      <w:r>
        <w:rPr>
          <w:b/>
        </w:rPr>
        <w:t xml:space="preserve"> 4: </w:t>
      </w:r>
      <w:r w:rsidRPr="0091384E">
        <w:rPr>
          <w:b/>
        </w:rPr>
        <w:t xml:space="preserve">Daňová podpora </w:t>
      </w:r>
      <w:proofErr w:type="spellStart"/>
      <w:r w:rsidRPr="0091384E">
        <w:rPr>
          <w:b/>
        </w:rPr>
        <w:t>VaV</w:t>
      </w:r>
      <w:proofErr w:type="spellEnd"/>
      <w:r>
        <w:rPr>
          <w:b/>
        </w:rPr>
        <w:t xml:space="preserve"> v Česku</w:t>
      </w:r>
      <w:r w:rsidRPr="0091384E">
        <w:rPr>
          <w:b/>
        </w:rPr>
        <w:t xml:space="preserve"> - </w:t>
      </w:r>
      <w:r w:rsidRPr="007E4614">
        <w:rPr>
          <w:b/>
        </w:rPr>
        <w:t xml:space="preserve">podíl na celkové veřejné podpoře </w:t>
      </w:r>
      <w:proofErr w:type="spellStart"/>
      <w:r w:rsidRPr="007E4614">
        <w:rPr>
          <w:b/>
        </w:rPr>
        <w:t>VaV</w:t>
      </w:r>
      <w:proofErr w:type="spellEnd"/>
      <w:r w:rsidRPr="007E4614">
        <w:rPr>
          <w:b/>
        </w:rPr>
        <w:t xml:space="preserve"> </w:t>
      </w:r>
    </w:p>
    <w:p w14:paraId="06072479" w14:textId="77777777" w:rsidR="007E4614" w:rsidRDefault="007E4614" w:rsidP="007E4614">
      <w:pPr>
        <w:keepNext/>
        <w:rPr>
          <w:b/>
        </w:rPr>
      </w:pPr>
      <w:r>
        <w:rPr>
          <w:b/>
        </w:rPr>
        <w:t xml:space="preserve">             </w:t>
      </w:r>
      <w:r w:rsidRPr="007E4614">
        <w:rPr>
          <w:b/>
        </w:rPr>
        <w:t xml:space="preserve">a na celkových výdajích na </w:t>
      </w:r>
      <w:proofErr w:type="spellStart"/>
      <w:r w:rsidRPr="007E4614">
        <w:rPr>
          <w:b/>
        </w:rPr>
        <w:t>VaV</w:t>
      </w:r>
      <w:proofErr w:type="spellEnd"/>
      <w:r w:rsidRPr="007E4614">
        <w:rPr>
          <w:b/>
        </w:rPr>
        <w:t xml:space="preserve"> v soukromých podnicích (%)</w:t>
      </w:r>
    </w:p>
    <w:p w14:paraId="5B0EE4F0" w14:textId="369DC5DA" w:rsidR="007E4614" w:rsidRPr="00A93FD6" w:rsidRDefault="001D5A19" w:rsidP="00812E55">
      <w:pPr>
        <w:keepNext/>
        <w:rPr>
          <w:noProof/>
        </w:rPr>
      </w:pPr>
      <w:r w:rsidRPr="001D5A19">
        <w:drawing>
          <wp:inline distT="0" distB="0" distL="0" distR="0" wp14:anchorId="5DBC18BB" wp14:editId="140DA44A">
            <wp:extent cx="6114286" cy="3238095"/>
            <wp:effectExtent l="0" t="0" r="127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1A0C1" w14:textId="77777777" w:rsidR="00812E55" w:rsidRDefault="00812E55" w:rsidP="00812E55">
      <w:pPr>
        <w:spacing w:before="120" w:after="120"/>
        <w:jc w:val="both"/>
        <w:rPr>
          <w:i/>
          <w:sz w:val="16"/>
        </w:rPr>
      </w:pPr>
      <w:r w:rsidRPr="004B4387">
        <w:rPr>
          <w:i/>
          <w:sz w:val="16"/>
        </w:rPr>
        <w:t xml:space="preserve">1) zahrnuje jak daňovou podporu </w:t>
      </w:r>
      <w:proofErr w:type="spellStart"/>
      <w:r w:rsidRPr="004B4387">
        <w:rPr>
          <w:i/>
          <w:sz w:val="16"/>
        </w:rPr>
        <w:t>VaV</w:t>
      </w:r>
      <w:proofErr w:type="spellEnd"/>
      <w:r w:rsidRPr="004B4387">
        <w:rPr>
          <w:i/>
          <w:sz w:val="16"/>
        </w:rPr>
        <w:t>, tak přímé dotace</w:t>
      </w:r>
      <w:r w:rsidR="004B4387" w:rsidRPr="004B4387">
        <w:rPr>
          <w:i/>
          <w:sz w:val="16"/>
        </w:rPr>
        <w:t xml:space="preserve"> na </w:t>
      </w:r>
      <w:proofErr w:type="spellStart"/>
      <w:r w:rsidR="004B4387" w:rsidRPr="004B4387">
        <w:rPr>
          <w:i/>
          <w:sz w:val="16"/>
        </w:rPr>
        <w:t>VaV</w:t>
      </w:r>
      <w:proofErr w:type="spellEnd"/>
    </w:p>
    <w:p w14:paraId="5330F696" w14:textId="77777777" w:rsidR="00812E55" w:rsidRPr="00FF3BD8" w:rsidRDefault="00812E55" w:rsidP="00812E55">
      <w:pPr>
        <w:spacing w:before="120" w:after="120"/>
        <w:jc w:val="both"/>
        <w:rPr>
          <w:i/>
          <w:sz w:val="16"/>
        </w:rPr>
      </w:pPr>
      <w:r w:rsidRPr="00FF3BD8">
        <w:rPr>
          <w:i/>
          <w:sz w:val="16"/>
        </w:rPr>
        <w:t>Zdroj dat: ČSÚ podle administrativních dat GFŘ</w:t>
      </w:r>
    </w:p>
    <w:p w14:paraId="1870B69B" w14:textId="77777777" w:rsidR="00FB3566" w:rsidRDefault="0041202A" w:rsidP="00C9649C">
      <w:pPr>
        <w:spacing w:before="120"/>
        <w:jc w:val="both"/>
      </w:pPr>
      <w:r>
        <w:t>Další</w:t>
      </w:r>
      <w:r w:rsidR="003A6D0B">
        <w:t>m</w:t>
      </w:r>
      <w:r>
        <w:t xml:space="preserve"> ze sledovaných poměrových ukazatelů je podíl nepřímé veřejné podpory využívané soukromými podniky </w:t>
      </w:r>
      <w:r w:rsidR="00FB3566">
        <w:t xml:space="preserve">na </w:t>
      </w:r>
      <w:r>
        <w:t>celkov</w:t>
      </w:r>
      <w:r w:rsidR="00FB3566">
        <w:t>é</w:t>
      </w:r>
      <w:r>
        <w:t xml:space="preserve"> veřejn</w:t>
      </w:r>
      <w:r w:rsidR="00FB3566">
        <w:t>é</w:t>
      </w:r>
      <w:r>
        <w:t xml:space="preserve"> podpo</w:t>
      </w:r>
      <w:r w:rsidR="00FB3566">
        <w:t>ře</w:t>
      </w:r>
      <w:r>
        <w:t xml:space="preserve"> </w:t>
      </w:r>
      <w:proofErr w:type="spellStart"/>
      <w:r>
        <w:t>VaV</w:t>
      </w:r>
      <w:proofErr w:type="spellEnd"/>
      <w:r>
        <w:t xml:space="preserve">. </w:t>
      </w:r>
      <w:r w:rsidR="007E4614" w:rsidRPr="007E4614">
        <w:t>V roce 202</w:t>
      </w:r>
      <w:r w:rsidR="007E4614">
        <w:t>2</w:t>
      </w:r>
      <w:r w:rsidR="007E4614" w:rsidRPr="007E4614">
        <w:t xml:space="preserve"> bylo na </w:t>
      </w:r>
      <w:proofErr w:type="spellStart"/>
      <w:r w:rsidR="00FB3566">
        <w:t>VaV</w:t>
      </w:r>
      <w:proofErr w:type="spellEnd"/>
      <w:r w:rsidR="007E4614" w:rsidRPr="007E4614">
        <w:t xml:space="preserve"> prováděný v Česku z veřejných domácích a zahraničních zdrojů prostřednictvím přímé (dotace) a nepřímé (daňové) podpory vynaloženo celkem </w:t>
      </w:r>
      <w:r w:rsidR="007E4614" w:rsidRPr="007E4614">
        <w:lastRenderedPageBreak/>
        <w:t>5</w:t>
      </w:r>
      <w:r w:rsidR="007E4614">
        <w:t>3</w:t>
      </w:r>
      <w:r w:rsidR="007E4614" w:rsidRPr="007E4614">
        <w:t>,</w:t>
      </w:r>
      <w:r w:rsidR="007E4614">
        <w:t>0</w:t>
      </w:r>
      <w:r w:rsidR="00FB3566">
        <w:t> </w:t>
      </w:r>
      <w:r w:rsidR="007E4614" w:rsidRPr="007E4614">
        <w:t xml:space="preserve">mld. Kč. </w:t>
      </w:r>
      <w:r w:rsidR="007E4614">
        <w:t xml:space="preserve">Daňová podpora </w:t>
      </w:r>
      <w:proofErr w:type="spellStart"/>
      <w:r w:rsidR="007E4614">
        <w:t>VaV</w:t>
      </w:r>
      <w:proofErr w:type="spellEnd"/>
      <w:r w:rsidR="007E4614">
        <w:t xml:space="preserve"> v soukromých podnicích se na této částce podílela 5,9 %. </w:t>
      </w:r>
      <w:r w:rsidR="00FB3566">
        <w:t>Nejnižší byl tento podíl v roce 2020 (4,4 %), nejvyšší pak v roce 2016 (7,1 %). Vývoj od roku 2010 lze najít v grafu č. 4.</w:t>
      </w:r>
    </w:p>
    <w:p w14:paraId="371A112E" w14:textId="77777777" w:rsidR="00FB3566" w:rsidRDefault="00FB3566" w:rsidP="00C9649C">
      <w:pPr>
        <w:spacing w:before="120"/>
        <w:jc w:val="both"/>
      </w:pPr>
      <w:r w:rsidRPr="00FB3566">
        <w:t>Z hlediska jednotlivých forem veřejné podpory</w:t>
      </w:r>
      <w:r w:rsidR="00487C5B">
        <w:t>,</w:t>
      </w:r>
      <w:r w:rsidRPr="00FB3566">
        <w:t xml:space="preserve"> nejvíce</w:t>
      </w:r>
      <w:r>
        <w:t xml:space="preserve"> (76 %)</w:t>
      </w:r>
      <w:r w:rsidRPr="00FB3566">
        <w:t xml:space="preserve"> z výše uvedených 5</w:t>
      </w:r>
      <w:r>
        <w:t>3</w:t>
      </w:r>
      <w:r w:rsidRPr="00FB3566">
        <w:t>,</w:t>
      </w:r>
      <w:r>
        <w:t>0</w:t>
      </w:r>
      <w:r w:rsidRPr="00FB3566">
        <w:t xml:space="preserve"> mld. Kč</w:t>
      </w:r>
      <w:r w:rsidR="00487C5B">
        <w:t>,</w:t>
      </w:r>
      <w:r w:rsidRPr="00FB3566">
        <w:t xml:space="preserve"> připadlo na domácí veřejné zdroje. Vysoké školy, ústavy Akademie věd ČR, podniky a další subjekty získaly v roce 202</w:t>
      </w:r>
      <w:r>
        <w:t>2</w:t>
      </w:r>
      <w:r w:rsidRPr="00FB3566">
        <w:t xml:space="preserve"> </w:t>
      </w:r>
      <w:r>
        <w:t>podle údajů z </w:t>
      </w:r>
      <w:r w:rsidR="00FA05F5">
        <w:t>R</w:t>
      </w:r>
      <w:r>
        <w:t xml:space="preserve">očního zjišťování o </w:t>
      </w:r>
      <w:r w:rsidR="00FA05F5">
        <w:t xml:space="preserve">výzkumu a vývoji </w:t>
      </w:r>
      <w:r>
        <w:t xml:space="preserve">VTR 5-01 </w:t>
      </w:r>
      <w:r w:rsidRPr="00FB3566">
        <w:t xml:space="preserve">ze státního rozpočtu na </w:t>
      </w:r>
      <w:proofErr w:type="spellStart"/>
      <w:r>
        <w:t>VaV</w:t>
      </w:r>
      <w:proofErr w:type="spellEnd"/>
      <w:r>
        <w:t xml:space="preserve"> </w:t>
      </w:r>
      <w:r w:rsidRPr="00FB3566">
        <w:t xml:space="preserve">celkem </w:t>
      </w:r>
      <w:r>
        <w:t>40,4</w:t>
      </w:r>
      <w:r w:rsidR="00487C5B">
        <w:t> </w:t>
      </w:r>
      <w:r w:rsidRPr="00FB3566">
        <w:t>mld.</w:t>
      </w:r>
      <w:r w:rsidR="00FA05F5">
        <w:t> </w:t>
      </w:r>
      <w:r w:rsidRPr="00FB3566">
        <w:t xml:space="preserve">Kč. </w:t>
      </w:r>
      <w:r>
        <w:t xml:space="preserve">Necelých deset miliard (9,5 mld. Kč) šlo na </w:t>
      </w:r>
      <w:proofErr w:type="spellStart"/>
      <w:r>
        <w:t>VaV</w:t>
      </w:r>
      <w:proofErr w:type="spellEnd"/>
      <w:r>
        <w:t xml:space="preserve"> v Česku prostřednictvím přímé podpory z</w:t>
      </w:r>
      <w:r w:rsidR="00567D62">
        <w:t> </w:t>
      </w:r>
      <w:r>
        <w:t xml:space="preserve">veřejných zahraničních zdrojů – jde primárně o dotace z EU. </w:t>
      </w:r>
    </w:p>
    <w:p w14:paraId="7E11E660" w14:textId="77777777" w:rsidR="00332AB3" w:rsidRDefault="00FA05F5" w:rsidP="00C9649C">
      <w:pPr>
        <w:spacing w:before="120"/>
        <w:jc w:val="both"/>
      </w:pPr>
      <w:r w:rsidRPr="00FA05F5">
        <w:t xml:space="preserve">V případě soukromých podniků </w:t>
      </w:r>
      <w:r w:rsidR="00487C5B">
        <w:t xml:space="preserve">tvořily přímé dotace z domácích </w:t>
      </w:r>
      <w:r>
        <w:t>veřejn</w:t>
      </w:r>
      <w:r w:rsidR="00487C5B">
        <w:t xml:space="preserve">ých </w:t>
      </w:r>
      <w:r>
        <w:t>zdroj</w:t>
      </w:r>
      <w:r w:rsidR="00487C5B">
        <w:t>ů</w:t>
      </w:r>
      <w:r>
        <w:t xml:space="preserve"> </w:t>
      </w:r>
      <w:r w:rsidR="00487C5B">
        <w:t>35</w:t>
      </w:r>
      <w:r w:rsidRPr="00FA05F5">
        <w:t xml:space="preserve"> % (</w:t>
      </w:r>
      <w:r w:rsidR="00487C5B">
        <w:t>3,3</w:t>
      </w:r>
      <w:r w:rsidRPr="00FA05F5">
        <w:t xml:space="preserve"> mld. Kč) </w:t>
      </w:r>
      <w:r w:rsidR="00487C5B">
        <w:t xml:space="preserve">z </w:t>
      </w:r>
      <w:r w:rsidRPr="00FA05F5">
        <w:t>celkové veřejné podpo</w:t>
      </w:r>
      <w:r w:rsidR="00487C5B">
        <w:t xml:space="preserve">ry </w:t>
      </w:r>
      <w:proofErr w:type="spellStart"/>
      <w:r w:rsidRPr="00FA05F5">
        <w:t>VaV</w:t>
      </w:r>
      <w:proofErr w:type="spellEnd"/>
      <w:r w:rsidRPr="00FA05F5">
        <w:t xml:space="preserve"> v těchto subjektech. </w:t>
      </w:r>
      <w:r w:rsidR="00487C5B">
        <w:t>3</w:t>
      </w:r>
      <w:r w:rsidR="00332AB3">
        <w:t>1</w:t>
      </w:r>
      <w:r w:rsidR="00487C5B">
        <w:t xml:space="preserve"> % </w:t>
      </w:r>
      <w:r w:rsidRPr="00FA05F5">
        <w:t>(</w:t>
      </w:r>
      <w:r w:rsidR="00487C5B">
        <w:t>2,8</w:t>
      </w:r>
      <w:r w:rsidRPr="00FA05F5">
        <w:t xml:space="preserve"> mld. Kč) připadl</w:t>
      </w:r>
      <w:r w:rsidR="00487C5B">
        <w:t>o</w:t>
      </w:r>
      <w:r w:rsidRPr="00FA05F5">
        <w:t xml:space="preserve"> na přímou veřejnou pomoc ze zahraničí - primárně se </w:t>
      </w:r>
      <w:r w:rsidR="00487C5B">
        <w:t xml:space="preserve">opět </w:t>
      </w:r>
      <w:r w:rsidRPr="00FA05F5">
        <w:t xml:space="preserve">jedná o dotace z EU. </w:t>
      </w:r>
      <w:r w:rsidR="00332AB3" w:rsidRPr="00FA05F5">
        <w:t xml:space="preserve">Zbylých </w:t>
      </w:r>
      <w:r w:rsidR="00332AB3">
        <w:t>34</w:t>
      </w:r>
      <w:r w:rsidR="00332AB3" w:rsidRPr="00FA05F5">
        <w:t xml:space="preserve"> % připadlo na daňovou podporu </w:t>
      </w:r>
      <w:proofErr w:type="spellStart"/>
      <w:r w:rsidR="00332AB3" w:rsidRPr="00FA05F5">
        <w:t>VaV</w:t>
      </w:r>
      <w:proofErr w:type="spellEnd"/>
      <w:r w:rsidR="00332AB3">
        <w:t>.</w:t>
      </w:r>
      <w:r w:rsidR="00332AB3" w:rsidRPr="00FA05F5">
        <w:t xml:space="preserve"> Tyto informace </w:t>
      </w:r>
      <w:r w:rsidR="00332AB3">
        <w:t xml:space="preserve">jsou podrobně </w:t>
      </w:r>
      <w:r w:rsidR="00332AB3" w:rsidRPr="00FA05F5">
        <w:t xml:space="preserve">rozvedeny v kapitole </w:t>
      </w:r>
      <w:r w:rsidR="00C212DE">
        <w:t>č. 3.2</w:t>
      </w:r>
      <w:r w:rsidR="003164C5">
        <w:t>.</w:t>
      </w:r>
      <w:r w:rsidR="00C212DE">
        <w:t xml:space="preserve"> </w:t>
      </w:r>
      <w:r w:rsidR="00C212DE" w:rsidRPr="00C212DE">
        <w:t xml:space="preserve">Na rozdíl od Česka v průměru za země EU27 objem nepřímé podpory </w:t>
      </w:r>
      <w:proofErr w:type="spellStart"/>
      <w:r w:rsidR="003164C5">
        <w:t>VaV</w:t>
      </w:r>
      <w:proofErr w:type="spellEnd"/>
      <w:r w:rsidR="00C212DE" w:rsidRPr="00C212DE">
        <w:t xml:space="preserve"> převyšuje finanční prostředky, které firmy získávají přes přímé dotace z veřejných zdrojů.</w:t>
      </w:r>
      <w:r w:rsidR="00C212DE">
        <w:t xml:space="preserve"> </w:t>
      </w:r>
    </w:p>
    <w:p w14:paraId="0FBFFAD2" w14:textId="77777777" w:rsidR="00FA05F5" w:rsidRDefault="00FA05F5" w:rsidP="00FA05F5">
      <w:pPr>
        <w:spacing w:before="120"/>
        <w:jc w:val="both"/>
      </w:pPr>
      <w:r>
        <w:t xml:space="preserve">Daňová podpora </w:t>
      </w:r>
      <w:proofErr w:type="spellStart"/>
      <w:r w:rsidR="00332AB3">
        <w:t>VaV</w:t>
      </w:r>
      <w:proofErr w:type="spellEnd"/>
      <w:r>
        <w:t xml:space="preserve"> ve výši </w:t>
      </w:r>
      <w:r w:rsidR="00332AB3">
        <w:t>3,1</w:t>
      </w:r>
      <w:r>
        <w:t xml:space="preserve"> mld. Kč v roce 202</w:t>
      </w:r>
      <w:r w:rsidR="00332AB3">
        <w:t>2</w:t>
      </w:r>
      <w:r>
        <w:t xml:space="preserve"> se rovnala </w:t>
      </w:r>
      <w:r w:rsidR="00332AB3">
        <w:t>3,8</w:t>
      </w:r>
      <w:r>
        <w:t xml:space="preserve"> % celkových výdajů za </w:t>
      </w:r>
      <w:proofErr w:type="spellStart"/>
      <w:r w:rsidR="00332AB3">
        <w:t>VaV</w:t>
      </w:r>
      <w:proofErr w:type="spellEnd"/>
      <w:r>
        <w:t xml:space="preserve"> provedený v soukromých firmách</w:t>
      </w:r>
      <w:r w:rsidR="00332AB3">
        <w:t xml:space="preserve"> (graf č. 4)</w:t>
      </w:r>
      <w:r>
        <w:t>. Pro srovnání v roce 20</w:t>
      </w:r>
      <w:r w:rsidR="00332AB3">
        <w:t>20</w:t>
      </w:r>
      <w:r>
        <w:t xml:space="preserve"> to bylo </w:t>
      </w:r>
      <w:r w:rsidR="00332AB3">
        <w:t>3,2</w:t>
      </w:r>
      <w:r>
        <w:t xml:space="preserve"> %</w:t>
      </w:r>
      <w:r w:rsidR="00332AB3">
        <w:t>. Šlo o vůbec nejnižší podíl od roku 2010. Nejvyšších hodnot dosahoval tento ukazatel v letech 2011 až 2013 a v roce 2015, kdy se pohyboval v rozmezí 5,6 až 5,9 %. Tento podílový ukazatel se výrazně liší v závislosti na velikosti a vlastnictví soukromých podniků</w:t>
      </w:r>
      <w:r w:rsidR="00954381">
        <w:t>,</w:t>
      </w:r>
      <w:r w:rsidR="00332AB3">
        <w:t xml:space="preserve"> jak bude </w:t>
      </w:r>
      <w:r w:rsidR="00C212DE">
        <w:t xml:space="preserve">opět </w:t>
      </w:r>
      <w:r w:rsidR="00332AB3">
        <w:t>podrobně představeno v</w:t>
      </w:r>
      <w:r w:rsidR="00C212DE">
        <w:t> </w:t>
      </w:r>
      <w:r w:rsidR="00332AB3">
        <w:t>kapitol</w:t>
      </w:r>
      <w:r w:rsidR="00C212DE">
        <w:t>e č. 3.2</w:t>
      </w:r>
      <w:r w:rsidR="003164C5">
        <w:t>.</w:t>
      </w:r>
      <w:r w:rsidR="00C212DE">
        <w:t xml:space="preserve"> </w:t>
      </w:r>
      <w:r w:rsidR="003164C5">
        <w:t>Mezinárodní srovnání tohoto ukazatele je pak uvedeno v kapitole č. 3.3</w:t>
      </w:r>
      <w:r w:rsidR="00954381">
        <w:t>.</w:t>
      </w:r>
    </w:p>
    <w:p w14:paraId="53060D33" w14:textId="77777777" w:rsidR="00DB1A7C" w:rsidRPr="00C108E2" w:rsidRDefault="00DB1A7C" w:rsidP="00DB1A7C">
      <w:pPr>
        <w:pStyle w:val="Nadpis3"/>
        <w:spacing w:before="240" w:after="120"/>
        <w:rPr>
          <w:sz w:val="22"/>
          <w:szCs w:val="22"/>
        </w:rPr>
      </w:pPr>
      <w:r w:rsidRPr="00C108E2">
        <w:rPr>
          <w:sz w:val="22"/>
          <w:szCs w:val="22"/>
        </w:rPr>
        <w:t>3.</w:t>
      </w:r>
      <w:r w:rsidR="00D86082">
        <w:rPr>
          <w:sz w:val="22"/>
          <w:szCs w:val="22"/>
        </w:rPr>
        <w:t>1</w:t>
      </w:r>
      <w:r w:rsidRPr="00C108E2">
        <w:rPr>
          <w:sz w:val="22"/>
          <w:szCs w:val="22"/>
        </w:rPr>
        <w:t>.</w:t>
      </w:r>
      <w:r w:rsidR="003164C5">
        <w:rPr>
          <w:sz w:val="22"/>
          <w:szCs w:val="22"/>
        </w:rPr>
        <w:t>3</w:t>
      </w:r>
      <w:r w:rsidRPr="00C108E2">
        <w:rPr>
          <w:sz w:val="22"/>
          <w:szCs w:val="22"/>
        </w:rPr>
        <w:t xml:space="preserve"> </w:t>
      </w:r>
      <w:r w:rsidR="0053642E">
        <w:rPr>
          <w:sz w:val="22"/>
          <w:szCs w:val="22"/>
        </w:rPr>
        <w:t>Neuplatněný odpočet</w:t>
      </w:r>
      <w:r>
        <w:rPr>
          <w:sz w:val="22"/>
          <w:szCs w:val="22"/>
        </w:rPr>
        <w:t xml:space="preserve"> výdajů</w:t>
      </w:r>
      <w:r w:rsidR="008B3EC6">
        <w:rPr>
          <w:sz w:val="22"/>
          <w:szCs w:val="22"/>
        </w:rPr>
        <w:t xml:space="preserve"> na výzkum a vývoj </w:t>
      </w:r>
    </w:p>
    <w:p w14:paraId="2A353F3C" w14:textId="6FA2E161" w:rsidR="009E59F9" w:rsidRDefault="00EE7AE5" w:rsidP="00A01405">
      <w:pPr>
        <w:spacing w:before="120"/>
        <w:jc w:val="both"/>
      </w:pPr>
      <w:r>
        <w:t xml:space="preserve">Podniky nemusely své výdaje na </w:t>
      </w:r>
      <w:proofErr w:type="spellStart"/>
      <w:r>
        <w:t>VaV</w:t>
      </w:r>
      <w:proofErr w:type="spellEnd"/>
      <w:r>
        <w:t xml:space="preserve"> uplatnit v daňovém přiznání pro daný rok, kdy </w:t>
      </w:r>
      <w:r w:rsidR="009C5F70">
        <w:t xml:space="preserve">jim </w:t>
      </w:r>
      <w:r>
        <w:t xml:space="preserve">výdaje na </w:t>
      </w:r>
      <w:proofErr w:type="spellStart"/>
      <w:r>
        <w:t>VaV</w:t>
      </w:r>
      <w:proofErr w:type="spellEnd"/>
      <w:r>
        <w:t xml:space="preserve"> vznikly, ale mohly</w:t>
      </w:r>
      <w:r w:rsidR="009C5F70">
        <w:t xml:space="preserve"> </w:t>
      </w:r>
      <w:r>
        <w:t xml:space="preserve">buď </w:t>
      </w:r>
      <w:r w:rsidR="00262C71">
        <w:t>c</w:t>
      </w:r>
      <w:r w:rsidR="004268C5">
        <w:t>elé,</w:t>
      </w:r>
      <w:r w:rsidR="00262C71">
        <w:t xml:space="preserve"> nebo</w:t>
      </w:r>
      <w:r>
        <w:t xml:space="preserve"> jejich část</w:t>
      </w:r>
      <w:r w:rsidR="00A658CC">
        <w:t>,</w:t>
      </w:r>
      <w:r>
        <w:t xml:space="preserve"> </w:t>
      </w:r>
      <w:r w:rsidR="009C5F70">
        <w:t xml:space="preserve">převést </w:t>
      </w:r>
      <w:r>
        <w:t>do další</w:t>
      </w:r>
      <w:r w:rsidR="00212408">
        <w:t>ho</w:t>
      </w:r>
      <w:r>
        <w:t xml:space="preserve"> roku a </w:t>
      </w:r>
      <w:r w:rsidR="00A96667">
        <w:t>uplatnit odpočet</w:t>
      </w:r>
      <w:r w:rsidR="00CE4B01">
        <w:t xml:space="preserve"> později </w:t>
      </w:r>
      <w:r w:rsidR="00317E68">
        <w:t>(</w:t>
      </w:r>
      <w:r>
        <w:t>nej</w:t>
      </w:r>
      <w:r w:rsidR="00317E68">
        <w:t>déle</w:t>
      </w:r>
      <w:r>
        <w:t xml:space="preserve"> však do 3</w:t>
      </w:r>
      <w:r w:rsidR="00BA42D1">
        <w:t> </w:t>
      </w:r>
      <w:r>
        <w:t>let od jejich vzniku</w:t>
      </w:r>
      <w:r w:rsidR="003928F4">
        <w:t xml:space="preserve"> v souladu s dikcí zákona</w:t>
      </w:r>
      <w:r w:rsidR="00317E68">
        <w:t>)</w:t>
      </w:r>
      <w:r w:rsidRPr="00C63054">
        <w:t>.</w:t>
      </w:r>
      <w:r w:rsidR="00CE7A05">
        <w:t xml:space="preserve"> </w:t>
      </w:r>
    </w:p>
    <w:p w14:paraId="57C7B53D" w14:textId="77777777" w:rsidR="00CA2942" w:rsidRDefault="00CE7A05" w:rsidP="00A01405">
      <w:pPr>
        <w:spacing w:before="120"/>
        <w:jc w:val="both"/>
      </w:pPr>
      <w:r>
        <w:t>V roce 202</w:t>
      </w:r>
      <w:r w:rsidR="007D67DE">
        <w:t xml:space="preserve">3 si v rámci přiznání daně z příjmu za rok 2022 </w:t>
      </w:r>
      <w:r w:rsidR="002866FC" w:rsidRPr="00C63054">
        <w:t xml:space="preserve">převedlo </w:t>
      </w:r>
      <w:r w:rsidR="00A658CC">
        <w:t xml:space="preserve">alespoň </w:t>
      </w:r>
      <w:r w:rsidR="002866FC" w:rsidRPr="00C63054">
        <w:t xml:space="preserve">část výdajů na </w:t>
      </w:r>
      <w:proofErr w:type="spellStart"/>
      <w:r w:rsidR="002866FC" w:rsidRPr="00C63054">
        <w:t>VaV</w:t>
      </w:r>
      <w:proofErr w:type="spellEnd"/>
      <w:r w:rsidR="00E23409" w:rsidRPr="00C63054">
        <w:t xml:space="preserve"> k pozdější</w:t>
      </w:r>
      <w:r>
        <w:t>mu uplatnění 312</w:t>
      </w:r>
      <w:r w:rsidR="00E23409" w:rsidRPr="00C63054">
        <w:t xml:space="preserve"> </w:t>
      </w:r>
      <w:r w:rsidR="00F95055" w:rsidRPr="00C63054">
        <w:t>podniků</w:t>
      </w:r>
      <w:r w:rsidR="003928F4">
        <w:t xml:space="preserve">. Jedná se o soukromé podniky, které buď odečetly v daném roce výdaje na </w:t>
      </w:r>
      <w:proofErr w:type="spellStart"/>
      <w:r w:rsidR="003928F4">
        <w:t>VaV</w:t>
      </w:r>
      <w:proofErr w:type="spellEnd"/>
      <w:r w:rsidR="003928F4">
        <w:t xml:space="preserve"> a část výdajů převedly do dalšího roku</w:t>
      </w:r>
      <w:r>
        <w:t xml:space="preserve"> (169</w:t>
      </w:r>
      <w:r w:rsidR="00716C3C">
        <w:t xml:space="preserve"> podniků)</w:t>
      </w:r>
      <w:r w:rsidR="003928F4">
        <w:t xml:space="preserve"> nebo které </w:t>
      </w:r>
      <w:r w:rsidR="003164C5">
        <w:t xml:space="preserve">si za </w:t>
      </w:r>
      <w:r w:rsidR="000541BE">
        <w:t>daný</w:t>
      </w:r>
      <w:r w:rsidR="003164C5">
        <w:t xml:space="preserve"> zdaňovací rok neuplatnily </w:t>
      </w:r>
      <w:r w:rsidR="000D76C9">
        <w:t>odpočet</w:t>
      </w:r>
      <w:r w:rsidR="003928F4">
        <w:t xml:space="preserve"> výdajů na </w:t>
      </w:r>
      <w:proofErr w:type="spellStart"/>
      <w:r w:rsidR="003928F4">
        <w:t>VaV</w:t>
      </w:r>
      <w:proofErr w:type="spellEnd"/>
      <w:r w:rsidR="003928F4">
        <w:t xml:space="preserve">, ale pouze převedly své výdaje na </w:t>
      </w:r>
      <w:proofErr w:type="spellStart"/>
      <w:r w:rsidR="003928F4">
        <w:t>VaV</w:t>
      </w:r>
      <w:proofErr w:type="spellEnd"/>
      <w:r w:rsidR="003928F4">
        <w:t xml:space="preserve"> </w:t>
      </w:r>
      <w:r w:rsidR="00F269AA">
        <w:t xml:space="preserve">k pozdějšímu uplatnění </w:t>
      </w:r>
      <w:r w:rsidR="003928F4">
        <w:t xml:space="preserve">do dalšího roku </w:t>
      </w:r>
      <w:r>
        <w:t>(143</w:t>
      </w:r>
      <w:r w:rsidR="00716C3C">
        <w:t xml:space="preserve"> podniků)</w:t>
      </w:r>
      <w:r w:rsidR="003928F4">
        <w:t>.</w:t>
      </w:r>
      <w:r w:rsidR="00D033C0" w:rsidRPr="00C63054">
        <w:t xml:space="preserve"> </w:t>
      </w:r>
      <w:r w:rsidR="007D67DE">
        <w:t xml:space="preserve">Celkový počet podniků, které využívají tuto možnost, klesá druhý rok v řadě. </w:t>
      </w:r>
      <w:r w:rsidR="003164C5">
        <w:t>Podrobněji viz následující graf č. 5</w:t>
      </w:r>
      <w:r w:rsidR="00954381">
        <w:t>.</w:t>
      </w:r>
    </w:p>
    <w:p w14:paraId="2380DA33" w14:textId="77777777" w:rsidR="003164C5" w:rsidRPr="00472A71" w:rsidRDefault="003164C5" w:rsidP="003164C5">
      <w:pPr>
        <w:keepNext/>
        <w:spacing w:before="120"/>
        <w:jc w:val="both"/>
      </w:pPr>
      <w:r w:rsidRPr="00472A71">
        <w:rPr>
          <w:b/>
        </w:rPr>
        <w:t xml:space="preserve">Graf </w:t>
      </w:r>
      <w:r>
        <w:rPr>
          <w:b/>
        </w:rPr>
        <w:t>5</w:t>
      </w:r>
      <w:r w:rsidRPr="001A3984">
        <w:rPr>
          <w:b/>
        </w:rPr>
        <w:t>:</w:t>
      </w:r>
      <w:r w:rsidRPr="00795CBA">
        <w:rPr>
          <w:b/>
        </w:rPr>
        <w:t xml:space="preserve"> </w:t>
      </w:r>
      <w:r>
        <w:rPr>
          <w:b/>
        </w:rPr>
        <w:t>Neuplatněný odpočet</w:t>
      </w:r>
      <w:r w:rsidRPr="00FE0EDF">
        <w:rPr>
          <w:b/>
        </w:rPr>
        <w:t xml:space="preserve"> výdajů na realizaci projektů </w:t>
      </w:r>
      <w:proofErr w:type="spellStart"/>
      <w:r w:rsidRPr="00FE0EDF">
        <w:rPr>
          <w:b/>
        </w:rPr>
        <w:t>VaV</w:t>
      </w:r>
      <w:proofErr w:type="spellEnd"/>
      <w:r w:rsidRPr="00FE0EDF">
        <w:rPr>
          <w:b/>
        </w:rPr>
        <w:t xml:space="preserve"> z daně </w:t>
      </w:r>
      <w:r>
        <w:rPr>
          <w:b/>
        </w:rPr>
        <w:t xml:space="preserve">z </w:t>
      </w:r>
      <w:r w:rsidRPr="00FE0EDF">
        <w:rPr>
          <w:b/>
        </w:rPr>
        <w:t xml:space="preserve">příjmu </w:t>
      </w:r>
      <w:r>
        <w:rPr>
          <w:b/>
        </w:rPr>
        <w:t>soukromých podniků</w:t>
      </w:r>
    </w:p>
    <w:p w14:paraId="213FA5BB" w14:textId="111982CF" w:rsidR="003164C5" w:rsidRDefault="00A478BA" w:rsidP="003164C5">
      <w:r w:rsidRPr="00A478BA">
        <w:drawing>
          <wp:inline distT="0" distB="0" distL="0" distR="0" wp14:anchorId="1ABBEFC1" wp14:editId="7408398B">
            <wp:extent cx="6120130" cy="3235960"/>
            <wp:effectExtent l="0" t="0" r="0" b="254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AA30" w14:textId="77777777" w:rsidR="003164C5" w:rsidRPr="00CA2942" w:rsidRDefault="003164C5" w:rsidP="003164C5">
      <w:r w:rsidRPr="00CE7D64">
        <w:rPr>
          <w:i/>
          <w:sz w:val="16"/>
        </w:rPr>
        <w:t>Zdroj dat: ČSÚ podle administrativních dat GFŘ</w:t>
      </w:r>
    </w:p>
    <w:p w14:paraId="371EB035" w14:textId="77777777" w:rsidR="006729D8" w:rsidRPr="003164C5" w:rsidRDefault="000B0E8F" w:rsidP="00A01405">
      <w:pPr>
        <w:spacing w:before="120"/>
        <w:jc w:val="both"/>
      </w:pPr>
      <w:r w:rsidRPr="003164C5">
        <w:lastRenderedPageBreak/>
        <w:t>Soukromé podniky</w:t>
      </w:r>
      <w:r w:rsidR="006729D8" w:rsidRPr="003164C5">
        <w:t xml:space="preserve"> </w:t>
      </w:r>
      <w:r w:rsidR="007D67DE">
        <w:t xml:space="preserve">v rámci daňových přiznání za rok </w:t>
      </w:r>
      <w:r w:rsidR="00CE7A05" w:rsidRPr="003164C5">
        <w:t>2022</w:t>
      </w:r>
      <w:r w:rsidR="00B50476" w:rsidRPr="003164C5">
        <w:t xml:space="preserve"> převedly </w:t>
      </w:r>
      <w:r w:rsidR="007D67DE" w:rsidRPr="003164C5">
        <w:t xml:space="preserve">pro daňové účely </w:t>
      </w:r>
      <w:r w:rsidR="00B50476" w:rsidRPr="003164C5">
        <w:t>do dalších let výdaje</w:t>
      </w:r>
      <w:r w:rsidR="006729D8" w:rsidRPr="003164C5">
        <w:t xml:space="preserve"> na své výzkumné a vývojové projekty </w:t>
      </w:r>
      <w:r w:rsidR="00CE7A05" w:rsidRPr="003164C5">
        <w:t>v celkové výši 6,5 mld. Kč. Je to o 4 mld. Kč méně</w:t>
      </w:r>
      <w:r w:rsidR="006729D8" w:rsidRPr="003164C5">
        <w:t xml:space="preserve"> než v roce předchozím</w:t>
      </w:r>
      <w:r w:rsidR="00B533FD" w:rsidRPr="003164C5">
        <w:t xml:space="preserve">, kdy podniky převedly do dalších let </w:t>
      </w:r>
      <w:r w:rsidR="003164C5">
        <w:t xml:space="preserve">10,4 mld. Kč, tj. nejvíce od roku 2010. </w:t>
      </w:r>
      <w:r w:rsidR="00B533FD" w:rsidRPr="003164C5">
        <w:t xml:space="preserve">Tento pokles se téměř celý promítl do nárůstu celkového objemu odečtených výdajů na </w:t>
      </w:r>
      <w:proofErr w:type="spellStart"/>
      <w:r w:rsidR="00B533FD" w:rsidRPr="003164C5">
        <w:t>VaV</w:t>
      </w:r>
      <w:proofErr w:type="spellEnd"/>
      <w:r w:rsidR="00B533FD" w:rsidRPr="003164C5">
        <w:t xml:space="preserve"> v roce 2022.</w:t>
      </w:r>
      <w:r w:rsidR="006729D8" w:rsidRPr="003164C5">
        <w:t xml:space="preserve"> </w:t>
      </w:r>
    </w:p>
    <w:p w14:paraId="2F5AA0A5" w14:textId="77777777" w:rsidR="009651FF" w:rsidRDefault="004E0156" w:rsidP="003164C5">
      <w:pPr>
        <w:spacing w:before="120"/>
        <w:jc w:val="both"/>
      </w:pPr>
      <w:r w:rsidRPr="00FF4FA8">
        <w:t xml:space="preserve">Zahraniční podniky </w:t>
      </w:r>
      <w:r w:rsidR="003164C5">
        <w:t>si v roce 2023 prostřednictvím daňového přiznání za rok 2022 „</w:t>
      </w:r>
      <w:r w:rsidRPr="00FF4FA8">
        <w:t>odložily</w:t>
      </w:r>
      <w:r w:rsidR="003164C5">
        <w:t>“</w:t>
      </w:r>
      <w:r w:rsidRPr="00FF4FA8">
        <w:t xml:space="preserve"> k pozdějšímu </w:t>
      </w:r>
      <w:r w:rsidR="003164C5">
        <w:t xml:space="preserve">daňovému </w:t>
      </w:r>
      <w:r w:rsidRPr="00FF4FA8">
        <w:t>uplatnění</w:t>
      </w:r>
      <w:r w:rsidR="00432671" w:rsidRPr="00FF4FA8">
        <w:t xml:space="preserve"> objem výdajů na </w:t>
      </w:r>
      <w:proofErr w:type="spellStart"/>
      <w:r w:rsidR="00432671" w:rsidRPr="00FF4FA8">
        <w:t>VaV</w:t>
      </w:r>
      <w:proofErr w:type="spellEnd"/>
      <w:r w:rsidR="00432671" w:rsidRPr="00FF4FA8">
        <w:t xml:space="preserve"> ve výši</w:t>
      </w:r>
      <w:r w:rsidR="00FF4FA8" w:rsidRPr="00FF4FA8">
        <w:t xml:space="preserve"> 4,5</w:t>
      </w:r>
      <w:r w:rsidRPr="00FF4FA8">
        <w:t xml:space="preserve"> mld</w:t>
      </w:r>
      <w:r w:rsidR="00FF4FA8" w:rsidRPr="00FF4FA8">
        <w:t>. Kč</w:t>
      </w:r>
      <w:r w:rsidR="00F6079F">
        <w:t xml:space="preserve"> (neuplatněné</w:t>
      </w:r>
      <w:r w:rsidR="00002A3D">
        <w:t>/neodečtené</w:t>
      </w:r>
      <w:r w:rsidR="00F6079F">
        <w:t xml:space="preserve"> výdaje na </w:t>
      </w:r>
      <w:proofErr w:type="spellStart"/>
      <w:r w:rsidR="00F6079F">
        <w:t>VaV</w:t>
      </w:r>
      <w:proofErr w:type="spellEnd"/>
      <w:r w:rsidR="00F6079F">
        <w:t>)</w:t>
      </w:r>
      <w:r w:rsidR="00FF4FA8" w:rsidRPr="00FF4FA8">
        <w:t>. U</w:t>
      </w:r>
      <w:r w:rsidR="00002A3D">
        <w:t> </w:t>
      </w:r>
      <w:r w:rsidR="00FF4FA8" w:rsidRPr="00FF4FA8">
        <w:t>domácích podniků to byly rovné</w:t>
      </w:r>
      <w:r w:rsidRPr="00FF4FA8">
        <w:t xml:space="preserve"> </w:t>
      </w:r>
      <w:r w:rsidR="00FF4FA8" w:rsidRPr="00FF4FA8">
        <w:t>2</w:t>
      </w:r>
      <w:r w:rsidR="003164C5">
        <w:t>,0</w:t>
      </w:r>
      <w:r w:rsidR="000F60BD" w:rsidRPr="00FF4FA8">
        <w:t xml:space="preserve"> mld. Kč</w:t>
      </w:r>
      <w:r w:rsidRPr="00FF4FA8">
        <w:t xml:space="preserve">. </w:t>
      </w:r>
      <w:r w:rsidR="00954381">
        <w:t>Z</w:t>
      </w:r>
      <w:r w:rsidR="005A65E8">
        <w:t xml:space="preserve"> 6,5 mld. Kč neodečtených výdajů na </w:t>
      </w:r>
      <w:proofErr w:type="spellStart"/>
      <w:r w:rsidR="005A65E8">
        <w:t>VaV</w:t>
      </w:r>
      <w:proofErr w:type="spellEnd"/>
      <w:r w:rsidR="005A65E8">
        <w:t xml:space="preserve"> za rok 2022, ale převedených v rámci daňového přiznání</w:t>
      </w:r>
      <w:r w:rsidR="00954381">
        <w:t xml:space="preserve"> připadalo</w:t>
      </w:r>
      <w:r w:rsidR="005A65E8">
        <w:t xml:space="preserve"> 60 % (4,0 mld. Kč) na velké</w:t>
      </w:r>
      <w:r w:rsidR="00954381">
        <w:t xml:space="preserve"> soukromé firmy</w:t>
      </w:r>
      <w:r w:rsidR="00B109A1">
        <w:t>, 30 % (1,9 mld. </w:t>
      </w:r>
      <w:r w:rsidR="005A65E8">
        <w:t xml:space="preserve">Kč) na střední a zbylých 10 % (0,7 mld. Kč) na malé podniky. </w:t>
      </w:r>
    </w:p>
    <w:p w14:paraId="42D1A70B" w14:textId="77777777" w:rsidR="004259F4" w:rsidRPr="00FF4FA8" w:rsidRDefault="005A65E8" w:rsidP="003164C5">
      <w:pPr>
        <w:spacing w:before="120"/>
        <w:jc w:val="both"/>
      </w:pPr>
      <w:r>
        <w:t xml:space="preserve">Až do roku 2021 největší část z těchto neuplatněných výdajů na </w:t>
      </w:r>
      <w:proofErr w:type="spellStart"/>
      <w:r>
        <w:t>VaV</w:t>
      </w:r>
      <w:proofErr w:type="spellEnd"/>
      <w:r>
        <w:t xml:space="preserve"> připadlo na podniky ze zpracovatelského průmyslu. V roce 2022 </w:t>
      </w:r>
      <w:r w:rsidR="00D17A69">
        <w:t xml:space="preserve">si </w:t>
      </w:r>
      <w:r>
        <w:t xml:space="preserve">jich </w:t>
      </w:r>
      <w:r w:rsidR="00D17A69">
        <w:t xml:space="preserve">nejvíce (45 %; 2,9 mld. Kč) převedly podniky z odvětvové sekce Informační a komunikační činnosti. Na zpracovatelský průmysl připadla částka 2,7 mld. Kč. </w:t>
      </w:r>
      <w:r w:rsidR="00E83724" w:rsidRPr="00FF4FA8">
        <w:t xml:space="preserve">V rámci tohoto sektoru byl nejvyšší neuplatněný odečet výdajů na </w:t>
      </w:r>
      <w:proofErr w:type="spellStart"/>
      <w:r w:rsidR="00E83724" w:rsidRPr="00FF4FA8">
        <w:t>VaV</w:t>
      </w:r>
      <w:proofErr w:type="spellEnd"/>
      <w:r w:rsidR="007D67DE">
        <w:t xml:space="preserve"> převedený do dalšího období </w:t>
      </w:r>
      <w:r w:rsidR="00E83724" w:rsidRPr="00FF4FA8">
        <w:t>zaz</w:t>
      </w:r>
      <w:r w:rsidR="00432671" w:rsidRPr="00FF4FA8">
        <w:t xml:space="preserve">namenán </w:t>
      </w:r>
      <w:r w:rsidR="00FF4FA8" w:rsidRPr="00FF4FA8">
        <w:t>v automobilovém (900 mil</w:t>
      </w:r>
      <w:r w:rsidR="00E83724" w:rsidRPr="00FF4FA8">
        <w:t>. Kč) a</w:t>
      </w:r>
      <w:r w:rsidR="00FF4FA8" w:rsidRPr="00FF4FA8">
        <w:t xml:space="preserve"> strojírenském (799 mil</w:t>
      </w:r>
      <w:r w:rsidR="00E83724" w:rsidRPr="00FF4FA8">
        <w:t>. Kč)</w:t>
      </w:r>
      <w:r w:rsidR="00D23432">
        <w:t xml:space="preserve"> průmyslu</w:t>
      </w:r>
      <w:r w:rsidR="00E83724" w:rsidRPr="00FF4FA8">
        <w:t>.</w:t>
      </w:r>
      <w:r w:rsidR="004259F4" w:rsidRPr="00FF4FA8">
        <w:t xml:space="preserve"> </w:t>
      </w:r>
      <w:r w:rsidR="00D27291">
        <w:t>Podrobněji viz tabulka č.</w:t>
      </w:r>
      <w:r w:rsidR="00F6079F">
        <w:t xml:space="preserve"> 21 v tabulkové příloze.</w:t>
      </w:r>
    </w:p>
    <w:p w14:paraId="00022751" w14:textId="77777777" w:rsidR="00946B89" w:rsidRPr="00472A71" w:rsidRDefault="00946B89" w:rsidP="00946B89">
      <w:pPr>
        <w:keepNext/>
        <w:spacing w:before="120"/>
        <w:jc w:val="both"/>
      </w:pPr>
      <w:r w:rsidRPr="00472A71">
        <w:rPr>
          <w:b/>
        </w:rPr>
        <w:t xml:space="preserve">Graf </w:t>
      </w:r>
      <w:r w:rsidR="008166E2">
        <w:rPr>
          <w:b/>
        </w:rPr>
        <w:t>6</w:t>
      </w:r>
      <w:r w:rsidRPr="001A3984">
        <w:rPr>
          <w:b/>
        </w:rPr>
        <w:t>:</w:t>
      </w:r>
      <w:r w:rsidRPr="00795CBA">
        <w:rPr>
          <w:b/>
        </w:rPr>
        <w:t xml:space="preserve"> </w:t>
      </w:r>
      <w:r w:rsidR="009651FF">
        <w:rPr>
          <w:b/>
        </w:rPr>
        <w:t xml:space="preserve">Výdaje uvedené v daňových přiznáních firem v rámci odpočtů na </w:t>
      </w:r>
      <w:proofErr w:type="spellStart"/>
      <w:r w:rsidR="00925181">
        <w:rPr>
          <w:b/>
        </w:rPr>
        <w:t>VaV</w:t>
      </w:r>
      <w:proofErr w:type="spellEnd"/>
      <w:r w:rsidR="00925181">
        <w:rPr>
          <w:b/>
        </w:rPr>
        <w:t xml:space="preserve"> </w:t>
      </w:r>
      <w:r w:rsidR="009651FF">
        <w:rPr>
          <w:b/>
        </w:rPr>
        <w:t>podle toho, zda byly v daném roce uplatněn</w:t>
      </w:r>
      <w:r w:rsidR="00567D62">
        <w:rPr>
          <w:b/>
        </w:rPr>
        <w:t>é</w:t>
      </w:r>
      <w:r w:rsidR="009651FF">
        <w:rPr>
          <w:b/>
        </w:rPr>
        <w:t xml:space="preserve"> (odečtené) nebo převeden</w:t>
      </w:r>
      <w:r w:rsidR="00567D62">
        <w:rPr>
          <w:b/>
        </w:rPr>
        <w:t>é</w:t>
      </w:r>
      <w:r w:rsidR="009651FF">
        <w:rPr>
          <w:b/>
        </w:rPr>
        <w:t xml:space="preserve"> k pozdějšímu uplatnění (neodečtené)</w:t>
      </w:r>
    </w:p>
    <w:p w14:paraId="6DAB0B7D" w14:textId="7859650A" w:rsidR="00946B89" w:rsidRDefault="00A478BA" w:rsidP="00730FB3">
      <w:pPr>
        <w:spacing w:before="120"/>
        <w:jc w:val="both"/>
      </w:pPr>
      <w:r w:rsidRPr="00A478BA">
        <w:drawing>
          <wp:inline distT="0" distB="0" distL="0" distR="0" wp14:anchorId="18861B69" wp14:editId="54E3FC14">
            <wp:extent cx="6120130" cy="3235960"/>
            <wp:effectExtent l="0" t="0" r="0" b="254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BC09" w14:textId="77777777" w:rsidR="00946B89" w:rsidRDefault="00946B89" w:rsidP="00DC5827">
      <w:pPr>
        <w:rPr>
          <w:i/>
          <w:sz w:val="16"/>
        </w:rPr>
      </w:pPr>
      <w:r w:rsidRPr="00CE7D64">
        <w:rPr>
          <w:i/>
          <w:sz w:val="16"/>
        </w:rPr>
        <w:t>Zdroj dat: ČSÚ podle administrativních dat GFŘ</w:t>
      </w:r>
    </w:p>
    <w:p w14:paraId="430E9630" w14:textId="77777777" w:rsidR="00D17A69" w:rsidRDefault="00D17A69" w:rsidP="00DC5827">
      <w:pPr>
        <w:rPr>
          <w:i/>
          <w:sz w:val="16"/>
        </w:rPr>
      </w:pPr>
    </w:p>
    <w:p w14:paraId="21A47F03" w14:textId="77777777" w:rsidR="00D17A69" w:rsidRDefault="00D17A69" w:rsidP="00567D62">
      <w:pPr>
        <w:spacing w:before="120"/>
        <w:jc w:val="both"/>
      </w:pPr>
      <w:r w:rsidRPr="00FF4FA8">
        <w:t>Zajím</w:t>
      </w:r>
      <w:r>
        <w:t xml:space="preserve">avý pohled </w:t>
      </w:r>
      <w:r w:rsidR="00EF1947">
        <w:t xml:space="preserve">přináší srovnání částek, které byly v rámci daňové podpory </w:t>
      </w:r>
      <w:proofErr w:type="spellStart"/>
      <w:r w:rsidR="00EF1947">
        <w:t>VaV</w:t>
      </w:r>
      <w:proofErr w:type="spellEnd"/>
      <w:r w:rsidR="00EF1947">
        <w:t xml:space="preserve"> uvedeny v daňových přiznáních k budoucímu uplatnění (neodečtené výdaje) s částkami, které byly v daném roce odečteny</w:t>
      </w:r>
      <w:r w:rsidR="00A014C4">
        <w:t xml:space="preserve"> (graf č. </w:t>
      </w:r>
      <w:r w:rsidR="008166E2">
        <w:t>6)</w:t>
      </w:r>
      <w:r w:rsidR="00EF1947">
        <w:t xml:space="preserve">. </w:t>
      </w:r>
      <w:r w:rsidRPr="007D67DE">
        <w:t xml:space="preserve">V roce 2022 tento podíl dosáhl rovných 40 % a oproti roku 2021 klesl o polovinu z hodnoty 82 %, což bylo nejvíce za celou dobu existence daňové podpory </w:t>
      </w:r>
      <w:proofErr w:type="spellStart"/>
      <w:r w:rsidRPr="007D67DE">
        <w:t>VaV</w:t>
      </w:r>
      <w:proofErr w:type="spellEnd"/>
      <w:r w:rsidRPr="007D67DE">
        <w:t xml:space="preserve">. Obdobně vysoké hodnoty zmíněného podílu byly zaznamenány v letech 2016 (77 %) a 2020 (78 %). </w:t>
      </w:r>
      <w:r w:rsidR="00EF1947">
        <w:t xml:space="preserve">V letech 2010 až 2012 objem neodečtených výdajů na </w:t>
      </w:r>
      <w:proofErr w:type="spellStart"/>
      <w:r w:rsidR="00EF1947">
        <w:t>VaV</w:t>
      </w:r>
      <w:proofErr w:type="spellEnd"/>
      <w:r w:rsidR="00EF1947">
        <w:t xml:space="preserve"> dosahoval jen cca 5 % objemu částek na </w:t>
      </w:r>
      <w:proofErr w:type="spellStart"/>
      <w:r w:rsidR="00EF1947">
        <w:t>VaV</w:t>
      </w:r>
      <w:proofErr w:type="spellEnd"/>
      <w:r w:rsidR="008166E2">
        <w:t xml:space="preserve"> odečtených. I v tomto ukazateli existují rozdíly z hlediska vlastnictví, velikosti a převažující ekonomické činnosti firem. </w:t>
      </w:r>
      <w:r w:rsidR="00B32FD5" w:rsidRPr="00B32FD5">
        <w:t>Podrobněji viz tabulky</w:t>
      </w:r>
      <w:r w:rsidR="00D27291" w:rsidRPr="00B32FD5">
        <w:t xml:space="preserve"> č.</w:t>
      </w:r>
      <w:r w:rsidR="00B32FD5" w:rsidRPr="00B32FD5">
        <w:t xml:space="preserve"> 20 a 22</w:t>
      </w:r>
      <w:r w:rsidR="008166E2" w:rsidRPr="00B32FD5">
        <w:t xml:space="preserve"> v tabulkové příloze.</w:t>
      </w:r>
    </w:p>
    <w:p w14:paraId="3EA96C2F" w14:textId="77777777" w:rsidR="008B07CF" w:rsidRPr="00C108E2" w:rsidRDefault="008B07CF" w:rsidP="00F6079F">
      <w:pPr>
        <w:pStyle w:val="Nadpis3"/>
        <w:pageBreakBefore/>
        <w:spacing w:before="240" w:after="120"/>
        <w:rPr>
          <w:sz w:val="22"/>
          <w:szCs w:val="22"/>
        </w:rPr>
      </w:pPr>
      <w:r w:rsidRPr="00C108E2">
        <w:rPr>
          <w:sz w:val="22"/>
          <w:szCs w:val="22"/>
        </w:rPr>
        <w:lastRenderedPageBreak/>
        <w:t>3.</w:t>
      </w:r>
      <w:r w:rsidR="00D86082">
        <w:rPr>
          <w:sz w:val="22"/>
          <w:szCs w:val="22"/>
        </w:rPr>
        <w:t>1</w:t>
      </w:r>
      <w:r w:rsidRPr="00C108E2">
        <w:rPr>
          <w:sz w:val="22"/>
          <w:szCs w:val="22"/>
        </w:rPr>
        <w:t>.</w:t>
      </w:r>
      <w:r w:rsidR="008166E2">
        <w:rPr>
          <w:sz w:val="22"/>
          <w:szCs w:val="22"/>
        </w:rPr>
        <w:t>4</w:t>
      </w:r>
      <w:r w:rsidRPr="00C108E2">
        <w:rPr>
          <w:sz w:val="22"/>
          <w:szCs w:val="22"/>
        </w:rPr>
        <w:t xml:space="preserve"> </w:t>
      </w:r>
      <w:r w:rsidR="0037082A">
        <w:rPr>
          <w:sz w:val="22"/>
          <w:szCs w:val="22"/>
        </w:rPr>
        <w:t>Daňová</w:t>
      </w:r>
      <w:r w:rsidR="00DB1A7C" w:rsidRPr="00DB1A7C">
        <w:rPr>
          <w:sz w:val="22"/>
          <w:szCs w:val="22"/>
        </w:rPr>
        <w:t xml:space="preserve"> podpora </w:t>
      </w:r>
      <w:proofErr w:type="spellStart"/>
      <w:r w:rsidR="00DB1A7C" w:rsidRPr="00DB1A7C">
        <w:rPr>
          <w:sz w:val="22"/>
          <w:szCs w:val="22"/>
        </w:rPr>
        <w:t>VaV</w:t>
      </w:r>
      <w:proofErr w:type="spellEnd"/>
      <w:r w:rsidR="00DB1A7C" w:rsidRPr="00DB1A7C">
        <w:rPr>
          <w:sz w:val="22"/>
          <w:szCs w:val="22"/>
        </w:rPr>
        <w:t xml:space="preserve"> v soukromých podnicích</w:t>
      </w:r>
      <w:r w:rsidR="00DB1A7C">
        <w:rPr>
          <w:sz w:val="22"/>
          <w:szCs w:val="22"/>
        </w:rPr>
        <w:t xml:space="preserve"> podle její výše</w:t>
      </w:r>
    </w:p>
    <w:p w14:paraId="04A8159A" w14:textId="77777777" w:rsidR="00485EB4" w:rsidRDefault="00366894" w:rsidP="00224077">
      <w:pPr>
        <w:spacing w:before="120"/>
        <w:jc w:val="both"/>
      </w:pPr>
      <w:r>
        <w:t>Z Ročního zjišťování VTR 5-01 plyne, že p</w:t>
      </w:r>
      <w:r w:rsidR="00234B06" w:rsidRPr="00BD3EBA">
        <w:t xml:space="preserve">řevážná část </w:t>
      </w:r>
      <w:r>
        <w:t xml:space="preserve">ze </w:t>
      </w:r>
      <w:r w:rsidR="00234B06" w:rsidRPr="00BD3EBA">
        <w:t>soukromých podniků</w:t>
      </w:r>
      <w:r>
        <w:t xml:space="preserve"> provádějících </w:t>
      </w:r>
      <w:proofErr w:type="spellStart"/>
      <w:r>
        <w:t>VaV</w:t>
      </w:r>
      <w:proofErr w:type="spellEnd"/>
      <w:r>
        <w:t xml:space="preserve"> na tuto činnost vynakládá do 10 mil</w:t>
      </w:r>
      <w:r w:rsidR="001114D8">
        <w:t>. Kč</w:t>
      </w:r>
      <w:r>
        <w:t xml:space="preserve">. V roce 2022 to bylo 70 %, tj. cca 2 000 z 2 815 soukromých podniků, u kterých byla v Česku v tomto roce zjištěna </w:t>
      </w:r>
      <w:proofErr w:type="spellStart"/>
      <w:r>
        <w:t>VaV</w:t>
      </w:r>
      <w:proofErr w:type="spellEnd"/>
      <w:r>
        <w:t xml:space="preserve"> činnost. </w:t>
      </w:r>
      <w:r w:rsidR="00485EB4">
        <w:t xml:space="preserve">Čtvrtina </w:t>
      </w:r>
      <w:r w:rsidR="00CC73F3" w:rsidRPr="00BD3EBA">
        <w:t xml:space="preserve">podniků pak vydala za </w:t>
      </w:r>
      <w:proofErr w:type="spellStart"/>
      <w:r w:rsidR="00CC73F3" w:rsidRPr="00BD3EBA">
        <w:t>VaV</w:t>
      </w:r>
      <w:proofErr w:type="spellEnd"/>
      <w:r w:rsidR="00CC73F3" w:rsidRPr="00BD3EBA">
        <w:t xml:space="preserve"> částku mezi 10</w:t>
      </w:r>
      <w:r w:rsidR="00EF103D" w:rsidRPr="00BD3EBA">
        <w:t>–</w:t>
      </w:r>
      <w:r w:rsidR="00485EB4">
        <w:t>99</w:t>
      </w:r>
      <w:r w:rsidR="00CC73F3" w:rsidRPr="00BD3EBA">
        <w:t xml:space="preserve"> milion</w:t>
      </w:r>
      <w:r w:rsidR="00924430" w:rsidRPr="00BD3EBA">
        <w:t>y</w:t>
      </w:r>
      <w:r w:rsidR="00CC73F3" w:rsidRPr="00BD3EBA">
        <w:t xml:space="preserve"> korun a pouze </w:t>
      </w:r>
      <w:r w:rsidR="00485EB4">
        <w:t>v 5</w:t>
      </w:r>
      <w:r w:rsidR="00CC73F3" w:rsidRPr="00BD3EBA">
        <w:t xml:space="preserve"> % </w:t>
      </w:r>
      <w:r w:rsidR="00485EB4">
        <w:t xml:space="preserve">(130) </w:t>
      </w:r>
      <w:r w:rsidR="00CC73F3" w:rsidRPr="00BD3EBA">
        <w:t xml:space="preserve">podniků </w:t>
      </w:r>
      <w:r w:rsidR="00485EB4">
        <w:t xml:space="preserve">bylo na </w:t>
      </w:r>
      <w:proofErr w:type="spellStart"/>
      <w:r w:rsidR="00485EB4">
        <w:t>VaV</w:t>
      </w:r>
      <w:proofErr w:type="spellEnd"/>
      <w:r w:rsidR="00CC73F3" w:rsidRPr="00BD3EBA">
        <w:t xml:space="preserve"> </w:t>
      </w:r>
      <w:r w:rsidR="00485EB4">
        <w:t>vynaloženo 100 a více mil</w:t>
      </w:r>
      <w:r w:rsidR="000C264C">
        <w:t>.</w:t>
      </w:r>
      <w:r w:rsidR="00485EB4">
        <w:t xml:space="preserve"> </w:t>
      </w:r>
      <w:r w:rsidR="001114D8">
        <w:t>Kč.</w:t>
      </w:r>
      <w:r w:rsidR="00485EB4">
        <w:t xml:space="preserve"> </w:t>
      </w:r>
    </w:p>
    <w:p w14:paraId="3F517635" w14:textId="4240369F" w:rsidR="0018416B" w:rsidRPr="00BD3EBA" w:rsidRDefault="00CC73F3" w:rsidP="00224077">
      <w:pPr>
        <w:spacing w:before="120"/>
        <w:jc w:val="both"/>
      </w:pPr>
      <w:r w:rsidRPr="00BD3EBA">
        <w:t>Právě z faktu, že většina podniků utratila</w:t>
      </w:r>
      <w:r w:rsidR="00FF5881" w:rsidRPr="00BD3EBA">
        <w:t xml:space="preserve"> za </w:t>
      </w:r>
      <w:proofErr w:type="spellStart"/>
      <w:r w:rsidR="00FF5881" w:rsidRPr="00BD3EBA">
        <w:t>VaV</w:t>
      </w:r>
      <w:proofErr w:type="spellEnd"/>
      <w:r w:rsidRPr="00BD3EBA">
        <w:t xml:space="preserve"> částku menší než deset mili</w:t>
      </w:r>
      <w:r w:rsidR="00527437" w:rsidRPr="00BD3EBA">
        <w:t>o</w:t>
      </w:r>
      <w:r w:rsidRPr="00BD3EBA">
        <w:t>nů korun</w:t>
      </w:r>
      <w:r w:rsidR="00485EB4">
        <w:t xml:space="preserve"> a že </w:t>
      </w:r>
      <w:r w:rsidR="008C65DD">
        <w:t>pouze na vybrané</w:t>
      </w:r>
      <w:r w:rsidR="00485EB4">
        <w:t xml:space="preserve"> podnikové výdaje na </w:t>
      </w:r>
      <w:proofErr w:type="spellStart"/>
      <w:r w:rsidR="00485EB4">
        <w:t>VaV</w:t>
      </w:r>
      <w:proofErr w:type="spellEnd"/>
      <w:r w:rsidR="00485EB4">
        <w:t xml:space="preserve"> lze uplatnit daňové odpočty na </w:t>
      </w:r>
      <w:proofErr w:type="spellStart"/>
      <w:r w:rsidR="00485EB4">
        <w:t>VaV</w:t>
      </w:r>
      <w:proofErr w:type="spellEnd"/>
      <w:r w:rsidR="00485EB4">
        <w:t xml:space="preserve"> (podrobněji viz</w:t>
      </w:r>
      <w:r w:rsidR="000C264C">
        <w:t xml:space="preserve"> </w:t>
      </w:r>
      <w:r w:rsidR="00485EB4">
        <w:t>např. upozornění uvedené výše)</w:t>
      </w:r>
      <w:r w:rsidR="00AA2C9F" w:rsidRPr="00BD3EBA">
        <w:t xml:space="preserve"> vyplývá, že</w:t>
      </w:r>
      <w:r w:rsidR="00234B06" w:rsidRPr="00BD3EBA">
        <w:t xml:space="preserve"> 61</w:t>
      </w:r>
      <w:r w:rsidRPr="00BD3EBA">
        <w:t> % podniků při uplatnění daňové</w:t>
      </w:r>
      <w:r w:rsidR="002D7293" w:rsidRPr="00BD3EBA">
        <w:t xml:space="preserve"> podpory</w:t>
      </w:r>
      <w:r w:rsidRPr="00BD3EBA">
        <w:t xml:space="preserve"> ušetřilo méně než jeden mili</w:t>
      </w:r>
      <w:r w:rsidR="00527437" w:rsidRPr="00BD3EBA">
        <w:t>o</w:t>
      </w:r>
      <w:r w:rsidRPr="00BD3EBA">
        <w:t xml:space="preserve">n korun. </w:t>
      </w:r>
      <w:r w:rsidR="00F92AD7" w:rsidRPr="00BD3EBA">
        <w:t>Naopak daňovou</w:t>
      </w:r>
      <w:r w:rsidR="00A11E10" w:rsidRPr="00BD3EBA">
        <w:t xml:space="preserve"> podporu </w:t>
      </w:r>
      <w:proofErr w:type="spellStart"/>
      <w:r w:rsidR="00A11E10" w:rsidRPr="00BD3EBA">
        <w:t>VaV</w:t>
      </w:r>
      <w:proofErr w:type="spellEnd"/>
      <w:r w:rsidR="00A11E10" w:rsidRPr="00BD3EBA">
        <w:t xml:space="preserve"> </w:t>
      </w:r>
      <w:r w:rsidR="0023512E" w:rsidRPr="00BD3EBA">
        <w:t xml:space="preserve">přesahující 10 mil. Kč </w:t>
      </w:r>
      <w:r w:rsidR="00924430" w:rsidRPr="00BD3EBA">
        <w:t xml:space="preserve">získalo </w:t>
      </w:r>
      <w:r w:rsidR="00D05CBC" w:rsidRPr="00BD3EBA">
        <w:t xml:space="preserve">jen </w:t>
      </w:r>
      <w:r w:rsidR="00234B06" w:rsidRPr="00BD3EBA">
        <w:t>49</w:t>
      </w:r>
      <w:r w:rsidR="00DE1008" w:rsidRPr="00BD3EBA">
        <w:t xml:space="preserve"> </w:t>
      </w:r>
      <w:r w:rsidR="00501BA8" w:rsidRPr="00BD3EBA">
        <w:t xml:space="preserve">soukromých </w:t>
      </w:r>
      <w:r w:rsidR="00DE1008" w:rsidRPr="00BD3EBA">
        <w:t>podniků</w:t>
      </w:r>
      <w:r w:rsidR="00645A9B" w:rsidRPr="00BD3EBA">
        <w:t xml:space="preserve">, </w:t>
      </w:r>
      <w:r w:rsidR="00B42BB5" w:rsidRPr="00BD3EBA">
        <w:t>z </w:t>
      </w:r>
      <w:r w:rsidR="00527437" w:rsidRPr="00BD3EBA">
        <w:t>nichž</w:t>
      </w:r>
      <w:r w:rsidR="00BD3EBA" w:rsidRPr="00BD3EBA">
        <w:t xml:space="preserve"> 31</w:t>
      </w:r>
      <w:r w:rsidR="00645A9B" w:rsidRPr="00BD3EBA">
        <w:t xml:space="preserve"> mělo zahraniční vlastníky. </w:t>
      </w:r>
      <w:r w:rsidR="005A704F" w:rsidRPr="00BD3EBA">
        <w:t>Nejvíce podniků</w:t>
      </w:r>
      <w:r w:rsidR="00BD3EBA" w:rsidRPr="00BD3EBA">
        <w:t xml:space="preserve"> 340</w:t>
      </w:r>
      <w:r w:rsidR="005B480F" w:rsidRPr="00BD3EBA">
        <w:t>,</w:t>
      </w:r>
      <w:r w:rsidR="005A704F" w:rsidRPr="00BD3EBA">
        <w:t xml:space="preserve"> ušetří daňovým odečtem výdajů na </w:t>
      </w:r>
      <w:proofErr w:type="spellStart"/>
      <w:r w:rsidR="005A704F" w:rsidRPr="00BD3EBA">
        <w:t>VaV</w:t>
      </w:r>
      <w:proofErr w:type="spellEnd"/>
      <w:r w:rsidR="005A704F" w:rsidRPr="00BD3EBA">
        <w:t xml:space="preserve"> částku v rozmezí 0,1 až 0,99 mil. Kč.</w:t>
      </w:r>
      <w:r w:rsidR="00D67670" w:rsidRPr="00BD3EBA">
        <w:t xml:space="preserve"> </w:t>
      </w:r>
      <w:r w:rsidR="00485EB4">
        <w:t>Podrobněji viz následující graf č. 7</w:t>
      </w:r>
      <w:r w:rsidR="000C264C">
        <w:t>.</w:t>
      </w:r>
    </w:p>
    <w:p w14:paraId="3330B11D" w14:textId="77777777" w:rsidR="00527437" w:rsidRPr="00B04526" w:rsidRDefault="00B04526" w:rsidP="00B04526">
      <w:pPr>
        <w:keepNext/>
        <w:spacing w:before="120"/>
      </w:pPr>
      <w:r w:rsidRPr="00B04526">
        <w:rPr>
          <w:b/>
        </w:rPr>
        <w:t xml:space="preserve">Graf </w:t>
      </w:r>
      <w:r w:rsidR="008166E2">
        <w:rPr>
          <w:b/>
        </w:rPr>
        <w:t>7</w:t>
      </w:r>
      <w:r w:rsidR="00FC47B4" w:rsidRPr="001F0D70">
        <w:rPr>
          <w:b/>
        </w:rPr>
        <w:t>:</w:t>
      </w:r>
      <w:r w:rsidR="00FC47B4" w:rsidRPr="001852F7">
        <w:rPr>
          <w:b/>
        </w:rPr>
        <w:t xml:space="preserve"> </w:t>
      </w:r>
      <w:r w:rsidR="00B11897">
        <w:rPr>
          <w:b/>
        </w:rPr>
        <w:t xml:space="preserve">Soukromé podniky využívající daňovou podporu </w:t>
      </w:r>
      <w:proofErr w:type="spellStart"/>
      <w:r w:rsidR="00B11897">
        <w:rPr>
          <w:b/>
        </w:rPr>
        <w:t>VaV</w:t>
      </w:r>
      <w:proofErr w:type="spellEnd"/>
      <w:r w:rsidR="00B11897">
        <w:rPr>
          <w:b/>
        </w:rPr>
        <w:t xml:space="preserve"> </w:t>
      </w:r>
      <w:r w:rsidR="009A7503" w:rsidRPr="001852F7">
        <w:rPr>
          <w:b/>
        </w:rPr>
        <w:t>podle výše</w:t>
      </w:r>
      <w:r w:rsidR="001852F7" w:rsidRPr="001852F7">
        <w:rPr>
          <w:b/>
        </w:rPr>
        <w:t xml:space="preserve"> </w:t>
      </w:r>
      <w:r w:rsidR="00E20E82">
        <w:rPr>
          <w:b/>
        </w:rPr>
        <w:t xml:space="preserve">této </w:t>
      </w:r>
      <w:r w:rsidR="00E20E82" w:rsidRPr="00910D1F">
        <w:rPr>
          <w:b/>
        </w:rPr>
        <w:t>podpory</w:t>
      </w:r>
      <w:r w:rsidR="0097638C" w:rsidRPr="00B04526">
        <w:rPr>
          <w:b/>
        </w:rPr>
        <w:t xml:space="preserve"> </w:t>
      </w:r>
    </w:p>
    <w:p w14:paraId="6E07618D" w14:textId="1F050DD3" w:rsidR="00BF24B9" w:rsidRDefault="00F040B5" w:rsidP="00485EB4">
      <w:pPr>
        <w:rPr>
          <w:i/>
          <w:sz w:val="16"/>
        </w:rPr>
      </w:pPr>
      <w:r w:rsidRPr="00F040B5">
        <w:drawing>
          <wp:inline distT="0" distB="0" distL="0" distR="0" wp14:anchorId="1FF01612" wp14:editId="1C227FAA">
            <wp:extent cx="6120130" cy="3597910"/>
            <wp:effectExtent l="0" t="0" r="0" b="254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7B4" w:rsidRPr="001852F7">
        <w:rPr>
          <w:i/>
          <w:sz w:val="16"/>
        </w:rPr>
        <w:t xml:space="preserve">Zdroj: ČSÚ podle administrativních dat GFŘ </w:t>
      </w:r>
    </w:p>
    <w:p w14:paraId="2C364B05" w14:textId="4584074D" w:rsidR="00910D1F" w:rsidRDefault="00536593" w:rsidP="00910D1F">
      <w:pPr>
        <w:spacing w:before="120"/>
        <w:jc w:val="both"/>
      </w:pPr>
      <w:r>
        <w:t>Podniků, které získaly daňovou</w:t>
      </w:r>
      <w:r w:rsidR="00910D1F">
        <w:t xml:space="preserve"> podporu </w:t>
      </w:r>
      <w:proofErr w:type="spellStart"/>
      <w:r w:rsidR="00910D1F">
        <w:t>VaV</w:t>
      </w:r>
      <w:proofErr w:type="spellEnd"/>
      <w:r w:rsidR="00910D1F">
        <w:t xml:space="preserve"> nižší než jeden milion korun</w:t>
      </w:r>
      <w:r w:rsidR="00292F17">
        <w:t>,</w:t>
      </w:r>
      <w:r w:rsidR="00B72EE4">
        <w:t xml:space="preserve"> bylo v roce 2022 celkem 451</w:t>
      </w:r>
      <w:r w:rsidR="00910D1F">
        <w:t xml:space="preserve"> a</w:t>
      </w:r>
      <w:r w:rsidR="008269D1">
        <w:t> </w:t>
      </w:r>
      <w:r w:rsidR="00910D1F">
        <w:t>dohromady jim b</w:t>
      </w:r>
      <w:r w:rsidR="00B72EE4">
        <w:t>yla vyplacena celková částka 158</w:t>
      </w:r>
      <w:r w:rsidR="00910D1F">
        <w:t> mil. Kč. Částku mezi jedním až deseti miliony korun ušetř</w:t>
      </w:r>
      <w:r w:rsidR="000F14DA">
        <w:t>ilo</w:t>
      </w:r>
      <w:r>
        <w:t xml:space="preserve"> díky daňové</w:t>
      </w:r>
      <w:r w:rsidR="00B72EE4">
        <w:t xml:space="preserve"> podpoře </w:t>
      </w:r>
      <w:proofErr w:type="spellStart"/>
      <w:r w:rsidR="00B72EE4">
        <w:t>VaV</w:t>
      </w:r>
      <w:proofErr w:type="spellEnd"/>
      <w:r w:rsidR="00B72EE4">
        <w:t xml:space="preserve"> 245</w:t>
      </w:r>
      <w:r w:rsidR="00910D1F">
        <w:t xml:space="preserve"> podniků a v součtu </w:t>
      </w:r>
      <w:r w:rsidR="000F14DA">
        <w:t xml:space="preserve">tyto </w:t>
      </w:r>
      <w:r w:rsidR="00B72EE4">
        <w:t xml:space="preserve">podniky </w:t>
      </w:r>
      <w:r w:rsidR="00E71734">
        <w:t xml:space="preserve">obdržely </w:t>
      </w:r>
      <w:r w:rsidR="00B72EE4">
        <w:t>částku 762</w:t>
      </w:r>
      <w:r w:rsidR="00910D1F">
        <w:t> mi</w:t>
      </w:r>
      <w:r w:rsidR="00403FD5">
        <w:t xml:space="preserve">l. Kč. Více </w:t>
      </w:r>
      <w:r w:rsidR="00B72EE4">
        <w:t>než 2,2</w:t>
      </w:r>
      <w:r>
        <w:t> </w:t>
      </w:r>
      <w:r w:rsidR="000F4C83">
        <w:t>mld. Kč díky daňovým odpočtům výdajů na</w:t>
      </w:r>
      <w:r w:rsidR="00B72EE4">
        <w:t xml:space="preserve"> </w:t>
      </w:r>
      <w:proofErr w:type="spellStart"/>
      <w:r w:rsidR="00B72EE4">
        <w:t>VaV</w:t>
      </w:r>
      <w:proofErr w:type="spellEnd"/>
      <w:r w:rsidR="00B72EE4">
        <w:t xml:space="preserve"> ušetřilo dohromady 49</w:t>
      </w:r>
      <w:r>
        <w:t xml:space="preserve"> podniků, u nichž </w:t>
      </w:r>
      <w:r w:rsidR="00E97683">
        <w:t xml:space="preserve">byla </w:t>
      </w:r>
      <w:r>
        <w:t>daňová</w:t>
      </w:r>
      <w:r w:rsidR="00910D1F">
        <w:t xml:space="preserve"> podpora </w:t>
      </w:r>
      <w:r w:rsidR="00E97683">
        <w:t xml:space="preserve">vyšší </w:t>
      </w:r>
      <w:r w:rsidR="00910D1F">
        <w:t>než deset milionů korun.</w:t>
      </w:r>
      <w:r w:rsidR="00485EB4">
        <w:t xml:space="preserve"> Podrobněji viz tabulky č. 9 až 11 uvedené v tabulkové příloze.</w:t>
      </w:r>
    </w:p>
    <w:p w14:paraId="39E8CEC4" w14:textId="77777777" w:rsidR="006E48D6" w:rsidRPr="008B07CF" w:rsidRDefault="006E48D6" w:rsidP="00F963E5">
      <w:pPr>
        <w:pStyle w:val="Nadpis3"/>
        <w:pageBreakBefore/>
        <w:spacing w:before="240" w:after="120"/>
        <w:rPr>
          <w:sz w:val="22"/>
          <w:szCs w:val="22"/>
        </w:rPr>
      </w:pPr>
      <w:r w:rsidRPr="008B07CF">
        <w:rPr>
          <w:sz w:val="22"/>
          <w:szCs w:val="22"/>
        </w:rPr>
        <w:lastRenderedPageBreak/>
        <w:t>3.</w:t>
      </w:r>
      <w:r w:rsidR="00D8608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485EB4">
        <w:rPr>
          <w:sz w:val="22"/>
          <w:szCs w:val="22"/>
        </w:rPr>
        <w:t>5</w:t>
      </w:r>
      <w:r w:rsidRPr="008B07CF">
        <w:rPr>
          <w:sz w:val="22"/>
          <w:szCs w:val="22"/>
        </w:rPr>
        <w:t xml:space="preserve"> </w:t>
      </w:r>
      <w:r w:rsidR="00F02496">
        <w:rPr>
          <w:sz w:val="22"/>
          <w:szCs w:val="22"/>
        </w:rPr>
        <w:t xml:space="preserve">Daňová </w:t>
      </w:r>
      <w:r w:rsidR="008B3EC6" w:rsidRPr="00DB1A7C">
        <w:rPr>
          <w:sz w:val="22"/>
          <w:szCs w:val="22"/>
        </w:rPr>
        <w:t xml:space="preserve">podpora </w:t>
      </w:r>
      <w:proofErr w:type="spellStart"/>
      <w:r w:rsidR="008B3EC6" w:rsidRPr="00DB1A7C">
        <w:rPr>
          <w:sz w:val="22"/>
          <w:szCs w:val="22"/>
        </w:rPr>
        <w:t>VaV</w:t>
      </w:r>
      <w:proofErr w:type="spellEnd"/>
      <w:r w:rsidR="008B3EC6" w:rsidRPr="00DB1A7C">
        <w:rPr>
          <w:sz w:val="22"/>
          <w:szCs w:val="22"/>
        </w:rPr>
        <w:t xml:space="preserve"> v soukromých podnicích</w:t>
      </w:r>
      <w:r w:rsidR="008B3EC6">
        <w:rPr>
          <w:sz w:val="22"/>
          <w:szCs w:val="22"/>
        </w:rPr>
        <w:t xml:space="preserve"> p</w:t>
      </w:r>
      <w:r>
        <w:rPr>
          <w:sz w:val="22"/>
          <w:szCs w:val="22"/>
        </w:rPr>
        <w:t>odle vlastnictví podniku</w:t>
      </w:r>
    </w:p>
    <w:p w14:paraId="335107C6" w14:textId="77777777" w:rsidR="00F3116D" w:rsidRDefault="00A11EAE" w:rsidP="002A31E9">
      <w:pPr>
        <w:spacing w:before="120"/>
        <w:jc w:val="both"/>
      </w:pPr>
      <w:r>
        <w:t xml:space="preserve">Na základě </w:t>
      </w:r>
      <w:r w:rsidR="00485EB4">
        <w:t xml:space="preserve">údajů z Ročního zjišťování o </w:t>
      </w:r>
      <w:r>
        <w:t xml:space="preserve">výzkumu a vývoji </w:t>
      </w:r>
      <w:r w:rsidR="00485EB4">
        <w:t xml:space="preserve">VTR 5-01 </w:t>
      </w:r>
      <w:r w:rsidR="00E71734">
        <w:t>vyplývá</w:t>
      </w:r>
      <w:r>
        <w:t xml:space="preserve">, že </w:t>
      </w:r>
      <w:r w:rsidR="00CB1088">
        <w:t>v</w:t>
      </w:r>
      <w:r w:rsidR="001F422F">
        <w:t> posledních dvou</w:t>
      </w:r>
      <w:r w:rsidR="003A1F7F" w:rsidRPr="00F3116D">
        <w:t xml:space="preserve"> letech</w:t>
      </w:r>
      <w:r w:rsidR="00D90BEC" w:rsidRPr="00F3116D">
        <w:t xml:space="preserve"> na jeden podnik pod zahraniční kontrolou provádějící </w:t>
      </w:r>
      <w:proofErr w:type="spellStart"/>
      <w:r w:rsidR="00D90BEC" w:rsidRPr="00F3116D">
        <w:t>VaV</w:t>
      </w:r>
      <w:proofErr w:type="spellEnd"/>
      <w:r w:rsidR="00D90BEC" w:rsidRPr="00F3116D">
        <w:t xml:space="preserve"> připadaly</w:t>
      </w:r>
      <w:r w:rsidR="00E23DCC">
        <w:t xml:space="preserve"> přibližně</w:t>
      </w:r>
      <w:r w:rsidR="001F422F">
        <w:t xml:space="preserve"> čtyři</w:t>
      </w:r>
      <w:r w:rsidR="00D90BEC" w:rsidRPr="00F3116D">
        <w:t xml:space="preserve"> </w:t>
      </w:r>
      <w:r w:rsidR="00622C23">
        <w:t xml:space="preserve">podniky </w:t>
      </w:r>
      <w:r w:rsidR="00963AA4" w:rsidRPr="00F3116D">
        <w:t>domácí</w:t>
      </w:r>
      <w:r w:rsidR="00D90BEC" w:rsidRPr="00F3116D">
        <w:t>.</w:t>
      </w:r>
      <w:r w:rsidR="008E41C1" w:rsidRPr="00F3116D">
        <w:t xml:space="preserve"> </w:t>
      </w:r>
      <w:r w:rsidR="00E07935">
        <w:t>D</w:t>
      </w:r>
      <w:r w:rsidR="003C448C">
        <w:t xml:space="preserve">omácí podniky také častěji využívají daňovou podporu </w:t>
      </w:r>
      <w:proofErr w:type="spellStart"/>
      <w:r w:rsidR="003C448C">
        <w:t>VaV</w:t>
      </w:r>
      <w:proofErr w:type="spellEnd"/>
      <w:r w:rsidR="003C448C">
        <w:t xml:space="preserve">. </w:t>
      </w:r>
      <w:r w:rsidR="001F422F">
        <w:t>V roce 2022</w:t>
      </w:r>
      <w:r w:rsidR="00713E26">
        <w:t xml:space="preserve"> tak bylo mezi příjemc</w:t>
      </w:r>
      <w:r w:rsidR="00E23DCC">
        <w:t xml:space="preserve">i </w:t>
      </w:r>
      <w:r w:rsidR="005C3597">
        <w:t>daňové</w:t>
      </w:r>
      <w:r w:rsidR="000B7A19">
        <w:t xml:space="preserve"> podpory </w:t>
      </w:r>
      <w:proofErr w:type="spellStart"/>
      <w:r w:rsidR="000B7A19">
        <w:t>VaV</w:t>
      </w:r>
      <w:proofErr w:type="spellEnd"/>
      <w:r w:rsidR="000B7A19">
        <w:t xml:space="preserve"> 71 % podniků domácích a 29</w:t>
      </w:r>
      <w:r w:rsidR="00713E26">
        <w:t> % podniků pod zahraniční kontrolou.</w:t>
      </w:r>
      <w:r w:rsidR="00F3116D" w:rsidRPr="00F3116D">
        <w:t xml:space="preserve"> </w:t>
      </w:r>
      <w:r w:rsidR="004E6F47">
        <w:t>Toto rozdělení je z dlouhodobého hlediska stabilní.</w:t>
      </w:r>
      <w:r w:rsidR="002A48F3">
        <w:t xml:space="preserve"> Podrobněji viz následující graf č. 8.</w:t>
      </w:r>
      <w:r w:rsidR="004E6F47">
        <w:t xml:space="preserve"> </w:t>
      </w:r>
    </w:p>
    <w:p w14:paraId="46A41736" w14:textId="77777777" w:rsidR="00756547" w:rsidRPr="00D33575" w:rsidRDefault="00D33575" w:rsidP="00D33575">
      <w:pPr>
        <w:keepNext/>
        <w:spacing w:before="120"/>
        <w:jc w:val="both"/>
      </w:pPr>
      <w:r w:rsidRPr="00D33575">
        <w:rPr>
          <w:b/>
        </w:rPr>
        <w:t xml:space="preserve">Graf </w:t>
      </w:r>
      <w:r w:rsidR="002A48F3">
        <w:rPr>
          <w:b/>
        </w:rPr>
        <w:t>8</w:t>
      </w:r>
      <w:r w:rsidR="00756547" w:rsidRPr="001F0D70">
        <w:rPr>
          <w:b/>
        </w:rPr>
        <w:t>:</w:t>
      </w:r>
      <w:r w:rsidR="00756547" w:rsidRPr="003A22E9">
        <w:rPr>
          <w:b/>
        </w:rPr>
        <w:t xml:space="preserve"> </w:t>
      </w:r>
      <w:r w:rsidR="00B11897">
        <w:rPr>
          <w:b/>
        </w:rPr>
        <w:t>P</w:t>
      </w:r>
      <w:r w:rsidR="008A7B49">
        <w:rPr>
          <w:b/>
        </w:rPr>
        <w:t>odniky využívající daňovou</w:t>
      </w:r>
      <w:r w:rsidR="00756547" w:rsidRPr="003A22E9">
        <w:rPr>
          <w:b/>
        </w:rPr>
        <w:t xml:space="preserve"> podporu </w:t>
      </w:r>
      <w:proofErr w:type="spellStart"/>
      <w:r w:rsidR="00756547" w:rsidRPr="003A22E9">
        <w:rPr>
          <w:b/>
        </w:rPr>
        <w:t>VaV</w:t>
      </w:r>
      <w:proofErr w:type="spellEnd"/>
      <w:r w:rsidR="00756547" w:rsidRPr="003A22E9">
        <w:rPr>
          <w:b/>
        </w:rPr>
        <w:t xml:space="preserve"> podle jejich vlastnictví </w:t>
      </w:r>
    </w:p>
    <w:p w14:paraId="201B5C1E" w14:textId="6A9ABD12" w:rsidR="00756547" w:rsidRDefault="00C6484B" w:rsidP="00CB1088">
      <w:pPr>
        <w:jc w:val="both"/>
        <w:rPr>
          <w:i/>
          <w:sz w:val="16"/>
          <w:szCs w:val="18"/>
        </w:rPr>
      </w:pPr>
      <w:r w:rsidRPr="00C6484B">
        <w:drawing>
          <wp:inline distT="0" distB="0" distL="0" distR="0" wp14:anchorId="4D543B12" wp14:editId="0FEDD9F0">
            <wp:extent cx="6120130" cy="3597910"/>
            <wp:effectExtent l="0" t="0" r="0" b="254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56547" w:rsidRPr="004D53B0">
        <w:rPr>
          <w:i/>
          <w:sz w:val="16"/>
        </w:rPr>
        <w:t xml:space="preserve">Zdroj: ČSÚ podle </w:t>
      </w:r>
      <w:r w:rsidR="00756547" w:rsidRPr="004D53B0">
        <w:rPr>
          <w:i/>
          <w:sz w:val="16"/>
          <w:szCs w:val="18"/>
        </w:rPr>
        <w:t>administrativních dat GFŘ</w:t>
      </w:r>
    </w:p>
    <w:p w14:paraId="54A9BB25" w14:textId="5D003E09" w:rsidR="00F963E5" w:rsidRPr="00F3116D" w:rsidRDefault="00F963E5" w:rsidP="002A48F3">
      <w:pPr>
        <w:spacing w:before="120"/>
        <w:jc w:val="both"/>
      </w:pPr>
      <w:r>
        <w:t>Jak v případě domácích podniků, tak těch pod zahraniční kontrolou, ne</w:t>
      </w:r>
      <w:r w:rsidR="00CB1088">
        <w:t>j</w:t>
      </w:r>
      <w:r>
        <w:t xml:space="preserve">vyšší počet </w:t>
      </w:r>
      <w:r w:rsidR="006C4A19">
        <w:t xml:space="preserve">jich </w:t>
      </w:r>
      <w:r>
        <w:t xml:space="preserve">využil daňovou podporu </w:t>
      </w:r>
      <w:proofErr w:type="spellStart"/>
      <w:r>
        <w:t>VaV</w:t>
      </w:r>
      <w:proofErr w:type="spellEnd"/>
      <w:r>
        <w:t xml:space="preserve"> v roce 2015. </w:t>
      </w:r>
      <w:r w:rsidR="006C4A19">
        <w:t>P</w:t>
      </w:r>
      <w:r>
        <w:t>očty v obou skupinách</w:t>
      </w:r>
      <w:r w:rsidR="006C4A19">
        <w:t xml:space="preserve"> poté</w:t>
      </w:r>
      <w:r>
        <w:t xml:space="preserve"> klesaly až do roku 2020. V roce 2021 opět mírně vzrostl ve skupině domácích podniků. U zahraničních podniků pokračoval pokles dále i v roce 2021, i když mírněji než v přechozích letech. V roce 2022 se pokles ještě prohloubil, zejména pak ve skupině domácích podniků, kde se počet podniků s</w:t>
      </w:r>
      <w:r w:rsidR="002A48F3">
        <w:t xml:space="preserve"> využitou </w:t>
      </w:r>
      <w:r>
        <w:t xml:space="preserve">daňovou podporou </w:t>
      </w:r>
      <w:proofErr w:type="spellStart"/>
      <w:r>
        <w:t>VaV</w:t>
      </w:r>
      <w:proofErr w:type="spellEnd"/>
      <w:r>
        <w:t xml:space="preserve"> </w:t>
      </w:r>
      <w:r w:rsidR="002A48F3">
        <w:t xml:space="preserve">za rok 2022 </w:t>
      </w:r>
      <w:r>
        <w:t xml:space="preserve">snížil o 13 % oproti roku 2021.  </w:t>
      </w:r>
    </w:p>
    <w:p w14:paraId="0E7D68E4" w14:textId="77777777" w:rsidR="00E25349" w:rsidRDefault="00E25349" w:rsidP="008A7B5C">
      <w:pPr>
        <w:spacing w:before="120"/>
        <w:jc w:val="both"/>
      </w:pPr>
      <w:r w:rsidRPr="00B251CA">
        <w:t xml:space="preserve">V přepočtu na jeden podnik byla průměrná daňová podpora </w:t>
      </w:r>
      <w:proofErr w:type="spellStart"/>
      <w:r w:rsidRPr="00B251CA">
        <w:t>VaV</w:t>
      </w:r>
      <w:proofErr w:type="spellEnd"/>
      <w:r w:rsidRPr="00B251CA">
        <w:t xml:space="preserve"> vyšší u podniků pod zahraniční kontrolou (7</w:t>
      </w:r>
      <w:r>
        <w:t>,0 </w:t>
      </w:r>
      <w:r w:rsidRPr="00B251CA">
        <w:t>mil. Kč</w:t>
      </w:r>
      <w:r>
        <w:t xml:space="preserve"> v roce 2022</w:t>
      </w:r>
      <w:r w:rsidRPr="00B251CA">
        <w:t>)</w:t>
      </w:r>
      <w:r>
        <w:t xml:space="preserve"> než u soukromých domácích podniků (3,0 mil. Kč)</w:t>
      </w:r>
      <w:r w:rsidRPr="00B251CA">
        <w:t xml:space="preserve">. </w:t>
      </w:r>
      <w:r>
        <w:t>V minulosti byl tento rozdíl ještě mnohem</w:t>
      </w:r>
      <w:r w:rsidR="001A7B7D">
        <w:t xml:space="preserve"> výraznější. Podrobněji viz tabulka</w:t>
      </w:r>
      <w:r>
        <w:t xml:space="preserve"> č. 7 v tabulkové příloze</w:t>
      </w:r>
      <w:r w:rsidR="00A3178C">
        <w:t>.</w:t>
      </w:r>
      <w:r>
        <w:t xml:space="preserve"> Tento nepoměr je způsoben především tím, že mezi soukromými domácími firmami využívající</w:t>
      </w:r>
      <w:r w:rsidR="00E71734">
        <w:t>mi</w:t>
      </w:r>
      <w:r>
        <w:t xml:space="preserve"> daňovou podporu </w:t>
      </w:r>
      <w:proofErr w:type="spellStart"/>
      <w:r>
        <w:t>VaV</w:t>
      </w:r>
      <w:proofErr w:type="spellEnd"/>
      <w:r>
        <w:t xml:space="preserve"> je oproti podnikům pod zahraniční kontrolou vyšší zastoupení malých podniků, které obecně uplatňují nižší částky. Na menší zastoupení žadatelů o daňovou podporu </w:t>
      </w:r>
      <w:proofErr w:type="spellStart"/>
      <w:r>
        <w:t>VaV</w:t>
      </w:r>
      <w:proofErr w:type="spellEnd"/>
      <w:r>
        <w:t xml:space="preserve"> ze stran velkých podniků má vliv také již výše zmiňovaný fakt, že</w:t>
      </w:r>
      <w:r w:rsidRPr="00301DA0">
        <w:t xml:space="preserve"> soukromé domácí podniky využívají oproti podnikům pod zahraniční kontrolou v mnohem vyšší míře přímou veřejnou podporu. Z důvodů exkluzivity (viz metodická část) nemohou využít na výzkumné a vývojové projekty podpořené přímo ze státního rozpočtu nebo ze zdrojů Evropské unie (např. Evropské strukturální a investiční fondy) zároveň podporu </w:t>
      </w:r>
      <w:r>
        <w:t>daňovou</w:t>
      </w:r>
      <w:r w:rsidRPr="00301DA0">
        <w:t>.</w:t>
      </w:r>
    </w:p>
    <w:p w14:paraId="7C2D9C43" w14:textId="7A243630" w:rsidR="00B251CA" w:rsidRDefault="00664FFB" w:rsidP="008A7B5C">
      <w:pPr>
        <w:spacing w:before="120"/>
        <w:jc w:val="both"/>
      </w:pPr>
      <w:r w:rsidRPr="00B251CA">
        <w:t xml:space="preserve">Jak v celkovém počtu firem provádějících </w:t>
      </w:r>
      <w:proofErr w:type="spellStart"/>
      <w:r w:rsidRPr="00B251CA">
        <w:t>VaV</w:t>
      </w:r>
      <w:proofErr w:type="spellEnd"/>
      <w:r w:rsidRPr="00B251CA">
        <w:t>, tak v těch využívající</w:t>
      </w:r>
      <w:r w:rsidR="00E71734">
        <w:t>ch</w:t>
      </w:r>
      <w:r w:rsidRPr="00B251CA">
        <w:t xml:space="preserve"> daňovou podporu </w:t>
      </w:r>
      <w:proofErr w:type="spellStart"/>
      <w:r w:rsidRPr="00B251CA">
        <w:t>VaV</w:t>
      </w:r>
      <w:proofErr w:type="spellEnd"/>
      <w:r w:rsidR="002E5C2A">
        <w:t>,</w:t>
      </w:r>
      <w:r w:rsidRPr="00B251CA">
        <w:t xml:space="preserve"> výrazně převažují soukromé </w:t>
      </w:r>
      <w:r w:rsidR="001A7B7D">
        <w:t>domácí podniky</w:t>
      </w:r>
      <w:r w:rsidRPr="00B251CA">
        <w:t xml:space="preserve"> nad firmami pod zahraniční kontrolou. Pokud </w:t>
      </w:r>
      <w:r w:rsidR="002E5C2A">
        <w:t>se</w:t>
      </w:r>
      <w:r w:rsidR="002E5C2A" w:rsidRPr="00B251CA">
        <w:t xml:space="preserve"> </w:t>
      </w:r>
      <w:r w:rsidRPr="00B251CA">
        <w:t>však</w:t>
      </w:r>
      <w:r w:rsidR="002E5C2A">
        <w:t xml:space="preserve"> jedná</w:t>
      </w:r>
      <w:r w:rsidRPr="00B251CA">
        <w:t xml:space="preserve"> o celkové vynaložené prostředky na </w:t>
      </w:r>
      <w:proofErr w:type="spellStart"/>
      <w:r w:rsidRPr="00B251CA">
        <w:t>VaV</w:t>
      </w:r>
      <w:proofErr w:type="spellEnd"/>
      <w:r w:rsidRPr="00B251CA">
        <w:t xml:space="preserve"> činnost a do roku 2021 i na získanou nepřímou veřejnou podporu </w:t>
      </w:r>
      <w:proofErr w:type="spellStart"/>
      <w:r w:rsidRPr="00B251CA">
        <w:t>VaV</w:t>
      </w:r>
      <w:proofErr w:type="spellEnd"/>
      <w:r w:rsidRPr="00B251CA">
        <w:t xml:space="preserve"> ve formě daňových odpočtů, jsou jednoznačně nejvýznamnějším typem podniků firmy pod zahraniční kontrolou. Jejich podíl na výdajích na </w:t>
      </w:r>
      <w:proofErr w:type="spellStart"/>
      <w:r w:rsidRPr="00B251CA">
        <w:t>VaV</w:t>
      </w:r>
      <w:proofErr w:type="spellEnd"/>
      <w:r w:rsidRPr="00B251CA">
        <w:t xml:space="preserve"> soukromých podniků přesahuje dlouhodobě více n</w:t>
      </w:r>
      <w:r w:rsidR="008904DA">
        <w:t>ež 60 %, v roce 2022 to bylo 66 </w:t>
      </w:r>
      <w:r w:rsidRPr="00B251CA">
        <w:t xml:space="preserve">%. </w:t>
      </w:r>
      <w:r w:rsidR="00B251CA" w:rsidRPr="00B251CA">
        <w:t xml:space="preserve">Obdobné konstatování platilo do roku 2021 i pro získanou daňovou podporu na </w:t>
      </w:r>
      <w:proofErr w:type="spellStart"/>
      <w:r w:rsidR="00B251CA" w:rsidRPr="00B251CA">
        <w:t>VaV</w:t>
      </w:r>
      <w:proofErr w:type="spellEnd"/>
      <w:r w:rsidR="00B251CA" w:rsidRPr="00B251CA">
        <w:t xml:space="preserve">. </w:t>
      </w:r>
      <w:r w:rsidRPr="00B251CA">
        <w:t xml:space="preserve">V roce 2022 díky </w:t>
      </w:r>
      <w:r w:rsidRPr="00B251CA">
        <w:lastRenderedPageBreak/>
        <w:t xml:space="preserve">kumulovanému odpočtu výdajů na </w:t>
      </w:r>
      <w:proofErr w:type="spellStart"/>
      <w:r w:rsidRPr="00B251CA">
        <w:t>VaV</w:t>
      </w:r>
      <w:proofErr w:type="spellEnd"/>
      <w:r w:rsidRPr="00B251CA">
        <w:t xml:space="preserve"> domácí podniky</w:t>
      </w:r>
      <w:r w:rsidR="002E5C2A">
        <w:t>,</w:t>
      </w:r>
      <w:r w:rsidRPr="00B251CA">
        <w:t xml:space="preserve"> poprvé od zavedení instrumentu daňové podpory </w:t>
      </w:r>
      <w:proofErr w:type="spellStart"/>
      <w:r w:rsidRPr="00B251CA">
        <w:t>VaV</w:t>
      </w:r>
      <w:proofErr w:type="spellEnd"/>
      <w:r w:rsidR="002E5C2A">
        <w:t>,</w:t>
      </w:r>
      <w:r w:rsidRPr="00B251CA">
        <w:t xml:space="preserve"> předstihly podniky pod zahraniční kontrolou. </w:t>
      </w:r>
      <w:r w:rsidR="00B251CA" w:rsidRPr="00B251CA">
        <w:t>Podrobněji viz následující graf č. 9.</w:t>
      </w:r>
    </w:p>
    <w:p w14:paraId="7CD0A156" w14:textId="77777777" w:rsidR="002A48F3" w:rsidRPr="00EE1E97" w:rsidRDefault="002A48F3" w:rsidP="002A48F3">
      <w:pPr>
        <w:keepNext/>
        <w:spacing w:before="120"/>
      </w:pPr>
      <w:r w:rsidRPr="00D33575">
        <w:rPr>
          <w:b/>
        </w:rPr>
        <w:t xml:space="preserve">Graf </w:t>
      </w:r>
      <w:r>
        <w:rPr>
          <w:b/>
        </w:rPr>
        <w:t>9</w:t>
      </w:r>
      <w:r w:rsidRPr="001F0D70">
        <w:rPr>
          <w:b/>
        </w:rPr>
        <w:t>:</w:t>
      </w:r>
      <w:r w:rsidRPr="003A22E9">
        <w:rPr>
          <w:b/>
        </w:rPr>
        <w:t xml:space="preserve"> </w:t>
      </w:r>
      <w:r w:rsidR="00B11897">
        <w:rPr>
          <w:b/>
        </w:rPr>
        <w:t>D</w:t>
      </w:r>
      <w:r>
        <w:rPr>
          <w:b/>
        </w:rPr>
        <w:t>aňov</w:t>
      </w:r>
      <w:r w:rsidR="00B11897">
        <w:rPr>
          <w:b/>
        </w:rPr>
        <w:t>á</w:t>
      </w:r>
      <w:r w:rsidRPr="00C62DD3">
        <w:rPr>
          <w:b/>
        </w:rPr>
        <w:t xml:space="preserve"> podpor</w:t>
      </w:r>
      <w:r w:rsidR="00B11897">
        <w:rPr>
          <w:b/>
        </w:rPr>
        <w:t>a</w:t>
      </w:r>
      <w:r w:rsidRPr="00C62DD3">
        <w:rPr>
          <w:b/>
        </w:rPr>
        <w:t xml:space="preserve"> </w:t>
      </w:r>
      <w:proofErr w:type="spellStart"/>
      <w:r w:rsidRPr="00C62DD3">
        <w:rPr>
          <w:b/>
        </w:rPr>
        <w:t>VaV</w:t>
      </w:r>
      <w:proofErr w:type="spellEnd"/>
      <w:r w:rsidRPr="00C62DD3">
        <w:rPr>
          <w:b/>
        </w:rPr>
        <w:t xml:space="preserve"> podle </w:t>
      </w:r>
      <w:r>
        <w:rPr>
          <w:b/>
        </w:rPr>
        <w:t>vlastnictví</w:t>
      </w:r>
      <w:r w:rsidR="00B11897">
        <w:rPr>
          <w:b/>
        </w:rPr>
        <w:t xml:space="preserve"> podniků</w:t>
      </w:r>
      <w:r w:rsidRPr="00C62DD3">
        <w:rPr>
          <w:b/>
        </w:rPr>
        <w:t xml:space="preserve"> </w:t>
      </w:r>
    </w:p>
    <w:p w14:paraId="6ACA48C4" w14:textId="22A54DAC" w:rsidR="002A48F3" w:rsidRDefault="00C2188F" w:rsidP="002A48F3">
      <w:pPr>
        <w:jc w:val="both"/>
        <w:rPr>
          <w:i/>
          <w:sz w:val="16"/>
          <w:szCs w:val="18"/>
        </w:rPr>
      </w:pPr>
      <w:r w:rsidRPr="00C2188F">
        <w:drawing>
          <wp:inline distT="0" distB="0" distL="0" distR="0" wp14:anchorId="3AA186F7" wp14:editId="46E4C30E">
            <wp:extent cx="6120130" cy="3597910"/>
            <wp:effectExtent l="0" t="0" r="0" b="254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67006" w14:textId="77777777" w:rsidR="002A48F3" w:rsidRDefault="002A48F3" w:rsidP="002A48F3">
      <w:pPr>
        <w:spacing w:after="120"/>
        <w:jc w:val="both"/>
        <w:rPr>
          <w:i/>
          <w:sz w:val="16"/>
          <w:szCs w:val="18"/>
        </w:rPr>
      </w:pPr>
      <w:r w:rsidRPr="004D53B0">
        <w:rPr>
          <w:i/>
          <w:sz w:val="16"/>
        </w:rPr>
        <w:t xml:space="preserve">Zdroj: ČSÚ podle </w:t>
      </w:r>
      <w:r w:rsidRPr="004D53B0">
        <w:rPr>
          <w:i/>
          <w:sz w:val="16"/>
          <w:szCs w:val="18"/>
        </w:rPr>
        <w:t>administrativních dat GFŘ</w:t>
      </w:r>
    </w:p>
    <w:p w14:paraId="28149AE1" w14:textId="77777777" w:rsidR="00E25349" w:rsidRPr="00A25121" w:rsidRDefault="00E25349" w:rsidP="00E25349">
      <w:pPr>
        <w:spacing w:before="120"/>
        <w:jc w:val="both"/>
        <w:rPr>
          <w:b/>
        </w:rPr>
      </w:pPr>
      <w:r w:rsidRPr="00A25121">
        <w:t xml:space="preserve">Mezi domácími podniky, které uplatnily v roce 2022 daňový odpočet na </w:t>
      </w:r>
      <w:proofErr w:type="spellStart"/>
      <w:r w:rsidRPr="00A25121">
        <w:t>VaV</w:t>
      </w:r>
      <w:proofErr w:type="spellEnd"/>
      <w:r w:rsidRPr="00A25121">
        <w:t>, jich 67 % takto získalo dodatečně méně než jeden milion korun. Rovných 30 % pak takto ušetřilo částku 1–9</w:t>
      </w:r>
      <w:r w:rsidR="00805E98">
        <w:t>,9 mil. Kč a úspora více než 10 </w:t>
      </w:r>
      <w:r w:rsidRPr="00A25121">
        <w:t>mil</w:t>
      </w:r>
      <w:r>
        <w:t>. Kč připadala díky daňovým odpoč</w:t>
      </w:r>
      <w:r w:rsidRPr="00A25121">
        <w:t xml:space="preserve">tům na 3 % domácích podniků. V případě podniků pod zahraniční kontrolou je situace zcela odlišná. Mezi těmito podniky, uplatňujícími daňové zvýhodnění, jich 45 % ušetřilo částku menší než 1 mil. Kč, 41 % podniků dosáhlo na slevu v rozmezí 1–9,9 mil. Kč a 14 % zahraničních podniků získalo díky daňové podpoře </w:t>
      </w:r>
      <w:proofErr w:type="spellStart"/>
      <w:r w:rsidRPr="00A25121">
        <w:t>VaV</w:t>
      </w:r>
      <w:proofErr w:type="spellEnd"/>
      <w:r w:rsidRPr="00A25121">
        <w:t xml:space="preserve"> více než 10 mil. Kč.</w:t>
      </w:r>
      <w:r>
        <w:t xml:space="preserve"> Podrobněji viz následující graf č. 10.</w:t>
      </w:r>
    </w:p>
    <w:p w14:paraId="39867797" w14:textId="77777777" w:rsidR="008D606A" w:rsidRPr="00EE1E97" w:rsidRDefault="00EE1E97" w:rsidP="00EE1E97">
      <w:pPr>
        <w:keepNext/>
        <w:spacing w:before="120"/>
        <w:jc w:val="both"/>
      </w:pPr>
      <w:r w:rsidRPr="00EE1E97">
        <w:rPr>
          <w:b/>
        </w:rPr>
        <w:t xml:space="preserve">Graf </w:t>
      </w:r>
      <w:r w:rsidR="008A4609">
        <w:rPr>
          <w:b/>
        </w:rPr>
        <w:t>10</w:t>
      </w:r>
      <w:r w:rsidR="008D606A" w:rsidRPr="001852F7">
        <w:rPr>
          <w:b/>
        </w:rPr>
        <w:t xml:space="preserve">: </w:t>
      </w:r>
      <w:r w:rsidR="00227E40">
        <w:rPr>
          <w:b/>
        </w:rPr>
        <w:t>Podniky s da</w:t>
      </w:r>
      <w:r w:rsidR="00CB1088">
        <w:rPr>
          <w:b/>
        </w:rPr>
        <w:t>ňov</w:t>
      </w:r>
      <w:r w:rsidR="00227E40">
        <w:rPr>
          <w:b/>
        </w:rPr>
        <w:t xml:space="preserve">ou </w:t>
      </w:r>
      <w:r w:rsidR="00CB1088">
        <w:rPr>
          <w:b/>
        </w:rPr>
        <w:t>podpor</w:t>
      </w:r>
      <w:r w:rsidR="00E71734">
        <w:rPr>
          <w:b/>
        </w:rPr>
        <w:t>o</w:t>
      </w:r>
      <w:r w:rsidR="00227E40">
        <w:rPr>
          <w:b/>
        </w:rPr>
        <w:t>u</w:t>
      </w:r>
      <w:r w:rsidR="00CB1088">
        <w:rPr>
          <w:b/>
        </w:rPr>
        <w:t xml:space="preserve"> </w:t>
      </w:r>
      <w:proofErr w:type="spellStart"/>
      <w:r w:rsidR="00CB1088">
        <w:rPr>
          <w:b/>
        </w:rPr>
        <w:t>VaV</w:t>
      </w:r>
      <w:proofErr w:type="spellEnd"/>
      <w:r w:rsidR="00CB1088">
        <w:rPr>
          <w:b/>
        </w:rPr>
        <w:t xml:space="preserve"> </w:t>
      </w:r>
      <w:r w:rsidR="00227E40">
        <w:rPr>
          <w:b/>
        </w:rPr>
        <w:t xml:space="preserve">za rok 2022 </w:t>
      </w:r>
      <w:r w:rsidR="008D606A" w:rsidRPr="001852F7">
        <w:rPr>
          <w:b/>
        </w:rPr>
        <w:t xml:space="preserve">podle </w:t>
      </w:r>
      <w:r w:rsidR="00CB1088">
        <w:rPr>
          <w:b/>
        </w:rPr>
        <w:t xml:space="preserve">vlastnictví a </w:t>
      </w:r>
      <w:r w:rsidR="008D606A" w:rsidRPr="001852F7">
        <w:rPr>
          <w:b/>
        </w:rPr>
        <w:t xml:space="preserve">výše </w:t>
      </w:r>
      <w:r w:rsidR="008D606A">
        <w:rPr>
          <w:b/>
        </w:rPr>
        <w:t>podpory</w:t>
      </w:r>
      <w:r w:rsidR="00227E40">
        <w:rPr>
          <w:b/>
        </w:rPr>
        <w:t xml:space="preserve"> </w:t>
      </w:r>
      <w:r w:rsidR="008D606A" w:rsidRPr="001852F7">
        <w:rPr>
          <w:b/>
        </w:rPr>
        <w:t>(počet</w:t>
      </w:r>
      <w:r w:rsidR="002D78F2">
        <w:rPr>
          <w:b/>
        </w:rPr>
        <w:t>; %)</w:t>
      </w:r>
    </w:p>
    <w:p w14:paraId="76A6AB20" w14:textId="5C8CBE1A" w:rsidR="008D606A" w:rsidRDefault="006A6489" w:rsidP="008D606A">
      <w:pPr>
        <w:jc w:val="both"/>
      </w:pPr>
      <w:r w:rsidRPr="006A6489">
        <w:drawing>
          <wp:inline distT="0" distB="0" distL="0" distR="0" wp14:anchorId="1E65D180" wp14:editId="1B6D0278">
            <wp:extent cx="6120130" cy="2286000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F191" w14:textId="3B0CCF17" w:rsidR="008D606A" w:rsidRDefault="008D606A" w:rsidP="008D606A">
      <w:pPr>
        <w:spacing w:after="120"/>
        <w:jc w:val="both"/>
        <w:rPr>
          <w:i/>
          <w:sz w:val="16"/>
        </w:rPr>
      </w:pPr>
      <w:r w:rsidRPr="001852F7">
        <w:rPr>
          <w:i/>
          <w:sz w:val="16"/>
        </w:rPr>
        <w:t xml:space="preserve">Zdroj: ČSÚ podle administrativních dat GFŘ </w:t>
      </w:r>
    </w:p>
    <w:p w14:paraId="75717F57" w14:textId="77777777" w:rsidR="006A6489" w:rsidRDefault="006A6489" w:rsidP="008D606A">
      <w:pPr>
        <w:spacing w:after="120"/>
        <w:jc w:val="both"/>
        <w:rPr>
          <w:i/>
          <w:sz w:val="16"/>
        </w:rPr>
      </w:pPr>
    </w:p>
    <w:p w14:paraId="5FE34D1F" w14:textId="3DDE8C7F" w:rsidR="006E48D6" w:rsidRPr="008B07CF" w:rsidRDefault="006E48D6" w:rsidP="00C108E2">
      <w:pPr>
        <w:pStyle w:val="Nadpis3"/>
        <w:spacing w:before="240" w:after="120"/>
        <w:rPr>
          <w:sz w:val="22"/>
          <w:szCs w:val="22"/>
        </w:rPr>
      </w:pPr>
      <w:r w:rsidRPr="00A3178C">
        <w:rPr>
          <w:sz w:val="22"/>
          <w:szCs w:val="22"/>
        </w:rPr>
        <w:lastRenderedPageBreak/>
        <w:t>3.</w:t>
      </w:r>
      <w:r w:rsidR="00D86082" w:rsidRPr="00A3178C">
        <w:rPr>
          <w:sz w:val="22"/>
          <w:szCs w:val="22"/>
        </w:rPr>
        <w:t>1</w:t>
      </w:r>
      <w:r w:rsidR="00144C80" w:rsidRPr="00A3178C">
        <w:rPr>
          <w:sz w:val="22"/>
          <w:szCs w:val="22"/>
        </w:rPr>
        <w:t>.</w:t>
      </w:r>
      <w:r w:rsidR="008A4609" w:rsidRPr="00A3178C">
        <w:rPr>
          <w:sz w:val="22"/>
          <w:szCs w:val="22"/>
        </w:rPr>
        <w:t>6</w:t>
      </w:r>
      <w:r w:rsidRPr="00A3178C">
        <w:rPr>
          <w:sz w:val="22"/>
          <w:szCs w:val="22"/>
        </w:rPr>
        <w:t xml:space="preserve"> </w:t>
      </w:r>
      <w:r w:rsidR="00C02607" w:rsidRPr="00A3178C">
        <w:rPr>
          <w:sz w:val="22"/>
          <w:szCs w:val="22"/>
        </w:rPr>
        <w:t>Daňová</w:t>
      </w:r>
      <w:r w:rsidR="008B3EC6" w:rsidRPr="00A3178C">
        <w:rPr>
          <w:sz w:val="22"/>
          <w:szCs w:val="22"/>
        </w:rPr>
        <w:t xml:space="preserve"> podpora </w:t>
      </w:r>
      <w:proofErr w:type="spellStart"/>
      <w:r w:rsidR="008B3EC6" w:rsidRPr="00A3178C">
        <w:rPr>
          <w:sz w:val="22"/>
          <w:szCs w:val="22"/>
        </w:rPr>
        <w:t>VaV</w:t>
      </w:r>
      <w:proofErr w:type="spellEnd"/>
      <w:r w:rsidR="008B3EC6" w:rsidRPr="00A3178C">
        <w:rPr>
          <w:sz w:val="22"/>
          <w:szCs w:val="22"/>
        </w:rPr>
        <w:t xml:space="preserve"> v soukromých podnicích p</w:t>
      </w:r>
      <w:r w:rsidRPr="00A3178C">
        <w:rPr>
          <w:sz w:val="22"/>
          <w:szCs w:val="22"/>
        </w:rPr>
        <w:t>odle velikosti podniku</w:t>
      </w:r>
    </w:p>
    <w:p w14:paraId="2E128B6F" w14:textId="77777777" w:rsidR="008A4609" w:rsidRDefault="008A4609" w:rsidP="00CB2392">
      <w:pPr>
        <w:spacing w:after="60"/>
        <w:jc w:val="both"/>
      </w:pPr>
      <w:r w:rsidRPr="008A4609">
        <w:t>V roce 202</w:t>
      </w:r>
      <w:r w:rsidR="00A55344">
        <w:t>2</w:t>
      </w:r>
      <w:r w:rsidRPr="008A4609">
        <w:t xml:space="preserve"> téměř polovina </w:t>
      </w:r>
      <w:r w:rsidR="008A7B5C">
        <w:t xml:space="preserve">(1 392) </w:t>
      </w:r>
      <w:r w:rsidRPr="008A4609">
        <w:t xml:space="preserve">ze soukromých podniků provádějících v Česku </w:t>
      </w:r>
      <w:proofErr w:type="spellStart"/>
      <w:r w:rsidRPr="008A4609">
        <w:t>VaV</w:t>
      </w:r>
      <w:proofErr w:type="spellEnd"/>
      <w:r w:rsidRPr="008A4609">
        <w:t xml:space="preserve"> spadala do kategorie malých firem s méně než 50 zaměstnanci. V převážné míře se jedná o </w:t>
      </w:r>
      <w:r w:rsidR="008A7B5C">
        <w:t xml:space="preserve">soukromé </w:t>
      </w:r>
      <w:r w:rsidRPr="008A4609">
        <w:t>domácí firmy. Naopak z 51</w:t>
      </w:r>
      <w:r w:rsidR="008A7B5C">
        <w:t>6</w:t>
      </w:r>
      <w:r w:rsidRPr="008A4609">
        <w:t xml:space="preserve"> velkých firem s 250 a více zaměstnanci jich 300 bylo pod zahraniční kontrolou. </w:t>
      </w:r>
      <w:r w:rsidR="008A7B5C">
        <w:t xml:space="preserve">V případě daňové podpory </w:t>
      </w:r>
      <w:proofErr w:type="spellStart"/>
      <w:r w:rsidR="008A7B5C">
        <w:t>VaV</w:t>
      </w:r>
      <w:proofErr w:type="spellEnd"/>
      <w:r w:rsidR="008A7B5C">
        <w:t xml:space="preserve"> jsou tyto rozdíly v závislosti na velikosti firem o něco menší.  </w:t>
      </w:r>
    </w:p>
    <w:p w14:paraId="187BEDC1" w14:textId="77777777" w:rsidR="00564DD2" w:rsidRDefault="008A7B5C" w:rsidP="008A7B5C">
      <w:pPr>
        <w:spacing w:after="60"/>
        <w:jc w:val="both"/>
      </w:pPr>
      <w:r>
        <w:t xml:space="preserve">Největší část z celkových výdajů na </w:t>
      </w:r>
      <w:proofErr w:type="spellStart"/>
      <w:r>
        <w:t>VaV</w:t>
      </w:r>
      <w:proofErr w:type="spellEnd"/>
      <w:r>
        <w:t xml:space="preserve"> v soukromých podnicích (82,6 mld. Kč v roce 2022 podle údajů ze zjišťování VTR 5-01), byla vynaložena ve velkých </w:t>
      </w:r>
      <w:r w:rsidRPr="00AC1511">
        <w:t xml:space="preserve">podnicích </w:t>
      </w:r>
      <w:r>
        <w:t>(70</w:t>
      </w:r>
      <w:r w:rsidRPr="00AC1511">
        <w:t xml:space="preserve"> %). </w:t>
      </w:r>
      <w:r>
        <w:t>Na střední podniky připadla necelá pětina a zbytek (11 %) na malé soukromé podniky do 49 zaměstnanců</w:t>
      </w:r>
      <w:r w:rsidRPr="00AC1511">
        <w:t xml:space="preserve">. </w:t>
      </w:r>
      <w:r w:rsidR="00564DD2">
        <w:t xml:space="preserve">Až do roku 2021 obdobná struktura platila i v případě získané daňové podpory </w:t>
      </w:r>
      <w:proofErr w:type="spellStart"/>
      <w:r w:rsidR="00564DD2">
        <w:t>VaV</w:t>
      </w:r>
      <w:proofErr w:type="spellEnd"/>
      <w:r w:rsidR="00564DD2">
        <w:t xml:space="preserve">. </w:t>
      </w:r>
    </w:p>
    <w:p w14:paraId="655CC314" w14:textId="77777777" w:rsidR="008A7B5C" w:rsidRDefault="00564DD2" w:rsidP="008A7B5C">
      <w:pPr>
        <w:spacing w:after="60"/>
        <w:jc w:val="both"/>
      </w:pPr>
      <w:r w:rsidRPr="00AE0AF1">
        <w:t>Nejvyšší počet soukromých podniků</w:t>
      </w:r>
      <w:r>
        <w:t>, které v roce 2022</w:t>
      </w:r>
      <w:r w:rsidRPr="00AE0AF1">
        <w:t xml:space="preserve"> uplatnily </w:t>
      </w:r>
      <w:r>
        <w:t xml:space="preserve">daňové </w:t>
      </w:r>
      <w:r w:rsidRPr="00AE0AF1">
        <w:t>od</w:t>
      </w:r>
      <w:r>
        <w:t xml:space="preserve">ečty výdajů </w:t>
      </w:r>
      <w:r w:rsidRPr="00AE0AF1">
        <w:t xml:space="preserve">na </w:t>
      </w:r>
      <w:proofErr w:type="spellStart"/>
      <w:r w:rsidRPr="00AE0AF1">
        <w:t>VaV</w:t>
      </w:r>
      <w:proofErr w:type="spellEnd"/>
      <w:r w:rsidRPr="00AE0AF1">
        <w:t xml:space="preserve">, byl zaznamenán v kategorii </w:t>
      </w:r>
      <w:r>
        <w:t>malých podniků (289</w:t>
      </w:r>
      <w:r w:rsidRPr="00AE0AF1">
        <w:t>; 39 % z celkového</w:t>
      </w:r>
      <w:r w:rsidRPr="00F34E25">
        <w:t xml:space="preserve"> počtu soukromých podniků využívajících daňovou podporu </w:t>
      </w:r>
      <w:proofErr w:type="spellStart"/>
      <w:r w:rsidRPr="00F34E25">
        <w:t>VaV</w:t>
      </w:r>
      <w:proofErr w:type="spellEnd"/>
      <w:r w:rsidRPr="00F34E25">
        <w:t>). Uvedená skupina soukromých</w:t>
      </w:r>
      <w:r>
        <w:t xml:space="preserve"> podniků však získala nejnižší částku daňové</w:t>
      </w:r>
      <w:r w:rsidRPr="00F34E25">
        <w:t xml:space="preserve"> podpory </w:t>
      </w:r>
      <w:proofErr w:type="spellStart"/>
      <w:r w:rsidRPr="00F34E25">
        <w:t>VaV</w:t>
      </w:r>
      <w:proofErr w:type="spellEnd"/>
      <w:r w:rsidRPr="00F34E25">
        <w:t xml:space="preserve"> (</w:t>
      </w:r>
      <w:r>
        <w:t>193 mil. </w:t>
      </w:r>
      <w:r w:rsidRPr="00F34E25">
        <w:t xml:space="preserve">Kč; </w:t>
      </w:r>
      <w:r>
        <w:t>6</w:t>
      </w:r>
      <w:r w:rsidRPr="00F34E25">
        <w:t xml:space="preserve"> </w:t>
      </w:r>
      <w:r>
        <w:t>% z celkové výše daňové</w:t>
      </w:r>
      <w:r w:rsidRPr="00F34E25">
        <w:t xml:space="preserve"> podpory </w:t>
      </w:r>
      <w:proofErr w:type="spellStart"/>
      <w:r w:rsidRPr="00F34E25">
        <w:t>VaV</w:t>
      </w:r>
      <w:proofErr w:type="spellEnd"/>
      <w:r w:rsidRPr="00F34E25">
        <w:t>).</w:t>
      </w:r>
      <w:r>
        <w:t xml:space="preserve"> Podrobněji viz následující dva grafy č. 11 a č. 12.</w:t>
      </w:r>
    </w:p>
    <w:p w14:paraId="32B4B86C" w14:textId="77777777" w:rsidR="00DE25AE" w:rsidRPr="00B67452" w:rsidRDefault="00B67452" w:rsidP="00B67452">
      <w:pPr>
        <w:keepNext/>
      </w:pPr>
      <w:r w:rsidRPr="00B67452">
        <w:rPr>
          <w:b/>
        </w:rPr>
        <w:t xml:space="preserve">Graf </w:t>
      </w:r>
      <w:r w:rsidR="00564DD2">
        <w:rPr>
          <w:b/>
        </w:rPr>
        <w:t>11</w:t>
      </w:r>
      <w:r w:rsidR="00BF09A3" w:rsidRPr="00B67452">
        <w:rPr>
          <w:b/>
        </w:rPr>
        <w:t xml:space="preserve">: </w:t>
      </w:r>
      <w:r w:rsidR="009A4061" w:rsidRPr="00B67452">
        <w:rPr>
          <w:b/>
        </w:rPr>
        <w:t>Soukrom</w:t>
      </w:r>
      <w:r w:rsidR="003C614F">
        <w:rPr>
          <w:b/>
        </w:rPr>
        <w:t>é podniky využívající daňovou</w:t>
      </w:r>
      <w:r w:rsidR="009A4061" w:rsidRPr="00B67452">
        <w:rPr>
          <w:b/>
        </w:rPr>
        <w:t xml:space="preserve"> podporu </w:t>
      </w:r>
      <w:proofErr w:type="spellStart"/>
      <w:r w:rsidR="009A4061" w:rsidRPr="00B67452">
        <w:rPr>
          <w:b/>
        </w:rPr>
        <w:t>VaV</w:t>
      </w:r>
      <w:proofErr w:type="spellEnd"/>
      <w:r w:rsidR="009A4061" w:rsidRPr="00B67452">
        <w:rPr>
          <w:b/>
        </w:rPr>
        <w:t xml:space="preserve"> </w:t>
      </w:r>
      <w:r w:rsidR="00201A1B" w:rsidRPr="00B67452">
        <w:rPr>
          <w:b/>
        </w:rPr>
        <w:t>podle jejich velikosti</w:t>
      </w:r>
      <w:r w:rsidR="0018200F" w:rsidRPr="00B67452">
        <w:rPr>
          <w:b/>
        </w:rPr>
        <w:t xml:space="preserve"> </w:t>
      </w:r>
    </w:p>
    <w:p w14:paraId="5A13DF20" w14:textId="0C1BC653" w:rsidR="00E80180" w:rsidRPr="005A771E" w:rsidRDefault="006D1C2E" w:rsidP="00D90817">
      <w:pPr>
        <w:jc w:val="both"/>
        <w:rPr>
          <w:noProof/>
        </w:rPr>
      </w:pPr>
      <w:r w:rsidRPr="006D1C2E">
        <w:drawing>
          <wp:inline distT="0" distB="0" distL="0" distR="0" wp14:anchorId="2094026B" wp14:editId="2763B23C">
            <wp:extent cx="6120130" cy="3416935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3AAF0" w14:textId="77777777" w:rsidR="00BC1FBF" w:rsidRPr="00C62DD3" w:rsidRDefault="00DE6696" w:rsidP="00290225">
      <w:pPr>
        <w:spacing w:after="120"/>
        <w:jc w:val="both"/>
        <w:rPr>
          <w:i/>
          <w:sz w:val="16"/>
        </w:rPr>
      </w:pPr>
      <w:r w:rsidRPr="00C62DD3">
        <w:rPr>
          <w:i/>
          <w:sz w:val="16"/>
        </w:rPr>
        <w:t>Zdroj: ČSÚ podle administrativních dat GFŘ</w:t>
      </w:r>
      <w:r w:rsidRPr="00C62DD3" w:rsidDel="00DE6696">
        <w:rPr>
          <w:i/>
          <w:sz w:val="16"/>
        </w:rPr>
        <w:t xml:space="preserve"> </w:t>
      </w:r>
    </w:p>
    <w:p w14:paraId="55A18AA2" w14:textId="77777777" w:rsidR="008A7B5C" w:rsidRDefault="008A7B5C" w:rsidP="008A7B5C">
      <w:pPr>
        <w:spacing w:after="60"/>
        <w:jc w:val="both"/>
      </w:pPr>
      <w:r w:rsidRPr="00045849">
        <w:t xml:space="preserve">Druhou nejpočetnější velikostní skupinou uplatňující daňové zvýhodnění </w:t>
      </w:r>
      <w:proofErr w:type="spellStart"/>
      <w:r w:rsidRPr="00045849">
        <w:t>VaV</w:t>
      </w:r>
      <w:proofErr w:type="spellEnd"/>
      <w:r w:rsidRPr="00045849">
        <w:t xml:space="preserve"> tvořily středně velké podniky, které </w:t>
      </w:r>
      <w:r w:rsidR="00564DD2">
        <w:t xml:space="preserve">za rok 2022 </w:t>
      </w:r>
      <w:r>
        <w:t>uplatnily odpočet</w:t>
      </w:r>
      <w:r w:rsidRPr="00045849">
        <w:t xml:space="preserve"> výdajů na </w:t>
      </w:r>
      <w:proofErr w:type="spellStart"/>
      <w:r w:rsidRPr="00045849">
        <w:t>VaV</w:t>
      </w:r>
      <w:proofErr w:type="spellEnd"/>
      <w:r w:rsidRPr="00045849">
        <w:t xml:space="preserve"> ve </w:t>
      </w:r>
      <w:r>
        <w:t>248</w:t>
      </w:r>
      <w:r w:rsidRPr="00045849">
        <w:t xml:space="preserve"> případech a získaly </w:t>
      </w:r>
      <w:r>
        <w:t xml:space="preserve">daňovou podporu </w:t>
      </w:r>
      <w:proofErr w:type="spellStart"/>
      <w:r>
        <w:t>VaV</w:t>
      </w:r>
      <w:proofErr w:type="spellEnd"/>
      <w:r>
        <w:t xml:space="preserve"> ve výši 415</w:t>
      </w:r>
      <w:r w:rsidRPr="00045849">
        <w:t xml:space="preserve"> mil. Kč. </w:t>
      </w:r>
      <w:r>
        <w:t>V roce 2022 využilo daňovou</w:t>
      </w:r>
      <w:r w:rsidRPr="00045849">
        <w:t xml:space="preserve"> podporu </w:t>
      </w:r>
      <w:proofErr w:type="spellStart"/>
      <w:r w:rsidRPr="00045849">
        <w:t>VaV</w:t>
      </w:r>
      <w:proofErr w:type="spellEnd"/>
      <w:r w:rsidRPr="00045849">
        <w:t xml:space="preserve"> </w:t>
      </w:r>
      <w:r>
        <w:t>208</w:t>
      </w:r>
      <w:r w:rsidRPr="00045849">
        <w:t xml:space="preserve"> velkých podniků, které nárokovaly daňovou podporu </w:t>
      </w:r>
      <w:proofErr w:type="spellStart"/>
      <w:r w:rsidRPr="00045849">
        <w:t>VaV</w:t>
      </w:r>
      <w:proofErr w:type="spellEnd"/>
      <w:r w:rsidRPr="00045849">
        <w:t xml:space="preserve"> o objemu </w:t>
      </w:r>
      <w:r>
        <w:t>2,5</w:t>
      </w:r>
      <w:r w:rsidRPr="00045849">
        <w:t> mld. Kč. To</w:t>
      </w:r>
      <w:r>
        <w:t xml:space="preserve"> představuje 80%</w:t>
      </w:r>
      <w:r w:rsidRPr="00045849">
        <w:t xml:space="preserve"> podíl </w:t>
      </w:r>
      <w:r>
        <w:t>z celkové částky daňové</w:t>
      </w:r>
      <w:r w:rsidRPr="00045849">
        <w:t xml:space="preserve"> podpory u soukromých podniků. Na jeden velký podnik tak v průměru připadala daňová podpora </w:t>
      </w:r>
      <w:proofErr w:type="spellStart"/>
      <w:r w:rsidRPr="00045849">
        <w:t>VaV</w:t>
      </w:r>
      <w:proofErr w:type="spellEnd"/>
      <w:r w:rsidRPr="00045849">
        <w:t xml:space="preserve"> ve výši </w:t>
      </w:r>
      <w:r>
        <w:t xml:space="preserve">rovných 12 mil. Kč, což je </w:t>
      </w:r>
      <w:r w:rsidRPr="00045849">
        <w:t>násobně vyšší částka než v případě podniků z ostatních velikostních kategorií. U</w:t>
      </w:r>
      <w:r>
        <w:t> </w:t>
      </w:r>
      <w:r w:rsidRPr="00045849">
        <w:t>středních podniků to bylo</w:t>
      </w:r>
      <w:r>
        <w:t xml:space="preserve"> 1,7 mil. Kč</w:t>
      </w:r>
      <w:r w:rsidRPr="00045849">
        <w:t xml:space="preserve"> a u malých podniků se jednalo o částku </w:t>
      </w:r>
      <w:r>
        <w:t>0,7</w:t>
      </w:r>
      <w:r w:rsidRPr="00045849">
        <w:t xml:space="preserve"> mil. Kč.</w:t>
      </w:r>
      <w:r w:rsidRPr="0016017F">
        <w:t xml:space="preserve"> </w:t>
      </w:r>
    </w:p>
    <w:p w14:paraId="315053B3" w14:textId="77777777" w:rsidR="00564DD2" w:rsidRPr="00564DD2" w:rsidRDefault="00564DD2" w:rsidP="00564DD2">
      <w:pPr>
        <w:spacing w:before="120" w:after="120"/>
        <w:jc w:val="both"/>
      </w:pPr>
      <w:r w:rsidRPr="00564DD2">
        <w:t xml:space="preserve">V roce 2022 oproti přechozímu roku vzrostla výše daňové podpory </w:t>
      </w:r>
      <w:proofErr w:type="spellStart"/>
      <w:r w:rsidRPr="00564DD2">
        <w:t>VaV</w:t>
      </w:r>
      <w:proofErr w:type="spellEnd"/>
      <w:r w:rsidRPr="00564DD2">
        <w:t xml:space="preserve"> o 28 %, konkrétně o 674 mil. Kč. K tomuto nárůstu přispěly téměř </w:t>
      </w:r>
      <w:r>
        <w:t xml:space="preserve">výlučně </w:t>
      </w:r>
      <w:r w:rsidRPr="00564DD2">
        <w:t xml:space="preserve">velké podniky, které uplatnily vyšší objem výdajů na </w:t>
      </w:r>
      <w:proofErr w:type="spellStart"/>
      <w:r w:rsidRPr="00564DD2">
        <w:t>VaV</w:t>
      </w:r>
      <w:proofErr w:type="spellEnd"/>
      <w:r w:rsidRPr="00564DD2">
        <w:t xml:space="preserve"> a získaly tak daňovou podporu </w:t>
      </w:r>
      <w:proofErr w:type="spellStart"/>
      <w:r w:rsidRPr="00564DD2">
        <w:t>VaV</w:t>
      </w:r>
      <w:proofErr w:type="spellEnd"/>
      <w:r w:rsidRPr="00564DD2">
        <w:t>, která byla oproti minulému roku vyšší o 639 mil. Kč (34 %). Nárůst byl způsoben</w:t>
      </w:r>
      <w:r>
        <w:t xml:space="preserve"> již několikrát výše uvedeným </w:t>
      </w:r>
      <w:r w:rsidRPr="00564DD2">
        <w:t xml:space="preserve">využitím kumulativních výdajů na </w:t>
      </w:r>
      <w:proofErr w:type="spellStart"/>
      <w:r w:rsidRPr="00564DD2">
        <w:t>VaV</w:t>
      </w:r>
      <w:proofErr w:type="spellEnd"/>
      <w:r w:rsidRPr="00564DD2">
        <w:t xml:space="preserve"> z minulých let, které velké podniky daňově uplatnily v roce 2022. V případě malých a středních podniků </w:t>
      </w:r>
      <w:r>
        <w:t xml:space="preserve">se </w:t>
      </w:r>
      <w:r w:rsidRPr="00564DD2">
        <w:t xml:space="preserve">výše daňové podpory </w:t>
      </w:r>
      <w:r>
        <w:t xml:space="preserve">za rok 2022 </w:t>
      </w:r>
      <w:r w:rsidR="00B11897">
        <w:t>meziročně z</w:t>
      </w:r>
      <w:r w:rsidRPr="00564DD2">
        <w:t>výšila</w:t>
      </w:r>
      <w:r w:rsidR="00B11897">
        <w:t xml:space="preserve"> </w:t>
      </w:r>
      <w:r w:rsidRPr="00564DD2">
        <w:t>o 7,8 %</w:t>
      </w:r>
      <w:r w:rsidR="00B11897">
        <w:t xml:space="preserve"> (+14 mil. Kč)</w:t>
      </w:r>
      <w:r w:rsidRPr="00564DD2">
        <w:t xml:space="preserve"> u malých a </w:t>
      </w:r>
      <w:r w:rsidR="00B11897">
        <w:t xml:space="preserve">o </w:t>
      </w:r>
      <w:r w:rsidRPr="00564DD2">
        <w:t>5,3 %</w:t>
      </w:r>
      <w:r w:rsidR="00B11897">
        <w:t xml:space="preserve"> (+ 21 mil. Kč)</w:t>
      </w:r>
      <w:r w:rsidRPr="00564DD2">
        <w:t xml:space="preserve"> u středních podniků.</w:t>
      </w:r>
    </w:p>
    <w:p w14:paraId="71A7D49D" w14:textId="77777777" w:rsidR="00E80180" w:rsidRPr="001E5B25" w:rsidRDefault="001E5B25" w:rsidP="001E5B25">
      <w:pPr>
        <w:keepNext/>
      </w:pPr>
      <w:r w:rsidRPr="001E5B25">
        <w:rPr>
          <w:b/>
        </w:rPr>
        <w:lastRenderedPageBreak/>
        <w:t xml:space="preserve">Graf </w:t>
      </w:r>
      <w:r w:rsidR="003F4DD4">
        <w:rPr>
          <w:b/>
        </w:rPr>
        <w:t>1</w:t>
      </w:r>
      <w:r w:rsidR="00B11897">
        <w:rPr>
          <w:b/>
        </w:rPr>
        <w:t>2</w:t>
      </w:r>
      <w:r w:rsidR="00E80180" w:rsidRPr="001E5B25">
        <w:rPr>
          <w:b/>
        </w:rPr>
        <w:t xml:space="preserve">: </w:t>
      </w:r>
      <w:r w:rsidR="00793CF5">
        <w:rPr>
          <w:b/>
        </w:rPr>
        <w:t>Výše daňové</w:t>
      </w:r>
      <w:r w:rsidR="00AB3AF7" w:rsidRPr="001E5B25">
        <w:rPr>
          <w:b/>
        </w:rPr>
        <w:t xml:space="preserve"> podpory </w:t>
      </w:r>
      <w:proofErr w:type="spellStart"/>
      <w:r w:rsidR="00AB3AF7" w:rsidRPr="001E5B25">
        <w:rPr>
          <w:b/>
        </w:rPr>
        <w:t>VaV</w:t>
      </w:r>
      <w:proofErr w:type="spellEnd"/>
      <w:r w:rsidR="00AB3AF7" w:rsidRPr="001E5B25">
        <w:rPr>
          <w:b/>
        </w:rPr>
        <w:t xml:space="preserve"> v s</w:t>
      </w:r>
      <w:r w:rsidR="00E80180" w:rsidRPr="001E5B25">
        <w:rPr>
          <w:b/>
        </w:rPr>
        <w:t>oukrom</w:t>
      </w:r>
      <w:r w:rsidR="00AB3AF7" w:rsidRPr="001E5B25">
        <w:rPr>
          <w:b/>
        </w:rPr>
        <w:t>ých podnicích</w:t>
      </w:r>
      <w:r w:rsidR="00E80180" w:rsidRPr="001E5B25">
        <w:rPr>
          <w:b/>
        </w:rPr>
        <w:t xml:space="preserve"> podle jejich velikosti </w:t>
      </w:r>
    </w:p>
    <w:p w14:paraId="4E947C07" w14:textId="309BD51B" w:rsidR="00C21091" w:rsidRPr="00C62DD3" w:rsidRDefault="006D1C2E" w:rsidP="00B12575">
      <w:pPr>
        <w:spacing w:before="120" w:after="120"/>
        <w:jc w:val="both"/>
        <w:rPr>
          <w:rStyle w:val="st"/>
          <w:i/>
          <w:sz w:val="18"/>
        </w:rPr>
      </w:pPr>
      <w:r w:rsidRPr="006D1C2E">
        <w:drawing>
          <wp:inline distT="0" distB="0" distL="0" distR="0" wp14:anchorId="654B3A6F" wp14:editId="1B8CA514">
            <wp:extent cx="6120130" cy="3435985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091" w:rsidRPr="00C62DD3">
        <w:rPr>
          <w:i/>
          <w:sz w:val="16"/>
        </w:rPr>
        <w:t>Zdroj: ČSÚ podle administrativních dat GFŘ</w:t>
      </w:r>
      <w:r w:rsidR="00C21091" w:rsidRPr="00C62DD3" w:rsidDel="00DE6696">
        <w:rPr>
          <w:i/>
          <w:sz w:val="16"/>
        </w:rPr>
        <w:t xml:space="preserve"> </w:t>
      </w:r>
    </w:p>
    <w:p w14:paraId="3166EF16" w14:textId="4D94E39C" w:rsidR="001B52AD" w:rsidRPr="005C64C1" w:rsidRDefault="001B52AD" w:rsidP="001B52AD">
      <w:pPr>
        <w:jc w:val="both"/>
      </w:pPr>
      <w:r w:rsidRPr="005C64C1">
        <w:t>Mezi malými</w:t>
      </w:r>
      <w:r w:rsidR="004478D7" w:rsidRPr="005C64C1">
        <w:t xml:space="preserve"> </w:t>
      </w:r>
      <w:r w:rsidR="005C64C1" w:rsidRPr="005C64C1">
        <w:t>podniky jich</w:t>
      </w:r>
      <w:r w:rsidR="00B11897">
        <w:t xml:space="preserve"> za rok 2022 více </w:t>
      </w:r>
      <w:r w:rsidR="00FC6EDD">
        <w:t xml:space="preserve">než </w:t>
      </w:r>
      <w:r w:rsidR="00B11897">
        <w:t>polovina (</w:t>
      </w:r>
      <w:r w:rsidR="005C64C1" w:rsidRPr="005C64C1">
        <w:t>56 %</w:t>
      </w:r>
      <w:r w:rsidR="00B11897">
        <w:t>; 162)</w:t>
      </w:r>
      <w:r w:rsidR="005C64C1" w:rsidRPr="005C64C1">
        <w:t xml:space="preserve"> obdrželo</w:t>
      </w:r>
      <w:r w:rsidR="00E526DC" w:rsidRPr="005C64C1">
        <w:t xml:space="preserve"> daňovou</w:t>
      </w:r>
      <w:r w:rsidRPr="005C64C1">
        <w:t xml:space="preserve"> podporu </w:t>
      </w:r>
      <w:proofErr w:type="spellStart"/>
      <w:r w:rsidRPr="005C64C1">
        <w:t>VaV</w:t>
      </w:r>
      <w:proofErr w:type="spellEnd"/>
      <w:r w:rsidRPr="005C64C1">
        <w:t xml:space="preserve"> v rozmezí 0,1–0,99 mi</w:t>
      </w:r>
      <w:r w:rsidR="004420EE" w:rsidRPr="005C64C1">
        <w:t>l.</w:t>
      </w:r>
      <w:r w:rsidRPr="005C64C1">
        <w:t> Kč</w:t>
      </w:r>
      <w:r w:rsidR="004420EE" w:rsidRPr="005C64C1">
        <w:t>.</w:t>
      </w:r>
      <w:r w:rsidRPr="005C64C1">
        <w:t xml:space="preserve"> </w:t>
      </w:r>
      <w:r w:rsidR="005C64C1" w:rsidRPr="005C64C1">
        <w:t>V případě středních podniků to bylo 46 %</w:t>
      </w:r>
      <w:r w:rsidR="00B11897">
        <w:t xml:space="preserve"> (115 podniků)</w:t>
      </w:r>
      <w:r w:rsidR="005C64C1" w:rsidRPr="005C64C1">
        <w:t xml:space="preserve">. </w:t>
      </w:r>
      <w:r w:rsidRPr="005C64C1">
        <w:t xml:space="preserve">U malých podniků však bylo vyšší zastoupení těch, jejichž </w:t>
      </w:r>
      <w:r w:rsidR="004420EE" w:rsidRPr="005C64C1">
        <w:t>ú</w:t>
      </w:r>
      <w:r w:rsidR="00E526DC" w:rsidRPr="005C64C1">
        <w:t>spora díky daňové</w:t>
      </w:r>
      <w:r w:rsidRPr="005C64C1">
        <w:t xml:space="preserve"> podpoře činila méně než 0,1 mil</w:t>
      </w:r>
      <w:r w:rsidR="004420EE" w:rsidRPr="005C64C1">
        <w:t>.</w:t>
      </w:r>
      <w:r w:rsidR="005C64C1" w:rsidRPr="005C64C1">
        <w:t> Kč, a to 28</w:t>
      </w:r>
      <w:r w:rsidRPr="005C64C1">
        <w:t> </w:t>
      </w:r>
      <w:r w:rsidR="00E526DC" w:rsidRPr="005C64C1">
        <w:t>%.</w:t>
      </w:r>
      <w:r w:rsidR="005C64C1" w:rsidRPr="005C64C1">
        <w:t xml:space="preserve"> U středních podniků naopak 44</w:t>
      </w:r>
      <w:r w:rsidR="00E526DC" w:rsidRPr="005C64C1">
        <w:t> % z nich obdrželo daňovou</w:t>
      </w:r>
      <w:r w:rsidRPr="005C64C1">
        <w:t xml:space="preserve"> podporu </w:t>
      </w:r>
      <w:proofErr w:type="spellStart"/>
      <w:r w:rsidRPr="005C64C1">
        <w:t>VaV</w:t>
      </w:r>
      <w:proofErr w:type="spellEnd"/>
      <w:r w:rsidRPr="005C64C1">
        <w:t xml:space="preserve"> vyšší než 1 mil. Kč. U velkých podniků je</w:t>
      </w:r>
      <w:r w:rsidR="00D65484" w:rsidRPr="005C64C1">
        <w:t>,</w:t>
      </w:r>
      <w:r w:rsidRPr="005C64C1">
        <w:t xml:space="preserve"> co do </w:t>
      </w:r>
      <w:r w:rsidR="008D58C1" w:rsidRPr="005C64C1">
        <w:t>výše</w:t>
      </w:r>
      <w:r w:rsidR="00E526DC" w:rsidRPr="005C64C1">
        <w:t> daňové</w:t>
      </w:r>
      <w:r w:rsidRPr="005C64C1">
        <w:t xml:space="preserve"> podpory</w:t>
      </w:r>
      <w:r w:rsidR="00D65484" w:rsidRPr="005C64C1">
        <w:t>,</w:t>
      </w:r>
      <w:r w:rsidR="008D58C1" w:rsidRPr="005C64C1">
        <w:t xml:space="preserve"> situace odlišná</w:t>
      </w:r>
      <w:r w:rsidR="005C64C1" w:rsidRPr="005C64C1">
        <w:t>, jelikož 66 % (138</w:t>
      </w:r>
      <w:r w:rsidR="008D58C1" w:rsidRPr="005C64C1">
        <w:t xml:space="preserve"> podniků</w:t>
      </w:r>
      <w:r w:rsidR="00B11897">
        <w:t>)</w:t>
      </w:r>
      <w:r w:rsidR="008D58C1" w:rsidRPr="005C64C1">
        <w:t xml:space="preserve"> získalo daňovou</w:t>
      </w:r>
      <w:r w:rsidRPr="005C64C1">
        <w:t xml:space="preserve"> podporu</w:t>
      </w:r>
      <w:r w:rsidR="005C64C1" w:rsidRPr="005C64C1">
        <w:t xml:space="preserve"> </w:t>
      </w:r>
      <w:proofErr w:type="spellStart"/>
      <w:r w:rsidR="005C64C1" w:rsidRPr="005C64C1">
        <w:t>VaV</w:t>
      </w:r>
      <w:proofErr w:type="spellEnd"/>
      <w:r w:rsidR="005C64C1" w:rsidRPr="005C64C1">
        <w:t xml:space="preserve"> vyšší než 1 mil. Kč a </w:t>
      </w:r>
      <w:r w:rsidR="00E526DC" w:rsidRPr="005C64C1">
        <w:t>21</w:t>
      </w:r>
      <w:r w:rsidRPr="005C64C1">
        <w:t> %</w:t>
      </w:r>
      <w:r w:rsidR="00B11897">
        <w:t xml:space="preserve"> (43 </w:t>
      </w:r>
      <w:r w:rsidRPr="005C64C1">
        <w:t>podniků</w:t>
      </w:r>
      <w:r w:rsidR="00B11897">
        <w:t>)</w:t>
      </w:r>
      <w:r w:rsidRPr="005C64C1">
        <w:t xml:space="preserve"> dokonce vyšší než deset mili</w:t>
      </w:r>
      <w:r w:rsidR="004420EE" w:rsidRPr="005C64C1">
        <w:t>o</w:t>
      </w:r>
      <w:r w:rsidRPr="005C64C1">
        <w:t>nů korun.</w:t>
      </w:r>
      <w:r w:rsidR="00B11897">
        <w:t xml:space="preserve"> Podrobněji viz následujíc</w:t>
      </w:r>
      <w:r w:rsidR="00757A3B">
        <w:t>í</w:t>
      </w:r>
      <w:r w:rsidR="00B11897">
        <w:t xml:space="preserve"> graf č. 13</w:t>
      </w:r>
      <w:r w:rsidR="00757A3B">
        <w:t>.</w:t>
      </w:r>
      <w:r w:rsidRPr="005C64C1">
        <w:t xml:space="preserve"> </w:t>
      </w:r>
    </w:p>
    <w:p w14:paraId="54EEF0F6" w14:textId="77777777" w:rsidR="001B52AD" w:rsidRPr="00F43C7C" w:rsidRDefault="00F43C7C" w:rsidP="00F43C7C">
      <w:pPr>
        <w:keepNext/>
        <w:spacing w:before="120"/>
        <w:jc w:val="both"/>
      </w:pPr>
      <w:r w:rsidRPr="00F43C7C">
        <w:rPr>
          <w:b/>
        </w:rPr>
        <w:t xml:space="preserve">Graf </w:t>
      </w:r>
      <w:r w:rsidR="00424E22">
        <w:rPr>
          <w:b/>
        </w:rPr>
        <w:t>1</w:t>
      </w:r>
      <w:r w:rsidR="00757A3B">
        <w:rPr>
          <w:b/>
        </w:rPr>
        <w:t>3</w:t>
      </w:r>
      <w:r w:rsidR="001B52AD" w:rsidRPr="00F43C7C">
        <w:rPr>
          <w:b/>
        </w:rPr>
        <w:t xml:space="preserve">: </w:t>
      </w:r>
      <w:r w:rsidR="00227E40">
        <w:rPr>
          <w:b/>
        </w:rPr>
        <w:t>P</w:t>
      </w:r>
      <w:r w:rsidR="001B52AD" w:rsidRPr="00F43C7C">
        <w:rPr>
          <w:b/>
        </w:rPr>
        <w:t>odni</w:t>
      </w:r>
      <w:r w:rsidR="00F228CB">
        <w:rPr>
          <w:b/>
        </w:rPr>
        <w:t xml:space="preserve">ky </w:t>
      </w:r>
      <w:r w:rsidR="00227E40">
        <w:rPr>
          <w:b/>
        </w:rPr>
        <w:t xml:space="preserve">s </w:t>
      </w:r>
      <w:r w:rsidR="00F228CB">
        <w:rPr>
          <w:b/>
        </w:rPr>
        <w:t>daňovou</w:t>
      </w:r>
      <w:r w:rsidR="001B52AD" w:rsidRPr="00F43C7C">
        <w:rPr>
          <w:b/>
        </w:rPr>
        <w:t xml:space="preserve"> podpor</w:t>
      </w:r>
      <w:r w:rsidR="002E1FE5">
        <w:rPr>
          <w:b/>
        </w:rPr>
        <w:t>o</w:t>
      </w:r>
      <w:r w:rsidR="001B52AD" w:rsidRPr="00F43C7C">
        <w:rPr>
          <w:b/>
        </w:rPr>
        <w:t xml:space="preserve">u </w:t>
      </w:r>
      <w:proofErr w:type="spellStart"/>
      <w:r w:rsidR="001B52AD" w:rsidRPr="00F43C7C">
        <w:rPr>
          <w:b/>
        </w:rPr>
        <w:t>VaV</w:t>
      </w:r>
      <w:proofErr w:type="spellEnd"/>
      <w:r w:rsidR="001B52AD" w:rsidRPr="00F43C7C">
        <w:rPr>
          <w:b/>
        </w:rPr>
        <w:t xml:space="preserve"> </w:t>
      </w:r>
      <w:r w:rsidR="00227E40">
        <w:rPr>
          <w:b/>
        </w:rPr>
        <w:t xml:space="preserve">za rok 2022 </w:t>
      </w:r>
      <w:r w:rsidR="001B52AD" w:rsidRPr="00F43C7C">
        <w:rPr>
          <w:b/>
        </w:rPr>
        <w:t>podle výše podpory (počet</w:t>
      </w:r>
      <w:r w:rsidR="004420EE" w:rsidRPr="00F43C7C">
        <w:rPr>
          <w:b/>
        </w:rPr>
        <w:t>; %</w:t>
      </w:r>
      <w:r w:rsidR="001B52AD" w:rsidRPr="00F43C7C">
        <w:rPr>
          <w:b/>
        </w:rPr>
        <w:t>)</w:t>
      </w:r>
    </w:p>
    <w:p w14:paraId="6D9F02A1" w14:textId="125113CC" w:rsidR="001B52AD" w:rsidRDefault="006D1C2E" w:rsidP="001B52AD">
      <w:pPr>
        <w:jc w:val="both"/>
      </w:pPr>
      <w:r w:rsidRPr="006D1C2E">
        <w:drawing>
          <wp:inline distT="0" distB="0" distL="0" distR="0" wp14:anchorId="4B712697" wp14:editId="1C26C1A4">
            <wp:extent cx="6120130" cy="267462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BE99" w14:textId="77777777" w:rsidR="001B52AD" w:rsidRDefault="001B52AD" w:rsidP="001B52AD">
      <w:pPr>
        <w:spacing w:after="120"/>
        <w:jc w:val="both"/>
        <w:rPr>
          <w:i/>
          <w:sz w:val="16"/>
        </w:rPr>
      </w:pPr>
      <w:r w:rsidRPr="001852F7">
        <w:rPr>
          <w:i/>
          <w:sz w:val="16"/>
        </w:rPr>
        <w:t xml:space="preserve">Zdroj: ČSÚ podle administrativních dat GFŘ </w:t>
      </w:r>
    </w:p>
    <w:p w14:paraId="6A809A78" w14:textId="77777777" w:rsidR="007C4D2D" w:rsidRPr="008B07CF" w:rsidRDefault="007C4D2D" w:rsidP="007C4D2D">
      <w:pPr>
        <w:pStyle w:val="Nadpis3"/>
        <w:pageBreakBefore/>
        <w:spacing w:before="240" w:after="120"/>
        <w:rPr>
          <w:sz w:val="22"/>
          <w:szCs w:val="22"/>
        </w:rPr>
      </w:pPr>
      <w:r w:rsidRPr="008B07CF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1.7</w:t>
      </w:r>
      <w:r w:rsidRPr="008B07CF">
        <w:rPr>
          <w:sz w:val="22"/>
          <w:szCs w:val="22"/>
        </w:rPr>
        <w:t xml:space="preserve"> </w:t>
      </w:r>
      <w:r>
        <w:rPr>
          <w:sz w:val="22"/>
          <w:szCs w:val="22"/>
        </w:rPr>
        <w:t>Daňová</w:t>
      </w:r>
      <w:r w:rsidRPr="00DB1A7C">
        <w:rPr>
          <w:sz w:val="22"/>
          <w:szCs w:val="22"/>
        </w:rPr>
        <w:t xml:space="preserve"> podpora </w:t>
      </w:r>
      <w:proofErr w:type="spellStart"/>
      <w:r w:rsidRPr="00DB1A7C">
        <w:rPr>
          <w:sz w:val="22"/>
          <w:szCs w:val="22"/>
        </w:rPr>
        <w:t>VaV</w:t>
      </w:r>
      <w:proofErr w:type="spellEnd"/>
      <w:r w:rsidRPr="00DB1A7C">
        <w:rPr>
          <w:sz w:val="22"/>
          <w:szCs w:val="22"/>
        </w:rPr>
        <w:t xml:space="preserve"> v soukromých podnicích</w:t>
      </w:r>
      <w:r>
        <w:rPr>
          <w:sz w:val="22"/>
          <w:szCs w:val="22"/>
        </w:rPr>
        <w:t xml:space="preserve"> podle odvětví</w:t>
      </w:r>
    </w:p>
    <w:p w14:paraId="62B2D1D9" w14:textId="77777777" w:rsidR="007C4D2D" w:rsidRDefault="007C4D2D" w:rsidP="007C4D2D">
      <w:pPr>
        <w:spacing w:before="120"/>
        <w:jc w:val="both"/>
      </w:pPr>
      <w:r w:rsidRPr="00A12C2E">
        <w:t>Z odvětvového hlediska v roce 202</w:t>
      </w:r>
      <w:r>
        <w:t>2</w:t>
      </w:r>
      <w:r w:rsidRPr="00A12C2E">
        <w:t xml:space="preserve"> v Česku polovina (5</w:t>
      </w:r>
      <w:r>
        <w:t>1</w:t>
      </w:r>
      <w:r w:rsidRPr="00A12C2E">
        <w:t xml:space="preserve"> %) ze soukromých podniků provádějících </w:t>
      </w:r>
      <w:proofErr w:type="spellStart"/>
      <w:r w:rsidRPr="00A12C2E">
        <w:t>VaV</w:t>
      </w:r>
      <w:proofErr w:type="spellEnd"/>
      <w:r w:rsidRPr="00A12C2E">
        <w:t xml:space="preserve"> patřila podle své převažující ekonomické činnosti do zpracovatelského průmyslu</w:t>
      </w:r>
      <w:r>
        <w:t xml:space="preserve"> </w:t>
      </w:r>
      <w:r w:rsidR="00650F55">
        <w:t>(</w:t>
      </w:r>
      <w:r>
        <w:t>CZ-NACE sekce C).</w:t>
      </w:r>
      <w:r w:rsidRPr="00A12C2E">
        <w:t xml:space="preserve"> </w:t>
      </w:r>
      <w:r>
        <w:t>V </w:t>
      </w:r>
      <w:r w:rsidRPr="00A12C2E">
        <w:t xml:space="preserve">absolutním vyjádření se </w:t>
      </w:r>
      <w:r w:rsidRPr="003163E3">
        <w:t xml:space="preserve">jednalo o 1 444 soukromých podniků. Nejvíce z nich spadá do strojírenského (263) a kovozpracujícího (197) průmyslu. V těchto odvětvích jde často o menší firmy a v porovnání s většinou jiných odvětví zpracovatelského průmyslu s významným postavením domácích firem. S odstupem pak následují elektrotechnický (154) a elektronický (126) průmysl. Z hlediska objemu vynaložených prostředků na </w:t>
      </w:r>
      <w:proofErr w:type="spellStart"/>
      <w:r w:rsidRPr="003163E3">
        <w:t>VaV</w:t>
      </w:r>
      <w:proofErr w:type="spellEnd"/>
      <w:r w:rsidRPr="003163E3">
        <w:t>, však jednoznačně dominují podniky z oblasti výroby dopravních prostředků, a to především působících v automobilovém průmyslu.</w:t>
      </w:r>
      <w:r>
        <w:t xml:space="preserve"> </w:t>
      </w:r>
    </w:p>
    <w:p w14:paraId="01294D06" w14:textId="77777777" w:rsidR="007C4D2D" w:rsidRDefault="007C4D2D" w:rsidP="007C4D2D">
      <w:pPr>
        <w:spacing w:before="120"/>
        <w:jc w:val="both"/>
      </w:pPr>
      <w:r w:rsidRPr="00A12C2E">
        <w:t xml:space="preserve">V posledních letech rostl v Česku počet </w:t>
      </w:r>
      <w:r>
        <w:t xml:space="preserve">soukromých </w:t>
      </w:r>
      <w:r w:rsidRPr="00A12C2E">
        <w:t xml:space="preserve">podniků s </w:t>
      </w:r>
      <w:proofErr w:type="spellStart"/>
      <w:r>
        <w:t>VaV</w:t>
      </w:r>
      <w:proofErr w:type="spellEnd"/>
      <w:r w:rsidRPr="00A12C2E">
        <w:t xml:space="preserve"> činností v odvětvové sekci Informační a komunikační činnosti (CZ-NACE J), a to z 258 v roce 2015 až na 4</w:t>
      </w:r>
      <w:r>
        <w:t>34</w:t>
      </w:r>
      <w:r w:rsidRPr="00A12C2E">
        <w:t xml:space="preserve"> v roce 202</w:t>
      </w:r>
      <w:r>
        <w:t>2</w:t>
      </w:r>
      <w:r w:rsidRPr="00A12C2E">
        <w:t>. Jde převážně o podniky v odvětví Činnosti v oblasti informačních technologií (CZ-NACE 62)</w:t>
      </w:r>
      <w:r>
        <w:t xml:space="preserve">. </w:t>
      </w:r>
    </w:p>
    <w:p w14:paraId="287C94D5" w14:textId="77777777" w:rsidR="007C4D2D" w:rsidRDefault="007C4D2D" w:rsidP="007C4D2D">
      <w:pPr>
        <w:spacing w:before="120"/>
        <w:jc w:val="both"/>
      </w:pPr>
      <w:r w:rsidRPr="008D452C">
        <w:t xml:space="preserve">Obdobné konstatování platí i pro využívání daňové podpory </w:t>
      </w:r>
      <w:proofErr w:type="spellStart"/>
      <w:r w:rsidRPr="008D452C">
        <w:t>VaV</w:t>
      </w:r>
      <w:proofErr w:type="spellEnd"/>
      <w:r w:rsidRPr="008D452C">
        <w:t>. Z hlediska převažující ekonomické činnosti podniků, které v roce 2022 využily daňovou podporu</w:t>
      </w:r>
      <w:r>
        <w:t xml:space="preserve">, </w:t>
      </w:r>
      <w:r w:rsidRPr="008D452C">
        <w:t>jich</w:t>
      </w:r>
      <w:r>
        <w:t xml:space="preserve"> </w:t>
      </w:r>
      <w:r w:rsidRPr="008D452C">
        <w:t xml:space="preserve">nejvíce (426; 57 %), působilo ve </w:t>
      </w:r>
      <w:r>
        <w:t>z</w:t>
      </w:r>
      <w:r w:rsidRPr="008D452C">
        <w:t xml:space="preserve">pracovatelském průmyslu. </w:t>
      </w:r>
      <w:r>
        <w:t xml:space="preserve">Od roku 2015 ale jejich počet klesl o téměř polovinu. V čase roste význam firem z odvětvové sekce Informační a komunikační činnosti s téměř pětinovým podílem v posledních letech na celkovém počtu firem využívajících daňovou podporu </w:t>
      </w:r>
      <w:proofErr w:type="spellStart"/>
      <w:r>
        <w:t>VaV</w:t>
      </w:r>
      <w:proofErr w:type="spellEnd"/>
      <w:r>
        <w:t xml:space="preserve">. I v jejich případech však došlo v porovnání s rokem 2015 k absolutnímu poklesu počtu firem z této odvětvové sekce, které využily daňovou podporu </w:t>
      </w:r>
      <w:proofErr w:type="spellStart"/>
      <w:r>
        <w:t>VaV</w:t>
      </w:r>
      <w:proofErr w:type="spellEnd"/>
      <w:r>
        <w:t xml:space="preserve">. Podrobněji viz následující graf č. 14.  </w:t>
      </w:r>
    </w:p>
    <w:p w14:paraId="4E6664F4" w14:textId="77777777" w:rsidR="007C4D2D" w:rsidRPr="00F85DDB" w:rsidRDefault="007C4D2D" w:rsidP="007C4D2D">
      <w:pPr>
        <w:keepNext/>
        <w:spacing w:before="120"/>
        <w:jc w:val="both"/>
      </w:pPr>
      <w:r w:rsidRPr="00F85DDB">
        <w:rPr>
          <w:b/>
        </w:rPr>
        <w:t xml:space="preserve">Graf </w:t>
      </w:r>
      <w:r>
        <w:rPr>
          <w:b/>
        </w:rPr>
        <w:t>14</w:t>
      </w:r>
      <w:r w:rsidRPr="00F85DDB">
        <w:rPr>
          <w:b/>
        </w:rPr>
        <w:t>: Soukr</w:t>
      </w:r>
      <w:r>
        <w:rPr>
          <w:b/>
        </w:rPr>
        <w:t>omé podniky využívající daňovou</w:t>
      </w:r>
      <w:r w:rsidRPr="00F85DDB">
        <w:rPr>
          <w:b/>
        </w:rPr>
        <w:t xml:space="preserve"> podporu </w:t>
      </w:r>
      <w:proofErr w:type="spellStart"/>
      <w:r w:rsidRPr="00F85DDB">
        <w:rPr>
          <w:b/>
        </w:rPr>
        <w:t>VaV</w:t>
      </w:r>
      <w:proofErr w:type="spellEnd"/>
      <w:r w:rsidRPr="00F85DDB" w:rsidDel="00C93A0D">
        <w:rPr>
          <w:b/>
        </w:rPr>
        <w:t xml:space="preserve"> </w:t>
      </w:r>
      <w:r w:rsidRPr="00F85DDB">
        <w:rPr>
          <w:b/>
        </w:rPr>
        <w:t xml:space="preserve">podle </w:t>
      </w:r>
      <w:r>
        <w:rPr>
          <w:b/>
        </w:rPr>
        <w:t xml:space="preserve">odvětvových sekcí </w:t>
      </w:r>
    </w:p>
    <w:p w14:paraId="493BC51C" w14:textId="0A0A021E" w:rsidR="007C4D2D" w:rsidRDefault="000D042C" w:rsidP="007C4D2D">
      <w:pPr>
        <w:jc w:val="both"/>
        <w:rPr>
          <w:i/>
          <w:sz w:val="16"/>
        </w:rPr>
      </w:pPr>
      <w:r w:rsidRPr="000D042C">
        <w:drawing>
          <wp:inline distT="0" distB="0" distL="0" distR="0" wp14:anchorId="3CFFE688" wp14:editId="1C5D4A4B">
            <wp:extent cx="6120130" cy="3636010"/>
            <wp:effectExtent l="0" t="0" r="0" b="254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D2D" w:rsidRPr="00A17C11">
        <w:rPr>
          <w:i/>
          <w:sz w:val="16"/>
        </w:rPr>
        <w:t>Zdroj: ČSÚ podle administrativních dat GFŘ</w:t>
      </w:r>
    </w:p>
    <w:p w14:paraId="1505AAE0" w14:textId="76DFC6BF" w:rsidR="007C4D2D" w:rsidRPr="00BC7527" w:rsidRDefault="007C4D2D" w:rsidP="007C4D2D">
      <w:pPr>
        <w:spacing w:before="120"/>
        <w:jc w:val="both"/>
      </w:pPr>
      <w:r>
        <w:t xml:space="preserve">V rámci daňového přiznání za rok 2022 získaly soukromé podniky </w:t>
      </w:r>
      <w:r w:rsidRPr="00BC7527">
        <w:t xml:space="preserve">zpracovatelského průmyslu </w:t>
      </w:r>
      <w:r>
        <w:t xml:space="preserve">daňovou podporu ve výši </w:t>
      </w:r>
      <w:r w:rsidRPr="00BC7527">
        <w:t>2,2</w:t>
      </w:r>
      <w:r>
        <w:t> </w:t>
      </w:r>
      <w:r w:rsidRPr="00BC7527">
        <w:t>mld. Kč</w:t>
      </w:r>
      <w:r>
        <w:t xml:space="preserve">. </w:t>
      </w:r>
      <w:r w:rsidR="0051012B">
        <w:t xml:space="preserve">Jedná se </w:t>
      </w:r>
      <w:r>
        <w:t xml:space="preserve">o </w:t>
      </w:r>
      <w:r w:rsidRPr="00BC7527">
        <w:t xml:space="preserve">70 % z celkové daňové podpory </w:t>
      </w:r>
      <w:proofErr w:type="spellStart"/>
      <w:r w:rsidRPr="00BC7527">
        <w:t>VaV</w:t>
      </w:r>
      <w:proofErr w:type="spellEnd"/>
      <w:r w:rsidRPr="00BC7527">
        <w:t xml:space="preserve"> v soukromých firmách v Česku. Oproti roku 2021 vzrostl podíl výše daňové podpory </w:t>
      </w:r>
      <w:proofErr w:type="spellStart"/>
      <w:r w:rsidRPr="00BC7527">
        <w:t>VaV</w:t>
      </w:r>
      <w:proofErr w:type="spellEnd"/>
      <w:r w:rsidRPr="00BC7527">
        <w:t xml:space="preserve">, která směřovala do zpracovatelského průmyslu o 10 procentních bodů. </w:t>
      </w:r>
      <w:r w:rsidRPr="00542960">
        <w:t>Podrobněji viz následujíc</w:t>
      </w:r>
      <w:r>
        <w:t>í</w:t>
      </w:r>
      <w:r w:rsidRPr="00542960">
        <w:t xml:space="preserve"> graf č. 1</w:t>
      </w:r>
      <w:r>
        <w:t>5</w:t>
      </w:r>
      <w:r w:rsidRPr="00542960">
        <w:t xml:space="preserve">. </w:t>
      </w:r>
      <w:r w:rsidRPr="00BC7527">
        <w:t xml:space="preserve">V průměru získal jeden podnik ve zpracovatelském průmyslu daňovou podporu </w:t>
      </w:r>
      <w:proofErr w:type="spellStart"/>
      <w:r w:rsidRPr="00BC7527">
        <w:t>VaV</w:t>
      </w:r>
      <w:proofErr w:type="spellEnd"/>
      <w:r w:rsidRPr="00BC7527">
        <w:t xml:space="preserve"> ve výši 5,1 mil. Kč. </w:t>
      </w:r>
    </w:p>
    <w:p w14:paraId="157915D7" w14:textId="77777777" w:rsidR="007C4D2D" w:rsidRPr="00BC7527" w:rsidRDefault="007C4D2D" w:rsidP="007C4D2D">
      <w:pPr>
        <w:spacing w:before="60" w:after="60"/>
        <w:jc w:val="both"/>
      </w:pPr>
      <w:r w:rsidRPr="00BC7527">
        <w:t xml:space="preserve">Daňová podpora </w:t>
      </w:r>
      <w:proofErr w:type="spellStart"/>
      <w:r w:rsidRPr="00BC7527">
        <w:t>VaV</w:t>
      </w:r>
      <w:proofErr w:type="spellEnd"/>
      <w:r w:rsidRPr="00BC7527">
        <w:t xml:space="preserve"> je také důležitá pro soukromé podniky působící v oblasti Informačních a komunikačních činností (CZ-NACE sekce J) a oblasti Profesních, vědeckých a technických činností (CZ-NACE sekce M). </w:t>
      </w:r>
      <w:r w:rsidRPr="00BC7527">
        <w:lastRenderedPageBreak/>
        <w:t>V</w:t>
      </w:r>
      <w:r>
        <w:t xml:space="preserve"> ICT činnostech </w:t>
      </w:r>
      <w:r w:rsidRPr="00BC7527">
        <w:t xml:space="preserve">využilo v roce 2022 daňové zvýhodnění </w:t>
      </w:r>
      <w:proofErr w:type="spellStart"/>
      <w:r w:rsidRPr="00BC7527">
        <w:t>VaV</w:t>
      </w:r>
      <w:proofErr w:type="spellEnd"/>
      <w:r w:rsidRPr="00BC7527">
        <w:t xml:space="preserve"> 133 podniků, které získaly daňovou podporu </w:t>
      </w:r>
      <w:proofErr w:type="spellStart"/>
      <w:r w:rsidRPr="00BC7527">
        <w:t>VaV</w:t>
      </w:r>
      <w:proofErr w:type="spellEnd"/>
      <w:r w:rsidRPr="00BC7527">
        <w:t xml:space="preserve"> ve výši 437 mil. Kč. </w:t>
      </w:r>
      <w:r>
        <w:t xml:space="preserve">Díky této podpoře ušetřil v průměru </w:t>
      </w:r>
      <w:r w:rsidRPr="00BC7527">
        <w:t>jeden podnik z</w:t>
      </w:r>
      <w:r>
        <w:t xml:space="preserve"> této odvětvové sekce na odvodu daně z příjmu právnických osob </w:t>
      </w:r>
      <w:r w:rsidRPr="00BC7527">
        <w:t xml:space="preserve">3,3 mil. Kč. </w:t>
      </w:r>
    </w:p>
    <w:p w14:paraId="61479100" w14:textId="77777777" w:rsidR="007C4D2D" w:rsidRPr="00BC7527" w:rsidRDefault="007C4D2D" w:rsidP="007C4D2D">
      <w:pPr>
        <w:spacing w:after="60"/>
        <w:jc w:val="both"/>
      </w:pPr>
      <w:r>
        <w:t>Z odvětvové sekce P</w:t>
      </w:r>
      <w:r w:rsidRPr="00BC7527">
        <w:t>rofesní, vědeck</w:t>
      </w:r>
      <w:r>
        <w:t xml:space="preserve">é </w:t>
      </w:r>
      <w:r w:rsidRPr="00BC7527">
        <w:t>a technick</w:t>
      </w:r>
      <w:r>
        <w:t>é</w:t>
      </w:r>
      <w:r w:rsidRPr="00BC7527">
        <w:t xml:space="preserve"> činnosti využilo daňovou podporu </w:t>
      </w:r>
      <w:proofErr w:type="spellStart"/>
      <w:r w:rsidRPr="00BC7527">
        <w:t>VaV</w:t>
      </w:r>
      <w:proofErr w:type="spellEnd"/>
      <w:r w:rsidRPr="00BC7527">
        <w:t xml:space="preserve"> 93 podniků, které díky daňové úlevě na </w:t>
      </w:r>
      <w:proofErr w:type="spellStart"/>
      <w:r w:rsidRPr="00BC7527">
        <w:t>VaV</w:t>
      </w:r>
      <w:proofErr w:type="spellEnd"/>
      <w:r w:rsidRPr="00BC7527">
        <w:t xml:space="preserve"> ušetřily 262 mil. Kč. V průměru na jeden podnik tak připadala daňová podpora </w:t>
      </w:r>
      <w:proofErr w:type="spellStart"/>
      <w:r w:rsidRPr="00BC7527">
        <w:t>VaV</w:t>
      </w:r>
      <w:proofErr w:type="spellEnd"/>
      <w:r w:rsidRPr="00BC7527">
        <w:t xml:space="preserve"> ve výši 2,8 mil. Kč. Podniky zařazené v této </w:t>
      </w:r>
      <w:r>
        <w:t xml:space="preserve">odvětvové </w:t>
      </w:r>
      <w:r w:rsidRPr="00BC7527">
        <w:t xml:space="preserve">sekci </w:t>
      </w:r>
      <w:r>
        <w:t>v</w:t>
      </w:r>
      <w:r w:rsidRPr="00BC7527">
        <w:t xml:space="preserve">yužívají častěji přímou veřejnou podporu </w:t>
      </w:r>
      <w:proofErr w:type="spellStart"/>
      <w:r w:rsidRPr="00BC7527">
        <w:t>VaV</w:t>
      </w:r>
      <w:proofErr w:type="spellEnd"/>
      <w:r w:rsidRPr="00BC7527">
        <w:t xml:space="preserve"> než daňovou. To je dáno především tím, že v této odvětvové sekci se nacházejí i podniky s převažující ekonomickou činností v oblasti výzkumu a vývoje (CZ-NACE 72).</w:t>
      </w:r>
      <w:r>
        <w:t xml:space="preserve"> Blíže viz kapitola 3.2.</w:t>
      </w:r>
      <w:r w:rsidRPr="00BC7527">
        <w:t xml:space="preserve"> </w:t>
      </w:r>
    </w:p>
    <w:p w14:paraId="11929A2C" w14:textId="77777777" w:rsidR="007C4D2D" w:rsidRDefault="007C4D2D" w:rsidP="007C4D2D">
      <w:pPr>
        <w:jc w:val="both"/>
      </w:pPr>
      <w:r w:rsidRPr="00076227">
        <w:t xml:space="preserve">Dalších </w:t>
      </w:r>
      <w:r>
        <w:t xml:space="preserve">93 podniků, které v roce 2022 obdržely daňovou podporu </w:t>
      </w:r>
      <w:proofErr w:type="spellStart"/>
      <w:r>
        <w:t>VaV</w:t>
      </w:r>
      <w:proofErr w:type="spellEnd"/>
      <w:r>
        <w:t xml:space="preserve"> ve výši 230 mil. Kč, působilo napříč dalšími odvětvími jako je Zemědělství, Stavebnictví, Velkoobchod a maloobchod, Peněžnictví a pojišťovnictví atd. Z dlouhodobého hlediska se výše získané daňové podpory </w:t>
      </w:r>
      <w:proofErr w:type="spellStart"/>
      <w:r>
        <w:t>VaV</w:t>
      </w:r>
      <w:proofErr w:type="spellEnd"/>
      <w:r>
        <w:t xml:space="preserve"> v těchto odvětvích výrazně nemění.  </w:t>
      </w:r>
    </w:p>
    <w:p w14:paraId="40315669" w14:textId="77777777" w:rsidR="007C4D2D" w:rsidRPr="00720A77" w:rsidRDefault="007C4D2D" w:rsidP="007C4D2D">
      <w:pPr>
        <w:keepNext/>
        <w:spacing w:before="120"/>
      </w:pPr>
      <w:r w:rsidRPr="00720A77">
        <w:rPr>
          <w:b/>
        </w:rPr>
        <w:t xml:space="preserve">Graf </w:t>
      </w:r>
      <w:r>
        <w:rPr>
          <w:b/>
        </w:rPr>
        <w:t xml:space="preserve">15: </w:t>
      </w:r>
      <w:r w:rsidRPr="00542960">
        <w:rPr>
          <w:b/>
        </w:rPr>
        <w:t xml:space="preserve">Daňová podpora </w:t>
      </w:r>
      <w:proofErr w:type="spellStart"/>
      <w:r w:rsidRPr="00542960">
        <w:rPr>
          <w:b/>
        </w:rPr>
        <w:t>VaV</w:t>
      </w:r>
      <w:proofErr w:type="spellEnd"/>
      <w:r w:rsidRPr="00542960">
        <w:rPr>
          <w:b/>
        </w:rPr>
        <w:t xml:space="preserve"> v soukromých podnicích podle </w:t>
      </w:r>
      <w:r>
        <w:rPr>
          <w:b/>
        </w:rPr>
        <w:t>odvětvových sekcí</w:t>
      </w:r>
      <w:r w:rsidRPr="00720A77">
        <w:rPr>
          <w:b/>
        </w:rPr>
        <w:t xml:space="preserve"> </w:t>
      </w:r>
    </w:p>
    <w:p w14:paraId="445ABD12" w14:textId="77777777" w:rsidR="002349A9" w:rsidRDefault="000D7940" w:rsidP="007C4D2D">
      <w:pPr>
        <w:spacing w:before="120"/>
        <w:jc w:val="both"/>
        <w:rPr>
          <w:i/>
          <w:sz w:val="16"/>
        </w:rPr>
      </w:pPr>
      <w:r w:rsidRPr="000D7940">
        <w:drawing>
          <wp:inline distT="0" distB="0" distL="0" distR="0" wp14:anchorId="5335B45B" wp14:editId="6258714A">
            <wp:extent cx="6120130" cy="341693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CDE79" w14:textId="4697B07E" w:rsidR="007C4D2D" w:rsidRPr="008E5244" w:rsidRDefault="007C4D2D" w:rsidP="007C4D2D">
      <w:pPr>
        <w:spacing w:before="120"/>
        <w:jc w:val="both"/>
        <w:rPr>
          <w:i/>
          <w:sz w:val="16"/>
        </w:rPr>
      </w:pPr>
      <w:r w:rsidRPr="008E5244">
        <w:rPr>
          <w:i/>
          <w:sz w:val="16"/>
        </w:rPr>
        <w:t>Zdroj: ČSÚ podle administrativních dat GFŘ</w:t>
      </w:r>
    </w:p>
    <w:p w14:paraId="317FAA1D" w14:textId="77777777" w:rsidR="007C4D2D" w:rsidRDefault="007C4D2D" w:rsidP="007C4D2D">
      <w:pPr>
        <w:spacing w:before="120"/>
        <w:jc w:val="both"/>
        <w:rPr>
          <w:color w:val="C00000"/>
        </w:rPr>
      </w:pPr>
      <w:r w:rsidRPr="000D25F4">
        <w:t xml:space="preserve">Ve zpracovatelském průmyslu uplatnilo v roce 2022 daňový odečet výdajů na </w:t>
      </w:r>
      <w:proofErr w:type="spellStart"/>
      <w:r w:rsidRPr="000D25F4">
        <w:t>VaV</w:t>
      </w:r>
      <w:proofErr w:type="spellEnd"/>
      <w:r w:rsidRPr="000D25F4">
        <w:t xml:space="preserve"> nejvíce soukromých podniků v elektronickém a elektrotechnickém průmyslu (96 subjektů), dále pak ve strojírenském průmyslu (90) a metalurgickém a kovozpracujících průmyslu (61).</w:t>
      </w:r>
      <w:r>
        <w:t xml:space="preserve"> Nejméně soukromých podniků naopak využilo daňovou podporu </w:t>
      </w:r>
      <w:proofErr w:type="spellStart"/>
      <w:r>
        <w:t>VaV</w:t>
      </w:r>
      <w:proofErr w:type="spellEnd"/>
      <w:r>
        <w:t xml:space="preserve"> v oblastech s nižší intenzitou výzkumu a vývoje, kam se řadí textilní, oděvní a obuvnický průmysl. Ve srovnání s rokem 2021 počet firem uplatňujících daňový odpočet výdajů na </w:t>
      </w:r>
      <w:proofErr w:type="spellStart"/>
      <w:r>
        <w:t>VaV</w:t>
      </w:r>
      <w:proofErr w:type="spellEnd"/>
      <w:r>
        <w:t xml:space="preserve"> téměř ve všech odvětvích zpracovatelského průmyslu poklesl.  </w:t>
      </w:r>
      <w:r w:rsidRPr="00D042D8">
        <w:rPr>
          <w:color w:val="C00000"/>
        </w:rPr>
        <w:t xml:space="preserve"> </w:t>
      </w:r>
    </w:p>
    <w:p w14:paraId="09ADF26E" w14:textId="77777777" w:rsidR="007C4D2D" w:rsidRPr="00BD2BC9" w:rsidRDefault="007C4D2D" w:rsidP="007C4D2D">
      <w:pPr>
        <w:spacing w:before="120"/>
        <w:jc w:val="both"/>
        <w:rPr>
          <w:sz w:val="22"/>
        </w:rPr>
      </w:pPr>
      <w:r w:rsidRPr="00C15FE7">
        <w:t>Ze všech odvětví zpracovatelského průmyslu uplatnily</w:t>
      </w:r>
      <w:r>
        <w:t xml:space="preserve"> v roce 2022</w:t>
      </w:r>
      <w:r w:rsidRPr="00C15FE7">
        <w:t xml:space="preserve"> vůbec nejvyšší částku daňové</w:t>
      </w:r>
      <w:r>
        <w:t xml:space="preserve"> podpory </w:t>
      </w:r>
      <w:proofErr w:type="spellStart"/>
      <w:r>
        <w:t>VaV</w:t>
      </w:r>
      <w:proofErr w:type="spellEnd"/>
      <w:r>
        <w:t xml:space="preserve"> podniky působící ve výrobě dopravních prostředků </w:t>
      </w:r>
      <w:r w:rsidRPr="00C15FE7">
        <w:t>(</w:t>
      </w:r>
      <w:r>
        <w:t>1,3 mld.</w:t>
      </w:r>
      <w:r w:rsidRPr="00C15FE7">
        <w:t> Kč)</w:t>
      </w:r>
      <w:r w:rsidRPr="00937C5F">
        <w:t xml:space="preserve">. Uvedenou částku obdrželo celkem </w:t>
      </w:r>
      <w:r>
        <w:t>38 </w:t>
      </w:r>
      <w:r w:rsidRPr="00937C5F">
        <w:t>soukromých podniků. Na jeden podnik v průměru připadlo</w:t>
      </w:r>
      <w:r>
        <w:t xml:space="preserve"> 32,9 </w:t>
      </w:r>
      <w:r w:rsidRPr="00937C5F">
        <w:t>mil.</w:t>
      </w:r>
      <w:r>
        <w:t> Kč. Většina, konkrétně 27 podniků, které uplatnily odpočet</w:t>
      </w:r>
      <w:r w:rsidRPr="001B34B1">
        <w:t xml:space="preserve"> výdajů </w:t>
      </w:r>
      <w:proofErr w:type="spellStart"/>
      <w:r w:rsidRPr="001B34B1">
        <w:t>VaV</w:t>
      </w:r>
      <w:proofErr w:type="spellEnd"/>
      <w:r w:rsidRPr="001B34B1">
        <w:t xml:space="preserve"> </w:t>
      </w:r>
      <w:r>
        <w:t xml:space="preserve">v tomto odvětví, </w:t>
      </w:r>
      <w:r w:rsidRPr="001B34B1">
        <w:t>spadá do kategorie velkých subjektů.</w:t>
      </w:r>
      <w:r w:rsidRPr="00746A8E">
        <w:rPr>
          <w:szCs w:val="18"/>
        </w:rPr>
        <w:t xml:space="preserve"> </w:t>
      </w:r>
      <w:r>
        <w:rPr>
          <w:szCs w:val="18"/>
        </w:rPr>
        <w:t xml:space="preserve"> </w:t>
      </w:r>
    </w:p>
    <w:p w14:paraId="713A1BE8" w14:textId="77777777" w:rsidR="007C4D2D" w:rsidRDefault="007C4D2D" w:rsidP="007C4D2D">
      <w:pPr>
        <w:spacing w:before="120"/>
        <w:jc w:val="both"/>
        <w:rPr>
          <w:color w:val="C00000"/>
        </w:rPr>
      </w:pPr>
      <w:r w:rsidRPr="00034D77">
        <w:t xml:space="preserve">Soukromé podniky v odvětví výroby dopravních prostředků </w:t>
      </w:r>
      <w:r w:rsidRPr="00034D77">
        <w:rPr>
          <w:szCs w:val="18"/>
        </w:rPr>
        <w:t xml:space="preserve">odečetly výdaje na </w:t>
      </w:r>
      <w:proofErr w:type="spellStart"/>
      <w:r w:rsidRPr="00034D77">
        <w:rPr>
          <w:szCs w:val="18"/>
        </w:rPr>
        <w:t>VaV</w:t>
      </w:r>
      <w:proofErr w:type="spellEnd"/>
      <w:r w:rsidRPr="00034D77">
        <w:rPr>
          <w:szCs w:val="18"/>
        </w:rPr>
        <w:t xml:space="preserve"> v celkovém objemu 6,6 mld. Kč, což představuje 57 %</w:t>
      </w:r>
      <w:r w:rsidRPr="00034D77">
        <w:t xml:space="preserve"> </w:t>
      </w:r>
      <w:r w:rsidRPr="00034D77">
        <w:rPr>
          <w:szCs w:val="18"/>
        </w:rPr>
        <w:t xml:space="preserve">z celkové odečtené částky výdajů na </w:t>
      </w:r>
      <w:proofErr w:type="spellStart"/>
      <w:r w:rsidRPr="00034D77">
        <w:rPr>
          <w:szCs w:val="18"/>
        </w:rPr>
        <w:t>VaV</w:t>
      </w:r>
      <w:proofErr w:type="spellEnd"/>
      <w:r w:rsidRPr="00034D77">
        <w:rPr>
          <w:szCs w:val="18"/>
        </w:rPr>
        <w:t xml:space="preserve"> soukromých podniků zpracovatelského průmyslu v ČR. </w:t>
      </w:r>
      <w:r>
        <w:rPr>
          <w:szCs w:val="18"/>
        </w:rPr>
        <w:t>Podrobněji viz následující dva grafy č. 16 a 17.</w:t>
      </w:r>
    </w:p>
    <w:p w14:paraId="5D4D8B17" w14:textId="77777777" w:rsidR="00902D39" w:rsidRDefault="007C4D2D" w:rsidP="00902D39">
      <w:pPr>
        <w:keepNext/>
        <w:spacing w:before="120"/>
        <w:jc w:val="both"/>
        <w:rPr>
          <w:noProof/>
        </w:rPr>
      </w:pPr>
      <w:r w:rsidRPr="00E641E7">
        <w:rPr>
          <w:b/>
        </w:rPr>
        <w:lastRenderedPageBreak/>
        <w:t xml:space="preserve">Graf </w:t>
      </w:r>
      <w:r>
        <w:rPr>
          <w:b/>
        </w:rPr>
        <w:t>16</w:t>
      </w:r>
      <w:r w:rsidR="008A4B5B">
        <w:rPr>
          <w:b/>
        </w:rPr>
        <w:t>:</w:t>
      </w:r>
      <w:r w:rsidRPr="00E641E7">
        <w:rPr>
          <w:b/>
        </w:rPr>
        <w:t xml:space="preserve"> Soukromé podni</w:t>
      </w:r>
      <w:r>
        <w:rPr>
          <w:b/>
        </w:rPr>
        <w:t xml:space="preserve">ky </w:t>
      </w:r>
      <w:r w:rsidRPr="00E641E7">
        <w:rPr>
          <w:b/>
        </w:rPr>
        <w:t>ve zpracovatelském průmyslu</w:t>
      </w:r>
      <w:r>
        <w:rPr>
          <w:b/>
        </w:rPr>
        <w:t xml:space="preserve"> využívající daňovou</w:t>
      </w:r>
      <w:r w:rsidRPr="00E641E7">
        <w:rPr>
          <w:b/>
        </w:rPr>
        <w:t xml:space="preserve"> podporu </w:t>
      </w:r>
      <w:proofErr w:type="spellStart"/>
      <w:r w:rsidRPr="00E641E7">
        <w:rPr>
          <w:b/>
        </w:rPr>
        <w:t>VaV</w:t>
      </w:r>
      <w:proofErr w:type="spellEnd"/>
      <w:r w:rsidRPr="00E641E7" w:rsidDel="00C93A0D">
        <w:rPr>
          <w:b/>
        </w:rPr>
        <w:t xml:space="preserve"> </w:t>
      </w:r>
      <w:r>
        <w:rPr>
          <w:b/>
        </w:rPr>
        <w:t>(počet)</w:t>
      </w:r>
      <w:r w:rsidR="00902D39" w:rsidRPr="00902D39">
        <w:rPr>
          <w:noProof/>
        </w:rPr>
        <w:t xml:space="preserve"> </w:t>
      </w:r>
    </w:p>
    <w:p w14:paraId="02DDDC48" w14:textId="4E3823A6" w:rsidR="007C4D2D" w:rsidRPr="00902D39" w:rsidRDefault="002A3D8B" w:rsidP="00902D39">
      <w:pPr>
        <w:keepNext/>
        <w:spacing w:before="120" w:after="120"/>
        <w:jc w:val="both"/>
      </w:pPr>
      <w:r w:rsidRPr="002A3D8B">
        <w:drawing>
          <wp:inline distT="0" distB="0" distL="0" distR="0" wp14:anchorId="5ABC7304" wp14:editId="5A879921">
            <wp:extent cx="6120130" cy="32359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D2D" w:rsidRPr="00F37C53">
        <w:rPr>
          <w:noProof/>
          <w:color w:val="FF0000"/>
        </w:rPr>
        <w:t xml:space="preserve"> </w:t>
      </w:r>
      <w:r w:rsidR="007C4D2D" w:rsidRPr="008D500A">
        <w:rPr>
          <w:i/>
          <w:sz w:val="16"/>
        </w:rPr>
        <w:t xml:space="preserve">Zdroj: ČSÚ podle administrativních dat GFŘ </w:t>
      </w:r>
    </w:p>
    <w:p w14:paraId="1458715A" w14:textId="77777777" w:rsidR="007C4D2D" w:rsidRPr="00992E02" w:rsidRDefault="007C4D2D" w:rsidP="007C4D2D">
      <w:pPr>
        <w:spacing w:before="120"/>
        <w:jc w:val="both"/>
      </w:pPr>
      <w:r w:rsidRPr="00992E02">
        <w:t xml:space="preserve">Daňovou podporu </w:t>
      </w:r>
      <w:proofErr w:type="spellStart"/>
      <w:r w:rsidRPr="00992E02">
        <w:t>VaV</w:t>
      </w:r>
      <w:proofErr w:type="spellEnd"/>
      <w:r w:rsidRPr="00992E02">
        <w:t xml:space="preserve"> vyšší než 100 mil. Kč v roce 2022, kromě již zmiňovaného odvětví výroby dopravních prostředků, získaly také podniky v elektronickém a elektrotechnickém průmyslu (327 mil. Kč), ostatním zpracovatelském průmyslu (168 mil. Kč) a strojírenském průmyslu (137 mil. Kč). </w:t>
      </w:r>
    </w:p>
    <w:p w14:paraId="20015035" w14:textId="77777777" w:rsidR="007C4D2D" w:rsidRPr="00992E02" w:rsidRDefault="007C4D2D" w:rsidP="007C4D2D">
      <w:pPr>
        <w:spacing w:before="120"/>
        <w:jc w:val="both"/>
      </w:pPr>
      <w:r w:rsidRPr="00992E02">
        <w:t xml:space="preserve">Nejméně daňové podpory </w:t>
      </w:r>
      <w:proofErr w:type="spellStart"/>
      <w:r w:rsidRPr="00992E02">
        <w:t>VaV</w:t>
      </w:r>
      <w:proofErr w:type="spellEnd"/>
      <w:r w:rsidRPr="00992E02">
        <w:t xml:space="preserve"> bylo zjištěno v odvětvích s nízkou intenzitou </w:t>
      </w:r>
      <w:proofErr w:type="spellStart"/>
      <w:r w:rsidRPr="00992E02">
        <w:t>VaV</w:t>
      </w:r>
      <w:proofErr w:type="spellEnd"/>
      <w:r w:rsidRPr="00992E02">
        <w:t xml:space="preserve">, kam se řadí potravinářský a nápojový průmysl (NACE 10-12) a textilní, oděvní a obuvnický průmysl (NACE 13-15). V uvedených odvětvích daňová podpora </w:t>
      </w:r>
      <w:proofErr w:type="spellStart"/>
      <w:r w:rsidRPr="00992E02">
        <w:t>VaV</w:t>
      </w:r>
      <w:proofErr w:type="spellEnd"/>
      <w:r w:rsidRPr="00992E02">
        <w:t xml:space="preserve"> nepřesáhla hranici 20 mil. Kč. </w:t>
      </w:r>
    </w:p>
    <w:p w14:paraId="6D6EC8CF" w14:textId="7D1CF96F" w:rsidR="007C4D2D" w:rsidRPr="00C67235" w:rsidRDefault="007C4D2D" w:rsidP="00353B57">
      <w:pPr>
        <w:keepNext/>
        <w:spacing w:before="120"/>
      </w:pPr>
      <w:r w:rsidRPr="00E641E7">
        <w:rPr>
          <w:b/>
        </w:rPr>
        <w:t xml:space="preserve">Graf </w:t>
      </w:r>
      <w:r>
        <w:rPr>
          <w:b/>
        </w:rPr>
        <w:t xml:space="preserve">17: Daňová </w:t>
      </w:r>
      <w:r w:rsidRPr="00E641E7">
        <w:rPr>
          <w:b/>
        </w:rPr>
        <w:t>podpor</w:t>
      </w:r>
      <w:r>
        <w:rPr>
          <w:b/>
        </w:rPr>
        <w:t>a</w:t>
      </w:r>
      <w:r w:rsidRPr="00E641E7">
        <w:rPr>
          <w:b/>
        </w:rPr>
        <w:t xml:space="preserve"> </w:t>
      </w:r>
      <w:proofErr w:type="spellStart"/>
      <w:r w:rsidRPr="00E641E7">
        <w:rPr>
          <w:b/>
        </w:rPr>
        <w:t>VaV</w:t>
      </w:r>
      <w:proofErr w:type="spellEnd"/>
      <w:r w:rsidRPr="00E641E7">
        <w:rPr>
          <w:b/>
        </w:rPr>
        <w:t xml:space="preserve"> v soukromých podnicích ve zpracovatelském průmyslu (mil. Kč</w:t>
      </w:r>
      <w:r>
        <w:rPr>
          <w:b/>
        </w:rPr>
        <w:t>)</w:t>
      </w:r>
      <w:r w:rsidR="00120984" w:rsidRPr="00120984">
        <w:rPr>
          <w:noProof/>
        </w:rPr>
        <w:t xml:space="preserve"> </w:t>
      </w:r>
      <w:r w:rsidR="002A3D8B" w:rsidRPr="002A3D8B">
        <w:drawing>
          <wp:inline distT="0" distB="0" distL="0" distR="0" wp14:anchorId="5B9A028C" wp14:editId="085995CD">
            <wp:extent cx="6120130" cy="3235960"/>
            <wp:effectExtent l="0" t="0" r="0" b="254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A98F2" w14:textId="77777777" w:rsidR="007C4D2D" w:rsidRDefault="007C4D2D" w:rsidP="007C4D2D">
      <w:pPr>
        <w:jc w:val="both"/>
        <w:rPr>
          <w:i/>
          <w:sz w:val="16"/>
        </w:rPr>
      </w:pPr>
      <w:r w:rsidRPr="008D500A">
        <w:rPr>
          <w:i/>
          <w:sz w:val="16"/>
        </w:rPr>
        <w:t xml:space="preserve">Zdroj: ČSÚ podle administrativních dat GFŘ </w:t>
      </w:r>
    </w:p>
    <w:p w14:paraId="6D6A5D8B" w14:textId="77777777" w:rsidR="007C4D2D" w:rsidRPr="00CA1BEF" w:rsidRDefault="007C4D2D" w:rsidP="007C4D2D">
      <w:pPr>
        <w:spacing w:before="120"/>
        <w:jc w:val="both"/>
        <w:rPr>
          <w:sz w:val="18"/>
        </w:rPr>
      </w:pPr>
      <w:r w:rsidRPr="00CA1BEF">
        <w:rPr>
          <w:sz w:val="18"/>
        </w:rPr>
        <w:t>Pozn</w:t>
      </w:r>
      <w:r w:rsidR="00CA1BEF" w:rsidRPr="00CA1BEF">
        <w:rPr>
          <w:sz w:val="18"/>
        </w:rPr>
        <w:t xml:space="preserve">. Za enormním nárůstem výše daňové podpory </w:t>
      </w:r>
      <w:proofErr w:type="spellStart"/>
      <w:r w:rsidR="00CA1BEF" w:rsidRPr="00CA1BEF">
        <w:rPr>
          <w:sz w:val="18"/>
        </w:rPr>
        <w:t>VaV</w:t>
      </w:r>
      <w:proofErr w:type="spellEnd"/>
      <w:r w:rsidR="00CA1BEF" w:rsidRPr="00CA1BEF">
        <w:rPr>
          <w:sz w:val="18"/>
        </w:rPr>
        <w:t xml:space="preserve"> v odvětví výroby dopravních prostředků</w:t>
      </w:r>
      <w:r w:rsidR="00CA1BEF">
        <w:rPr>
          <w:sz w:val="18"/>
        </w:rPr>
        <w:t xml:space="preserve"> (CZ-NACE 29-30)</w:t>
      </w:r>
      <w:r w:rsidR="00CA1BEF" w:rsidRPr="00CA1BEF">
        <w:rPr>
          <w:sz w:val="18"/>
        </w:rPr>
        <w:t xml:space="preserve"> stojí odpočet kumulovaných výdajů na </w:t>
      </w:r>
      <w:proofErr w:type="spellStart"/>
      <w:r w:rsidR="00CA1BEF" w:rsidRPr="00CA1BEF">
        <w:rPr>
          <w:sz w:val="18"/>
        </w:rPr>
        <w:t>VaV</w:t>
      </w:r>
      <w:proofErr w:type="spellEnd"/>
      <w:r w:rsidR="00CA1BEF" w:rsidRPr="00CA1BEF">
        <w:rPr>
          <w:sz w:val="18"/>
        </w:rPr>
        <w:t xml:space="preserve"> z minulých let, které byly uplatněny v roce 2022.</w:t>
      </w:r>
    </w:p>
    <w:p w14:paraId="24939156" w14:textId="77777777" w:rsidR="007C4D2D" w:rsidRPr="004B0EC3" w:rsidRDefault="007C4D2D" w:rsidP="007C4D2D">
      <w:pPr>
        <w:pStyle w:val="Nadpis3"/>
        <w:spacing w:before="240" w:after="120"/>
        <w:rPr>
          <w:sz w:val="22"/>
          <w:szCs w:val="22"/>
        </w:rPr>
      </w:pPr>
      <w:r w:rsidRPr="008B07CF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1.8</w:t>
      </w:r>
      <w:r w:rsidRPr="008B07CF">
        <w:rPr>
          <w:sz w:val="22"/>
          <w:szCs w:val="22"/>
        </w:rPr>
        <w:t xml:space="preserve"> </w:t>
      </w:r>
      <w:r>
        <w:rPr>
          <w:sz w:val="22"/>
          <w:szCs w:val="22"/>
        </w:rPr>
        <w:t>Daňová</w:t>
      </w:r>
      <w:r w:rsidRPr="009733C8">
        <w:rPr>
          <w:sz w:val="22"/>
          <w:szCs w:val="22"/>
        </w:rPr>
        <w:t xml:space="preserve"> podpora </w:t>
      </w:r>
      <w:proofErr w:type="spellStart"/>
      <w:r w:rsidRPr="009733C8">
        <w:rPr>
          <w:sz w:val="22"/>
          <w:szCs w:val="22"/>
        </w:rPr>
        <w:t>VaV</w:t>
      </w:r>
      <w:proofErr w:type="spellEnd"/>
      <w:r w:rsidRPr="009733C8">
        <w:rPr>
          <w:sz w:val="22"/>
          <w:szCs w:val="22"/>
        </w:rPr>
        <w:t xml:space="preserve"> v soukromých podnicích</w:t>
      </w:r>
      <w:r w:rsidRPr="004B0EC3">
        <w:rPr>
          <w:sz w:val="22"/>
          <w:szCs w:val="22"/>
        </w:rPr>
        <w:t xml:space="preserve"> v krajích</w:t>
      </w:r>
    </w:p>
    <w:p w14:paraId="4C3B6330" w14:textId="77777777" w:rsidR="007C4D2D" w:rsidRDefault="007C4D2D" w:rsidP="007C4D2D">
      <w:pPr>
        <w:spacing w:before="120"/>
        <w:jc w:val="both"/>
      </w:pPr>
      <w:r w:rsidRPr="00DF5067">
        <w:t>Z regionálního hlediska provádělo v roce 202</w:t>
      </w:r>
      <w:r>
        <w:t>2</w:t>
      </w:r>
      <w:r w:rsidRPr="00DF5067">
        <w:t xml:space="preserve"> v Praze </w:t>
      </w:r>
      <w:proofErr w:type="spellStart"/>
      <w:r>
        <w:t>VaV</w:t>
      </w:r>
      <w:proofErr w:type="spellEnd"/>
      <w:r w:rsidRPr="00DF5067">
        <w:t xml:space="preserve"> činnost </w:t>
      </w:r>
      <w:r>
        <w:t xml:space="preserve">693 </w:t>
      </w:r>
      <w:r w:rsidRPr="00DF5067">
        <w:t>soukromých podniků, které na tuto činnost vynaložily celkem 2</w:t>
      </w:r>
      <w:r>
        <w:t>9,0</w:t>
      </w:r>
      <w:r w:rsidRPr="00DF5067">
        <w:t xml:space="preserve"> mld. Kč. V Jihomoravském kraji provád</w:t>
      </w:r>
      <w:r>
        <w:t xml:space="preserve">ělo </w:t>
      </w:r>
      <w:proofErr w:type="spellStart"/>
      <w:r>
        <w:t>VaV</w:t>
      </w:r>
      <w:proofErr w:type="spellEnd"/>
      <w:r w:rsidRPr="00DF5067">
        <w:t xml:space="preserve"> </w:t>
      </w:r>
      <w:r>
        <w:t xml:space="preserve">476 soukromých podniků s výdaji na tuto činnost ve výši </w:t>
      </w:r>
      <w:r w:rsidRPr="00DF5067">
        <w:t>1</w:t>
      </w:r>
      <w:r>
        <w:t>1,5</w:t>
      </w:r>
      <w:r w:rsidRPr="00DF5067">
        <w:t xml:space="preserve"> mld. Kč. V pořadí třetím krajem</w:t>
      </w:r>
      <w:r>
        <w:t xml:space="preserve"> podle počtu soukromých firem provádějících </w:t>
      </w:r>
      <w:proofErr w:type="spellStart"/>
      <w:r>
        <w:t>VaV</w:t>
      </w:r>
      <w:proofErr w:type="spellEnd"/>
      <w:r w:rsidRPr="00DF5067">
        <w:t xml:space="preserve"> </w:t>
      </w:r>
      <w:r>
        <w:t xml:space="preserve">byl kraj </w:t>
      </w:r>
      <w:r w:rsidRPr="00DF5067">
        <w:t>Středočeský</w:t>
      </w:r>
      <w:r>
        <w:t xml:space="preserve"> s 244 podniky a s výdaji na </w:t>
      </w:r>
      <w:proofErr w:type="spellStart"/>
      <w:r>
        <w:t>VaV</w:t>
      </w:r>
      <w:proofErr w:type="spellEnd"/>
      <w:r>
        <w:t xml:space="preserve"> v hodnotě 12,3 mld. Kč.</w:t>
      </w:r>
      <w:r w:rsidRPr="00DF5067">
        <w:t xml:space="preserve"> </w:t>
      </w:r>
    </w:p>
    <w:p w14:paraId="1D590533" w14:textId="77777777" w:rsidR="007C4D2D" w:rsidRPr="0083316A" w:rsidRDefault="007C4D2D" w:rsidP="007C4D2D">
      <w:pPr>
        <w:spacing w:before="120"/>
        <w:jc w:val="both"/>
      </w:pPr>
      <w:r w:rsidRPr="0083316A">
        <w:t xml:space="preserve">Porovnáním počtu soukromých podniků, které v roce 2022 využily daňovou podporu </w:t>
      </w:r>
      <w:proofErr w:type="spellStart"/>
      <w:r w:rsidRPr="0083316A">
        <w:t>VaV</w:t>
      </w:r>
      <w:proofErr w:type="spellEnd"/>
      <w:r w:rsidRPr="0083316A">
        <w:t xml:space="preserve"> v jednotlivých krajích Česka zjistíme, že nejvíce jich </w:t>
      </w:r>
      <w:r>
        <w:t xml:space="preserve">opět </w:t>
      </w:r>
      <w:r w:rsidRPr="0083316A">
        <w:t xml:space="preserve">sídlilo v Praze (207). Za hlavním městem následují Jihomoravský kraj s 94 podniky a Zlínský kraj se 72 podniky. Ve Středočeském kraji využilo výhod daňové podpory </w:t>
      </w:r>
      <w:proofErr w:type="spellStart"/>
      <w:r w:rsidRPr="0083316A">
        <w:t>VaV</w:t>
      </w:r>
      <w:proofErr w:type="spellEnd"/>
      <w:r w:rsidRPr="0083316A">
        <w:t xml:space="preserve"> 62</w:t>
      </w:r>
      <w:r>
        <w:t> </w:t>
      </w:r>
      <w:r w:rsidRPr="0083316A">
        <w:t xml:space="preserve">podniků. Nejméně </w:t>
      </w:r>
      <w:r>
        <w:t>subjektů, které uplatnily daňový odpočet</w:t>
      </w:r>
      <w:r w:rsidRPr="0083316A">
        <w:t xml:space="preserve"> výdajů na </w:t>
      </w:r>
      <w:proofErr w:type="spellStart"/>
      <w:r w:rsidRPr="0083316A">
        <w:t>VaV</w:t>
      </w:r>
      <w:proofErr w:type="spellEnd"/>
      <w:r w:rsidRPr="0083316A">
        <w:t>, pocházelo z Karlovarského kraje</w:t>
      </w:r>
      <w:r>
        <w:t>. J</w:t>
      </w:r>
      <w:r w:rsidRPr="0083316A">
        <w:t xml:space="preserve">ednalo se pouze o 6 podniků. Rozložení podniků napříč regiony </w:t>
      </w:r>
      <w:r>
        <w:t xml:space="preserve">tak jen z části </w:t>
      </w:r>
      <w:r w:rsidRPr="0083316A">
        <w:t xml:space="preserve">odráží celkové rozložení soukromých podniků provádějících </w:t>
      </w:r>
      <w:proofErr w:type="spellStart"/>
      <w:r w:rsidRPr="0083316A">
        <w:t>VaV</w:t>
      </w:r>
      <w:proofErr w:type="spellEnd"/>
      <w:r w:rsidRPr="0083316A">
        <w:t xml:space="preserve">. Ve všech krajích kromě Jihočeského a kraje Vysočina došlo v meziročním srovnání k poklesu počtu podniků, které uplatnily daňový odpočet výdajů na výzkum a vývoj.  </w:t>
      </w:r>
    </w:p>
    <w:p w14:paraId="7B294A6B" w14:textId="77777777" w:rsidR="007C4D2D" w:rsidRPr="00E164B5" w:rsidRDefault="007C4D2D" w:rsidP="007C4D2D">
      <w:pPr>
        <w:keepNext/>
        <w:spacing w:before="120"/>
        <w:jc w:val="both"/>
      </w:pPr>
      <w:r w:rsidRPr="00E164B5">
        <w:rPr>
          <w:b/>
        </w:rPr>
        <w:t xml:space="preserve">Graf </w:t>
      </w:r>
      <w:r>
        <w:rPr>
          <w:b/>
        </w:rPr>
        <w:t>18</w:t>
      </w:r>
      <w:r w:rsidRPr="00E164B5">
        <w:rPr>
          <w:b/>
        </w:rPr>
        <w:t xml:space="preserve">: </w:t>
      </w:r>
      <w:r>
        <w:rPr>
          <w:b/>
        </w:rPr>
        <w:t xml:space="preserve">Daňová </w:t>
      </w:r>
      <w:r w:rsidRPr="00E164B5">
        <w:rPr>
          <w:b/>
        </w:rPr>
        <w:t>podpor</w:t>
      </w:r>
      <w:r>
        <w:rPr>
          <w:b/>
        </w:rPr>
        <w:t>a</w:t>
      </w:r>
      <w:r w:rsidRPr="00E164B5">
        <w:rPr>
          <w:b/>
        </w:rPr>
        <w:t xml:space="preserve"> </w:t>
      </w:r>
      <w:proofErr w:type="spellStart"/>
      <w:r w:rsidRPr="00E164B5">
        <w:rPr>
          <w:b/>
        </w:rPr>
        <w:t>VaV</w:t>
      </w:r>
      <w:proofErr w:type="spellEnd"/>
      <w:r w:rsidRPr="00E164B5" w:rsidDel="00C93A0D">
        <w:rPr>
          <w:b/>
        </w:rPr>
        <w:t xml:space="preserve"> </w:t>
      </w:r>
      <w:r>
        <w:rPr>
          <w:b/>
        </w:rPr>
        <w:t xml:space="preserve">v soukromých firmách v Česku </w:t>
      </w:r>
      <w:r w:rsidRPr="00E164B5">
        <w:rPr>
          <w:b/>
        </w:rPr>
        <w:t xml:space="preserve">podle </w:t>
      </w:r>
      <w:r>
        <w:rPr>
          <w:b/>
        </w:rPr>
        <w:t>jejich sídla</w:t>
      </w:r>
    </w:p>
    <w:p w14:paraId="7A18E35A" w14:textId="2203EAA3" w:rsidR="007C4D2D" w:rsidRPr="002438DD" w:rsidRDefault="007A2FFE" w:rsidP="007C4D2D">
      <w:pPr>
        <w:rPr>
          <w:b/>
        </w:rPr>
      </w:pPr>
      <w:r w:rsidRPr="007A2FFE">
        <w:drawing>
          <wp:inline distT="0" distB="0" distL="0" distR="0" wp14:anchorId="0B4D3068" wp14:editId="66DCCCBA">
            <wp:extent cx="6120130" cy="3293110"/>
            <wp:effectExtent l="0" t="0" r="0" b="254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F6E6" w14:textId="77777777" w:rsidR="007C4D2D" w:rsidRPr="008D500A" w:rsidRDefault="007C4D2D" w:rsidP="007C4D2D">
      <w:pPr>
        <w:jc w:val="both"/>
        <w:rPr>
          <w:i/>
          <w:sz w:val="16"/>
        </w:rPr>
      </w:pPr>
      <w:r w:rsidRPr="008D500A">
        <w:rPr>
          <w:i/>
          <w:sz w:val="16"/>
        </w:rPr>
        <w:t xml:space="preserve">Zdroj: ČSÚ podle administrativních dat GFŘ </w:t>
      </w:r>
    </w:p>
    <w:p w14:paraId="7CCA8B20" w14:textId="77777777" w:rsidR="007C4D2D" w:rsidRPr="00697CA3" w:rsidRDefault="007C4D2D" w:rsidP="007C4D2D">
      <w:pPr>
        <w:spacing w:before="120"/>
        <w:jc w:val="both"/>
      </w:pPr>
      <w:r w:rsidRPr="00697CA3">
        <w:t xml:space="preserve">Z celkové částky daňové podpory </w:t>
      </w:r>
      <w:proofErr w:type="spellStart"/>
      <w:r w:rsidRPr="00697CA3">
        <w:t>VaV</w:t>
      </w:r>
      <w:proofErr w:type="spellEnd"/>
      <w:r w:rsidRPr="00697CA3">
        <w:t xml:space="preserve"> získané soukromými podniky v ČR, připadla téměř třetina (919 mil. Kč) podnikům sídlícím v hlavním městě. Daňovou podporu </w:t>
      </w:r>
      <w:proofErr w:type="spellStart"/>
      <w:r w:rsidRPr="00697CA3">
        <w:t>VaV</w:t>
      </w:r>
      <w:proofErr w:type="spellEnd"/>
      <w:r w:rsidRPr="00697CA3">
        <w:t xml:space="preserve"> vyšší než půl miliardy korun získaly také podniky v Plzeňském (778 mil. Kč)</w:t>
      </w:r>
      <w:r>
        <w:rPr>
          <w:rStyle w:val="Znakapoznpodarou"/>
        </w:rPr>
        <w:footnoteReference w:id="5"/>
      </w:r>
      <w:r w:rsidRPr="00697CA3">
        <w:t xml:space="preserve"> a Středočeském (547 mil. Kč) kraji. S odstupem za nimi byl kraj Jihomoravský, ve kterém bylo na daňové podpoře </w:t>
      </w:r>
      <w:proofErr w:type="spellStart"/>
      <w:r w:rsidRPr="00697CA3">
        <w:t>VaV</w:t>
      </w:r>
      <w:proofErr w:type="spellEnd"/>
      <w:r w:rsidRPr="00697CA3">
        <w:t xml:space="preserve"> vyplaceno soukromým podnikům celkových 224 mil. Kč. Za Jihomoravským krajem následují kraje Zlínský a Moravskoslezský. V případě ostatních krajů již výše daňové podpory </w:t>
      </w:r>
      <w:proofErr w:type="spellStart"/>
      <w:r w:rsidRPr="00697CA3">
        <w:t>VaV</w:t>
      </w:r>
      <w:proofErr w:type="spellEnd"/>
      <w:r w:rsidRPr="00697CA3">
        <w:t xml:space="preserve"> soukromým podnikům nepřesáhla hranici sto mili</w:t>
      </w:r>
      <w:r>
        <w:t>o</w:t>
      </w:r>
      <w:r w:rsidRPr="00697CA3">
        <w:t xml:space="preserve">nů korun. Nejnižší objem daňové podpory byl zaznamenán v krajích Karlovarském (8 mil. Kč) a Ústeckém (33 mil. Kč). </w:t>
      </w:r>
    </w:p>
    <w:p w14:paraId="014845F6" w14:textId="77777777" w:rsidR="007C4D2D" w:rsidRPr="00B91B2A" w:rsidRDefault="007C4D2D" w:rsidP="007C4D2D">
      <w:pPr>
        <w:spacing w:before="120"/>
        <w:jc w:val="both"/>
      </w:pPr>
      <w:r w:rsidRPr="00B91B2A">
        <w:t xml:space="preserve">Mezi soukromými podniky, které v roce 2022 využily možnosti uplatnit daňové odpočty výdajů na </w:t>
      </w:r>
      <w:proofErr w:type="spellStart"/>
      <w:r w:rsidRPr="00B91B2A">
        <w:t>VaV</w:t>
      </w:r>
      <w:proofErr w:type="spellEnd"/>
      <w:r w:rsidRPr="00B91B2A">
        <w:t>, získaly ve všech krajích</w:t>
      </w:r>
      <w:r>
        <w:t xml:space="preserve"> kromě Prahy</w:t>
      </w:r>
      <w:r w:rsidRPr="00B91B2A">
        <w:t xml:space="preserve"> nejvyšší částku podpory podniky působící ve zpracovatelském průmyslu</w:t>
      </w:r>
      <w:r>
        <w:t>.</w:t>
      </w:r>
      <w:r w:rsidRPr="00B91B2A">
        <w:t xml:space="preserve"> </w:t>
      </w:r>
    </w:p>
    <w:p w14:paraId="4CB0A13E" w14:textId="77777777" w:rsidR="007C4D2D" w:rsidRDefault="007C4D2D" w:rsidP="001B52AD">
      <w:pPr>
        <w:spacing w:after="120"/>
        <w:jc w:val="both"/>
        <w:rPr>
          <w:i/>
          <w:sz w:val="16"/>
        </w:rPr>
      </w:pPr>
    </w:p>
    <w:sectPr w:rsidR="007C4D2D" w:rsidSect="007D6BA7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D866" w16cex:dateUtc="2020-04-06T14:33:00Z"/>
  <w16cex:commentExtensible w16cex:durableId="2235BD39" w16cex:dateUtc="2020-04-06T12:37:00Z"/>
  <w16cex:commentExtensible w16cex:durableId="2235BF74" w16cex:dateUtc="2020-04-06T12:47:00Z"/>
  <w16cex:commentExtensible w16cex:durableId="2235C02A" w16cex:dateUtc="2020-04-06T12:50:00Z"/>
  <w16cex:commentExtensible w16cex:durableId="2235C2FA" w16cex:dateUtc="2020-04-06T13:02:00Z"/>
  <w16cex:commentExtensible w16cex:durableId="2235C43A" w16cex:dateUtc="2020-04-06T13:07:00Z"/>
  <w16cex:commentExtensible w16cex:durableId="2235C634" w16cex:dateUtc="2020-04-06T13:16:00Z"/>
  <w16cex:commentExtensible w16cex:durableId="2235C8BD" w16cex:dateUtc="2020-04-06T13:26:00Z"/>
  <w16cex:commentExtensible w16cex:durableId="2235CD21" w16cex:dateUtc="2020-04-06T13:45:00Z"/>
  <w16cex:commentExtensible w16cex:durableId="2235CD68" w16cex:dateUtc="2020-04-06T13:46:00Z"/>
  <w16cex:commentExtensible w16cex:durableId="2235C81F" w16cex:dateUtc="2020-04-06T13:24:00Z"/>
  <w16cex:commentExtensible w16cex:durableId="2235D14F" w16cex:dateUtc="2020-04-06T14:03:00Z"/>
  <w16cex:commentExtensible w16cex:durableId="2235D232" w16cex:dateUtc="2020-04-06T14:07:00Z"/>
  <w16cex:commentExtensible w16cex:durableId="2235D518" w16cex:dateUtc="2020-04-06T14:19:00Z"/>
  <w16cex:commentExtensible w16cex:durableId="2235D597" w16cex:dateUtc="2020-04-06T14:21:00Z"/>
  <w16cex:commentExtensible w16cex:durableId="2235D6E0" w16cex:dateUtc="2020-04-06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EBFE9" w16cid:durableId="2235D866"/>
  <w16cid:commentId w16cid:paraId="12972934" w16cid:durableId="2235BD39"/>
  <w16cid:commentId w16cid:paraId="37B3D031" w16cid:durableId="2235BF74"/>
  <w16cid:commentId w16cid:paraId="37F4D393" w16cid:durableId="2235C02A"/>
  <w16cid:commentId w16cid:paraId="0F73DF8D" w16cid:durableId="2235C2FA"/>
  <w16cid:commentId w16cid:paraId="41525E96" w16cid:durableId="2235C43A"/>
  <w16cid:commentId w16cid:paraId="4B0A4817" w16cid:durableId="2235C634"/>
  <w16cid:commentId w16cid:paraId="0F4B4F9F" w16cid:durableId="2235C8BD"/>
  <w16cid:commentId w16cid:paraId="10F8EC46" w16cid:durableId="2235CD21"/>
  <w16cid:commentId w16cid:paraId="07C51A7A" w16cid:durableId="2235CD68"/>
  <w16cid:commentId w16cid:paraId="603AAC39" w16cid:durableId="2235C81F"/>
  <w16cid:commentId w16cid:paraId="02B37EB9" w16cid:durableId="2235D14F"/>
  <w16cid:commentId w16cid:paraId="03C5DBA6" w16cid:durableId="2235D232"/>
  <w16cid:commentId w16cid:paraId="26D65722" w16cid:durableId="2235D518"/>
  <w16cid:commentId w16cid:paraId="7679F1F1" w16cid:durableId="2235D597"/>
  <w16cid:commentId w16cid:paraId="31185C03" w16cid:durableId="2235D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5C90" w14:textId="77777777" w:rsidR="005F0DC7" w:rsidRDefault="005F0DC7" w:rsidP="00E71A58">
      <w:r>
        <w:separator/>
      </w:r>
    </w:p>
  </w:endnote>
  <w:endnote w:type="continuationSeparator" w:id="0">
    <w:p w14:paraId="15D816DF" w14:textId="77777777" w:rsidR="005F0DC7" w:rsidRDefault="005F0DC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0576" w14:textId="107E6D1D" w:rsidR="003164C5" w:rsidRPr="00214585" w:rsidRDefault="003164C5" w:rsidP="00214585">
    <w:pPr>
      <w:pStyle w:val="Zpat"/>
      <w:rPr>
        <w:rFonts w:ascii="Arial" w:hAnsi="Arial" w:cs="Arial"/>
        <w:sz w:val="16"/>
        <w:szCs w:val="16"/>
      </w:rPr>
    </w:pPr>
    <w:r w:rsidRPr="00214585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6FE22E" wp14:editId="2144CCB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85">
      <w:rPr>
        <w:rFonts w:ascii="Arial" w:hAnsi="Arial" w:cs="Arial"/>
        <w:sz w:val="16"/>
        <w:szCs w:val="16"/>
      </w:rPr>
      <w:fldChar w:fldCharType="begin"/>
    </w:r>
    <w:r w:rsidRPr="00214585">
      <w:rPr>
        <w:rFonts w:ascii="Arial" w:hAnsi="Arial" w:cs="Arial"/>
        <w:sz w:val="16"/>
        <w:szCs w:val="16"/>
      </w:rPr>
      <w:instrText>PAGE   \* MERGEFORMAT</w:instrText>
    </w:r>
    <w:r w:rsidRPr="00214585">
      <w:rPr>
        <w:rFonts w:ascii="Arial" w:hAnsi="Arial" w:cs="Arial"/>
        <w:sz w:val="16"/>
        <w:szCs w:val="16"/>
      </w:rPr>
      <w:fldChar w:fldCharType="separate"/>
    </w:r>
    <w:r w:rsidR="00C6484B">
      <w:rPr>
        <w:rFonts w:ascii="Arial" w:hAnsi="Arial" w:cs="Arial"/>
        <w:noProof/>
        <w:sz w:val="16"/>
        <w:szCs w:val="16"/>
      </w:rPr>
      <w:t>34</w:t>
    </w:r>
    <w:r w:rsidRPr="00214585">
      <w:rPr>
        <w:rFonts w:ascii="Arial" w:hAnsi="Arial" w:cs="Arial"/>
        <w:sz w:val="16"/>
        <w:szCs w:val="16"/>
      </w:rPr>
      <w:fldChar w:fldCharType="end"/>
    </w:r>
    <w:r w:rsidRPr="0021458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D253" w14:textId="77777777" w:rsidR="003164C5" w:rsidRDefault="003164C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76E3F53" wp14:editId="0B8051DC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3E648F0C" w14:textId="16EB1CEF" w:rsidR="003164C5" w:rsidRDefault="003164C5" w:rsidP="003C7FC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2022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C6484B">
      <w:rPr>
        <w:rFonts w:ascii="Arial" w:hAnsi="Arial" w:cs="Arial"/>
        <w:noProof/>
        <w:sz w:val="16"/>
        <w:szCs w:val="16"/>
      </w:rPr>
      <w:t>35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6C7F" w14:textId="77777777" w:rsidR="005F0DC7" w:rsidRDefault="005F0DC7" w:rsidP="00E71A58">
      <w:r>
        <w:separator/>
      </w:r>
    </w:p>
  </w:footnote>
  <w:footnote w:type="continuationSeparator" w:id="0">
    <w:p w14:paraId="79DF933E" w14:textId="77777777" w:rsidR="005F0DC7" w:rsidRDefault="005F0DC7" w:rsidP="00E71A58">
      <w:r>
        <w:continuationSeparator/>
      </w:r>
    </w:p>
  </w:footnote>
  <w:footnote w:id="1">
    <w:p w14:paraId="54D11E51" w14:textId="77777777" w:rsidR="003164C5" w:rsidRDefault="003164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122624">
          <w:rPr>
            <w:rStyle w:val="Hypertextovodkaz"/>
            <w:color w:val="009BB4"/>
            <w:sz w:val="18"/>
            <w:szCs w:val="18"/>
          </w:rPr>
          <w:t>https://www.czso.cz/csu/czso/ukazatele-vyzkumu-a-vyvoje-2022</w:t>
        </w:r>
      </w:hyperlink>
      <w:r w:rsidRPr="004558E1">
        <w:rPr>
          <w:sz w:val="18"/>
        </w:rPr>
        <w:t xml:space="preserve"> </w:t>
      </w:r>
    </w:p>
  </w:footnote>
  <w:footnote w:id="2">
    <w:p w14:paraId="7584E882" w14:textId="77777777" w:rsidR="003164C5" w:rsidRPr="008B3664" w:rsidRDefault="003164C5">
      <w:pPr>
        <w:pStyle w:val="Textpoznpodarou"/>
        <w:rPr>
          <w:sz w:val="18"/>
          <w:szCs w:val="18"/>
        </w:rPr>
      </w:pPr>
      <w:r w:rsidRPr="003D3933">
        <w:rPr>
          <w:rStyle w:val="Znakapoznpodarou"/>
          <w:sz w:val="18"/>
          <w:szCs w:val="18"/>
        </w:rPr>
        <w:footnoteRef/>
      </w:r>
      <w:r w:rsidRPr="003D3933">
        <w:rPr>
          <w:sz w:val="18"/>
          <w:szCs w:val="18"/>
        </w:rPr>
        <w:t xml:space="preserve"> Z dat Finanční zprávy ČR plyne</w:t>
      </w:r>
      <w:r w:rsidRPr="008B3664">
        <w:rPr>
          <w:sz w:val="18"/>
          <w:szCs w:val="18"/>
        </w:rPr>
        <w:t>, že 61 % z těchto subjektů mělo základ daně nižší než 1 tis. Kč, resp. byl</w:t>
      </w:r>
      <w:r w:rsidR="00A02209" w:rsidRPr="008B3664">
        <w:rPr>
          <w:sz w:val="18"/>
          <w:szCs w:val="18"/>
        </w:rPr>
        <w:t>o</w:t>
      </w:r>
      <w:r w:rsidRPr="008B3664">
        <w:rPr>
          <w:sz w:val="18"/>
          <w:szCs w:val="18"/>
        </w:rPr>
        <w:t xml:space="preserve"> ve ztrátě.</w:t>
      </w:r>
    </w:p>
  </w:footnote>
  <w:footnote w:id="3">
    <w:p w14:paraId="06D8B053" w14:textId="77777777" w:rsidR="003164C5" w:rsidRPr="003D3933" w:rsidRDefault="003164C5">
      <w:pPr>
        <w:pStyle w:val="Textpoznpodarou"/>
        <w:rPr>
          <w:sz w:val="18"/>
          <w:szCs w:val="18"/>
        </w:rPr>
      </w:pPr>
      <w:r w:rsidRPr="003D3933">
        <w:rPr>
          <w:rStyle w:val="Znakapoznpodarou"/>
          <w:sz w:val="18"/>
          <w:szCs w:val="18"/>
        </w:rPr>
        <w:footnoteRef/>
      </w:r>
      <w:r w:rsidRPr="003D3933">
        <w:rPr>
          <w:sz w:val="18"/>
          <w:szCs w:val="18"/>
        </w:rPr>
        <w:t xml:space="preserve"> </w:t>
      </w:r>
      <w:hyperlink r:id="rId2" w:history="1">
        <w:r w:rsidRPr="003D3933">
          <w:rPr>
            <w:rStyle w:val="Hypertextovodkaz"/>
            <w:color w:val="009BB4"/>
            <w:sz w:val="18"/>
            <w:szCs w:val="18"/>
          </w:rPr>
          <w:t>https://www.financnisprava.cz/cs/dane/analyzy-a-statistiky/udaje-z-vyberu-dani</w:t>
        </w:r>
      </w:hyperlink>
      <w:r w:rsidRPr="003D3933">
        <w:rPr>
          <w:color w:val="009BB4"/>
          <w:sz w:val="18"/>
          <w:szCs w:val="18"/>
        </w:rPr>
        <w:t xml:space="preserve"> </w:t>
      </w:r>
    </w:p>
  </w:footnote>
  <w:footnote w:id="4">
    <w:p w14:paraId="41F1259C" w14:textId="77777777" w:rsidR="003164C5" w:rsidRDefault="003164C5">
      <w:pPr>
        <w:pStyle w:val="Textpoznpodarou"/>
      </w:pPr>
      <w:r w:rsidRPr="003D3933">
        <w:rPr>
          <w:rStyle w:val="Znakapoznpodarou"/>
          <w:sz w:val="18"/>
          <w:szCs w:val="18"/>
        </w:rPr>
        <w:footnoteRef/>
      </w:r>
      <w:r w:rsidRPr="003D3933">
        <w:rPr>
          <w:sz w:val="18"/>
          <w:szCs w:val="18"/>
        </w:rPr>
        <w:t xml:space="preserve"> Státní závěrečný účet České republiky za rok 2022</w:t>
      </w:r>
    </w:p>
  </w:footnote>
  <w:footnote w:id="5">
    <w:p w14:paraId="5B3CBA1F" w14:textId="77777777" w:rsidR="007C4D2D" w:rsidRPr="00697CA3" w:rsidRDefault="007C4D2D" w:rsidP="007C4D2D">
      <w:pPr>
        <w:pStyle w:val="Textpoznpodarou"/>
        <w:rPr>
          <w:sz w:val="18"/>
        </w:rPr>
      </w:pPr>
      <w:r w:rsidRPr="00697CA3">
        <w:rPr>
          <w:rStyle w:val="Znakapoznpodarou"/>
          <w:sz w:val="18"/>
        </w:rPr>
        <w:footnoteRef/>
      </w:r>
      <w:r w:rsidRPr="00697CA3">
        <w:rPr>
          <w:sz w:val="18"/>
        </w:rPr>
        <w:t xml:space="preserve"> </w:t>
      </w:r>
      <w:r>
        <w:rPr>
          <w:sz w:val="18"/>
        </w:rPr>
        <w:t xml:space="preserve">Za enormním nárůstem výše daňové podpory v Plzeňském kraji stojí odpočet kumulovaných výdajů na </w:t>
      </w:r>
      <w:proofErr w:type="spellStart"/>
      <w:r>
        <w:rPr>
          <w:sz w:val="18"/>
        </w:rPr>
        <w:t>VaV</w:t>
      </w:r>
      <w:proofErr w:type="spellEnd"/>
      <w:r>
        <w:rPr>
          <w:sz w:val="18"/>
        </w:rPr>
        <w:t xml:space="preserve"> z minulých let, které byly uplatněny v roce 2022. V předchozích 3 letech nepřesáhla daňová podpora </w:t>
      </w:r>
      <w:proofErr w:type="spellStart"/>
      <w:r>
        <w:rPr>
          <w:sz w:val="18"/>
        </w:rPr>
        <w:t>VaV</w:t>
      </w:r>
      <w:proofErr w:type="spellEnd"/>
      <w:r>
        <w:rPr>
          <w:sz w:val="18"/>
        </w:rPr>
        <w:t xml:space="preserve"> v tomto kraji hranici 100 mil. Kč.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C541" w14:textId="77777777" w:rsidR="003164C5" w:rsidRPr="00427E13" w:rsidRDefault="003164C5" w:rsidP="00427E13">
    <w:pPr>
      <w:pStyle w:val="Zhlav"/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FC12" w14:textId="77777777" w:rsidR="003164C5" w:rsidRPr="00DC5B3B" w:rsidRDefault="003164C5" w:rsidP="00427E1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307"/>
    <w:multiLevelType w:val="hybridMultilevel"/>
    <w:tmpl w:val="FCBC8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777"/>
    <w:multiLevelType w:val="hybridMultilevel"/>
    <w:tmpl w:val="28407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0803"/>
    <w:multiLevelType w:val="hybridMultilevel"/>
    <w:tmpl w:val="AF9A2814"/>
    <w:lvl w:ilvl="0" w:tplc="24F2A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38E"/>
    <w:multiLevelType w:val="hybridMultilevel"/>
    <w:tmpl w:val="0074E2A0"/>
    <w:lvl w:ilvl="0" w:tplc="38BE44D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82292"/>
    <w:multiLevelType w:val="hybridMultilevel"/>
    <w:tmpl w:val="D8A6E0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6606"/>
    <w:multiLevelType w:val="hybridMultilevel"/>
    <w:tmpl w:val="D256D95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2F64"/>
    <w:multiLevelType w:val="hybridMultilevel"/>
    <w:tmpl w:val="EDCEB904"/>
    <w:lvl w:ilvl="0" w:tplc="E0DE28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20F0"/>
    <w:multiLevelType w:val="hybridMultilevel"/>
    <w:tmpl w:val="7FA2D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A5D42"/>
    <w:multiLevelType w:val="hybridMultilevel"/>
    <w:tmpl w:val="547465BC"/>
    <w:lvl w:ilvl="0" w:tplc="FDE4A0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0AC4"/>
    <w:rsid w:val="00000D61"/>
    <w:rsid w:val="00001E5E"/>
    <w:rsid w:val="00001F7E"/>
    <w:rsid w:val="00002A3D"/>
    <w:rsid w:val="00002B55"/>
    <w:rsid w:val="0000316C"/>
    <w:rsid w:val="000032AF"/>
    <w:rsid w:val="000040CC"/>
    <w:rsid w:val="00004431"/>
    <w:rsid w:val="00004EED"/>
    <w:rsid w:val="0000517D"/>
    <w:rsid w:val="000052DD"/>
    <w:rsid w:val="00005C9C"/>
    <w:rsid w:val="00006457"/>
    <w:rsid w:val="00006B0F"/>
    <w:rsid w:val="00006C7C"/>
    <w:rsid w:val="00006FA4"/>
    <w:rsid w:val="00007080"/>
    <w:rsid w:val="00007126"/>
    <w:rsid w:val="0000767A"/>
    <w:rsid w:val="00007718"/>
    <w:rsid w:val="000077E7"/>
    <w:rsid w:val="0000799A"/>
    <w:rsid w:val="000100CF"/>
    <w:rsid w:val="00010702"/>
    <w:rsid w:val="00010728"/>
    <w:rsid w:val="00011348"/>
    <w:rsid w:val="00011687"/>
    <w:rsid w:val="000117C2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D9E"/>
    <w:rsid w:val="00014FA5"/>
    <w:rsid w:val="000155E7"/>
    <w:rsid w:val="000158B9"/>
    <w:rsid w:val="00016501"/>
    <w:rsid w:val="00016CCE"/>
    <w:rsid w:val="00016E39"/>
    <w:rsid w:val="00016EFF"/>
    <w:rsid w:val="00016F70"/>
    <w:rsid w:val="000173E5"/>
    <w:rsid w:val="0001755A"/>
    <w:rsid w:val="000176C6"/>
    <w:rsid w:val="00017A46"/>
    <w:rsid w:val="00020A5D"/>
    <w:rsid w:val="00021023"/>
    <w:rsid w:val="000213B5"/>
    <w:rsid w:val="0002185E"/>
    <w:rsid w:val="000220EB"/>
    <w:rsid w:val="00022ED1"/>
    <w:rsid w:val="00023897"/>
    <w:rsid w:val="00023A90"/>
    <w:rsid w:val="00024008"/>
    <w:rsid w:val="000242D6"/>
    <w:rsid w:val="0002470E"/>
    <w:rsid w:val="000249EC"/>
    <w:rsid w:val="00024DF9"/>
    <w:rsid w:val="00025144"/>
    <w:rsid w:val="000262A4"/>
    <w:rsid w:val="000265DC"/>
    <w:rsid w:val="00026A5A"/>
    <w:rsid w:val="00027052"/>
    <w:rsid w:val="00027363"/>
    <w:rsid w:val="0002738F"/>
    <w:rsid w:val="000277E2"/>
    <w:rsid w:val="00027A28"/>
    <w:rsid w:val="00027D2B"/>
    <w:rsid w:val="00027F2C"/>
    <w:rsid w:val="000313F1"/>
    <w:rsid w:val="000318CE"/>
    <w:rsid w:val="000319A1"/>
    <w:rsid w:val="00031D06"/>
    <w:rsid w:val="00032276"/>
    <w:rsid w:val="000327AC"/>
    <w:rsid w:val="00032BF6"/>
    <w:rsid w:val="0003302F"/>
    <w:rsid w:val="00033637"/>
    <w:rsid w:val="0003364A"/>
    <w:rsid w:val="00034385"/>
    <w:rsid w:val="00034D77"/>
    <w:rsid w:val="0003523C"/>
    <w:rsid w:val="00035E0B"/>
    <w:rsid w:val="00035F04"/>
    <w:rsid w:val="000368A7"/>
    <w:rsid w:val="00036ABF"/>
    <w:rsid w:val="00036CDB"/>
    <w:rsid w:val="000372D7"/>
    <w:rsid w:val="00037A9F"/>
    <w:rsid w:val="00037B71"/>
    <w:rsid w:val="00040041"/>
    <w:rsid w:val="00040114"/>
    <w:rsid w:val="00040461"/>
    <w:rsid w:val="00040A5E"/>
    <w:rsid w:val="00041008"/>
    <w:rsid w:val="00042FB8"/>
    <w:rsid w:val="0004366C"/>
    <w:rsid w:val="00043A7E"/>
    <w:rsid w:val="00043E0A"/>
    <w:rsid w:val="0004428A"/>
    <w:rsid w:val="0004447B"/>
    <w:rsid w:val="000448A2"/>
    <w:rsid w:val="00044B12"/>
    <w:rsid w:val="00045849"/>
    <w:rsid w:val="00045B80"/>
    <w:rsid w:val="0004694F"/>
    <w:rsid w:val="00046AAD"/>
    <w:rsid w:val="000470AB"/>
    <w:rsid w:val="000472C0"/>
    <w:rsid w:val="000472ED"/>
    <w:rsid w:val="00047457"/>
    <w:rsid w:val="0004783D"/>
    <w:rsid w:val="00047B0D"/>
    <w:rsid w:val="00047BCD"/>
    <w:rsid w:val="00050451"/>
    <w:rsid w:val="00050A16"/>
    <w:rsid w:val="00050C64"/>
    <w:rsid w:val="00050DC8"/>
    <w:rsid w:val="00051C4D"/>
    <w:rsid w:val="00052042"/>
    <w:rsid w:val="00052731"/>
    <w:rsid w:val="000527D4"/>
    <w:rsid w:val="00052C6B"/>
    <w:rsid w:val="00053336"/>
    <w:rsid w:val="00053554"/>
    <w:rsid w:val="000537B8"/>
    <w:rsid w:val="00053AA9"/>
    <w:rsid w:val="00053CE6"/>
    <w:rsid w:val="000541B5"/>
    <w:rsid w:val="000541BE"/>
    <w:rsid w:val="0005426C"/>
    <w:rsid w:val="000544F1"/>
    <w:rsid w:val="000546F3"/>
    <w:rsid w:val="0005471A"/>
    <w:rsid w:val="00054C4D"/>
    <w:rsid w:val="000552B5"/>
    <w:rsid w:val="000553E1"/>
    <w:rsid w:val="00055460"/>
    <w:rsid w:val="000556B7"/>
    <w:rsid w:val="00055877"/>
    <w:rsid w:val="0005601A"/>
    <w:rsid w:val="00056886"/>
    <w:rsid w:val="0005739C"/>
    <w:rsid w:val="000576D7"/>
    <w:rsid w:val="00060045"/>
    <w:rsid w:val="000603BE"/>
    <w:rsid w:val="000608F0"/>
    <w:rsid w:val="00060CD2"/>
    <w:rsid w:val="00060CFC"/>
    <w:rsid w:val="00060E3B"/>
    <w:rsid w:val="00061057"/>
    <w:rsid w:val="00062383"/>
    <w:rsid w:val="000628CD"/>
    <w:rsid w:val="00062E48"/>
    <w:rsid w:val="00062EC5"/>
    <w:rsid w:val="00063ED9"/>
    <w:rsid w:val="00064171"/>
    <w:rsid w:val="0006439C"/>
    <w:rsid w:val="00064653"/>
    <w:rsid w:val="0006554E"/>
    <w:rsid w:val="00065675"/>
    <w:rsid w:val="0006593F"/>
    <w:rsid w:val="00065E55"/>
    <w:rsid w:val="00065F83"/>
    <w:rsid w:val="00066B31"/>
    <w:rsid w:val="00066B5A"/>
    <w:rsid w:val="00067B63"/>
    <w:rsid w:val="00067EB6"/>
    <w:rsid w:val="000701B1"/>
    <w:rsid w:val="000704BA"/>
    <w:rsid w:val="00071250"/>
    <w:rsid w:val="0007230C"/>
    <w:rsid w:val="00072859"/>
    <w:rsid w:val="00072BC9"/>
    <w:rsid w:val="00072EAB"/>
    <w:rsid w:val="00072EB4"/>
    <w:rsid w:val="00072F6D"/>
    <w:rsid w:val="00073592"/>
    <w:rsid w:val="00073875"/>
    <w:rsid w:val="00073ED4"/>
    <w:rsid w:val="0007414B"/>
    <w:rsid w:val="000741A9"/>
    <w:rsid w:val="000741DB"/>
    <w:rsid w:val="00074555"/>
    <w:rsid w:val="00074570"/>
    <w:rsid w:val="0007592D"/>
    <w:rsid w:val="00076150"/>
    <w:rsid w:val="00076227"/>
    <w:rsid w:val="00076562"/>
    <w:rsid w:val="0007693C"/>
    <w:rsid w:val="00077629"/>
    <w:rsid w:val="00080342"/>
    <w:rsid w:val="000805A9"/>
    <w:rsid w:val="00080600"/>
    <w:rsid w:val="000806E0"/>
    <w:rsid w:val="00080828"/>
    <w:rsid w:val="00080999"/>
    <w:rsid w:val="00080E37"/>
    <w:rsid w:val="0008124F"/>
    <w:rsid w:val="000812FD"/>
    <w:rsid w:val="000814EF"/>
    <w:rsid w:val="000817E1"/>
    <w:rsid w:val="00081AAC"/>
    <w:rsid w:val="00081AB2"/>
    <w:rsid w:val="00082755"/>
    <w:rsid w:val="00082C01"/>
    <w:rsid w:val="00082F96"/>
    <w:rsid w:val="000831D2"/>
    <w:rsid w:val="00083ADC"/>
    <w:rsid w:val="000840A4"/>
    <w:rsid w:val="00084D77"/>
    <w:rsid w:val="00084E88"/>
    <w:rsid w:val="00085870"/>
    <w:rsid w:val="00085C2F"/>
    <w:rsid w:val="00085DD1"/>
    <w:rsid w:val="0008627A"/>
    <w:rsid w:val="000867D1"/>
    <w:rsid w:val="000868EA"/>
    <w:rsid w:val="00087634"/>
    <w:rsid w:val="00087A0A"/>
    <w:rsid w:val="00090286"/>
    <w:rsid w:val="00090449"/>
    <w:rsid w:val="00090E52"/>
    <w:rsid w:val="000910BC"/>
    <w:rsid w:val="00091E44"/>
    <w:rsid w:val="00092126"/>
    <w:rsid w:val="00092E75"/>
    <w:rsid w:val="00093148"/>
    <w:rsid w:val="0009399C"/>
    <w:rsid w:val="00093C42"/>
    <w:rsid w:val="00093D46"/>
    <w:rsid w:val="00093E8B"/>
    <w:rsid w:val="0009465E"/>
    <w:rsid w:val="000948E6"/>
    <w:rsid w:val="00094EC1"/>
    <w:rsid w:val="00095170"/>
    <w:rsid w:val="00095EB3"/>
    <w:rsid w:val="0009671D"/>
    <w:rsid w:val="00096830"/>
    <w:rsid w:val="00096833"/>
    <w:rsid w:val="00096C29"/>
    <w:rsid w:val="00096C37"/>
    <w:rsid w:val="000972D9"/>
    <w:rsid w:val="000978E7"/>
    <w:rsid w:val="00097D1B"/>
    <w:rsid w:val="000A0474"/>
    <w:rsid w:val="000A05A7"/>
    <w:rsid w:val="000A07B0"/>
    <w:rsid w:val="000A08C8"/>
    <w:rsid w:val="000A0CD3"/>
    <w:rsid w:val="000A1183"/>
    <w:rsid w:val="000A14B3"/>
    <w:rsid w:val="000A1703"/>
    <w:rsid w:val="000A195F"/>
    <w:rsid w:val="000A19D1"/>
    <w:rsid w:val="000A1E02"/>
    <w:rsid w:val="000A1EC6"/>
    <w:rsid w:val="000A2166"/>
    <w:rsid w:val="000A241E"/>
    <w:rsid w:val="000A25AC"/>
    <w:rsid w:val="000A2BFE"/>
    <w:rsid w:val="000A2D07"/>
    <w:rsid w:val="000A2F25"/>
    <w:rsid w:val="000A31AD"/>
    <w:rsid w:val="000A31B2"/>
    <w:rsid w:val="000A3812"/>
    <w:rsid w:val="000A3956"/>
    <w:rsid w:val="000A403D"/>
    <w:rsid w:val="000A4287"/>
    <w:rsid w:val="000A4349"/>
    <w:rsid w:val="000A447E"/>
    <w:rsid w:val="000A46E5"/>
    <w:rsid w:val="000A4977"/>
    <w:rsid w:val="000A4E9E"/>
    <w:rsid w:val="000A534C"/>
    <w:rsid w:val="000A590E"/>
    <w:rsid w:val="000A6417"/>
    <w:rsid w:val="000A660E"/>
    <w:rsid w:val="000A7215"/>
    <w:rsid w:val="000A74A3"/>
    <w:rsid w:val="000A76ED"/>
    <w:rsid w:val="000A7E0B"/>
    <w:rsid w:val="000B0336"/>
    <w:rsid w:val="000B05FC"/>
    <w:rsid w:val="000B0735"/>
    <w:rsid w:val="000B0777"/>
    <w:rsid w:val="000B091B"/>
    <w:rsid w:val="000B0E8F"/>
    <w:rsid w:val="000B144B"/>
    <w:rsid w:val="000B186D"/>
    <w:rsid w:val="000B1936"/>
    <w:rsid w:val="000B22B2"/>
    <w:rsid w:val="000B2A54"/>
    <w:rsid w:val="000B3355"/>
    <w:rsid w:val="000B3683"/>
    <w:rsid w:val="000B3704"/>
    <w:rsid w:val="000B3D2A"/>
    <w:rsid w:val="000B409F"/>
    <w:rsid w:val="000B46B1"/>
    <w:rsid w:val="000B4802"/>
    <w:rsid w:val="000B56E4"/>
    <w:rsid w:val="000B6400"/>
    <w:rsid w:val="000B67B8"/>
    <w:rsid w:val="000B6938"/>
    <w:rsid w:val="000B70AD"/>
    <w:rsid w:val="000B74DE"/>
    <w:rsid w:val="000B7A19"/>
    <w:rsid w:val="000B7B95"/>
    <w:rsid w:val="000C06D6"/>
    <w:rsid w:val="000C093F"/>
    <w:rsid w:val="000C0A92"/>
    <w:rsid w:val="000C0AF8"/>
    <w:rsid w:val="000C0BDC"/>
    <w:rsid w:val="000C149D"/>
    <w:rsid w:val="000C177D"/>
    <w:rsid w:val="000C1883"/>
    <w:rsid w:val="000C1A59"/>
    <w:rsid w:val="000C1CE8"/>
    <w:rsid w:val="000C1D77"/>
    <w:rsid w:val="000C264C"/>
    <w:rsid w:val="000C2CF5"/>
    <w:rsid w:val="000C32EC"/>
    <w:rsid w:val="000C3408"/>
    <w:rsid w:val="000C3D4D"/>
    <w:rsid w:val="000C4625"/>
    <w:rsid w:val="000C49A4"/>
    <w:rsid w:val="000C4ABE"/>
    <w:rsid w:val="000C4C58"/>
    <w:rsid w:val="000C513B"/>
    <w:rsid w:val="000C55D2"/>
    <w:rsid w:val="000C5C5D"/>
    <w:rsid w:val="000C5EE6"/>
    <w:rsid w:val="000C633F"/>
    <w:rsid w:val="000C6525"/>
    <w:rsid w:val="000C691E"/>
    <w:rsid w:val="000C6D42"/>
    <w:rsid w:val="000C769F"/>
    <w:rsid w:val="000C7896"/>
    <w:rsid w:val="000C7A65"/>
    <w:rsid w:val="000D009C"/>
    <w:rsid w:val="000D0146"/>
    <w:rsid w:val="000D02F8"/>
    <w:rsid w:val="000D042C"/>
    <w:rsid w:val="000D0842"/>
    <w:rsid w:val="000D0D7B"/>
    <w:rsid w:val="000D0EAF"/>
    <w:rsid w:val="000D15D0"/>
    <w:rsid w:val="000D18E3"/>
    <w:rsid w:val="000D25F4"/>
    <w:rsid w:val="000D2A47"/>
    <w:rsid w:val="000D3594"/>
    <w:rsid w:val="000D4050"/>
    <w:rsid w:val="000D4E3E"/>
    <w:rsid w:val="000D5605"/>
    <w:rsid w:val="000D585B"/>
    <w:rsid w:val="000D65EF"/>
    <w:rsid w:val="000D6814"/>
    <w:rsid w:val="000D73CE"/>
    <w:rsid w:val="000D759F"/>
    <w:rsid w:val="000D76C9"/>
    <w:rsid w:val="000D7940"/>
    <w:rsid w:val="000D7C42"/>
    <w:rsid w:val="000E0B4B"/>
    <w:rsid w:val="000E0C52"/>
    <w:rsid w:val="000E190A"/>
    <w:rsid w:val="000E1C57"/>
    <w:rsid w:val="000E2043"/>
    <w:rsid w:val="000E2C28"/>
    <w:rsid w:val="000E3219"/>
    <w:rsid w:val="000E3341"/>
    <w:rsid w:val="000E36B0"/>
    <w:rsid w:val="000E3993"/>
    <w:rsid w:val="000E4238"/>
    <w:rsid w:val="000E42CB"/>
    <w:rsid w:val="000E4300"/>
    <w:rsid w:val="000E4AB2"/>
    <w:rsid w:val="000E50E5"/>
    <w:rsid w:val="000E525D"/>
    <w:rsid w:val="000E5C80"/>
    <w:rsid w:val="000E6086"/>
    <w:rsid w:val="000F0B7C"/>
    <w:rsid w:val="000F0D50"/>
    <w:rsid w:val="000F14DA"/>
    <w:rsid w:val="000F1C92"/>
    <w:rsid w:val="000F1F88"/>
    <w:rsid w:val="000F21F1"/>
    <w:rsid w:val="000F2CB3"/>
    <w:rsid w:val="000F2D48"/>
    <w:rsid w:val="000F34FD"/>
    <w:rsid w:val="000F37CB"/>
    <w:rsid w:val="000F393A"/>
    <w:rsid w:val="000F3C4B"/>
    <w:rsid w:val="000F41F1"/>
    <w:rsid w:val="000F430B"/>
    <w:rsid w:val="000F436F"/>
    <w:rsid w:val="000F4C83"/>
    <w:rsid w:val="000F525F"/>
    <w:rsid w:val="000F545E"/>
    <w:rsid w:val="000F58A0"/>
    <w:rsid w:val="000F5C63"/>
    <w:rsid w:val="000F5CAA"/>
    <w:rsid w:val="000F5D9B"/>
    <w:rsid w:val="000F5ED1"/>
    <w:rsid w:val="000F60BD"/>
    <w:rsid w:val="000F63D9"/>
    <w:rsid w:val="000F64A6"/>
    <w:rsid w:val="000F6938"/>
    <w:rsid w:val="000F6A39"/>
    <w:rsid w:val="000F72F7"/>
    <w:rsid w:val="000F7B0B"/>
    <w:rsid w:val="000F7DFF"/>
    <w:rsid w:val="00100806"/>
    <w:rsid w:val="00100938"/>
    <w:rsid w:val="00101389"/>
    <w:rsid w:val="001018DF"/>
    <w:rsid w:val="00101A10"/>
    <w:rsid w:val="00101CE4"/>
    <w:rsid w:val="00102205"/>
    <w:rsid w:val="00102435"/>
    <w:rsid w:val="00103894"/>
    <w:rsid w:val="00103AFC"/>
    <w:rsid w:val="00103B21"/>
    <w:rsid w:val="00103F6A"/>
    <w:rsid w:val="00104189"/>
    <w:rsid w:val="00104526"/>
    <w:rsid w:val="0010489D"/>
    <w:rsid w:val="0010546D"/>
    <w:rsid w:val="0010561E"/>
    <w:rsid w:val="001057C8"/>
    <w:rsid w:val="00105AEC"/>
    <w:rsid w:val="00105D7D"/>
    <w:rsid w:val="00105DA2"/>
    <w:rsid w:val="001062CA"/>
    <w:rsid w:val="00106DA0"/>
    <w:rsid w:val="001075A4"/>
    <w:rsid w:val="00107607"/>
    <w:rsid w:val="001102BD"/>
    <w:rsid w:val="0011034C"/>
    <w:rsid w:val="001103C6"/>
    <w:rsid w:val="00110C27"/>
    <w:rsid w:val="00110CA8"/>
    <w:rsid w:val="001114D8"/>
    <w:rsid w:val="001115E4"/>
    <w:rsid w:val="0011197B"/>
    <w:rsid w:val="00112972"/>
    <w:rsid w:val="00112DEE"/>
    <w:rsid w:val="00113488"/>
    <w:rsid w:val="00113B71"/>
    <w:rsid w:val="00113CE1"/>
    <w:rsid w:val="00113CF2"/>
    <w:rsid w:val="00114441"/>
    <w:rsid w:val="0011458C"/>
    <w:rsid w:val="00114733"/>
    <w:rsid w:val="00114C05"/>
    <w:rsid w:val="00114D74"/>
    <w:rsid w:val="001150B6"/>
    <w:rsid w:val="001153FB"/>
    <w:rsid w:val="00116182"/>
    <w:rsid w:val="001174D5"/>
    <w:rsid w:val="00117EB4"/>
    <w:rsid w:val="00117F2D"/>
    <w:rsid w:val="00117F44"/>
    <w:rsid w:val="001208D1"/>
    <w:rsid w:val="00120984"/>
    <w:rsid w:val="00121182"/>
    <w:rsid w:val="001212C8"/>
    <w:rsid w:val="00121672"/>
    <w:rsid w:val="00121892"/>
    <w:rsid w:val="00121CFA"/>
    <w:rsid w:val="00121F3D"/>
    <w:rsid w:val="001221A2"/>
    <w:rsid w:val="001223D9"/>
    <w:rsid w:val="00122624"/>
    <w:rsid w:val="00122888"/>
    <w:rsid w:val="001228C9"/>
    <w:rsid w:val="00122A7C"/>
    <w:rsid w:val="00122D2E"/>
    <w:rsid w:val="00122FA4"/>
    <w:rsid w:val="00123262"/>
    <w:rsid w:val="00123520"/>
    <w:rsid w:val="001235BB"/>
    <w:rsid w:val="00123AFD"/>
    <w:rsid w:val="00123DBE"/>
    <w:rsid w:val="00123DD5"/>
    <w:rsid w:val="00124784"/>
    <w:rsid w:val="00124C7E"/>
    <w:rsid w:val="001252B0"/>
    <w:rsid w:val="001256D4"/>
    <w:rsid w:val="001259F2"/>
    <w:rsid w:val="00127484"/>
    <w:rsid w:val="00127A62"/>
    <w:rsid w:val="00127CDF"/>
    <w:rsid w:val="0013007D"/>
    <w:rsid w:val="0013058F"/>
    <w:rsid w:val="00130851"/>
    <w:rsid w:val="0013097C"/>
    <w:rsid w:val="001309C0"/>
    <w:rsid w:val="00130C70"/>
    <w:rsid w:val="00130FDD"/>
    <w:rsid w:val="00131A3C"/>
    <w:rsid w:val="00131BBF"/>
    <w:rsid w:val="00132B18"/>
    <w:rsid w:val="00132FA8"/>
    <w:rsid w:val="0013368A"/>
    <w:rsid w:val="0013374F"/>
    <w:rsid w:val="0013402A"/>
    <w:rsid w:val="00134A5F"/>
    <w:rsid w:val="00135415"/>
    <w:rsid w:val="00135589"/>
    <w:rsid w:val="00135C14"/>
    <w:rsid w:val="00136190"/>
    <w:rsid w:val="001364B0"/>
    <w:rsid w:val="0013656F"/>
    <w:rsid w:val="00136632"/>
    <w:rsid w:val="00136C87"/>
    <w:rsid w:val="00136C92"/>
    <w:rsid w:val="00136E8A"/>
    <w:rsid w:val="0013794D"/>
    <w:rsid w:val="00137A58"/>
    <w:rsid w:val="0014042E"/>
    <w:rsid w:val="001405FA"/>
    <w:rsid w:val="001406E7"/>
    <w:rsid w:val="00140A1B"/>
    <w:rsid w:val="00141081"/>
    <w:rsid w:val="001410BB"/>
    <w:rsid w:val="001418C2"/>
    <w:rsid w:val="00142303"/>
    <w:rsid w:val="001425C3"/>
    <w:rsid w:val="00142E64"/>
    <w:rsid w:val="00142EC4"/>
    <w:rsid w:val="00143208"/>
    <w:rsid w:val="00143385"/>
    <w:rsid w:val="00143453"/>
    <w:rsid w:val="001436C1"/>
    <w:rsid w:val="001438C6"/>
    <w:rsid w:val="001439F5"/>
    <w:rsid w:val="001446AF"/>
    <w:rsid w:val="00144C80"/>
    <w:rsid w:val="00144E72"/>
    <w:rsid w:val="00145297"/>
    <w:rsid w:val="00145625"/>
    <w:rsid w:val="00145800"/>
    <w:rsid w:val="00145C93"/>
    <w:rsid w:val="00146553"/>
    <w:rsid w:val="001466AF"/>
    <w:rsid w:val="00146993"/>
    <w:rsid w:val="00146BE0"/>
    <w:rsid w:val="00146D95"/>
    <w:rsid w:val="00146D9E"/>
    <w:rsid w:val="001474DA"/>
    <w:rsid w:val="001475F6"/>
    <w:rsid w:val="00147896"/>
    <w:rsid w:val="001507F9"/>
    <w:rsid w:val="00150863"/>
    <w:rsid w:val="00151339"/>
    <w:rsid w:val="0015151F"/>
    <w:rsid w:val="00151E33"/>
    <w:rsid w:val="0015209E"/>
    <w:rsid w:val="001523AC"/>
    <w:rsid w:val="001525E6"/>
    <w:rsid w:val="001526F8"/>
    <w:rsid w:val="00152BC9"/>
    <w:rsid w:val="001531FB"/>
    <w:rsid w:val="001538B6"/>
    <w:rsid w:val="001539C4"/>
    <w:rsid w:val="0015444D"/>
    <w:rsid w:val="001544C2"/>
    <w:rsid w:val="00154730"/>
    <w:rsid w:val="00154AC5"/>
    <w:rsid w:val="00154E9A"/>
    <w:rsid w:val="00155181"/>
    <w:rsid w:val="00155215"/>
    <w:rsid w:val="001555BA"/>
    <w:rsid w:val="0015565E"/>
    <w:rsid w:val="00156A62"/>
    <w:rsid w:val="00156C72"/>
    <w:rsid w:val="00156F9A"/>
    <w:rsid w:val="00157256"/>
    <w:rsid w:val="00157284"/>
    <w:rsid w:val="00157324"/>
    <w:rsid w:val="0015764A"/>
    <w:rsid w:val="0016017F"/>
    <w:rsid w:val="001604A9"/>
    <w:rsid w:val="001605C0"/>
    <w:rsid w:val="001608FF"/>
    <w:rsid w:val="00160A85"/>
    <w:rsid w:val="00161C15"/>
    <w:rsid w:val="00161DD7"/>
    <w:rsid w:val="00161E99"/>
    <w:rsid w:val="00162076"/>
    <w:rsid w:val="0016229F"/>
    <w:rsid w:val="00162454"/>
    <w:rsid w:val="00162EB8"/>
    <w:rsid w:val="00163146"/>
    <w:rsid w:val="00163793"/>
    <w:rsid w:val="0016425E"/>
    <w:rsid w:val="001648A0"/>
    <w:rsid w:val="0016494C"/>
    <w:rsid w:val="001649AA"/>
    <w:rsid w:val="001657D4"/>
    <w:rsid w:val="00165BD6"/>
    <w:rsid w:val="00166027"/>
    <w:rsid w:val="0016610C"/>
    <w:rsid w:val="001663F5"/>
    <w:rsid w:val="001667C4"/>
    <w:rsid w:val="00166BF2"/>
    <w:rsid w:val="00166CFA"/>
    <w:rsid w:val="00166E59"/>
    <w:rsid w:val="0016753C"/>
    <w:rsid w:val="00170B65"/>
    <w:rsid w:val="00170BC0"/>
    <w:rsid w:val="001714F2"/>
    <w:rsid w:val="00171CD8"/>
    <w:rsid w:val="00171FA5"/>
    <w:rsid w:val="00172761"/>
    <w:rsid w:val="00172871"/>
    <w:rsid w:val="00172948"/>
    <w:rsid w:val="00172B12"/>
    <w:rsid w:val="00172B5A"/>
    <w:rsid w:val="00172E38"/>
    <w:rsid w:val="00172EC3"/>
    <w:rsid w:val="00173818"/>
    <w:rsid w:val="00175388"/>
    <w:rsid w:val="00175980"/>
    <w:rsid w:val="00175A98"/>
    <w:rsid w:val="00175BDC"/>
    <w:rsid w:val="00175E27"/>
    <w:rsid w:val="0017693E"/>
    <w:rsid w:val="00176B3E"/>
    <w:rsid w:val="00176B70"/>
    <w:rsid w:val="00176BAB"/>
    <w:rsid w:val="00176E51"/>
    <w:rsid w:val="001775E7"/>
    <w:rsid w:val="0017776E"/>
    <w:rsid w:val="00177999"/>
    <w:rsid w:val="00177F2C"/>
    <w:rsid w:val="00180381"/>
    <w:rsid w:val="001808CD"/>
    <w:rsid w:val="0018184F"/>
    <w:rsid w:val="00181A8D"/>
    <w:rsid w:val="00181BC2"/>
    <w:rsid w:val="00181CD5"/>
    <w:rsid w:val="00181D98"/>
    <w:rsid w:val="0018200F"/>
    <w:rsid w:val="00182307"/>
    <w:rsid w:val="00182C43"/>
    <w:rsid w:val="00182C7D"/>
    <w:rsid w:val="00182FB7"/>
    <w:rsid w:val="00182FF5"/>
    <w:rsid w:val="001834DD"/>
    <w:rsid w:val="001837D9"/>
    <w:rsid w:val="00183BA3"/>
    <w:rsid w:val="00183CB1"/>
    <w:rsid w:val="0018408A"/>
    <w:rsid w:val="00184104"/>
    <w:rsid w:val="0018416B"/>
    <w:rsid w:val="00184606"/>
    <w:rsid w:val="001846EA"/>
    <w:rsid w:val="00184C8B"/>
    <w:rsid w:val="00185010"/>
    <w:rsid w:val="001852F7"/>
    <w:rsid w:val="0018572E"/>
    <w:rsid w:val="001860FA"/>
    <w:rsid w:val="0018680C"/>
    <w:rsid w:val="00187673"/>
    <w:rsid w:val="0018773B"/>
    <w:rsid w:val="0018779B"/>
    <w:rsid w:val="001878AC"/>
    <w:rsid w:val="00190476"/>
    <w:rsid w:val="001907DA"/>
    <w:rsid w:val="00190BF6"/>
    <w:rsid w:val="0019100D"/>
    <w:rsid w:val="00191BAF"/>
    <w:rsid w:val="00191E2D"/>
    <w:rsid w:val="00191E4B"/>
    <w:rsid w:val="00191F3E"/>
    <w:rsid w:val="00192465"/>
    <w:rsid w:val="00192CDA"/>
    <w:rsid w:val="00192E45"/>
    <w:rsid w:val="0019317E"/>
    <w:rsid w:val="001932F0"/>
    <w:rsid w:val="00193B73"/>
    <w:rsid w:val="00193D45"/>
    <w:rsid w:val="001940F0"/>
    <w:rsid w:val="0019470B"/>
    <w:rsid w:val="001947F8"/>
    <w:rsid w:val="001949BD"/>
    <w:rsid w:val="00194BB6"/>
    <w:rsid w:val="00195C8C"/>
    <w:rsid w:val="00195D5A"/>
    <w:rsid w:val="00195FB6"/>
    <w:rsid w:val="00196468"/>
    <w:rsid w:val="00196754"/>
    <w:rsid w:val="00196897"/>
    <w:rsid w:val="001969C9"/>
    <w:rsid w:val="001972E3"/>
    <w:rsid w:val="00197778"/>
    <w:rsid w:val="00197A12"/>
    <w:rsid w:val="00197D1F"/>
    <w:rsid w:val="001A0064"/>
    <w:rsid w:val="001A0244"/>
    <w:rsid w:val="001A0276"/>
    <w:rsid w:val="001A0B10"/>
    <w:rsid w:val="001A1496"/>
    <w:rsid w:val="001A14B9"/>
    <w:rsid w:val="001A14BB"/>
    <w:rsid w:val="001A15B4"/>
    <w:rsid w:val="001A15DF"/>
    <w:rsid w:val="001A1B2E"/>
    <w:rsid w:val="001A28C2"/>
    <w:rsid w:val="001A2F1F"/>
    <w:rsid w:val="001A2FC7"/>
    <w:rsid w:val="001A31F2"/>
    <w:rsid w:val="001A32C1"/>
    <w:rsid w:val="001A364E"/>
    <w:rsid w:val="001A3984"/>
    <w:rsid w:val="001A3B6E"/>
    <w:rsid w:val="001A3BF7"/>
    <w:rsid w:val="001A3CCB"/>
    <w:rsid w:val="001A4051"/>
    <w:rsid w:val="001A42D3"/>
    <w:rsid w:val="001A4D44"/>
    <w:rsid w:val="001A4D81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A7B7D"/>
    <w:rsid w:val="001B00E4"/>
    <w:rsid w:val="001B0260"/>
    <w:rsid w:val="001B0873"/>
    <w:rsid w:val="001B0ACC"/>
    <w:rsid w:val="001B0CFD"/>
    <w:rsid w:val="001B1319"/>
    <w:rsid w:val="001B1498"/>
    <w:rsid w:val="001B1B5C"/>
    <w:rsid w:val="001B200B"/>
    <w:rsid w:val="001B22A7"/>
    <w:rsid w:val="001B26AC"/>
    <w:rsid w:val="001B2E25"/>
    <w:rsid w:val="001B2FDF"/>
    <w:rsid w:val="001B3110"/>
    <w:rsid w:val="001B3462"/>
    <w:rsid w:val="001B34B1"/>
    <w:rsid w:val="001B37C6"/>
    <w:rsid w:val="001B3A2F"/>
    <w:rsid w:val="001B51B3"/>
    <w:rsid w:val="001B52AD"/>
    <w:rsid w:val="001B625A"/>
    <w:rsid w:val="001B68DB"/>
    <w:rsid w:val="001B6940"/>
    <w:rsid w:val="001B6C6F"/>
    <w:rsid w:val="001B7194"/>
    <w:rsid w:val="001B75ED"/>
    <w:rsid w:val="001B7941"/>
    <w:rsid w:val="001B7B15"/>
    <w:rsid w:val="001B7C2E"/>
    <w:rsid w:val="001C04CE"/>
    <w:rsid w:val="001C12AE"/>
    <w:rsid w:val="001C1F75"/>
    <w:rsid w:val="001C254A"/>
    <w:rsid w:val="001C30F8"/>
    <w:rsid w:val="001C3BB4"/>
    <w:rsid w:val="001C3BFD"/>
    <w:rsid w:val="001C3D3D"/>
    <w:rsid w:val="001C43EB"/>
    <w:rsid w:val="001C441F"/>
    <w:rsid w:val="001C45AC"/>
    <w:rsid w:val="001C4A4E"/>
    <w:rsid w:val="001C4C36"/>
    <w:rsid w:val="001C4C98"/>
    <w:rsid w:val="001C51A8"/>
    <w:rsid w:val="001C553F"/>
    <w:rsid w:val="001C59D9"/>
    <w:rsid w:val="001C5C0E"/>
    <w:rsid w:val="001C5EF0"/>
    <w:rsid w:val="001C5F73"/>
    <w:rsid w:val="001C628C"/>
    <w:rsid w:val="001C67F0"/>
    <w:rsid w:val="001C69DE"/>
    <w:rsid w:val="001C6F92"/>
    <w:rsid w:val="001C7670"/>
    <w:rsid w:val="001C78F1"/>
    <w:rsid w:val="001D0AA2"/>
    <w:rsid w:val="001D1211"/>
    <w:rsid w:val="001D1481"/>
    <w:rsid w:val="001D1747"/>
    <w:rsid w:val="001D1EA4"/>
    <w:rsid w:val="001D2A1F"/>
    <w:rsid w:val="001D2D62"/>
    <w:rsid w:val="001D3737"/>
    <w:rsid w:val="001D3DFA"/>
    <w:rsid w:val="001D406B"/>
    <w:rsid w:val="001D4747"/>
    <w:rsid w:val="001D4FE7"/>
    <w:rsid w:val="001D5183"/>
    <w:rsid w:val="001D53B0"/>
    <w:rsid w:val="001D5A19"/>
    <w:rsid w:val="001D5E61"/>
    <w:rsid w:val="001D622E"/>
    <w:rsid w:val="001D6CC7"/>
    <w:rsid w:val="001D7660"/>
    <w:rsid w:val="001D7670"/>
    <w:rsid w:val="001D79A8"/>
    <w:rsid w:val="001D7A62"/>
    <w:rsid w:val="001D7DF2"/>
    <w:rsid w:val="001D7FEF"/>
    <w:rsid w:val="001E0066"/>
    <w:rsid w:val="001E0568"/>
    <w:rsid w:val="001E0904"/>
    <w:rsid w:val="001E0B59"/>
    <w:rsid w:val="001E1830"/>
    <w:rsid w:val="001E19F4"/>
    <w:rsid w:val="001E208A"/>
    <w:rsid w:val="001E2CBF"/>
    <w:rsid w:val="001E2D85"/>
    <w:rsid w:val="001E2E1C"/>
    <w:rsid w:val="001E33F1"/>
    <w:rsid w:val="001E35CE"/>
    <w:rsid w:val="001E3627"/>
    <w:rsid w:val="001E3877"/>
    <w:rsid w:val="001E3980"/>
    <w:rsid w:val="001E3C0D"/>
    <w:rsid w:val="001E3C82"/>
    <w:rsid w:val="001E3D08"/>
    <w:rsid w:val="001E42DA"/>
    <w:rsid w:val="001E437E"/>
    <w:rsid w:val="001E4962"/>
    <w:rsid w:val="001E4A16"/>
    <w:rsid w:val="001E4E11"/>
    <w:rsid w:val="001E5173"/>
    <w:rsid w:val="001E51DA"/>
    <w:rsid w:val="001E5436"/>
    <w:rsid w:val="001E5471"/>
    <w:rsid w:val="001E59CF"/>
    <w:rsid w:val="001E5B25"/>
    <w:rsid w:val="001E5CBD"/>
    <w:rsid w:val="001E60BF"/>
    <w:rsid w:val="001E64F8"/>
    <w:rsid w:val="001E74D7"/>
    <w:rsid w:val="001E7867"/>
    <w:rsid w:val="001F0082"/>
    <w:rsid w:val="001F011C"/>
    <w:rsid w:val="001F0D50"/>
    <w:rsid w:val="001F0D70"/>
    <w:rsid w:val="001F1263"/>
    <w:rsid w:val="001F13B6"/>
    <w:rsid w:val="001F170C"/>
    <w:rsid w:val="001F194F"/>
    <w:rsid w:val="001F199C"/>
    <w:rsid w:val="001F1EA8"/>
    <w:rsid w:val="001F20F5"/>
    <w:rsid w:val="001F21E6"/>
    <w:rsid w:val="001F26BA"/>
    <w:rsid w:val="001F28A3"/>
    <w:rsid w:val="001F36C7"/>
    <w:rsid w:val="001F38BE"/>
    <w:rsid w:val="001F397E"/>
    <w:rsid w:val="001F3B24"/>
    <w:rsid w:val="001F3E03"/>
    <w:rsid w:val="001F422F"/>
    <w:rsid w:val="001F441D"/>
    <w:rsid w:val="001F4573"/>
    <w:rsid w:val="001F4597"/>
    <w:rsid w:val="001F46EA"/>
    <w:rsid w:val="001F4779"/>
    <w:rsid w:val="001F47FC"/>
    <w:rsid w:val="001F4B9C"/>
    <w:rsid w:val="001F4C47"/>
    <w:rsid w:val="001F52C4"/>
    <w:rsid w:val="001F59C6"/>
    <w:rsid w:val="001F647A"/>
    <w:rsid w:val="001F6760"/>
    <w:rsid w:val="001F68A0"/>
    <w:rsid w:val="001F7541"/>
    <w:rsid w:val="001F7BF2"/>
    <w:rsid w:val="00200515"/>
    <w:rsid w:val="0020079B"/>
    <w:rsid w:val="00200F5C"/>
    <w:rsid w:val="00200FE2"/>
    <w:rsid w:val="00201371"/>
    <w:rsid w:val="00201767"/>
    <w:rsid w:val="00201A1B"/>
    <w:rsid w:val="00201B44"/>
    <w:rsid w:val="00202148"/>
    <w:rsid w:val="00202EB1"/>
    <w:rsid w:val="0020344B"/>
    <w:rsid w:val="002036A6"/>
    <w:rsid w:val="00203AC6"/>
    <w:rsid w:val="00204837"/>
    <w:rsid w:val="002048C3"/>
    <w:rsid w:val="0020498B"/>
    <w:rsid w:val="00204CA0"/>
    <w:rsid w:val="00204CC7"/>
    <w:rsid w:val="002050B6"/>
    <w:rsid w:val="00205553"/>
    <w:rsid w:val="002064C5"/>
    <w:rsid w:val="0020650B"/>
    <w:rsid w:val="00206877"/>
    <w:rsid w:val="00206B1E"/>
    <w:rsid w:val="00206C36"/>
    <w:rsid w:val="002073DB"/>
    <w:rsid w:val="00207A19"/>
    <w:rsid w:val="00210E7F"/>
    <w:rsid w:val="002111D4"/>
    <w:rsid w:val="00211246"/>
    <w:rsid w:val="00211505"/>
    <w:rsid w:val="00211943"/>
    <w:rsid w:val="00211C16"/>
    <w:rsid w:val="00212408"/>
    <w:rsid w:val="00212AED"/>
    <w:rsid w:val="00213014"/>
    <w:rsid w:val="002130CE"/>
    <w:rsid w:val="0021380F"/>
    <w:rsid w:val="00214091"/>
    <w:rsid w:val="00214585"/>
    <w:rsid w:val="0021581A"/>
    <w:rsid w:val="00215943"/>
    <w:rsid w:val="00215A3F"/>
    <w:rsid w:val="00215B5B"/>
    <w:rsid w:val="00215E0F"/>
    <w:rsid w:val="00215E13"/>
    <w:rsid w:val="00216A95"/>
    <w:rsid w:val="00216DB0"/>
    <w:rsid w:val="00216EB6"/>
    <w:rsid w:val="002177EA"/>
    <w:rsid w:val="00217B5D"/>
    <w:rsid w:val="002201D9"/>
    <w:rsid w:val="0022058A"/>
    <w:rsid w:val="00220822"/>
    <w:rsid w:val="00220865"/>
    <w:rsid w:val="002209C1"/>
    <w:rsid w:val="00220BBD"/>
    <w:rsid w:val="00220C4E"/>
    <w:rsid w:val="0022139E"/>
    <w:rsid w:val="002216A8"/>
    <w:rsid w:val="002216F1"/>
    <w:rsid w:val="0022176D"/>
    <w:rsid w:val="00221863"/>
    <w:rsid w:val="00222322"/>
    <w:rsid w:val="0022275B"/>
    <w:rsid w:val="00222B7E"/>
    <w:rsid w:val="00222E09"/>
    <w:rsid w:val="00222F2C"/>
    <w:rsid w:val="0022356C"/>
    <w:rsid w:val="00223B91"/>
    <w:rsid w:val="00223E41"/>
    <w:rsid w:val="00224077"/>
    <w:rsid w:val="002240C0"/>
    <w:rsid w:val="0022439C"/>
    <w:rsid w:val="002248D4"/>
    <w:rsid w:val="00224F4C"/>
    <w:rsid w:val="00224FAC"/>
    <w:rsid w:val="002252E0"/>
    <w:rsid w:val="002255F6"/>
    <w:rsid w:val="002257DA"/>
    <w:rsid w:val="00225C66"/>
    <w:rsid w:val="00225EE9"/>
    <w:rsid w:val="0022664C"/>
    <w:rsid w:val="002271B8"/>
    <w:rsid w:val="002279DD"/>
    <w:rsid w:val="00227E40"/>
    <w:rsid w:val="00230B30"/>
    <w:rsid w:val="00230FA2"/>
    <w:rsid w:val="0023158D"/>
    <w:rsid w:val="0023295D"/>
    <w:rsid w:val="00232CB2"/>
    <w:rsid w:val="00232D09"/>
    <w:rsid w:val="00233847"/>
    <w:rsid w:val="00233AA3"/>
    <w:rsid w:val="00234209"/>
    <w:rsid w:val="0023441C"/>
    <w:rsid w:val="0023451B"/>
    <w:rsid w:val="002349A9"/>
    <w:rsid w:val="00234B06"/>
    <w:rsid w:val="0023512E"/>
    <w:rsid w:val="00236333"/>
    <w:rsid w:val="00236443"/>
    <w:rsid w:val="00236538"/>
    <w:rsid w:val="002401BE"/>
    <w:rsid w:val="0024129B"/>
    <w:rsid w:val="002417D6"/>
    <w:rsid w:val="00241BE7"/>
    <w:rsid w:val="00242ACA"/>
    <w:rsid w:val="0024309D"/>
    <w:rsid w:val="0024311A"/>
    <w:rsid w:val="002436BA"/>
    <w:rsid w:val="0024379D"/>
    <w:rsid w:val="002438DD"/>
    <w:rsid w:val="002439D6"/>
    <w:rsid w:val="00243A5B"/>
    <w:rsid w:val="00243F30"/>
    <w:rsid w:val="002443A5"/>
    <w:rsid w:val="0024457B"/>
    <w:rsid w:val="00244A15"/>
    <w:rsid w:val="00244AD0"/>
    <w:rsid w:val="00244BA0"/>
    <w:rsid w:val="00244F0F"/>
    <w:rsid w:val="00245556"/>
    <w:rsid w:val="00245C4C"/>
    <w:rsid w:val="002462C0"/>
    <w:rsid w:val="00246967"/>
    <w:rsid w:val="00246BE7"/>
    <w:rsid w:val="002476C3"/>
    <w:rsid w:val="002478CD"/>
    <w:rsid w:val="0024799E"/>
    <w:rsid w:val="00247DD2"/>
    <w:rsid w:val="00250137"/>
    <w:rsid w:val="002516CC"/>
    <w:rsid w:val="00251F9F"/>
    <w:rsid w:val="00251FD4"/>
    <w:rsid w:val="002521B9"/>
    <w:rsid w:val="0025234A"/>
    <w:rsid w:val="002524A2"/>
    <w:rsid w:val="0025274E"/>
    <w:rsid w:val="00252A4A"/>
    <w:rsid w:val="00252B20"/>
    <w:rsid w:val="002530DB"/>
    <w:rsid w:val="00253392"/>
    <w:rsid w:val="0025392D"/>
    <w:rsid w:val="00254352"/>
    <w:rsid w:val="00254BF0"/>
    <w:rsid w:val="002551F9"/>
    <w:rsid w:val="00255DB2"/>
    <w:rsid w:val="00256B36"/>
    <w:rsid w:val="00256D8F"/>
    <w:rsid w:val="00256E5F"/>
    <w:rsid w:val="002578FB"/>
    <w:rsid w:val="002579D6"/>
    <w:rsid w:val="00260106"/>
    <w:rsid w:val="002604E8"/>
    <w:rsid w:val="00260621"/>
    <w:rsid w:val="00260C08"/>
    <w:rsid w:val="00261400"/>
    <w:rsid w:val="00261DBF"/>
    <w:rsid w:val="00262C71"/>
    <w:rsid w:val="00262E31"/>
    <w:rsid w:val="0026372B"/>
    <w:rsid w:val="002638B9"/>
    <w:rsid w:val="00263CEF"/>
    <w:rsid w:val="0026438E"/>
    <w:rsid w:val="00264463"/>
    <w:rsid w:val="00264756"/>
    <w:rsid w:val="00264937"/>
    <w:rsid w:val="00264FB0"/>
    <w:rsid w:val="002656DE"/>
    <w:rsid w:val="0026580F"/>
    <w:rsid w:val="00265BD4"/>
    <w:rsid w:val="00266AEE"/>
    <w:rsid w:val="00266DBA"/>
    <w:rsid w:val="00267C5E"/>
    <w:rsid w:val="00267DD9"/>
    <w:rsid w:val="00267DE8"/>
    <w:rsid w:val="00267F49"/>
    <w:rsid w:val="00270055"/>
    <w:rsid w:val="0027038F"/>
    <w:rsid w:val="002704E6"/>
    <w:rsid w:val="00270567"/>
    <w:rsid w:val="00270980"/>
    <w:rsid w:val="00270C35"/>
    <w:rsid w:val="0027128B"/>
    <w:rsid w:val="00271FCF"/>
    <w:rsid w:val="002728E5"/>
    <w:rsid w:val="00272944"/>
    <w:rsid w:val="002731F4"/>
    <w:rsid w:val="0027360D"/>
    <w:rsid w:val="00273BD1"/>
    <w:rsid w:val="00274098"/>
    <w:rsid w:val="00274DF0"/>
    <w:rsid w:val="0027509A"/>
    <w:rsid w:val="00275315"/>
    <w:rsid w:val="00275BC0"/>
    <w:rsid w:val="00276495"/>
    <w:rsid w:val="00276B63"/>
    <w:rsid w:val="00277099"/>
    <w:rsid w:val="002771CE"/>
    <w:rsid w:val="00277478"/>
    <w:rsid w:val="00277706"/>
    <w:rsid w:val="00277D89"/>
    <w:rsid w:val="0028021E"/>
    <w:rsid w:val="0028060A"/>
    <w:rsid w:val="0028086B"/>
    <w:rsid w:val="00280ABB"/>
    <w:rsid w:val="00280C39"/>
    <w:rsid w:val="00280EF5"/>
    <w:rsid w:val="00281435"/>
    <w:rsid w:val="00281459"/>
    <w:rsid w:val="002814B4"/>
    <w:rsid w:val="0028154A"/>
    <w:rsid w:val="0028177B"/>
    <w:rsid w:val="00281BCC"/>
    <w:rsid w:val="0028217C"/>
    <w:rsid w:val="0028293B"/>
    <w:rsid w:val="00283284"/>
    <w:rsid w:val="00283564"/>
    <w:rsid w:val="002835A8"/>
    <w:rsid w:val="00283E9B"/>
    <w:rsid w:val="002840A2"/>
    <w:rsid w:val="00284FE3"/>
    <w:rsid w:val="00285461"/>
    <w:rsid w:val="00285B5F"/>
    <w:rsid w:val="00285BA6"/>
    <w:rsid w:val="002866B9"/>
    <w:rsid w:val="002866FC"/>
    <w:rsid w:val="002872C2"/>
    <w:rsid w:val="002874F0"/>
    <w:rsid w:val="00287607"/>
    <w:rsid w:val="0028792D"/>
    <w:rsid w:val="00287BE0"/>
    <w:rsid w:val="00287CCB"/>
    <w:rsid w:val="00287CCF"/>
    <w:rsid w:val="00287FFD"/>
    <w:rsid w:val="00290225"/>
    <w:rsid w:val="00290BFD"/>
    <w:rsid w:val="00290C0F"/>
    <w:rsid w:val="002914EE"/>
    <w:rsid w:val="00292845"/>
    <w:rsid w:val="002928D5"/>
    <w:rsid w:val="00292BE4"/>
    <w:rsid w:val="00292F17"/>
    <w:rsid w:val="00293089"/>
    <w:rsid w:val="00293295"/>
    <w:rsid w:val="00293916"/>
    <w:rsid w:val="00293CEF"/>
    <w:rsid w:val="00293F7A"/>
    <w:rsid w:val="00293F96"/>
    <w:rsid w:val="00294945"/>
    <w:rsid w:val="00294C49"/>
    <w:rsid w:val="00295694"/>
    <w:rsid w:val="002958A1"/>
    <w:rsid w:val="0029633E"/>
    <w:rsid w:val="002963FE"/>
    <w:rsid w:val="00296547"/>
    <w:rsid w:val="00296C86"/>
    <w:rsid w:val="002976B9"/>
    <w:rsid w:val="00297B1F"/>
    <w:rsid w:val="00297FBA"/>
    <w:rsid w:val="00297FBC"/>
    <w:rsid w:val="002A0089"/>
    <w:rsid w:val="002A0214"/>
    <w:rsid w:val="002A0702"/>
    <w:rsid w:val="002A07F7"/>
    <w:rsid w:val="002A104E"/>
    <w:rsid w:val="002A143B"/>
    <w:rsid w:val="002A1933"/>
    <w:rsid w:val="002A1F12"/>
    <w:rsid w:val="002A21A2"/>
    <w:rsid w:val="002A26AB"/>
    <w:rsid w:val="002A2816"/>
    <w:rsid w:val="002A2CF9"/>
    <w:rsid w:val="002A3061"/>
    <w:rsid w:val="002A31E9"/>
    <w:rsid w:val="002A36A6"/>
    <w:rsid w:val="002A3D8B"/>
    <w:rsid w:val="002A4292"/>
    <w:rsid w:val="002A46D1"/>
    <w:rsid w:val="002A48F3"/>
    <w:rsid w:val="002A4E33"/>
    <w:rsid w:val="002A4F13"/>
    <w:rsid w:val="002A620C"/>
    <w:rsid w:val="002A6315"/>
    <w:rsid w:val="002A65BC"/>
    <w:rsid w:val="002A67A5"/>
    <w:rsid w:val="002A6C07"/>
    <w:rsid w:val="002A7621"/>
    <w:rsid w:val="002A7A46"/>
    <w:rsid w:val="002A7E3F"/>
    <w:rsid w:val="002B030B"/>
    <w:rsid w:val="002B05F5"/>
    <w:rsid w:val="002B0B09"/>
    <w:rsid w:val="002B0E1F"/>
    <w:rsid w:val="002B0FA7"/>
    <w:rsid w:val="002B1DF8"/>
    <w:rsid w:val="002B2848"/>
    <w:rsid w:val="002B2CED"/>
    <w:rsid w:val="002B2E50"/>
    <w:rsid w:val="002B36F1"/>
    <w:rsid w:val="002B439B"/>
    <w:rsid w:val="002B4A1A"/>
    <w:rsid w:val="002B578D"/>
    <w:rsid w:val="002B5A86"/>
    <w:rsid w:val="002B5EB5"/>
    <w:rsid w:val="002B67D8"/>
    <w:rsid w:val="002B6CDB"/>
    <w:rsid w:val="002B6DF3"/>
    <w:rsid w:val="002B6E4D"/>
    <w:rsid w:val="002B74ED"/>
    <w:rsid w:val="002B7691"/>
    <w:rsid w:val="002B782B"/>
    <w:rsid w:val="002C09AB"/>
    <w:rsid w:val="002C0A7D"/>
    <w:rsid w:val="002C0B7E"/>
    <w:rsid w:val="002C0D94"/>
    <w:rsid w:val="002C0FFC"/>
    <w:rsid w:val="002C112B"/>
    <w:rsid w:val="002C1933"/>
    <w:rsid w:val="002C1CCB"/>
    <w:rsid w:val="002C2278"/>
    <w:rsid w:val="002C2EE8"/>
    <w:rsid w:val="002C31C4"/>
    <w:rsid w:val="002C31D3"/>
    <w:rsid w:val="002C31F0"/>
    <w:rsid w:val="002C37DB"/>
    <w:rsid w:val="002C43BD"/>
    <w:rsid w:val="002C453D"/>
    <w:rsid w:val="002C46D6"/>
    <w:rsid w:val="002C50C0"/>
    <w:rsid w:val="002C63C8"/>
    <w:rsid w:val="002C6C77"/>
    <w:rsid w:val="002C70B2"/>
    <w:rsid w:val="002C74EA"/>
    <w:rsid w:val="002C7779"/>
    <w:rsid w:val="002C7A51"/>
    <w:rsid w:val="002C7D5F"/>
    <w:rsid w:val="002D0D0A"/>
    <w:rsid w:val="002D13DD"/>
    <w:rsid w:val="002D190D"/>
    <w:rsid w:val="002D2170"/>
    <w:rsid w:val="002D3010"/>
    <w:rsid w:val="002D38D5"/>
    <w:rsid w:val="002D3A94"/>
    <w:rsid w:val="002D3CCC"/>
    <w:rsid w:val="002D3DF2"/>
    <w:rsid w:val="002D3EAF"/>
    <w:rsid w:val="002D3F0F"/>
    <w:rsid w:val="002D4104"/>
    <w:rsid w:val="002D47D8"/>
    <w:rsid w:val="002D487C"/>
    <w:rsid w:val="002D56ED"/>
    <w:rsid w:val="002D5931"/>
    <w:rsid w:val="002D5FFE"/>
    <w:rsid w:val="002D6AFD"/>
    <w:rsid w:val="002D7251"/>
    <w:rsid w:val="002D7293"/>
    <w:rsid w:val="002D7465"/>
    <w:rsid w:val="002D779D"/>
    <w:rsid w:val="002D78F2"/>
    <w:rsid w:val="002D7A34"/>
    <w:rsid w:val="002E0064"/>
    <w:rsid w:val="002E02A1"/>
    <w:rsid w:val="002E06EB"/>
    <w:rsid w:val="002E0773"/>
    <w:rsid w:val="002E0AD7"/>
    <w:rsid w:val="002E0B44"/>
    <w:rsid w:val="002E1BC6"/>
    <w:rsid w:val="002E1C52"/>
    <w:rsid w:val="002E1FE5"/>
    <w:rsid w:val="002E24FF"/>
    <w:rsid w:val="002E29E6"/>
    <w:rsid w:val="002E2BDD"/>
    <w:rsid w:val="002E2E66"/>
    <w:rsid w:val="002E34BF"/>
    <w:rsid w:val="002E3982"/>
    <w:rsid w:val="002E3CA3"/>
    <w:rsid w:val="002E3F91"/>
    <w:rsid w:val="002E4155"/>
    <w:rsid w:val="002E468D"/>
    <w:rsid w:val="002E53EB"/>
    <w:rsid w:val="002E58FA"/>
    <w:rsid w:val="002E5C2A"/>
    <w:rsid w:val="002E5C9C"/>
    <w:rsid w:val="002E5DA2"/>
    <w:rsid w:val="002E638E"/>
    <w:rsid w:val="002E6E37"/>
    <w:rsid w:val="002E7275"/>
    <w:rsid w:val="002E7BB0"/>
    <w:rsid w:val="002E7D89"/>
    <w:rsid w:val="002F06C5"/>
    <w:rsid w:val="002F08EF"/>
    <w:rsid w:val="002F0A20"/>
    <w:rsid w:val="002F0B10"/>
    <w:rsid w:val="002F0E9F"/>
    <w:rsid w:val="002F12F5"/>
    <w:rsid w:val="002F13ED"/>
    <w:rsid w:val="002F1AB5"/>
    <w:rsid w:val="002F1C06"/>
    <w:rsid w:val="002F1D8F"/>
    <w:rsid w:val="002F23F1"/>
    <w:rsid w:val="002F2B01"/>
    <w:rsid w:val="002F2EF8"/>
    <w:rsid w:val="002F3032"/>
    <w:rsid w:val="002F313B"/>
    <w:rsid w:val="002F3249"/>
    <w:rsid w:val="002F3795"/>
    <w:rsid w:val="002F3A1F"/>
    <w:rsid w:val="002F3B62"/>
    <w:rsid w:val="002F3BD2"/>
    <w:rsid w:val="002F3C65"/>
    <w:rsid w:val="002F3CFD"/>
    <w:rsid w:val="002F3DB5"/>
    <w:rsid w:val="002F4070"/>
    <w:rsid w:val="002F455B"/>
    <w:rsid w:val="002F473A"/>
    <w:rsid w:val="002F4840"/>
    <w:rsid w:val="002F48A6"/>
    <w:rsid w:val="002F4D90"/>
    <w:rsid w:val="002F4DE1"/>
    <w:rsid w:val="002F5218"/>
    <w:rsid w:val="002F53A6"/>
    <w:rsid w:val="002F5839"/>
    <w:rsid w:val="002F6336"/>
    <w:rsid w:val="002F6F8C"/>
    <w:rsid w:val="002F702A"/>
    <w:rsid w:val="002F7055"/>
    <w:rsid w:val="002F7080"/>
    <w:rsid w:val="002F7270"/>
    <w:rsid w:val="002F74C6"/>
    <w:rsid w:val="002F7590"/>
    <w:rsid w:val="002F7CD7"/>
    <w:rsid w:val="0030076C"/>
    <w:rsid w:val="00301010"/>
    <w:rsid w:val="0030115C"/>
    <w:rsid w:val="0030174A"/>
    <w:rsid w:val="00301900"/>
    <w:rsid w:val="00301A1D"/>
    <w:rsid w:val="00301A62"/>
    <w:rsid w:val="00301C0F"/>
    <w:rsid w:val="00301DA0"/>
    <w:rsid w:val="00303156"/>
    <w:rsid w:val="003033B6"/>
    <w:rsid w:val="00304147"/>
    <w:rsid w:val="00304771"/>
    <w:rsid w:val="00304CA4"/>
    <w:rsid w:val="0030504B"/>
    <w:rsid w:val="00305F36"/>
    <w:rsid w:val="003061B7"/>
    <w:rsid w:val="00306288"/>
    <w:rsid w:val="00306A03"/>
    <w:rsid w:val="00306A3F"/>
    <w:rsid w:val="00306BFA"/>
    <w:rsid w:val="00306C0F"/>
    <w:rsid w:val="00306C5B"/>
    <w:rsid w:val="003071E1"/>
    <w:rsid w:val="003072C5"/>
    <w:rsid w:val="0030764E"/>
    <w:rsid w:val="00307719"/>
    <w:rsid w:val="00307C28"/>
    <w:rsid w:val="00307E36"/>
    <w:rsid w:val="003104D4"/>
    <w:rsid w:val="00310702"/>
    <w:rsid w:val="0031097C"/>
    <w:rsid w:val="00310C4C"/>
    <w:rsid w:val="0031125A"/>
    <w:rsid w:val="00311453"/>
    <w:rsid w:val="0031163F"/>
    <w:rsid w:val="00311D3E"/>
    <w:rsid w:val="00311E05"/>
    <w:rsid w:val="00311E71"/>
    <w:rsid w:val="0031241E"/>
    <w:rsid w:val="00312451"/>
    <w:rsid w:val="00312646"/>
    <w:rsid w:val="00312C84"/>
    <w:rsid w:val="00313553"/>
    <w:rsid w:val="003138DC"/>
    <w:rsid w:val="00313F1D"/>
    <w:rsid w:val="003141C3"/>
    <w:rsid w:val="003143D5"/>
    <w:rsid w:val="00314AAB"/>
    <w:rsid w:val="003152DE"/>
    <w:rsid w:val="003155FB"/>
    <w:rsid w:val="003156E7"/>
    <w:rsid w:val="00315DFF"/>
    <w:rsid w:val="00316009"/>
    <w:rsid w:val="003163E3"/>
    <w:rsid w:val="003164C5"/>
    <w:rsid w:val="003172C5"/>
    <w:rsid w:val="00317E68"/>
    <w:rsid w:val="00320639"/>
    <w:rsid w:val="003209D6"/>
    <w:rsid w:val="00320BE7"/>
    <w:rsid w:val="00320DA4"/>
    <w:rsid w:val="0032123B"/>
    <w:rsid w:val="0032123E"/>
    <w:rsid w:val="0032130A"/>
    <w:rsid w:val="00321F4E"/>
    <w:rsid w:val="0032220C"/>
    <w:rsid w:val="003225B0"/>
    <w:rsid w:val="00322A85"/>
    <w:rsid w:val="00322B58"/>
    <w:rsid w:val="00322F26"/>
    <w:rsid w:val="0032334F"/>
    <w:rsid w:val="003234DE"/>
    <w:rsid w:val="003242C5"/>
    <w:rsid w:val="00324598"/>
    <w:rsid w:val="00324875"/>
    <w:rsid w:val="00324D33"/>
    <w:rsid w:val="003257F5"/>
    <w:rsid w:val="00325900"/>
    <w:rsid w:val="0032669A"/>
    <w:rsid w:val="00326C27"/>
    <w:rsid w:val="00326E14"/>
    <w:rsid w:val="00326F52"/>
    <w:rsid w:val="003270BE"/>
    <w:rsid w:val="00327221"/>
    <w:rsid w:val="003276F5"/>
    <w:rsid w:val="00327C7C"/>
    <w:rsid w:val="00327DC4"/>
    <w:rsid w:val="00327F45"/>
    <w:rsid w:val="00331292"/>
    <w:rsid w:val="0033140D"/>
    <w:rsid w:val="00331641"/>
    <w:rsid w:val="00332098"/>
    <w:rsid w:val="003328E9"/>
    <w:rsid w:val="00332AB3"/>
    <w:rsid w:val="00332DE4"/>
    <w:rsid w:val="0033380D"/>
    <w:rsid w:val="00333DD5"/>
    <w:rsid w:val="00334056"/>
    <w:rsid w:val="003340AB"/>
    <w:rsid w:val="00334EAB"/>
    <w:rsid w:val="003350DA"/>
    <w:rsid w:val="0033563D"/>
    <w:rsid w:val="0033571C"/>
    <w:rsid w:val="003357F1"/>
    <w:rsid w:val="003363FB"/>
    <w:rsid w:val="00336576"/>
    <w:rsid w:val="003366B6"/>
    <w:rsid w:val="00336FBE"/>
    <w:rsid w:val="0033705C"/>
    <w:rsid w:val="00337C62"/>
    <w:rsid w:val="00341515"/>
    <w:rsid w:val="00341B7E"/>
    <w:rsid w:val="00341C43"/>
    <w:rsid w:val="00341D20"/>
    <w:rsid w:val="00341E45"/>
    <w:rsid w:val="00341ED1"/>
    <w:rsid w:val="00342135"/>
    <w:rsid w:val="00342153"/>
    <w:rsid w:val="003429AA"/>
    <w:rsid w:val="00342A7A"/>
    <w:rsid w:val="00344516"/>
    <w:rsid w:val="003447BC"/>
    <w:rsid w:val="00345121"/>
    <w:rsid w:val="00345553"/>
    <w:rsid w:val="0034612C"/>
    <w:rsid w:val="00346B28"/>
    <w:rsid w:val="00346DEE"/>
    <w:rsid w:val="00347000"/>
    <w:rsid w:val="0034730D"/>
    <w:rsid w:val="0034799C"/>
    <w:rsid w:val="00347A9E"/>
    <w:rsid w:val="003503BB"/>
    <w:rsid w:val="0035191B"/>
    <w:rsid w:val="00352060"/>
    <w:rsid w:val="00352F70"/>
    <w:rsid w:val="00353B57"/>
    <w:rsid w:val="00353BD5"/>
    <w:rsid w:val="0035429F"/>
    <w:rsid w:val="00354492"/>
    <w:rsid w:val="00354634"/>
    <w:rsid w:val="003546FE"/>
    <w:rsid w:val="00354986"/>
    <w:rsid w:val="0035554B"/>
    <w:rsid w:val="003559DE"/>
    <w:rsid w:val="00355E80"/>
    <w:rsid w:val="00356039"/>
    <w:rsid w:val="003562CA"/>
    <w:rsid w:val="00356A61"/>
    <w:rsid w:val="00356ABD"/>
    <w:rsid w:val="00357CC8"/>
    <w:rsid w:val="003603CE"/>
    <w:rsid w:val="00361596"/>
    <w:rsid w:val="00361916"/>
    <w:rsid w:val="00361F49"/>
    <w:rsid w:val="0036215B"/>
    <w:rsid w:val="00362B99"/>
    <w:rsid w:val="00362D3F"/>
    <w:rsid w:val="003630CD"/>
    <w:rsid w:val="0036317A"/>
    <w:rsid w:val="003633C2"/>
    <w:rsid w:val="0036385B"/>
    <w:rsid w:val="00364B79"/>
    <w:rsid w:val="003657F3"/>
    <w:rsid w:val="00366452"/>
    <w:rsid w:val="003665AB"/>
    <w:rsid w:val="00366894"/>
    <w:rsid w:val="003669A4"/>
    <w:rsid w:val="00366AD8"/>
    <w:rsid w:val="00366C80"/>
    <w:rsid w:val="003678B8"/>
    <w:rsid w:val="00367A06"/>
    <w:rsid w:val="00367B0E"/>
    <w:rsid w:val="00367BEA"/>
    <w:rsid w:val="00370721"/>
    <w:rsid w:val="0037082A"/>
    <w:rsid w:val="00371402"/>
    <w:rsid w:val="003715C8"/>
    <w:rsid w:val="00371906"/>
    <w:rsid w:val="00371E86"/>
    <w:rsid w:val="00372A2B"/>
    <w:rsid w:val="00372A7A"/>
    <w:rsid w:val="00372ECF"/>
    <w:rsid w:val="00373061"/>
    <w:rsid w:val="00373282"/>
    <w:rsid w:val="003738F1"/>
    <w:rsid w:val="00373D64"/>
    <w:rsid w:val="003743BD"/>
    <w:rsid w:val="003747CC"/>
    <w:rsid w:val="00374920"/>
    <w:rsid w:val="00374DF2"/>
    <w:rsid w:val="00374FC4"/>
    <w:rsid w:val="00375BA3"/>
    <w:rsid w:val="0037626F"/>
    <w:rsid w:val="00376624"/>
    <w:rsid w:val="0037774A"/>
    <w:rsid w:val="00377B43"/>
    <w:rsid w:val="00377C48"/>
    <w:rsid w:val="00377F8D"/>
    <w:rsid w:val="0038023A"/>
    <w:rsid w:val="003805DD"/>
    <w:rsid w:val="00380B0F"/>
    <w:rsid w:val="003811B6"/>
    <w:rsid w:val="00381287"/>
    <w:rsid w:val="003813E1"/>
    <w:rsid w:val="003814B5"/>
    <w:rsid w:val="00381B38"/>
    <w:rsid w:val="00381E40"/>
    <w:rsid w:val="00381ECF"/>
    <w:rsid w:val="00382234"/>
    <w:rsid w:val="00382E9D"/>
    <w:rsid w:val="0038306D"/>
    <w:rsid w:val="00383531"/>
    <w:rsid w:val="00383594"/>
    <w:rsid w:val="0038391D"/>
    <w:rsid w:val="00383C4C"/>
    <w:rsid w:val="0038458E"/>
    <w:rsid w:val="00384686"/>
    <w:rsid w:val="00384701"/>
    <w:rsid w:val="00384823"/>
    <w:rsid w:val="003849AC"/>
    <w:rsid w:val="0038554E"/>
    <w:rsid w:val="003855FD"/>
    <w:rsid w:val="00385D98"/>
    <w:rsid w:val="00385F94"/>
    <w:rsid w:val="003860DA"/>
    <w:rsid w:val="00386236"/>
    <w:rsid w:val="00386481"/>
    <w:rsid w:val="003864AE"/>
    <w:rsid w:val="003869AD"/>
    <w:rsid w:val="00386A27"/>
    <w:rsid w:val="00386B96"/>
    <w:rsid w:val="00387BFD"/>
    <w:rsid w:val="00387E63"/>
    <w:rsid w:val="003909D7"/>
    <w:rsid w:val="00390A39"/>
    <w:rsid w:val="003912FF"/>
    <w:rsid w:val="00391589"/>
    <w:rsid w:val="0039159A"/>
    <w:rsid w:val="0039161C"/>
    <w:rsid w:val="00391639"/>
    <w:rsid w:val="00391B49"/>
    <w:rsid w:val="00391DBA"/>
    <w:rsid w:val="00391F28"/>
    <w:rsid w:val="003928F4"/>
    <w:rsid w:val="0039328F"/>
    <w:rsid w:val="00393366"/>
    <w:rsid w:val="0039391B"/>
    <w:rsid w:val="00393D3B"/>
    <w:rsid w:val="00394169"/>
    <w:rsid w:val="00394398"/>
    <w:rsid w:val="00394756"/>
    <w:rsid w:val="0039487C"/>
    <w:rsid w:val="00394927"/>
    <w:rsid w:val="00394F60"/>
    <w:rsid w:val="00394FBF"/>
    <w:rsid w:val="00395AD8"/>
    <w:rsid w:val="00395C65"/>
    <w:rsid w:val="00395EBF"/>
    <w:rsid w:val="00395EF5"/>
    <w:rsid w:val="0039654F"/>
    <w:rsid w:val="00396BC7"/>
    <w:rsid w:val="00396D47"/>
    <w:rsid w:val="00397BFB"/>
    <w:rsid w:val="00397CB9"/>
    <w:rsid w:val="00397F92"/>
    <w:rsid w:val="003A054D"/>
    <w:rsid w:val="003A071A"/>
    <w:rsid w:val="003A0B95"/>
    <w:rsid w:val="003A0D2B"/>
    <w:rsid w:val="003A10CD"/>
    <w:rsid w:val="003A139A"/>
    <w:rsid w:val="003A1BC5"/>
    <w:rsid w:val="003A1F7F"/>
    <w:rsid w:val="003A212A"/>
    <w:rsid w:val="003A22E9"/>
    <w:rsid w:val="003A2B4D"/>
    <w:rsid w:val="003A2E34"/>
    <w:rsid w:val="003A367B"/>
    <w:rsid w:val="003A36EE"/>
    <w:rsid w:val="003A384C"/>
    <w:rsid w:val="003A3962"/>
    <w:rsid w:val="003A3B1D"/>
    <w:rsid w:val="003A3B7E"/>
    <w:rsid w:val="003A3BC5"/>
    <w:rsid w:val="003A3FDB"/>
    <w:rsid w:val="003A434B"/>
    <w:rsid w:val="003A46A2"/>
    <w:rsid w:val="003A4766"/>
    <w:rsid w:val="003A478C"/>
    <w:rsid w:val="003A4C2B"/>
    <w:rsid w:val="003A5525"/>
    <w:rsid w:val="003A5857"/>
    <w:rsid w:val="003A5EC2"/>
    <w:rsid w:val="003A6AB3"/>
    <w:rsid w:val="003A6B38"/>
    <w:rsid w:val="003A6D0B"/>
    <w:rsid w:val="003A6FBE"/>
    <w:rsid w:val="003A70FA"/>
    <w:rsid w:val="003A7B23"/>
    <w:rsid w:val="003A7D04"/>
    <w:rsid w:val="003B07C1"/>
    <w:rsid w:val="003B07D7"/>
    <w:rsid w:val="003B0B1C"/>
    <w:rsid w:val="003B0D43"/>
    <w:rsid w:val="003B0D78"/>
    <w:rsid w:val="003B1105"/>
    <w:rsid w:val="003B1C34"/>
    <w:rsid w:val="003B2C29"/>
    <w:rsid w:val="003B3719"/>
    <w:rsid w:val="003B3854"/>
    <w:rsid w:val="003B39B3"/>
    <w:rsid w:val="003B3CD1"/>
    <w:rsid w:val="003B4A3D"/>
    <w:rsid w:val="003B4AB9"/>
    <w:rsid w:val="003B4D62"/>
    <w:rsid w:val="003B5810"/>
    <w:rsid w:val="003B588F"/>
    <w:rsid w:val="003B5982"/>
    <w:rsid w:val="003B5A32"/>
    <w:rsid w:val="003B6FD7"/>
    <w:rsid w:val="003B75E7"/>
    <w:rsid w:val="003B75ED"/>
    <w:rsid w:val="003B7D25"/>
    <w:rsid w:val="003C0343"/>
    <w:rsid w:val="003C100D"/>
    <w:rsid w:val="003C1098"/>
    <w:rsid w:val="003C1606"/>
    <w:rsid w:val="003C1BDB"/>
    <w:rsid w:val="003C20FF"/>
    <w:rsid w:val="003C2B86"/>
    <w:rsid w:val="003C2D8C"/>
    <w:rsid w:val="003C3177"/>
    <w:rsid w:val="003C334B"/>
    <w:rsid w:val="003C3487"/>
    <w:rsid w:val="003C448C"/>
    <w:rsid w:val="003C4755"/>
    <w:rsid w:val="003C4892"/>
    <w:rsid w:val="003C48BB"/>
    <w:rsid w:val="003C4A60"/>
    <w:rsid w:val="003C4AB2"/>
    <w:rsid w:val="003C4D56"/>
    <w:rsid w:val="003C51FD"/>
    <w:rsid w:val="003C54D3"/>
    <w:rsid w:val="003C5540"/>
    <w:rsid w:val="003C565A"/>
    <w:rsid w:val="003C57C1"/>
    <w:rsid w:val="003C5BE5"/>
    <w:rsid w:val="003C5EAE"/>
    <w:rsid w:val="003C5FB3"/>
    <w:rsid w:val="003C614F"/>
    <w:rsid w:val="003C77D1"/>
    <w:rsid w:val="003C793A"/>
    <w:rsid w:val="003C7C38"/>
    <w:rsid w:val="003C7FBF"/>
    <w:rsid w:val="003C7FCB"/>
    <w:rsid w:val="003D0457"/>
    <w:rsid w:val="003D0F87"/>
    <w:rsid w:val="003D1514"/>
    <w:rsid w:val="003D1BBE"/>
    <w:rsid w:val="003D1BF5"/>
    <w:rsid w:val="003D20B9"/>
    <w:rsid w:val="003D2A5D"/>
    <w:rsid w:val="003D366A"/>
    <w:rsid w:val="003D3933"/>
    <w:rsid w:val="003D396D"/>
    <w:rsid w:val="003D3CA9"/>
    <w:rsid w:val="003D3D33"/>
    <w:rsid w:val="003D476F"/>
    <w:rsid w:val="003D4D7C"/>
    <w:rsid w:val="003D4F10"/>
    <w:rsid w:val="003D5195"/>
    <w:rsid w:val="003D53AA"/>
    <w:rsid w:val="003D59BE"/>
    <w:rsid w:val="003D635C"/>
    <w:rsid w:val="003D71CC"/>
    <w:rsid w:val="003E006B"/>
    <w:rsid w:val="003E0297"/>
    <w:rsid w:val="003E05A0"/>
    <w:rsid w:val="003E081A"/>
    <w:rsid w:val="003E0B6A"/>
    <w:rsid w:val="003E10F6"/>
    <w:rsid w:val="003E183C"/>
    <w:rsid w:val="003E192F"/>
    <w:rsid w:val="003E1A32"/>
    <w:rsid w:val="003E1CB4"/>
    <w:rsid w:val="003E23A0"/>
    <w:rsid w:val="003E26A8"/>
    <w:rsid w:val="003E2BEE"/>
    <w:rsid w:val="003E3998"/>
    <w:rsid w:val="003E417B"/>
    <w:rsid w:val="003E44DF"/>
    <w:rsid w:val="003E4697"/>
    <w:rsid w:val="003E4A54"/>
    <w:rsid w:val="003E517B"/>
    <w:rsid w:val="003E5BC2"/>
    <w:rsid w:val="003E5D6E"/>
    <w:rsid w:val="003E63EE"/>
    <w:rsid w:val="003E6B24"/>
    <w:rsid w:val="003E6D10"/>
    <w:rsid w:val="003E7003"/>
    <w:rsid w:val="003E71A3"/>
    <w:rsid w:val="003E7290"/>
    <w:rsid w:val="003E796F"/>
    <w:rsid w:val="003E7A25"/>
    <w:rsid w:val="003F0174"/>
    <w:rsid w:val="003F0699"/>
    <w:rsid w:val="003F073D"/>
    <w:rsid w:val="003F0D54"/>
    <w:rsid w:val="003F16A9"/>
    <w:rsid w:val="003F1F09"/>
    <w:rsid w:val="003F1F84"/>
    <w:rsid w:val="003F23F3"/>
    <w:rsid w:val="003F2428"/>
    <w:rsid w:val="003F244B"/>
    <w:rsid w:val="003F263C"/>
    <w:rsid w:val="003F278C"/>
    <w:rsid w:val="003F2807"/>
    <w:rsid w:val="003F313C"/>
    <w:rsid w:val="003F3376"/>
    <w:rsid w:val="003F3490"/>
    <w:rsid w:val="003F357B"/>
    <w:rsid w:val="003F3B36"/>
    <w:rsid w:val="003F40D4"/>
    <w:rsid w:val="003F43EC"/>
    <w:rsid w:val="003F4DD4"/>
    <w:rsid w:val="003F4EF1"/>
    <w:rsid w:val="003F4EF4"/>
    <w:rsid w:val="003F50AF"/>
    <w:rsid w:val="003F52E9"/>
    <w:rsid w:val="003F563D"/>
    <w:rsid w:val="003F62AA"/>
    <w:rsid w:val="003F6D1B"/>
    <w:rsid w:val="003F73F0"/>
    <w:rsid w:val="003F7A7D"/>
    <w:rsid w:val="00400636"/>
    <w:rsid w:val="00401062"/>
    <w:rsid w:val="0040115E"/>
    <w:rsid w:val="00401842"/>
    <w:rsid w:val="00401B38"/>
    <w:rsid w:val="00402062"/>
    <w:rsid w:val="0040255C"/>
    <w:rsid w:val="00403558"/>
    <w:rsid w:val="004039E7"/>
    <w:rsid w:val="00403C51"/>
    <w:rsid w:val="00403ED7"/>
    <w:rsid w:val="00403FD5"/>
    <w:rsid w:val="00404665"/>
    <w:rsid w:val="00404C82"/>
    <w:rsid w:val="0040533B"/>
    <w:rsid w:val="00405BB9"/>
    <w:rsid w:val="00405CF7"/>
    <w:rsid w:val="00405D48"/>
    <w:rsid w:val="00406B7D"/>
    <w:rsid w:val="00406C11"/>
    <w:rsid w:val="004070D9"/>
    <w:rsid w:val="0040729C"/>
    <w:rsid w:val="00407395"/>
    <w:rsid w:val="004073A2"/>
    <w:rsid w:val="00407605"/>
    <w:rsid w:val="004079F7"/>
    <w:rsid w:val="00407D82"/>
    <w:rsid w:val="004106A5"/>
    <w:rsid w:val="004107A9"/>
    <w:rsid w:val="00410844"/>
    <w:rsid w:val="00410C60"/>
    <w:rsid w:val="00410D5F"/>
    <w:rsid w:val="00411D77"/>
    <w:rsid w:val="00411DC7"/>
    <w:rsid w:val="0041202A"/>
    <w:rsid w:val="0041207B"/>
    <w:rsid w:val="004124B5"/>
    <w:rsid w:val="00412A29"/>
    <w:rsid w:val="00412C2E"/>
    <w:rsid w:val="00412F1A"/>
    <w:rsid w:val="004136B3"/>
    <w:rsid w:val="00413856"/>
    <w:rsid w:val="0041398E"/>
    <w:rsid w:val="00413C01"/>
    <w:rsid w:val="00413D2F"/>
    <w:rsid w:val="00413D6B"/>
    <w:rsid w:val="00414240"/>
    <w:rsid w:val="00414606"/>
    <w:rsid w:val="00414664"/>
    <w:rsid w:val="00414C30"/>
    <w:rsid w:val="004155CD"/>
    <w:rsid w:val="00415677"/>
    <w:rsid w:val="0041605D"/>
    <w:rsid w:val="004166B2"/>
    <w:rsid w:val="00416A89"/>
    <w:rsid w:val="00416B8E"/>
    <w:rsid w:val="0041734A"/>
    <w:rsid w:val="0041744F"/>
    <w:rsid w:val="0041762C"/>
    <w:rsid w:val="00417F05"/>
    <w:rsid w:val="004206A6"/>
    <w:rsid w:val="004207AE"/>
    <w:rsid w:val="00420985"/>
    <w:rsid w:val="00420FBC"/>
    <w:rsid w:val="00421359"/>
    <w:rsid w:val="00421554"/>
    <w:rsid w:val="00422315"/>
    <w:rsid w:val="004225E1"/>
    <w:rsid w:val="00422E0E"/>
    <w:rsid w:val="00422F8E"/>
    <w:rsid w:val="0042341B"/>
    <w:rsid w:val="004236B3"/>
    <w:rsid w:val="00423910"/>
    <w:rsid w:val="00424486"/>
    <w:rsid w:val="004245DD"/>
    <w:rsid w:val="00424A56"/>
    <w:rsid w:val="00424AB7"/>
    <w:rsid w:val="00424DD4"/>
    <w:rsid w:val="00424E22"/>
    <w:rsid w:val="0042519C"/>
    <w:rsid w:val="004259F4"/>
    <w:rsid w:val="00425A39"/>
    <w:rsid w:val="00425C3A"/>
    <w:rsid w:val="004260A7"/>
    <w:rsid w:val="00426330"/>
    <w:rsid w:val="00426422"/>
    <w:rsid w:val="0042648B"/>
    <w:rsid w:val="00426868"/>
    <w:rsid w:val="004268C5"/>
    <w:rsid w:val="00427185"/>
    <w:rsid w:val="00427765"/>
    <w:rsid w:val="00427E13"/>
    <w:rsid w:val="00427FC8"/>
    <w:rsid w:val="00430090"/>
    <w:rsid w:val="00430301"/>
    <w:rsid w:val="00430674"/>
    <w:rsid w:val="00430AEE"/>
    <w:rsid w:val="00430CE0"/>
    <w:rsid w:val="00431354"/>
    <w:rsid w:val="004313F0"/>
    <w:rsid w:val="0043194A"/>
    <w:rsid w:val="00431954"/>
    <w:rsid w:val="00431AA8"/>
    <w:rsid w:val="00431D90"/>
    <w:rsid w:val="004322C6"/>
    <w:rsid w:val="0043232A"/>
    <w:rsid w:val="00432671"/>
    <w:rsid w:val="00432922"/>
    <w:rsid w:val="00432AB9"/>
    <w:rsid w:val="00432D64"/>
    <w:rsid w:val="00433619"/>
    <w:rsid w:val="0043407D"/>
    <w:rsid w:val="004341DF"/>
    <w:rsid w:val="00434E4A"/>
    <w:rsid w:val="00434EA2"/>
    <w:rsid w:val="00435316"/>
    <w:rsid w:val="00435376"/>
    <w:rsid w:val="00435439"/>
    <w:rsid w:val="0043577A"/>
    <w:rsid w:val="00435CBA"/>
    <w:rsid w:val="00436048"/>
    <w:rsid w:val="004362C7"/>
    <w:rsid w:val="00436398"/>
    <w:rsid w:val="00436777"/>
    <w:rsid w:val="00436969"/>
    <w:rsid w:val="00436BE7"/>
    <w:rsid w:val="004377D2"/>
    <w:rsid w:val="004403DD"/>
    <w:rsid w:val="00440A9B"/>
    <w:rsid w:val="0044161B"/>
    <w:rsid w:val="00441BA1"/>
    <w:rsid w:val="004420EE"/>
    <w:rsid w:val="004423DA"/>
    <w:rsid w:val="00442B70"/>
    <w:rsid w:val="004431A3"/>
    <w:rsid w:val="00443232"/>
    <w:rsid w:val="00443369"/>
    <w:rsid w:val="00443922"/>
    <w:rsid w:val="00443F89"/>
    <w:rsid w:val="00443FBC"/>
    <w:rsid w:val="00444354"/>
    <w:rsid w:val="00444A6B"/>
    <w:rsid w:val="0044561E"/>
    <w:rsid w:val="00445784"/>
    <w:rsid w:val="00445D1D"/>
    <w:rsid w:val="004465E1"/>
    <w:rsid w:val="00446814"/>
    <w:rsid w:val="00446C05"/>
    <w:rsid w:val="004477B9"/>
    <w:rsid w:val="004477D7"/>
    <w:rsid w:val="0044781D"/>
    <w:rsid w:val="004478D7"/>
    <w:rsid w:val="004479AD"/>
    <w:rsid w:val="004500A7"/>
    <w:rsid w:val="00450402"/>
    <w:rsid w:val="00450489"/>
    <w:rsid w:val="004504AF"/>
    <w:rsid w:val="004510F2"/>
    <w:rsid w:val="0045119A"/>
    <w:rsid w:val="004519F2"/>
    <w:rsid w:val="00451E6B"/>
    <w:rsid w:val="00451EE4"/>
    <w:rsid w:val="004521A6"/>
    <w:rsid w:val="00452920"/>
    <w:rsid w:val="00452FAC"/>
    <w:rsid w:val="00453061"/>
    <w:rsid w:val="0045314F"/>
    <w:rsid w:val="0045366B"/>
    <w:rsid w:val="00453F26"/>
    <w:rsid w:val="0045479C"/>
    <w:rsid w:val="00454B4B"/>
    <w:rsid w:val="00454D15"/>
    <w:rsid w:val="00454F72"/>
    <w:rsid w:val="004555AE"/>
    <w:rsid w:val="00455781"/>
    <w:rsid w:val="004558E1"/>
    <w:rsid w:val="00455A21"/>
    <w:rsid w:val="00455BF7"/>
    <w:rsid w:val="00455E35"/>
    <w:rsid w:val="004567A9"/>
    <w:rsid w:val="00456844"/>
    <w:rsid w:val="00456845"/>
    <w:rsid w:val="00456CD8"/>
    <w:rsid w:val="00456CEB"/>
    <w:rsid w:val="00457A19"/>
    <w:rsid w:val="00457EA5"/>
    <w:rsid w:val="00460032"/>
    <w:rsid w:val="00460DCE"/>
    <w:rsid w:val="00461079"/>
    <w:rsid w:val="00461A58"/>
    <w:rsid w:val="00461B5D"/>
    <w:rsid w:val="004624F4"/>
    <w:rsid w:val="00462C9F"/>
    <w:rsid w:val="00463277"/>
    <w:rsid w:val="00463E74"/>
    <w:rsid w:val="00463E8E"/>
    <w:rsid w:val="004644D9"/>
    <w:rsid w:val="004645C1"/>
    <w:rsid w:val="0046625C"/>
    <w:rsid w:val="00466611"/>
    <w:rsid w:val="00467114"/>
    <w:rsid w:val="004675E7"/>
    <w:rsid w:val="004676DC"/>
    <w:rsid w:val="0047007F"/>
    <w:rsid w:val="004709BD"/>
    <w:rsid w:val="00470EFB"/>
    <w:rsid w:val="0047165C"/>
    <w:rsid w:val="004717A6"/>
    <w:rsid w:val="00471D56"/>
    <w:rsid w:val="00472688"/>
    <w:rsid w:val="00472A71"/>
    <w:rsid w:val="00472D0C"/>
    <w:rsid w:val="004730C7"/>
    <w:rsid w:val="00473149"/>
    <w:rsid w:val="00473708"/>
    <w:rsid w:val="0047405D"/>
    <w:rsid w:val="00474527"/>
    <w:rsid w:val="004747A7"/>
    <w:rsid w:val="00474E40"/>
    <w:rsid w:val="0047507B"/>
    <w:rsid w:val="004752A7"/>
    <w:rsid w:val="004753E9"/>
    <w:rsid w:val="004759F2"/>
    <w:rsid w:val="00475D13"/>
    <w:rsid w:val="00475FE9"/>
    <w:rsid w:val="00476BD6"/>
    <w:rsid w:val="00480A0A"/>
    <w:rsid w:val="00480B0C"/>
    <w:rsid w:val="00480CC3"/>
    <w:rsid w:val="0048139F"/>
    <w:rsid w:val="00481B3C"/>
    <w:rsid w:val="00482364"/>
    <w:rsid w:val="00482593"/>
    <w:rsid w:val="00482B61"/>
    <w:rsid w:val="004830CE"/>
    <w:rsid w:val="004836E2"/>
    <w:rsid w:val="004837AE"/>
    <w:rsid w:val="00483C8C"/>
    <w:rsid w:val="00483CCC"/>
    <w:rsid w:val="00484121"/>
    <w:rsid w:val="004843F9"/>
    <w:rsid w:val="00484781"/>
    <w:rsid w:val="004847A2"/>
    <w:rsid w:val="00484EC2"/>
    <w:rsid w:val="00485340"/>
    <w:rsid w:val="00485894"/>
    <w:rsid w:val="00485EB4"/>
    <w:rsid w:val="00485EF6"/>
    <w:rsid w:val="004860DF"/>
    <w:rsid w:val="0048673C"/>
    <w:rsid w:val="00486BAC"/>
    <w:rsid w:val="00486EDF"/>
    <w:rsid w:val="0048734B"/>
    <w:rsid w:val="0048739E"/>
    <w:rsid w:val="00487705"/>
    <w:rsid w:val="00487C5B"/>
    <w:rsid w:val="00487DE1"/>
    <w:rsid w:val="0049040D"/>
    <w:rsid w:val="00490AA9"/>
    <w:rsid w:val="00490B42"/>
    <w:rsid w:val="00490DC2"/>
    <w:rsid w:val="00490DDC"/>
    <w:rsid w:val="00490E60"/>
    <w:rsid w:val="004918CF"/>
    <w:rsid w:val="00492782"/>
    <w:rsid w:val="00493D07"/>
    <w:rsid w:val="004944EE"/>
    <w:rsid w:val="004947B0"/>
    <w:rsid w:val="00494BB0"/>
    <w:rsid w:val="00495269"/>
    <w:rsid w:val="00495330"/>
    <w:rsid w:val="00496186"/>
    <w:rsid w:val="00496630"/>
    <w:rsid w:val="004972CB"/>
    <w:rsid w:val="00497321"/>
    <w:rsid w:val="00497328"/>
    <w:rsid w:val="004976DF"/>
    <w:rsid w:val="00497A90"/>
    <w:rsid w:val="004A00ED"/>
    <w:rsid w:val="004A0405"/>
    <w:rsid w:val="004A0681"/>
    <w:rsid w:val="004A0961"/>
    <w:rsid w:val="004A0C12"/>
    <w:rsid w:val="004A0CD4"/>
    <w:rsid w:val="004A0D47"/>
    <w:rsid w:val="004A118A"/>
    <w:rsid w:val="004A17B7"/>
    <w:rsid w:val="004A1A39"/>
    <w:rsid w:val="004A206F"/>
    <w:rsid w:val="004A2867"/>
    <w:rsid w:val="004A2D18"/>
    <w:rsid w:val="004A2ED0"/>
    <w:rsid w:val="004A30F7"/>
    <w:rsid w:val="004A33C7"/>
    <w:rsid w:val="004A37CA"/>
    <w:rsid w:val="004A3B8F"/>
    <w:rsid w:val="004A4499"/>
    <w:rsid w:val="004A44F5"/>
    <w:rsid w:val="004A4C70"/>
    <w:rsid w:val="004A4D9F"/>
    <w:rsid w:val="004A503D"/>
    <w:rsid w:val="004A520B"/>
    <w:rsid w:val="004A54DA"/>
    <w:rsid w:val="004A5974"/>
    <w:rsid w:val="004A6343"/>
    <w:rsid w:val="004A6811"/>
    <w:rsid w:val="004A6C99"/>
    <w:rsid w:val="004A6E50"/>
    <w:rsid w:val="004A7244"/>
    <w:rsid w:val="004A742A"/>
    <w:rsid w:val="004A7516"/>
    <w:rsid w:val="004A774A"/>
    <w:rsid w:val="004A77DF"/>
    <w:rsid w:val="004A7B57"/>
    <w:rsid w:val="004A7DBE"/>
    <w:rsid w:val="004A7F6D"/>
    <w:rsid w:val="004B00D8"/>
    <w:rsid w:val="004B0827"/>
    <w:rsid w:val="004B0C1E"/>
    <w:rsid w:val="004B0EC3"/>
    <w:rsid w:val="004B0EFC"/>
    <w:rsid w:val="004B0F99"/>
    <w:rsid w:val="004B116C"/>
    <w:rsid w:val="004B1E58"/>
    <w:rsid w:val="004B1EFD"/>
    <w:rsid w:val="004B21BD"/>
    <w:rsid w:val="004B228E"/>
    <w:rsid w:val="004B22F1"/>
    <w:rsid w:val="004B32AB"/>
    <w:rsid w:val="004B34E0"/>
    <w:rsid w:val="004B35F0"/>
    <w:rsid w:val="004B38CF"/>
    <w:rsid w:val="004B393B"/>
    <w:rsid w:val="004B4387"/>
    <w:rsid w:val="004B443E"/>
    <w:rsid w:val="004B5359"/>
    <w:rsid w:val="004B55B7"/>
    <w:rsid w:val="004B5DB8"/>
    <w:rsid w:val="004B60AF"/>
    <w:rsid w:val="004B628B"/>
    <w:rsid w:val="004B62D9"/>
    <w:rsid w:val="004B6C36"/>
    <w:rsid w:val="004B7407"/>
    <w:rsid w:val="004B789D"/>
    <w:rsid w:val="004B79D3"/>
    <w:rsid w:val="004B7DE5"/>
    <w:rsid w:val="004C0033"/>
    <w:rsid w:val="004C008B"/>
    <w:rsid w:val="004C0ADF"/>
    <w:rsid w:val="004C0F0B"/>
    <w:rsid w:val="004C1966"/>
    <w:rsid w:val="004C19A9"/>
    <w:rsid w:val="004C1E7C"/>
    <w:rsid w:val="004C219B"/>
    <w:rsid w:val="004C2813"/>
    <w:rsid w:val="004C2E6C"/>
    <w:rsid w:val="004C2E9A"/>
    <w:rsid w:val="004C3376"/>
    <w:rsid w:val="004C3411"/>
    <w:rsid w:val="004C3867"/>
    <w:rsid w:val="004C3AE6"/>
    <w:rsid w:val="004C4121"/>
    <w:rsid w:val="004C4CD0"/>
    <w:rsid w:val="004C4D22"/>
    <w:rsid w:val="004C5035"/>
    <w:rsid w:val="004C5254"/>
    <w:rsid w:val="004C533E"/>
    <w:rsid w:val="004C5416"/>
    <w:rsid w:val="004C5762"/>
    <w:rsid w:val="004C5921"/>
    <w:rsid w:val="004C5960"/>
    <w:rsid w:val="004C5F9A"/>
    <w:rsid w:val="004C6275"/>
    <w:rsid w:val="004C6C3F"/>
    <w:rsid w:val="004C6DB0"/>
    <w:rsid w:val="004C6F38"/>
    <w:rsid w:val="004C70DC"/>
    <w:rsid w:val="004C728B"/>
    <w:rsid w:val="004D0211"/>
    <w:rsid w:val="004D1C5E"/>
    <w:rsid w:val="004D29B8"/>
    <w:rsid w:val="004D2AC0"/>
    <w:rsid w:val="004D2BB7"/>
    <w:rsid w:val="004D2C50"/>
    <w:rsid w:val="004D33D1"/>
    <w:rsid w:val="004D3AA6"/>
    <w:rsid w:val="004D4145"/>
    <w:rsid w:val="004D4253"/>
    <w:rsid w:val="004D4844"/>
    <w:rsid w:val="004D488B"/>
    <w:rsid w:val="004D4ED3"/>
    <w:rsid w:val="004D4F8D"/>
    <w:rsid w:val="004D50C1"/>
    <w:rsid w:val="004D53B0"/>
    <w:rsid w:val="004D57E6"/>
    <w:rsid w:val="004D5A8D"/>
    <w:rsid w:val="004D5F11"/>
    <w:rsid w:val="004D5F13"/>
    <w:rsid w:val="004D6B14"/>
    <w:rsid w:val="004D6DD7"/>
    <w:rsid w:val="004D70A1"/>
    <w:rsid w:val="004D7352"/>
    <w:rsid w:val="004D7622"/>
    <w:rsid w:val="004D7953"/>
    <w:rsid w:val="004D7DD4"/>
    <w:rsid w:val="004D7F19"/>
    <w:rsid w:val="004E0156"/>
    <w:rsid w:val="004E0165"/>
    <w:rsid w:val="004E0407"/>
    <w:rsid w:val="004E07F2"/>
    <w:rsid w:val="004E0DA0"/>
    <w:rsid w:val="004E154B"/>
    <w:rsid w:val="004E16F6"/>
    <w:rsid w:val="004E1957"/>
    <w:rsid w:val="004E1E04"/>
    <w:rsid w:val="004E1FB2"/>
    <w:rsid w:val="004E2105"/>
    <w:rsid w:val="004E2B6F"/>
    <w:rsid w:val="004E2EE5"/>
    <w:rsid w:val="004E2F6C"/>
    <w:rsid w:val="004E3005"/>
    <w:rsid w:val="004E3673"/>
    <w:rsid w:val="004E3936"/>
    <w:rsid w:val="004E3B21"/>
    <w:rsid w:val="004E3D5F"/>
    <w:rsid w:val="004E3D6B"/>
    <w:rsid w:val="004E3E7B"/>
    <w:rsid w:val="004E44F4"/>
    <w:rsid w:val="004E46DF"/>
    <w:rsid w:val="004E4A23"/>
    <w:rsid w:val="004E4AF3"/>
    <w:rsid w:val="004E4D99"/>
    <w:rsid w:val="004E5288"/>
    <w:rsid w:val="004E57C7"/>
    <w:rsid w:val="004E5C31"/>
    <w:rsid w:val="004E5C4D"/>
    <w:rsid w:val="004E600C"/>
    <w:rsid w:val="004E6919"/>
    <w:rsid w:val="004E6BC8"/>
    <w:rsid w:val="004E6F47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003"/>
    <w:rsid w:val="004F11F4"/>
    <w:rsid w:val="004F1890"/>
    <w:rsid w:val="004F18B5"/>
    <w:rsid w:val="004F1915"/>
    <w:rsid w:val="004F2019"/>
    <w:rsid w:val="004F25E7"/>
    <w:rsid w:val="004F2B49"/>
    <w:rsid w:val="004F2F3C"/>
    <w:rsid w:val="004F33A0"/>
    <w:rsid w:val="004F4117"/>
    <w:rsid w:val="004F411B"/>
    <w:rsid w:val="004F4FE7"/>
    <w:rsid w:val="004F5016"/>
    <w:rsid w:val="004F5355"/>
    <w:rsid w:val="004F5578"/>
    <w:rsid w:val="004F5721"/>
    <w:rsid w:val="004F5E50"/>
    <w:rsid w:val="004F5F91"/>
    <w:rsid w:val="004F663F"/>
    <w:rsid w:val="004F6B41"/>
    <w:rsid w:val="004F6BBE"/>
    <w:rsid w:val="004F7106"/>
    <w:rsid w:val="004F7168"/>
    <w:rsid w:val="004F7575"/>
    <w:rsid w:val="004F779C"/>
    <w:rsid w:val="004F7E6A"/>
    <w:rsid w:val="00500748"/>
    <w:rsid w:val="00500D87"/>
    <w:rsid w:val="00500EBF"/>
    <w:rsid w:val="00501577"/>
    <w:rsid w:val="00501BA8"/>
    <w:rsid w:val="00501BC0"/>
    <w:rsid w:val="005020D2"/>
    <w:rsid w:val="00502265"/>
    <w:rsid w:val="0050264F"/>
    <w:rsid w:val="00502846"/>
    <w:rsid w:val="00502D0B"/>
    <w:rsid w:val="00502D0E"/>
    <w:rsid w:val="00503123"/>
    <w:rsid w:val="005036CD"/>
    <w:rsid w:val="00503742"/>
    <w:rsid w:val="0050375D"/>
    <w:rsid w:val="0050384D"/>
    <w:rsid w:val="00503A24"/>
    <w:rsid w:val="00503DFA"/>
    <w:rsid w:val="0050486B"/>
    <w:rsid w:val="00504946"/>
    <w:rsid w:val="005055DF"/>
    <w:rsid w:val="00505692"/>
    <w:rsid w:val="0050601E"/>
    <w:rsid w:val="005060B8"/>
    <w:rsid w:val="005061DF"/>
    <w:rsid w:val="00506701"/>
    <w:rsid w:val="00507292"/>
    <w:rsid w:val="005072D0"/>
    <w:rsid w:val="00507588"/>
    <w:rsid w:val="00507F95"/>
    <w:rsid w:val="0051012B"/>
    <w:rsid w:val="0051035C"/>
    <w:rsid w:val="00510890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070"/>
    <w:rsid w:val="0051240C"/>
    <w:rsid w:val="00512441"/>
    <w:rsid w:val="005126EF"/>
    <w:rsid w:val="00512AA7"/>
    <w:rsid w:val="00512D79"/>
    <w:rsid w:val="00512E6D"/>
    <w:rsid w:val="00512FE2"/>
    <w:rsid w:val="005130E9"/>
    <w:rsid w:val="00513433"/>
    <w:rsid w:val="0051395A"/>
    <w:rsid w:val="005139ED"/>
    <w:rsid w:val="00513B7E"/>
    <w:rsid w:val="00514155"/>
    <w:rsid w:val="00514924"/>
    <w:rsid w:val="00514B3C"/>
    <w:rsid w:val="005151EB"/>
    <w:rsid w:val="005155BF"/>
    <w:rsid w:val="00515CA9"/>
    <w:rsid w:val="005161B9"/>
    <w:rsid w:val="00516807"/>
    <w:rsid w:val="00516C32"/>
    <w:rsid w:val="00516CC3"/>
    <w:rsid w:val="00517142"/>
    <w:rsid w:val="005171EB"/>
    <w:rsid w:val="005176F5"/>
    <w:rsid w:val="00517B67"/>
    <w:rsid w:val="00517B68"/>
    <w:rsid w:val="00520BF3"/>
    <w:rsid w:val="005226AE"/>
    <w:rsid w:val="005227DD"/>
    <w:rsid w:val="00522D6F"/>
    <w:rsid w:val="0052319D"/>
    <w:rsid w:val="00523247"/>
    <w:rsid w:val="0052375A"/>
    <w:rsid w:val="00523A55"/>
    <w:rsid w:val="00523DBF"/>
    <w:rsid w:val="00524CD4"/>
    <w:rsid w:val="00525137"/>
    <w:rsid w:val="005251DD"/>
    <w:rsid w:val="005253B9"/>
    <w:rsid w:val="00525FE7"/>
    <w:rsid w:val="00526B5D"/>
    <w:rsid w:val="00526CEA"/>
    <w:rsid w:val="00526E88"/>
    <w:rsid w:val="00527020"/>
    <w:rsid w:val="00527437"/>
    <w:rsid w:val="0052748E"/>
    <w:rsid w:val="0052775C"/>
    <w:rsid w:val="00527BD3"/>
    <w:rsid w:val="00527DA3"/>
    <w:rsid w:val="00527E4A"/>
    <w:rsid w:val="00530559"/>
    <w:rsid w:val="00530B35"/>
    <w:rsid w:val="00530BFD"/>
    <w:rsid w:val="00530CBF"/>
    <w:rsid w:val="0053206D"/>
    <w:rsid w:val="005323FC"/>
    <w:rsid w:val="0053254A"/>
    <w:rsid w:val="00532B87"/>
    <w:rsid w:val="0053330F"/>
    <w:rsid w:val="005333C7"/>
    <w:rsid w:val="00533490"/>
    <w:rsid w:val="00533F4C"/>
    <w:rsid w:val="00535248"/>
    <w:rsid w:val="005353B1"/>
    <w:rsid w:val="005353CF"/>
    <w:rsid w:val="00535A73"/>
    <w:rsid w:val="00535DB6"/>
    <w:rsid w:val="005361D3"/>
    <w:rsid w:val="005363E4"/>
    <w:rsid w:val="005363FE"/>
    <w:rsid w:val="0053642E"/>
    <w:rsid w:val="00536462"/>
    <w:rsid w:val="00536593"/>
    <w:rsid w:val="0053750F"/>
    <w:rsid w:val="00537C4A"/>
    <w:rsid w:val="00540081"/>
    <w:rsid w:val="00540700"/>
    <w:rsid w:val="00540A93"/>
    <w:rsid w:val="00540B2D"/>
    <w:rsid w:val="005419BA"/>
    <w:rsid w:val="00541F3D"/>
    <w:rsid w:val="00541FD2"/>
    <w:rsid w:val="00542027"/>
    <w:rsid w:val="0054266F"/>
    <w:rsid w:val="00542F68"/>
    <w:rsid w:val="005438A7"/>
    <w:rsid w:val="005438DE"/>
    <w:rsid w:val="005438E4"/>
    <w:rsid w:val="00543CE7"/>
    <w:rsid w:val="0054507F"/>
    <w:rsid w:val="005455DA"/>
    <w:rsid w:val="00545734"/>
    <w:rsid w:val="005458F4"/>
    <w:rsid w:val="00545AFD"/>
    <w:rsid w:val="00545C15"/>
    <w:rsid w:val="00545C50"/>
    <w:rsid w:val="0054607B"/>
    <w:rsid w:val="005460BD"/>
    <w:rsid w:val="00546883"/>
    <w:rsid w:val="00547559"/>
    <w:rsid w:val="00547EDA"/>
    <w:rsid w:val="0055033D"/>
    <w:rsid w:val="00550AE5"/>
    <w:rsid w:val="00551344"/>
    <w:rsid w:val="005518EF"/>
    <w:rsid w:val="00551C62"/>
    <w:rsid w:val="00552735"/>
    <w:rsid w:val="005529DE"/>
    <w:rsid w:val="005529F6"/>
    <w:rsid w:val="00552A7D"/>
    <w:rsid w:val="00552AF9"/>
    <w:rsid w:val="00552F1A"/>
    <w:rsid w:val="005531CA"/>
    <w:rsid w:val="00553465"/>
    <w:rsid w:val="0055358A"/>
    <w:rsid w:val="00553D4C"/>
    <w:rsid w:val="0055454F"/>
    <w:rsid w:val="00554C5E"/>
    <w:rsid w:val="00554FEA"/>
    <w:rsid w:val="005554D3"/>
    <w:rsid w:val="0055632A"/>
    <w:rsid w:val="005563A7"/>
    <w:rsid w:val="00557007"/>
    <w:rsid w:val="00557305"/>
    <w:rsid w:val="0055773E"/>
    <w:rsid w:val="00557B07"/>
    <w:rsid w:val="00557E1D"/>
    <w:rsid w:val="00560C17"/>
    <w:rsid w:val="00560FB2"/>
    <w:rsid w:val="00561796"/>
    <w:rsid w:val="00562596"/>
    <w:rsid w:val="005629BB"/>
    <w:rsid w:val="00562D56"/>
    <w:rsid w:val="00562F22"/>
    <w:rsid w:val="00563888"/>
    <w:rsid w:val="00563B0F"/>
    <w:rsid w:val="00563D83"/>
    <w:rsid w:val="00564054"/>
    <w:rsid w:val="00564633"/>
    <w:rsid w:val="0056494D"/>
    <w:rsid w:val="00564B70"/>
    <w:rsid w:val="00564DD2"/>
    <w:rsid w:val="00565199"/>
    <w:rsid w:val="00565740"/>
    <w:rsid w:val="0056597A"/>
    <w:rsid w:val="00565A4E"/>
    <w:rsid w:val="00565D2D"/>
    <w:rsid w:val="00565E96"/>
    <w:rsid w:val="00566393"/>
    <w:rsid w:val="00566445"/>
    <w:rsid w:val="005668B7"/>
    <w:rsid w:val="00566A33"/>
    <w:rsid w:val="00566B2A"/>
    <w:rsid w:val="00566C7B"/>
    <w:rsid w:val="00566D2A"/>
    <w:rsid w:val="005679C5"/>
    <w:rsid w:val="00567D62"/>
    <w:rsid w:val="005705F1"/>
    <w:rsid w:val="005706B1"/>
    <w:rsid w:val="005709D3"/>
    <w:rsid w:val="00570CD6"/>
    <w:rsid w:val="00570F82"/>
    <w:rsid w:val="005716C1"/>
    <w:rsid w:val="00571811"/>
    <w:rsid w:val="00571D93"/>
    <w:rsid w:val="00572349"/>
    <w:rsid w:val="0057248F"/>
    <w:rsid w:val="005729F5"/>
    <w:rsid w:val="00572FD2"/>
    <w:rsid w:val="00573CC0"/>
    <w:rsid w:val="00573FFF"/>
    <w:rsid w:val="00574197"/>
    <w:rsid w:val="00574490"/>
    <w:rsid w:val="00574541"/>
    <w:rsid w:val="00574547"/>
    <w:rsid w:val="00574590"/>
    <w:rsid w:val="005745F8"/>
    <w:rsid w:val="00574AB8"/>
    <w:rsid w:val="00574E66"/>
    <w:rsid w:val="00575AFF"/>
    <w:rsid w:val="00575E1B"/>
    <w:rsid w:val="00576140"/>
    <w:rsid w:val="005764F0"/>
    <w:rsid w:val="00576B55"/>
    <w:rsid w:val="00576FE4"/>
    <w:rsid w:val="00577204"/>
    <w:rsid w:val="00577F03"/>
    <w:rsid w:val="00577F80"/>
    <w:rsid w:val="0058159F"/>
    <w:rsid w:val="00581786"/>
    <w:rsid w:val="00581B79"/>
    <w:rsid w:val="00582AD9"/>
    <w:rsid w:val="00582FAF"/>
    <w:rsid w:val="00582FE0"/>
    <w:rsid w:val="005830FC"/>
    <w:rsid w:val="00583F8C"/>
    <w:rsid w:val="00583FFD"/>
    <w:rsid w:val="00584584"/>
    <w:rsid w:val="005851AF"/>
    <w:rsid w:val="005854DA"/>
    <w:rsid w:val="0058628D"/>
    <w:rsid w:val="0058644C"/>
    <w:rsid w:val="00586621"/>
    <w:rsid w:val="005866E9"/>
    <w:rsid w:val="0058702F"/>
    <w:rsid w:val="0058729F"/>
    <w:rsid w:val="005872D8"/>
    <w:rsid w:val="005874A9"/>
    <w:rsid w:val="00587570"/>
    <w:rsid w:val="005877FC"/>
    <w:rsid w:val="00587F1E"/>
    <w:rsid w:val="00587F3D"/>
    <w:rsid w:val="005900B1"/>
    <w:rsid w:val="00590264"/>
    <w:rsid w:val="00590645"/>
    <w:rsid w:val="00590F29"/>
    <w:rsid w:val="00591058"/>
    <w:rsid w:val="005914E1"/>
    <w:rsid w:val="00591A62"/>
    <w:rsid w:val="00592097"/>
    <w:rsid w:val="0059258E"/>
    <w:rsid w:val="0059288E"/>
    <w:rsid w:val="00592A8D"/>
    <w:rsid w:val="00592E15"/>
    <w:rsid w:val="00592E3A"/>
    <w:rsid w:val="00593152"/>
    <w:rsid w:val="005932BA"/>
    <w:rsid w:val="00593415"/>
    <w:rsid w:val="00593616"/>
    <w:rsid w:val="005938F5"/>
    <w:rsid w:val="0059475B"/>
    <w:rsid w:val="0059538A"/>
    <w:rsid w:val="00595711"/>
    <w:rsid w:val="00595B7A"/>
    <w:rsid w:val="00595C11"/>
    <w:rsid w:val="00595E5C"/>
    <w:rsid w:val="005962A0"/>
    <w:rsid w:val="005963BD"/>
    <w:rsid w:val="005963DF"/>
    <w:rsid w:val="005965AB"/>
    <w:rsid w:val="00597A1D"/>
    <w:rsid w:val="005A0714"/>
    <w:rsid w:val="005A0B78"/>
    <w:rsid w:val="005A0DCC"/>
    <w:rsid w:val="005A0E8D"/>
    <w:rsid w:val="005A1B66"/>
    <w:rsid w:val="005A1E1A"/>
    <w:rsid w:val="005A21E0"/>
    <w:rsid w:val="005A2579"/>
    <w:rsid w:val="005A2604"/>
    <w:rsid w:val="005A28B5"/>
    <w:rsid w:val="005A2ADA"/>
    <w:rsid w:val="005A3160"/>
    <w:rsid w:val="005A35C9"/>
    <w:rsid w:val="005A3CEB"/>
    <w:rsid w:val="005A3DE8"/>
    <w:rsid w:val="005A3EF5"/>
    <w:rsid w:val="005A4539"/>
    <w:rsid w:val="005A46D2"/>
    <w:rsid w:val="005A5FA9"/>
    <w:rsid w:val="005A60BF"/>
    <w:rsid w:val="005A60E1"/>
    <w:rsid w:val="005A65E8"/>
    <w:rsid w:val="005A6D94"/>
    <w:rsid w:val="005A704F"/>
    <w:rsid w:val="005A771E"/>
    <w:rsid w:val="005A779E"/>
    <w:rsid w:val="005A7D8C"/>
    <w:rsid w:val="005A7E7D"/>
    <w:rsid w:val="005B00F5"/>
    <w:rsid w:val="005B02E2"/>
    <w:rsid w:val="005B0B56"/>
    <w:rsid w:val="005B1E49"/>
    <w:rsid w:val="005B1FC4"/>
    <w:rsid w:val="005B2178"/>
    <w:rsid w:val="005B22A7"/>
    <w:rsid w:val="005B259E"/>
    <w:rsid w:val="005B2815"/>
    <w:rsid w:val="005B2E98"/>
    <w:rsid w:val="005B30A1"/>
    <w:rsid w:val="005B3B22"/>
    <w:rsid w:val="005B4204"/>
    <w:rsid w:val="005B4222"/>
    <w:rsid w:val="005B42B1"/>
    <w:rsid w:val="005B480F"/>
    <w:rsid w:val="005B48E0"/>
    <w:rsid w:val="005B496A"/>
    <w:rsid w:val="005B4A27"/>
    <w:rsid w:val="005B52EE"/>
    <w:rsid w:val="005B5DCD"/>
    <w:rsid w:val="005B5E34"/>
    <w:rsid w:val="005B609E"/>
    <w:rsid w:val="005B6358"/>
    <w:rsid w:val="005B65C2"/>
    <w:rsid w:val="005B6B27"/>
    <w:rsid w:val="005B7627"/>
    <w:rsid w:val="005B7AFC"/>
    <w:rsid w:val="005C0B72"/>
    <w:rsid w:val="005C0BF9"/>
    <w:rsid w:val="005C11AC"/>
    <w:rsid w:val="005C14C8"/>
    <w:rsid w:val="005C1ED9"/>
    <w:rsid w:val="005C20C3"/>
    <w:rsid w:val="005C22C7"/>
    <w:rsid w:val="005C2A0C"/>
    <w:rsid w:val="005C2BB0"/>
    <w:rsid w:val="005C2E14"/>
    <w:rsid w:val="005C2E31"/>
    <w:rsid w:val="005C3597"/>
    <w:rsid w:val="005C3A8F"/>
    <w:rsid w:val="005C3CB9"/>
    <w:rsid w:val="005C3CD6"/>
    <w:rsid w:val="005C3DF6"/>
    <w:rsid w:val="005C4344"/>
    <w:rsid w:val="005C4500"/>
    <w:rsid w:val="005C4540"/>
    <w:rsid w:val="005C4A5A"/>
    <w:rsid w:val="005C4A63"/>
    <w:rsid w:val="005C50F6"/>
    <w:rsid w:val="005C54D2"/>
    <w:rsid w:val="005C5616"/>
    <w:rsid w:val="005C5C6E"/>
    <w:rsid w:val="005C5E51"/>
    <w:rsid w:val="005C5FE9"/>
    <w:rsid w:val="005C64B3"/>
    <w:rsid w:val="005C64C1"/>
    <w:rsid w:val="005C665F"/>
    <w:rsid w:val="005C66E8"/>
    <w:rsid w:val="005C6EC5"/>
    <w:rsid w:val="005C7569"/>
    <w:rsid w:val="005C7E3F"/>
    <w:rsid w:val="005D0C21"/>
    <w:rsid w:val="005D12C9"/>
    <w:rsid w:val="005D148B"/>
    <w:rsid w:val="005D16F5"/>
    <w:rsid w:val="005D20EC"/>
    <w:rsid w:val="005D2921"/>
    <w:rsid w:val="005D353F"/>
    <w:rsid w:val="005D3651"/>
    <w:rsid w:val="005D37AA"/>
    <w:rsid w:val="005D3A8D"/>
    <w:rsid w:val="005D44A6"/>
    <w:rsid w:val="005D4540"/>
    <w:rsid w:val="005D5459"/>
    <w:rsid w:val="005D54CB"/>
    <w:rsid w:val="005D5733"/>
    <w:rsid w:val="005D57F6"/>
    <w:rsid w:val="005D5802"/>
    <w:rsid w:val="005D5C82"/>
    <w:rsid w:val="005D5E5F"/>
    <w:rsid w:val="005D5F3F"/>
    <w:rsid w:val="005D601C"/>
    <w:rsid w:val="005D6484"/>
    <w:rsid w:val="005D65CF"/>
    <w:rsid w:val="005D6936"/>
    <w:rsid w:val="005D78C1"/>
    <w:rsid w:val="005D7C3B"/>
    <w:rsid w:val="005E13D4"/>
    <w:rsid w:val="005E1604"/>
    <w:rsid w:val="005E2022"/>
    <w:rsid w:val="005E2322"/>
    <w:rsid w:val="005E2A52"/>
    <w:rsid w:val="005E2DDB"/>
    <w:rsid w:val="005E3325"/>
    <w:rsid w:val="005E33B5"/>
    <w:rsid w:val="005E347D"/>
    <w:rsid w:val="005E3A2D"/>
    <w:rsid w:val="005E3B4E"/>
    <w:rsid w:val="005E3FBD"/>
    <w:rsid w:val="005E4109"/>
    <w:rsid w:val="005E47A6"/>
    <w:rsid w:val="005E4BB3"/>
    <w:rsid w:val="005E4F53"/>
    <w:rsid w:val="005E505B"/>
    <w:rsid w:val="005E51A7"/>
    <w:rsid w:val="005E52CA"/>
    <w:rsid w:val="005E559F"/>
    <w:rsid w:val="005E5841"/>
    <w:rsid w:val="005E601C"/>
    <w:rsid w:val="005E62AE"/>
    <w:rsid w:val="005E68B8"/>
    <w:rsid w:val="005E6B47"/>
    <w:rsid w:val="005E6DBE"/>
    <w:rsid w:val="005E763D"/>
    <w:rsid w:val="005E7685"/>
    <w:rsid w:val="005E781C"/>
    <w:rsid w:val="005F0BD1"/>
    <w:rsid w:val="005F0DC7"/>
    <w:rsid w:val="005F17D5"/>
    <w:rsid w:val="005F2478"/>
    <w:rsid w:val="005F260F"/>
    <w:rsid w:val="005F269E"/>
    <w:rsid w:val="005F2A6F"/>
    <w:rsid w:val="005F3C22"/>
    <w:rsid w:val="005F3E1D"/>
    <w:rsid w:val="005F42D5"/>
    <w:rsid w:val="005F479D"/>
    <w:rsid w:val="005F47E7"/>
    <w:rsid w:val="005F5310"/>
    <w:rsid w:val="005F55C1"/>
    <w:rsid w:val="005F5CC1"/>
    <w:rsid w:val="005F6069"/>
    <w:rsid w:val="005F6461"/>
    <w:rsid w:val="005F6801"/>
    <w:rsid w:val="005F6A35"/>
    <w:rsid w:val="005F6F84"/>
    <w:rsid w:val="005F7089"/>
    <w:rsid w:val="005F7574"/>
    <w:rsid w:val="005F7DE8"/>
    <w:rsid w:val="006001F2"/>
    <w:rsid w:val="00600AF3"/>
    <w:rsid w:val="006010B5"/>
    <w:rsid w:val="00601AA9"/>
    <w:rsid w:val="00601C10"/>
    <w:rsid w:val="006021D5"/>
    <w:rsid w:val="00602291"/>
    <w:rsid w:val="0060238B"/>
    <w:rsid w:val="006023F8"/>
    <w:rsid w:val="0060258C"/>
    <w:rsid w:val="00602E90"/>
    <w:rsid w:val="0060342E"/>
    <w:rsid w:val="0060348B"/>
    <w:rsid w:val="006034DE"/>
    <w:rsid w:val="0060351E"/>
    <w:rsid w:val="006035F1"/>
    <w:rsid w:val="00603963"/>
    <w:rsid w:val="00603BF6"/>
    <w:rsid w:val="00604307"/>
    <w:rsid w:val="006046BB"/>
    <w:rsid w:val="0060487F"/>
    <w:rsid w:val="00604E0D"/>
    <w:rsid w:val="00604FC4"/>
    <w:rsid w:val="00605386"/>
    <w:rsid w:val="0060582B"/>
    <w:rsid w:val="00605C8E"/>
    <w:rsid w:val="00605CFF"/>
    <w:rsid w:val="00606597"/>
    <w:rsid w:val="00606639"/>
    <w:rsid w:val="00606F8C"/>
    <w:rsid w:val="00607283"/>
    <w:rsid w:val="006078AD"/>
    <w:rsid w:val="006079E4"/>
    <w:rsid w:val="00607B8A"/>
    <w:rsid w:val="00607CF0"/>
    <w:rsid w:val="00610EDF"/>
    <w:rsid w:val="006111C5"/>
    <w:rsid w:val="006115C5"/>
    <w:rsid w:val="00611722"/>
    <w:rsid w:val="00611810"/>
    <w:rsid w:val="00611903"/>
    <w:rsid w:val="006119BF"/>
    <w:rsid w:val="00611A94"/>
    <w:rsid w:val="00612194"/>
    <w:rsid w:val="0061330D"/>
    <w:rsid w:val="006137B9"/>
    <w:rsid w:val="00613E83"/>
    <w:rsid w:val="00613EFD"/>
    <w:rsid w:val="006154DB"/>
    <w:rsid w:val="00615A4E"/>
    <w:rsid w:val="00615C16"/>
    <w:rsid w:val="00615C91"/>
    <w:rsid w:val="00616319"/>
    <w:rsid w:val="00616A62"/>
    <w:rsid w:val="00616B56"/>
    <w:rsid w:val="0061701C"/>
    <w:rsid w:val="0061758E"/>
    <w:rsid w:val="006179E9"/>
    <w:rsid w:val="00617A19"/>
    <w:rsid w:val="00620044"/>
    <w:rsid w:val="00620179"/>
    <w:rsid w:val="00620F61"/>
    <w:rsid w:val="00621638"/>
    <w:rsid w:val="00621656"/>
    <w:rsid w:val="00621BFA"/>
    <w:rsid w:val="00622268"/>
    <w:rsid w:val="0062247C"/>
    <w:rsid w:val="00622C23"/>
    <w:rsid w:val="0062305D"/>
    <w:rsid w:val="00623456"/>
    <w:rsid w:val="00624093"/>
    <w:rsid w:val="006240FF"/>
    <w:rsid w:val="006257D8"/>
    <w:rsid w:val="00625BCA"/>
    <w:rsid w:val="00625EDA"/>
    <w:rsid w:val="0062654A"/>
    <w:rsid w:val="006269D5"/>
    <w:rsid w:val="006269EA"/>
    <w:rsid w:val="00626CB4"/>
    <w:rsid w:val="00626E12"/>
    <w:rsid w:val="00626F55"/>
    <w:rsid w:val="00627621"/>
    <w:rsid w:val="006278B3"/>
    <w:rsid w:val="0063056C"/>
    <w:rsid w:val="0063086D"/>
    <w:rsid w:val="00630B4A"/>
    <w:rsid w:val="00631019"/>
    <w:rsid w:val="006310E4"/>
    <w:rsid w:val="006312C3"/>
    <w:rsid w:val="00631344"/>
    <w:rsid w:val="00631BD8"/>
    <w:rsid w:val="00631D04"/>
    <w:rsid w:val="00631D5A"/>
    <w:rsid w:val="00631DE7"/>
    <w:rsid w:val="00631FE8"/>
    <w:rsid w:val="006322C8"/>
    <w:rsid w:val="006325AB"/>
    <w:rsid w:val="00632B28"/>
    <w:rsid w:val="0063342F"/>
    <w:rsid w:val="006337DD"/>
    <w:rsid w:val="0063382F"/>
    <w:rsid w:val="006338B4"/>
    <w:rsid w:val="00634017"/>
    <w:rsid w:val="006343AA"/>
    <w:rsid w:val="006347D0"/>
    <w:rsid w:val="00634C80"/>
    <w:rsid w:val="006351C4"/>
    <w:rsid w:val="0063531F"/>
    <w:rsid w:val="00635346"/>
    <w:rsid w:val="00635458"/>
    <w:rsid w:val="0063562D"/>
    <w:rsid w:val="006356AF"/>
    <w:rsid w:val="00635C2B"/>
    <w:rsid w:val="0063630B"/>
    <w:rsid w:val="00636984"/>
    <w:rsid w:val="00637170"/>
    <w:rsid w:val="0063741F"/>
    <w:rsid w:val="00637A3A"/>
    <w:rsid w:val="00637B11"/>
    <w:rsid w:val="00637D37"/>
    <w:rsid w:val="0064003F"/>
    <w:rsid w:val="006400ED"/>
    <w:rsid w:val="006404A7"/>
    <w:rsid w:val="00640687"/>
    <w:rsid w:val="0064082E"/>
    <w:rsid w:val="00640A5F"/>
    <w:rsid w:val="0064152C"/>
    <w:rsid w:val="00641532"/>
    <w:rsid w:val="00641BF3"/>
    <w:rsid w:val="006426B8"/>
    <w:rsid w:val="00642B43"/>
    <w:rsid w:val="006437D3"/>
    <w:rsid w:val="00643C82"/>
    <w:rsid w:val="00644401"/>
    <w:rsid w:val="00644831"/>
    <w:rsid w:val="00644C7A"/>
    <w:rsid w:val="00644C9D"/>
    <w:rsid w:val="00644EDE"/>
    <w:rsid w:val="00645105"/>
    <w:rsid w:val="006451E4"/>
    <w:rsid w:val="006451F0"/>
    <w:rsid w:val="0064533C"/>
    <w:rsid w:val="00645968"/>
    <w:rsid w:val="00645A5A"/>
    <w:rsid w:val="00645A9B"/>
    <w:rsid w:val="00645B93"/>
    <w:rsid w:val="0064605F"/>
    <w:rsid w:val="006464DE"/>
    <w:rsid w:val="00646871"/>
    <w:rsid w:val="00646DA3"/>
    <w:rsid w:val="00647A0A"/>
    <w:rsid w:val="006505D0"/>
    <w:rsid w:val="00650F55"/>
    <w:rsid w:val="006523FA"/>
    <w:rsid w:val="00652998"/>
    <w:rsid w:val="00652AFC"/>
    <w:rsid w:val="00652D61"/>
    <w:rsid w:val="00652D74"/>
    <w:rsid w:val="00652F28"/>
    <w:rsid w:val="00653287"/>
    <w:rsid w:val="006532F0"/>
    <w:rsid w:val="006539C3"/>
    <w:rsid w:val="00653F6E"/>
    <w:rsid w:val="00654184"/>
    <w:rsid w:val="006542ED"/>
    <w:rsid w:val="0065473C"/>
    <w:rsid w:val="0065484D"/>
    <w:rsid w:val="0065531A"/>
    <w:rsid w:val="00655BD7"/>
    <w:rsid w:val="00655FB6"/>
    <w:rsid w:val="006564BD"/>
    <w:rsid w:val="00656658"/>
    <w:rsid w:val="00656BF8"/>
    <w:rsid w:val="00657195"/>
    <w:rsid w:val="006573DF"/>
    <w:rsid w:val="00657597"/>
    <w:rsid w:val="00657965"/>
    <w:rsid w:val="00657E87"/>
    <w:rsid w:val="00660575"/>
    <w:rsid w:val="006606E7"/>
    <w:rsid w:val="006613D6"/>
    <w:rsid w:val="00661C0B"/>
    <w:rsid w:val="00662212"/>
    <w:rsid w:val="00662635"/>
    <w:rsid w:val="00662694"/>
    <w:rsid w:val="006627EE"/>
    <w:rsid w:val="00662A19"/>
    <w:rsid w:val="00662A1B"/>
    <w:rsid w:val="00663859"/>
    <w:rsid w:val="006638A2"/>
    <w:rsid w:val="00663D0F"/>
    <w:rsid w:val="00663E02"/>
    <w:rsid w:val="00663FC7"/>
    <w:rsid w:val="0066450D"/>
    <w:rsid w:val="006646F2"/>
    <w:rsid w:val="00664FFB"/>
    <w:rsid w:val="006652C4"/>
    <w:rsid w:val="006655D8"/>
    <w:rsid w:val="00666218"/>
    <w:rsid w:val="006664F5"/>
    <w:rsid w:val="00666685"/>
    <w:rsid w:val="006667C9"/>
    <w:rsid w:val="00666845"/>
    <w:rsid w:val="00666DBD"/>
    <w:rsid w:val="00666F74"/>
    <w:rsid w:val="006670FB"/>
    <w:rsid w:val="006671BA"/>
    <w:rsid w:val="006671D2"/>
    <w:rsid w:val="0066733C"/>
    <w:rsid w:val="0067054C"/>
    <w:rsid w:val="00670B89"/>
    <w:rsid w:val="006710C9"/>
    <w:rsid w:val="0067118A"/>
    <w:rsid w:val="00671976"/>
    <w:rsid w:val="00671A9F"/>
    <w:rsid w:val="00671CEF"/>
    <w:rsid w:val="00671F0C"/>
    <w:rsid w:val="006729D8"/>
    <w:rsid w:val="00672AB0"/>
    <w:rsid w:val="00672B6E"/>
    <w:rsid w:val="00673310"/>
    <w:rsid w:val="0067340A"/>
    <w:rsid w:val="00673CD6"/>
    <w:rsid w:val="00674310"/>
    <w:rsid w:val="00674B6E"/>
    <w:rsid w:val="00674E7F"/>
    <w:rsid w:val="006750B0"/>
    <w:rsid w:val="00675E37"/>
    <w:rsid w:val="00675F3A"/>
    <w:rsid w:val="00675F55"/>
    <w:rsid w:val="0067630D"/>
    <w:rsid w:val="00676763"/>
    <w:rsid w:val="0067698C"/>
    <w:rsid w:val="00676F9C"/>
    <w:rsid w:val="006773B1"/>
    <w:rsid w:val="006774FE"/>
    <w:rsid w:val="006777AA"/>
    <w:rsid w:val="00680484"/>
    <w:rsid w:val="006804FC"/>
    <w:rsid w:val="006807A9"/>
    <w:rsid w:val="00680A48"/>
    <w:rsid w:val="006819E5"/>
    <w:rsid w:val="00681A9C"/>
    <w:rsid w:val="00681CB3"/>
    <w:rsid w:val="00681EC9"/>
    <w:rsid w:val="0068221E"/>
    <w:rsid w:val="0068260E"/>
    <w:rsid w:val="00683779"/>
    <w:rsid w:val="00683947"/>
    <w:rsid w:val="00683E98"/>
    <w:rsid w:val="00684158"/>
    <w:rsid w:val="00684459"/>
    <w:rsid w:val="0068482C"/>
    <w:rsid w:val="0068574B"/>
    <w:rsid w:val="00685B0F"/>
    <w:rsid w:val="00686941"/>
    <w:rsid w:val="006869F6"/>
    <w:rsid w:val="00687495"/>
    <w:rsid w:val="00687C1B"/>
    <w:rsid w:val="00687CC4"/>
    <w:rsid w:val="00687D9A"/>
    <w:rsid w:val="00687F82"/>
    <w:rsid w:val="006902F9"/>
    <w:rsid w:val="00690778"/>
    <w:rsid w:val="00690BE9"/>
    <w:rsid w:val="00690BF9"/>
    <w:rsid w:val="00690C1C"/>
    <w:rsid w:val="00690DE7"/>
    <w:rsid w:val="00690E4A"/>
    <w:rsid w:val="00690FC3"/>
    <w:rsid w:val="00690FED"/>
    <w:rsid w:val="0069116F"/>
    <w:rsid w:val="00691266"/>
    <w:rsid w:val="00691988"/>
    <w:rsid w:val="00691FC8"/>
    <w:rsid w:val="00691FDD"/>
    <w:rsid w:val="00692262"/>
    <w:rsid w:val="006930F9"/>
    <w:rsid w:val="006932B7"/>
    <w:rsid w:val="00693366"/>
    <w:rsid w:val="0069364F"/>
    <w:rsid w:val="00693787"/>
    <w:rsid w:val="00693C50"/>
    <w:rsid w:val="00693D68"/>
    <w:rsid w:val="00693DDB"/>
    <w:rsid w:val="00693DE1"/>
    <w:rsid w:val="00693FBD"/>
    <w:rsid w:val="0069442A"/>
    <w:rsid w:val="006950BA"/>
    <w:rsid w:val="006954F9"/>
    <w:rsid w:val="00695553"/>
    <w:rsid w:val="00695BEF"/>
    <w:rsid w:val="00696604"/>
    <w:rsid w:val="00696EB8"/>
    <w:rsid w:val="0069714A"/>
    <w:rsid w:val="006977F6"/>
    <w:rsid w:val="006979C7"/>
    <w:rsid w:val="00697A13"/>
    <w:rsid w:val="00697C74"/>
    <w:rsid w:val="00697CA3"/>
    <w:rsid w:val="006A07BD"/>
    <w:rsid w:val="006A0B78"/>
    <w:rsid w:val="006A0E97"/>
    <w:rsid w:val="006A0EB3"/>
    <w:rsid w:val="006A109C"/>
    <w:rsid w:val="006A10A9"/>
    <w:rsid w:val="006A12FD"/>
    <w:rsid w:val="006A15D6"/>
    <w:rsid w:val="006A15E1"/>
    <w:rsid w:val="006A1663"/>
    <w:rsid w:val="006A1BA5"/>
    <w:rsid w:val="006A2634"/>
    <w:rsid w:val="006A281E"/>
    <w:rsid w:val="006A282C"/>
    <w:rsid w:val="006A283A"/>
    <w:rsid w:val="006A2A7A"/>
    <w:rsid w:val="006A2C3E"/>
    <w:rsid w:val="006A2DAC"/>
    <w:rsid w:val="006A3A77"/>
    <w:rsid w:val="006A3AB0"/>
    <w:rsid w:val="006A3C05"/>
    <w:rsid w:val="006A3D7A"/>
    <w:rsid w:val="006A41F7"/>
    <w:rsid w:val="006A4FCA"/>
    <w:rsid w:val="006A56A2"/>
    <w:rsid w:val="006A57CA"/>
    <w:rsid w:val="006A5C18"/>
    <w:rsid w:val="006A5CD8"/>
    <w:rsid w:val="006A622B"/>
    <w:rsid w:val="006A6489"/>
    <w:rsid w:val="006A68FD"/>
    <w:rsid w:val="006A69B6"/>
    <w:rsid w:val="006A6CEC"/>
    <w:rsid w:val="006A7BA8"/>
    <w:rsid w:val="006A7FF3"/>
    <w:rsid w:val="006B074B"/>
    <w:rsid w:val="006B0C92"/>
    <w:rsid w:val="006B0CCD"/>
    <w:rsid w:val="006B0CE3"/>
    <w:rsid w:val="006B1002"/>
    <w:rsid w:val="006B10C5"/>
    <w:rsid w:val="006B1C9D"/>
    <w:rsid w:val="006B1E6A"/>
    <w:rsid w:val="006B22E2"/>
    <w:rsid w:val="006B2637"/>
    <w:rsid w:val="006B2A32"/>
    <w:rsid w:val="006B2E13"/>
    <w:rsid w:val="006B2F1A"/>
    <w:rsid w:val="006B36E7"/>
    <w:rsid w:val="006B3F78"/>
    <w:rsid w:val="006B44EB"/>
    <w:rsid w:val="006B4855"/>
    <w:rsid w:val="006B4B34"/>
    <w:rsid w:val="006B4ED0"/>
    <w:rsid w:val="006B506D"/>
    <w:rsid w:val="006B5334"/>
    <w:rsid w:val="006B61C5"/>
    <w:rsid w:val="006B6279"/>
    <w:rsid w:val="006B6A18"/>
    <w:rsid w:val="006B6C1B"/>
    <w:rsid w:val="006B7451"/>
    <w:rsid w:val="006B7741"/>
    <w:rsid w:val="006B776F"/>
    <w:rsid w:val="006B78D8"/>
    <w:rsid w:val="006B79DE"/>
    <w:rsid w:val="006C0693"/>
    <w:rsid w:val="006C0F25"/>
    <w:rsid w:val="006C113F"/>
    <w:rsid w:val="006C143D"/>
    <w:rsid w:val="006C195A"/>
    <w:rsid w:val="006C1A41"/>
    <w:rsid w:val="006C201D"/>
    <w:rsid w:val="006C24D7"/>
    <w:rsid w:val="006C2600"/>
    <w:rsid w:val="006C27E6"/>
    <w:rsid w:val="006C2A01"/>
    <w:rsid w:val="006C2A0E"/>
    <w:rsid w:val="006C33DF"/>
    <w:rsid w:val="006C34C1"/>
    <w:rsid w:val="006C3601"/>
    <w:rsid w:val="006C373E"/>
    <w:rsid w:val="006C3C9F"/>
    <w:rsid w:val="006C3E42"/>
    <w:rsid w:val="006C414C"/>
    <w:rsid w:val="006C446E"/>
    <w:rsid w:val="006C48B4"/>
    <w:rsid w:val="006C4A19"/>
    <w:rsid w:val="006C4C3F"/>
    <w:rsid w:val="006C4F1F"/>
    <w:rsid w:val="006C4F92"/>
    <w:rsid w:val="006C50CC"/>
    <w:rsid w:val="006C6369"/>
    <w:rsid w:val="006C637E"/>
    <w:rsid w:val="006C684C"/>
    <w:rsid w:val="006C6B07"/>
    <w:rsid w:val="006C7297"/>
    <w:rsid w:val="006C7525"/>
    <w:rsid w:val="006C7688"/>
    <w:rsid w:val="006C7D6B"/>
    <w:rsid w:val="006C7EA7"/>
    <w:rsid w:val="006C7FE6"/>
    <w:rsid w:val="006D0D80"/>
    <w:rsid w:val="006D1029"/>
    <w:rsid w:val="006D102B"/>
    <w:rsid w:val="006D182B"/>
    <w:rsid w:val="006D1C2E"/>
    <w:rsid w:val="006D1CB5"/>
    <w:rsid w:val="006D1F8C"/>
    <w:rsid w:val="006D2016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330"/>
    <w:rsid w:val="006D4556"/>
    <w:rsid w:val="006D4821"/>
    <w:rsid w:val="006D48D8"/>
    <w:rsid w:val="006D5215"/>
    <w:rsid w:val="006D553C"/>
    <w:rsid w:val="006D566D"/>
    <w:rsid w:val="006D5E0A"/>
    <w:rsid w:val="006D5F4D"/>
    <w:rsid w:val="006D61F6"/>
    <w:rsid w:val="006D6DE9"/>
    <w:rsid w:val="006D71D1"/>
    <w:rsid w:val="006D78AF"/>
    <w:rsid w:val="006D7F8A"/>
    <w:rsid w:val="006E022D"/>
    <w:rsid w:val="006E0C18"/>
    <w:rsid w:val="006E0C59"/>
    <w:rsid w:val="006E1584"/>
    <w:rsid w:val="006E1970"/>
    <w:rsid w:val="006E1F73"/>
    <w:rsid w:val="006E20A5"/>
    <w:rsid w:val="006E22DF"/>
    <w:rsid w:val="006E279A"/>
    <w:rsid w:val="006E30C5"/>
    <w:rsid w:val="006E313B"/>
    <w:rsid w:val="006E3720"/>
    <w:rsid w:val="006E3E5E"/>
    <w:rsid w:val="006E42AA"/>
    <w:rsid w:val="006E445B"/>
    <w:rsid w:val="006E4775"/>
    <w:rsid w:val="006E48D6"/>
    <w:rsid w:val="006E4920"/>
    <w:rsid w:val="006E4ABC"/>
    <w:rsid w:val="006E4DBB"/>
    <w:rsid w:val="006E4F9A"/>
    <w:rsid w:val="006E5039"/>
    <w:rsid w:val="006E53F8"/>
    <w:rsid w:val="006E5469"/>
    <w:rsid w:val="006E5572"/>
    <w:rsid w:val="006E582A"/>
    <w:rsid w:val="006E5B5C"/>
    <w:rsid w:val="006E5CD2"/>
    <w:rsid w:val="006E77B8"/>
    <w:rsid w:val="006E7C47"/>
    <w:rsid w:val="006F07CE"/>
    <w:rsid w:val="006F08B7"/>
    <w:rsid w:val="006F0AE3"/>
    <w:rsid w:val="006F12A1"/>
    <w:rsid w:val="006F1594"/>
    <w:rsid w:val="006F1979"/>
    <w:rsid w:val="006F1D47"/>
    <w:rsid w:val="006F1F52"/>
    <w:rsid w:val="006F20A7"/>
    <w:rsid w:val="006F211A"/>
    <w:rsid w:val="006F218F"/>
    <w:rsid w:val="006F2432"/>
    <w:rsid w:val="006F2516"/>
    <w:rsid w:val="006F26E7"/>
    <w:rsid w:val="006F36B5"/>
    <w:rsid w:val="006F3933"/>
    <w:rsid w:val="006F3BB0"/>
    <w:rsid w:val="006F3CF8"/>
    <w:rsid w:val="006F44F9"/>
    <w:rsid w:val="006F4E51"/>
    <w:rsid w:val="006F4FEB"/>
    <w:rsid w:val="006F51D5"/>
    <w:rsid w:val="006F56DF"/>
    <w:rsid w:val="006F5B35"/>
    <w:rsid w:val="006F5D28"/>
    <w:rsid w:val="006F5D5F"/>
    <w:rsid w:val="006F5EAF"/>
    <w:rsid w:val="006F62F4"/>
    <w:rsid w:val="006F66A0"/>
    <w:rsid w:val="006F6A6F"/>
    <w:rsid w:val="006F6BF4"/>
    <w:rsid w:val="006F6EE2"/>
    <w:rsid w:val="006F7318"/>
    <w:rsid w:val="006F7D6F"/>
    <w:rsid w:val="0070046A"/>
    <w:rsid w:val="0070067E"/>
    <w:rsid w:val="00700C44"/>
    <w:rsid w:val="007011A3"/>
    <w:rsid w:val="0070165B"/>
    <w:rsid w:val="00701B96"/>
    <w:rsid w:val="00701C33"/>
    <w:rsid w:val="00702060"/>
    <w:rsid w:val="00702312"/>
    <w:rsid w:val="00702E00"/>
    <w:rsid w:val="007037CC"/>
    <w:rsid w:val="00703A95"/>
    <w:rsid w:val="007047B1"/>
    <w:rsid w:val="0070497E"/>
    <w:rsid w:val="00704E80"/>
    <w:rsid w:val="00705359"/>
    <w:rsid w:val="00705A3A"/>
    <w:rsid w:val="0070607A"/>
    <w:rsid w:val="0070689C"/>
    <w:rsid w:val="0070709B"/>
    <w:rsid w:val="00707ACC"/>
    <w:rsid w:val="00710016"/>
    <w:rsid w:val="007105BB"/>
    <w:rsid w:val="007106B3"/>
    <w:rsid w:val="00710A84"/>
    <w:rsid w:val="00710B8A"/>
    <w:rsid w:val="00710C31"/>
    <w:rsid w:val="00711271"/>
    <w:rsid w:val="00711334"/>
    <w:rsid w:val="007117B6"/>
    <w:rsid w:val="00711A84"/>
    <w:rsid w:val="00711F00"/>
    <w:rsid w:val="0071202B"/>
    <w:rsid w:val="00712259"/>
    <w:rsid w:val="0071228E"/>
    <w:rsid w:val="007122DD"/>
    <w:rsid w:val="00712314"/>
    <w:rsid w:val="00712C7D"/>
    <w:rsid w:val="00712F4D"/>
    <w:rsid w:val="007131AB"/>
    <w:rsid w:val="00713671"/>
    <w:rsid w:val="00713E26"/>
    <w:rsid w:val="00714A89"/>
    <w:rsid w:val="007155A3"/>
    <w:rsid w:val="007158BD"/>
    <w:rsid w:val="00715C3C"/>
    <w:rsid w:val="00715D75"/>
    <w:rsid w:val="00716471"/>
    <w:rsid w:val="00716A27"/>
    <w:rsid w:val="00716A94"/>
    <w:rsid w:val="00716C3C"/>
    <w:rsid w:val="0072005B"/>
    <w:rsid w:val="0072009D"/>
    <w:rsid w:val="007201E8"/>
    <w:rsid w:val="007202F8"/>
    <w:rsid w:val="007206E7"/>
    <w:rsid w:val="00720A77"/>
    <w:rsid w:val="00720A8A"/>
    <w:rsid w:val="00720BAA"/>
    <w:rsid w:val="00720EBC"/>
    <w:rsid w:val="007211F5"/>
    <w:rsid w:val="007214BF"/>
    <w:rsid w:val="0072169B"/>
    <w:rsid w:val="00721870"/>
    <w:rsid w:val="007227E2"/>
    <w:rsid w:val="0072281F"/>
    <w:rsid w:val="0072299F"/>
    <w:rsid w:val="0072329A"/>
    <w:rsid w:val="0072337E"/>
    <w:rsid w:val="00723469"/>
    <w:rsid w:val="007239E6"/>
    <w:rsid w:val="00723AB8"/>
    <w:rsid w:val="0072466C"/>
    <w:rsid w:val="007256C9"/>
    <w:rsid w:val="007259FC"/>
    <w:rsid w:val="00725B5F"/>
    <w:rsid w:val="00726A58"/>
    <w:rsid w:val="0072728F"/>
    <w:rsid w:val="00727704"/>
    <w:rsid w:val="00727879"/>
    <w:rsid w:val="00727ACC"/>
    <w:rsid w:val="00730645"/>
    <w:rsid w:val="00730AE8"/>
    <w:rsid w:val="00730E5F"/>
    <w:rsid w:val="00730FB3"/>
    <w:rsid w:val="0073112A"/>
    <w:rsid w:val="00731218"/>
    <w:rsid w:val="00731782"/>
    <w:rsid w:val="007318A1"/>
    <w:rsid w:val="00731B78"/>
    <w:rsid w:val="00731E3D"/>
    <w:rsid w:val="0073223F"/>
    <w:rsid w:val="007325E4"/>
    <w:rsid w:val="00732A80"/>
    <w:rsid w:val="00732E71"/>
    <w:rsid w:val="00733287"/>
    <w:rsid w:val="00733953"/>
    <w:rsid w:val="00733AD0"/>
    <w:rsid w:val="00733C2A"/>
    <w:rsid w:val="00734158"/>
    <w:rsid w:val="0073537D"/>
    <w:rsid w:val="00735492"/>
    <w:rsid w:val="00735558"/>
    <w:rsid w:val="007357DE"/>
    <w:rsid w:val="00735F21"/>
    <w:rsid w:val="0073609F"/>
    <w:rsid w:val="007361AB"/>
    <w:rsid w:val="00736642"/>
    <w:rsid w:val="00736A22"/>
    <w:rsid w:val="00736A3D"/>
    <w:rsid w:val="00737387"/>
    <w:rsid w:val="00737392"/>
    <w:rsid w:val="0073775D"/>
    <w:rsid w:val="00737F64"/>
    <w:rsid w:val="00740247"/>
    <w:rsid w:val="007410A2"/>
    <w:rsid w:val="00741493"/>
    <w:rsid w:val="00741639"/>
    <w:rsid w:val="00741D6A"/>
    <w:rsid w:val="00741F63"/>
    <w:rsid w:val="0074284E"/>
    <w:rsid w:val="00742AE4"/>
    <w:rsid w:val="00742B15"/>
    <w:rsid w:val="0074337C"/>
    <w:rsid w:val="0074449E"/>
    <w:rsid w:val="00744629"/>
    <w:rsid w:val="007448FD"/>
    <w:rsid w:val="00745E09"/>
    <w:rsid w:val="00745EC6"/>
    <w:rsid w:val="0074692B"/>
    <w:rsid w:val="00746A14"/>
    <w:rsid w:val="00746A8E"/>
    <w:rsid w:val="007477B2"/>
    <w:rsid w:val="00747829"/>
    <w:rsid w:val="00747B3A"/>
    <w:rsid w:val="0075017A"/>
    <w:rsid w:val="00750912"/>
    <w:rsid w:val="00751074"/>
    <w:rsid w:val="007513C2"/>
    <w:rsid w:val="00751481"/>
    <w:rsid w:val="00751643"/>
    <w:rsid w:val="0075166A"/>
    <w:rsid w:val="00751A2C"/>
    <w:rsid w:val="00751BBB"/>
    <w:rsid w:val="00751E09"/>
    <w:rsid w:val="0075203E"/>
    <w:rsid w:val="00752180"/>
    <w:rsid w:val="007522FD"/>
    <w:rsid w:val="00752754"/>
    <w:rsid w:val="00752784"/>
    <w:rsid w:val="00752BF3"/>
    <w:rsid w:val="00753D5E"/>
    <w:rsid w:val="0075508B"/>
    <w:rsid w:val="0075538A"/>
    <w:rsid w:val="007556A4"/>
    <w:rsid w:val="007556C3"/>
    <w:rsid w:val="00755968"/>
    <w:rsid w:val="00755AFC"/>
    <w:rsid w:val="00755CEA"/>
    <w:rsid w:val="00755D3A"/>
    <w:rsid w:val="00755DEF"/>
    <w:rsid w:val="0075638E"/>
    <w:rsid w:val="00756547"/>
    <w:rsid w:val="00756767"/>
    <w:rsid w:val="007574A0"/>
    <w:rsid w:val="007574AD"/>
    <w:rsid w:val="00757838"/>
    <w:rsid w:val="00757A3B"/>
    <w:rsid w:val="00757DD3"/>
    <w:rsid w:val="00757E60"/>
    <w:rsid w:val="0076034C"/>
    <w:rsid w:val="007607DE"/>
    <w:rsid w:val="007609C6"/>
    <w:rsid w:val="0076137C"/>
    <w:rsid w:val="00761412"/>
    <w:rsid w:val="00761B3D"/>
    <w:rsid w:val="007620B1"/>
    <w:rsid w:val="00762CD3"/>
    <w:rsid w:val="00763242"/>
    <w:rsid w:val="00763492"/>
    <w:rsid w:val="00763981"/>
    <w:rsid w:val="007641A7"/>
    <w:rsid w:val="00764739"/>
    <w:rsid w:val="00764849"/>
    <w:rsid w:val="00764A16"/>
    <w:rsid w:val="00764CB6"/>
    <w:rsid w:val="00766481"/>
    <w:rsid w:val="0076676A"/>
    <w:rsid w:val="00767805"/>
    <w:rsid w:val="0076785F"/>
    <w:rsid w:val="00767CA5"/>
    <w:rsid w:val="00767FE9"/>
    <w:rsid w:val="007701FB"/>
    <w:rsid w:val="00770B5B"/>
    <w:rsid w:val="0077144D"/>
    <w:rsid w:val="0077173A"/>
    <w:rsid w:val="0077211E"/>
    <w:rsid w:val="0077219B"/>
    <w:rsid w:val="00772FD6"/>
    <w:rsid w:val="0077372E"/>
    <w:rsid w:val="00773C24"/>
    <w:rsid w:val="00773DEC"/>
    <w:rsid w:val="007743A7"/>
    <w:rsid w:val="007749AC"/>
    <w:rsid w:val="007757D5"/>
    <w:rsid w:val="00775C15"/>
    <w:rsid w:val="00776527"/>
    <w:rsid w:val="007766BF"/>
    <w:rsid w:val="0077675E"/>
    <w:rsid w:val="00776925"/>
    <w:rsid w:val="00776E52"/>
    <w:rsid w:val="00777A7F"/>
    <w:rsid w:val="00777C02"/>
    <w:rsid w:val="00780661"/>
    <w:rsid w:val="00780C35"/>
    <w:rsid w:val="00781100"/>
    <w:rsid w:val="007813FC"/>
    <w:rsid w:val="007821CD"/>
    <w:rsid w:val="00782360"/>
    <w:rsid w:val="00782419"/>
    <w:rsid w:val="00782B94"/>
    <w:rsid w:val="00782C2D"/>
    <w:rsid w:val="00783986"/>
    <w:rsid w:val="00784715"/>
    <w:rsid w:val="00784E2C"/>
    <w:rsid w:val="00784EA4"/>
    <w:rsid w:val="00784FF8"/>
    <w:rsid w:val="00786183"/>
    <w:rsid w:val="007862F6"/>
    <w:rsid w:val="007866C8"/>
    <w:rsid w:val="00786A22"/>
    <w:rsid w:val="0078765D"/>
    <w:rsid w:val="00787B62"/>
    <w:rsid w:val="007902DA"/>
    <w:rsid w:val="00790395"/>
    <w:rsid w:val="007904A7"/>
    <w:rsid w:val="00790AFB"/>
    <w:rsid w:val="00790BA8"/>
    <w:rsid w:val="007917D3"/>
    <w:rsid w:val="00791E24"/>
    <w:rsid w:val="0079253F"/>
    <w:rsid w:val="00792AF1"/>
    <w:rsid w:val="00792B2C"/>
    <w:rsid w:val="00792E1B"/>
    <w:rsid w:val="0079301B"/>
    <w:rsid w:val="007930ED"/>
    <w:rsid w:val="00793196"/>
    <w:rsid w:val="0079384B"/>
    <w:rsid w:val="00793B02"/>
    <w:rsid w:val="00793B40"/>
    <w:rsid w:val="00793CF5"/>
    <w:rsid w:val="00793D33"/>
    <w:rsid w:val="00794BA7"/>
    <w:rsid w:val="00795CBA"/>
    <w:rsid w:val="00796238"/>
    <w:rsid w:val="007974EF"/>
    <w:rsid w:val="007978C8"/>
    <w:rsid w:val="00797B10"/>
    <w:rsid w:val="00797EAB"/>
    <w:rsid w:val="00797F5F"/>
    <w:rsid w:val="007A0340"/>
    <w:rsid w:val="007A04CE"/>
    <w:rsid w:val="007A0BE9"/>
    <w:rsid w:val="007A0F26"/>
    <w:rsid w:val="007A14F0"/>
    <w:rsid w:val="007A17A9"/>
    <w:rsid w:val="007A17DA"/>
    <w:rsid w:val="007A184E"/>
    <w:rsid w:val="007A1D16"/>
    <w:rsid w:val="007A22BC"/>
    <w:rsid w:val="007A2597"/>
    <w:rsid w:val="007A2BC5"/>
    <w:rsid w:val="007A2FFE"/>
    <w:rsid w:val="007A319B"/>
    <w:rsid w:val="007A32EC"/>
    <w:rsid w:val="007A33E4"/>
    <w:rsid w:val="007A3CED"/>
    <w:rsid w:val="007A430A"/>
    <w:rsid w:val="007A455C"/>
    <w:rsid w:val="007A5223"/>
    <w:rsid w:val="007A5252"/>
    <w:rsid w:val="007A5363"/>
    <w:rsid w:val="007A54CE"/>
    <w:rsid w:val="007A566D"/>
    <w:rsid w:val="007A5794"/>
    <w:rsid w:val="007A5AF0"/>
    <w:rsid w:val="007A5FA4"/>
    <w:rsid w:val="007A63BA"/>
    <w:rsid w:val="007A6427"/>
    <w:rsid w:val="007A6F78"/>
    <w:rsid w:val="007A7EE3"/>
    <w:rsid w:val="007B00F9"/>
    <w:rsid w:val="007B0509"/>
    <w:rsid w:val="007B05E9"/>
    <w:rsid w:val="007B06B2"/>
    <w:rsid w:val="007B06EC"/>
    <w:rsid w:val="007B077B"/>
    <w:rsid w:val="007B09B5"/>
    <w:rsid w:val="007B0DDC"/>
    <w:rsid w:val="007B1270"/>
    <w:rsid w:val="007B1ADF"/>
    <w:rsid w:val="007B1B84"/>
    <w:rsid w:val="007B27B9"/>
    <w:rsid w:val="007B31E6"/>
    <w:rsid w:val="007B3586"/>
    <w:rsid w:val="007B39E8"/>
    <w:rsid w:val="007B3D95"/>
    <w:rsid w:val="007B3FCD"/>
    <w:rsid w:val="007B447A"/>
    <w:rsid w:val="007B4BFA"/>
    <w:rsid w:val="007B4D7D"/>
    <w:rsid w:val="007B5995"/>
    <w:rsid w:val="007B5B94"/>
    <w:rsid w:val="007B5E04"/>
    <w:rsid w:val="007B6154"/>
    <w:rsid w:val="007B6A57"/>
    <w:rsid w:val="007B7271"/>
    <w:rsid w:val="007B78D9"/>
    <w:rsid w:val="007B7911"/>
    <w:rsid w:val="007B7B89"/>
    <w:rsid w:val="007B7C95"/>
    <w:rsid w:val="007B7CBB"/>
    <w:rsid w:val="007B7CF9"/>
    <w:rsid w:val="007C1494"/>
    <w:rsid w:val="007C167F"/>
    <w:rsid w:val="007C1955"/>
    <w:rsid w:val="007C1C09"/>
    <w:rsid w:val="007C1FCD"/>
    <w:rsid w:val="007C1FFE"/>
    <w:rsid w:val="007C2268"/>
    <w:rsid w:val="007C2719"/>
    <w:rsid w:val="007C295A"/>
    <w:rsid w:val="007C2A31"/>
    <w:rsid w:val="007C3544"/>
    <w:rsid w:val="007C3691"/>
    <w:rsid w:val="007C375F"/>
    <w:rsid w:val="007C3F6A"/>
    <w:rsid w:val="007C468A"/>
    <w:rsid w:val="007C48F5"/>
    <w:rsid w:val="007C4C1A"/>
    <w:rsid w:val="007C4D2D"/>
    <w:rsid w:val="007C527B"/>
    <w:rsid w:val="007C530B"/>
    <w:rsid w:val="007C626D"/>
    <w:rsid w:val="007C632B"/>
    <w:rsid w:val="007C6EF7"/>
    <w:rsid w:val="007D00C9"/>
    <w:rsid w:val="007D0303"/>
    <w:rsid w:val="007D0651"/>
    <w:rsid w:val="007D0714"/>
    <w:rsid w:val="007D096C"/>
    <w:rsid w:val="007D0CCD"/>
    <w:rsid w:val="007D102C"/>
    <w:rsid w:val="007D1919"/>
    <w:rsid w:val="007D1B82"/>
    <w:rsid w:val="007D1E08"/>
    <w:rsid w:val="007D1FB5"/>
    <w:rsid w:val="007D240C"/>
    <w:rsid w:val="007D242F"/>
    <w:rsid w:val="007D2828"/>
    <w:rsid w:val="007D39BE"/>
    <w:rsid w:val="007D39EA"/>
    <w:rsid w:val="007D4055"/>
    <w:rsid w:val="007D4CD3"/>
    <w:rsid w:val="007D5181"/>
    <w:rsid w:val="007D5D87"/>
    <w:rsid w:val="007D66A3"/>
    <w:rsid w:val="007D67DE"/>
    <w:rsid w:val="007D6BA7"/>
    <w:rsid w:val="007D6F76"/>
    <w:rsid w:val="007D713D"/>
    <w:rsid w:val="007D7252"/>
    <w:rsid w:val="007D74AA"/>
    <w:rsid w:val="007D75B1"/>
    <w:rsid w:val="007D7C56"/>
    <w:rsid w:val="007D7CEA"/>
    <w:rsid w:val="007D7D1D"/>
    <w:rsid w:val="007E09C0"/>
    <w:rsid w:val="007E1268"/>
    <w:rsid w:val="007E14E5"/>
    <w:rsid w:val="007E1DDC"/>
    <w:rsid w:val="007E2AAD"/>
    <w:rsid w:val="007E2CCC"/>
    <w:rsid w:val="007E30D5"/>
    <w:rsid w:val="007E3B16"/>
    <w:rsid w:val="007E3E6D"/>
    <w:rsid w:val="007E3FA2"/>
    <w:rsid w:val="007E41A1"/>
    <w:rsid w:val="007E4208"/>
    <w:rsid w:val="007E4614"/>
    <w:rsid w:val="007E469C"/>
    <w:rsid w:val="007E47EB"/>
    <w:rsid w:val="007E48F1"/>
    <w:rsid w:val="007E4A12"/>
    <w:rsid w:val="007E5E83"/>
    <w:rsid w:val="007E66BC"/>
    <w:rsid w:val="007E6D13"/>
    <w:rsid w:val="007E7007"/>
    <w:rsid w:val="007E77A9"/>
    <w:rsid w:val="007E7BB1"/>
    <w:rsid w:val="007E7E61"/>
    <w:rsid w:val="007E7FC5"/>
    <w:rsid w:val="007F00AF"/>
    <w:rsid w:val="007F023F"/>
    <w:rsid w:val="007F0845"/>
    <w:rsid w:val="007F0C79"/>
    <w:rsid w:val="007F11F8"/>
    <w:rsid w:val="007F146E"/>
    <w:rsid w:val="007F157A"/>
    <w:rsid w:val="007F1D03"/>
    <w:rsid w:val="007F1DB7"/>
    <w:rsid w:val="007F21F2"/>
    <w:rsid w:val="007F22A2"/>
    <w:rsid w:val="007F22C4"/>
    <w:rsid w:val="007F2424"/>
    <w:rsid w:val="007F2C20"/>
    <w:rsid w:val="007F2DDA"/>
    <w:rsid w:val="007F35DE"/>
    <w:rsid w:val="007F3DCD"/>
    <w:rsid w:val="007F43BF"/>
    <w:rsid w:val="007F46C9"/>
    <w:rsid w:val="007F4970"/>
    <w:rsid w:val="007F53C9"/>
    <w:rsid w:val="007F54C9"/>
    <w:rsid w:val="007F5A1B"/>
    <w:rsid w:val="007F6055"/>
    <w:rsid w:val="007F6237"/>
    <w:rsid w:val="007F6411"/>
    <w:rsid w:val="007F684C"/>
    <w:rsid w:val="007F6EEA"/>
    <w:rsid w:val="007F771E"/>
    <w:rsid w:val="007F785B"/>
    <w:rsid w:val="007F7CD2"/>
    <w:rsid w:val="0080002C"/>
    <w:rsid w:val="0080029B"/>
    <w:rsid w:val="008006AC"/>
    <w:rsid w:val="008007AC"/>
    <w:rsid w:val="00800E9C"/>
    <w:rsid w:val="0080103E"/>
    <w:rsid w:val="00801042"/>
    <w:rsid w:val="00801128"/>
    <w:rsid w:val="008019C8"/>
    <w:rsid w:val="00801FD4"/>
    <w:rsid w:val="0080232F"/>
    <w:rsid w:val="008024CE"/>
    <w:rsid w:val="00802804"/>
    <w:rsid w:val="0080287C"/>
    <w:rsid w:val="0080322C"/>
    <w:rsid w:val="00803276"/>
    <w:rsid w:val="0080345E"/>
    <w:rsid w:val="008040D9"/>
    <w:rsid w:val="008046CE"/>
    <w:rsid w:val="0080498A"/>
    <w:rsid w:val="00804F81"/>
    <w:rsid w:val="0080500B"/>
    <w:rsid w:val="0080521C"/>
    <w:rsid w:val="008053F2"/>
    <w:rsid w:val="00805E10"/>
    <w:rsid w:val="00805E98"/>
    <w:rsid w:val="0080613B"/>
    <w:rsid w:val="00806451"/>
    <w:rsid w:val="008067A9"/>
    <w:rsid w:val="00806982"/>
    <w:rsid w:val="0080752F"/>
    <w:rsid w:val="008079A8"/>
    <w:rsid w:val="00807C33"/>
    <w:rsid w:val="008101D1"/>
    <w:rsid w:val="00811222"/>
    <w:rsid w:val="00811389"/>
    <w:rsid w:val="008116DE"/>
    <w:rsid w:val="00811FF4"/>
    <w:rsid w:val="00811FFE"/>
    <w:rsid w:val="0081287F"/>
    <w:rsid w:val="00812945"/>
    <w:rsid w:val="00812E55"/>
    <w:rsid w:val="00812EE9"/>
    <w:rsid w:val="008132DA"/>
    <w:rsid w:val="00813575"/>
    <w:rsid w:val="00813845"/>
    <w:rsid w:val="008144AC"/>
    <w:rsid w:val="008148DB"/>
    <w:rsid w:val="00815240"/>
    <w:rsid w:val="00815533"/>
    <w:rsid w:val="00815980"/>
    <w:rsid w:val="008159F0"/>
    <w:rsid w:val="00816275"/>
    <w:rsid w:val="008166E2"/>
    <w:rsid w:val="0081680E"/>
    <w:rsid w:val="008169B7"/>
    <w:rsid w:val="00816BC8"/>
    <w:rsid w:val="00816CAA"/>
    <w:rsid w:val="00817A19"/>
    <w:rsid w:val="00817C93"/>
    <w:rsid w:val="00817CDA"/>
    <w:rsid w:val="00820B41"/>
    <w:rsid w:val="00820F15"/>
    <w:rsid w:val="00821033"/>
    <w:rsid w:val="00821847"/>
    <w:rsid w:val="00821E1B"/>
    <w:rsid w:val="00821FF6"/>
    <w:rsid w:val="008221F2"/>
    <w:rsid w:val="008224C3"/>
    <w:rsid w:val="00822615"/>
    <w:rsid w:val="0082290B"/>
    <w:rsid w:val="008229E5"/>
    <w:rsid w:val="00822FAF"/>
    <w:rsid w:val="00823117"/>
    <w:rsid w:val="008239D7"/>
    <w:rsid w:val="00823A73"/>
    <w:rsid w:val="00824083"/>
    <w:rsid w:val="00824646"/>
    <w:rsid w:val="00824887"/>
    <w:rsid w:val="00824A29"/>
    <w:rsid w:val="00824B30"/>
    <w:rsid w:val="00824C92"/>
    <w:rsid w:val="00824D98"/>
    <w:rsid w:val="008253C7"/>
    <w:rsid w:val="00825A4F"/>
    <w:rsid w:val="00825F7B"/>
    <w:rsid w:val="008269D1"/>
    <w:rsid w:val="00826C9B"/>
    <w:rsid w:val="00827A65"/>
    <w:rsid w:val="00827AF2"/>
    <w:rsid w:val="0083029F"/>
    <w:rsid w:val="008305D4"/>
    <w:rsid w:val="0083084D"/>
    <w:rsid w:val="00830955"/>
    <w:rsid w:val="0083143E"/>
    <w:rsid w:val="0083159F"/>
    <w:rsid w:val="00831B03"/>
    <w:rsid w:val="00832251"/>
    <w:rsid w:val="00832670"/>
    <w:rsid w:val="00832C5B"/>
    <w:rsid w:val="00832F47"/>
    <w:rsid w:val="0083316A"/>
    <w:rsid w:val="008339E7"/>
    <w:rsid w:val="0083426D"/>
    <w:rsid w:val="0083479A"/>
    <w:rsid w:val="00834FAA"/>
    <w:rsid w:val="00835139"/>
    <w:rsid w:val="008356F5"/>
    <w:rsid w:val="00836086"/>
    <w:rsid w:val="00836D93"/>
    <w:rsid w:val="00837BC5"/>
    <w:rsid w:val="00840136"/>
    <w:rsid w:val="0084014C"/>
    <w:rsid w:val="00840592"/>
    <w:rsid w:val="00840C7B"/>
    <w:rsid w:val="00840E30"/>
    <w:rsid w:val="00840E88"/>
    <w:rsid w:val="00840F15"/>
    <w:rsid w:val="00841063"/>
    <w:rsid w:val="008418E3"/>
    <w:rsid w:val="00842DE0"/>
    <w:rsid w:val="00842E41"/>
    <w:rsid w:val="00843600"/>
    <w:rsid w:val="00843806"/>
    <w:rsid w:val="00844545"/>
    <w:rsid w:val="008445B0"/>
    <w:rsid w:val="00844734"/>
    <w:rsid w:val="0084515E"/>
    <w:rsid w:val="00845774"/>
    <w:rsid w:val="008458BA"/>
    <w:rsid w:val="00846030"/>
    <w:rsid w:val="00846103"/>
    <w:rsid w:val="0084616E"/>
    <w:rsid w:val="00846AAD"/>
    <w:rsid w:val="00847509"/>
    <w:rsid w:val="00847610"/>
    <w:rsid w:val="00847A9F"/>
    <w:rsid w:val="00847AE7"/>
    <w:rsid w:val="00847B1D"/>
    <w:rsid w:val="00847E75"/>
    <w:rsid w:val="008507EC"/>
    <w:rsid w:val="00850D58"/>
    <w:rsid w:val="0085164D"/>
    <w:rsid w:val="0085169F"/>
    <w:rsid w:val="008516CA"/>
    <w:rsid w:val="0085180D"/>
    <w:rsid w:val="008525AB"/>
    <w:rsid w:val="008527D0"/>
    <w:rsid w:val="00852AA6"/>
    <w:rsid w:val="00852FBD"/>
    <w:rsid w:val="00853055"/>
    <w:rsid w:val="008530CD"/>
    <w:rsid w:val="00853190"/>
    <w:rsid w:val="0085330E"/>
    <w:rsid w:val="00854C42"/>
    <w:rsid w:val="00855447"/>
    <w:rsid w:val="00855823"/>
    <w:rsid w:val="00855D98"/>
    <w:rsid w:val="00856C4B"/>
    <w:rsid w:val="00856E6C"/>
    <w:rsid w:val="00860356"/>
    <w:rsid w:val="00860672"/>
    <w:rsid w:val="0086158A"/>
    <w:rsid w:val="0086178F"/>
    <w:rsid w:val="0086188F"/>
    <w:rsid w:val="008623C5"/>
    <w:rsid w:val="00862859"/>
    <w:rsid w:val="00862F08"/>
    <w:rsid w:val="00863620"/>
    <w:rsid w:val="0086369B"/>
    <w:rsid w:val="008637C3"/>
    <w:rsid w:val="00863914"/>
    <w:rsid w:val="00863D57"/>
    <w:rsid w:val="00863E1D"/>
    <w:rsid w:val="0086428C"/>
    <w:rsid w:val="00864575"/>
    <w:rsid w:val="00864753"/>
    <w:rsid w:val="00864965"/>
    <w:rsid w:val="0086501C"/>
    <w:rsid w:val="008666FB"/>
    <w:rsid w:val="0086679C"/>
    <w:rsid w:val="00866930"/>
    <w:rsid w:val="00866C5B"/>
    <w:rsid w:val="00867769"/>
    <w:rsid w:val="00867F87"/>
    <w:rsid w:val="008701B0"/>
    <w:rsid w:val="00870BD2"/>
    <w:rsid w:val="0087136A"/>
    <w:rsid w:val="008738BE"/>
    <w:rsid w:val="00874347"/>
    <w:rsid w:val="00874492"/>
    <w:rsid w:val="0087478F"/>
    <w:rsid w:val="00874DC3"/>
    <w:rsid w:val="00875ACA"/>
    <w:rsid w:val="00875C10"/>
    <w:rsid w:val="00875DD5"/>
    <w:rsid w:val="00876086"/>
    <w:rsid w:val="00876B40"/>
    <w:rsid w:val="00876CA7"/>
    <w:rsid w:val="00876ED6"/>
    <w:rsid w:val="00877369"/>
    <w:rsid w:val="00877587"/>
    <w:rsid w:val="008777BA"/>
    <w:rsid w:val="00877A50"/>
    <w:rsid w:val="00877B42"/>
    <w:rsid w:val="00877BA6"/>
    <w:rsid w:val="008810E4"/>
    <w:rsid w:val="00881D0C"/>
    <w:rsid w:val="00881D4F"/>
    <w:rsid w:val="00882081"/>
    <w:rsid w:val="00882361"/>
    <w:rsid w:val="00882683"/>
    <w:rsid w:val="00882CA7"/>
    <w:rsid w:val="008837E8"/>
    <w:rsid w:val="00883EF6"/>
    <w:rsid w:val="0088572B"/>
    <w:rsid w:val="00885EF9"/>
    <w:rsid w:val="00885F25"/>
    <w:rsid w:val="00885F64"/>
    <w:rsid w:val="00886C57"/>
    <w:rsid w:val="00886DEC"/>
    <w:rsid w:val="00887167"/>
    <w:rsid w:val="0088724D"/>
    <w:rsid w:val="0088749F"/>
    <w:rsid w:val="008877F9"/>
    <w:rsid w:val="0088780D"/>
    <w:rsid w:val="00887973"/>
    <w:rsid w:val="00887BDA"/>
    <w:rsid w:val="00887E21"/>
    <w:rsid w:val="008903F1"/>
    <w:rsid w:val="008904DA"/>
    <w:rsid w:val="008909AD"/>
    <w:rsid w:val="00890C87"/>
    <w:rsid w:val="008910D3"/>
    <w:rsid w:val="00891172"/>
    <w:rsid w:val="00891302"/>
    <w:rsid w:val="00891FF9"/>
    <w:rsid w:val="00892300"/>
    <w:rsid w:val="00892AF2"/>
    <w:rsid w:val="008937CB"/>
    <w:rsid w:val="00893B2E"/>
    <w:rsid w:val="00893CA8"/>
    <w:rsid w:val="00893EC7"/>
    <w:rsid w:val="00895421"/>
    <w:rsid w:val="00895501"/>
    <w:rsid w:val="00895A03"/>
    <w:rsid w:val="00896305"/>
    <w:rsid w:val="00896436"/>
    <w:rsid w:val="00896452"/>
    <w:rsid w:val="00896654"/>
    <w:rsid w:val="008969BA"/>
    <w:rsid w:val="00896ECF"/>
    <w:rsid w:val="00897183"/>
    <w:rsid w:val="00897777"/>
    <w:rsid w:val="00897FF0"/>
    <w:rsid w:val="00897FF2"/>
    <w:rsid w:val="008A07BC"/>
    <w:rsid w:val="008A0A10"/>
    <w:rsid w:val="008A0D52"/>
    <w:rsid w:val="008A0E03"/>
    <w:rsid w:val="008A132D"/>
    <w:rsid w:val="008A1499"/>
    <w:rsid w:val="008A1F0F"/>
    <w:rsid w:val="008A23EC"/>
    <w:rsid w:val="008A2CD5"/>
    <w:rsid w:val="008A2EA4"/>
    <w:rsid w:val="008A31DC"/>
    <w:rsid w:val="008A4609"/>
    <w:rsid w:val="008A488E"/>
    <w:rsid w:val="008A4969"/>
    <w:rsid w:val="008A4B5B"/>
    <w:rsid w:val="008A5828"/>
    <w:rsid w:val="008A5856"/>
    <w:rsid w:val="008A5FFF"/>
    <w:rsid w:val="008A64B4"/>
    <w:rsid w:val="008A678D"/>
    <w:rsid w:val="008A69D9"/>
    <w:rsid w:val="008A6C6F"/>
    <w:rsid w:val="008A746F"/>
    <w:rsid w:val="008A7826"/>
    <w:rsid w:val="008A785C"/>
    <w:rsid w:val="008A7B49"/>
    <w:rsid w:val="008A7B5C"/>
    <w:rsid w:val="008A7D69"/>
    <w:rsid w:val="008B038A"/>
    <w:rsid w:val="008B0594"/>
    <w:rsid w:val="008B07CF"/>
    <w:rsid w:val="008B0BBF"/>
    <w:rsid w:val="008B0F3B"/>
    <w:rsid w:val="008B134A"/>
    <w:rsid w:val="008B215C"/>
    <w:rsid w:val="008B2468"/>
    <w:rsid w:val="008B272B"/>
    <w:rsid w:val="008B2742"/>
    <w:rsid w:val="008B2949"/>
    <w:rsid w:val="008B2B07"/>
    <w:rsid w:val="008B2DD5"/>
    <w:rsid w:val="008B3105"/>
    <w:rsid w:val="008B3664"/>
    <w:rsid w:val="008B3EC6"/>
    <w:rsid w:val="008B3F80"/>
    <w:rsid w:val="008B43D2"/>
    <w:rsid w:val="008B4E2F"/>
    <w:rsid w:val="008B5445"/>
    <w:rsid w:val="008B5965"/>
    <w:rsid w:val="008B5A0B"/>
    <w:rsid w:val="008B5E16"/>
    <w:rsid w:val="008B675B"/>
    <w:rsid w:val="008B7C02"/>
    <w:rsid w:val="008C0003"/>
    <w:rsid w:val="008C082F"/>
    <w:rsid w:val="008C08CC"/>
    <w:rsid w:val="008C0B61"/>
    <w:rsid w:val="008C0B92"/>
    <w:rsid w:val="008C0E88"/>
    <w:rsid w:val="008C123E"/>
    <w:rsid w:val="008C1A57"/>
    <w:rsid w:val="008C1F03"/>
    <w:rsid w:val="008C1F71"/>
    <w:rsid w:val="008C26A3"/>
    <w:rsid w:val="008C26F3"/>
    <w:rsid w:val="008C2775"/>
    <w:rsid w:val="008C2BD7"/>
    <w:rsid w:val="008C2C9A"/>
    <w:rsid w:val="008C446A"/>
    <w:rsid w:val="008C45DC"/>
    <w:rsid w:val="008C4937"/>
    <w:rsid w:val="008C4B37"/>
    <w:rsid w:val="008C4E97"/>
    <w:rsid w:val="008C55E2"/>
    <w:rsid w:val="008C5B23"/>
    <w:rsid w:val="008C5C25"/>
    <w:rsid w:val="008C608F"/>
    <w:rsid w:val="008C62FD"/>
    <w:rsid w:val="008C642A"/>
    <w:rsid w:val="008C65DD"/>
    <w:rsid w:val="008C69E8"/>
    <w:rsid w:val="008C6BAC"/>
    <w:rsid w:val="008C6E0F"/>
    <w:rsid w:val="008C6EF8"/>
    <w:rsid w:val="008C755E"/>
    <w:rsid w:val="008C7DD3"/>
    <w:rsid w:val="008C7E7D"/>
    <w:rsid w:val="008C7ED2"/>
    <w:rsid w:val="008D0754"/>
    <w:rsid w:val="008D097B"/>
    <w:rsid w:val="008D0BD0"/>
    <w:rsid w:val="008D0CCB"/>
    <w:rsid w:val="008D116E"/>
    <w:rsid w:val="008D1525"/>
    <w:rsid w:val="008D1982"/>
    <w:rsid w:val="008D2A16"/>
    <w:rsid w:val="008D36DC"/>
    <w:rsid w:val="008D39E6"/>
    <w:rsid w:val="008D3A3D"/>
    <w:rsid w:val="008D3CBD"/>
    <w:rsid w:val="008D452C"/>
    <w:rsid w:val="008D4858"/>
    <w:rsid w:val="008D4A07"/>
    <w:rsid w:val="008D4A5C"/>
    <w:rsid w:val="008D500A"/>
    <w:rsid w:val="008D5241"/>
    <w:rsid w:val="008D5730"/>
    <w:rsid w:val="008D58C1"/>
    <w:rsid w:val="008D5F0F"/>
    <w:rsid w:val="008D606A"/>
    <w:rsid w:val="008D6563"/>
    <w:rsid w:val="008D6598"/>
    <w:rsid w:val="008D68F3"/>
    <w:rsid w:val="008D6C73"/>
    <w:rsid w:val="008D7246"/>
    <w:rsid w:val="008D7406"/>
    <w:rsid w:val="008D7565"/>
    <w:rsid w:val="008D7E6E"/>
    <w:rsid w:val="008E0389"/>
    <w:rsid w:val="008E053C"/>
    <w:rsid w:val="008E0D8D"/>
    <w:rsid w:val="008E180F"/>
    <w:rsid w:val="008E183C"/>
    <w:rsid w:val="008E1D9E"/>
    <w:rsid w:val="008E1E73"/>
    <w:rsid w:val="008E257C"/>
    <w:rsid w:val="008E26B3"/>
    <w:rsid w:val="008E2FA1"/>
    <w:rsid w:val="008E31FF"/>
    <w:rsid w:val="008E3242"/>
    <w:rsid w:val="008E3998"/>
    <w:rsid w:val="008E3D7C"/>
    <w:rsid w:val="008E4065"/>
    <w:rsid w:val="008E41C1"/>
    <w:rsid w:val="008E4639"/>
    <w:rsid w:val="008E4CE2"/>
    <w:rsid w:val="008E5244"/>
    <w:rsid w:val="008E5792"/>
    <w:rsid w:val="008E57E7"/>
    <w:rsid w:val="008E5C16"/>
    <w:rsid w:val="008E5F9B"/>
    <w:rsid w:val="008E6520"/>
    <w:rsid w:val="008E674E"/>
    <w:rsid w:val="008E676B"/>
    <w:rsid w:val="008E712F"/>
    <w:rsid w:val="008E78C9"/>
    <w:rsid w:val="008E7974"/>
    <w:rsid w:val="008E799C"/>
    <w:rsid w:val="008F0178"/>
    <w:rsid w:val="008F0538"/>
    <w:rsid w:val="008F09FD"/>
    <w:rsid w:val="008F0BA1"/>
    <w:rsid w:val="008F1814"/>
    <w:rsid w:val="008F1B28"/>
    <w:rsid w:val="008F1F72"/>
    <w:rsid w:val="008F20CD"/>
    <w:rsid w:val="008F22FF"/>
    <w:rsid w:val="008F2D49"/>
    <w:rsid w:val="008F371B"/>
    <w:rsid w:val="008F3B54"/>
    <w:rsid w:val="008F3EF4"/>
    <w:rsid w:val="008F4388"/>
    <w:rsid w:val="008F450D"/>
    <w:rsid w:val="008F5169"/>
    <w:rsid w:val="008F5329"/>
    <w:rsid w:val="008F5AC4"/>
    <w:rsid w:val="008F7393"/>
    <w:rsid w:val="008F7BF3"/>
    <w:rsid w:val="008F7F10"/>
    <w:rsid w:val="009003A8"/>
    <w:rsid w:val="00900E78"/>
    <w:rsid w:val="00900ECF"/>
    <w:rsid w:val="00901510"/>
    <w:rsid w:val="00902D39"/>
    <w:rsid w:val="00902EFF"/>
    <w:rsid w:val="009030C3"/>
    <w:rsid w:val="009032E6"/>
    <w:rsid w:val="009033F6"/>
    <w:rsid w:val="00903547"/>
    <w:rsid w:val="009035B5"/>
    <w:rsid w:val="009037D1"/>
    <w:rsid w:val="00904F49"/>
    <w:rsid w:val="00905123"/>
    <w:rsid w:val="009059F0"/>
    <w:rsid w:val="009064E1"/>
    <w:rsid w:val="00906960"/>
    <w:rsid w:val="00907169"/>
    <w:rsid w:val="009073C2"/>
    <w:rsid w:val="009074F0"/>
    <w:rsid w:val="00910405"/>
    <w:rsid w:val="00910D1F"/>
    <w:rsid w:val="00910D44"/>
    <w:rsid w:val="00911684"/>
    <w:rsid w:val="00911855"/>
    <w:rsid w:val="00911F03"/>
    <w:rsid w:val="00912433"/>
    <w:rsid w:val="009125DA"/>
    <w:rsid w:val="0091261C"/>
    <w:rsid w:val="00912CAA"/>
    <w:rsid w:val="0091366D"/>
    <w:rsid w:val="0091384E"/>
    <w:rsid w:val="00913EFF"/>
    <w:rsid w:val="00914040"/>
    <w:rsid w:val="009140CA"/>
    <w:rsid w:val="009142BB"/>
    <w:rsid w:val="0091430F"/>
    <w:rsid w:val="00914909"/>
    <w:rsid w:val="00914A9A"/>
    <w:rsid w:val="009153F3"/>
    <w:rsid w:val="009155F3"/>
    <w:rsid w:val="00915982"/>
    <w:rsid w:val="00915C41"/>
    <w:rsid w:val="0091620A"/>
    <w:rsid w:val="00916458"/>
    <w:rsid w:val="0091647B"/>
    <w:rsid w:val="00916650"/>
    <w:rsid w:val="00916747"/>
    <w:rsid w:val="00916862"/>
    <w:rsid w:val="00916E47"/>
    <w:rsid w:val="00916FBA"/>
    <w:rsid w:val="0091715F"/>
    <w:rsid w:val="00917541"/>
    <w:rsid w:val="00917CB3"/>
    <w:rsid w:val="0092016C"/>
    <w:rsid w:val="009205DF"/>
    <w:rsid w:val="00920FFE"/>
    <w:rsid w:val="00921108"/>
    <w:rsid w:val="009211B7"/>
    <w:rsid w:val="00921220"/>
    <w:rsid w:val="0092147C"/>
    <w:rsid w:val="0092183D"/>
    <w:rsid w:val="0092187B"/>
    <w:rsid w:val="00921F14"/>
    <w:rsid w:val="009222BA"/>
    <w:rsid w:val="00922BE8"/>
    <w:rsid w:val="00922C06"/>
    <w:rsid w:val="00922EA0"/>
    <w:rsid w:val="00923235"/>
    <w:rsid w:val="009233C7"/>
    <w:rsid w:val="009236C6"/>
    <w:rsid w:val="00923736"/>
    <w:rsid w:val="00923A83"/>
    <w:rsid w:val="00923D25"/>
    <w:rsid w:val="00923F1F"/>
    <w:rsid w:val="00924430"/>
    <w:rsid w:val="00924E49"/>
    <w:rsid w:val="00925181"/>
    <w:rsid w:val="00925189"/>
    <w:rsid w:val="009251C3"/>
    <w:rsid w:val="00925407"/>
    <w:rsid w:val="00925B65"/>
    <w:rsid w:val="00925CA7"/>
    <w:rsid w:val="00925D1C"/>
    <w:rsid w:val="009265F6"/>
    <w:rsid w:val="00926679"/>
    <w:rsid w:val="00926913"/>
    <w:rsid w:val="00927D22"/>
    <w:rsid w:val="00927D35"/>
    <w:rsid w:val="009301E9"/>
    <w:rsid w:val="009303E8"/>
    <w:rsid w:val="009306E0"/>
    <w:rsid w:val="00930D0F"/>
    <w:rsid w:val="0093102B"/>
    <w:rsid w:val="009311FE"/>
    <w:rsid w:val="00932499"/>
    <w:rsid w:val="0093260B"/>
    <w:rsid w:val="00933073"/>
    <w:rsid w:val="009336E0"/>
    <w:rsid w:val="009338E5"/>
    <w:rsid w:val="0093390B"/>
    <w:rsid w:val="00933A64"/>
    <w:rsid w:val="00933CA7"/>
    <w:rsid w:val="00933CE7"/>
    <w:rsid w:val="00933D08"/>
    <w:rsid w:val="00934503"/>
    <w:rsid w:val="009349AB"/>
    <w:rsid w:val="00935942"/>
    <w:rsid w:val="00935B09"/>
    <w:rsid w:val="00935B0F"/>
    <w:rsid w:val="009366ED"/>
    <w:rsid w:val="0093703E"/>
    <w:rsid w:val="0093730E"/>
    <w:rsid w:val="00937967"/>
    <w:rsid w:val="00937C5F"/>
    <w:rsid w:val="009400D5"/>
    <w:rsid w:val="0094030D"/>
    <w:rsid w:val="00940C0F"/>
    <w:rsid w:val="00940ECE"/>
    <w:rsid w:val="00941519"/>
    <w:rsid w:val="00941573"/>
    <w:rsid w:val="00941751"/>
    <w:rsid w:val="00941A36"/>
    <w:rsid w:val="00942A69"/>
    <w:rsid w:val="009430C4"/>
    <w:rsid w:val="0094427A"/>
    <w:rsid w:val="009446E3"/>
    <w:rsid w:val="009451E4"/>
    <w:rsid w:val="0094535A"/>
    <w:rsid w:val="00945A3E"/>
    <w:rsid w:val="00945C5B"/>
    <w:rsid w:val="00946028"/>
    <w:rsid w:val="00946443"/>
    <w:rsid w:val="00946733"/>
    <w:rsid w:val="00946B89"/>
    <w:rsid w:val="00946E61"/>
    <w:rsid w:val="00947596"/>
    <w:rsid w:val="00950226"/>
    <w:rsid w:val="00950886"/>
    <w:rsid w:val="00950943"/>
    <w:rsid w:val="00951123"/>
    <w:rsid w:val="0095152E"/>
    <w:rsid w:val="0095154F"/>
    <w:rsid w:val="00951969"/>
    <w:rsid w:val="0095235E"/>
    <w:rsid w:val="0095288C"/>
    <w:rsid w:val="009528F0"/>
    <w:rsid w:val="00952983"/>
    <w:rsid w:val="00952CFD"/>
    <w:rsid w:val="00953502"/>
    <w:rsid w:val="0095395C"/>
    <w:rsid w:val="00953C6A"/>
    <w:rsid w:val="00954381"/>
    <w:rsid w:val="009545C5"/>
    <w:rsid w:val="00954772"/>
    <w:rsid w:val="00954BB6"/>
    <w:rsid w:val="00954CC9"/>
    <w:rsid w:val="009550CD"/>
    <w:rsid w:val="009553D3"/>
    <w:rsid w:val="009558BD"/>
    <w:rsid w:val="009558ED"/>
    <w:rsid w:val="00955989"/>
    <w:rsid w:val="00955B8B"/>
    <w:rsid w:val="00955F9C"/>
    <w:rsid w:val="00955FF9"/>
    <w:rsid w:val="00956737"/>
    <w:rsid w:val="009571CF"/>
    <w:rsid w:val="00957458"/>
    <w:rsid w:val="00957513"/>
    <w:rsid w:val="00957710"/>
    <w:rsid w:val="00957762"/>
    <w:rsid w:val="00957AD4"/>
    <w:rsid w:val="00957CD9"/>
    <w:rsid w:val="00960146"/>
    <w:rsid w:val="009602F1"/>
    <w:rsid w:val="00960870"/>
    <w:rsid w:val="0096093E"/>
    <w:rsid w:val="00960BD9"/>
    <w:rsid w:val="00960C15"/>
    <w:rsid w:val="00961240"/>
    <w:rsid w:val="009613DB"/>
    <w:rsid w:val="0096196D"/>
    <w:rsid w:val="00961E31"/>
    <w:rsid w:val="0096245A"/>
    <w:rsid w:val="0096258D"/>
    <w:rsid w:val="0096271C"/>
    <w:rsid w:val="00962A7A"/>
    <w:rsid w:val="00963108"/>
    <w:rsid w:val="00963527"/>
    <w:rsid w:val="00963841"/>
    <w:rsid w:val="00963AA4"/>
    <w:rsid w:val="00963F00"/>
    <w:rsid w:val="00964646"/>
    <w:rsid w:val="009648EA"/>
    <w:rsid w:val="009651FF"/>
    <w:rsid w:val="009654EB"/>
    <w:rsid w:val="00965629"/>
    <w:rsid w:val="00965EF1"/>
    <w:rsid w:val="00966329"/>
    <w:rsid w:val="0096694B"/>
    <w:rsid w:val="00966A24"/>
    <w:rsid w:val="00967434"/>
    <w:rsid w:val="009675BB"/>
    <w:rsid w:val="00970275"/>
    <w:rsid w:val="009702B1"/>
    <w:rsid w:val="00970C5E"/>
    <w:rsid w:val="00970D0A"/>
    <w:rsid w:val="00970D6B"/>
    <w:rsid w:val="00970E3A"/>
    <w:rsid w:val="00971068"/>
    <w:rsid w:val="009711CF"/>
    <w:rsid w:val="009711D5"/>
    <w:rsid w:val="0097140A"/>
    <w:rsid w:val="0097142A"/>
    <w:rsid w:val="0097151A"/>
    <w:rsid w:val="00971E56"/>
    <w:rsid w:val="00972170"/>
    <w:rsid w:val="00972507"/>
    <w:rsid w:val="0097252D"/>
    <w:rsid w:val="0097309C"/>
    <w:rsid w:val="0097331B"/>
    <w:rsid w:val="009733AD"/>
    <w:rsid w:val="009733C8"/>
    <w:rsid w:val="009736B9"/>
    <w:rsid w:val="00974328"/>
    <w:rsid w:val="00974672"/>
    <w:rsid w:val="00974694"/>
    <w:rsid w:val="00974923"/>
    <w:rsid w:val="009757A9"/>
    <w:rsid w:val="00975A02"/>
    <w:rsid w:val="009761F9"/>
    <w:rsid w:val="0097638C"/>
    <w:rsid w:val="00976B35"/>
    <w:rsid w:val="00977123"/>
    <w:rsid w:val="00977132"/>
    <w:rsid w:val="00977897"/>
    <w:rsid w:val="009778D3"/>
    <w:rsid w:val="00977E3B"/>
    <w:rsid w:val="009802CF"/>
    <w:rsid w:val="009804D9"/>
    <w:rsid w:val="009804EE"/>
    <w:rsid w:val="00980512"/>
    <w:rsid w:val="0098054D"/>
    <w:rsid w:val="009811FD"/>
    <w:rsid w:val="00981E42"/>
    <w:rsid w:val="0098213E"/>
    <w:rsid w:val="009827ED"/>
    <w:rsid w:val="009834D3"/>
    <w:rsid w:val="00983523"/>
    <w:rsid w:val="00983C65"/>
    <w:rsid w:val="00984079"/>
    <w:rsid w:val="00984273"/>
    <w:rsid w:val="0098459E"/>
    <w:rsid w:val="00984A3F"/>
    <w:rsid w:val="00984E99"/>
    <w:rsid w:val="00985002"/>
    <w:rsid w:val="0098513A"/>
    <w:rsid w:val="00985C6B"/>
    <w:rsid w:val="00986188"/>
    <w:rsid w:val="00986843"/>
    <w:rsid w:val="009870FC"/>
    <w:rsid w:val="009874BD"/>
    <w:rsid w:val="00987C3D"/>
    <w:rsid w:val="00987D3C"/>
    <w:rsid w:val="00987E97"/>
    <w:rsid w:val="00990EDA"/>
    <w:rsid w:val="0099134C"/>
    <w:rsid w:val="009914CF"/>
    <w:rsid w:val="0099174D"/>
    <w:rsid w:val="00991D5E"/>
    <w:rsid w:val="00991D73"/>
    <w:rsid w:val="00991E6D"/>
    <w:rsid w:val="009922C9"/>
    <w:rsid w:val="00992BDC"/>
    <w:rsid w:val="00992E02"/>
    <w:rsid w:val="009932AF"/>
    <w:rsid w:val="009932EC"/>
    <w:rsid w:val="00993641"/>
    <w:rsid w:val="009937D0"/>
    <w:rsid w:val="00993D78"/>
    <w:rsid w:val="00993E95"/>
    <w:rsid w:val="00994A4E"/>
    <w:rsid w:val="00994FE3"/>
    <w:rsid w:val="00995A29"/>
    <w:rsid w:val="00995C04"/>
    <w:rsid w:val="0099613B"/>
    <w:rsid w:val="00996C62"/>
    <w:rsid w:val="0099779C"/>
    <w:rsid w:val="00997D4E"/>
    <w:rsid w:val="009A1150"/>
    <w:rsid w:val="009A12B4"/>
    <w:rsid w:val="009A1C6B"/>
    <w:rsid w:val="009A1FCC"/>
    <w:rsid w:val="009A2015"/>
    <w:rsid w:val="009A2016"/>
    <w:rsid w:val="009A21A1"/>
    <w:rsid w:val="009A24F5"/>
    <w:rsid w:val="009A2638"/>
    <w:rsid w:val="009A2A29"/>
    <w:rsid w:val="009A3AED"/>
    <w:rsid w:val="009A4061"/>
    <w:rsid w:val="009A45FF"/>
    <w:rsid w:val="009A4AAA"/>
    <w:rsid w:val="009A4B96"/>
    <w:rsid w:val="009A4E1E"/>
    <w:rsid w:val="009A5122"/>
    <w:rsid w:val="009A547E"/>
    <w:rsid w:val="009A56A7"/>
    <w:rsid w:val="009A5806"/>
    <w:rsid w:val="009A5DB7"/>
    <w:rsid w:val="009A5E4E"/>
    <w:rsid w:val="009A624C"/>
    <w:rsid w:val="009A6E1C"/>
    <w:rsid w:val="009A7070"/>
    <w:rsid w:val="009A7503"/>
    <w:rsid w:val="009A7C10"/>
    <w:rsid w:val="009A7EBA"/>
    <w:rsid w:val="009B027A"/>
    <w:rsid w:val="009B0673"/>
    <w:rsid w:val="009B0F4C"/>
    <w:rsid w:val="009B1054"/>
    <w:rsid w:val="009B1BEA"/>
    <w:rsid w:val="009B2276"/>
    <w:rsid w:val="009B2FA0"/>
    <w:rsid w:val="009B429E"/>
    <w:rsid w:val="009B4372"/>
    <w:rsid w:val="009B449B"/>
    <w:rsid w:val="009B4DF9"/>
    <w:rsid w:val="009B4E99"/>
    <w:rsid w:val="009B5325"/>
    <w:rsid w:val="009B5624"/>
    <w:rsid w:val="009B580A"/>
    <w:rsid w:val="009B6D02"/>
    <w:rsid w:val="009B6FD3"/>
    <w:rsid w:val="009B7472"/>
    <w:rsid w:val="009B74F3"/>
    <w:rsid w:val="009B76CE"/>
    <w:rsid w:val="009B7811"/>
    <w:rsid w:val="009C04F1"/>
    <w:rsid w:val="009C084A"/>
    <w:rsid w:val="009C096C"/>
    <w:rsid w:val="009C09AC"/>
    <w:rsid w:val="009C0A61"/>
    <w:rsid w:val="009C0EB7"/>
    <w:rsid w:val="009C23D0"/>
    <w:rsid w:val="009C2F27"/>
    <w:rsid w:val="009C3246"/>
    <w:rsid w:val="009C3B7E"/>
    <w:rsid w:val="009C406D"/>
    <w:rsid w:val="009C4226"/>
    <w:rsid w:val="009C43B0"/>
    <w:rsid w:val="009C4435"/>
    <w:rsid w:val="009C4F5A"/>
    <w:rsid w:val="009C5416"/>
    <w:rsid w:val="009C5435"/>
    <w:rsid w:val="009C546C"/>
    <w:rsid w:val="009C5518"/>
    <w:rsid w:val="009C5923"/>
    <w:rsid w:val="009C5B3A"/>
    <w:rsid w:val="009C5D96"/>
    <w:rsid w:val="009C5F70"/>
    <w:rsid w:val="009C6C13"/>
    <w:rsid w:val="009C71AF"/>
    <w:rsid w:val="009C761C"/>
    <w:rsid w:val="009C7BCC"/>
    <w:rsid w:val="009D0475"/>
    <w:rsid w:val="009D0792"/>
    <w:rsid w:val="009D0A38"/>
    <w:rsid w:val="009D12F1"/>
    <w:rsid w:val="009D170A"/>
    <w:rsid w:val="009D1848"/>
    <w:rsid w:val="009D1CD2"/>
    <w:rsid w:val="009D2407"/>
    <w:rsid w:val="009D24A7"/>
    <w:rsid w:val="009D256C"/>
    <w:rsid w:val="009D2817"/>
    <w:rsid w:val="009D2966"/>
    <w:rsid w:val="009D2BBA"/>
    <w:rsid w:val="009D2BE1"/>
    <w:rsid w:val="009D2EFB"/>
    <w:rsid w:val="009D31C9"/>
    <w:rsid w:val="009D3D3E"/>
    <w:rsid w:val="009D3F31"/>
    <w:rsid w:val="009D4359"/>
    <w:rsid w:val="009D47DA"/>
    <w:rsid w:val="009D493D"/>
    <w:rsid w:val="009D49F7"/>
    <w:rsid w:val="009D5058"/>
    <w:rsid w:val="009D5333"/>
    <w:rsid w:val="009D549B"/>
    <w:rsid w:val="009D7A68"/>
    <w:rsid w:val="009E00E5"/>
    <w:rsid w:val="009E0725"/>
    <w:rsid w:val="009E07D9"/>
    <w:rsid w:val="009E12C0"/>
    <w:rsid w:val="009E1A45"/>
    <w:rsid w:val="009E1F3C"/>
    <w:rsid w:val="009E20CC"/>
    <w:rsid w:val="009E20FF"/>
    <w:rsid w:val="009E21F8"/>
    <w:rsid w:val="009E34BE"/>
    <w:rsid w:val="009E361F"/>
    <w:rsid w:val="009E3903"/>
    <w:rsid w:val="009E39B1"/>
    <w:rsid w:val="009E3B01"/>
    <w:rsid w:val="009E3DED"/>
    <w:rsid w:val="009E4695"/>
    <w:rsid w:val="009E49F6"/>
    <w:rsid w:val="009E4B4E"/>
    <w:rsid w:val="009E5537"/>
    <w:rsid w:val="009E59F9"/>
    <w:rsid w:val="009E5D62"/>
    <w:rsid w:val="009E63F4"/>
    <w:rsid w:val="009E65B8"/>
    <w:rsid w:val="009E670B"/>
    <w:rsid w:val="009E6BE3"/>
    <w:rsid w:val="009E6EE8"/>
    <w:rsid w:val="009E7CBA"/>
    <w:rsid w:val="009E7D09"/>
    <w:rsid w:val="009E7DEC"/>
    <w:rsid w:val="009E7E7E"/>
    <w:rsid w:val="009F0D62"/>
    <w:rsid w:val="009F0F75"/>
    <w:rsid w:val="009F11E9"/>
    <w:rsid w:val="009F15A0"/>
    <w:rsid w:val="009F192E"/>
    <w:rsid w:val="009F2015"/>
    <w:rsid w:val="009F25B3"/>
    <w:rsid w:val="009F29BB"/>
    <w:rsid w:val="009F31BB"/>
    <w:rsid w:val="009F36C4"/>
    <w:rsid w:val="009F374A"/>
    <w:rsid w:val="009F3A10"/>
    <w:rsid w:val="009F4381"/>
    <w:rsid w:val="009F4623"/>
    <w:rsid w:val="009F4C2C"/>
    <w:rsid w:val="009F5737"/>
    <w:rsid w:val="009F5791"/>
    <w:rsid w:val="009F5B9D"/>
    <w:rsid w:val="009F5EC5"/>
    <w:rsid w:val="009F6378"/>
    <w:rsid w:val="009F68D6"/>
    <w:rsid w:val="009F6F61"/>
    <w:rsid w:val="009F701D"/>
    <w:rsid w:val="009F73C2"/>
    <w:rsid w:val="009F782F"/>
    <w:rsid w:val="009F78A6"/>
    <w:rsid w:val="009F7C85"/>
    <w:rsid w:val="009F7CDE"/>
    <w:rsid w:val="00A00B99"/>
    <w:rsid w:val="00A00D69"/>
    <w:rsid w:val="00A00DBD"/>
    <w:rsid w:val="00A00EB2"/>
    <w:rsid w:val="00A01212"/>
    <w:rsid w:val="00A01405"/>
    <w:rsid w:val="00A01430"/>
    <w:rsid w:val="00A014C4"/>
    <w:rsid w:val="00A01989"/>
    <w:rsid w:val="00A02209"/>
    <w:rsid w:val="00A031E5"/>
    <w:rsid w:val="00A033E7"/>
    <w:rsid w:val="00A0354C"/>
    <w:rsid w:val="00A0388D"/>
    <w:rsid w:val="00A04299"/>
    <w:rsid w:val="00A05934"/>
    <w:rsid w:val="00A059CB"/>
    <w:rsid w:val="00A05BE7"/>
    <w:rsid w:val="00A05C52"/>
    <w:rsid w:val="00A05E18"/>
    <w:rsid w:val="00A06533"/>
    <w:rsid w:val="00A07049"/>
    <w:rsid w:val="00A0746B"/>
    <w:rsid w:val="00A07537"/>
    <w:rsid w:val="00A07932"/>
    <w:rsid w:val="00A07C4B"/>
    <w:rsid w:val="00A102B2"/>
    <w:rsid w:val="00A10D66"/>
    <w:rsid w:val="00A11420"/>
    <w:rsid w:val="00A114DE"/>
    <w:rsid w:val="00A11505"/>
    <w:rsid w:val="00A117B8"/>
    <w:rsid w:val="00A1191D"/>
    <w:rsid w:val="00A1198B"/>
    <w:rsid w:val="00A11A53"/>
    <w:rsid w:val="00A11ADB"/>
    <w:rsid w:val="00A11D95"/>
    <w:rsid w:val="00A11E10"/>
    <w:rsid w:val="00A11EAE"/>
    <w:rsid w:val="00A1203B"/>
    <w:rsid w:val="00A12306"/>
    <w:rsid w:val="00A125BD"/>
    <w:rsid w:val="00A12C2E"/>
    <w:rsid w:val="00A140CD"/>
    <w:rsid w:val="00A1441D"/>
    <w:rsid w:val="00A14C4E"/>
    <w:rsid w:val="00A1533F"/>
    <w:rsid w:val="00A1562A"/>
    <w:rsid w:val="00A1562B"/>
    <w:rsid w:val="00A1596F"/>
    <w:rsid w:val="00A16023"/>
    <w:rsid w:val="00A16195"/>
    <w:rsid w:val="00A1626A"/>
    <w:rsid w:val="00A164DE"/>
    <w:rsid w:val="00A16565"/>
    <w:rsid w:val="00A16FEE"/>
    <w:rsid w:val="00A17069"/>
    <w:rsid w:val="00A174B3"/>
    <w:rsid w:val="00A176BE"/>
    <w:rsid w:val="00A17C11"/>
    <w:rsid w:val="00A17E3B"/>
    <w:rsid w:val="00A17ECA"/>
    <w:rsid w:val="00A2067F"/>
    <w:rsid w:val="00A20A84"/>
    <w:rsid w:val="00A21A2E"/>
    <w:rsid w:val="00A21FB3"/>
    <w:rsid w:val="00A22B63"/>
    <w:rsid w:val="00A22C32"/>
    <w:rsid w:val="00A22DA0"/>
    <w:rsid w:val="00A22ED8"/>
    <w:rsid w:val="00A23386"/>
    <w:rsid w:val="00A2354E"/>
    <w:rsid w:val="00A23653"/>
    <w:rsid w:val="00A23769"/>
    <w:rsid w:val="00A23790"/>
    <w:rsid w:val="00A23A22"/>
    <w:rsid w:val="00A23E43"/>
    <w:rsid w:val="00A23F13"/>
    <w:rsid w:val="00A2426F"/>
    <w:rsid w:val="00A24973"/>
    <w:rsid w:val="00A249ED"/>
    <w:rsid w:val="00A24E16"/>
    <w:rsid w:val="00A25121"/>
    <w:rsid w:val="00A2569D"/>
    <w:rsid w:val="00A25902"/>
    <w:rsid w:val="00A259C1"/>
    <w:rsid w:val="00A25DCA"/>
    <w:rsid w:val="00A26B10"/>
    <w:rsid w:val="00A27B3D"/>
    <w:rsid w:val="00A27BBD"/>
    <w:rsid w:val="00A30104"/>
    <w:rsid w:val="00A3178C"/>
    <w:rsid w:val="00A31AD8"/>
    <w:rsid w:val="00A31E71"/>
    <w:rsid w:val="00A32AE3"/>
    <w:rsid w:val="00A32E10"/>
    <w:rsid w:val="00A32F3F"/>
    <w:rsid w:val="00A330DE"/>
    <w:rsid w:val="00A335E1"/>
    <w:rsid w:val="00A3368E"/>
    <w:rsid w:val="00A33820"/>
    <w:rsid w:val="00A33BB6"/>
    <w:rsid w:val="00A33D7D"/>
    <w:rsid w:val="00A33FE4"/>
    <w:rsid w:val="00A3413D"/>
    <w:rsid w:val="00A343B3"/>
    <w:rsid w:val="00A348EF"/>
    <w:rsid w:val="00A35C78"/>
    <w:rsid w:val="00A36ADC"/>
    <w:rsid w:val="00A407B6"/>
    <w:rsid w:val="00A40F39"/>
    <w:rsid w:val="00A4170C"/>
    <w:rsid w:val="00A41D47"/>
    <w:rsid w:val="00A42145"/>
    <w:rsid w:val="00A4255E"/>
    <w:rsid w:val="00A427D4"/>
    <w:rsid w:val="00A43EB1"/>
    <w:rsid w:val="00A43F6E"/>
    <w:rsid w:val="00A45746"/>
    <w:rsid w:val="00A459EC"/>
    <w:rsid w:val="00A45F8B"/>
    <w:rsid w:val="00A463EC"/>
    <w:rsid w:val="00A46DE0"/>
    <w:rsid w:val="00A47685"/>
    <w:rsid w:val="00A478BA"/>
    <w:rsid w:val="00A4796F"/>
    <w:rsid w:val="00A47E46"/>
    <w:rsid w:val="00A50470"/>
    <w:rsid w:val="00A5071B"/>
    <w:rsid w:val="00A50B33"/>
    <w:rsid w:val="00A5138A"/>
    <w:rsid w:val="00A51F7A"/>
    <w:rsid w:val="00A5214B"/>
    <w:rsid w:val="00A527DD"/>
    <w:rsid w:val="00A52921"/>
    <w:rsid w:val="00A5354B"/>
    <w:rsid w:val="00A53854"/>
    <w:rsid w:val="00A53C8D"/>
    <w:rsid w:val="00A53F26"/>
    <w:rsid w:val="00A54036"/>
    <w:rsid w:val="00A540A1"/>
    <w:rsid w:val="00A542FC"/>
    <w:rsid w:val="00A5489A"/>
    <w:rsid w:val="00A549A0"/>
    <w:rsid w:val="00A55344"/>
    <w:rsid w:val="00A55C50"/>
    <w:rsid w:val="00A56047"/>
    <w:rsid w:val="00A56914"/>
    <w:rsid w:val="00A56D87"/>
    <w:rsid w:val="00A56E4D"/>
    <w:rsid w:val="00A56EEC"/>
    <w:rsid w:val="00A56EF8"/>
    <w:rsid w:val="00A5724F"/>
    <w:rsid w:val="00A57720"/>
    <w:rsid w:val="00A57A3A"/>
    <w:rsid w:val="00A604F5"/>
    <w:rsid w:val="00A605DD"/>
    <w:rsid w:val="00A605EB"/>
    <w:rsid w:val="00A609DA"/>
    <w:rsid w:val="00A60E38"/>
    <w:rsid w:val="00A611DE"/>
    <w:rsid w:val="00A61690"/>
    <w:rsid w:val="00A62CE1"/>
    <w:rsid w:val="00A62D42"/>
    <w:rsid w:val="00A6360B"/>
    <w:rsid w:val="00A63804"/>
    <w:rsid w:val="00A63850"/>
    <w:rsid w:val="00A64D3A"/>
    <w:rsid w:val="00A650A8"/>
    <w:rsid w:val="00A6512D"/>
    <w:rsid w:val="00A658CC"/>
    <w:rsid w:val="00A65AEE"/>
    <w:rsid w:val="00A65D80"/>
    <w:rsid w:val="00A65F61"/>
    <w:rsid w:val="00A65F9C"/>
    <w:rsid w:val="00A6640E"/>
    <w:rsid w:val="00A66FB5"/>
    <w:rsid w:val="00A6719C"/>
    <w:rsid w:val="00A671E7"/>
    <w:rsid w:val="00A67421"/>
    <w:rsid w:val="00A677D4"/>
    <w:rsid w:val="00A67CF2"/>
    <w:rsid w:val="00A67DC0"/>
    <w:rsid w:val="00A67FDB"/>
    <w:rsid w:val="00A703FC"/>
    <w:rsid w:val="00A70410"/>
    <w:rsid w:val="00A70731"/>
    <w:rsid w:val="00A70A04"/>
    <w:rsid w:val="00A72F8C"/>
    <w:rsid w:val="00A7383D"/>
    <w:rsid w:val="00A739D5"/>
    <w:rsid w:val="00A73E12"/>
    <w:rsid w:val="00A746B1"/>
    <w:rsid w:val="00A74873"/>
    <w:rsid w:val="00A749B8"/>
    <w:rsid w:val="00A74DC3"/>
    <w:rsid w:val="00A752C4"/>
    <w:rsid w:val="00A753ED"/>
    <w:rsid w:val="00A75964"/>
    <w:rsid w:val="00A75E40"/>
    <w:rsid w:val="00A76274"/>
    <w:rsid w:val="00A76A77"/>
    <w:rsid w:val="00A76B96"/>
    <w:rsid w:val="00A76D58"/>
    <w:rsid w:val="00A77005"/>
    <w:rsid w:val="00A77461"/>
    <w:rsid w:val="00A775F7"/>
    <w:rsid w:val="00A778F2"/>
    <w:rsid w:val="00A77CC5"/>
    <w:rsid w:val="00A80041"/>
    <w:rsid w:val="00A808E6"/>
    <w:rsid w:val="00A81169"/>
    <w:rsid w:val="00A81347"/>
    <w:rsid w:val="00A81641"/>
    <w:rsid w:val="00A819D2"/>
    <w:rsid w:val="00A81C4D"/>
    <w:rsid w:val="00A824E3"/>
    <w:rsid w:val="00A82AE9"/>
    <w:rsid w:val="00A82CF5"/>
    <w:rsid w:val="00A8314E"/>
    <w:rsid w:val="00A83480"/>
    <w:rsid w:val="00A837D4"/>
    <w:rsid w:val="00A84141"/>
    <w:rsid w:val="00A842D6"/>
    <w:rsid w:val="00A85057"/>
    <w:rsid w:val="00A857C0"/>
    <w:rsid w:val="00A858D8"/>
    <w:rsid w:val="00A865EA"/>
    <w:rsid w:val="00A86CB5"/>
    <w:rsid w:val="00A87389"/>
    <w:rsid w:val="00A8787E"/>
    <w:rsid w:val="00A87C69"/>
    <w:rsid w:val="00A87F2E"/>
    <w:rsid w:val="00A900ED"/>
    <w:rsid w:val="00A9042B"/>
    <w:rsid w:val="00A905AF"/>
    <w:rsid w:val="00A91997"/>
    <w:rsid w:val="00A91A16"/>
    <w:rsid w:val="00A927AA"/>
    <w:rsid w:val="00A92FE8"/>
    <w:rsid w:val="00A93911"/>
    <w:rsid w:val="00A93FD6"/>
    <w:rsid w:val="00A9412A"/>
    <w:rsid w:val="00A9429F"/>
    <w:rsid w:val="00A94532"/>
    <w:rsid w:val="00A9460A"/>
    <w:rsid w:val="00A94650"/>
    <w:rsid w:val="00A94A15"/>
    <w:rsid w:val="00A94AC3"/>
    <w:rsid w:val="00A94DFF"/>
    <w:rsid w:val="00A94E20"/>
    <w:rsid w:val="00A95500"/>
    <w:rsid w:val="00A95590"/>
    <w:rsid w:val="00A95994"/>
    <w:rsid w:val="00A95A16"/>
    <w:rsid w:val="00A96667"/>
    <w:rsid w:val="00A96720"/>
    <w:rsid w:val="00A96E33"/>
    <w:rsid w:val="00A973DE"/>
    <w:rsid w:val="00A97D5A"/>
    <w:rsid w:val="00A97F6B"/>
    <w:rsid w:val="00AA00B1"/>
    <w:rsid w:val="00AA024F"/>
    <w:rsid w:val="00AA026C"/>
    <w:rsid w:val="00AA0D43"/>
    <w:rsid w:val="00AA12C2"/>
    <w:rsid w:val="00AA1C22"/>
    <w:rsid w:val="00AA1CCA"/>
    <w:rsid w:val="00AA1FBD"/>
    <w:rsid w:val="00AA2217"/>
    <w:rsid w:val="00AA28E1"/>
    <w:rsid w:val="00AA294B"/>
    <w:rsid w:val="00AA29D5"/>
    <w:rsid w:val="00AA2C9F"/>
    <w:rsid w:val="00AA2DF1"/>
    <w:rsid w:val="00AA360A"/>
    <w:rsid w:val="00AA421E"/>
    <w:rsid w:val="00AA45A1"/>
    <w:rsid w:val="00AA4791"/>
    <w:rsid w:val="00AA4A98"/>
    <w:rsid w:val="00AA52FA"/>
    <w:rsid w:val="00AA559A"/>
    <w:rsid w:val="00AA56F3"/>
    <w:rsid w:val="00AA5887"/>
    <w:rsid w:val="00AA599C"/>
    <w:rsid w:val="00AA650F"/>
    <w:rsid w:val="00AA6C83"/>
    <w:rsid w:val="00AA7316"/>
    <w:rsid w:val="00AA7429"/>
    <w:rsid w:val="00AA7592"/>
    <w:rsid w:val="00AA77CA"/>
    <w:rsid w:val="00AA7C3E"/>
    <w:rsid w:val="00AA7D02"/>
    <w:rsid w:val="00AA7EB1"/>
    <w:rsid w:val="00AB00CE"/>
    <w:rsid w:val="00AB0282"/>
    <w:rsid w:val="00AB0580"/>
    <w:rsid w:val="00AB0E37"/>
    <w:rsid w:val="00AB10C4"/>
    <w:rsid w:val="00AB169E"/>
    <w:rsid w:val="00AB1E85"/>
    <w:rsid w:val="00AB1ED1"/>
    <w:rsid w:val="00AB1F4B"/>
    <w:rsid w:val="00AB257C"/>
    <w:rsid w:val="00AB25BC"/>
    <w:rsid w:val="00AB278B"/>
    <w:rsid w:val="00AB2AF1"/>
    <w:rsid w:val="00AB33FE"/>
    <w:rsid w:val="00AB3650"/>
    <w:rsid w:val="00AB3AF7"/>
    <w:rsid w:val="00AB4416"/>
    <w:rsid w:val="00AB51E4"/>
    <w:rsid w:val="00AB5ACD"/>
    <w:rsid w:val="00AB5EE9"/>
    <w:rsid w:val="00AB65F3"/>
    <w:rsid w:val="00AB67CD"/>
    <w:rsid w:val="00AB67EE"/>
    <w:rsid w:val="00AB68D7"/>
    <w:rsid w:val="00AB6DA6"/>
    <w:rsid w:val="00AB6EEC"/>
    <w:rsid w:val="00AB70B0"/>
    <w:rsid w:val="00AB7188"/>
    <w:rsid w:val="00AB79F5"/>
    <w:rsid w:val="00AB7BFC"/>
    <w:rsid w:val="00AB7F14"/>
    <w:rsid w:val="00AC107F"/>
    <w:rsid w:val="00AC126E"/>
    <w:rsid w:val="00AC1511"/>
    <w:rsid w:val="00AC172E"/>
    <w:rsid w:val="00AC194C"/>
    <w:rsid w:val="00AC1AEC"/>
    <w:rsid w:val="00AC24D3"/>
    <w:rsid w:val="00AC2691"/>
    <w:rsid w:val="00AC2B58"/>
    <w:rsid w:val="00AC2FB3"/>
    <w:rsid w:val="00AC3332"/>
    <w:rsid w:val="00AC333B"/>
    <w:rsid w:val="00AC3697"/>
    <w:rsid w:val="00AC392B"/>
    <w:rsid w:val="00AC44C3"/>
    <w:rsid w:val="00AC48C9"/>
    <w:rsid w:val="00AC4DCB"/>
    <w:rsid w:val="00AC4EDB"/>
    <w:rsid w:val="00AC55FE"/>
    <w:rsid w:val="00AC57CA"/>
    <w:rsid w:val="00AC5832"/>
    <w:rsid w:val="00AC62CF"/>
    <w:rsid w:val="00AC6C48"/>
    <w:rsid w:val="00AC7183"/>
    <w:rsid w:val="00AC72F7"/>
    <w:rsid w:val="00AC7319"/>
    <w:rsid w:val="00AC73FA"/>
    <w:rsid w:val="00AC7546"/>
    <w:rsid w:val="00AC7FEA"/>
    <w:rsid w:val="00AD03C4"/>
    <w:rsid w:val="00AD0520"/>
    <w:rsid w:val="00AD056B"/>
    <w:rsid w:val="00AD079B"/>
    <w:rsid w:val="00AD0857"/>
    <w:rsid w:val="00AD0B5C"/>
    <w:rsid w:val="00AD1571"/>
    <w:rsid w:val="00AD1714"/>
    <w:rsid w:val="00AD1D52"/>
    <w:rsid w:val="00AD233C"/>
    <w:rsid w:val="00AD244A"/>
    <w:rsid w:val="00AD2487"/>
    <w:rsid w:val="00AD2666"/>
    <w:rsid w:val="00AD28E7"/>
    <w:rsid w:val="00AD2A87"/>
    <w:rsid w:val="00AD2E3D"/>
    <w:rsid w:val="00AD306C"/>
    <w:rsid w:val="00AD3298"/>
    <w:rsid w:val="00AD3C0A"/>
    <w:rsid w:val="00AD3CE8"/>
    <w:rsid w:val="00AD3CEB"/>
    <w:rsid w:val="00AD40B9"/>
    <w:rsid w:val="00AD50ED"/>
    <w:rsid w:val="00AD5637"/>
    <w:rsid w:val="00AD5EDA"/>
    <w:rsid w:val="00AD60A6"/>
    <w:rsid w:val="00AD636D"/>
    <w:rsid w:val="00AD67C2"/>
    <w:rsid w:val="00AD6866"/>
    <w:rsid w:val="00AD68C0"/>
    <w:rsid w:val="00AD6A19"/>
    <w:rsid w:val="00AD6EAC"/>
    <w:rsid w:val="00AD7B2F"/>
    <w:rsid w:val="00AE0623"/>
    <w:rsid w:val="00AE0846"/>
    <w:rsid w:val="00AE0AF1"/>
    <w:rsid w:val="00AE0D4E"/>
    <w:rsid w:val="00AE0DDA"/>
    <w:rsid w:val="00AE1ADC"/>
    <w:rsid w:val="00AE1AFF"/>
    <w:rsid w:val="00AE1D54"/>
    <w:rsid w:val="00AE1D7E"/>
    <w:rsid w:val="00AE1FC6"/>
    <w:rsid w:val="00AE20C4"/>
    <w:rsid w:val="00AE2B96"/>
    <w:rsid w:val="00AE302E"/>
    <w:rsid w:val="00AE3308"/>
    <w:rsid w:val="00AE3995"/>
    <w:rsid w:val="00AE3BAB"/>
    <w:rsid w:val="00AE4893"/>
    <w:rsid w:val="00AE4D94"/>
    <w:rsid w:val="00AE4F5C"/>
    <w:rsid w:val="00AE501C"/>
    <w:rsid w:val="00AE5259"/>
    <w:rsid w:val="00AE53B8"/>
    <w:rsid w:val="00AE5AD5"/>
    <w:rsid w:val="00AE6B98"/>
    <w:rsid w:val="00AE6BF0"/>
    <w:rsid w:val="00AE6DBF"/>
    <w:rsid w:val="00AE7361"/>
    <w:rsid w:val="00AF0582"/>
    <w:rsid w:val="00AF1602"/>
    <w:rsid w:val="00AF1B04"/>
    <w:rsid w:val="00AF2200"/>
    <w:rsid w:val="00AF3387"/>
    <w:rsid w:val="00AF3EF6"/>
    <w:rsid w:val="00AF417A"/>
    <w:rsid w:val="00AF4A7E"/>
    <w:rsid w:val="00AF53B7"/>
    <w:rsid w:val="00AF543B"/>
    <w:rsid w:val="00AF5995"/>
    <w:rsid w:val="00AF5DAB"/>
    <w:rsid w:val="00AF6897"/>
    <w:rsid w:val="00AF6948"/>
    <w:rsid w:val="00AF7003"/>
    <w:rsid w:val="00AF71E4"/>
    <w:rsid w:val="00AF72D4"/>
    <w:rsid w:val="00AF74DA"/>
    <w:rsid w:val="00AF750B"/>
    <w:rsid w:val="00AF775B"/>
    <w:rsid w:val="00AF77F0"/>
    <w:rsid w:val="00AF7C4B"/>
    <w:rsid w:val="00AF7DE7"/>
    <w:rsid w:val="00AF7F13"/>
    <w:rsid w:val="00AF7F53"/>
    <w:rsid w:val="00B00B03"/>
    <w:rsid w:val="00B00BC8"/>
    <w:rsid w:val="00B00BF7"/>
    <w:rsid w:val="00B00C7B"/>
    <w:rsid w:val="00B00DEC"/>
    <w:rsid w:val="00B00E2A"/>
    <w:rsid w:val="00B01009"/>
    <w:rsid w:val="00B012A3"/>
    <w:rsid w:val="00B01322"/>
    <w:rsid w:val="00B01847"/>
    <w:rsid w:val="00B01D3B"/>
    <w:rsid w:val="00B01EE5"/>
    <w:rsid w:val="00B021DC"/>
    <w:rsid w:val="00B02309"/>
    <w:rsid w:val="00B023FE"/>
    <w:rsid w:val="00B031D4"/>
    <w:rsid w:val="00B03333"/>
    <w:rsid w:val="00B039A5"/>
    <w:rsid w:val="00B03CC3"/>
    <w:rsid w:val="00B03CC9"/>
    <w:rsid w:val="00B04136"/>
    <w:rsid w:val="00B043AC"/>
    <w:rsid w:val="00B04526"/>
    <w:rsid w:val="00B04635"/>
    <w:rsid w:val="00B050E2"/>
    <w:rsid w:val="00B0569B"/>
    <w:rsid w:val="00B056A3"/>
    <w:rsid w:val="00B05D74"/>
    <w:rsid w:val="00B062B3"/>
    <w:rsid w:val="00B06698"/>
    <w:rsid w:val="00B06CC4"/>
    <w:rsid w:val="00B06DA9"/>
    <w:rsid w:val="00B07216"/>
    <w:rsid w:val="00B0737B"/>
    <w:rsid w:val="00B0754B"/>
    <w:rsid w:val="00B07572"/>
    <w:rsid w:val="00B07C65"/>
    <w:rsid w:val="00B07DD5"/>
    <w:rsid w:val="00B1080B"/>
    <w:rsid w:val="00B10959"/>
    <w:rsid w:val="00B109A1"/>
    <w:rsid w:val="00B111A2"/>
    <w:rsid w:val="00B114EF"/>
    <w:rsid w:val="00B11681"/>
    <w:rsid w:val="00B11897"/>
    <w:rsid w:val="00B119FD"/>
    <w:rsid w:val="00B11B89"/>
    <w:rsid w:val="00B12575"/>
    <w:rsid w:val="00B1291C"/>
    <w:rsid w:val="00B133AC"/>
    <w:rsid w:val="00B13FBD"/>
    <w:rsid w:val="00B13FFF"/>
    <w:rsid w:val="00B14361"/>
    <w:rsid w:val="00B14791"/>
    <w:rsid w:val="00B14834"/>
    <w:rsid w:val="00B14BDD"/>
    <w:rsid w:val="00B14D58"/>
    <w:rsid w:val="00B15069"/>
    <w:rsid w:val="00B151B7"/>
    <w:rsid w:val="00B15254"/>
    <w:rsid w:val="00B15BDC"/>
    <w:rsid w:val="00B1637A"/>
    <w:rsid w:val="00B165C6"/>
    <w:rsid w:val="00B1690D"/>
    <w:rsid w:val="00B16A45"/>
    <w:rsid w:val="00B16BD5"/>
    <w:rsid w:val="00B170AD"/>
    <w:rsid w:val="00B17413"/>
    <w:rsid w:val="00B178A2"/>
    <w:rsid w:val="00B17E71"/>
    <w:rsid w:val="00B17ED9"/>
    <w:rsid w:val="00B17FDE"/>
    <w:rsid w:val="00B204CF"/>
    <w:rsid w:val="00B20599"/>
    <w:rsid w:val="00B2077E"/>
    <w:rsid w:val="00B20CAF"/>
    <w:rsid w:val="00B21349"/>
    <w:rsid w:val="00B21429"/>
    <w:rsid w:val="00B214B0"/>
    <w:rsid w:val="00B2261C"/>
    <w:rsid w:val="00B226C7"/>
    <w:rsid w:val="00B2285A"/>
    <w:rsid w:val="00B22AB8"/>
    <w:rsid w:val="00B2302C"/>
    <w:rsid w:val="00B233C9"/>
    <w:rsid w:val="00B23810"/>
    <w:rsid w:val="00B23FF0"/>
    <w:rsid w:val="00B24292"/>
    <w:rsid w:val="00B2448E"/>
    <w:rsid w:val="00B24A27"/>
    <w:rsid w:val="00B250A9"/>
    <w:rsid w:val="00B251CA"/>
    <w:rsid w:val="00B252C6"/>
    <w:rsid w:val="00B252E7"/>
    <w:rsid w:val="00B260DE"/>
    <w:rsid w:val="00B26B64"/>
    <w:rsid w:val="00B26BB1"/>
    <w:rsid w:val="00B274DD"/>
    <w:rsid w:val="00B27A99"/>
    <w:rsid w:val="00B27E1F"/>
    <w:rsid w:val="00B3069F"/>
    <w:rsid w:val="00B30908"/>
    <w:rsid w:val="00B30BF1"/>
    <w:rsid w:val="00B31896"/>
    <w:rsid w:val="00B32114"/>
    <w:rsid w:val="00B325AF"/>
    <w:rsid w:val="00B327B7"/>
    <w:rsid w:val="00B32C6A"/>
    <w:rsid w:val="00B32DDB"/>
    <w:rsid w:val="00B32FD5"/>
    <w:rsid w:val="00B33248"/>
    <w:rsid w:val="00B3335A"/>
    <w:rsid w:val="00B33686"/>
    <w:rsid w:val="00B33A89"/>
    <w:rsid w:val="00B33C05"/>
    <w:rsid w:val="00B33C76"/>
    <w:rsid w:val="00B34B01"/>
    <w:rsid w:val="00B34DA5"/>
    <w:rsid w:val="00B350AB"/>
    <w:rsid w:val="00B35222"/>
    <w:rsid w:val="00B35330"/>
    <w:rsid w:val="00B35623"/>
    <w:rsid w:val="00B35719"/>
    <w:rsid w:val="00B360DE"/>
    <w:rsid w:val="00B360EA"/>
    <w:rsid w:val="00B361A6"/>
    <w:rsid w:val="00B368C3"/>
    <w:rsid w:val="00B36BB3"/>
    <w:rsid w:val="00B36D18"/>
    <w:rsid w:val="00B4069D"/>
    <w:rsid w:val="00B4079B"/>
    <w:rsid w:val="00B40F2C"/>
    <w:rsid w:val="00B41129"/>
    <w:rsid w:val="00B41CFC"/>
    <w:rsid w:val="00B42399"/>
    <w:rsid w:val="00B42A43"/>
    <w:rsid w:val="00B42BB5"/>
    <w:rsid w:val="00B42FC5"/>
    <w:rsid w:val="00B43166"/>
    <w:rsid w:val="00B432F1"/>
    <w:rsid w:val="00B436C9"/>
    <w:rsid w:val="00B4370D"/>
    <w:rsid w:val="00B43872"/>
    <w:rsid w:val="00B43A04"/>
    <w:rsid w:val="00B44616"/>
    <w:rsid w:val="00B447BF"/>
    <w:rsid w:val="00B4494E"/>
    <w:rsid w:val="00B44AB9"/>
    <w:rsid w:val="00B44ECF"/>
    <w:rsid w:val="00B45180"/>
    <w:rsid w:val="00B45197"/>
    <w:rsid w:val="00B452E4"/>
    <w:rsid w:val="00B45542"/>
    <w:rsid w:val="00B456FE"/>
    <w:rsid w:val="00B45F1C"/>
    <w:rsid w:val="00B46311"/>
    <w:rsid w:val="00B4745A"/>
    <w:rsid w:val="00B47706"/>
    <w:rsid w:val="00B47CEB"/>
    <w:rsid w:val="00B50289"/>
    <w:rsid w:val="00B50476"/>
    <w:rsid w:val="00B51581"/>
    <w:rsid w:val="00B51672"/>
    <w:rsid w:val="00B5168E"/>
    <w:rsid w:val="00B522F9"/>
    <w:rsid w:val="00B52739"/>
    <w:rsid w:val="00B52837"/>
    <w:rsid w:val="00B52D3F"/>
    <w:rsid w:val="00B52E8D"/>
    <w:rsid w:val="00B52EF0"/>
    <w:rsid w:val="00B53020"/>
    <w:rsid w:val="00B533FD"/>
    <w:rsid w:val="00B535DD"/>
    <w:rsid w:val="00B5459B"/>
    <w:rsid w:val="00B54E81"/>
    <w:rsid w:val="00B55302"/>
    <w:rsid w:val="00B5555B"/>
    <w:rsid w:val="00B55672"/>
    <w:rsid w:val="00B5646F"/>
    <w:rsid w:val="00B566DE"/>
    <w:rsid w:val="00B56E66"/>
    <w:rsid w:val="00B56F03"/>
    <w:rsid w:val="00B571F0"/>
    <w:rsid w:val="00B573C9"/>
    <w:rsid w:val="00B57516"/>
    <w:rsid w:val="00B57987"/>
    <w:rsid w:val="00B6083A"/>
    <w:rsid w:val="00B613B1"/>
    <w:rsid w:val="00B61F38"/>
    <w:rsid w:val="00B63217"/>
    <w:rsid w:val="00B63B72"/>
    <w:rsid w:val="00B6406A"/>
    <w:rsid w:val="00B64CB3"/>
    <w:rsid w:val="00B64DCC"/>
    <w:rsid w:val="00B6551F"/>
    <w:rsid w:val="00B658C4"/>
    <w:rsid w:val="00B65B94"/>
    <w:rsid w:val="00B65CD8"/>
    <w:rsid w:val="00B6608F"/>
    <w:rsid w:val="00B66298"/>
    <w:rsid w:val="00B664E4"/>
    <w:rsid w:val="00B66952"/>
    <w:rsid w:val="00B673CB"/>
    <w:rsid w:val="00B67452"/>
    <w:rsid w:val="00B6765F"/>
    <w:rsid w:val="00B67811"/>
    <w:rsid w:val="00B6781F"/>
    <w:rsid w:val="00B678F3"/>
    <w:rsid w:val="00B6797D"/>
    <w:rsid w:val="00B67A0C"/>
    <w:rsid w:val="00B67CC5"/>
    <w:rsid w:val="00B70346"/>
    <w:rsid w:val="00B70DD8"/>
    <w:rsid w:val="00B710E4"/>
    <w:rsid w:val="00B718E1"/>
    <w:rsid w:val="00B71C15"/>
    <w:rsid w:val="00B71DDD"/>
    <w:rsid w:val="00B72231"/>
    <w:rsid w:val="00B72EE4"/>
    <w:rsid w:val="00B73E45"/>
    <w:rsid w:val="00B73E8F"/>
    <w:rsid w:val="00B74895"/>
    <w:rsid w:val="00B74ED5"/>
    <w:rsid w:val="00B750A5"/>
    <w:rsid w:val="00B75A83"/>
    <w:rsid w:val="00B765A7"/>
    <w:rsid w:val="00B76D1E"/>
    <w:rsid w:val="00B772C5"/>
    <w:rsid w:val="00B813FE"/>
    <w:rsid w:val="00B821E5"/>
    <w:rsid w:val="00B822E5"/>
    <w:rsid w:val="00B825F0"/>
    <w:rsid w:val="00B8299D"/>
    <w:rsid w:val="00B82A76"/>
    <w:rsid w:val="00B831C3"/>
    <w:rsid w:val="00B8345F"/>
    <w:rsid w:val="00B8383B"/>
    <w:rsid w:val="00B83E38"/>
    <w:rsid w:val="00B84304"/>
    <w:rsid w:val="00B846F8"/>
    <w:rsid w:val="00B849FD"/>
    <w:rsid w:val="00B84CAC"/>
    <w:rsid w:val="00B851B4"/>
    <w:rsid w:val="00B8559A"/>
    <w:rsid w:val="00B858DD"/>
    <w:rsid w:val="00B86028"/>
    <w:rsid w:val="00B86435"/>
    <w:rsid w:val="00B8656B"/>
    <w:rsid w:val="00B86C5E"/>
    <w:rsid w:val="00B86FC5"/>
    <w:rsid w:val="00B87969"/>
    <w:rsid w:val="00B91063"/>
    <w:rsid w:val="00B91197"/>
    <w:rsid w:val="00B912EA"/>
    <w:rsid w:val="00B913BF"/>
    <w:rsid w:val="00B91B2A"/>
    <w:rsid w:val="00B92C01"/>
    <w:rsid w:val="00B92C17"/>
    <w:rsid w:val="00B93D28"/>
    <w:rsid w:val="00B94311"/>
    <w:rsid w:val="00B9482C"/>
    <w:rsid w:val="00B949F1"/>
    <w:rsid w:val="00B955FF"/>
    <w:rsid w:val="00B956F7"/>
    <w:rsid w:val="00B95940"/>
    <w:rsid w:val="00B95AB1"/>
    <w:rsid w:val="00B9624D"/>
    <w:rsid w:val="00B967BC"/>
    <w:rsid w:val="00B969F1"/>
    <w:rsid w:val="00B96B3A"/>
    <w:rsid w:val="00B96C64"/>
    <w:rsid w:val="00B9771C"/>
    <w:rsid w:val="00B97970"/>
    <w:rsid w:val="00B979B4"/>
    <w:rsid w:val="00B97BBE"/>
    <w:rsid w:val="00B97D6A"/>
    <w:rsid w:val="00BA0022"/>
    <w:rsid w:val="00BA0CF4"/>
    <w:rsid w:val="00BA0F35"/>
    <w:rsid w:val="00BA0F62"/>
    <w:rsid w:val="00BA23CA"/>
    <w:rsid w:val="00BA2839"/>
    <w:rsid w:val="00BA2995"/>
    <w:rsid w:val="00BA2D52"/>
    <w:rsid w:val="00BA3987"/>
    <w:rsid w:val="00BA3D19"/>
    <w:rsid w:val="00BA3EF0"/>
    <w:rsid w:val="00BA3F08"/>
    <w:rsid w:val="00BA423F"/>
    <w:rsid w:val="00BA42D1"/>
    <w:rsid w:val="00BA4E76"/>
    <w:rsid w:val="00BA51F2"/>
    <w:rsid w:val="00BA5823"/>
    <w:rsid w:val="00BA5C3A"/>
    <w:rsid w:val="00BA5D4A"/>
    <w:rsid w:val="00BA5E51"/>
    <w:rsid w:val="00BA64E0"/>
    <w:rsid w:val="00BA6B07"/>
    <w:rsid w:val="00BA7CB9"/>
    <w:rsid w:val="00BA7D31"/>
    <w:rsid w:val="00BA7DB6"/>
    <w:rsid w:val="00BB0DE6"/>
    <w:rsid w:val="00BB106E"/>
    <w:rsid w:val="00BB1863"/>
    <w:rsid w:val="00BB1A35"/>
    <w:rsid w:val="00BB2410"/>
    <w:rsid w:val="00BB26C2"/>
    <w:rsid w:val="00BB29B4"/>
    <w:rsid w:val="00BB2C27"/>
    <w:rsid w:val="00BB3845"/>
    <w:rsid w:val="00BB4A76"/>
    <w:rsid w:val="00BB53C8"/>
    <w:rsid w:val="00BB5645"/>
    <w:rsid w:val="00BB5F54"/>
    <w:rsid w:val="00BB5FE5"/>
    <w:rsid w:val="00BB6326"/>
    <w:rsid w:val="00BB6799"/>
    <w:rsid w:val="00BB6921"/>
    <w:rsid w:val="00BB6CFA"/>
    <w:rsid w:val="00BB7453"/>
    <w:rsid w:val="00BB7643"/>
    <w:rsid w:val="00BB764B"/>
    <w:rsid w:val="00BB76D5"/>
    <w:rsid w:val="00BB76FE"/>
    <w:rsid w:val="00BB7952"/>
    <w:rsid w:val="00BB7E20"/>
    <w:rsid w:val="00BC0733"/>
    <w:rsid w:val="00BC0929"/>
    <w:rsid w:val="00BC0AD9"/>
    <w:rsid w:val="00BC0EDC"/>
    <w:rsid w:val="00BC1309"/>
    <w:rsid w:val="00BC153E"/>
    <w:rsid w:val="00BC1C68"/>
    <w:rsid w:val="00BC1E02"/>
    <w:rsid w:val="00BC1FBF"/>
    <w:rsid w:val="00BC209F"/>
    <w:rsid w:val="00BC2308"/>
    <w:rsid w:val="00BC2AAC"/>
    <w:rsid w:val="00BC3805"/>
    <w:rsid w:val="00BC39D0"/>
    <w:rsid w:val="00BC3A9B"/>
    <w:rsid w:val="00BC3E99"/>
    <w:rsid w:val="00BC46B1"/>
    <w:rsid w:val="00BC4E30"/>
    <w:rsid w:val="00BC5110"/>
    <w:rsid w:val="00BC57A9"/>
    <w:rsid w:val="00BC58BD"/>
    <w:rsid w:val="00BC5A30"/>
    <w:rsid w:val="00BC6154"/>
    <w:rsid w:val="00BC6324"/>
    <w:rsid w:val="00BC6AC1"/>
    <w:rsid w:val="00BC6B89"/>
    <w:rsid w:val="00BC6BDD"/>
    <w:rsid w:val="00BC6DAF"/>
    <w:rsid w:val="00BC7372"/>
    <w:rsid w:val="00BC7527"/>
    <w:rsid w:val="00BC79BD"/>
    <w:rsid w:val="00BC7B9A"/>
    <w:rsid w:val="00BD0555"/>
    <w:rsid w:val="00BD0691"/>
    <w:rsid w:val="00BD0BE3"/>
    <w:rsid w:val="00BD0D66"/>
    <w:rsid w:val="00BD0E3B"/>
    <w:rsid w:val="00BD12B6"/>
    <w:rsid w:val="00BD17C4"/>
    <w:rsid w:val="00BD1D6D"/>
    <w:rsid w:val="00BD20F4"/>
    <w:rsid w:val="00BD2295"/>
    <w:rsid w:val="00BD2910"/>
    <w:rsid w:val="00BD2A2E"/>
    <w:rsid w:val="00BD2B28"/>
    <w:rsid w:val="00BD2BC9"/>
    <w:rsid w:val="00BD35AB"/>
    <w:rsid w:val="00BD363F"/>
    <w:rsid w:val="00BD366B"/>
    <w:rsid w:val="00BD3835"/>
    <w:rsid w:val="00BD3A99"/>
    <w:rsid w:val="00BD3EBA"/>
    <w:rsid w:val="00BD469D"/>
    <w:rsid w:val="00BD51D4"/>
    <w:rsid w:val="00BD56BB"/>
    <w:rsid w:val="00BD57E8"/>
    <w:rsid w:val="00BD5808"/>
    <w:rsid w:val="00BD5A27"/>
    <w:rsid w:val="00BD5B28"/>
    <w:rsid w:val="00BD60A1"/>
    <w:rsid w:val="00BD640D"/>
    <w:rsid w:val="00BD6537"/>
    <w:rsid w:val="00BD6601"/>
    <w:rsid w:val="00BD6CC1"/>
    <w:rsid w:val="00BD6D50"/>
    <w:rsid w:val="00BD7026"/>
    <w:rsid w:val="00BD79FF"/>
    <w:rsid w:val="00BE0470"/>
    <w:rsid w:val="00BE0EF9"/>
    <w:rsid w:val="00BE0FEA"/>
    <w:rsid w:val="00BE1794"/>
    <w:rsid w:val="00BE1BBB"/>
    <w:rsid w:val="00BE2830"/>
    <w:rsid w:val="00BE2C72"/>
    <w:rsid w:val="00BE31EA"/>
    <w:rsid w:val="00BE33B7"/>
    <w:rsid w:val="00BE3ADF"/>
    <w:rsid w:val="00BE41CD"/>
    <w:rsid w:val="00BE49C2"/>
    <w:rsid w:val="00BE4B95"/>
    <w:rsid w:val="00BE4FA5"/>
    <w:rsid w:val="00BE53CE"/>
    <w:rsid w:val="00BE607F"/>
    <w:rsid w:val="00BE6172"/>
    <w:rsid w:val="00BE627E"/>
    <w:rsid w:val="00BE63D0"/>
    <w:rsid w:val="00BE6F43"/>
    <w:rsid w:val="00BE748A"/>
    <w:rsid w:val="00BE7539"/>
    <w:rsid w:val="00BE76F6"/>
    <w:rsid w:val="00BE779A"/>
    <w:rsid w:val="00BE7CA3"/>
    <w:rsid w:val="00BE7F9B"/>
    <w:rsid w:val="00BF0713"/>
    <w:rsid w:val="00BF09A3"/>
    <w:rsid w:val="00BF0AA3"/>
    <w:rsid w:val="00BF0BAB"/>
    <w:rsid w:val="00BF1348"/>
    <w:rsid w:val="00BF1401"/>
    <w:rsid w:val="00BF154B"/>
    <w:rsid w:val="00BF1812"/>
    <w:rsid w:val="00BF1815"/>
    <w:rsid w:val="00BF1D46"/>
    <w:rsid w:val="00BF1FFC"/>
    <w:rsid w:val="00BF2057"/>
    <w:rsid w:val="00BF22FE"/>
    <w:rsid w:val="00BF24B9"/>
    <w:rsid w:val="00BF2837"/>
    <w:rsid w:val="00BF2A80"/>
    <w:rsid w:val="00BF2C3E"/>
    <w:rsid w:val="00BF3008"/>
    <w:rsid w:val="00BF306F"/>
    <w:rsid w:val="00BF3D17"/>
    <w:rsid w:val="00BF3E1C"/>
    <w:rsid w:val="00BF3EDA"/>
    <w:rsid w:val="00BF414E"/>
    <w:rsid w:val="00BF5395"/>
    <w:rsid w:val="00BF57A5"/>
    <w:rsid w:val="00BF5B8F"/>
    <w:rsid w:val="00BF5BDE"/>
    <w:rsid w:val="00BF5E16"/>
    <w:rsid w:val="00BF6243"/>
    <w:rsid w:val="00BF6BE5"/>
    <w:rsid w:val="00BF6FC7"/>
    <w:rsid w:val="00BF752C"/>
    <w:rsid w:val="00BF7B33"/>
    <w:rsid w:val="00BF7C21"/>
    <w:rsid w:val="00BF7D6C"/>
    <w:rsid w:val="00BF7E76"/>
    <w:rsid w:val="00BF7EC0"/>
    <w:rsid w:val="00C00376"/>
    <w:rsid w:val="00C00741"/>
    <w:rsid w:val="00C018F4"/>
    <w:rsid w:val="00C01BB8"/>
    <w:rsid w:val="00C01C44"/>
    <w:rsid w:val="00C0254E"/>
    <w:rsid w:val="00C02607"/>
    <w:rsid w:val="00C0344B"/>
    <w:rsid w:val="00C039F0"/>
    <w:rsid w:val="00C03D65"/>
    <w:rsid w:val="00C03F42"/>
    <w:rsid w:val="00C0448C"/>
    <w:rsid w:val="00C0450E"/>
    <w:rsid w:val="00C0474E"/>
    <w:rsid w:val="00C04FD8"/>
    <w:rsid w:val="00C05180"/>
    <w:rsid w:val="00C05523"/>
    <w:rsid w:val="00C0554F"/>
    <w:rsid w:val="00C055AC"/>
    <w:rsid w:val="00C058F6"/>
    <w:rsid w:val="00C05A64"/>
    <w:rsid w:val="00C069BB"/>
    <w:rsid w:val="00C06CC8"/>
    <w:rsid w:val="00C07C74"/>
    <w:rsid w:val="00C07D04"/>
    <w:rsid w:val="00C1031A"/>
    <w:rsid w:val="00C10447"/>
    <w:rsid w:val="00C1053C"/>
    <w:rsid w:val="00C1059A"/>
    <w:rsid w:val="00C108E2"/>
    <w:rsid w:val="00C10FB2"/>
    <w:rsid w:val="00C10FC4"/>
    <w:rsid w:val="00C11031"/>
    <w:rsid w:val="00C11467"/>
    <w:rsid w:val="00C11FBC"/>
    <w:rsid w:val="00C1208D"/>
    <w:rsid w:val="00C12835"/>
    <w:rsid w:val="00C131F6"/>
    <w:rsid w:val="00C13692"/>
    <w:rsid w:val="00C13E05"/>
    <w:rsid w:val="00C13EC4"/>
    <w:rsid w:val="00C13EF3"/>
    <w:rsid w:val="00C13FFB"/>
    <w:rsid w:val="00C140D5"/>
    <w:rsid w:val="00C14494"/>
    <w:rsid w:val="00C14ECE"/>
    <w:rsid w:val="00C15FE7"/>
    <w:rsid w:val="00C16A27"/>
    <w:rsid w:val="00C16BA3"/>
    <w:rsid w:val="00C16D82"/>
    <w:rsid w:val="00C16FA7"/>
    <w:rsid w:val="00C1712A"/>
    <w:rsid w:val="00C1712C"/>
    <w:rsid w:val="00C17654"/>
    <w:rsid w:val="00C1798C"/>
    <w:rsid w:val="00C17B40"/>
    <w:rsid w:val="00C17B8A"/>
    <w:rsid w:val="00C20053"/>
    <w:rsid w:val="00C2040D"/>
    <w:rsid w:val="00C21091"/>
    <w:rsid w:val="00C212DE"/>
    <w:rsid w:val="00C21767"/>
    <w:rsid w:val="00C2188F"/>
    <w:rsid w:val="00C219A7"/>
    <w:rsid w:val="00C21D10"/>
    <w:rsid w:val="00C21D1B"/>
    <w:rsid w:val="00C21DE9"/>
    <w:rsid w:val="00C21F94"/>
    <w:rsid w:val="00C222AC"/>
    <w:rsid w:val="00C237A7"/>
    <w:rsid w:val="00C23D40"/>
    <w:rsid w:val="00C249B7"/>
    <w:rsid w:val="00C24DA9"/>
    <w:rsid w:val="00C260B7"/>
    <w:rsid w:val="00C26A32"/>
    <w:rsid w:val="00C276E7"/>
    <w:rsid w:val="00C27DAA"/>
    <w:rsid w:val="00C30603"/>
    <w:rsid w:val="00C31655"/>
    <w:rsid w:val="00C31744"/>
    <w:rsid w:val="00C3236E"/>
    <w:rsid w:val="00C328B9"/>
    <w:rsid w:val="00C32F2D"/>
    <w:rsid w:val="00C334C7"/>
    <w:rsid w:val="00C33933"/>
    <w:rsid w:val="00C33AD8"/>
    <w:rsid w:val="00C34457"/>
    <w:rsid w:val="00C349BC"/>
    <w:rsid w:val="00C34E66"/>
    <w:rsid w:val="00C351C0"/>
    <w:rsid w:val="00C3533B"/>
    <w:rsid w:val="00C3572D"/>
    <w:rsid w:val="00C3589C"/>
    <w:rsid w:val="00C359DC"/>
    <w:rsid w:val="00C35B98"/>
    <w:rsid w:val="00C35C48"/>
    <w:rsid w:val="00C35D7F"/>
    <w:rsid w:val="00C36132"/>
    <w:rsid w:val="00C3663C"/>
    <w:rsid w:val="00C36807"/>
    <w:rsid w:val="00C370B8"/>
    <w:rsid w:val="00C377C4"/>
    <w:rsid w:val="00C37883"/>
    <w:rsid w:val="00C37C5F"/>
    <w:rsid w:val="00C37EA8"/>
    <w:rsid w:val="00C401E1"/>
    <w:rsid w:val="00C403AC"/>
    <w:rsid w:val="00C40E92"/>
    <w:rsid w:val="00C418D6"/>
    <w:rsid w:val="00C41A67"/>
    <w:rsid w:val="00C42179"/>
    <w:rsid w:val="00C422C5"/>
    <w:rsid w:val="00C429F9"/>
    <w:rsid w:val="00C42D86"/>
    <w:rsid w:val="00C4352B"/>
    <w:rsid w:val="00C43588"/>
    <w:rsid w:val="00C43B05"/>
    <w:rsid w:val="00C43BDF"/>
    <w:rsid w:val="00C43F49"/>
    <w:rsid w:val="00C440E2"/>
    <w:rsid w:val="00C45298"/>
    <w:rsid w:val="00C45446"/>
    <w:rsid w:val="00C45B5D"/>
    <w:rsid w:val="00C45CAF"/>
    <w:rsid w:val="00C46015"/>
    <w:rsid w:val="00C46027"/>
    <w:rsid w:val="00C4666E"/>
    <w:rsid w:val="00C46D20"/>
    <w:rsid w:val="00C470F8"/>
    <w:rsid w:val="00C50046"/>
    <w:rsid w:val="00C50385"/>
    <w:rsid w:val="00C5090D"/>
    <w:rsid w:val="00C50A5E"/>
    <w:rsid w:val="00C50FDC"/>
    <w:rsid w:val="00C512E7"/>
    <w:rsid w:val="00C51CE7"/>
    <w:rsid w:val="00C52041"/>
    <w:rsid w:val="00C5219C"/>
    <w:rsid w:val="00C52271"/>
    <w:rsid w:val="00C52585"/>
    <w:rsid w:val="00C52CFF"/>
    <w:rsid w:val="00C53308"/>
    <w:rsid w:val="00C53A98"/>
    <w:rsid w:val="00C53CF4"/>
    <w:rsid w:val="00C54122"/>
    <w:rsid w:val="00C542DA"/>
    <w:rsid w:val="00C54302"/>
    <w:rsid w:val="00C54721"/>
    <w:rsid w:val="00C54ED4"/>
    <w:rsid w:val="00C55B0C"/>
    <w:rsid w:val="00C55C3C"/>
    <w:rsid w:val="00C55CB9"/>
    <w:rsid w:val="00C55F81"/>
    <w:rsid w:val="00C56392"/>
    <w:rsid w:val="00C564EB"/>
    <w:rsid w:val="00C5697F"/>
    <w:rsid w:val="00C56FAC"/>
    <w:rsid w:val="00C57270"/>
    <w:rsid w:val="00C57443"/>
    <w:rsid w:val="00C576C1"/>
    <w:rsid w:val="00C5798B"/>
    <w:rsid w:val="00C57BA9"/>
    <w:rsid w:val="00C608DB"/>
    <w:rsid w:val="00C60D30"/>
    <w:rsid w:val="00C618DB"/>
    <w:rsid w:val="00C622D3"/>
    <w:rsid w:val="00C626F9"/>
    <w:rsid w:val="00C62C8D"/>
    <w:rsid w:val="00C62DD3"/>
    <w:rsid w:val="00C63054"/>
    <w:rsid w:val="00C6309F"/>
    <w:rsid w:val="00C634DF"/>
    <w:rsid w:val="00C639DA"/>
    <w:rsid w:val="00C63BD4"/>
    <w:rsid w:val="00C63F30"/>
    <w:rsid w:val="00C63FC3"/>
    <w:rsid w:val="00C642DA"/>
    <w:rsid w:val="00C6484B"/>
    <w:rsid w:val="00C64C19"/>
    <w:rsid w:val="00C66382"/>
    <w:rsid w:val="00C6646D"/>
    <w:rsid w:val="00C66519"/>
    <w:rsid w:val="00C66F99"/>
    <w:rsid w:val="00C67235"/>
    <w:rsid w:val="00C675B1"/>
    <w:rsid w:val="00C676BB"/>
    <w:rsid w:val="00C67AC4"/>
    <w:rsid w:val="00C67D92"/>
    <w:rsid w:val="00C67F19"/>
    <w:rsid w:val="00C67F66"/>
    <w:rsid w:val="00C70139"/>
    <w:rsid w:val="00C70166"/>
    <w:rsid w:val="00C70499"/>
    <w:rsid w:val="00C70560"/>
    <w:rsid w:val="00C70718"/>
    <w:rsid w:val="00C708C3"/>
    <w:rsid w:val="00C70F35"/>
    <w:rsid w:val="00C717C7"/>
    <w:rsid w:val="00C718C4"/>
    <w:rsid w:val="00C719D9"/>
    <w:rsid w:val="00C723FE"/>
    <w:rsid w:val="00C7294A"/>
    <w:rsid w:val="00C735EE"/>
    <w:rsid w:val="00C7376E"/>
    <w:rsid w:val="00C73C88"/>
    <w:rsid w:val="00C73F4C"/>
    <w:rsid w:val="00C74158"/>
    <w:rsid w:val="00C74297"/>
    <w:rsid w:val="00C742FF"/>
    <w:rsid w:val="00C74512"/>
    <w:rsid w:val="00C746C2"/>
    <w:rsid w:val="00C74DB8"/>
    <w:rsid w:val="00C75024"/>
    <w:rsid w:val="00C7594F"/>
    <w:rsid w:val="00C76348"/>
    <w:rsid w:val="00C7658A"/>
    <w:rsid w:val="00C76BB2"/>
    <w:rsid w:val="00C771A3"/>
    <w:rsid w:val="00C774BB"/>
    <w:rsid w:val="00C777CE"/>
    <w:rsid w:val="00C777FE"/>
    <w:rsid w:val="00C77967"/>
    <w:rsid w:val="00C77C0B"/>
    <w:rsid w:val="00C77D89"/>
    <w:rsid w:val="00C77E0E"/>
    <w:rsid w:val="00C80390"/>
    <w:rsid w:val="00C80ED6"/>
    <w:rsid w:val="00C81902"/>
    <w:rsid w:val="00C81DEC"/>
    <w:rsid w:val="00C820B0"/>
    <w:rsid w:val="00C821FC"/>
    <w:rsid w:val="00C82CE9"/>
    <w:rsid w:val="00C82F8E"/>
    <w:rsid w:val="00C83155"/>
    <w:rsid w:val="00C8321D"/>
    <w:rsid w:val="00C83266"/>
    <w:rsid w:val="00C83C33"/>
    <w:rsid w:val="00C83F52"/>
    <w:rsid w:val="00C84BB2"/>
    <w:rsid w:val="00C84DE9"/>
    <w:rsid w:val="00C857FB"/>
    <w:rsid w:val="00C85C91"/>
    <w:rsid w:val="00C8641A"/>
    <w:rsid w:val="00C866FE"/>
    <w:rsid w:val="00C86903"/>
    <w:rsid w:val="00C86C49"/>
    <w:rsid w:val="00C86E81"/>
    <w:rsid w:val="00C87251"/>
    <w:rsid w:val="00C9027C"/>
    <w:rsid w:val="00C902FF"/>
    <w:rsid w:val="00C903FE"/>
    <w:rsid w:val="00C907E4"/>
    <w:rsid w:val="00C90B19"/>
    <w:rsid w:val="00C90CF4"/>
    <w:rsid w:val="00C90D47"/>
    <w:rsid w:val="00C919BB"/>
    <w:rsid w:val="00C92B71"/>
    <w:rsid w:val="00C92FA6"/>
    <w:rsid w:val="00C93197"/>
    <w:rsid w:val="00C93389"/>
    <w:rsid w:val="00C936FC"/>
    <w:rsid w:val="00C93A0D"/>
    <w:rsid w:val="00C9472B"/>
    <w:rsid w:val="00C94896"/>
    <w:rsid w:val="00C94E77"/>
    <w:rsid w:val="00C9506B"/>
    <w:rsid w:val="00C953A6"/>
    <w:rsid w:val="00C958DA"/>
    <w:rsid w:val="00C95DA3"/>
    <w:rsid w:val="00C95E3D"/>
    <w:rsid w:val="00C96482"/>
    <w:rsid w:val="00C9649C"/>
    <w:rsid w:val="00C96A50"/>
    <w:rsid w:val="00C96BCA"/>
    <w:rsid w:val="00C97150"/>
    <w:rsid w:val="00CA0C7F"/>
    <w:rsid w:val="00CA0F40"/>
    <w:rsid w:val="00CA117A"/>
    <w:rsid w:val="00CA1BEF"/>
    <w:rsid w:val="00CA218E"/>
    <w:rsid w:val="00CA25F1"/>
    <w:rsid w:val="00CA27C1"/>
    <w:rsid w:val="00CA27F3"/>
    <w:rsid w:val="00CA2942"/>
    <w:rsid w:val="00CA33B9"/>
    <w:rsid w:val="00CA35BA"/>
    <w:rsid w:val="00CA3C8F"/>
    <w:rsid w:val="00CA441C"/>
    <w:rsid w:val="00CA4D03"/>
    <w:rsid w:val="00CA4D94"/>
    <w:rsid w:val="00CA4F70"/>
    <w:rsid w:val="00CA59EE"/>
    <w:rsid w:val="00CA5C74"/>
    <w:rsid w:val="00CA612E"/>
    <w:rsid w:val="00CA6449"/>
    <w:rsid w:val="00CA653F"/>
    <w:rsid w:val="00CA68A8"/>
    <w:rsid w:val="00CA72C5"/>
    <w:rsid w:val="00CA7496"/>
    <w:rsid w:val="00CA7561"/>
    <w:rsid w:val="00CA760D"/>
    <w:rsid w:val="00CA7700"/>
    <w:rsid w:val="00CA7A3A"/>
    <w:rsid w:val="00CA7AC7"/>
    <w:rsid w:val="00CA7F19"/>
    <w:rsid w:val="00CB00A8"/>
    <w:rsid w:val="00CB0BB6"/>
    <w:rsid w:val="00CB1088"/>
    <w:rsid w:val="00CB10EE"/>
    <w:rsid w:val="00CB119D"/>
    <w:rsid w:val="00CB1250"/>
    <w:rsid w:val="00CB13C9"/>
    <w:rsid w:val="00CB17B1"/>
    <w:rsid w:val="00CB2392"/>
    <w:rsid w:val="00CB23A0"/>
    <w:rsid w:val="00CB27E8"/>
    <w:rsid w:val="00CB2D19"/>
    <w:rsid w:val="00CB32EC"/>
    <w:rsid w:val="00CB36E1"/>
    <w:rsid w:val="00CB3964"/>
    <w:rsid w:val="00CB3A1F"/>
    <w:rsid w:val="00CB3DC4"/>
    <w:rsid w:val="00CB3EB5"/>
    <w:rsid w:val="00CB3F4C"/>
    <w:rsid w:val="00CB41CA"/>
    <w:rsid w:val="00CB4304"/>
    <w:rsid w:val="00CB4485"/>
    <w:rsid w:val="00CB4F63"/>
    <w:rsid w:val="00CB558B"/>
    <w:rsid w:val="00CB56F5"/>
    <w:rsid w:val="00CB5A29"/>
    <w:rsid w:val="00CB5FC4"/>
    <w:rsid w:val="00CB600C"/>
    <w:rsid w:val="00CB60D6"/>
    <w:rsid w:val="00CB62F8"/>
    <w:rsid w:val="00CB63B8"/>
    <w:rsid w:val="00CB64BF"/>
    <w:rsid w:val="00CB654D"/>
    <w:rsid w:val="00CB6F91"/>
    <w:rsid w:val="00CB72EF"/>
    <w:rsid w:val="00CB7567"/>
    <w:rsid w:val="00CB769D"/>
    <w:rsid w:val="00CB79B5"/>
    <w:rsid w:val="00CB7FC6"/>
    <w:rsid w:val="00CC01DD"/>
    <w:rsid w:val="00CC0876"/>
    <w:rsid w:val="00CC0AE6"/>
    <w:rsid w:val="00CC0CE0"/>
    <w:rsid w:val="00CC0EF9"/>
    <w:rsid w:val="00CC0FC5"/>
    <w:rsid w:val="00CC113E"/>
    <w:rsid w:val="00CC1887"/>
    <w:rsid w:val="00CC1A4B"/>
    <w:rsid w:val="00CC2D94"/>
    <w:rsid w:val="00CC3493"/>
    <w:rsid w:val="00CC39AF"/>
    <w:rsid w:val="00CC3D30"/>
    <w:rsid w:val="00CC40D1"/>
    <w:rsid w:val="00CC4331"/>
    <w:rsid w:val="00CC45BB"/>
    <w:rsid w:val="00CC52FA"/>
    <w:rsid w:val="00CC53D5"/>
    <w:rsid w:val="00CC56B2"/>
    <w:rsid w:val="00CC611D"/>
    <w:rsid w:val="00CC6896"/>
    <w:rsid w:val="00CC7383"/>
    <w:rsid w:val="00CC73F3"/>
    <w:rsid w:val="00CC7BE3"/>
    <w:rsid w:val="00CD0F1F"/>
    <w:rsid w:val="00CD19C1"/>
    <w:rsid w:val="00CD1EA4"/>
    <w:rsid w:val="00CD1EB8"/>
    <w:rsid w:val="00CD2C95"/>
    <w:rsid w:val="00CD3626"/>
    <w:rsid w:val="00CD3AAD"/>
    <w:rsid w:val="00CD3B46"/>
    <w:rsid w:val="00CD43CB"/>
    <w:rsid w:val="00CD4C7A"/>
    <w:rsid w:val="00CD581A"/>
    <w:rsid w:val="00CD5D97"/>
    <w:rsid w:val="00CD5F03"/>
    <w:rsid w:val="00CD5FCE"/>
    <w:rsid w:val="00CD6A92"/>
    <w:rsid w:val="00CD6F84"/>
    <w:rsid w:val="00CD723A"/>
    <w:rsid w:val="00CD75FA"/>
    <w:rsid w:val="00CE00F3"/>
    <w:rsid w:val="00CE08D6"/>
    <w:rsid w:val="00CE0AD5"/>
    <w:rsid w:val="00CE14CF"/>
    <w:rsid w:val="00CE15BA"/>
    <w:rsid w:val="00CE1C7B"/>
    <w:rsid w:val="00CE24B5"/>
    <w:rsid w:val="00CE2731"/>
    <w:rsid w:val="00CE2846"/>
    <w:rsid w:val="00CE308D"/>
    <w:rsid w:val="00CE3283"/>
    <w:rsid w:val="00CE3292"/>
    <w:rsid w:val="00CE36C6"/>
    <w:rsid w:val="00CE3BA6"/>
    <w:rsid w:val="00CE4101"/>
    <w:rsid w:val="00CE415F"/>
    <w:rsid w:val="00CE4504"/>
    <w:rsid w:val="00CE4B01"/>
    <w:rsid w:val="00CE4DCD"/>
    <w:rsid w:val="00CE53F6"/>
    <w:rsid w:val="00CE56E4"/>
    <w:rsid w:val="00CE598F"/>
    <w:rsid w:val="00CE5BDB"/>
    <w:rsid w:val="00CE609F"/>
    <w:rsid w:val="00CE6392"/>
    <w:rsid w:val="00CE671F"/>
    <w:rsid w:val="00CE6E31"/>
    <w:rsid w:val="00CE7406"/>
    <w:rsid w:val="00CE77BF"/>
    <w:rsid w:val="00CE7A05"/>
    <w:rsid w:val="00CE7C43"/>
    <w:rsid w:val="00CE7D64"/>
    <w:rsid w:val="00CE7EA9"/>
    <w:rsid w:val="00CE7EF8"/>
    <w:rsid w:val="00CF0027"/>
    <w:rsid w:val="00CF0137"/>
    <w:rsid w:val="00CF0555"/>
    <w:rsid w:val="00CF0570"/>
    <w:rsid w:val="00CF0BAB"/>
    <w:rsid w:val="00CF0CCD"/>
    <w:rsid w:val="00CF1384"/>
    <w:rsid w:val="00CF224A"/>
    <w:rsid w:val="00CF2DA7"/>
    <w:rsid w:val="00CF390A"/>
    <w:rsid w:val="00CF3B53"/>
    <w:rsid w:val="00CF3F02"/>
    <w:rsid w:val="00CF45CD"/>
    <w:rsid w:val="00CF462A"/>
    <w:rsid w:val="00CF47FD"/>
    <w:rsid w:val="00CF51EC"/>
    <w:rsid w:val="00CF58D6"/>
    <w:rsid w:val="00CF5D65"/>
    <w:rsid w:val="00CF600C"/>
    <w:rsid w:val="00CF63CB"/>
    <w:rsid w:val="00CF67B3"/>
    <w:rsid w:val="00CF6A20"/>
    <w:rsid w:val="00CF6F4E"/>
    <w:rsid w:val="00CF70CA"/>
    <w:rsid w:val="00CF7235"/>
    <w:rsid w:val="00CF72A1"/>
    <w:rsid w:val="00CF782C"/>
    <w:rsid w:val="00CF7D9F"/>
    <w:rsid w:val="00CF7E6E"/>
    <w:rsid w:val="00D007E7"/>
    <w:rsid w:val="00D00F19"/>
    <w:rsid w:val="00D010FF"/>
    <w:rsid w:val="00D01270"/>
    <w:rsid w:val="00D02C4B"/>
    <w:rsid w:val="00D02D01"/>
    <w:rsid w:val="00D02E65"/>
    <w:rsid w:val="00D02E9B"/>
    <w:rsid w:val="00D02F32"/>
    <w:rsid w:val="00D033C0"/>
    <w:rsid w:val="00D03555"/>
    <w:rsid w:val="00D0392F"/>
    <w:rsid w:val="00D040DD"/>
    <w:rsid w:val="00D042D8"/>
    <w:rsid w:val="00D04381"/>
    <w:rsid w:val="00D043C9"/>
    <w:rsid w:val="00D045D0"/>
    <w:rsid w:val="00D04839"/>
    <w:rsid w:val="00D048AF"/>
    <w:rsid w:val="00D04D24"/>
    <w:rsid w:val="00D05A9B"/>
    <w:rsid w:val="00D05CBC"/>
    <w:rsid w:val="00D05F2C"/>
    <w:rsid w:val="00D0654A"/>
    <w:rsid w:val="00D067EE"/>
    <w:rsid w:val="00D06ABA"/>
    <w:rsid w:val="00D06BC7"/>
    <w:rsid w:val="00D072F7"/>
    <w:rsid w:val="00D077CB"/>
    <w:rsid w:val="00D07FA1"/>
    <w:rsid w:val="00D07FF3"/>
    <w:rsid w:val="00D107C6"/>
    <w:rsid w:val="00D10FA7"/>
    <w:rsid w:val="00D111CD"/>
    <w:rsid w:val="00D11246"/>
    <w:rsid w:val="00D1146A"/>
    <w:rsid w:val="00D11560"/>
    <w:rsid w:val="00D11679"/>
    <w:rsid w:val="00D126A7"/>
    <w:rsid w:val="00D13C77"/>
    <w:rsid w:val="00D1430D"/>
    <w:rsid w:val="00D1431E"/>
    <w:rsid w:val="00D146E8"/>
    <w:rsid w:val="00D147EF"/>
    <w:rsid w:val="00D14E94"/>
    <w:rsid w:val="00D15629"/>
    <w:rsid w:val="00D17472"/>
    <w:rsid w:val="00D175CC"/>
    <w:rsid w:val="00D17A69"/>
    <w:rsid w:val="00D17E91"/>
    <w:rsid w:val="00D20B4D"/>
    <w:rsid w:val="00D20B8E"/>
    <w:rsid w:val="00D20C71"/>
    <w:rsid w:val="00D215D7"/>
    <w:rsid w:val="00D21613"/>
    <w:rsid w:val="00D218F2"/>
    <w:rsid w:val="00D21CFE"/>
    <w:rsid w:val="00D220CA"/>
    <w:rsid w:val="00D22511"/>
    <w:rsid w:val="00D22E4C"/>
    <w:rsid w:val="00D22F2F"/>
    <w:rsid w:val="00D23432"/>
    <w:rsid w:val="00D234F5"/>
    <w:rsid w:val="00D235E8"/>
    <w:rsid w:val="00D24017"/>
    <w:rsid w:val="00D241E6"/>
    <w:rsid w:val="00D2433D"/>
    <w:rsid w:val="00D24532"/>
    <w:rsid w:val="00D24AE3"/>
    <w:rsid w:val="00D24E55"/>
    <w:rsid w:val="00D25814"/>
    <w:rsid w:val="00D25946"/>
    <w:rsid w:val="00D25B09"/>
    <w:rsid w:val="00D26413"/>
    <w:rsid w:val="00D267E2"/>
    <w:rsid w:val="00D269E0"/>
    <w:rsid w:val="00D26F9E"/>
    <w:rsid w:val="00D27218"/>
    <w:rsid w:val="00D27291"/>
    <w:rsid w:val="00D2735D"/>
    <w:rsid w:val="00D2751F"/>
    <w:rsid w:val="00D2761F"/>
    <w:rsid w:val="00D27C55"/>
    <w:rsid w:val="00D27CCE"/>
    <w:rsid w:val="00D27D15"/>
    <w:rsid w:val="00D27E6E"/>
    <w:rsid w:val="00D30632"/>
    <w:rsid w:val="00D30698"/>
    <w:rsid w:val="00D30E81"/>
    <w:rsid w:val="00D316BB"/>
    <w:rsid w:val="00D316EF"/>
    <w:rsid w:val="00D31B2D"/>
    <w:rsid w:val="00D31B66"/>
    <w:rsid w:val="00D31E66"/>
    <w:rsid w:val="00D32157"/>
    <w:rsid w:val="00D32602"/>
    <w:rsid w:val="00D327F0"/>
    <w:rsid w:val="00D3282C"/>
    <w:rsid w:val="00D328D6"/>
    <w:rsid w:val="00D32A5F"/>
    <w:rsid w:val="00D33388"/>
    <w:rsid w:val="00D33575"/>
    <w:rsid w:val="00D338DA"/>
    <w:rsid w:val="00D34080"/>
    <w:rsid w:val="00D3470B"/>
    <w:rsid w:val="00D34E21"/>
    <w:rsid w:val="00D3548F"/>
    <w:rsid w:val="00D35593"/>
    <w:rsid w:val="00D355F0"/>
    <w:rsid w:val="00D358C6"/>
    <w:rsid w:val="00D359FB"/>
    <w:rsid w:val="00D35C7A"/>
    <w:rsid w:val="00D3643E"/>
    <w:rsid w:val="00D36755"/>
    <w:rsid w:val="00D36AF6"/>
    <w:rsid w:val="00D36B56"/>
    <w:rsid w:val="00D37B59"/>
    <w:rsid w:val="00D40491"/>
    <w:rsid w:val="00D40F24"/>
    <w:rsid w:val="00D41754"/>
    <w:rsid w:val="00D418D5"/>
    <w:rsid w:val="00D41AEF"/>
    <w:rsid w:val="00D41AF1"/>
    <w:rsid w:val="00D424DE"/>
    <w:rsid w:val="00D4267F"/>
    <w:rsid w:val="00D42693"/>
    <w:rsid w:val="00D42C33"/>
    <w:rsid w:val="00D42DA3"/>
    <w:rsid w:val="00D439AC"/>
    <w:rsid w:val="00D43CF4"/>
    <w:rsid w:val="00D45574"/>
    <w:rsid w:val="00D45F16"/>
    <w:rsid w:val="00D46B5C"/>
    <w:rsid w:val="00D46EE4"/>
    <w:rsid w:val="00D46F5F"/>
    <w:rsid w:val="00D47518"/>
    <w:rsid w:val="00D4780B"/>
    <w:rsid w:val="00D4782D"/>
    <w:rsid w:val="00D478B7"/>
    <w:rsid w:val="00D47DCB"/>
    <w:rsid w:val="00D50475"/>
    <w:rsid w:val="00D507BE"/>
    <w:rsid w:val="00D50B72"/>
    <w:rsid w:val="00D515BC"/>
    <w:rsid w:val="00D515C9"/>
    <w:rsid w:val="00D516A1"/>
    <w:rsid w:val="00D51E6B"/>
    <w:rsid w:val="00D51EA7"/>
    <w:rsid w:val="00D52355"/>
    <w:rsid w:val="00D53A3E"/>
    <w:rsid w:val="00D5418F"/>
    <w:rsid w:val="00D54B19"/>
    <w:rsid w:val="00D54C44"/>
    <w:rsid w:val="00D54E5F"/>
    <w:rsid w:val="00D5555C"/>
    <w:rsid w:val="00D55656"/>
    <w:rsid w:val="00D55BDB"/>
    <w:rsid w:val="00D56469"/>
    <w:rsid w:val="00D56A23"/>
    <w:rsid w:val="00D56DE9"/>
    <w:rsid w:val="00D57021"/>
    <w:rsid w:val="00D57EE6"/>
    <w:rsid w:val="00D6000F"/>
    <w:rsid w:val="00D60BF8"/>
    <w:rsid w:val="00D60E57"/>
    <w:rsid w:val="00D613CB"/>
    <w:rsid w:val="00D617D1"/>
    <w:rsid w:val="00D619C6"/>
    <w:rsid w:val="00D61C4A"/>
    <w:rsid w:val="00D61D4C"/>
    <w:rsid w:val="00D6239C"/>
    <w:rsid w:val="00D62682"/>
    <w:rsid w:val="00D6275B"/>
    <w:rsid w:val="00D62A99"/>
    <w:rsid w:val="00D62CA1"/>
    <w:rsid w:val="00D63126"/>
    <w:rsid w:val="00D63EC0"/>
    <w:rsid w:val="00D64451"/>
    <w:rsid w:val="00D644E2"/>
    <w:rsid w:val="00D65484"/>
    <w:rsid w:val="00D654DC"/>
    <w:rsid w:val="00D65603"/>
    <w:rsid w:val="00D66CCF"/>
    <w:rsid w:val="00D67011"/>
    <w:rsid w:val="00D672A9"/>
    <w:rsid w:val="00D672B5"/>
    <w:rsid w:val="00D67670"/>
    <w:rsid w:val="00D6788F"/>
    <w:rsid w:val="00D67910"/>
    <w:rsid w:val="00D67CE5"/>
    <w:rsid w:val="00D67D6D"/>
    <w:rsid w:val="00D67F43"/>
    <w:rsid w:val="00D7025D"/>
    <w:rsid w:val="00D7030C"/>
    <w:rsid w:val="00D70357"/>
    <w:rsid w:val="00D7092B"/>
    <w:rsid w:val="00D71318"/>
    <w:rsid w:val="00D7198E"/>
    <w:rsid w:val="00D71C8B"/>
    <w:rsid w:val="00D722CB"/>
    <w:rsid w:val="00D722FD"/>
    <w:rsid w:val="00D72520"/>
    <w:rsid w:val="00D72638"/>
    <w:rsid w:val="00D72C5F"/>
    <w:rsid w:val="00D72C81"/>
    <w:rsid w:val="00D72D65"/>
    <w:rsid w:val="00D72D80"/>
    <w:rsid w:val="00D72E21"/>
    <w:rsid w:val="00D73131"/>
    <w:rsid w:val="00D7320C"/>
    <w:rsid w:val="00D73536"/>
    <w:rsid w:val="00D73A93"/>
    <w:rsid w:val="00D740F1"/>
    <w:rsid w:val="00D741D8"/>
    <w:rsid w:val="00D7448A"/>
    <w:rsid w:val="00D74C64"/>
    <w:rsid w:val="00D74F15"/>
    <w:rsid w:val="00D74F7F"/>
    <w:rsid w:val="00D75128"/>
    <w:rsid w:val="00D75B87"/>
    <w:rsid w:val="00D76098"/>
    <w:rsid w:val="00D76E1F"/>
    <w:rsid w:val="00D76E2C"/>
    <w:rsid w:val="00D77E6A"/>
    <w:rsid w:val="00D8003F"/>
    <w:rsid w:val="00D808EF"/>
    <w:rsid w:val="00D8110A"/>
    <w:rsid w:val="00D81E61"/>
    <w:rsid w:val="00D81FA6"/>
    <w:rsid w:val="00D8256A"/>
    <w:rsid w:val="00D82BFB"/>
    <w:rsid w:val="00D82F08"/>
    <w:rsid w:val="00D83753"/>
    <w:rsid w:val="00D83F55"/>
    <w:rsid w:val="00D84DA6"/>
    <w:rsid w:val="00D852D7"/>
    <w:rsid w:val="00D85D62"/>
    <w:rsid w:val="00D85F9E"/>
    <w:rsid w:val="00D86082"/>
    <w:rsid w:val="00D86199"/>
    <w:rsid w:val="00D86D4C"/>
    <w:rsid w:val="00D87A8C"/>
    <w:rsid w:val="00D87C69"/>
    <w:rsid w:val="00D87E8E"/>
    <w:rsid w:val="00D87F26"/>
    <w:rsid w:val="00D90761"/>
    <w:rsid w:val="00D90817"/>
    <w:rsid w:val="00D90BEC"/>
    <w:rsid w:val="00D90C01"/>
    <w:rsid w:val="00D917D7"/>
    <w:rsid w:val="00D91C28"/>
    <w:rsid w:val="00D91C65"/>
    <w:rsid w:val="00D91D14"/>
    <w:rsid w:val="00D922DB"/>
    <w:rsid w:val="00D92675"/>
    <w:rsid w:val="00D9313A"/>
    <w:rsid w:val="00D9320F"/>
    <w:rsid w:val="00D9321F"/>
    <w:rsid w:val="00D94983"/>
    <w:rsid w:val="00D94B8F"/>
    <w:rsid w:val="00D956B6"/>
    <w:rsid w:val="00D9588A"/>
    <w:rsid w:val="00D95A80"/>
    <w:rsid w:val="00D95E42"/>
    <w:rsid w:val="00D96588"/>
    <w:rsid w:val="00D9797A"/>
    <w:rsid w:val="00D97EDD"/>
    <w:rsid w:val="00DA0014"/>
    <w:rsid w:val="00DA043A"/>
    <w:rsid w:val="00DA0BAF"/>
    <w:rsid w:val="00DA10FE"/>
    <w:rsid w:val="00DA136C"/>
    <w:rsid w:val="00DA16B9"/>
    <w:rsid w:val="00DA31B9"/>
    <w:rsid w:val="00DA343E"/>
    <w:rsid w:val="00DA3477"/>
    <w:rsid w:val="00DA3C1D"/>
    <w:rsid w:val="00DA440D"/>
    <w:rsid w:val="00DA4844"/>
    <w:rsid w:val="00DA49B8"/>
    <w:rsid w:val="00DA5013"/>
    <w:rsid w:val="00DA5B9A"/>
    <w:rsid w:val="00DA61D7"/>
    <w:rsid w:val="00DA6B51"/>
    <w:rsid w:val="00DA6EF6"/>
    <w:rsid w:val="00DA7501"/>
    <w:rsid w:val="00DA7808"/>
    <w:rsid w:val="00DA7822"/>
    <w:rsid w:val="00DA7E79"/>
    <w:rsid w:val="00DA7EAF"/>
    <w:rsid w:val="00DB046C"/>
    <w:rsid w:val="00DB08A1"/>
    <w:rsid w:val="00DB0B09"/>
    <w:rsid w:val="00DB121B"/>
    <w:rsid w:val="00DB1263"/>
    <w:rsid w:val="00DB192A"/>
    <w:rsid w:val="00DB1A7C"/>
    <w:rsid w:val="00DB217C"/>
    <w:rsid w:val="00DB33F3"/>
    <w:rsid w:val="00DB3811"/>
    <w:rsid w:val="00DB3C3F"/>
    <w:rsid w:val="00DB3CE2"/>
    <w:rsid w:val="00DB4331"/>
    <w:rsid w:val="00DB4A23"/>
    <w:rsid w:val="00DB55CC"/>
    <w:rsid w:val="00DB5F1F"/>
    <w:rsid w:val="00DB5F40"/>
    <w:rsid w:val="00DB63C1"/>
    <w:rsid w:val="00DB6452"/>
    <w:rsid w:val="00DB6782"/>
    <w:rsid w:val="00DC02CB"/>
    <w:rsid w:val="00DC08A4"/>
    <w:rsid w:val="00DC1338"/>
    <w:rsid w:val="00DC1611"/>
    <w:rsid w:val="00DC1D1D"/>
    <w:rsid w:val="00DC1FE0"/>
    <w:rsid w:val="00DC256B"/>
    <w:rsid w:val="00DC2666"/>
    <w:rsid w:val="00DC27A2"/>
    <w:rsid w:val="00DC2914"/>
    <w:rsid w:val="00DC37A8"/>
    <w:rsid w:val="00DC3A8A"/>
    <w:rsid w:val="00DC3CFF"/>
    <w:rsid w:val="00DC4158"/>
    <w:rsid w:val="00DC5827"/>
    <w:rsid w:val="00DC5B3B"/>
    <w:rsid w:val="00DC67CB"/>
    <w:rsid w:val="00DC698A"/>
    <w:rsid w:val="00DC6B6E"/>
    <w:rsid w:val="00DC6DF6"/>
    <w:rsid w:val="00DC7739"/>
    <w:rsid w:val="00DC784D"/>
    <w:rsid w:val="00DD0290"/>
    <w:rsid w:val="00DD1260"/>
    <w:rsid w:val="00DD1820"/>
    <w:rsid w:val="00DD1ADC"/>
    <w:rsid w:val="00DD1CB2"/>
    <w:rsid w:val="00DD1FC4"/>
    <w:rsid w:val="00DD26FF"/>
    <w:rsid w:val="00DD2A1C"/>
    <w:rsid w:val="00DD319B"/>
    <w:rsid w:val="00DD351B"/>
    <w:rsid w:val="00DD43FE"/>
    <w:rsid w:val="00DD4951"/>
    <w:rsid w:val="00DD49EA"/>
    <w:rsid w:val="00DD54A1"/>
    <w:rsid w:val="00DD56C3"/>
    <w:rsid w:val="00DD7027"/>
    <w:rsid w:val="00DD7040"/>
    <w:rsid w:val="00DD7300"/>
    <w:rsid w:val="00DE01C1"/>
    <w:rsid w:val="00DE0583"/>
    <w:rsid w:val="00DE0CDE"/>
    <w:rsid w:val="00DE0CF4"/>
    <w:rsid w:val="00DE1008"/>
    <w:rsid w:val="00DE104D"/>
    <w:rsid w:val="00DE138F"/>
    <w:rsid w:val="00DE16B7"/>
    <w:rsid w:val="00DE1958"/>
    <w:rsid w:val="00DE1B66"/>
    <w:rsid w:val="00DE25A4"/>
    <w:rsid w:val="00DE25AE"/>
    <w:rsid w:val="00DE349B"/>
    <w:rsid w:val="00DE38CF"/>
    <w:rsid w:val="00DE3AD5"/>
    <w:rsid w:val="00DE3B56"/>
    <w:rsid w:val="00DE3FC2"/>
    <w:rsid w:val="00DE44CA"/>
    <w:rsid w:val="00DE4519"/>
    <w:rsid w:val="00DE48F2"/>
    <w:rsid w:val="00DE4922"/>
    <w:rsid w:val="00DE4A74"/>
    <w:rsid w:val="00DE501C"/>
    <w:rsid w:val="00DE57C6"/>
    <w:rsid w:val="00DE5E80"/>
    <w:rsid w:val="00DE5EC9"/>
    <w:rsid w:val="00DE650C"/>
    <w:rsid w:val="00DE65F6"/>
    <w:rsid w:val="00DE6696"/>
    <w:rsid w:val="00DE66C5"/>
    <w:rsid w:val="00DE780E"/>
    <w:rsid w:val="00DE79A1"/>
    <w:rsid w:val="00DE7B4E"/>
    <w:rsid w:val="00DE7E3F"/>
    <w:rsid w:val="00DE7E9F"/>
    <w:rsid w:val="00DF0548"/>
    <w:rsid w:val="00DF08AE"/>
    <w:rsid w:val="00DF10E8"/>
    <w:rsid w:val="00DF11D8"/>
    <w:rsid w:val="00DF1398"/>
    <w:rsid w:val="00DF186C"/>
    <w:rsid w:val="00DF1E78"/>
    <w:rsid w:val="00DF1EBA"/>
    <w:rsid w:val="00DF20A3"/>
    <w:rsid w:val="00DF213B"/>
    <w:rsid w:val="00DF238C"/>
    <w:rsid w:val="00DF25B2"/>
    <w:rsid w:val="00DF29A0"/>
    <w:rsid w:val="00DF2AF6"/>
    <w:rsid w:val="00DF2CD8"/>
    <w:rsid w:val="00DF2F10"/>
    <w:rsid w:val="00DF2F8C"/>
    <w:rsid w:val="00DF3264"/>
    <w:rsid w:val="00DF33F0"/>
    <w:rsid w:val="00DF364F"/>
    <w:rsid w:val="00DF372F"/>
    <w:rsid w:val="00DF38DC"/>
    <w:rsid w:val="00DF3938"/>
    <w:rsid w:val="00DF3CF8"/>
    <w:rsid w:val="00DF3DB2"/>
    <w:rsid w:val="00DF3F1A"/>
    <w:rsid w:val="00DF3F78"/>
    <w:rsid w:val="00DF45F2"/>
    <w:rsid w:val="00DF482B"/>
    <w:rsid w:val="00DF4AF4"/>
    <w:rsid w:val="00DF4CB8"/>
    <w:rsid w:val="00DF53E1"/>
    <w:rsid w:val="00DF5CF2"/>
    <w:rsid w:val="00DF5D0F"/>
    <w:rsid w:val="00DF6334"/>
    <w:rsid w:val="00DF64EC"/>
    <w:rsid w:val="00DF683A"/>
    <w:rsid w:val="00DF6A7E"/>
    <w:rsid w:val="00DF6B01"/>
    <w:rsid w:val="00DF6D2E"/>
    <w:rsid w:val="00DF6D95"/>
    <w:rsid w:val="00DF72A0"/>
    <w:rsid w:val="00DF7B1F"/>
    <w:rsid w:val="00E006FC"/>
    <w:rsid w:val="00E01C0E"/>
    <w:rsid w:val="00E023FA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1EE"/>
    <w:rsid w:val="00E068B4"/>
    <w:rsid w:val="00E06BAF"/>
    <w:rsid w:val="00E0715B"/>
    <w:rsid w:val="00E076DE"/>
    <w:rsid w:val="00E077D6"/>
    <w:rsid w:val="00E07935"/>
    <w:rsid w:val="00E07C43"/>
    <w:rsid w:val="00E07E5C"/>
    <w:rsid w:val="00E07EEF"/>
    <w:rsid w:val="00E106F4"/>
    <w:rsid w:val="00E106F6"/>
    <w:rsid w:val="00E117D0"/>
    <w:rsid w:val="00E1187E"/>
    <w:rsid w:val="00E11919"/>
    <w:rsid w:val="00E11A6B"/>
    <w:rsid w:val="00E11DCA"/>
    <w:rsid w:val="00E11E7B"/>
    <w:rsid w:val="00E126EA"/>
    <w:rsid w:val="00E12D30"/>
    <w:rsid w:val="00E12E8B"/>
    <w:rsid w:val="00E13C79"/>
    <w:rsid w:val="00E13DDD"/>
    <w:rsid w:val="00E1419F"/>
    <w:rsid w:val="00E14242"/>
    <w:rsid w:val="00E146C5"/>
    <w:rsid w:val="00E1486C"/>
    <w:rsid w:val="00E15008"/>
    <w:rsid w:val="00E15779"/>
    <w:rsid w:val="00E158E3"/>
    <w:rsid w:val="00E15937"/>
    <w:rsid w:val="00E161F0"/>
    <w:rsid w:val="00E164B5"/>
    <w:rsid w:val="00E164F6"/>
    <w:rsid w:val="00E16B81"/>
    <w:rsid w:val="00E170DD"/>
    <w:rsid w:val="00E17535"/>
    <w:rsid w:val="00E17624"/>
    <w:rsid w:val="00E17709"/>
    <w:rsid w:val="00E177BB"/>
    <w:rsid w:val="00E2006C"/>
    <w:rsid w:val="00E203F4"/>
    <w:rsid w:val="00E20999"/>
    <w:rsid w:val="00E20E82"/>
    <w:rsid w:val="00E21405"/>
    <w:rsid w:val="00E22100"/>
    <w:rsid w:val="00E22103"/>
    <w:rsid w:val="00E22211"/>
    <w:rsid w:val="00E23138"/>
    <w:rsid w:val="00E2338A"/>
    <w:rsid w:val="00E23409"/>
    <w:rsid w:val="00E235DA"/>
    <w:rsid w:val="00E23971"/>
    <w:rsid w:val="00E23AED"/>
    <w:rsid w:val="00E23DCC"/>
    <w:rsid w:val="00E24232"/>
    <w:rsid w:val="00E24A12"/>
    <w:rsid w:val="00E25349"/>
    <w:rsid w:val="00E2558F"/>
    <w:rsid w:val="00E255FA"/>
    <w:rsid w:val="00E257CE"/>
    <w:rsid w:val="00E25875"/>
    <w:rsid w:val="00E25DE3"/>
    <w:rsid w:val="00E266C0"/>
    <w:rsid w:val="00E2686C"/>
    <w:rsid w:val="00E26BD6"/>
    <w:rsid w:val="00E2723B"/>
    <w:rsid w:val="00E27604"/>
    <w:rsid w:val="00E27CCB"/>
    <w:rsid w:val="00E27E45"/>
    <w:rsid w:val="00E27E8F"/>
    <w:rsid w:val="00E300E9"/>
    <w:rsid w:val="00E30576"/>
    <w:rsid w:val="00E30C67"/>
    <w:rsid w:val="00E30F7E"/>
    <w:rsid w:val="00E31D5E"/>
    <w:rsid w:val="00E3226E"/>
    <w:rsid w:val="00E32358"/>
    <w:rsid w:val="00E326B0"/>
    <w:rsid w:val="00E331F9"/>
    <w:rsid w:val="00E3331F"/>
    <w:rsid w:val="00E33EAE"/>
    <w:rsid w:val="00E340F9"/>
    <w:rsid w:val="00E34487"/>
    <w:rsid w:val="00E34536"/>
    <w:rsid w:val="00E350F1"/>
    <w:rsid w:val="00E356DC"/>
    <w:rsid w:val="00E357C8"/>
    <w:rsid w:val="00E36668"/>
    <w:rsid w:val="00E36C13"/>
    <w:rsid w:val="00E3756A"/>
    <w:rsid w:val="00E37673"/>
    <w:rsid w:val="00E378AB"/>
    <w:rsid w:val="00E37AC1"/>
    <w:rsid w:val="00E37E22"/>
    <w:rsid w:val="00E40144"/>
    <w:rsid w:val="00E408E6"/>
    <w:rsid w:val="00E41018"/>
    <w:rsid w:val="00E417F5"/>
    <w:rsid w:val="00E41ADA"/>
    <w:rsid w:val="00E4252B"/>
    <w:rsid w:val="00E42577"/>
    <w:rsid w:val="00E42598"/>
    <w:rsid w:val="00E433FC"/>
    <w:rsid w:val="00E4343A"/>
    <w:rsid w:val="00E43DB7"/>
    <w:rsid w:val="00E445E0"/>
    <w:rsid w:val="00E4463C"/>
    <w:rsid w:val="00E44790"/>
    <w:rsid w:val="00E448D6"/>
    <w:rsid w:val="00E448FE"/>
    <w:rsid w:val="00E44F2D"/>
    <w:rsid w:val="00E452C6"/>
    <w:rsid w:val="00E45AB7"/>
    <w:rsid w:val="00E45DC0"/>
    <w:rsid w:val="00E4734A"/>
    <w:rsid w:val="00E473BC"/>
    <w:rsid w:val="00E4796A"/>
    <w:rsid w:val="00E47F4A"/>
    <w:rsid w:val="00E5027D"/>
    <w:rsid w:val="00E504C3"/>
    <w:rsid w:val="00E50680"/>
    <w:rsid w:val="00E50CCB"/>
    <w:rsid w:val="00E51222"/>
    <w:rsid w:val="00E51DD4"/>
    <w:rsid w:val="00E51F58"/>
    <w:rsid w:val="00E526DC"/>
    <w:rsid w:val="00E527E6"/>
    <w:rsid w:val="00E53275"/>
    <w:rsid w:val="00E53524"/>
    <w:rsid w:val="00E5387D"/>
    <w:rsid w:val="00E53F43"/>
    <w:rsid w:val="00E543E7"/>
    <w:rsid w:val="00E5499F"/>
    <w:rsid w:val="00E549E3"/>
    <w:rsid w:val="00E54A3B"/>
    <w:rsid w:val="00E54BBA"/>
    <w:rsid w:val="00E54EF0"/>
    <w:rsid w:val="00E55282"/>
    <w:rsid w:val="00E55662"/>
    <w:rsid w:val="00E55854"/>
    <w:rsid w:val="00E568B5"/>
    <w:rsid w:val="00E56A9D"/>
    <w:rsid w:val="00E572E7"/>
    <w:rsid w:val="00E57599"/>
    <w:rsid w:val="00E5759B"/>
    <w:rsid w:val="00E57625"/>
    <w:rsid w:val="00E5766A"/>
    <w:rsid w:val="00E576A5"/>
    <w:rsid w:val="00E578D8"/>
    <w:rsid w:val="00E57EE1"/>
    <w:rsid w:val="00E57FFA"/>
    <w:rsid w:val="00E60142"/>
    <w:rsid w:val="00E6039F"/>
    <w:rsid w:val="00E605BF"/>
    <w:rsid w:val="00E607EB"/>
    <w:rsid w:val="00E6084F"/>
    <w:rsid w:val="00E608AE"/>
    <w:rsid w:val="00E61548"/>
    <w:rsid w:val="00E6176C"/>
    <w:rsid w:val="00E619AA"/>
    <w:rsid w:val="00E61EA7"/>
    <w:rsid w:val="00E61EDF"/>
    <w:rsid w:val="00E62AD2"/>
    <w:rsid w:val="00E62C5F"/>
    <w:rsid w:val="00E6375D"/>
    <w:rsid w:val="00E6382B"/>
    <w:rsid w:val="00E641E7"/>
    <w:rsid w:val="00E645F1"/>
    <w:rsid w:val="00E6521D"/>
    <w:rsid w:val="00E66CFD"/>
    <w:rsid w:val="00E67BA6"/>
    <w:rsid w:val="00E67CC2"/>
    <w:rsid w:val="00E67DC3"/>
    <w:rsid w:val="00E70185"/>
    <w:rsid w:val="00E7033C"/>
    <w:rsid w:val="00E70742"/>
    <w:rsid w:val="00E70E16"/>
    <w:rsid w:val="00E70ED1"/>
    <w:rsid w:val="00E7113C"/>
    <w:rsid w:val="00E714C9"/>
    <w:rsid w:val="00E71734"/>
    <w:rsid w:val="00E71A58"/>
    <w:rsid w:val="00E71B2F"/>
    <w:rsid w:val="00E72A15"/>
    <w:rsid w:val="00E73005"/>
    <w:rsid w:val="00E7339F"/>
    <w:rsid w:val="00E7371B"/>
    <w:rsid w:val="00E73A44"/>
    <w:rsid w:val="00E73C68"/>
    <w:rsid w:val="00E73F4C"/>
    <w:rsid w:val="00E743CE"/>
    <w:rsid w:val="00E74422"/>
    <w:rsid w:val="00E74F8C"/>
    <w:rsid w:val="00E7515E"/>
    <w:rsid w:val="00E75176"/>
    <w:rsid w:val="00E76203"/>
    <w:rsid w:val="00E76796"/>
    <w:rsid w:val="00E77335"/>
    <w:rsid w:val="00E774CD"/>
    <w:rsid w:val="00E77984"/>
    <w:rsid w:val="00E80180"/>
    <w:rsid w:val="00E80429"/>
    <w:rsid w:val="00E8090A"/>
    <w:rsid w:val="00E81C3B"/>
    <w:rsid w:val="00E81E1F"/>
    <w:rsid w:val="00E81EF7"/>
    <w:rsid w:val="00E8200F"/>
    <w:rsid w:val="00E82D69"/>
    <w:rsid w:val="00E83246"/>
    <w:rsid w:val="00E836BF"/>
    <w:rsid w:val="00E83724"/>
    <w:rsid w:val="00E839A9"/>
    <w:rsid w:val="00E83C73"/>
    <w:rsid w:val="00E83E99"/>
    <w:rsid w:val="00E84101"/>
    <w:rsid w:val="00E84970"/>
    <w:rsid w:val="00E84E66"/>
    <w:rsid w:val="00E84FA7"/>
    <w:rsid w:val="00E85053"/>
    <w:rsid w:val="00E860DB"/>
    <w:rsid w:val="00E86361"/>
    <w:rsid w:val="00E86604"/>
    <w:rsid w:val="00E868DA"/>
    <w:rsid w:val="00E86C04"/>
    <w:rsid w:val="00E86C83"/>
    <w:rsid w:val="00E878A4"/>
    <w:rsid w:val="00E90788"/>
    <w:rsid w:val="00E90A26"/>
    <w:rsid w:val="00E90EA4"/>
    <w:rsid w:val="00E90EB8"/>
    <w:rsid w:val="00E90FC9"/>
    <w:rsid w:val="00E9169A"/>
    <w:rsid w:val="00E91769"/>
    <w:rsid w:val="00E91A44"/>
    <w:rsid w:val="00E926B1"/>
    <w:rsid w:val="00E92DDB"/>
    <w:rsid w:val="00E931CE"/>
    <w:rsid w:val="00E9343A"/>
    <w:rsid w:val="00E9378E"/>
    <w:rsid w:val="00E93909"/>
    <w:rsid w:val="00E93AE0"/>
    <w:rsid w:val="00E942A8"/>
    <w:rsid w:val="00E945C7"/>
    <w:rsid w:val="00E9466F"/>
    <w:rsid w:val="00E94C2E"/>
    <w:rsid w:val="00E9503B"/>
    <w:rsid w:val="00E956A6"/>
    <w:rsid w:val="00E95EF9"/>
    <w:rsid w:val="00E96046"/>
    <w:rsid w:val="00E96515"/>
    <w:rsid w:val="00E96735"/>
    <w:rsid w:val="00E97202"/>
    <w:rsid w:val="00E97683"/>
    <w:rsid w:val="00E97989"/>
    <w:rsid w:val="00E97C25"/>
    <w:rsid w:val="00E97D13"/>
    <w:rsid w:val="00E97DEF"/>
    <w:rsid w:val="00E97E9A"/>
    <w:rsid w:val="00EA00A2"/>
    <w:rsid w:val="00EA0C68"/>
    <w:rsid w:val="00EA152C"/>
    <w:rsid w:val="00EA1CF5"/>
    <w:rsid w:val="00EA1DF2"/>
    <w:rsid w:val="00EA289C"/>
    <w:rsid w:val="00EA3028"/>
    <w:rsid w:val="00EA3065"/>
    <w:rsid w:val="00EA32AC"/>
    <w:rsid w:val="00EA357B"/>
    <w:rsid w:val="00EA3AE2"/>
    <w:rsid w:val="00EA3C16"/>
    <w:rsid w:val="00EA4AEE"/>
    <w:rsid w:val="00EA545A"/>
    <w:rsid w:val="00EA59D1"/>
    <w:rsid w:val="00EA5ABB"/>
    <w:rsid w:val="00EA5C9B"/>
    <w:rsid w:val="00EA6624"/>
    <w:rsid w:val="00EA682A"/>
    <w:rsid w:val="00EA6B7C"/>
    <w:rsid w:val="00EA781F"/>
    <w:rsid w:val="00EA7BE0"/>
    <w:rsid w:val="00EA7E13"/>
    <w:rsid w:val="00EB0339"/>
    <w:rsid w:val="00EB041A"/>
    <w:rsid w:val="00EB086B"/>
    <w:rsid w:val="00EB0F76"/>
    <w:rsid w:val="00EB1400"/>
    <w:rsid w:val="00EB1980"/>
    <w:rsid w:val="00EB1C91"/>
    <w:rsid w:val="00EB1CE5"/>
    <w:rsid w:val="00EB1CF6"/>
    <w:rsid w:val="00EB2396"/>
    <w:rsid w:val="00EB3283"/>
    <w:rsid w:val="00EB3B30"/>
    <w:rsid w:val="00EB3BAF"/>
    <w:rsid w:val="00EB3BD8"/>
    <w:rsid w:val="00EB4236"/>
    <w:rsid w:val="00EB563D"/>
    <w:rsid w:val="00EB5A3F"/>
    <w:rsid w:val="00EB61E0"/>
    <w:rsid w:val="00EB7204"/>
    <w:rsid w:val="00EB74A4"/>
    <w:rsid w:val="00EB7A34"/>
    <w:rsid w:val="00EB7F5D"/>
    <w:rsid w:val="00EC0259"/>
    <w:rsid w:val="00EC0290"/>
    <w:rsid w:val="00EC04E4"/>
    <w:rsid w:val="00EC0DCE"/>
    <w:rsid w:val="00EC14A4"/>
    <w:rsid w:val="00EC1576"/>
    <w:rsid w:val="00EC15F8"/>
    <w:rsid w:val="00EC1CE9"/>
    <w:rsid w:val="00EC3108"/>
    <w:rsid w:val="00EC37E0"/>
    <w:rsid w:val="00EC3A88"/>
    <w:rsid w:val="00EC4790"/>
    <w:rsid w:val="00EC51F6"/>
    <w:rsid w:val="00EC5A8E"/>
    <w:rsid w:val="00EC5C30"/>
    <w:rsid w:val="00EC5D6C"/>
    <w:rsid w:val="00EC6A44"/>
    <w:rsid w:val="00EC79DD"/>
    <w:rsid w:val="00EC7CA6"/>
    <w:rsid w:val="00ED03EF"/>
    <w:rsid w:val="00ED0410"/>
    <w:rsid w:val="00ED0646"/>
    <w:rsid w:val="00ED0B9D"/>
    <w:rsid w:val="00ED0D88"/>
    <w:rsid w:val="00ED171B"/>
    <w:rsid w:val="00ED18F9"/>
    <w:rsid w:val="00ED1A01"/>
    <w:rsid w:val="00ED2197"/>
    <w:rsid w:val="00ED3641"/>
    <w:rsid w:val="00ED38EF"/>
    <w:rsid w:val="00ED3DF9"/>
    <w:rsid w:val="00ED474F"/>
    <w:rsid w:val="00ED47AF"/>
    <w:rsid w:val="00ED47CE"/>
    <w:rsid w:val="00ED48F5"/>
    <w:rsid w:val="00ED4F60"/>
    <w:rsid w:val="00ED5438"/>
    <w:rsid w:val="00ED57B2"/>
    <w:rsid w:val="00ED5C49"/>
    <w:rsid w:val="00ED6076"/>
    <w:rsid w:val="00ED66D8"/>
    <w:rsid w:val="00ED7B6C"/>
    <w:rsid w:val="00ED7D19"/>
    <w:rsid w:val="00ED7D87"/>
    <w:rsid w:val="00ED7FFC"/>
    <w:rsid w:val="00EE01F9"/>
    <w:rsid w:val="00EE0758"/>
    <w:rsid w:val="00EE097C"/>
    <w:rsid w:val="00EE0F63"/>
    <w:rsid w:val="00EE14BA"/>
    <w:rsid w:val="00EE156F"/>
    <w:rsid w:val="00EE15DA"/>
    <w:rsid w:val="00EE18C8"/>
    <w:rsid w:val="00EE19D4"/>
    <w:rsid w:val="00EE1E97"/>
    <w:rsid w:val="00EE22EE"/>
    <w:rsid w:val="00EE31AF"/>
    <w:rsid w:val="00EE33BB"/>
    <w:rsid w:val="00EE3668"/>
    <w:rsid w:val="00EE3B2D"/>
    <w:rsid w:val="00EE3CB5"/>
    <w:rsid w:val="00EE3E78"/>
    <w:rsid w:val="00EE3EA9"/>
    <w:rsid w:val="00EE4414"/>
    <w:rsid w:val="00EE46B8"/>
    <w:rsid w:val="00EE472E"/>
    <w:rsid w:val="00EE4AE3"/>
    <w:rsid w:val="00EE4BE6"/>
    <w:rsid w:val="00EE52FC"/>
    <w:rsid w:val="00EE59C6"/>
    <w:rsid w:val="00EE5A03"/>
    <w:rsid w:val="00EE6480"/>
    <w:rsid w:val="00EE662C"/>
    <w:rsid w:val="00EE70BE"/>
    <w:rsid w:val="00EE7964"/>
    <w:rsid w:val="00EE7AE5"/>
    <w:rsid w:val="00EF00AA"/>
    <w:rsid w:val="00EF0F1E"/>
    <w:rsid w:val="00EF103D"/>
    <w:rsid w:val="00EF17F3"/>
    <w:rsid w:val="00EF1947"/>
    <w:rsid w:val="00EF19A3"/>
    <w:rsid w:val="00EF1F5A"/>
    <w:rsid w:val="00EF242C"/>
    <w:rsid w:val="00EF2651"/>
    <w:rsid w:val="00EF2B34"/>
    <w:rsid w:val="00EF3978"/>
    <w:rsid w:val="00EF3A2F"/>
    <w:rsid w:val="00EF3A62"/>
    <w:rsid w:val="00EF3BA6"/>
    <w:rsid w:val="00EF472B"/>
    <w:rsid w:val="00EF52EC"/>
    <w:rsid w:val="00EF58F3"/>
    <w:rsid w:val="00EF5B72"/>
    <w:rsid w:val="00EF5D7B"/>
    <w:rsid w:val="00EF5E53"/>
    <w:rsid w:val="00EF638D"/>
    <w:rsid w:val="00EF645E"/>
    <w:rsid w:val="00EF66EC"/>
    <w:rsid w:val="00EF67EC"/>
    <w:rsid w:val="00EF7C40"/>
    <w:rsid w:val="00F007A2"/>
    <w:rsid w:val="00F00E78"/>
    <w:rsid w:val="00F01025"/>
    <w:rsid w:val="00F012A8"/>
    <w:rsid w:val="00F012D2"/>
    <w:rsid w:val="00F01A0F"/>
    <w:rsid w:val="00F01F49"/>
    <w:rsid w:val="00F0200A"/>
    <w:rsid w:val="00F02496"/>
    <w:rsid w:val="00F02787"/>
    <w:rsid w:val="00F02B0A"/>
    <w:rsid w:val="00F02B3F"/>
    <w:rsid w:val="00F03ED5"/>
    <w:rsid w:val="00F03EFF"/>
    <w:rsid w:val="00F040B5"/>
    <w:rsid w:val="00F04227"/>
    <w:rsid w:val="00F0434B"/>
    <w:rsid w:val="00F0445B"/>
    <w:rsid w:val="00F046BF"/>
    <w:rsid w:val="00F04811"/>
    <w:rsid w:val="00F0488C"/>
    <w:rsid w:val="00F04FA9"/>
    <w:rsid w:val="00F050BE"/>
    <w:rsid w:val="00F056D2"/>
    <w:rsid w:val="00F057AB"/>
    <w:rsid w:val="00F05BAD"/>
    <w:rsid w:val="00F06219"/>
    <w:rsid w:val="00F06B2F"/>
    <w:rsid w:val="00F06F4A"/>
    <w:rsid w:val="00F0792D"/>
    <w:rsid w:val="00F07A2F"/>
    <w:rsid w:val="00F10454"/>
    <w:rsid w:val="00F10BC7"/>
    <w:rsid w:val="00F111AC"/>
    <w:rsid w:val="00F11A1C"/>
    <w:rsid w:val="00F11CF4"/>
    <w:rsid w:val="00F11F1D"/>
    <w:rsid w:val="00F11FB6"/>
    <w:rsid w:val="00F1224F"/>
    <w:rsid w:val="00F12B9A"/>
    <w:rsid w:val="00F12EDF"/>
    <w:rsid w:val="00F12F3C"/>
    <w:rsid w:val="00F13613"/>
    <w:rsid w:val="00F13638"/>
    <w:rsid w:val="00F13E2C"/>
    <w:rsid w:val="00F1491D"/>
    <w:rsid w:val="00F14ADE"/>
    <w:rsid w:val="00F14C04"/>
    <w:rsid w:val="00F15118"/>
    <w:rsid w:val="00F15524"/>
    <w:rsid w:val="00F15BEF"/>
    <w:rsid w:val="00F161B0"/>
    <w:rsid w:val="00F1652B"/>
    <w:rsid w:val="00F16E1E"/>
    <w:rsid w:val="00F16E5D"/>
    <w:rsid w:val="00F17053"/>
    <w:rsid w:val="00F20891"/>
    <w:rsid w:val="00F208C1"/>
    <w:rsid w:val="00F20947"/>
    <w:rsid w:val="00F20C3E"/>
    <w:rsid w:val="00F21717"/>
    <w:rsid w:val="00F22085"/>
    <w:rsid w:val="00F2270F"/>
    <w:rsid w:val="00F227D8"/>
    <w:rsid w:val="00F2286E"/>
    <w:rsid w:val="00F228CB"/>
    <w:rsid w:val="00F22E88"/>
    <w:rsid w:val="00F22E95"/>
    <w:rsid w:val="00F2363E"/>
    <w:rsid w:val="00F23A13"/>
    <w:rsid w:val="00F23B0D"/>
    <w:rsid w:val="00F23B29"/>
    <w:rsid w:val="00F23C81"/>
    <w:rsid w:val="00F240B2"/>
    <w:rsid w:val="00F2453C"/>
    <w:rsid w:val="00F24712"/>
    <w:rsid w:val="00F2475D"/>
    <w:rsid w:val="00F24AA0"/>
    <w:rsid w:val="00F24FAA"/>
    <w:rsid w:val="00F2570D"/>
    <w:rsid w:val="00F258FA"/>
    <w:rsid w:val="00F25F70"/>
    <w:rsid w:val="00F26446"/>
    <w:rsid w:val="00F267F5"/>
    <w:rsid w:val="00F269AA"/>
    <w:rsid w:val="00F26A1E"/>
    <w:rsid w:val="00F279B9"/>
    <w:rsid w:val="00F30D8A"/>
    <w:rsid w:val="00F30DDC"/>
    <w:rsid w:val="00F31157"/>
    <w:rsid w:val="00F3116D"/>
    <w:rsid w:val="00F31369"/>
    <w:rsid w:val="00F31444"/>
    <w:rsid w:val="00F318D2"/>
    <w:rsid w:val="00F32206"/>
    <w:rsid w:val="00F326AB"/>
    <w:rsid w:val="00F33123"/>
    <w:rsid w:val="00F3364D"/>
    <w:rsid w:val="00F346C9"/>
    <w:rsid w:val="00F34BCA"/>
    <w:rsid w:val="00F34E25"/>
    <w:rsid w:val="00F35786"/>
    <w:rsid w:val="00F35998"/>
    <w:rsid w:val="00F35B76"/>
    <w:rsid w:val="00F36022"/>
    <w:rsid w:val="00F3614B"/>
    <w:rsid w:val="00F367D7"/>
    <w:rsid w:val="00F36C53"/>
    <w:rsid w:val="00F37073"/>
    <w:rsid w:val="00F37371"/>
    <w:rsid w:val="00F37C16"/>
    <w:rsid w:val="00F37C46"/>
    <w:rsid w:val="00F37C53"/>
    <w:rsid w:val="00F40065"/>
    <w:rsid w:val="00F4024A"/>
    <w:rsid w:val="00F402E0"/>
    <w:rsid w:val="00F408FA"/>
    <w:rsid w:val="00F409A3"/>
    <w:rsid w:val="00F40DE5"/>
    <w:rsid w:val="00F41150"/>
    <w:rsid w:val="00F4122C"/>
    <w:rsid w:val="00F413C7"/>
    <w:rsid w:val="00F4171E"/>
    <w:rsid w:val="00F421F8"/>
    <w:rsid w:val="00F42349"/>
    <w:rsid w:val="00F4270C"/>
    <w:rsid w:val="00F42776"/>
    <w:rsid w:val="00F428B6"/>
    <w:rsid w:val="00F42971"/>
    <w:rsid w:val="00F43141"/>
    <w:rsid w:val="00F43356"/>
    <w:rsid w:val="00F436E5"/>
    <w:rsid w:val="00F437B7"/>
    <w:rsid w:val="00F43C7C"/>
    <w:rsid w:val="00F43EEB"/>
    <w:rsid w:val="00F44298"/>
    <w:rsid w:val="00F449B4"/>
    <w:rsid w:val="00F451B7"/>
    <w:rsid w:val="00F4592E"/>
    <w:rsid w:val="00F45BB4"/>
    <w:rsid w:val="00F45E9A"/>
    <w:rsid w:val="00F46103"/>
    <w:rsid w:val="00F463E6"/>
    <w:rsid w:val="00F46606"/>
    <w:rsid w:val="00F46AE0"/>
    <w:rsid w:val="00F46CA2"/>
    <w:rsid w:val="00F4728B"/>
    <w:rsid w:val="00F478EB"/>
    <w:rsid w:val="00F478FF"/>
    <w:rsid w:val="00F47AC6"/>
    <w:rsid w:val="00F47BDB"/>
    <w:rsid w:val="00F47D7E"/>
    <w:rsid w:val="00F502E5"/>
    <w:rsid w:val="00F50352"/>
    <w:rsid w:val="00F504EA"/>
    <w:rsid w:val="00F5075A"/>
    <w:rsid w:val="00F50970"/>
    <w:rsid w:val="00F50DD5"/>
    <w:rsid w:val="00F50F6D"/>
    <w:rsid w:val="00F50FB9"/>
    <w:rsid w:val="00F51CEA"/>
    <w:rsid w:val="00F51E80"/>
    <w:rsid w:val="00F51FBF"/>
    <w:rsid w:val="00F52B42"/>
    <w:rsid w:val="00F52FA3"/>
    <w:rsid w:val="00F531AC"/>
    <w:rsid w:val="00F532C7"/>
    <w:rsid w:val="00F536F9"/>
    <w:rsid w:val="00F53A65"/>
    <w:rsid w:val="00F53BD4"/>
    <w:rsid w:val="00F53FD3"/>
    <w:rsid w:val="00F5401F"/>
    <w:rsid w:val="00F540E4"/>
    <w:rsid w:val="00F546FB"/>
    <w:rsid w:val="00F54F44"/>
    <w:rsid w:val="00F550CF"/>
    <w:rsid w:val="00F550E1"/>
    <w:rsid w:val="00F551FE"/>
    <w:rsid w:val="00F553C2"/>
    <w:rsid w:val="00F55CC4"/>
    <w:rsid w:val="00F55EE2"/>
    <w:rsid w:val="00F562F2"/>
    <w:rsid w:val="00F56D22"/>
    <w:rsid w:val="00F5744D"/>
    <w:rsid w:val="00F578EF"/>
    <w:rsid w:val="00F602B9"/>
    <w:rsid w:val="00F6053C"/>
    <w:rsid w:val="00F6079F"/>
    <w:rsid w:val="00F60D2B"/>
    <w:rsid w:val="00F6132F"/>
    <w:rsid w:val="00F6139E"/>
    <w:rsid w:val="00F61A55"/>
    <w:rsid w:val="00F61CC7"/>
    <w:rsid w:val="00F624DF"/>
    <w:rsid w:val="00F629CC"/>
    <w:rsid w:val="00F62ADC"/>
    <w:rsid w:val="00F62B28"/>
    <w:rsid w:val="00F63783"/>
    <w:rsid w:val="00F638C8"/>
    <w:rsid w:val="00F63B01"/>
    <w:rsid w:val="00F63DDE"/>
    <w:rsid w:val="00F63FB7"/>
    <w:rsid w:val="00F64173"/>
    <w:rsid w:val="00F647F4"/>
    <w:rsid w:val="00F64CCD"/>
    <w:rsid w:val="00F65304"/>
    <w:rsid w:val="00F65B22"/>
    <w:rsid w:val="00F65CF4"/>
    <w:rsid w:val="00F6693A"/>
    <w:rsid w:val="00F6758A"/>
    <w:rsid w:val="00F70DEF"/>
    <w:rsid w:val="00F70F16"/>
    <w:rsid w:val="00F70F6E"/>
    <w:rsid w:val="00F70F76"/>
    <w:rsid w:val="00F71114"/>
    <w:rsid w:val="00F71563"/>
    <w:rsid w:val="00F722F8"/>
    <w:rsid w:val="00F728A1"/>
    <w:rsid w:val="00F72D92"/>
    <w:rsid w:val="00F72EE1"/>
    <w:rsid w:val="00F73825"/>
    <w:rsid w:val="00F73A0C"/>
    <w:rsid w:val="00F73BE5"/>
    <w:rsid w:val="00F74D16"/>
    <w:rsid w:val="00F756E5"/>
    <w:rsid w:val="00F75ABF"/>
    <w:rsid w:val="00F76E5A"/>
    <w:rsid w:val="00F772E1"/>
    <w:rsid w:val="00F77436"/>
    <w:rsid w:val="00F77B28"/>
    <w:rsid w:val="00F801C6"/>
    <w:rsid w:val="00F802FB"/>
    <w:rsid w:val="00F808A3"/>
    <w:rsid w:val="00F80F7B"/>
    <w:rsid w:val="00F81435"/>
    <w:rsid w:val="00F81CB0"/>
    <w:rsid w:val="00F825BE"/>
    <w:rsid w:val="00F831FB"/>
    <w:rsid w:val="00F83C23"/>
    <w:rsid w:val="00F8457D"/>
    <w:rsid w:val="00F84AD0"/>
    <w:rsid w:val="00F850DF"/>
    <w:rsid w:val="00F85456"/>
    <w:rsid w:val="00F85DDB"/>
    <w:rsid w:val="00F85E63"/>
    <w:rsid w:val="00F86068"/>
    <w:rsid w:val="00F86DFF"/>
    <w:rsid w:val="00F870B4"/>
    <w:rsid w:val="00F87106"/>
    <w:rsid w:val="00F875E0"/>
    <w:rsid w:val="00F8791C"/>
    <w:rsid w:val="00F87C49"/>
    <w:rsid w:val="00F90AD7"/>
    <w:rsid w:val="00F90CBB"/>
    <w:rsid w:val="00F917D2"/>
    <w:rsid w:val="00F91859"/>
    <w:rsid w:val="00F919BA"/>
    <w:rsid w:val="00F91B31"/>
    <w:rsid w:val="00F91B9A"/>
    <w:rsid w:val="00F91D4D"/>
    <w:rsid w:val="00F91F3C"/>
    <w:rsid w:val="00F922A4"/>
    <w:rsid w:val="00F92525"/>
    <w:rsid w:val="00F927F6"/>
    <w:rsid w:val="00F92858"/>
    <w:rsid w:val="00F92AD7"/>
    <w:rsid w:val="00F93289"/>
    <w:rsid w:val="00F93C73"/>
    <w:rsid w:val="00F94952"/>
    <w:rsid w:val="00F94DCE"/>
    <w:rsid w:val="00F95055"/>
    <w:rsid w:val="00F95342"/>
    <w:rsid w:val="00F9590B"/>
    <w:rsid w:val="00F96331"/>
    <w:rsid w:val="00F963E5"/>
    <w:rsid w:val="00F96B12"/>
    <w:rsid w:val="00F96C06"/>
    <w:rsid w:val="00F97022"/>
    <w:rsid w:val="00F97043"/>
    <w:rsid w:val="00F974DF"/>
    <w:rsid w:val="00F975B8"/>
    <w:rsid w:val="00F9787B"/>
    <w:rsid w:val="00FA00FB"/>
    <w:rsid w:val="00FA0238"/>
    <w:rsid w:val="00FA05F5"/>
    <w:rsid w:val="00FA1305"/>
    <w:rsid w:val="00FA21FD"/>
    <w:rsid w:val="00FA2B60"/>
    <w:rsid w:val="00FA2BF1"/>
    <w:rsid w:val="00FA34C6"/>
    <w:rsid w:val="00FA3780"/>
    <w:rsid w:val="00FA3F57"/>
    <w:rsid w:val="00FA409B"/>
    <w:rsid w:val="00FA4137"/>
    <w:rsid w:val="00FA44E5"/>
    <w:rsid w:val="00FA457D"/>
    <w:rsid w:val="00FA46DB"/>
    <w:rsid w:val="00FA4A85"/>
    <w:rsid w:val="00FA4AE5"/>
    <w:rsid w:val="00FA4C51"/>
    <w:rsid w:val="00FA4D1E"/>
    <w:rsid w:val="00FA50EE"/>
    <w:rsid w:val="00FA5121"/>
    <w:rsid w:val="00FA564F"/>
    <w:rsid w:val="00FA5FDF"/>
    <w:rsid w:val="00FA6380"/>
    <w:rsid w:val="00FA6A1F"/>
    <w:rsid w:val="00FA701D"/>
    <w:rsid w:val="00FA7695"/>
    <w:rsid w:val="00FA7991"/>
    <w:rsid w:val="00FA7FBD"/>
    <w:rsid w:val="00FB0324"/>
    <w:rsid w:val="00FB0709"/>
    <w:rsid w:val="00FB1007"/>
    <w:rsid w:val="00FB1379"/>
    <w:rsid w:val="00FB1BEC"/>
    <w:rsid w:val="00FB259D"/>
    <w:rsid w:val="00FB2B28"/>
    <w:rsid w:val="00FB3236"/>
    <w:rsid w:val="00FB3566"/>
    <w:rsid w:val="00FB35B9"/>
    <w:rsid w:val="00FB3A1F"/>
    <w:rsid w:val="00FB3A68"/>
    <w:rsid w:val="00FB42CF"/>
    <w:rsid w:val="00FB45E6"/>
    <w:rsid w:val="00FB4E14"/>
    <w:rsid w:val="00FB50AE"/>
    <w:rsid w:val="00FB57C8"/>
    <w:rsid w:val="00FB5C16"/>
    <w:rsid w:val="00FB6AB1"/>
    <w:rsid w:val="00FB7645"/>
    <w:rsid w:val="00FB78CA"/>
    <w:rsid w:val="00FB7E0A"/>
    <w:rsid w:val="00FC005F"/>
    <w:rsid w:val="00FC075C"/>
    <w:rsid w:val="00FC0E5F"/>
    <w:rsid w:val="00FC11A6"/>
    <w:rsid w:val="00FC14F2"/>
    <w:rsid w:val="00FC15DA"/>
    <w:rsid w:val="00FC19BD"/>
    <w:rsid w:val="00FC1A7A"/>
    <w:rsid w:val="00FC2927"/>
    <w:rsid w:val="00FC2DA5"/>
    <w:rsid w:val="00FC3396"/>
    <w:rsid w:val="00FC3657"/>
    <w:rsid w:val="00FC3922"/>
    <w:rsid w:val="00FC3A0E"/>
    <w:rsid w:val="00FC3EA3"/>
    <w:rsid w:val="00FC420D"/>
    <w:rsid w:val="00FC47B4"/>
    <w:rsid w:val="00FC56DE"/>
    <w:rsid w:val="00FC58DB"/>
    <w:rsid w:val="00FC692D"/>
    <w:rsid w:val="00FC6EDD"/>
    <w:rsid w:val="00FC7CAF"/>
    <w:rsid w:val="00FD0055"/>
    <w:rsid w:val="00FD0158"/>
    <w:rsid w:val="00FD074C"/>
    <w:rsid w:val="00FD0849"/>
    <w:rsid w:val="00FD0F83"/>
    <w:rsid w:val="00FD141D"/>
    <w:rsid w:val="00FD1BF6"/>
    <w:rsid w:val="00FD1D0D"/>
    <w:rsid w:val="00FD1FA7"/>
    <w:rsid w:val="00FD27A6"/>
    <w:rsid w:val="00FD2888"/>
    <w:rsid w:val="00FD2941"/>
    <w:rsid w:val="00FD2946"/>
    <w:rsid w:val="00FD2CFE"/>
    <w:rsid w:val="00FD3421"/>
    <w:rsid w:val="00FD364E"/>
    <w:rsid w:val="00FD3859"/>
    <w:rsid w:val="00FD3A0E"/>
    <w:rsid w:val="00FD3C73"/>
    <w:rsid w:val="00FD418C"/>
    <w:rsid w:val="00FD457F"/>
    <w:rsid w:val="00FD4884"/>
    <w:rsid w:val="00FD4A4B"/>
    <w:rsid w:val="00FD4C55"/>
    <w:rsid w:val="00FD4F97"/>
    <w:rsid w:val="00FD5138"/>
    <w:rsid w:val="00FD61A3"/>
    <w:rsid w:val="00FD6624"/>
    <w:rsid w:val="00FD66F9"/>
    <w:rsid w:val="00FD72B0"/>
    <w:rsid w:val="00FD73C6"/>
    <w:rsid w:val="00FD73EC"/>
    <w:rsid w:val="00FD759F"/>
    <w:rsid w:val="00FD75DC"/>
    <w:rsid w:val="00FD7723"/>
    <w:rsid w:val="00FE026D"/>
    <w:rsid w:val="00FE05E8"/>
    <w:rsid w:val="00FE0971"/>
    <w:rsid w:val="00FE0EDF"/>
    <w:rsid w:val="00FE149D"/>
    <w:rsid w:val="00FE14FD"/>
    <w:rsid w:val="00FE1EFA"/>
    <w:rsid w:val="00FE20B4"/>
    <w:rsid w:val="00FE2262"/>
    <w:rsid w:val="00FE2310"/>
    <w:rsid w:val="00FE2398"/>
    <w:rsid w:val="00FE2408"/>
    <w:rsid w:val="00FE2612"/>
    <w:rsid w:val="00FE26E2"/>
    <w:rsid w:val="00FE2B14"/>
    <w:rsid w:val="00FE2F78"/>
    <w:rsid w:val="00FE3529"/>
    <w:rsid w:val="00FE47AD"/>
    <w:rsid w:val="00FE4D2D"/>
    <w:rsid w:val="00FE50A6"/>
    <w:rsid w:val="00FE639D"/>
    <w:rsid w:val="00FE6728"/>
    <w:rsid w:val="00FE7501"/>
    <w:rsid w:val="00FE7571"/>
    <w:rsid w:val="00FE7C6F"/>
    <w:rsid w:val="00FF0219"/>
    <w:rsid w:val="00FF05D5"/>
    <w:rsid w:val="00FF074A"/>
    <w:rsid w:val="00FF0A31"/>
    <w:rsid w:val="00FF1633"/>
    <w:rsid w:val="00FF193C"/>
    <w:rsid w:val="00FF1EF4"/>
    <w:rsid w:val="00FF219A"/>
    <w:rsid w:val="00FF2B86"/>
    <w:rsid w:val="00FF3BD8"/>
    <w:rsid w:val="00FF3BF1"/>
    <w:rsid w:val="00FF4878"/>
    <w:rsid w:val="00FF4D13"/>
    <w:rsid w:val="00FF4FA8"/>
    <w:rsid w:val="00FF5580"/>
    <w:rsid w:val="00FF565B"/>
    <w:rsid w:val="00FF5881"/>
    <w:rsid w:val="00FF6474"/>
    <w:rsid w:val="00FF6C92"/>
    <w:rsid w:val="00FF73AD"/>
    <w:rsid w:val="00FF77A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1C3BF26"/>
  <w15:docId w15:val="{4905C160-BD5C-4117-8CEB-519BC2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E5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514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0D4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C728B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69364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ulkasmkou4zvraznn5">
    <w:name w:val="Grid Table 4 Accent 5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mkou5zvraznn5">
    <w:name w:val="Grid Table 5 Dark Accent 5"/>
    <w:basedOn w:val="Normlntabulka"/>
    <w:uiPriority w:val="50"/>
    <w:rsid w:val="00277D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ze">
    <w:name w:val="Revision"/>
    <w:hidden/>
    <w:uiPriority w:val="71"/>
    <w:semiHidden/>
    <w:rsid w:val="00277D8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fontTable" Target="fontTable.xml"/><Relationship Id="rId8" Type="http://schemas.openxmlformats.org/officeDocument/2006/relationships/image" Target="media/image1.png"/><Relationship Id="rId9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nancnisprava.cz/cs/dane/analyzy-a-statistiky/udaje-z-vyberu-dani" TargetMode="External"/><Relationship Id="rId1" Type="http://schemas.openxmlformats.org/officeDocument/2006/relationships/hyperlink" Target="https://www.czso.cz/csu/czso/ukazatele-vyzkumu-a-vyvoje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5C4C-09F6-468A-B569-76D9363E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736</TotalTime>
  <Pages>16</Pages>
  <Words>5154</Words>
  <Characters>30415</Characters>
  <Application>Microsoft Office Word</Application>
  <DocSecurity>0</DocSecurity>
  <Lines>253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Sojka</dc:creator>
  <cp:lastModifiedBy>Sojka Václav</cp:lastModifiedBy>
  <cp:revision>155</cp:revision>
  <cp:lastPrinted>2024-04-03T06:43:00Z</cp:lastPrinted>
  <dcterms:created xsi:type="dcterms:W3CDTF">2024-03-28T15:09:00Z</dcterms:created>
  <dcterms:modified xsi:type="dcterms:W3CDTF">2024-04-03T08:49:00Z</dcterms:modified>
</cp:coreProperties>
</file>