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2FB1BF3B" w:rsidR="00867569" w:rsidRDefault="00712CC0" w:rsidP="00AE6D5B">
      <w:pPr>
        <w:pStyle w:val="Datum"/>
      </w:pPr>
      <w:r>
        <w:t>15</w:t>
      </w:r>
      <w:r w:rsidR="004A061A">
        <w:t xml:space="preserve">. </w:t>
      </w:r>
      <w:r w:rsidR="00FE57B2">
        <w:t>února</w:t>
      </w:r>
      <w:r w:rsidR="00E25A8B">
        <w:t xml:space="preserve"> </w:t>
      </w:r>
      <w:r w:rsidR="00EC572A">
        <w:t>202</w:t>
      </w:r>
      <w:r w:rsidR="00FE57B2">
        <w:t>3</w:t>
      </w:r>
    </w:p>
    <w:p w14:paraId="527E0691" w14:textId="77777777" w:rsidR="00007A53" w:rsidRDefault="00007A53" w:rsidP="00AE6D5B">
      <w:pPr>
        <w:pStyle w:val="Datum"/>
      </w:pPr>
    </w:p>
    <w:p w14:paraId="44510ABE" w14:textId="7F0A89AE" w:rsidR="001D6E7D" w:rsidRDefault="00712CC0" w:rsidP="001D6E7D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r w:rsidRPr="00712CC0">
        <w:rPr>
          <w:rFonts w:eastAsia="Times New Roman"/>
          <w:b/>
          <w:bCs/>
          <w:color w:val="BD1B21"/>
          <w:sz w:val="32"/>
          <w:szCs w:val="32"/>
        </w:rPr>
        <w:t>Podíl penzijních závazků na HDP se mírně zvýšil</w:t>
      </w:r>
    </w:p>
    <w:p w14:paraId="5250D4BE" w14:textId="77777777" w:rsidR="00712CC0" w:rsidRDefault="00712CC0" w:rsidP="001D6E7D">
      <w:pPr>
        <w:spacing w:line="240" w:lineRule="auto"/>
        <w:ind w:right="-284"/>
        <w:rPr>
          <w:b/>
          <w:szCs w:val="20"/>
        </w:rPr>
      </w:pPr>
    </w:p>
    <w:p w14:paraId="38DA0C4D" w14:textId="34B05828" w:rsidR="001D6E7D" w:rsidRDefault="002A6751" w:rsidP="001D6E7D">
      <w:pPr>
        <w:spacing w:line="240" w:lineRule="auto"/>
        <w:ind w:right="-284"/>
        <w:rPr>
          <w:b/>
          <w:szCs w:val="20"/>
        </w:rPr>
      </w:pPr>
      <w:r w:rsidRPr="002A6751">
        <w:rPr>
          <w:b/>
          <w:szCs w:val="20"/>
        </w:rPr>
        <w:t>Hodnota penzijních závazků domácností (nárok současných i budoucích penzistů ze všech typů penzí) ke konci roku 2020 dosáhla úrovně 305,8 % HDP.</w:t>
      </w:r>
      <w:r w:rsidR="00E86C5A" w:rsidRPr="00E86C5A">
        <w:rPr>
          <w:b/>
          <w:szCs w:val="20"/>
        </w:rPr>
        <w:br/>
      </w:r>
    </w:p>
    <w:p w14:paraId="44241F0E" w14:textId="0A9A8640" w:rsidR="002A6751" w:rsidRPr="002A6751" w:rsidRDefault="002A6751" w:rsidP="002A6751">
      <w:r w:rsidRPr="00CB6DE1">
        <w:rPr>
          <w:rFonts w:eastAsia="Times New Roman" w:cs="Arial"/>
          <w:szCs w:val="18"/>
          <w:lang w:eastAsia="cs-CZ"/>
        </w:rPr>
        <w:t>V České republice vyplývají nároky domácností z prvního důchodového pilíře, tj. průběžného systému financování důchodů (dávkově definovaného důchodového pojištění) a</w:t>
      </w:r>
      <w:r>
        <w:rPr>
          <w:rFonts w:eastAsia="Times New Roman" w:cs="Arial"/>
          <w:szCs w:val="18"/>
          <w:lang w:eastAsia="cs-CZ"/>
        </w:rPr>
        <w:t xml:space="preserve"> dobrovolného</w:t>
      </w:r>
      <w:r w:rsidRPr="00CB6DE1">
        <w:rPr>
          <w:rFonts w:eastAsia="Times New Roman" w:cs="Arial"/>
          <w:szCs w:val="18"/>
          <w:lang w:eastAsia="cs-CZ"/>
        </w:rPr>
        <w:t xml:space="preserve"> třetího pilíře ve formě naspořených prostředků v penzijních fondech.</w:t>
      </w:r>
    </w:p>
    <w:p w14:paraId="38C828E3" w14:textId="77777777" w:rsidR="002A6751" w:rsidRPr="00A57DB9" w:rsidRDefault="002A6751" w:rsidP="002A6751">
      <w:pPr>
        <w:rPr>
          <w:rFonts w:eastAsia="Times New Roman" w:cs="Arial"/>
          <w:szCs w:val="18"/>
          <w:lang w:eastAsia="cs-CZ"/>
        </w:rPr>
      </w:pPr>
    </w:p>
    <w:p w14:paraId="71D56D45" w14:textId="77777777" w:rsidR="002A6751" w:rsidRDefault="002A6751" w:rsidP="002A6751">
      <w:pPr>
        <w:rPr>
          <w:rFonts w:eastAsia="Times New Roman" w:cs="Arial"/>
          <w:szCs w:val="18"/>
          <w:lang w:eastAsia="cs-CZ"/>
        </w:rPr>
      </w:pPr>
      <w:r w:rsidRPr="00A57DB9">
        <w:rPr>
          <w:rFonts w:eastAsia="Times New Roman" w:cs="Arial"/>
          <w:i/>
          <w:szCs w:val="18"/>
          <w:lang w:eastAsia="cs-CZ"/>
        </w:rPr>
        <w:t>„</w:t>
      </w:r>
      <w:r>
        <w:rPr>
          <w:rFonts w:eastAsia="Times New Roman" w:cs="Arial"/>
          <w:i/>
          <w:szCs w:val="18"/>
          <w:lang w:eastAsia="cs-CZ"/>
        </w:rPr>
        <w:t>Celková hodnota penzijních závazků se ve vztahu k HDP zvýšila o 4,7 procentních bodů, tento nárůst byl způsoben především poklesem nominálního HDP za rok 2020. Absolutní výše penzijních závazků se v</w:t>
      </w:r>
      <w:r w:rsidRPr="00A57DB9">
        <w:rPr>
          <w:rFonts w:eastAsia="Times New Roman" w:cs="Arial"/>
          <w:i/>
          <w:szCs w:val="18"/>
          <w:lang w:eastAsia="cs-CZ"/>
        </w:rPr>
        <w:t xml:space="preserve"> důsledku </w:t>
      </w:r>
      <w:r>
        <w:rPr>
          <w:rFonts w:eastAsia="Times New Roman" w:cs="Arial"/>
          <w:i/>
          <w:szCs w:val="18"/>
          <w:lang w:eastAsia="cs-CZ"/>
        </w:rPr>
        <w:t xml:space="preserve">řady </w:t>
      </w:r>
      <w:r w:rsidRPr="00A57DB9">
        <w:rPr>
          <w:rFonts w:eastAsia="Times New Roman" w:cs="Arial"/>
          <w:i/>
          <w:szCs w:val="18"/>
          <w:lang w:eastAsia="cs-CZ"/>
        </w:rPr>
        <w:t xml:space="preserve">protichůdných vlivů </w:t>
      </w:r>
      <w:r>
        <w:rPr>
          <w:rFonts w:eastAsia="Times New Roman" w:cs="Arial"/>
          <w:i/>
          <w:szCs w:val="18"/>
          <w:lang w:eastAsia="cs-CZ"/>
        </w:rPr>
        <w:t>zvýšila jen o 24 mld. Kč</w:t>
      </w:r>
      <w:r w:rsidRPr="00A57DB9">
        <w:rPr>
          <w:rFonts w:eastAsia="Times New Roman" w:cs="Arial"/>
          <w:i/>
          <w:szCs w:val="18"/>
          <w:lang w:eastAsia="cs-CZ"/>
        </w:rPr>
        <w:t xml:space="preserve">,“ </w:t>
      </w:r>
      <w:r w:rsidRPr="00107E62">
        <w:rPr>
          <w:rFonts w:eastAsia="Times New Roman" w:cs="Arial"/>
          <w:szCs w:val="18"/>
          <w:lang w:eastAsia="cs-CZ"/>
        </w:rPr>
        <w:t>shrnuje ředitelka</w:t>
      </w:r>
      <w:r>
        <w:rPr>
          <w:rFonts w:eastAsia="Times New Roman" w:cs="Arial"/>
          <w:szCs w:val="18"/>
          <w:lang w:eastAsia="cs-CZ"/>
        </w:rPr>
        <w:t xml:space="preserve"> </w:t>
      </w:r>
      <w:r w:rsidRPr="00107E62">
        <w:rPr>
          <w:rFonts w:eastAsia="Times New Roman" w:cs="Arial"/>
          <w:szCs w:val="18"/>
          <w:lang w:eastAsia="cs-CZ"/>
        </w:rPr>
        <w:t>odboru vládních a finančních účtů Helena Houžvičková.</w:t>
      </w:r>
    </w:p>
    <w:p w14:paraId="23CDE3FC" w14:textId="77777777" w:rsidR="002A6751" w:rsidRPr="009E4A6D" w:rsidRDefault="002A6751" w:rsidP="002A6751">
      <w:pPr>
        <w:rPr>
          <w:rFonts w:eastAsia="Times New Roman" w:cs="Arial"/>
          <w:szCs w:val="18"/>
          <w:highlight w:val="yellow"/>
          <w:lang w:eastAsia="cs-CZ"/>
        </w:rPr>
      </w:pPr>
    </w:p>
    <w:p w14:paraId="2CAFEE06" w14:textId="77777777" w:rsidR="002A6751" w:rsidRPr="00CB6DE1" w:rsidRDefault="002A6751" w:rsidP="002A6751">
      <w:pPr>
        <w:rPr>
          <w:rFonts w:eastAsia="Times New Roman" w:cs="Arial"/>
          <w:szCs w:val="18"/>
          <w:lang w:eastAsia="cs-CZ"/>
        </w:rPr>
      </w:pPr>
      <w:r w:rsidRPr="00CB6DE1">
        <w:rPr>
          <w:rFonts w:eastAsia="Times New Roman" w:cs="Arial"/>
          <w:szCs w:val="18"/>
          <w:lang w:eastAsia="cs-CZ"/>
        </w:rPr>
        <w:t xml:space="preserve">Provedené odhady vycházejí z publikace </w:t>
      </w:r>
      <w:proofErr w:type="spellStart"/>
      <w:r w:rsidRPr="00CB6DE1">
        <w:rPr>
          <w:rFonts w:eastAsia="Times New Roman" w:cs="Arial"/>
          <w:szCs w:val="18"/>
          <w:lang w:eastAsia="cs-CZ"/>
        </w:rPr>
        <w:t>Technical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CB6DE1">
        <w:rPr>
          <w:rFonts w:eastAsia="Times New Roman" w:cs="Arial"/>
          <w:szCs w:val="18"/>
          <w:lang w:eastAsia="cs-CZ"/>
        </w:rPr>
        <w:t>Compilation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CB6DE1">
        <w:rPr>
          <w:rFonts w:eastAsia="Times New Roman" w:cs="Arial"/>
          <w:szCs w:val="18"/>
          <w:lang w:eastAsia="cs-CZ"/>
        </w:rPr>
        <w:t>Guide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CB6DE1">
        <w:rPr>
          <w:rFonts w:eastAsia="Times New Roman" w:cs="Arial"/>
          <w:szCs w:val="18"/>
          <w:lang w:eastAsia="cs-CZ"/>
        </w:rPr>
        <w:t>for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 Pension Data in </w:t>
      </w:r>
      <w:proofErr w:type="spellStart"/>
      <w:r w:rsidRPr="00CB6DE1">
        <w:rPr>
          <w:rFonts w:eastAsia="Times New Roman" w:cs="Arial"/>
          <w:szCs w:val="18"/>
          <w:lang w:eastAsia="cs-CZ"/>
        </w:rPr>
        <w:t>National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CB6DE1">
        <w:rPr>
          <w:rFonts w:eastAsia="Times New Roman" w:cs="Arial"/>
          <w:szCs w:val="18"/>
          <w:lang w:eastAsia="cs-CZ"/>
        </w:rPr>
        <w:t>Accounts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, vydané roku 2020 </w:t>
      </w:r>
      <w:proofErr w:type="spellStart"/>
      <w:r w:rsidRPr="00CB6DE1">
        <w:rPr>
          <w:rFonts w:eastAsia="Times New Roman" w:cs="Arial"/>
          <w:szCs w:val="18"/>
          <w:lang w:eastAsia="cs-CZ"/>
        </w:rPr>
        <w:t>Eurostatem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. Dle Transmisního programu </w:t>
      </w:r>
      <w:proofErr w:type="spellStart"/>
      <w:r w:rsidRPr="00CB6DE1">
        <w:rPr>
          <w:rFonts w:eastAsia="Times New Roman" w:cs="Arial"/>
          <w:szCs w:val="18"/>
          <w:lang w:eastAsia="cs-CZ"/>
        </w:rPr>
        <w:t>Eurostatu</w:t>
      </w:r>
      <w:proofErr w:type="spellEnd"/>
      <w:r w:rsidRPr="00CB6DE1">
        <w:rPr>
          <w:rFonts w:eastAsia="Times New Roman" w:cs="Arial"/>
          <w:szCs w:val="18"/>
          <w:lang w:eastAsia="cs-CZ"/>
        </w:rPr>
        <w:t xml:space="preserve"> jsou členské státy povinny tyto odhady </w:t>
      </w:r>
      <w:r>
        <w:rPr>
          <w:rFonts w:eastAsia="Times New Roman" w:cs="Arial"/>
          <w:szCs w:val="18"/>
          <w:lang w:eastAsia="cs-CZ"/>
        </w:rPr>
        <w:t xml:space="preserve">zveřejňovat </w:t>
      </w:r>
      <w:r w:rsidRPr="00CB6DE1">
        <w:rPr>
          <w:rFonts w:eastAsia="Times New Roman" w:cs="Arial"/>
          <w:szCs w:val="18"/>
          <w:lang w:eastAsia="cs-CZ"/>
        </w:rPr>
        <w:t>v tříleté periodicitě.</w:t>
      </w:r>
      <w:r>
        <w:rPr>
          <w:rFonts w:eastAsia="Times New Roman" w:cs="Arial"/>
          <w:szCs w:val="18"/>
          <w:lang w:eastAsia="cs-CZ"/>
        </w:rPr>
        <w:t xml:space="preserve"> Poslední povinná publikace se uskutečnila v roce 2021 s daty za rok 2018. V mezidobí jsou údaje publikovány na dobrovolné bázi.</w:t>
      </w:r>
    </w:p>
    <w:p w14:paraId="744B2DD9" w14:textId="77777777" w:rsidR="002A6751" w:rsidRPr="009E4A6D" w:rsidRDefault="002A6751" w:rsidP="002A6751">
      <w:pPr>
        <w:rPr>
          <w:rFonts w:eastAsia="Times New Roman" w:cs="Arial"/>
          <w:szCs w:val="18"/>
          <w:highlight w:val="yellow"/>
          <w:lang w:eastAsia="cs-CZ"/>
        </w:rPr>
      </w:pPr>
    </w:p>
    <w:p w14:paraId="032ADD97" w14:textId="77777777" w:rsidR="002A6751" w:rsidRPr="00CB6DE1" w:rsidRDefault="002A6751" w:rsidP="002A6751">
      <w:pPr>
        <w:rPr>
          <w:rFonts w:eastAsia="Times New Roman" w:cs="Arial"/>
          <w:szCs w:val="18"/>
          <w:lang w:eastAsia="cs-CZ"/>
        </w:rPr>
      </w:pPr>
      <w:r w:rsidRPr="00CB6DE1">
        <w:rPr>
          <w:rFonts w:eastAsia="Times New Roman" w:cs="Arial"/>
          <w:szCs w:val="18"/>
          <w:lang w:eastAsia="cs-CZ"/>
        </w:rPr>
        <w:t>Vedle metodických popisů</w:t>
      </w:r>
      <w:r>
        <w:rPr>
          <w:rFonts w:eastAsia="Times New Roman" w:cs="Arial"/>
          <w:szCs w:val="18"/>
          <w:lang w:eastAsia="cs-CZ"/>
        </w:rPr>
        <w:t xml:space="preserve"> a komentářů k publikovaným údajům</w:t>
      </w:r>
      <w:r w:rsidRPr="00CB6DE1">
        <w:rPr>
          <w:rFonts w:eastAsia="Times New Roman" w:cs="Arial"/>
          <w:szCs w:val="18"/>
          <w:lang w:eastAsia="cs-CZ"/>
        </w:rPr>
        <w:t xml:space="preserve"> je součástí </w:t>
      </w:r>
      <w:hyperlink r:id="rId7" w:history="1">
        <w:r w:rsidRPr="00CB6DE1">
          <w:rPr>
            <w:rStyle w:val="Hypertextovodkaz"/>
            <w:rFonts w:eastAsia="Times New Roman" w:cs="Arial"/>
            <w:szCs w:val="18"/>
            <w:lang w:eastAsia="cs-CZ"/>
          </w:rPr>
          <w:t>aktuální publikace</w:t>
        </w:r>
      </w:hyperlink>
      <w:r w:rsidRPr="00CB6DE1">
        <w:rPr>
          <w:rFonts w:eastAsia="Times New Roman" w:cs="Arial"/>
          <w:szCs w:val="18"/>
          <w:lang w:eastAsia="cs-CZ"/>
        </w:rPr>
        <w:t xml:space="preserve"> také analýza citlivosti celkové výše penzijních závazků na výši aplikované úrokové sazby. Úroková sazba je v modelu využita pro diskontování budoucích nároků do současné hodnoty a má tak významný vliv na vý</w:t>
      </w:r>
      <w:bookmarkStart w:id="0" w:name="_GoBack"/>
      <w:bookmarkEnd w:id="0"/>
      <w:r w:rsidRPr="00CB6DE1">
        <w:rPr>
          <w:rFonts w:eastAsia="Times New Roman" w:cs="Arial"/>
          <w:szCs w:val="18"/>
          <w:lang w:eastAsia="cs-CZ"/>
        </w:rPr>
        <w:t>sledek modelu. Dále je výše závazků ovlivněna ekonomickými faktory a také počtem a stářím obyvatel, kteří mají nebo budou mít nárok na jeden z typu důchodu, tzn. starobní, invalidní, sirotčí či pozůstalostní.</w:t>
      </w:r>
    </w:p>
    <w:p w14:paraId="1E8391CB" w14:textId="77777777" w:rsidR="002A6751" w:rsidRPr="009E4A6D" w:rsidRDefault="002A6751" w:rsidP="002A6751">
      <w:pPr>
        <w:rPr>
          <w:rFonts w:eastAsia="Times New Roman" w:cs="Arial"/>
          <w:szCs w:val="18"/>
          <w:highlight w:val="yellow"/>
          <w:lang w:eastAsia="cs-CZ"/>
        </w:rPr>
      </w:pPr>
    </w:p>
    <w:p w14:paraId="387CEB78" w14:textId="77777777" w:rsidR="002A6751" w:rsidRPr="00617D8C" w:rsidRDefault="002A6751" w:rsidP="002A6751">
      <w:r w:rsidRPr="00CB6DE1">
        <w:rPr>
          <w:rFonts w:eastAsia="Times New Roman" w:cs="Arial"/>
          <w:szCs w:val="18"/>
          <w:lang w:eastAsia="cs-CZ"/>
        </w:rPr>
        <w:t>V souladu s metodikou není hodnota penzijních nároků z průběžného systému financování důchodů (1. pilíř) součástí dluhu sektoru vládních institucí (tzv. maastrichtské kritérium).</w:t>
      </w:r>
    </w:p>
    <w:p w14:paraId="4BE8BF7C" w14:textId="0F679905" w:rsidR="00E86C5A" w:rsidRPr="002A6751" w:rsidRDefault="00E86C5A" w:rsidP="00E86C5A">
      <w:pPr>
        <w:rPr>
          <w:i/>
          <w:sz w:val="16"/>
          <w:szCs w:val="16"/>
        </w:rPr>
      </w:pPr>
    </w:p>
    <w:p w14:paraId="226D4247" w14:textId="77777777" w:rsidR="00395FAD" w:rsidRPr="006E0D22" w:rsidRDefault="00395FAD" w:rsidP="00E86C5A">
      <w:pPr>
        <w:rPr>
          <w:sz w:val="16"/>
          <w:szCs w:val="16"/>
        </w:rPr>
      </w:pPr>
    </w:p>
    <w:p w14:paraId="3B06DAF4" w14:textId="77777777" w:rsidR="00E86C5A" w:rsidRPr="00B56391" w:rsidRDefault="00E86C5A" w:rsidP="00E86C5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10A937E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5DC8FBDF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739593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273DC9AC" w14:textId="77777777" w:rsidR="00E86C5A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642F0BB4" w14:textId="7E630692" w:rsidR="00E86C5A" w:rsidRDefault="00E86C5A" w:rsidP="00E86C5A">
      <w:pPr>
        <w:rPr>
          <w:rFonts w:cs="Arial"/>
          <w:i/>
          <w:szCs w:val="20"/>
        </w:rPr>
      </w:pPr>
      <w:r>
        <w:br/>
      </w:r>
    </w:p>
    <w:sectPr w:rsidR="00E86C5A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DE96" w14:textId="77777777" w:rsidR="002713A3" w:rsidRDefault="002713A3" w:rsidP="00BA6370">
      <w:r>
        <w:separator/>
      </w:r>
    </w:p>
  </w:endnote>
  <w:endnote w:type="continuationSeparator" w:id="0">
    <w:p w14:paraId="1DFBA1CA" w14:textId="77777777" w:rsidR="002713A3" w:rsidRDefault="002713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7A90EA25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A675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7A90EA25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A675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A444" w14:textId="77777777" w:rsidR="002713A3" w:rsidRDefault="002713A3" w:rsidP="00BA6370">
      <w:r>
        <w:separator/>
      </w:r>
    </w:p>
  </w:footnote>
  <w:footnote w:type="continuationSeparator" w:id="0">
    <w:p w14:paraId="7537280B" w14:textId="77777777" w:rsidR="002713A3" w:rsidRDefault="002713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49D7"/>
    <w:rsid w:val="0012579A"/>
    <w:rsid w:val="001404AB"/>
    <w:rsid w:val="00141E03"/>
    <w:rsid w:val="00145D28"/>
    <w:rsid w:val="00146745"/>
    <w:rsid w:val="00147F49"/>
    <w:rsid w:val="00152B5D"/>
    <w:rsid w:val="00155FB7"/>
    <w:rsid w:val="00156B87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721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6E7D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3CFF"/>
    <w:rsid w:val="00224F8D"/>
    <w:rsid w:val="002272A6"/>
    <w:rsid w:val="00236E83"/>
    <w:rsid w:val="002406FA"/>
    <w:rsid w:val="0024074E"/>
    <w:rsid w:val="0024374B"/>
    <w:rsid w:val="00244F60"/>
    <w:rsid w:val="002460EA"/>
    <w:rsid w:val="002713A3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A6751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5FAD"/>
    <w:rsid w:val="00397580"/>
    <w:rsid w:val="003A1794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01D1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26C"/>
    <w:rsid w:val="00516BE3"/>
    <w:rsid w:val="00517653"/>
    <w:rsid w:val="00521961"/>
    <w:rsid w:val="0052424F"/>
    <w:rsid w:val="00531DBB"/>
    <w:rsid w:val="005400AD"/>
    <w:rsid w:val="005446E5"/>
    <w:rsid w:val="00556F27"/>
    <w:rsid w:val="005575E9"/>
    <w:rsid w:val="00565D68"/>
    <w:rsid w:val="0057110D"/>
    <w:rsid w:val="00583420"/>
    <w:rsid w:val="00583EA8"/>
    <w:rsid w:val="005907E9"/>
    <w:rsid w:val="00592804"/>
    <w:rsid w:val="00592B2C"/>
    <w:rsid w:val="005A093B"/>
    <w:rsid w:val="005A7143"/>
    <w:rsid w:val="005B0E31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7F7D"/>
    <w:rsid w:val="00712CC0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B80"/>
    <w:rsid w:val="00737CEF"/>
    <w:rsid w:val="00740CA5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358C"/>
    <w:rsid w:val="008A591F"/>
    <w:rsid w:val="008A6F53"/>
    <w:rsid w:val="008A750A"/>
    <w:rsid w:val="008C194D"/>
    <w:rsid w:val="008C384C"/>
    <w:rsid w:val="008D0F11"/>
    <w:rsid w:val="008D1BB1"/>
    <w:rsid w:val="008D2FBA"/>
    <w:rsid w:val="008D36B8"/>
    <w:rsid w:val="008D5883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3387E"/>
    <w:rsid w:val="009403F9"/>
    <w:rsid w:val="0094402F"/>
    <w:rsid w:val="00957AFC"/>
    <w:rsid w:val="00961D52"/>
    <w:rsid w:val="0096359F"/>
    <w:rsid w:val="0096415D"/>
    <w:rsid w:val="009668FF"/>
    <w:rsid w:val="00970AA0"/>
    <w:rsid w:val="00993320"/>
    <w:rsid w:val="009A0027"/>
    <w:rsid w:val="009A1259"/>
    <w:rsid w:val="009A4AFF"/>
    <w:rsid w:val="009A572A"/>
    <w:rsid w:val="009A79D5"/>
    <w:rsid w:val="009B335B"/>
    <w:rsid w:val="009B55B1"/>
    <w:rsid w:val="009B6438"/>
    <w:rsid w:val="009C2F82"/>
    <w:rsid w:val="009C393A"/>
    <w:rsid w:val="009C3996"/>
    <w:rsid w:val="009D3C48"/>
    <w:rsid w:val="009D7155"/>
    <w:rsid w:val="009E20A8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06FDC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2C21"/>
    <w:rsid w:val="00AA666A"/>
    <w:rsid w:val="00AC6A77"/>
    <w:rsid w:val="00AD0EF0"/>
    <w:rsid w:val="00AD3E96"/>
    <w:rsid w:val="00AD6C27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017A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3B4C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0A44"/>
    <w:rsid w:val="00DB3587"/>
    <w:rsid w:val="00DB7D33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2F5"/>
    <w:rsid w:val="00E12D55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86C5A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6FDA"/>
    <w:rsid w:val="00F571C6"/>
    <w:rsid w:val="00F646AE"/>
    <w:rsid w:val="00F710EB"/>
    <w:rsid w:val="00F73052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l.czso.cz/pll/rocenka/rocenkaout.pension_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AA8D-A851-4A49-9424-3D65A907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2023-01-30T08:13:00Z</cp:lastPrinted>
  <dcterms:created xsi:type="dcterms:W3CDTF">2023-02-13T14:38:00Z</dcterms:created>
  <dcterms:modified xsi:type="dcterms:W3CDTF">2023-02-13T14:40:00Z</dcterms:modified>
</cp:coreProperties>
</file>