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95" w:rsidRDefault="00422D95" w:rsidP="00422D95">
      <w:pPr>
        <w:pStyle w:val="Nadpis1"/>
        <w:spacing w:after="240" w:line="240" w:lineRule="auto"/>
        <w:ind w:firstLine="709"/>
        <w:rPr>
          <w:rFonts w:ascii="Arial" w:hAnsi="Arial" w:cs="Arial"/>
          <w:sz w:val="24"/>
        </w:rPr>
      </w:pPr>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2013, pro snadnou orientaci uživatelů dále též údaje v časové řadě od roku 2005 po jednotlivých letech.</w:t>
      </w:r>
    </w:p>
    <w:p w:rsidR="00422D95" w:rsidRDefault="00422D95" w:rsidP="00422D95">
      <w:pPr>
        <w:spacing w:before="120" w:after="120"/>
        <w:ind w:firstLine="567"/>
        <w:jc w:val="both"/>
        <w:rPr>
          <w:rFonts w:ascii="Arial" w:hAnsi="Arial" w:cs="Arial"/>
          <w:sz w:val="20"/>
        </w:rPr>
      </w:pPr>
      <w:r>
        <w:rPr>
          <w:rFonts w:ascii="Arial" w:hAnsi="Arial" w:cs="Arial"/>
          <w:sz w:val="20"/>
        </w:rPr>
        <w:t>Součty a indexy v tabulce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statistiky živočišné výroby za rok 2013</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sklizni zemědělských plodin za rok 2013</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průmyslu České republiky za rok 201</w:t>
      </w:r>
      <w:r>
        <w:rPr>
          <w:rFonts w:ascii="Arial" w:hAnsi="Arial" w:cs="Arial"/>
          <w:sz w:val="20"/>
        </w:rPr>
        <w:t>3</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Default="00422D95" w:rsidP="00422D95">
      <w:pPr>
        <w:numPr>
          <w:ilvl w:val="0"/>
          <w:numId w:val="1"/>
        </w:numPr>
        <w:jc w:val="both"/>
        <w:rPr>
          <w:rFonts w:ascii="Arial" w:hAnsi="Arial" w:cs="Arial"/>
          <w:sz w:val="20"/>
        </w:rPr>
      </w:pPr>
      <w:r>
        <w:rPr>
          <w:rFonts w:ascii="Arial" w:hAnsi="Arial" w:cs="Arial"/>
          <w:sz w:val="20"/>
        </w:rPr>
        <w:t>Dovoz a vývoz potravinářských výrobků ze statistiky zahraničního obchodu ČSÚ (se stavem k 8. 9. 2014)</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Pro statistiku spotřeby potravin neexistuje žádná závazná klasifikace – ani v ČR ani v mezinárodním měřítku (</w:t>
      </w:r>
      <w:proofErr w:type="spellStart"/>
      <w:r>
        <w:rPr>
          <w:rFonts w:ascii="Arial" w:hAnsi="Arial" w:cs="Arial"/>
          <w:sz w:val="20"/>
        </w:rPr>
        <w:t>EUROSTATu</w:t>
      </w:r>
      <w:proofErr w:type="spellEnd"/>
      <w:r>
        <w:rPr>
          <w:rFonts w:ascii="Arial" w:hAnsi="Arial" w:cs="Arial"/>
          <w:sz w:val="20"/>
        </w:rPr>
        <w:t>).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proofErr w:type="spellStart"/>
      <w:r>
        <w:rPr>
          <w:rFonts w:ascii="Arial" w:hAnsi="Arial" w:cs="Arial"/>
          <w:sz w:val="20"/>
        </w:rPr>
        <w:t>Classification</w:t>
      </w:r>
      <w:proofErr w:type="spellEnd"/>
      <w:r>
        <w:rPr>
          <w:rFonts w:ascii="Arial" w:hAnsi="Arial" w:cs="Arial"/>
          <w:sz w:val="20"/>
        </w:rPr>
        <w:t xml:space="preserve"> </w:t>
      </w:r>
      <w:proofErr w:type="spellStart"/>
      <w:r>
        <w:rPr>
          <w:rFonts w:ascii="Arial" w:hAnsi="Arial" w:cs="Arial"/>
          <w:sz w:val="20"/>
        </w:rPr>
        <w:t>of</w:t>
      </w:r>
      <w:proofErr w:type="spellEnd"/>
      <w:r>
        <w:rPr>
          <w:rFonts w:ascii="Arial" w:hAnsi="Arial" w:cs="Arial"/>
          <w:sz w:val="20"/>
        </w:rPr>
        <w:t xml:space="preserve"> </w:t>
      </w:r>
      <w:proofErr w:type="spellStart"/>
      <w:r>
        <w:rPr>
          <w:rFonts w:ascii="Arial" w:hAnsi="Arial" w:cs="Arial"/>
          <w:sz w:val="20"/>
        </w:rPr>
        <w:t>Individual</w:t>
      </w:r>
      <w:proofErr w:type="spellEnd"/>
      <w:r>
        <w:rPr>
          <w:rFonts w:ascii="Arial" w:hAnsi="Arial" w:cs="Arial"/>
          <w:sz w:val="20"/>
        </w:rPr>
        <w:t xml:space="preserve"> </w:t>
      </w:r>
      <w:proofErr w:type="spellStart"/>
      <w:r>
        <w:rPr>
          <w:rFonts w:ascii="Arial" w:hAnsi="Arial" w:cs="Arial"/>
          <w:sz w:val="20"/>
        </w:rPr>
        <w:t>Consumption</w:t>
      </w:r>
      <w:proofErr w:type="spellEnd"/>
      <w:r>
        <w:rPr>
          <w:rFonts w:ascii="Arial" w:hAnsi="Arial" w:cs="Arial"/>
          <w:sz w:val="20"/>
        </w:rPr>
        <w:t xml:space="preserve"> by </w:t>
      </w:r>
      <w:proofErr w:type="spellStart"/>
      <w:r>
        <w:rPr>
          <w:rFonts w:ascii="Arial" w:hAnsi="Arial" w:cs="Arial"/>
          <w:sz w:val="20"/>
        </w:rPr>
        <w:t>Purpose</w:t>
      </w:r>
      <w:proofErr w:type="spellEnd"/>
      <w:r>
        <w:rPr>
          <w:rFonts w:ascii="Arial" w:hAnsi="Arial" w:cs="Arial"/>
          <w:sz w:val="20"/>
        </w:rPr>
        <w:t>)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 obyvatele České republiky. Počet obyvatel je dán středním stavem obyvatelstva k 1. 7. v příslušném roce. V následující tabulce jsou uvedeny střední stavy obyvatelstva v letech 2005 – 2013.</w:t>
      </w:r>
    </w:p>
    <w:p w:rsidR="00422D95" w:rsidRDefault="00422D95" w:rsidP="00422D95">
      <w:pPr>
        <w:pStyle w:val="Zkladntextodsazen3"/>
        <w:spacing w:before="120" w:line="240" w:lineRule="auto"/>
        <w:ind w:firstLine="567"/>
        <w:rPr>
          <w:sz w:val="20"/>
        </w:rPr>
      </w:pPr>
    </w:p>
    <w:tbl>
      <w:tblPr>
        <w:tblW w:w="0" w:type="auto"/>
        <w:jc w:val="center"/>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134"/>
        <w:gridCol w:w="3402"/>
        <w:gridCol w:w="1134"/>
        <w:gridCol w:w="3402"/>
      </w:tblGrid>
      <w:tr w:rsidR="00422D95" w:rsidTr="00B46CEF">
        <w:trPr>
          <w:jc w:val="center"/>
        </w:trPr>
        <w:tc>
          <w:tcPr>
            <w:tcW w:w="1134"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4"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422D95" w:rsidTr="00B46CEF">
        <w:trPr>
          <w:jc w:val="center"/>
        </w:trPr>
        <w:tc>
          <w:tcPr>
            <w:tcW w:w="1134" w:type="dxa"/>
            <w:tcBorders>
              <w:top w:val="double" w:sz="4"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2005</w:t>
            </w:r>
          </w:p>
        </w:tc>
        <w:tc>
          <w:tcPr>
            <w:tcW w:w="3402" w:type="dxa"/>
            <w:tcBorders>
              <w:top w:val="double" w:sz="4" w:space="0" w:color="auto"/>
              <w:left w:val="single" w:sz="6" w:space="0" w:color="auto"/>
              <w:bottom w:val="dotted" w:sz="6" w:space="0" w:color="auto"/>
              <w:right w:val="single" w:sz="12" w:space="0" w:color="auto"/>
            </w:tcBorders>
          </w:tcPr>
          <w:p w:rsidR="00422D95" w:rsidRDefault="00422D95" w:rsidP="00B46CEF">
            <w:pPr>
              <w:spacing w:before="120"/>
              <w:jc w:val="center"/>
              <w:rPr>
                <w:rFonts w:ascii="Arial" w:hAnsi="Arial" w:cs="Arial"/>
                <w:sz w:val="20"/>
              </w:rPr>
            </w:pPr>
            <w:r>
              <w:rPr>
                <w:rFonts w:ascii="Arial" w:hAnsi="Arial" w:cs="Arial"/>
                <w:sz w:val="20"/>
              </w:rPr>
              <w:t>10 234 092</w:t>
            </w:r>
          </w:p>
        </w:tc>
        <w:tc>
          <w:tcPr>
            <w:tcW w:w="1134" w:type="dxa"/>
            <w:tcBorders>
              <w:top w:val="double" w:sz="4"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2010</w:t>
            </w:r>
          </w:p>
        </w:tc>
        <w:tc>
          <w:tcPr>
            <w:tcW w:w="3402" w:type="dxa"/>
            <w:tcBorders>
              <w:top w:val="double" w:sz="4"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10 517 247</w:t>
            </w:r>
          </w:p>
        </w:tc>
      </w:tr>
      <w:tr w:rsidR="00422D95" w:rsidTr="00B46CEF">
        <w:trPr>
          <w:jc w:val="center"/>
        </w:trPr>
        <w:tc>
          <w:tcPr>
            <w:tcW w:w="1134" w:type="dxa"/>
            <w:tcBorders>
              <w:top w:val="dotted" w:sz="6"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2006</w:t>
            </w:r>
          </w:p>
        </w:tc>
        <w:tc>
          <w:tcPr>
            <w:tcW w:w="3402" w:type="dxa"/>
            <w:tcBorders>
              <w:top w:val="dotted" w:sz="6" w:space="0" w:color="auto"/>
              <w:left w:val="single" w:sz="6" w:space="0" w:color="auto"/>
              <w:bottom w:val="dotted" w:sz="6" w:space="0" w:color="auto"/>
              <w:right w:val="single" w:sz="12" w:space="0" w:color="auto"/>
            </w:tcBorders>
          </w:tcPr>
          <w:p w:rsidR="00422D95" w:rsidRDefault="00422D95" w:rsidP="00B46CEF">
            <w:pPr>
              <w:spacing w:before="120"/>
              <w:jc w:val="center"/>
              <w:rPr>
                <w:rFonts w:ascii="Arial" w:hAnsi="Arial" w:cs="Arial"/>
                <w:sz w:val="20"/>
              </w:rPr>
            </w:pPr>
            <w:r>
              <w:rPr>
                <w:rFonts w:ascii="Arial" w:hAnsi="Arial" w:cs="Arial"/>
                <w:sz w:val="20"/>
              </w:rPr>
              <w:t>10 266 646</w:t>
            </w:r>
          </w:p>
        </w:tc>
        <w:tc>
          <w:tcPr>
            <w:tcW w:w="1134" w:type="dxa"/>
            <w:tcBorders>
              <w:top w:val="dotted" w:sz="6"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2011</w:t>
            </w:r>
          </w:p>
        </w:tc>
        <w:tc>
          <w:tcPr>
            <w:tcW w:w="3402" w:type="dxa"/>
            <w:tcBorders>
              <w:top w:val="dotted" w:sz="6"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10 496 672</w:t>
            </w:r>
          </w:p>
        </w:tc>
      </w:tr>
      <w:tr w:rsidR="00422D95" w:rsidTr="00B46CEF">
        <w:trPr>
          <w:jc w:val="center"/>
        </w:trPr>
        <w:tc>
          <w:tcPr>
            <w:tcW w:w="1134" w:type="dxa"/>
            <w:tcBorders>
              <w:top w:val="dotted" w:sz="6"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2007</w:t>
            </w:r>
          </w:p>
        </w:tc>
        <w:tc>
          <w:tcPr>
            <w:tcW w:w="3402" w:type="dxa"/>
            <w:tcBorders>
              <w:top w:val="dotted" w:sz="6" w:space="0" w:color="auto"/>
              <w:left w:val="single" w:sz="6" w:space="0" w:color="auto"/>
              <w:bottom w:val="dotted" w:sz="6" w:space="0" w:color="auto"/>
              <w:right w:val="single" w:sz="12" w:space="0" w:color="auto"/>
            </w:tcBorders>
          </w:tcPr>
          <w:p w:rsidR="00422D95" w:rsidRDefault="00422D95" w:rsidP="00B46CEF">
            <w:pPr>
              <w:spacing w:before="120"/>
              <w:jc w:val="center"/>
              <w:rPr>
                <w:rFonts w:ascii="Arial" w:hAnsi="Arial" w:cs="Arial"/>
                <w:sz w:val="20"/>
              </w:rPr>
            </w:pPr>
            <w:r>
              <w:rPr>
                <w:rFonts w:ascii="Arial" w:hAnsi="Arial" w:cs="Arial"/>
                <w:sz w:val="20"/>
              </w:rPr>
              <w:t>10 324 102</w:t>
            </w:r>
          </w:p>
        </w:tc>
        <w:tc>
          <w:tcPr>
            <w:tcW w:w="1134" w:type="dxa"/>
            <w:tcBorders>
              <w:top w:val="dotted" w:sz="6"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2012</w:t>
            </w:r>
          </w:p>
        </w:tc>
        <w:tc>
          <w:tcPr>
            <w:tcW w:w="3402" w:type="dxa"/>
            <w:tcBorders>
              <w:top w:val="dotted" w:sz="6"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10 509 286</w:t>
            </w:r>
          </w:p>
        </w:tc>
      </w:tr>
      <w:tr w:rsidR="00422D95" w:rsidTr="00B46CEF">
        <w:trPr>
          <w:jc w:val="center"/>
        </w:trPr>
        <w:tc>
          <w:tcPr>
            <w:tcW w:w="1134" w:type="dxa"/>
            <w:tcBorders>
              <w:top w:val="dotted" w:sz="6"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2008</w:t>
            </w:r>
          </w:p>
        </w:tc>
        <w:tc>
          <w:tcPr>
            <w:tcW w:w="3402" w:type="dxa"/>
            <w:tcBorders>
              <w:top w:val="dotted" w:sz="6" w:space="0" w:color="auto"/>
              <w:left w:val="single" w:sz="6" w:space="0" w:color="auto"/>
              <w:bottom w:val="dotted" w:sz="6" w:space="0" w:color="auto"/>
              <w:right w:val="single" w:sz="12" w:space="0" w:color="auto"/>
            </w:tcBorders>
          </w:tcPr>
          <w:p w:rsidR="00422D95" w:rsidRDefault="00422D95" w:rsidP="00B46CEF">
            <w:pPr>
              <w:spacing w:before="120"/>
              <w:jc w:val="center"/>
              <w:rPr>
                <w:rFonts w:ascii="Arial" w:hAnsi="Arial" w:cs="Arial"/>
                <w:sz w:val="20"/>
              </w:rPr>
            </w:pPr>
            <w:r>
              <w:rPr>
                <w:rFonts w:ascii="Arial" w:hAnsi="Arial" w:cs="Arial"/>
                <w:sz w:val="20"/>
              </w:rPr>
              <w:t>10 429 692</w:t>
            </w:r>
          </w:p>
        </w:tc>
        <w:tc>
          <w:tcPr>
            <w:tcW w:w="1134" w:type="dxa"/>
            <w:tcBorders>
              <w:top w:val="dotted" w:sz="6"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2013</w:t>
            </w:r>
          </w:p>
        </w:tc>
        <w:tc>
          <w:tcPr>
            <w:tcW w:w="3402" w:type="dxa"/>
            <w:tcBorders>
              <w:top w:val="dotted" w:sz="6"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10 510 719</w:t>
            </w:r>
          </w:p>
        </w:tc>
      </w:tr>
      <w:tr w:rsidR="00422D95" w:rsidTr="00B46CEF">
        <w:trPr>
          <w:jc w:val="center"/>
        </w:trPr>
        <w:tc>
          <w:tcPr>
            <w:tcW w:w="1134" w:type="dxa"/>
            <w:tcBorders>
              <w:top w:val="dotted" w:sz="6" w:space="0" w:color="auto"/>
              <w:bottom w:val="single" w:sz="12"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2009</w:t>
            </w:r>
          </w:p>
        </w:tc>
        <w:tc>
          <w:tcPr>
            <w:tcW w:w="3402" w:type="dxa"/>
            <w:tcBorders>
              <w:top w:val="dotted" w:sz="6" w:space="0" w:color="auto"/>
              <w:left w:val="single" w:sz="6" w:space="0" w:color="auto"/>
              <w:bottom w:val="single" w:sz="12" w:space="0" w:color="auto"/>
              <w:right w:val="single" w:sz="12" w:space="0" w:color="auto"/>
            </w:tcBorders>
          </w:tcPr>
          <w:p w:rsidR="00422D95" w:rsidRDefault="00422D95" w:rsidP="00B46CEF">
            <w:pPr>
              <w:spacing w:before="120"/>
              <w:jc w:val="center"/>
              <w:rPr>
                <w:rFonts w:ascii="Arial" w:hAnsi="Arial" w:cs="Arial"/>
                <w:sz w:val="20"/>
              </w:rPr>
            </w:pPr>
            <w:r>
              <w:rPr>
                <w:rFonts w:ascii="Arial" w:hAnsi="Arial" w:cs="Arial"/>
                <w:sz w:val="20"/>
              </w:rPr>
              <w:t>10 491 492</w:t>
            </w:r>
          </w:p>
        </w:tc>
        <w:tc>
          <w:tcPr>
            <w:tcW w:w="1134" w:type="dxa"/>
            <w:tcBorders>
              <w:top w:val="dotted" w:sz="6" w:space="0" w:color="auto"/>
              <w:left w:val="single" w:sz="12" w:space="0" w:color="auto"/>
              <w:bottom w:val="single" w:sz="12" w:space="0" w:color="auto"/>
              <w:right w:val="single" w:sz="6" w:space="0" w:color="auto"/>
            </w:tcBorders>
          </w:tcPr>
          <w:p w:rsidR="00422D95" w:rsidRDefault="00422D95" w:rsidP="00B46CEF">
            <w:pPr>
              <w:spacing w:before="120"/>
              <w:jc w:val="center"/>
              <w:rPr>
                <w:rFonts w:ascii="Arial" w:hAnsi="Arial" w:cs="Arial"/>
                <w:sz w:val="20"/>
              </w:rPr>
            </w:pPr>
          </w:p>
        </w:tc>
        <w:tc>
          <w:tcPr>
            <w:tcW w:w="3402" w:type="dxa"/>
            <w:tcBorders>
              <w:top w:val="dotted" w:sz="6" w:space="0" w:color="auto"/>
              <w:left w:val="single" w:sz="6" w:space="0" w:color="auto"/>
              <w:bottom w:val="single" w:sz="12" w:space="0" w:color="auto"/>
            </w:tcBorders>
          </w:tcPr>
          <w:p w:rsidR="00422D95" w:rsidRDefault="00422D95" w:rsidP="00B46CEF">
            <w:pPr>
              <w:spacing w:before="120"/>
              <w:jc w:val="center"/>
              <w:rPr>
                <w:rFonts w:ascii="Arial" w:hAnsi="Arial" w:cs="Arial"/>
                <w:sz w:val="20"/>
              </w:rPr>
            </w:pPr>
          </w:p>
        </w:tc>
      </w:tr>
    </w:tbl>
    <w:p w:rsidR="00422D95" w:rsidRDefault="00422D95" w:rsidP="00422D95">
      <w:pPr>
        <w:spacing w:before="120" w:after="120"/>
        <w:ind w:firstLine="567"/>
        <w:jc w:val="both"/>
        <w:rPr>
          <w:rFonts w:ascii="Arial" w:hAnsi="Arial" w:cs="Arial"/>
          <w:sz w:val="20"/>
        </w:rPr>
      </w:pPr>
    </w:p>
    <w:p w:rsidR="00422D95" w:rsidRDefault="00422D95" w:rsidP="00422D95">
      <w:pPr>
        <w:spacing w:before="120" w:after="120"/>
        <w:ind w:firstLine="567"/>
        <w:jc w:val="both"/>
        <w:rPr>
          <w:rFonts w:ascii="Arial" w:hAnsi="Arial" w:cs="Arial"/>
          <w:sz w:val="20"/>
        </w:rPr>
      </w:pPr>
      <w:r>
        <w:rPr>
          <w:rFonts w:ascii="Arial" w:hAnsi="Arial" w:cs="Arial"/>
          <w:sz w:val="20"/>
        </w:rPr>
        <w:t>Přestože do roku 1992 byla metodika použitá při výpočtech jiná než v současnosti, lze získaná data dlouhodobě srovnávat. Avšak některé položky do roku 1992 vykazované sledovat již nelze. Tento problém se týká především spotřeby zeleninových a ovocných výrobků.</w:t>
      </w:r>
    </w:p>
    <w:p w:rsidR="00422D95" w:rsidRDefault="00422D95" w:rsidP="00422D95">
      <w:pPr>
        <w:spacing w:before="120" w:after="120"/>
        <w:ind w:firstLine="567"/>
        <w:jc w:val="both"/>
        <w:rPr>
          <w:rFonts w:ascii="Arial" w:hAnsi="Arial" w:cs="Arial"/>
          <w:sz w:val="20"/>
        </w:rPr>
      </w:pPr>
    </w:p>
    <w:p w:rsidR="00422D95" w:rsidRPr="008A02C1" w:rsidRDefault="00422D95" w:rsidP="00422D95">
      <w:pPr>
        <w:spacing w:before="120" w:after="120"/>
        <w:ind w:firstLine="567"/>
        <w:jc w:val="both"/>
        <w:rPr>
          <w:rFonts w:ascii="Arial" w:hAnsi="Arial" w:cs="Arial"/>
          <w:b/>
          <w:sz w:val="20"/>
        </w:rPr>
      </w:pPr>
      <w:r w:rsidRPr="008A02C1">
        <w:rPr>
          <w:rFonts w:ascii="Arial" w:hAnsi="Arial" w:cs="Arial"/>
          <w:b/>
          <w:sz w:val="20"/>
        </w:rPr>
        <w:t>Použité značky v tabulkách publikace</w:t>
      </w:r>
    </w:p>
    <w:p w:rsidR="00422D95" w:rsidRDefault="00422D95" w:rsidP="00422D95">
      <w:pPr>
        <w:spacing w:before="120" w:after="120"/>
        <w:jc w:val="both"/>
        <w:rPr>
          <w:rFonts w:ascii="Arial" w:hAnsi="Arial" w:cs="Arial"/>
          <w:sz w:val="20"/>
        </w:rPr>
      </w:pPr>
      <w:r>
        <w:rPr>
          <w:rFonts w:ascii="Arial" w:hAnsi="Arial" w:cs="Arial"/>
          <w:sz w:val="20"/>
        </w:rPr>
        <w:t>.        tečka na místě čísla značí, že údaj není k dispozici</w:t>
      </w:r>
    </w:p>
    <w:p w:rsidR="00422D95" w:rsidRDefault="00422D95" w:rsidP="00422D95">
      <w:pPr>
        <w:spacing w:before="120" w:after="120"/>
        <w:jc w:val="both"/>
        <w:rPr>
          <w:rFonts w:ascii="Arial" w:hAnsi="Arial" w:cs="Arial"/>
          <w:sz w:val="20"/>
        </w:rPr>
      </w:pPr>
      <w:r>
        <w:rPr>
          <w:rFonts w:ascii="Arial" w:hAnsi="Arial" w:cs="Arial"/>
          <w:sz w:val="20"/>
        </w:rPr>
        <w:t>x       ležatý křížek na místě čísla značí, že zápis není možný z logických důvodů</w:t>
      </w:r>
    </w:p>
    <w:p w:rsidR="00C26D00" w:rsidRDefault="00422D95" w:rsidP="00422D95">
      <w:r>
        <w:rPr>
          <w:rFonts w:ascii="Arial" w:hAnsi="Arial" w:cs="Arial"/>
          <w:sz w:val="20"/>
        </w:rPr>
        <w:t xml:space="preserve">0       </w:t>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0E8"/>
    <w:rsid w:val="00422D95"/>
    <w:rsid w:val="00724E11"/>
    <w:rsid w:val="007500D0"/>
    <w:rsid w:val="00A407EB"/>
    <w:rsid w:val="00C26D00"/>
    <w:rsid w:val="00DC599A"/>
    <w:rsid w:val="00E03141"/>
    <w:rsid w:val="00E321B9"/>
    <w:rsid w:val="00E610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2620</Characters>
  <Application>Microsoft Office Word</Application>
  <DocSecurity>0</DocSecurity>
  <Lines>21</Lines>
  <Paragraphs>6</Paragraphs>
  <ScaleCrop>false</ScaleCrop>
  <Company>ČSÚ</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hnidkova2727</cp:lastModifiedBy>
  <cp:revision>5</cp:revision>
  <dcterms:created xsi:type="dcterms:W3CDTF">2014-11-13T13:39:00Z</dcterms:created>
  <dcterms:modified xsi:type="dcterms:W3CDTF">2014-11-13T15:58:00Z</dcterms:modified>
</cp:coreProperties>
</file>