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417198" w:rsidRDefault="005F27BF" w:rsidP="00417198">
      <w:pPr>
        <w:pStyle w:val="Datum0"/>
      </w:pPr>
      <w:r>
        <w:t>3</w:t>
      </w:r>
      <w:r w:rsidR="00552C2F">
        <w:t xml:space="preserve">. </w:t>
      </w:r>
      <w:r>
        <w:t>11</w:t>
      </w:r>
      <w:r w:rsidR="0039500D">
        <w:t>. 2014</w:t>
      </w:r>
    </w:p>
    <w:p w:rsidR="001B4EF5" w:rsidRPr="003C3851" w:rsidRDefault="005F27BF" w:rsidP="00417198">
      <w:pPr>
        <w:pStyle w:val="Nzev"/>
      </w:pPr>
      <w:r>
        <w:t>Za dvacet let vzrostla zaměstnanost v sektoru služeb o půl miliónu osob</w:t>
      </w:r>
    </w:p>
    <w:p w:rsidR="00276CDB" w:rsidRDefault="005F27BF" w:rsidP="00276CDB">
      <w:pPr>
        <w:pStyle w:val="Perex"/>
      </w:pPr>
      <w:r>
        <w:t>Pokles zaměstnanosti v zemědělství a průmyslu byl kompenzován nárůstem počtu pracujících v odvětvích služeb.</w:t>
      </w:r>
      <w:r w:rsidR="00A94702">
        <w:t xml:space="preserve"> V porovnání s řadou vyspělých zemí EU však podíl zaměstnanosti</w:t>
      </w:r>
      <w:r w:rsidR="006A0EBC">
        <w:t xml:space="preserve"> v některých službách, </w:t>
      </w:r>
      <w:r w:rsidR="00A94702">
        <w:t>zejména ve zdravotnictví a sociální péči</w:t>
      </w:r>
      <w:r w:rsidR="006A0EBC">
        <w:t>,</w:t>
      </w:r>
      <w:r w:rsidR="00A94702">
        <w:t xml:space="preserve"> v naší republice stále zaostává.</w:t>
      </w:r>
    </w:p>
    <w:p w:rsidR="00B43AF4" w:rsidRPr="0041533C" w:rsidRDefault="00DF4FC9" w:rsidP="00DF4FC9">
      <w:pPr>
        <w:rPr>
          <w:b/>
        </w:rPr>
      </w:pPr>
      <w:r w:rsidRPr="00DF4FC9">
        <w:rPr>
          <w:b/>
        </w:rPr>
        <w:t>A.</w:t>
      </w:r>
      <w:r>
        <w:rPr>
          <w:b/>
        </w:rPr>
        <w:t xml:space="preserve"> Počet mužů pracujících v sekundárním sektoru převyšuje počet žen téměř třikrát</w:t>
      </w:r>
    </w:p>
    <w:p w:rsidR="00B43AF4" w:rsidRDefault="00B43AF4" w:rsidP="00C53CB8">
      <w:r>
        <w:t>V období let 1993 až 2013 se celkový počet osob s jediným nebo hlavním zaměstnáním měnil v určitých cyklech. Do roku 1996 se celková zaměstnanost mírně zvyšovala a dosáhla v tomto roc</w:t>
      </w:r>
      <w:r w:rsidR="00DF4FC9">
        <w:t>e svého prvního vrcholu (4 972</w:t>
      </w:r>
      <w:r>
        <w:t xml:space="preserve"> tis.). V důsledku ekonomických problémů počet pracujících </w:t>
      </w:r>
      <w:r w:rsidR="001A0D01">
        <w:t xml:space="preserve">poté </w:t>
      </w:r>
      <w:r>
        <w:t>klesal a svého mi</w:t>
      </w:r>
      <w:r w:rsidR="0073389D">
        <w:t>nima dosáhl v roce 2004 (4 707</w:t>
      </w:r>
      <w:r>
        <w:t> tis.)</w:t>
      </w:r>
      <w:r w:rsidR="00C53CB8">
        <w:t xml:space="preserve">. </w:t>
      </w:r>
      <w:r w:rsidR="006F272B">
        <w:t>N</w:t>
      </w:r>
      <w:r w:rsidR="00C53CB8">
        <w:t>ásledovalo období prudkého růstu zaměstnanosti o téměř 300 tis.</w:t>
      </w:r>
      <w:r w:rsidR="0066050E">
        <w:t xml:space="preserve"> a zaměstnanost tak přesáhla v roce 2008 hranici pěti miliónů. V následujících </w:t>
      </w:r>
      <w:r w:rsidR="000630B2">
        <w:t>letech je opět patrné snižování zaměstnanosti, ale v roce 2013</w:t>
      </w:r>
      <w:r w:rsidR="00B71002">
        <w:t xml:space="preserve"> se oživení ekonomiky projevilo i ve </w:t>
      </w:r>
      <w:r w:rsidR="006F272B">
        <w:t>zvýšení zaměstnanosti na 4 937</w:t>
      </w:r>
      <w:r w:rsidR="00B71002">
        <w:t> tis.</w:t>
      </w:r>
      <w:r w:rsidR="007E5613">
        <w:t xml:space="preserve"> osob.</w:t>
      </w:r>
      <w:r w:rsidR="00B71002">
        <w:t xml:space="preserve"> Tuto tendenci lze pozorovat i v průběhu letošního roku. </w:t>
      </w:r>
    </w:p>
    <w:p w:rsidR="0041533C" w:rsidRDefault="0041533C" w:rsidP="00C53CB8"/>
    <w:p w:rsidR="0041533C" w:rsidRDefault="0041533C" w:rsidP="00C53CB8">
      <w:r>
        <w:t>Významněji se v období uplynulých dvaceti let změnila odvětvová struktura pracujících. Počet pracujících v primárním sektoru zemědělství, lesnictví a rybářství</w:t>
      </w:r>
      <w:r w:rsidR="003E7FA2">
        <w:t xml:space="preserve"> klesl od roku 1993 </w:t>
      </w:r>
      <w:r w:rsidR="00175DD1">
        <w:t>o 209 tis.</w:t>
      </w:r>
      <w:r w:rsidR="00BE7D7A">
        <w:t xml:space="preserve"> a</w:t>
      </w:r>
      <w:r w:rsidR="00F01868">
        <w:t> </w:t>
      </w:r>
      <w:r w:rsidR="00BE7D7A">
        <w:t>hodnota indexu zaměstnanosti 2013/1993</w:t>
      </w:r>
      <w:r w:rsidR="00444DF9">
        <w:t xml:space="preserve"> v </w:t>
      </w:r>
      <w:r w:rsidR="00435420">
        <w:t>sektoru</w:t>
      </w:r>
      <w:r w:rsidR="00BE7D7A">
        <w:t xml:space="preserve"> činila pouhých 41,7</w:t>
      </w:r>
      <w:r w:rsidR="005C6678">
        <w:t xml:space="preserve">. </w:t>
      </w:r>
      <w:r w:rsidR="00AB5212">
        <w:t>Počet pracujících v sekundárním sektoru průmyslu a stavebnictví se snížil o 236 tis. a index 2013/1993 činil 88,7 výchozího stavu</w:t>
      </w:r>
      <w:r w:rsidR="008A0C0A">
        <w:t xml:space="preserve">. Naopak o více než půl miliónu </w:t>
      </w:r>
      <w:r w:rsidR="00A01507">
        <w:t>vzrostl</w:t>
      </w:r>
      <w:r w:rsidR="008A0C0A">
        <w:t xml:space="preserve"> počet pracujících v terciárním sektoru služeb (více než o pětinu).</w:t>
      </w:r>
    </w:p>
    <w:p w:rsidR="006878E3" w:rsidRDefault="006878E3" w:rsidP="00C53CB8"/>
    <w:tbl>
      <w:tblPr>
        <w:tblW w:w="8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9"/>
        <w:gridCol w:w="850"/>
        <w:gridCol w:w="1091"/>
        <w:gridCol w:w="145"/>
        <w:gridCol w:w="702"/>
        <w:gridCol w:w="535"/>
        <w:gridCol w:w="969"/>
        <w:gridCol w:w="267"/>
        <w:gridCol w:w="1237"/>
      </w:tblGrid>
      <w:tr w:rsidR="002A6D2A" w:rsidRPr="006878E3" w:rsidTr="005E1FEE">
        <w:trPr>
          <w:trHeight w:val="227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D2A" w:rsidRPr="006878E3" w:rsidRDefault="002A6D2A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Cs w:val="20"/>
                <w:lang w:eastAsia="cs-CZ"/>
              </w:rPr>
              <w:t>Počet osob s jediným nebo hlavním za</w:t>
            </w: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městnáním v sektorech národního </w:t>
            </w:r>
            <w:r w:rsidRPr="006878E3">
              <w:rPr>
                <w:rFonts w:eastAsia="Times New Roman" w:cs="Arial"/>
                <w:b/>
                <w:bCs/>
                <w:szCs w:val="20"/>
                <w:lang w:eastAsia="cs-CZ"/>
              </w:rPr>
              <w:t>hospodářství ve věkové skupině 15 a více let</w:t>
            </w:r>
          </w:p>
        </w:tc>
      </w:tr>
      <w:tr w:rsidR="006878E3" w:rsidRPr="006878E3" w:rsidTr="005E1FEE">
        <w:trPr>
          <w:trHeight w:val="22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6878E3" w:rsidRPr="006878E3" w:rsidTr="004577D7">
        <w:trPr>
          <w:trHeight w:val="690"/>
        </w:trPr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6878E3">
              <w:rPr>
                <w:rFonts w:eastAsia="Times New Roman" w:cs="Arial"/>
                <w:sz w:val="22"/>
                <w:lang w:eastAsia="cs-CZ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1993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Rozdíl</w:t>
            </w: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br/>
              <w:t>2013/1993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Index (%)</w:t>
            </w: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br/>
              <w:t>2013/1993</w:t>
            </w:r>
          </w:p>
        </w:tc>
      </w:tr>
      <w:tr w:rsidR="006878E3" w:rsidRPr="006878E3" w:rsidTr="004577D7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4 873,5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4 937,1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63,5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101,3</w:t>
            </w:r>
          </w:p>
        </w:tc>
      </w:tr>
      <w:tr w:rsidR="006878E3" w:rsidRPr="006878E3" w:rsidTr="004577D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Sektory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4577D7" w:rsidP="004577D7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</w:tr>
      <w:tr w:rsidR="006878E3" w:rsidRPr="006878E3" w:rsidTr="004577D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Zemědělství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358,5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149,6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-208,9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41,7</w:t>
            </w:r>
          </w:p>
        </w:tc>
      </w:tr>
      <w:tr w:rsidR="006878E3" w:rsidRPr="006878E3" w:rsidTr="004577D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Průmysl (vč. stavebnictví)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B až F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2 087,8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1 851,9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-235,9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88,7</w:t>
            </w:r>
          </w:p>
        </w:tc>
      </w:tr>
      <w:tr w:rsidR="006878E3" w:rsidRPr="006878E3" w:rsidTr="004577D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Služby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G až U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2 427,3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2 935,4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508,1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120,9</w:t>
            </w:r>
          </w:p>
        </w:tc>
      </w:tr>
      <w:tr w:rsidR="006878E3" w:rsidRPr="006878E3" w:rsidTr="004577D7">
        <w:trPr>
          <w:trHeight w:val="1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6878E3" w:rsidRPr="006878E3" w:rsidTr="004577D7">
        <w:trPr>
          <w:trHeight w:val="305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6878E3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SÚ, Výběrové šetření pracovních </w:t>
            </w:r>
            <w:r w:rsidRPr="006878E3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sil</w:t>
            </w:r>
          </w:p>
        </w:tc>
      </w:tr>
    </w:tbl>
    <w:p w:rsidR="001A5B2C" w:rsidRDefault="001A5B2C" w:rsidP="005E5054"/>
    <w:p w:rsidR="005F27BF" w:rsidRDefault="00484C8C" w:rsidP="005E5054">
      <w:r>
        <w:t xml:space="preserve">Jestliže na začátku devadesátých let se odvětvová struktura zaměstnanosti mužů a žen </w:t>
      </w:r>
      <w:r w:rsidR="007D67E3">
        <w:t>výrazně</w:t>
      </w:r>
      <w:r w:rsidR="001F0D02">
        <w:t xml:space="preserve"> </w:t>
      </w:r>
      <w:r>
        <w:t>lišila</w:t>
      </w:r>
      <w:r w:rsidR="001F0D02">
        <w:t>,</w:t>
      </w:r>
      <w:r>
        <w:t xml:space="preserve"> tak se v </w:t>
      </w:r>
      <w:r w:rsidR="00D41E67">
        <w:t>pr</w:t>
      </w:r>
      <w:r>
        <w:t>ůběhu následujících dvaceti let</w:t>
      </w:r>
      <w:r w:rsidR="001F0D02">
        <w:t xml:space="preserve"> rozdíly </w:t>
      </w:r>
      <w:r>
        <w:t xml:space="preserve">ještě prohloubily. To se týká zejména proporce mezi sekundárním a terciárním sektorem. Zatímco celkový počet mužů pracujících v průmyslu nebo stavebnictví </w:t>
      </w:r>
      <w:r w:rsidR="0074671F">
        <w:t>se snížil jen málo</w:t>
      </w:r>
      <w:r w:rsidR="00902C67">
        <w:t xml:space="preserve"> (o 35 tis.)</w:t>
      </w:r>
      <w:r w:rsidR="00C65E07">
        <w:t xml:space="preserve">, počet žen pracujících </w:t>
      </w:r>
      <w:r w:rsidR="00C65E07">
        <w:lastRenderedPageBreak/>
        <w:t>v tomto sektoru klesl o 200 tis. (o téměř 30 %).</w:t>
      </w:r>
      <w:r w:rsidR="006047DD">
        <w:t xml:space="preserve"> </w:t>
      </w:r>
      <w:r w:rsidR="002309F8">
        <w:t xml:space="preserve">Tento vývoj kontrastuje s vysokým přírůstkem pracujících žen v terciárním sektoru o téměř 290 tis., když tento přírůstek </w:t>
      </w:r>
      <w:r w:rsidR="007D67E3">
        <w:t>značně</w:t>
      </w:r>
      <w:r w:rsidR="002309F8">
        <w:t xml:space="preserve"> převyšoval přírůstek mužů pracujících v sektoru služeb (nárůst o necelých 2</w:t>
      </w:r>
      <w:r w:rsidR="007D67E3">
        <w:t>2</w:t>
      </w:r>
      <w:r w:rsidR="002309F8">
        <w:t>0 tis.).</w:t>
      </w:r>
    </w:p>
    <w:p w:rsidR="009A3F2D" w:rsidRDefault="009A3F2D" w:rsidP="005E5054"/>
    <w:p w:rsidR="002309F8" w:rsidRDefault="00F02468" w:rsidP="005E50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79.75pt">
            <v:imagedata r:id="rId8" o:title=""/>
          </v:shape>
        </w:pict>
      </w:r>
    </w:p>
    <w:p w:rsidR="009E06CC" w:rsidRDefault="009E06CC" w:rsidP="005E5054"/>
    <w:p w:rsidR="00232E59" w:rsidRPr="00232E59" w:rsidRDefault="00232E59" w:rsidP="005E5054">
      <w:pPr>
        <w:rPr>
          <w:b/>
        </w:rPr>
      </w:pPr>
      <w:r>
        <w:rPr>
          <w:b/>
        </w:rPr>
        <w:t>B.</w:t>
      </w:r>
      <w:r w:rsidR="00D25872">
        <w:rPr>
          <w:b/>
        </w:rPr>
        <w:t xml:space="preserve"> Vysoký přírůstek zaměstnanosti v řadě sekcí terciárního sektoru</w:t>
      </w:r>
    </w:p>
    <w:p w:rsidR="00930AAF" w:rsidRDefault="009E06CC" w:rsidP="00536D85">
      <w:r>
        <w:t xml:space="preserve">Změny ve struktuře zaměstnanosti dokumentuje vývoj v jednotlivých odvětvových sekcích podle klasifikace CZ-NACE. Kromě primárního sektoru se zaměstnanost za dvacet let snížila s výjimkou </w:t>
      </w:r>
      <w:r w:rsidR="001A5413">
        <w:t xml:space="preserve">sekce zásobování vodou, činnosti související s odpady ve všech průmyslových sekcích a </w:t>
      </w:r>
      <w:r w:rsidR="007F48C5">
        <w:t xml:space="preserve">ve </w:t>
      </w:r>
      <w:r w:rsidR="00930AAF">
        <w:t>stavebnictví.</w:t>
      </w:r>
    </w:p>
    <w:p w:rsidR="00930AAF" w:rsidRDefault="00930AAF" w:rsidP="00536D85"/>
    <w:p w:rsidR="003F7CF6" w:rsidRDefault="001A5413" w:rsidP="00536D85">
      <w:r>
        <w:t>Zcela jiná situace je v odvětví služeb, kde byl zaznamenán určitý pokles zaměstnanosti pouze v sektoru doprava a skladování. Ve všech ostatních sekcích terciárního sektoru počet pracujících vzrostl, v řadě případů výrazně.</w:t>
      </w:r>
      <w:r w:rsidR="00685F55">
        <w:t xml:space="preserve"> V sekci peněžnictví a pojišťovnictví</w:t>
      </w:r>
      <w:r w:rsidR="00D309B0">
        <w:t xml:space="preserve"> se počet pracujících zdvojnásobil</w:t>
      </w:r>
      <w:r w:rsidR="003D1849">
        <w:t xml:space="preserve">. </w:t>
      </w:r>
      <w:r w:rsidR="00AA3B9E">
        <w:t xml:space="preserve">Podobně se zvýšila zaměstnanost v </w:t>
      </w:r>
      <w:r w:rsidR="003D1849">
        <w:t>dalších odvětvích</w:t>
      </w:r>
      <w:r w:rsidR="00AA3B9E">
        <w:t xml:space="preserve"> jako činnosti v oblasti nemovitostí nebo profesní, vědecké a technické činnosti</w:t>
      </w:r>
      <w:r w:rsidR="0035285A">
        <w:t>. Do poslední jmenované sekce patří především právní a účetnické činnosti, architektonické a inženýrské činnosti, ale i</w:t>
      </w:r>
      <w:r w:rsidR="00F01868">
        <w:t> </w:t>
      </w:r>
      <w:r w:rsidR="0035285A">
        <w:t>reklama a průzkum trhu.</w:t>
      </w:r>
      <w:r w:rsidR="00FB00EA">
        <w:t xml:space="preserve"> Relativně nejméně se zvýšil počet pracujících v oblasti vzdělávání a</w:t>
      </w:r>
      <w:r w:rsidR="00F01868">
        <w:t> </w:t>
      </w:r>
      <w:r w:rsidR="00FB00EA">
        <w:t>ve veřejné správě a obraně vč. povinného sociálního zabezpečení.</w:t>
      </w:r>
    </w:p>
    <w:p w:rsidR="00930AAF" w:rsidRDefault="00930AAF" w:rsidP="00536D85"/>
    <w:p w:rsidR="00A639AC" w:rsidRDefault="00A639AC">
      <w:r>
        <w:br w:type="page"/>
      </w:r>
    </w:p>
    <w:tbl>
      <w:tblPr>
        <w:tblW w:w="828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59"/>
        <w:gridCol w:w="350"/>
        <w:gridCol w:w="585"/>
        <w:gridCol w:w="908"/>
        <w:gridCol w:w="40"/>
        <w:gridCol w:w="764"/>
        <w:gridCol w:w="185"/>
        <w:gridCol w:w="856"/>
        <w:gridCol w:w="92"/>
        <w:gridCol w:w="949"/>
      </w:tblGrid>
      <w:tr w:rsidR="006878E3" w:rsidRPr="006878E3" w:rsidTr="005E1FEE">
        <w:trPr>
          <w:trHeight w:val="227"/>
        </w:trPr>
        <w:tc>
          <w:tcPr>
            <w:tcW w:w="8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Cs w:val="20"/>
                <w:lang w:eastAsia="cs-CZ"/>
              </w:rPr>
              <w:t>Počet pracujících v odvětvových sekcích CZ-NACE ve věkové skupině 15 a více let</w:t>
            </w:r>
          </w:p>
        </w:tc>
      </w:tr>
      <w:tr w:rsidR="006878E3" w:rsidRPr="006878E3" w:rsidTr="005E1FEE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6878E3" w:rsidRPr="006878E3" w:rsidTr="00EA189D">
        <w:trPr>
          <w:trHeight w:val="461"/>
        </w:trPr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6878E3">
              <w:rPr>
                <w:rFonts w:eastAsia="Times New Roman" w:cs="Arial"/>
                <w:sz w:val="22"/>
                <w:lang w:eastAsia="cs-CZ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1993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Rozdíl</w:t>
            </w: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br/>
              <w:t>2013/1993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Index (%)</w:t>
            </w: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br/>
              <w:t>2013/1993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4 873,5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4 937,1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63,5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101,3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CZ-NACE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 toho odvětví: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22"/>
                <w:lang w:eastAsia="cs-CZ"/>
              </w:rPr>
              <w:t> 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358,5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149,6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-208,9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41,7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124,6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41,1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-83,5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33,0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1 405,1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1 285,3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-119,9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91,5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79,3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54,0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-25,4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68,0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Zásob. </w:t>
            </w:r>
            <w:proofErr w:type="gram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vodou</w:t>
            </w:r>
            <w:proofErr w:type="gram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; činnosti souvis. s odpady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37,5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51,3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13,8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136,8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441,2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420,3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-20,9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95,3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Velkoobchod a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maloob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.;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opr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mot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vozidel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497,5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605,3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107,8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121,7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338,9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301,9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-37,1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89,1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148,9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178,5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29,6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119,9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93,6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139,8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46,2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149,4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68,7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137,3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68,7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200,0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25,3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48,8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23,5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193,0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122,7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220,8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98,2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180,0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84,9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129,4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44,5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152,4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Veřejná správa a obrana;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pov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soc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zabezp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299,2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315,9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16,7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105,6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316,5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322,6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101,9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276,5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339,3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62,8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122,7</w:t>
            </w:r>
          </w:p>
        </w:tc>
      </w:tr>
      <w:tr w:rsidR="006878E3" w:rsidRPr="006878E3" w:rsidTr="00A639AC">
        <w:trPr>
          <w:trHeight w:val="227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63,3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80,3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17,0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126,9</w:t>
            </w:r>
          </w:p>
        </w:tc>
      </w:tr>
      <w:tr w:rsidR="006878E3" w:rsidRPr="006878E3" w:rsidTr="00A639AC">
        <w:trPr>
          <w:trHeight w:val="120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6878E3" w:rsidRPr="006878E3" w:rsidTr="00A639AC">
        <w:trPr>
          <w:trHeight w:val="285"/>
        </w:trPr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878E3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DD6F53" w:rsidRDefault="00DD6F53" w:rsidP="005E5054"/>
    <w:p w:rsidR="00DD6F53" w:rsidRPr="00FE1AE7" w:rsidRDefault="00FE1AE7" w:rsidP="005C1E9B">
      <w:pPr>
        <w:jc w:val="left"/>
        <w:rPr>
          <w:b/>
        </w:rPr>
      </w:pPr>
      <w:r>
        <w:rPr>
          <w:b/>
        </w:rPr>
        <w:t xml:space="preserve">C. </w:t>
      </w:r>
      <w:r w:rsidR="00B83FFD">
        <w:rPr>
          <w:b/>
        </w:rPr>
        <w:t>Rozdílný</w:t>
      </w:r>
      <w:r>
        <w:rPr>
          <w:b/>
        </w:rPr>
        <w:t xml:space="preserve"> vývoj zaměstnanosti mužů a žen v</w:t>
      </w:r>
      <w:r w:rsidR="00B83FFD">
        <w:rPr>
          <w:b/>
        </w:rPr>
        <w:t> řadě odvětví</w:t>
      </w:r>
    </w:p>
    <w:p w:rsidR="00B97E00" w:rsidRDefault="00AF6119" w:rsidP="005E5054">
      <w:r>
        <w:t>Jsou velké rozdíly v zaměstnanosti mužů a žen na úrovni odvětvových sekcí</w:t>
      </w:r>
      <w:r w:rsidR="005B4C2B">
        <w:t>.</w:t>
      </w:r>
      <w:r w:rsidR="00D01114">
        <w:t xml:space="preserve"> </w:t>
      </w:r>
      <w:r w:rsidR="001D139D">
        <w:t xml:space="preserve">Některá odvětví jsou v současné době doménou mužů (sekundární sektor), naopak ženy dominují v několika odvětvích služeb. </w:t>
      </w:r>
      <w:r w:rsidR="001A4E85">
        <w:t xml:space="preserve">Počet mužů a žen se přitom </w:t>
      </w:r>
      <w:r w:rsidR="008F57E7">
        <w:t>vyvíjel</w:t>
      </w:r>
      <w:r w:rsidR="001A4E85">
        <w:t xml:space="preserve"> v těchto odvětvích protichůdně.</w:t>
      </w:r>
      <w:r w:rsidR="00B97E00">
        <w:t xml:space="preserve"> To lze dokumentovat na následujících příkladech.</w:t>
      </w:r>
    </w:p>
    <w:p w:rsidR="00B97E00" w:rsidRDefault="00B97E00" w:rsidP="005E5054"/>
    <w:p w:rsidR="005F3C69" w:rsidRDefault="007D3229" w:rsidP="005E5054">
      <w:r>
        <w:t>V n</w:t>
      </w:r>
      <w:r w:rsidR="00633933">
        <w:t>ejčetnější sekci</w:t>
      </w:r>
      <w:r w:rsidR="00B36D9E">
        <w:t xml:space="preserve"> C</w:t>
      </w:r>
      <w:r w:rsidR="00B36D9E">
        <w:noBreakHyphen/>
      </w:r>
      <w:r w:rsidR="00E467DC">
        <w:t>Z</w:t>
      </w:r>
      <w:r w:rsidR="00633933">
        <w:t>pracovatelském průmyslu</w:t>
      </w:r>
      <w:r>
        <w:t xml:space="preserve"> se počet žen za dvacet let snížil o více než čtvrtinu (</w:t>
      </w:r>
      <w:r w:rsidR="00564DA2">
        <w:t>o </w:t>
      </w:r>
      <w:r>
        <w:t>16</w:t>
      </w:r>
      <w:r w:rsidR="00633933">
        <w:t>0</w:t>
      </w:r>
      <w:r>
        <w:t xml:space="preserve"> tis.)</w:t>
      </w:r>
      <w:r w:rsidR="00564DA2">
        <w:t>, počet mužů se naopak zvýšil o 39</w:t>
      </w:r>
      <w:r>
        <w:t> tis. Jestliže v roce 1993 převyšoval počet mužů počet žen 1,4x, v minulém roce pracovalo v</w:t>
      </w:r>
      <w:r w:rsidR="00FE17E7">
        <w:t> </w:t>
      </w:r>
      <w:r>
        <w:t>sekci</w:t>
      </w:r>
      <w:r w:rsidR="00FE17E7">
        <w:t xml:space="preserve"> již</w:t>
      </w:r>
      <w:r>
        <w:t xml:space="preserve"> dvakrát tolik mužů než žen.</w:t>
      </w:r>
      <w:r w:rsidR="0056263D">
        <w:t xml:space="preserve"> Zásadní vliv měl pokles zaměstnanosti žen ve spotřebním průmyslu.</w:t>
      </w:r>
    </w:p>
    <w:p w:rsidR="005F3C69" w:rsidRDefault="005F3C69" w:rsidP="005E5054"/>
    <w:p w:rsidR="00484C8C" w:rsidRDefault="00D01114" w:rsidP="005E5054">
      <w:r>
        <w:t xml:space="preserve">Počet žen klesl ve všech sekcích sektoru průmyslu včetně stavebnictví, ale počet mužů se zvýšil nejen </w:t>
      </w:r>
      <w:r w:rsidR="005F3C69">
        <w:t>ve zpracovatelském</w:t>
      </w:r>
      <w:r>
        <w:t xml:space="preserve"> průmysl</w:t>
      </w:r>
      <w:r w:rsidR="005F3C69">
        <w:t xml:space="preserve">u, </w:t>
      </w:r>
      <w:r>
        <w:t>ale i ve vodním a odpadovém hospodářství.</w:t>
      </w:r>
      <w:r w:rsidR="00BF2708">
        <w:t xml:space="preserve"> </w:t>
      </w:r>
      <w:r w:rsidR="00815A9F">
        <w:t>P</w:t>
      </w:r>
      <w:r w:rsidR="00BF2708">
        <w:t>okles mužské zaměstnanosti byl zaznamenán v oblasti těžby a dobývání, což souvisí zejména s těžbou uhlí.</w:t>
      </w:r>
    </w:p>
    <w:p w:rsidR="00BF2708" w:rsidRDefault="00BF2708" w:rsidP="005E5054"/>
    <w:p w:rsidR="00484C8C" w:rsidRDefault="00A804FB" w:rsidP="005E5054">
      <w:r>
        <w:t>V terciárním sektoru</w:t>
      </w:r>
      <w:r w:rsidR="009A6C3F">
        <w:t xml:space="preserve"> se absolutně nejvíce zvýšil počet mužů v informačních a komunikačníc</w:t>
      </w:r>
      <w:r>
        <w:t>h činnostech (proti roku 1993 o </w:t>
      </w:r>
      <w:r w:rsidR="009A6C3F">
        <w:t>64 tis., tj. 2,5x),</w:t>
      </w:r>
      <w:r w:rsidR="00E3238B">
        <w:t xml:space="preserve"> ale přitom počet žen pracujících v této sekci naopak poklesl a v roce 2013 nedosahoval</w:t>
      </w:r>
      <w:r w:rsidR="00663A9F">
        <w:t xml:space="preserve"> ani </w:t>
      </w:r>
      <w:r w:rsidR="00A84AD8">
        <w:t>čtvrtinu celkové zaměstnanosti v této sekci</w:t>
      </w:r>
      <w:r w:rsidR="00663A9F">
        <w:t>.</w:t>
      </w:r>
    </w:p>
    <w:p w:rsidR="00B054EC" w:rsidRDefault="00B054EC" w:rsidP="005E5054"/>
    <w:p w:rsidR="00B054EC" w:rsidRDefault="00E459A2" w:rsidP="005E5054">
      <w:r>
        <w:t>Naproti tomu se počet mužů snížil v terciárních odvětvích jako veřejná správa a obrana, včetně p</w:t>
      </w:r>
      <w:r w:rsidR="00F06F98">
        <w:t xml:space="preserve">ovinného sociálního zabezpečení, </w:t>
      </w:r>
      <w:r w:rsidR="00B373CD">
        <w:t xml:space="preserve">a to v důsledku vývoje v ozbrojených silách, </w:t>
      </w:r>
      <w:r w:rsidR="00F06F98">
        <w:t>počet žen v této sekci</w:t>
      </w:r>
      <w:r w:rsidR="00EB4E51">
        <w:t xml:space="preserve"> naopak</w:t>
      </w:r>
      <w:r w:rsidR="00F06F98">
        <w:t xml:space="preserve"> </w:t>
      </w:r>
      <w:r w:rsidR="00357188">
        <w:t xml:space="preserve">značně </w:t>
      </w:r>
      <w:r w:rsidR="00F06F98">
        <w:t>vzrostl</w:t>
      </w:r>
      <w:r w:rsidR="00932819">
        <w:t xml:space="preserve">. Problematické je snížení počtu mužů pracujících ve velké sekci vzdělávání, zatímco počet žen se </w:t>
      </w:r>
      <w:r w:rsidR="003352AB">
        <w:t>dále</w:t>
      </w:r>
      <w:r w:rsidR="00932819">
        <w:t xml:space="preserve"> zvýšil.</w:t>
      </w:r>
      <w:r w:rsidR="00DE4688">
        <w:t xml:space="preserve"> Výsledkem je skutečnost, že muži nepředstavují ve školství ani čtvrtinu počtu pracujících v</w:t>
      </w:r>
      <w:r w:rsidR="00FE1AE7">
        <w:t> </w:t>
      </w:r>
      <w:r w:rsidR="00DE4688">
        <w:t>odvětví</w:t>
      </w:r>
      <w:r w:rsidR="00FE1AE7">
        <w:t>.</w:t>
      </w:r>
    </w:p>
    <w:p w:rsidR="00A66434" w:rsidRDefault="00A66434" w:rsidP="005E5054"/>
    <w:tbl>
      <w:tblPr>
        <w:tblW w:w="8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4"/>
        <w:gridCol w:w="708"/>
        <w:gridCol w:w="712"/>
        <w:gridCol w:w="199"/>
        <w:gridCol w:w="789"/>
        <w:gridCol w:w="133"/>
        <w:gridCol w:w="803"/>
        <w:gridCol w:w="119"/>
        <w:gridCol w:w="553"/>
        <w:gridCol w:w="76"/>
        <w:gridCol w:w="872"/>
        <w:gridCol w:w="50"/>
        <w:gridCol w:w="927"/>
      </w:tblGrid>
      <w:tr w:rsidR="006878E3" w:rsidRPr="006878E3" w:rsidTr="005E1FEE">
        <w:trPr>
          <w:trHeight w:val="227"/>
        </w:trPr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Cs w:val="20"/>
                <w:lang w:eastAsia="cs-CZ"/>
              </w:rPr>
              <w:t>Změna počtu pracujících mužů a žen v jednotlivých odvětvových sekcích ve věkové skupině 15 a více let</w:t>
            </w:r>
          </w:p>
        </w:tc>
      </w:tr>
      <w:tr w:rsidR="006878E3" w:rsidRPr="006878E3" w:rsidTr="005E1FEE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6878E3" w:rsidRPr="006878E3" w:rsidTr="00A639AC">
        <w:trPr>
          <w:trHeight w:val="285"/>
        </w:trPr>
        <w:tc>
          <w:tcPr>
            <w:tcW w:w="25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5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A639AC" w:rsidRPr="006878E3" w:rsidTr="00A639AC">
        <w:trPr>
          <w:trHeight w:val="465"/>
        </w:trPr>
        <w:tc>
          <w:tcPr>
            <w:tcW w:w="25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6878E3">
              <w:rPr>
                <w:rFonts w:eastAsia="Times New Roman" w:cs="Arial"/>
                <w:sz w:val="22"/>
                <w:lang w:eastAsia="cs-CZ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rozdíl</w:t>
            </w: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br/>
              <w:t>2013/1993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index</w:t>
            </w: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br/>
              <w:t>2013/1993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rozdíl</w:t>
            </w: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br/>
              <w:t>2013/1993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index</w:t>
            </w: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br/>
              <w:t>2013/1993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2 794,0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58,6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102,1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2143,0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100,2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CZ-NACE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 toho odvětví: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105,3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-125,4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45,6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44,3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-83,5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34,7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36,4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-67,6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35,0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-16,0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22,9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854,4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38,5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104,7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430,9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-158,3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73,1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Výroba a rozvod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elekt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., plynu, tepla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43,1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-15,3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73,8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-10,1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51,8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Zásob. </w:t>
            </w:r>
            <w:proofErr w:type="gram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vodou</w:t>
            </w:r>
            <w:proofErr w:type="gram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; čin. souvis. s odpady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40,5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15,2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160,1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88,5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386,5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-6,0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98,5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33,8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-14,9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69,4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Velkoob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 a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maloob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.;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opr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mot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vozidel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273,8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62,0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129,3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331,6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45,8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116,0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223,4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-8,7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96,2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78,5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-28,4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73,4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Ubytování, </w:t>
            </w:r>
            <w:proofErr w:type="gram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strav. a pohostinství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73,0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116,8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105,6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122,1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106,9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64,3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250,5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32,8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-18,1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64,5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60,7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38,6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274,3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76,7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30,1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164,7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25,7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226,0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23,0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165,8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110,0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45,6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170,8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110,9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52,6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190,3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71,9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20,1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138,8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57,5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173,7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Veřej. </w:t>
            </w:r>
            <w:proofErr w:type="gram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správa</w:t>
            </w:r>
            <w:proofErr w:type="gram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 a obr.;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pov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soc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zabezp</w:t>
            </w:r>
            <w:proofErr w:type="spellEnd"/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168,0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-31,2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84,3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147,9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47,9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147,9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74,8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-10,7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87,5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247,8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107,3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67,3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9,1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115,7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271,9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53,6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124,6</w:t>
            </w:r>
          </w:p>
        </w:tc>
      </w:tr>
      <w:tr w:rsidR="00A639AC" w:rsidRPr="006878E3" w:rsidTr="00A639AC">
        <w:trPr>
          <w:trHeight w:val="22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39,7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121,6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40,6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878E3">
              <w:rPr>
                <w:rFonts w:eastAsia="Times New Roman" w:cs="Arial"/>
                <w:sz w:val="16"/>
                <w:szCs w:val="16"/>
                <w:lang w:eastAsia="cs-CZ"/>
              </w:rPr>
              <w:t>132,6</w:t>
            </w:r>
          </w:p>
        </w:tc>
      </w:tr>
      <w:tr w:rsidR="006878E3" w:rsidRPr="006878E3" w:rsidTr="00A639AC">
        <w:trPr>
          <w:trHeight w:val="12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6878E3" w:rsidRPr="006878E3" w:rsidTr="00A639AC">
        <w:trPr>
          <w:trHeight w:val="285"/>
        </w:trPr>
        <w:tc>
          <w:tcPr>
            <w:tcW w:w="4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878E3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E3" w:rsidRPr="006878E3" w:rsidRDefault="006878E3" w:rsidP="006878E3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484C8C" w:rsidRDefault="00484C8C" w:rsidP="005E5054"/>
    <w:p w:rsidR="00121828" w:rsidRDefault="00121828" w:rsidP="00C15F4C">
      <w:pPr>
        <w:jc w:val="left"/>
        <w:rPr>
          <w:b/>
        </w:rPr>
      </w:pPr>
      <w:r>
        <w:rPr>
          <w:b/>
        </w:rPr>
        <w:t>D.</w:t>
      </w:r>
      <w:r w:rsidR="00C15F4C">
        <w:rPr>
          <w:b/>
        </w:rPr>
        <w:t xml:space="preserve"> Podíl zaměstnanosti v průmyslu je v ČR nejvyšší ze všech zemí EU28</w:t>
      </w:r>
    </w:p>
    <w:p w:rsidR="00121828" w:rsidRDefault="00121828" w:rsidP="00121828">
      <w:r>
        <w:t xml:space="preserve">Sektor služeb posiluje v celé Evropské unii. Řada zemí </w:t>
      </w:r>
      <w:r w:rsidR="00E57EC9">
        <w:t>přitom</w:t>
      </w:r>
      <w:r>
        <w:t xml:space="preserve"> vykazuje výrazná specifika v odvětvové struktuře pracujících a Česká republika patří mezi ně.</w:t>
      </w:r>
    </w:p>
    <w:p w:rsidR="00121828" w:rsidRDefault="00121828" w:rsidP="00121828"/>
    <w:p w:rsidR="00121828" w:rsidRPr="00D00E3D" w:rsidRDefault="00121828" w:rsidP="00121828">
      <w:r>
        <w:t>Pokles zaměstnanosti v primárním a sekundárním sektoru v průběhu posledních dvaceti let byl u nás plně kompenzován vysokým přírůstkem počtu pracujících ve službách.</w:t>
      </w:r>
      <w:r w:rsidR="00D00E3D">
        <w:t xml:space="preserve"> </w:t>
      </w:r>
      <w:r w:rsidR="00815A9F">
        <w:t xml:space="preserve">Přesto se však sektorová struktura zaměstnanosti v ČR </w:t>
      </w:r>
      <w:r w:rsidR="00D00E3D">
        <w:t>liší od jiných</w:t>
      </w:r>
      <w:r w:rsidR="00815A9F">
        <w:t xml:space="preserve"> zemí EU.</w:t>
      </w:r>
      <w:r w:rsidR="00D00E3D">
        <w:t xml:space="preserve"> </w:t>
      </w:r>
      <w:r>
        <w:t xml:space="preserve">Podíl pracujících v sekundárním sektoru průmyslu a stavebnictví </w:t>
      </w:r>
      <w:r w:rsidR="005E1FEE">
        <w:t>zůstává</w:t>
      </w:r>
      <w:r>
        <w:t xml:space="preserve"> v naší republice nejvyšší ze všech zemí Evropské unie.</w:t>
      </w:r>
      <w:r w:rsidR="001C76C5" w:rsidRPr="001C76C5">
        <w:t xml:space="preserve"> </w:t>
      </w:r>
      <w:r w:rsidR="001C76C5">
        <w:lastRenderedPageBreak/>
        <w:t>Vysoké zastoupení sekundárního sektoru se</w:t>
      </w:r>
      <w:r w:rsidR="005E1FEE">
        <w:t xml:space="preserve"> přitom</w:t>
      </w:r>
      <w:r w:rsidR="001C76C5">
        <w:t xml:space="preserve"> projevu</w:t>
      </w:r>
      <w:r w:rsidR="002B7F99">
        <w:t>je</w:t>
      </w:r>
      <w:r w:rsidR="001C76C5">
        <w:t xml:space="preserve"> i ve skupině mladších pracovníků do 40</w:t>
      </w:r>
      <w:r w:rsidR="00F01868">
        <w:t> </w:t>
      </w:r>
      <w:r w:rsidR="001C76C5">
        <w:t>let.</w:t>
      </w:r>
      <w:r w:rsidR="001C76C5">
        <w:rPr>
          <w:vertAlign w:val="superscript"/>
        </w:rPr>
        <w:t xml:space="preserve"> </w:t>
      </w:r>
      <w:r w:rsidR="00261D84">
        <w:t>Naopak p</w:t>
      </w:r>
      <w:r>
        <w:t>odíl terciárního sektoru služeb je v ČR třetí nejnižší za Rumunskem a</w:t>
      </w:r>
      <w:r w:rsidR="005E1FEE">
        <w:t xml:space="preserve"> Polskem. </w:t>
      </w:r>
      <w:r>
        <w:t>Rumunsko se</w:t>
      </w:r>
      <w:r w:rsidR="005E1FEE">
        <w:t xml:space="preserve"> ale</w:t>
      </w:r>
      <w:r>
        <w:t xml:space="preserve"> vyznačuje extrémně vysokým podílem zaměstnanosti v sektoru zemědělství (čtvrtina všech pracujících</w:t>
      </w:r>
      <w:r w:rsidR="000C4811">
        <w:t xml:space="preserve">), </w:t>
      </w:r>
      <w:r>
        <w:t xml:space="preserve">obdobně Polsko vykazuje </w:t>
      </w:r>
      <w:r w:rsidR="00E119F7">
        <w:t>jeden z</w:t>
      </w:r>
      <w:r w:rsidR="00F01868">
        <w:t> </w:t>
      </w:r>
      <w:r>
        <w:t>nejvyšší</w:t>
      </w:r>
      <w:r w:rsidR="00E119F7">
        <w:t>ch</w:t>
      </w:r>
      <w:r>
        <w:t xml:space="preserve"> podíl</w:t>
      </w:r>
      <w:r w:rsidR="00E119F7">
        <w:t>ů</w:t>
      </w:r>
      <w:r>
        <w:t xml:space="preserve"> pracujících v tomto sektoru.</w:t>
      </w:r>
    </w:p>
    <w:p w:rsidR="00121828" w:rsidRDefault="00121828" w:rsidP="00121828"/>
    <w:p w:rsidR="00121828" w:rsidRDefault="00121828" w:rsidP="00121828">
      <w:r>
        <w:t xml:space="preserve">V rámci EU28 </w:t>
      </w:r>
      <w:r w:rsidR="00E02B2D">
        <w:t>bylo zaměstnáno v</w:t>
      </w:r>
      <w:r>
        <w:t> terciárním sek</w:t>
      </w:r>
      <w:r w:rsidR="00101FA2">
        <w:t>toru 150 miliónů</w:t>
      </w:r>
      <w:r>
        <w:t xml:space="preserve"> osob ve věku 15-64</w:t>
      </w:r>
      <w:r w:rsidR="00E02B2D">
        <w:t xml:space="preserve"> let, tj. více než 70 %. V</w:t>
      </w:r>
      <w:r>
        <w:t> ČR nedos</w:t>
      </w:r>
      <w:r w:rsidR="00101FA2">
        <w:t>ahoval tento podíl ani 60 %. V</w:t>
      </w:r>
      <w:r>
        <w:t> jedenácti zemích přitom dosahovala zaměstnanost ve službách více než 75 %. Nejčastěji pracují ve službách lidé v severských zemích</w:t>
      </w:r>
      <w:r w:rsidR="00D849BE">
        <w:t>,</w:t>
      </w:r>
      <w:r>
        <w:t xml:space="preserve"> včetně Nizozemska, ale i v lidnatých státech jako Španělsko, Francie a Spojené království.</w:t>
      </w:r>
    </w:p>
    <w:p w:rsidR="0085620B" w:rsidRDefault="0085620B" w:rsidP="00121828"/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1497"/>
        <w:gridCol w:w="835"/>
        <w:gridCol w:w="93"/>
        <w:gridCol w:w="1064"/>
        <w:gridCol w:w="1177"/>
        <w:gridCol w:w="1078"/>
        <w:gridCol w:w="1024"/>
        <w:gridCol w:w="1019"/>
        <w:gridCol w:w="802"/>
      </w:tblGrid>
      <w:tr w:rsidR="006C1A55" w:rsidRPr="006C1A55" w:rsidTr="005E1FEE">
        <w:trPr>
          <w:trHeight w:val="227"/>
        </w:trPr>
        <w:tc>
          <w:tcPr>
            <w:tcW w:w="8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Cs w:val="20"/>
                <w:lang w:eastAsia="cs-CZ"/>
              </w:rPr>
              <w:t>Pracující ve věku 15-64 let podle sektorů odvětví v EU28 v roce 2013</w:t>
            </w:r>
          </w:p>
        </w:tc>
      </w:tr>
      <w:tr w:rsidR="006C1A55" w:rsidRPr="006C1A55" w:rsidTr="005E1FEE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5E1FEE" w:rsidRPr="006C1A55" w:rsidTr="005E1FEE">
        <w:trPr>
          <w:trHeight w:val="227"/>
        </w:trPr>
        <w:tc>
          <w:tcPr>
            <w:tcW w:w="14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FEE" w:rsidRPr="006C1A55" w:rsidRDefault="005E1FEE" w:rsidP="006C1A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FEE" w:rsidRPr="006C1A55" w:rsidRDefault="005E1FEE" w:rsidP="006C1A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5E1FEE" w:rsidRPr="006C1A55" w:rsidRDefault="005E1FEE" w:rsidP="005E1FE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z toho 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sektory </w:t>
            </w: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284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57" w:type="dxa"/>
            </w:tcMar>
            <w:vAlign w:val="center"/>
            <w:hideMark/>
          </w:tcPr>
          <w:p w:rsidR="005E1FEE" w:rsidRPr="006C1A55" w:rsidRDefault="005E1FEE" w:rsidP="006C1A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Podíl na celkové zaměstnanosti v %</w:t>
            </w:r>
            <w:r w:rsidR="003A0212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  <w:r w:rsidRPr="006C1A55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)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A55" w:rsidRPr="006C1A55" w:rsidRDefault="006C1A55" w:rsidP="006C1A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zemědělství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A55" w:rsidRPr="006C1A55" w:rsidRDefault="006C1A55" w:rsidP="006C1A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průmysl </w:t>
            </w: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br/>
              <w:t>vč.</w:t>
            </w: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br/>
              <w:t>stavebnictví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A55" w:rsidRPr="006C1A55" w:rsidRDefault="006C1A55" w:rsidP="006C1A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služby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A55" w:rsidRPr="006C1A55" w:rsidRDefault="006C1A55" w:rsidP="006C1A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zemědělství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A55" w:rsidRPr="006C1A55" w:rsidRDefault="006C1A55" w:rsidP="006C1A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průmysl </w:t>
            </w: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br/>
              <w:t>vč.</w:t>
            </w: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br/>
              <w:t>stavebnictví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1A55" w:rsidRPr="006C1A55" w:rsidRDefault="006C1A55" w:rsidP="006C1A5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služby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212 655,9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9 558,1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52 035,0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149 496,9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70,8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4 484,5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978,4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3 448,0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76,9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2 889,4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188,1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878,0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1 822,5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63,1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4 845,9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144,7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1 832,5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2 868,4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59,2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2 622,1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60,8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512,7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2 041,1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78,0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39 537,8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526,0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11 092,3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27 919,7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70,6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596,6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25,5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183,9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386,4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64,8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1 828,0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86,9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337,5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1 402,2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76,7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3 459,0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458,5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543,1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2 457,4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69,0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17 001,6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722,1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3 369,0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12 910,7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75,9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25 509,9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764,9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5 336,6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18 850,8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75,5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1 493,6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142,6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419,6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929,5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62,3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21 985,2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758,0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6 026,6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15 200,7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69,1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356,7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284,5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79,8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866,5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209,4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588,1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67,9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1 264,3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105,8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323,4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829,2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65,6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236,1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27,7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198,4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86,4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3 906,3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190,1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1 172,1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2 543,9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65,1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172,6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37,4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132,2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76,6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8 184,4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153,0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1 244,1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6 116,9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81,4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4 098,8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171,7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1 074,3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2 852,8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26,2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69,6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15 313,3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1 784,1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4 720,5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8 799,1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57,5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4 158,0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275,0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1 034,0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2 846,8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67,0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8 883,6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2 281,4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2 646,3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3 955,8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44,5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Slovinsko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888,1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278,7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541,4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61,3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2 317,7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76,7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831,8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1 408,2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60,8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2 403,2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551,0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1 749,7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73,1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4 554,3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81,3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879,1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3 567,6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78,8 </w:t>
            </w:r>
          </w:p>
        </w:tc>
      </w:tr>
      <w:tr w:rsidR="006C1A55" w:rsidRPr="006C1A55" w:rsidTr="00362B70">
        <w:trPr>
          <w:trHeight w:val="227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28 798,2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265,4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5 428,1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22 831,0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80,0 </w:t>
            </w:r>
          </w:p>
        </w:tc>
      </w:tr>
      <w:tr w:rsidR="006C1A55" w:rsidRPr="006C1A55" w:rsidTr="006543DA">
        <w:trPr>
          <w:trHeight w:val="12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C1A55" w:rsidRPr="006C1A55" w:rsidTr="006543DA">
        <w:trPr>
          <w:trHeight w:val="285"/>
        </w:trPr>
        <w:tc>
          <w:tcPr>
            <w:tcW w:w="4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C1A5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Zdroj: </w:t>
            </w:r>
            <w:proofErr w:type="spellStart"/>
            <w:r w:rsidRPr="006C1A5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Eurostat</w:t>
            </w:r>
            <w:proofErr w:type="spellEnd"/>
            <w:r w:rsidRPr="006C1A5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6C1A5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Labour</w:t>
            </w:r>
            <w:proofErr w:type="spellEnd"/>
            <w:r w:rsidRPr="006C1A5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C1A5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Force</w:t>
            </w:r>
            <w:proofErr w:type="spellEnd"/>
            <w:r w:rsidRPr="006C1A5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C1A5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Survey</w:t>
            </w:r>
            <w:proofErr w:type="spellEnd"/>
            <w:r w:rsidRPr="006C1A5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; propočet ČS</w:t>
            </w:r>
            <w:r w:rsidR="000E5E6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6C1A55" w:rsidRPr="006C1A55" w:rsidTr="006543DA">
        <w:trPr>
          <w:trHeight w:val="15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55" w:rsidRPr="006C1A55" w:rsidRDefault="006C1A55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A0212" w:rsidRPr="006C1A55" w:rsidTr="003A0212">
        <w:trPr>
          <w:trHeight w:val="170"/>
        </w:trPr>
        <w:tc>
          <w:tcPr>
            <w:tcW w:w="858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0212" w:rsidRPr="006C1A55" w:rsidRDefault="003A0212" w:rsidP="006C1A5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  <w:r w:rsidRPr="006C1A55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)</w:t>
            </w:r>
            <w:r w:rsidRPr="006C1A55">
              <w:rPr>
                <w:rFonts w:eastAsia="Times New Roman" w:cs="Arial"/>
                <w:sz w:val="16"/>
                <w:szCs w:val="16"/>
                <w:lang w:eastAsia="cs-CZ"/>
              </w:rPr>
              <w:t xml:space="preserve"> podíl jednotlivých sektorů vypočítán pouze ze zjištěných případů</w:t>
            </w:r>
          </w:p>
        </w:tc>
      </w:tr>
    </w:tbl>
    <w:p w:rsidR="007745FC" w:rsidRDefault="002C37D6" w:rsidP="005E5054">
      <w:r>
        <w:lastRenderedPageBreak/>
        <w:t>V porovnání s našimi sousedy je situace na Slovensku</w:t>
      </w:r>
      <w:r w:rsidRPr="002C37D6">
        <w:t xml:space="preserve"> </w:t>
      </w:r>
      <w:r>
        <w:t>velmi podobná jako u nás, v Polsku je podstatně významněji zastoupen sektor zemědělství, Německo i Rakousko však vykazují zaměstnanost v sektoru služeb o 10-11 procentních bodů vyšší než v České republice. Je však zároveň nutné uvést, že jak v </w:t>
      </w:r>
      <w:r w:rsidR="00B67418">
        <w:t>Německu, tak</w:t>
      </w:r>
      <w:r>
        <w:t xml:space="preserve"> i v Rakousku je zastoupení sektoru průmyslu očividně vyšší než unijní průměr.</w:t>
      </w:r>
    </w:p>
    <w:p w:rsidR="00622436" w:rsidRDefault="00622436" w:rsidP="005E5054"/>
    <w:p w:rsidR="00622436" w:rsidRDefault="00622436" w:rsidP="005E5054">
      <w:r>
        <w:t xml:space="preserve">V České republice jsou všechny odvětvové sekce sekundárního sektoru </w:t>
      </w:r>
      <w:r w:rsidR="00902FF1">
        <w:t xml:space="preserve">silněji zastoupeny než je průměr EU28. </w:t>
      </w:r>
      <w:r w:rsidR="00882535">
        <w:t>Markantní je to zejména v případě zpracovatelského průmyslu, ve kterém podíl všech pracujících ve věku 15-64 let dosahoval za Českou republiku</w:t>
      </w:r>
      <w:r w:rsidR="00255F90">
        <w:t xml:space="preserve"> 26,3 %, vůbec nejvíce ze všech zemí EU28</w:t>
      </w:r>
      <w:r w:rsidR="00F94BA6">
        <w:t xml:space="preserve">. Unijní průměr přitom činil pouhých 15,6 % celkové zaměstnanosti v členských zemích. </w:t>
      </w:r>
      <w:r w:rsidR="00A15D3C">
        <w:t>Výrazně vyšší byla zaměstnanost v ČR i ve stavebnictví (8,6 % proti 7,0 % v EU28).</w:t>
      </w:r>
    </w:p>
    <w:p w:rsidR="00A15D3C" w:rsidRDefault="00A15D3C" w:rsidP="005E5054"/>
    <w:p w:rsidR="00A965EC" w:rsidRDefault="00A15D3C" w:rsidP="005E5054">
      <w:r>
        <w:t>Jinak je tomu v odvětvích terciárního sektoru. Přestože počet pracující</w:t>
      </w:r>
      <w:r w:rsidR="001E6F5E">
        <w:t>c</w:t>
      </w:r>
      <w:r>
        <w:t>h ve službách se zvýšil za dvacet let v ČR o půl miliónu, zůstává podíl všech odvětvových sekcí v naší republice s výjimkou dopravy a skladování nižší než v EU28</w:t>
      </w:r>
      <w:r w:rsidR="00B82F30">
        <w:t>. Charakter řady profesí v této sekci se však blíží řadě zaměstnání v průmyslu či stavebnictví.</w:t>
      </w:r>
    </w:p>
    <w:p w:rsidR="00A965EC" w:rsidRDefault="00A965EC" w:rsidP="005E5054"/>
    <w:p w:rsidR="00A15D3C" w:rsidRDefault="00A965EC" w:rsidP="005E5054">
      <w:r>
        <w:t>Méně často pracují naši lidé v obchodu včetně oprav motorových vozidel</w:t>
      </w:r>
      <w:r w:rsidR="00E13169">
        <w:t xml:space="preserve"> (v ČR 12,3 % proti 14,2 % v EU</w:t>
      </w:r>
      <w:r>
        <w:t xml:space="preserve">28. </w:t>
      </w:r>
      <w:r w:rsidR="00686323">
        <w:t>O</w:t>
      </w:r>
      <w:r>
        <w:t>bdobně méně často pracují lidé v ČR v sekci profesní, vědecké a technické čin</w:t>
      </w:r>
      <w:r w:rsidR="004620B5">
        <w:t>n</w:t>
      </w:r>
      <w:r>
        <w:t>osti a v sekci administrativní a podpůrné činnosti. V ČR je nižší zastoupení zaměstnanosti i</w:t>
      </w:r>
      <w:r w:rsidR="00F01868">
        <w:t> </w:t>
      </w:r>
      <w:r>
        <w:t>ve školství, což může do určité míry souviset s tím, že podíl mladých ve věku přípravy na povolání je v důsledku populačního vývoje nižší.</w:t>
      </w:r>
    </w:p>
    <w:p w:rsidR="003E2776" w:rsidRDefault="003E2776" w:rsidP="005E5054"/>
    <w:p w:rsidR="003E2776" w:rsidRDefault="003E2776" w:rsidP="005E5054">
      <w:r>
        <w:t>Největší diferenci vykazuje sekce zdravotnictví a sociální péče. Česká republika výrazně zaostává za průměrem EU28 (6,8 % proti 10,7 %)</w:t>
      </w:r>
      <w:r w:rsidR="009C0514">
        <w:t>.</w:t>
      </w:r>
      <w:r>
        <w:t xml:space="preserve"> </w:t>
      </w:r>
      <w:r w:rsidR="004470AF">
        <w:t>Podíl</w:t>
      </w:r>
      <w:r w:rsidR="0095252D">
        <w:t xml:space="preserve"> zaměstnanosti</w:t>
      </w:r>
      <w:r w:rsidR="004470AF">
        <w:t xml:space="preserve"> ve zdravotnictví a</w:t>
      </w:r>
      <w:r w:rsidR="00F01868">
        <w:t> </w:t>
      </w:r>
      <w:r w:rsidR="004470AF">
        <w:t>sociální péči u nás zaostává pře</w:t>
      </w:r>
      <w:r w:rsidR="0095252D">
        <w:t>devším za zeměmi jako Francie, S</w:t>
      </w:r>
      <w:r w:rsidR="004470AF">
        <w:t xml:space="preserve">pojené království, Německo a všechny severské země včetně Nizozemska. Právě zaměstnanost v této sekci výrazně odlišuje jednotlivé země podle úrovně péče o zdravotní stav obyvatelstva a zejména péče o závislé osoby jak v nejmladším </w:t>
      </w:r>
      <w:r w:rsidR="00226EB9">
        <w:t>věku, tak</w:t>
      </w:r>
      <w:r w:rsidR="004470AF">
        <w:t xml:space="preserve"> i o nejstarší populaci.</w:t>
      </w:r>
    </w:p>
    <w:p w:rsidR="00F41B65" w:rsidRDefault="00F41B65" w:rsidP="005E5054"/>
    <w:p w:rsidR="00F41B65" w:rsidRDefault="00F41B65">
      <w:r>
        <w:br w:type="page"/>
      </w:r>
    </w:p>
    <w:tbl>
      <w:tblPr>
        <w:tblW w:w="8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79"/>
        <w:gridCol w:w="137"/>
        <w:gridCol w:w="538"/>
        <w:gridCol w:w="791"/>
        <w:gridCol w:w="368"/>
        <w:gridCol w:w="424"/>
        <w:gridCol w:w="110"/>
        <w:gridCol w:w="534"/>
        <w:gridCol w:w="149"/>
        <w:gridCol w:w="489"/>
        <w:gridCol w:w="303"/>
        <w:gridCol w:w="334"/>
        <w:gridCol w:w="457"/>
        <w:gridCol w:w="792"/>
      </w:tblGrid>
      <w:tr w:rsidR="006063F3" w:rsidRPr="003421D7" w:rsidTr="006063F3">
        <w:trPr>
          <w:trHeight w:val="300"/>
        </w:trPr>
        <w:tc>
          <w:tcPr>
            <w:tcW w:w="8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3F3" w:rsidRPr="003421D7" w:rsidRDefault="006063F3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3421D7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Odvětvová struktura pracujících ve </w:t>
            </w: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věku 15-64 let v ČR a v EU28 v </w:t>
            </w:r>
            <w:r w:rsidRPr="003421D7">
              <w:rPr>
                <w:rFonts w:eastAsia="Times New Roman" w:cs="Arial"/>
                <w:b/>
                <w:bCs/>
                <w:szCs w:val="20"/>
                <w:lang w:eastAsia="cs-CZ"/>
              </w:rPr>
              <w:t>roce 2013</w:t>
            </w:r>
          </w:p>
        </w:tc>
      </w:tr>
      <w:tr w:rsidR="006063F3" w:rsidRPr="003421D7" w:rsidTr="006063F3">
        <w:trPr>
          <w:trHeight w:val="150"/>
        </w:trPr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21D7" w:rsidRPr="003421D7" w:rsidTr="00362B70">
        <w:trPr>
          <w:trHeight w:val="227"/>
        </w:trPr>
        <w:tc>
          <w:tcPr>
            <w:tcW w:w="379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</w:p>
        </w:tc>
        <w:tc>
          <w:tcPr>
            <w:tcW w:w="479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Podíl na celkové zaměstnanosti v %</w:t>
            </w:r>
          </w:p>
        </w:tc>
      </w:tr>
      <w:tr w:rsidR="003421D7" w:rsidRPr="003421D7" w:rsidTr="00362B70">
        <w:trPr>
          <w:trHeight w:val="293"/>
        </w:trPr>
        <w:tc>
          <w:tcPr>
            <w:tcW w:w="379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ČR</w:t>
            </w:r>
          </w:p>
        </w:tc>
      </w:tr>
      <w:tr w:rsidR="006063F3" w:rsidRPr="003421D7" w:rsidTr="00362B70">
        <w:trPr>
          <w:trHeight w:val="227"/>
        </w:trPr>
        <w:tc>
          <w:tcPr>
            <w:tcW w:w="379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100,0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CZ-NACE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z toho odvětví: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0,1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20,3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6063F3">
            <w:pPr>
              <w:spacing w:line="240" w:lineRule="auto"/>
              <w:ind w:left="183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Zásob. </w:t>
            </w:r>
            <w:proofErr w:type="gramStart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vodou</w:t>
            </w:r>
            <w:proofErr w:type="gramEnd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; činnosti souvis. s odpady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6063F3">
            <w:pPr>
              <w:spacing w:line="240" w:lineRule="auto"/>
              <w:ind w:left="16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Velkoobchod a </w:t>
            </w:r>
            <w:proofErr w:type="spellStart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maloob</w:t>
            </w:r>
            <w:proofErr w:type="spellEnd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.; </w:t>
            </w:r>
            <w:proofErr w:type="spellStart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opr</w:t>
            </w:r>
            <w:proofErr w:type="spellEnd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mot</w:t>
            </w:r>
            <w:proofErr w:type="spellEnd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vozidel</w:t>
            </w:r>
            <w:proofErr w:type="gram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15,5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6063F3">
            <w:pPr>
              <w:spacing w:line="240" w:lineRule="auto"/>
              <w:ind w:left="169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Veřejná správa a obrana; </w:t>
            </w:r>
            <w:proofErr w:type="spellStart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pov</w:t>
            </w:r>
            <w:proofErr w:type="spellEnd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soc</w:t>
            </w:r>
            <w:proofErr w:type="spellEnd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zabezp</w:t>
            </w:r>
            <w:proofErr w:type="spellEnd"/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11,6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12,6 </w:t>
            </w:r>
          </w:p>
        </w:tc>
      </w:tr>
      <w:tr w:rsidR="006063F3" w:rsidRPr="003421D7" w:rsidTr="006063F3">
        <w:trPr>
          <w:trHeight w:val="227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7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21D7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6063F3" w:rsidRPr="003421D7" w:rsidTr="006063F3">
        <w:trPr>
          <w:trHeight w:val="13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1D7" w:rsidRPr="003421D7" w:rsidRDefault="003421D7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6063F3" w:rsidRPr="003421D7" w:rsidTr="006063F3">
        <w:trPr>
          <w:trHeight w:val="285"/>
        </w:trPr>
        <w:tc>
          <w:tcPr>
            <w:tcW w:w="8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F3" w:rsidRPr="003421D7" w:rsidRDefault="006063F3" w:rsidP="003421D7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3421D7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Zdroj: </w:t>
            </w:r>
            <w:proofErr w:type="spellStart"/>
            <w:r w:rsidRPr="003421D7">
              <w:rPr>
                <w:rFonts w:eastAsia="Times New Roman" w:cs="Arial"/>
                <w:i/>
                <w:iCs/>
                <w:sz w:val="18"/>
                <w:szCs w:val="18"/>
                <w:lang w:val="en-US" w:eastAsia="cs-CZ"/>
              </w:rPr>
              <w:t>Eurostat</w:t>
            </w:r>
            <w:proofErr w:type="spellEnd"/>
            <w:r w:rsidRPr="003421D7">
              <w:rPr>
                <w:rFonts w:eastAsia="Times New Roman" w:cs="Arial"/>
                <w:i/>
                <w:iCs/>
                <w:sz w:val="18"/>
                <w:szCs w:val="18"/>
                <w:lang w:val="en-US" w:eastAsia="cs-CZ"/>
              </w:rPr>
              <w:t xml:space="preserve">, </w:t>
            </w:r>
            <w:r w:rsidRPr="003421D7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Labour </w:t>
            </w:r>
            <w:r w:rsidRPr="003421D7">
              <w:rPr>
                <w:rFonts w:eastAsia="Times New Roman" w:cs="Arial"/>
                <w:i/>
                <w:iCs/>
                <w:sz w:val="18"/>
                <w:szCs w:val="18"/>
                <w:lang w:val="en-US" w:eastAsia="cs-CZ"/>
              </w:rPr>
              <w:t>Force Survey</w:t>
            </w:r>
            <w:r w:rsidRPr="003421D7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; propočet ČS</w:t>
            </w:r>
            <w:r w:rsidR="000E5E6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Ú</w:t>
            </w:r>
          </w:p>
        </w:tc>
      </w:tr>
    </w:tbl>
    <w:p w:rsidR="0024167F" w:rsidRDefault="0024167F" w:rsidP="005E5054"/>
    <w:p w:rsidR="009D6D95" w:rsidRDefault="009D6D95" w:rsidP="005E5054">
      <w:r>
        <w:t>V České republice jsou významně zastoupena zejména odvětví</w:t>
      </w:r>
      <w:r w:rsidR="00605D24">
        <w:t xml:space="preserve"> sekundárního sektoru</w:t>
      </w:r>
      <w:r>
        <w:t>, kde pracují převážně muži. Týká se to především zpracovatelského průmyslu a stavebnictví (není přitom bez zajímavosti, že nejen podíl mužů</w:t>
      </w:r>
      <w:r w:rsidR="006B5C9F">
        <w:t>,</w:t>
      </w:r>
      <w:r>
        <w:t xml:space="preserve"> ale i žen</w:t>
      </w:r>
      <w:r w:rsidR="006B5C9F">
        <w:t>,</w:t>
      </w:r>
      <w:r>
        <w:t xml:space="preserve"> ve zpracovatelském průmyslu je nejvyšší z celé EU28).</w:t>
      </w:r>
      <w:r w:rsidR="005B372F">
        <w:t xml:space="preserve"> Vzhledem k charakteru zaměstnání pracují muži v ČR častěji i v dopravě a</w:t>
      </w:r>
      <w:r w:rsidR="00F01868">
        <w:t> </w:t>
      </w:r>
      <w:r w:rsidR="005B372F">
        <w:t>skladování.</w:t>
      </w:r>
      <w:r w:rsidR="004F366B">
        <w:t xml:space="preserve"> Muži naopak </w:t>
      </w:r>
      <w:r w:rsidR="00E54A94">
        <w:t xml:space="preserve">pracují </w:t>
      </w:r>
      <w:r w:rsidR="004F366B">
        <w:t xml:space="preserve">méně často </w:t>
      </w:r>
      <w:r>
        <w:t>v oblasti obchodu, podíl žen pracujících v tomto odvětví je vyšší než unijní průměr.</w:t>
      </w:r>
    </w:p>
    <w:p w:rsidR="00EB2BF1" w:rsidRDefault="00EB2BF1" w:rsidP="005E5054"/>
    <w:p w:rsidR="00426FD3" w:rsidRDefault="00426FD3" w:rsidP="005E5054">
      <w:r>
        <w:t>Odvětvová struktura žen v ČR se ve službách příliš neliší o</w:t>
      </w:r>
      <w:r w:rsidR="00EF0AD7">
        <w:t>d odvětvové struktury za EU28 s</w:t>
      </w:r>
      <w:r w:rsidR="00F01868">
        <w:t> </w:t>
      </w:r>
      <w:r>
        <w:t xml:space="preserve">výjimkou </w:t>
      </w:r>
      <w:r w:rsidR="00EF0AD7">
        <w:t>podstatně nižšího podílu</w:t>
      </w:r>
      <w:r>
        <w:t xml:space="preserve"> žen ve zdravotnictví a sociální péči.</w:t>
      </w:r>
      <w:r w:rsidR="00B865BE">
        <w:t xml:space="preserve"> Naproti tomu muži v ČR </w:t>
      </w:r>
      <w:r w:rsidR="00EF0AD7">
        <w:t>pracují</w:t>
      </w:r>
      <w:r w:rsidR="008260DD">
        <w:t xml:space="preserve"> méně</w:t>
      </w:r>
      <w:r w:rsidR="00EF0AD7">
        <w:t>, než</w:t>
      </w:r>
      <w:r w:rsidR="00B865BE">
        <w:t xml:space="preserve"> činí unijní průměr</w:t>
      </w:r>
      <w:r w:rsidR="006B5C9F">
        <w:t>,</w:t>
      </w:r>
      <w:r w:rsidR="00B865BE">
        <w:t xml:space="preserve"> v řadě odvětví služeb</w:t>
      </w:r>
      <w:r w:rsidR="00EF0AD7">
        <w:t>,</w:t>
      </w:r>
      <w:r w:rsidR="006B5C9F">
        <w:t xml:space="preserve"> </w:t>
      </w:r>
      <w:r w:rsidR="00EF0AD7">
        <w:t>kromě</w:t>
      </w:r>
      <w:r w:rsidR="00B865BE">
        <w:t xml:space="preserve"> obchodu </w:t>
      </w:r>
      <w:r w:rsidR="00EF0AD7">
        <w:t>i</w:t>
      </w:r>
      <w:r w:rsidR="00B865BE">
        <w:t xml:space="preserve"> v profesních, vědeckých a tec</w:t>
      </w:r>
      <w:r w:rsidR="00243F59">
        <w:t>h</w:t>
      </w:r>
      <w:r w:rsidR="00B865BE">
        <w:t>nických činnostech</w:t>
      </w:r>
      <w:r w:rsidR="004A7DAD">
        <w:t>,</w:t>
      </w:r>
      <w:r w:rsidR="006B5C9F">
        <w:t xml:space="preserve"> v oblasti v</w:t>
      </w:r>
      <w:r w:rsidR="00B865BE">
        <w:t>zdělávání a ve zdravotnictví a sociální péči.</w:t>
      </w:r>
    </w:p>
    <w:p w:rsidR="006956BE" w:rsidRDefault="006956BE" w:rsidP="005E5054"/>
    <w:p w:rsidR="006956BE" w:rsidRPr="006956BE" w:rsidRDefault="006956BE" w:rsidP="006956BE">
      <w:pPr>
        <w:jc w:val="left"/>
        <w:rPr>
          <w:b/>
        </w:rPr>
      </w:pPr>
      <w:r>
        <w:rPr>
          <w:b/>
        </w:rPr>
        <w:t>E. Největší rozdíly mezi ČR a EU28 se projevují v průmyslu a ve zdravotní a sociální péči</w:t>
      </w:r>
    </w:p>
    <w:p w:rsidR="007745FC" w:rsidRDefault="00243F59" w:rsidP="005E5054">
      <w:r>
        <w:t>Z</w:t>
      </w:r>
      <w:r w:rsidR="00D82FFE">
        <w:t>e statistických údajů</w:t>
      </w:r>
      <w:r>
        <w:t xml:space="preserve"> vyplývá, že zaměstnanost mužů v ČR je podmíněna především vývojem ve </w:t>
      </w:r>
      <w:r w:rsidR="00FB69EF">
        <w:t>zpracovatelském</w:t>
      </w:r>
      <w:r w:rsidR="00D82FFE">
        <w:t xml:space="preserve"> průmyslu</w:t>
      </w:r>
      <w:r>
        <w:t>.</w:t>
      </w:r>
      <w:r w:rsidR="005C30D4">
        <w:t xml:space="preserve"> Také ženy pracují ve zpracovatelském průmyslu </w:t>
      </w:r>
      <w:r w:rsidR="00D82FFE">
        <w:t>častěji</w:t>
      </w:r>
      <w:r w:rsidR="005C30D4">
        <w:t xml:space="preserve"> než v jiných členských zemích. Tato skutečnost pak kontrastuje s výrazně podprůměrným počtem </w:t>
      </w:r>
      <w:r w:rsidR="004F05A4">
        <w:t xml:space="preserve">žen i </w:t>
      </w:r>
      <w:r w:rsidR="00F8733E">
        <w:t xml:space="preserve">mužů </w:t>
      </w:r>
      <w:r w:rsidR="005C30D4">
        <w:t xml:space="preserve">v oblasti zdravotní a zejména </w:t>
      </w:r>
      <w:r w:rsidR="00F8733E">
        <w:t>sociální</w:t>
      </w:r>
      <w:r w:rsidR="005C30D4">
        <w:t xml:space="preserve"> péče</w:t>
      </w:r>
      <w:r w:rsidR="00FF4874">
        <w:t xml:space="preserve"> u nás</w:t>
      </w:r>
      <w:r w:rsidR="005C30D4">
        <w:t xml:space="preserve">. </w:t>
      </w:r>
    </w:p>
    <w:p w:rsidR="005C30D4" w:rsidRDefault="005C30D4" w:rsidP="005E5054"/>
    <w:p w:rsidR="00F80E9A" w:rsidRDefault="005C30D4" w:rsidP="005E5054">
      <w:r>
        <w:t>Rozdíly v zastoupení těchto dvou velkých sekcí</w:t>
      </w:r>
      <w:r w:rsidR="00FF4874">
        <w:t xml:space="preserve"> jsou mimořádně velké.</w:t>
      </w:r>
      <w:r w:rsidR="003B01EE">
        <w:t xml:space="preserve"> Zatímco v ČR pracuje ve zpracovatelském průmyslu čtyřikrát více osob než na úseku zdravotnictví a sociální péče, pak v</w:t>
      </w:r>
      <w:r w:rsidR="00FB69EF">
        <w:t> </w:t>
      </w:r>
      <w:r w:rsidR="003B01EE">
        <w:t>Nizozemsku</w:t>
      </w:r>
      <w:r w:rsidR="00FB69EF">
        <w:t>,</w:t>
      </w:r>
      <w:r w:rsidR="003B01EE">
        <w:t xml:space="preserve"> ve všech severských státech, Spojeném království</w:t>
      </w:r>
      <w:r w:rsidR="00925917">
        <w:t>,</w:t>
      </w:r>
      <w:r w:rsidR="003B01EE">
        <w:t xml:space="preserve"> ale i ve Francii je zaměstnanost ve zdravotnictví a sociální péči dokonce vyšší</w:t>
      </w:r>
      <w:r w:rsidR="00925917">
        <w:t xml:space="preserve">, </w:t>
      </w:r>
      <w:r w:rsidR="003B01EE">
        <w:t>než zaměstnano</w:t>
      </w:r>
      <w:r w:rsidR="00F80E9A">
        <w:t>st ve zpracovatelském průmyslu.</w:t>
      </w:r>
    </w:p>
    <w:p w:rsidR="00F80E9A" w:rsidRDefault="00F80E9A" w:rsidP="005E5054"/>
    <w:p w:rsidR="00A537A8" w:rsidRDefault="00B3631F">
      <w:pPr>
        <w:rPr>
          <w:vertAlign w:val="superscript"/>
        </w:rPr>
      </w:pPr>
      <w:r>
        <w:t>Při pohledu na situaci v jednotlivých odvětvových oddílech (dvě místa klasifikace odvětvových činností CZ-NACE)</w:t>
      </w:r>
      <w:r w:rsidR="00FB69EF">
        <w:t xml:space="preserve"> má</w:t>
      </w:r>
      <w:r w:rsidR="005B513A">
        <w:t xml:space="preserve"> u nás</w:t>
      </w:r>
      <w:r w:rsidR="00FB69EF">
        <w:t xml:space="preserve"> </w:t>
      </w:r>
      <w:r w:rsidR="005B513A">
        <w:t>významné</w:t>
      </w:r>
      <w:r>
        <w:t xml:space="preserve"> postavení v </w:t>
      </w:r>
      <w:r w:rsidR="00FB69EF">
        <w:t xml:space="preserve">sekci zpracovatelského průmyslu </w:t>
      </w:r>
      <w:r>
        <w:t xml:space="preserve">oddíl </w:t>
      </w:r>
      <w:r w:rsidR="00FB69EF">
        <w:t>C</w:t>
      </w:r>
      <w:r>
        <w:t>29-</w:t>
      </w:r>
      <w:r w:rsidR="00F8783F">
        <w:t>V</w:t>
      </w:r>
      <w:r>
        <w:t xml:space="preserve">ýroba motorových vozidel, přívěsů a návěsů. Zatímco v EU28 představuje zaměstnanost v tomto oddílu 1,4 % úhrnu všech pracujících, v České </w:t>
      </w:r>
      <w:r w:rsidR="005E4124">
        <w:t>republice to je 4 % vše</w:t>
      </w:r>
      <w:r>
        <w:t xml:space="preserve">ch pracujících. </w:t>
      </w:r>
      <w:r w:rsidR="007F015D">
        <w:t>Česká republika vykazuje i nejvyšší podíl zaměstnanosti v oddílu C</w:t>
      </w:r>
      <w:r w:rsidR="00F02468">
        <w:t>-25 </w:t>
      </w:r>
      <w:r w:rsidR="00F8783F">
        <w:t>V</w:t>
      </w:r>
      <w:r w:rsidR="007F015D">
        <w:t xml:space="preserve">ýroba kovových konstrukcí a kovodělných výrobků, významná je i zaměstnanost ve výrobě strojů a zařízení. </w:t>
      </w:r>
      <w:r>
        <w:t>Naopak ve všech třech odvětvov</w:t>
      </w:r>
      <w:r w:rsidR="00FB69EF">
        <w:t>ých</w:t>
      </w:r>
      <w:r>
        <w:t xml:space="preserve"> </w:t>
      </w:r>
      <w:r w:rsidR="00FB69EF">
        <w:t>oddílech</w:t>
      </w:r>
      <w:r>
        <w:t xml:space="preserve"> zdravotnictví a so</w:t>
      </w:r>
      <w:r w:rsidR="005E4124">
        <w:t>ciální péče je zaměstnanost nižš</w:t>
      </w:r>
      <w:r>
        <w:t xml:space="preserve">í než v EU28. Týká se to jak zdravotní </w:t>
      </w:r>
      <w:r w:rsidR="00FB69EF">
        <w:t>péče, tak</w:t>
      </w:r>
      <w:r>
        <w:t xml:space="preserve"> pobytových služeb sociální péče a hlavně ambulantních a terénních sociálních služeb.</w:t>
      </w:r>
      <w:r w:rsidR="00AE6DD3" w:rsidRPr="00AE6DD3">
        <w:t xml:space="preserve"> </w:t>
      </w:r>
      <w:r w:rsidR="00AE6DD3">
        <w:t>Pro informaci uvádíme, že jedno procento celkové zaměstnanosti představuje v České republice zhruba 50 tis. pracujících.</w:t>
      </w:r>
    </w:p>
    <w:p w:rsidR="00A537A8" w:rsidRPr="00A537A8" w:rsidRDefault="00A537A8" w:rsidP="00C2537B">
      <w:pPr>
        <w:pStyle w:val="Datum0"/>
        <w:rPr>
          <w:vertAlign w:val="superscript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48"/>
        <w:gridCol w:w="268"/>
        <w:gridCol w:w="673"/>
        <w:gridCol w:w="940"/>
        <w:gridCol w:w="68"/>
        <w:gridCol w:w="607"/>
        <w:gridCol w:w="267"/>
        <w:gridCol w:w="341"/>
        <w:gridCol w:w="599"/>
        <w:gridCol w:w="846"/>
        <w:gridCol w:w="95"/>
        <w:gridCol w:w="525"/>
        <w:gridCol w:w="415"/>
        <w:gridCol w:w="206"/>
        <w:gridCol w:w="809"/>
        <w:gridCol w:w="282"/>
      </w:tblGrid>
      <w:tr w:rsidR="003406D5" w:rsidRPr="003406D5" w:rsidTr="00A537A8">
        <w:trPr>
          <w:trHeight w:val="570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Cs w:val="20"/>
                <w:lang w:eastAsia="cs-CZ"/>
              </w:rPr>
              <w:t>Podíl vybraných oddílů zpracovatelského průmyslu a zdravotnictví a sociální péče na celkové zaměstnanosti 15-64letých v jednotlivých zemích EU28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4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659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NACE </w:t>
            </w:r>
            <w:proofErr w:type="spellStart"/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Rev</w:t>
            </w:r>
            <w:proofErr w:type="spellEnd"/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. 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8310E8" w:rsidRPr="003406D5" w:rsidTr="00CA26EA">
        <w:trPr>
          <w:trHeight w:val="227"/>
          <w:jc w:val="center"/>
        </w:trPr>
        <w:tc>
          <w:tcPr>
            <w:tcW w:w="18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10E8" w:rsidRPr="003406D5" w:rsidRDefault="008310E8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65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10E8" w:rsidRPr="003406D5" w:rsidRDefault="008310E8" w:rsidP="008310E8">
            <w:pPr>
              <w:spacing w:line="240" w:lineRule="auto"/>
              <w:ind w:left="-74" w:right="-135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z toho</w:t>
            </w: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sekce-oddíl</w:t>
            </w: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E8" w:rsidRPr="003406D5" w:rsidRDefault="008310E8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C-10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C-25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C-28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C-29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Q-86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Q-87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Q-88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3406D5">
              <w:rPr>
                <w:rFonts w:eastAsia="Times New Roman" w:cs="Arial"/>
                <w:sz w:val="22"/>
                <w:vertAlign w:val="superscript"/>
                <w:lang w:eastAsia="cs-CZ"/>
              </w:rPr>
              <w:t>1)</w:t>
            </w: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EU28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Belgie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Bulharsko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Česká republika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Dánsko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Estonsko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Irsko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Řecko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Španělsko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Francie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Chorvatsko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Itálie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Kypr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3406D5">
              <w:rPr>
                <w:rFonts w:eastAsia="Times New Roman" w:cs="Arial"/>
                <w:szCs w:val="20"/>
                <w:lang w:eastAsia="cs-CZ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3406D5">
              <w:rPr>
                <w:rFonts w:eastAsia="Times New Roman" w:cs="Arial"/>
                <w:szCs w:val="20"/>
                <w:lang w:eastAsia="cs-CZ"/>
              </w:rPr>
              <w:t>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Lotyšsko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3406D5">
              <w:rPr>
                <w:rFonts w:eastAsia="Times New Roman" w:cs="Arial"/>
                <w:szCs w:val="20"/>
                <w:lang w:eastAsia="cs-CZ"/>
              </w:rPr>
              <w:t>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Litva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3406D5">
              <w:rPr>
                <w:rFonts w:eastAsia="Times New Roman" w:cs="Arial"/>
                <w:szCs w:val="20"/>
                <w:lang w:eastAsia="cs-CZ"/>
              </w:rPr>
              <w:t>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3406D5">
              <w:rPr>
                <w:rFonts w:eastAsia="Times New Roman" w:cs="Arial"/>
                <w:szCs w:val="20"/>
                <w:lang w:eastAsia="cs-CZ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Lucembursko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3406D5">
              <w:rPr>
                <w:rFonts w:eastAsia="Times New Roman" w:cs="Arial"/>
                <w:szCs w:val="20"/>
                <w:lang w:eastAsia="cs-CZ"/>
              </w:rPr>
              <w:t>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Maďarsko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Malta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3406D5">
              <w:rPr>
                <w:rFonts w:eastAsia="Times New Roman" w:cs="Arial"/>
                <w:szCs w:val="20"/>
                <w:lang w:eastAsia="cs-CZ"/>
              </w:rPr>
              <w:t>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Nizozemsko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Portugalsko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Rumunsko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lastRenderedPageBreak/>
              <w:t>Slovinsko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Finsko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Švédsko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Spojené království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120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85"/>
          <w:jc w:val="center"/>
        </w:trPr>
        <w:tc>
          <w:tcPr>
            <w:tcW w:w="5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3406D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Zdroj: </w:t>
            </w:r>
            <w:proofErr w:type="spellStart"/>
            <w:r w:rsidRPr="003406D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Eurostat</w:t>
            </w:r>
            <w:proofErr w:type="spellEnd"/>
            <w:r w:rsidRPr="003406D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3406D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Labour</w:t>
            </w:r>
            <w:proofErr w:type="spellEnd"/>
            <w:r w:rsidRPr="003406D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3406D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Force</w:t>
            </w:r>
            <w:proofErr w:type="spellEnd"/>
            <w:r w:rsidRPr="003406D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3406D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Survey</w:t>
            </w:r>
            <w:proofErr w:type="spellEnd"/>
            <w:r w:rsidRPr="003406D5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; propočet ČS</w:t>
            </w:r>
            <w:r w:rsidR="000E5E6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Ú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150"/>
          <w:jc w:val="center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5"/>
          <w:jc w:val="center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 xml:space="preserve">1) </w:t>
            </w: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Vysvětlivky:</w:t>
            </w:r>
          </w:p>
        </w:tc>
        <w:tc>
          <w:tcPr>
            <w:tcW w:w="2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C-10 </w:t>
            </w:r>
            <w:r w:rsidR="00CA26EA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Výroba potravinářských výrobků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5"/>
          <w:jc w:val="center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67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C-25 </w:t>
            </w:r>
            <w:r w:rsidR="00CA26EA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Výroba kovových konstrukcí a kovodělných výrobků, kromě strojů a zařízení</w:t>
            </w:r>
          </w:p>
        </w:tc>
      </w:tr>
      <w:tr w:rsidR="003406D5" w:rsidRPr="003406D5" w:rsidTr="00A537A8">
        <w:trPr>
          <w:trHeight w:val="225"/>
          <w:jc w:val="center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C-28 </w:t>
            </w:r>
            <w:r w:rsidR="00CA26EA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Výroba strojů a zařízení </w:t>
            </w:r>
            <w:proofErr w:type="spellStart"/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  <w:proofErr w:type="spellEnd"/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. n.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5"/>
          <w:jc w:val="center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6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C-29 </w:t>
            </w:r>
            <w:r w:rsidR="00CA26EA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Výroba motorových vozidel (kromě motocyklů), přívěsů a návěsů</w:t>
            </w:r>
          </w:p>
        </w:tc>
      </w:tr>
      <w:tr w:rsidR="003406D5" w:rsidRPr="003406D5" w:rsidTr="00A537A8">
        <w:trPr>
          <w:trHeight w:val="225"/>
          <w:jc w:val="center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Q-86 </w:t>
            </w:r>
            <w:r w:rsidR="00CA26EA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Zdravotní péče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3406D5" w:rsidRPr="003406D5" w:rsidTr="00A537A8">
        <w:trPr>
          <w:trHeight w:val="225"/>
          <w:jc w:val="center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Q-87 </w:t>
            </w:r>
            <w:r w:rsidR="00CA26EA">
              <w:rPr>
                <w:rFonts w:eastAsia="Times New Roman" w:cs="Arial"/>
                <w:sz w:val="16"/>
                <w:szCs w:val="16"/>
                <w:lang w:eastAsia="cs-CZ"/>
              </w:rPr>
              <w:t xml:space="preserve"> Pobytové služby soci</w:t>
            </w: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ální péče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  <w:tr w:rsidR="00A537A8" w:rsidRPr="003406D5" w:rsidTr="00A537A8">
        <w:trPr>
          <w:trHeight w:val="225"/>
          <w:jc w:val="center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 xml:space="preserve">Q-88 </w:t>
            </w:r>
            <w:r w:rsidR="00CA26EA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3406D5">
              <w:rPr>
                <w:rFonts w:eastAsia="Times New Roman" w:cs="Arial"/>
                <w:sz w:val="16"/>
                <w:szCs w:val="16"/>
                <w:lang w:eastAsia="cs-CZ"/>
              </w:rPr>
              <w:t>Ambulantní nebo terénní sociální služby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6D5" w:rsidRPr="003406D5" w:rsidRDefault="003406D5" w:rsidP="003406D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E758D8" w:rsidRDefault="00E758D8" w:rsidP="005E5054">
      <w:pPr>
        <w:rPr>
          <w:color w:val="0070C0"/>
        </w:rPr>
      </w:pPr>
    </w:p>
    <w:p w:rsidR="00E758D8" w:rsidRPr="00C904F7" w:rsidRDefault="001D0DF7" w:rsidP="005E5054">
      <w:r>
        <w:t>Podíl pracujících ve zdravotnictví a sociální péči je ovlivněn demografickým vývojem v jednotlivých státech</w:t>
      </w:r>
      <w:r w:rsidR="00AF55A4">
        <w:t xml:space="preserve"> včetně délky dožití, rodinnými vazbami a samozřejmě ekonomickou a</w:t>
      </w:r>
      <w:r w:rsidR="00F01868">
        <w:t> </w:t>
      </w:r>
      <w:r w:rsidR="00AF55A4">
        <w:t>sociální situací v jednotlivých zemích.</w:t>
      </w:r>
      <w:r w:rsidR="002F3852">
        <w:t xml:space="preserve"> V každém případě je však významným faktorem podstatně ovlivňujícím mezigenerační vztahy ve společnosti.</w:t>
      </w:r>
    </w:p>
    <w:p w:rsidR="007745FC" w:rsidRDefault="007745FC" w:rsidP="005E5054"/>
    <w:p w:rsidR="007745FC" w:rsidRDefault="007745FC" w:rsidP="005E5054"/>
    <w:p w:rsidR="007745FC" w:rsidRDefault="007745FC" w:rsidP="005E5054"/>
    <w:p w:rsidR="007745FC" w:rsidRDefault="007745FC" w:rsidP="005E5054"/>
    <w:p w:rsidR="005F27BF" w:rsidRDefault="005F27BF" w:rsidP="005E5054"/>
    <w:p w:rsidR="005F27BF" w:rsidRDefault="005F27BF" w:rsidP="005E5054"/>
    <w:p w:rsidR="005F27BF" w:rsidRDefault="005F27BF" w:rsidP="005E5054"/>
    <w:p w:rsidR="005F27BF" w:rsidRDefault="005F27BF" w:rsidP="005E5054"/>
    <w:p w:rsidR="005F27BF" w:rsidRDefault="005F27BF" w:rsidP="005E5054"/>
    <w:p w:rsidR="005F27BF" w:rsidRDefault="005F27BF" w:rsidP="005E5054"/>
    <w:p w:rsidR="005F27BF" w:rsidRDefault="005F27BF" w:rsidP="005E5054"/>
    <w:p w:rsidR="005F27BF" w:rsidRDefault="005F27BF" w:rsidP="005E5054"/>
    <w:p w:rsidR="005F27BF" w:rsidRDefault="005F27BF" w:rsidP="005E5054"/>
    <w:p w:rsidR="005F27BF" w:rsidRDefault="005F27BF" w:rsidP="005E5054"/>
    <w:p w:rsidR="00736AAB" w:rsidRDefault="00736AAB" w:rsidP="005E5054"/>
    <w:p w:rsidR="00984C63" w:rsidRDefault="00F82CC1" w:rsidP="00A12EE6">
      <w:pPr>
        <w:spacing w:before="1200"/>
        <w:rPr>
          <w:b/>
        </w:rPr>
      </w:pPr>
      <w:r>
        <w:rPr>
          <w:b/>
        </w:rPr>
        <w:t>Autor</w:t>
      </w:r>
    </w:p>
    <w:p w:rsidR="00984C63" w:rsidRDefault="00984C63" w:rsidP="00984C63">
      <w:r>
        <w:t>Marta Petráňová</w:t>
      </w:r>
      <w:r w:rsidR="00F82CC1">
        <w:t>, Bohuslav Mejstřík</w:t>
      </w:r>
    </w:p>
    <w:p w:rsidR="00F82CC1" w:rsidRPr="002C5393" w:rsidRDefault="00984C63" w:rsidP="00917E1A">
      <w:pPr>
        <w:rPr>
          <w:rFonts w:cs="Arial"/>
          <w:i/>
        </w:rPr>
      </w:pPr>
      <w:r w:rsidRPr="002C5393">
        <w:rPr>
          <w:rFonts w:cs="Arial"/>
          <w:i/>
        </w:rPr>
        <w:t>Oddělení pracovních sil, migrace a rovných příležitostí</w:t>
      </w:r>
      <w:r w:rsidR="00F82CC1" w:rsidRPr="002C5393">
        <w:rPr>
          <w:rFonts w:cs="Arial"/>
          <w:i/>
        </w:rPr>
        <w:t>, ČSÚ</w:t>
      </w:r>
    </w:p>
    <w:p w:rsidR="00984C63" w:rsidRPr="002C5393" w:rsidRDefault="00984C63" w:rsidP="00917E1A">
      <w:pPr>
        <w:rPr>
          <w:i/>
        </w:rPr>
      </w:pPr>
      <w:r w:rsidRPr="002C5393">
        <w:rPr>
          <w:i/>
        </w:rPr>
        <w:t>Tel.: +420 274 054</w:t>
      </w:r>
      <w:r w:rsidR="00F82CC1" w:rsidRPr="002C5393">
        <w:rPr>
          <w:i/>
        </w:rPr>
        <w:t> </w:t>
      </w:r>
      <w:r w:rsidRPr="002C5393">
        <w:rPr>
          <w:i/>
        </w:rPr>
        <w:t>357</w:t>
      </w:r>
      <w:r w:rsidR="00F82CC1" w:rsidRPr="002C5393">
        <w:rPr>
          <w:i/>
        </w:rPr>
        <w:t>; +420 274 052 203</w:t>
      </w:r>
    </w:p>
    <w:p w:rsidR="00984C63" w:rsidRPr="00917E1A" w:rsidRDefault="00984C63" w:rsidP="00917E1A">
      <w:r>
        <w:t xml:space="preserve">E-mail: </w:t>
      </w:r>
      <w:hyperlink r:id="rId9" w:history="1">
        <w:r w:rsidR="00F82CC1" w:rsidRPr="00720694">
          <w:rPr>
            <w:rStyle w:val="Hypertextovodkaz"/>
          </w:rPr>
          <w:t>marta.petranova@czso.cz</w:t>
        </w:r>
      </w:hyperlink>
      <w:r w:rsidR="00F82CC1">
        <w:t xml:space="preserve">; </w:t>
      </w:r>
      <w:hyperlink r:id="rId10" w:history="1">
        <w:r w:rsidR="00F82CC1" w:rsidRPr="00720694">
          <w:rPr>
            <w:rStyle w:val="Hypertextovodkaz"/>
          </w:rPr>
          <w:t>bohuslav.mejstrik@czso.cz</w:t>
        </w:r>
      </w:hyperlink>
      <w:r w:rsidR="00F82CC1">
        <w:t xml:space="preserve"> </w:t>
      </w:r>
    </w:p>
    <w:sectPr w:rsidR="00984C63" w:rsidRPr="00917E1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E0" w:rsidRDefault="00CA49E0" w:rsidP="00BA6370">
      <w:r>
        <w:separator/>
      </w:r>
    </w:p>
  </w:endnote>
  <w:endnote w:type="continuationSeparator" w:id="0">
    <w:p w:rsidR="00CA49E0" w:rsidRDefault="00CA49E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EA" w:rsidRDefault="00DA0FCC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inset="0,0,0,0">
            <w:txbxContent>
              <w:p w:rsidR="00CA26EA" w:rsidRPr="001404AB" w:rsidRDefault="00CA26EA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A26EA" w:rsidRPr="00A81EB3" w:rsidRDefault="00CA26EA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A0FCC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A0FCC" w:rsidRPr="004E479E">
                  <w:rPr>
                    <w:rFonts w:cs="Arial"/>
                    <w:szCs w:val="15"/>
                  </w:rPr>
                  <w:fldChar w:fldCharType="separate"/>
                </w:r>
                <w:r w:rsidR="00B36D9E">
                  <w:rPr>
                    <w:rFonts w:cs="Arial"/>
                    <w:noProof/>
                    <w:szCs w:val="15"/>
                  </w:rPr>
                  <w:t>1</w:t>
                </w:r>
                <w:r w:rsidR="00DA0F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E0" w:rsidRDefault="00CA49E0" w:rsidP="00BA6370">
      <w:r>
        <w:separator/>
      </w:r>
    </w:p>
  </w:footnote>
  <w:footnote w:type="continuationSeparator" w:id="0">
    <w:p w:rsidR="00CA49E0" w:rsidRDefault="00CA49E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6EA" w:rsidRDefault="00DA0FC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59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1319"/>
    <w:rsid w:val="00003444"/>
    <w:rsid w:val="000047E8"/>
    <w:rsid w:val="00007009"/>
    <w:rsid w:val="000071D4"/>
    <w:rsid w:val="00007A51"/>
    <w:rsid w:val="000137F8"/>
    <w:rsid w:val="00014518"/>
    <w:rsid w:val="0001558F"/>
    <w:rsid w:val="000157DB"/>
    <w:rsid w:val="000159EB"/>
    <w:rsid w:val="00015EB8"/>
    <w:rsid w:val="000164B0"/>
    <w:rsid w:val="000167FD"/>
    <w:rsid w:val="00016834"/>
    <w:rsid w:val="0001740D"/>
    <w:rsid w:val="0001773E"/>
    <w:rsid w:val="00017FB6"/>
    <w:rsid w:val="0002001B"/>
    <w:rsid w:val="000210F6"/>
    <w:rsid w:val="0002205F"/>
    <w:rsid w:val="0002236F"/>
    <w:rsid w:val="0002478A"/>
    <w:rsid w:val="000247DB"/>
    <w:rsid w:val="00024C4D"/>
    <w:rsid w:val="000251F3"/>
    <w:rsid w:val="00025336"/>
    <w:rsid w:val="000268EE"/>
    <w:rsid w:val="00027BDC"/>
    <w:rsid w:val="00034BFE"/>
    <w:rsid w:val="00036556"/>
    <w:rsid w:val="00040EBD"/>
    <w:rsid w:val="00040FB8"/>
    <w:rsid w:val="00042669"/>
    <w:rsid w:val="00042D5E"/>
    <w:rsid w:val="0004330D"/>
    <w:rsid w:val="0004512E"/>
    <w:rsid w:val="00045796"/>
    <w:rsid w:val="00045CCD"/>
    <w:rsid w:val="00047185"/>
    <w:rsid w:val="00052EBE"/>
    <w:rsid w:val="0005377B"/>
    <w:rsid w:val="00053EE4"/>
    <w:rsid w:val="000541DA"/>
    <w:rsid w:val="000549EA"/>
    <w:rsid w:val="0005765B"/>
    <w:rsid w:val="00062B6A"/>
    <w:rsid w:val="000630B2"/>
    <w:rsid w:val="0006351B"/>
    <w:rsid w:val="00063671"/>
    <w:rsid w:val="00063C3A"/>
    <w:rsid w:val="00063DF8"/>
    <w:rsid w:val="00064321"/>
    <w:rsid w:val="00064B73"/>
    <w:rsid w:val="00064E0F"/>
    <w:rsid w:val="00066D02"/>
    <w:rsid w:val="00067324"/>
    <w:rsid w:val="000700FD"/>
    <w:rsid w:val="00070BC1"/>
    <w:rsid w:val="00072BF9"/>
    <w:rsid w:val="00074186"/>
    <w:rsid w:val="000746A7"/>
    <w:rsid w:val="00075057"/>
    <w:rsid w:val="00075CEC"/>
    <w:rsid w:val="00076182"/>
    <w:rsid w:val="000773CB"/>
    <w:rsid w:val="00077719"/>
    <w:rsid w:val="00077C10"/>
    <w:rsid w:val="00077C4E"/>
    <w:rsid w:val="00077D23"/>
    <w:rsid w:val="00080826"/>
    <w:rsid w:val="00081554"/>
    <w:rsid w:val="00083356"/>
    <w:rsid w:val="00083865"/>
    <w:rsid w:val="00084E62"/>
    <w:rsid w:val="00085912"/>
    <w:rsid w:val="000875F3"/>
    <w:rsid w:val="00091226"/>
    <w:rsid w:val="0009173D"/>
    <w:rsid w:val="000918B7"/>
    <w:rsid w:val="000925B8"/>
    <w:rsid w:val="0009333D"/>
    <w:rsid w:val="00093B31"/>
    <w:rsid w:val="0009650B"/>
    <w:rsid w:val="0009733F"/>
    <w:rsid w:val="000979AC"/>
    <w:rsid w:val="000A1A5E"/>
    <w:rsid w:val="000A25C0"/>
    <w:rsid w:val="000A5367"/>
    <w:rsid w:val="000A6C02"/>
    <w:rsid w:val="000A7520"/>
    <w:rsid w:val="000B046E"/>
    <w:rsid w:val="000B375F"/>
    <w:rsid w:val="000B43C9"/>
    <w:rsid w:val="000B608B"/>
    <w:rsid w:val="000B6621"/>
    <w:rsid w:val="000C0FC5"/>
    <w:rsid w:val="000C1623"/>
    <w:rsid w:val="000C228F"/>
    <w:rsid w:val="000C2BCE"/>
    <w:rsid w:val="000C36B3"/>
    <w:rsid w:val="000C36F7"/>
    <w:rsid w:val="000C4811"/>
    <w:rsid w:val="000C5228"/>
    <w:rsid w:val="000C727D"/>
    <w:rsid w:val="000D073B"/>
    <w:rsid w:val="000D129C"/>
    <w:rsid w:val="000D3D55"/>
    <w:rsid w:val="000D3E9F"/>
    <w:rsid w:val="000D43C1"/>
    <w:rsid w:val="000D452C"/>
    <w:rsid w:val="000D720A"/>
    <w:rsid w:val="000D7920"/>
    <w:rsid w:val="000E078D"/>
    <w:rsid w:val="000E083E"/>
    <w:rsid w:val="000E2582"/>
    <w:rsid w:val="000E282B"/>
    <w:rsid w:val="000E2AFD"/>
    <w:rsid w:val="000E36EB"/>
    <w:rsid w:val="000E4DBF"/>
    <w:rsid w:val="000E5E6F"/>
    <w:rsid w:val="000F08F8"/>
    <w:rsid w:val="000F0C82"/>
    <w:rsid w:val="000F2007"/>
    <w:rsid w:val="000F2D0B"/>
    <w:rsid w:val="000F2EEC"/>
    <w:rsid w:val="000F2FBA"/>
    <w:rsid w:val="000F30F2"/>
    <w:rsid w:val="000F33C7"/>
    <w:rsid w:val="000F3C82"/>
    <w:rsid w:val="000F53EE"/>
    <w:rsid w:val="000F549B"/>
    <w:rsid w:val="000F6959"/>
    <w:rsid w:val="000F7B81"/>
    <w:rsid w:val="000F7DD1"/>
    <w:rsid w:val="000F7FDA"/>
    <w:rsid w:val="00100617"/>
    <w:rsid w:val="001012EB"/>
    <w:rsid w:val="00101608"/>
    <w:rsid w:val="00101DAD"/>
    <w:rsid w:val="00101FA2"/>
    <w:rsid w:val="001029BA"/>
    <w:rsid w:val="001035D6"/>
    <w:rsid w:val="00105E4A"/>
    <w:rsid w:val="00105F00"/>
    <w:rsid w:val="00106A95"/>
    <w:rsid w:val="0010728A"/>
    <w:rsid w:val="001079FF"/>
    <w:rsid w:val="001124CF"/>
    <w:rsid w:val="00112A47"/>
    <w:rsid w:val="00112C5A"/>
    <w:rsid w:val="00112CE4"/>
    <w:rsid w:val="001134AA"/>
    <w:rsid w:val="001140C1"/>
    <w:rsid w:val="00114E70"/>
    <w:rsid w:val="001162F9"/>
    <w:rsid w:val="0011719C"/>
    <w:rsid w:val="00117496"/>
    <w:rsid w:val="001211A5"/>
    <w:rsid w:val="00121828"/>
    <w:rsid w:val="00122281"/>
    <w:rsid w:val="001247C1"/>
    <w:rsid w:val="0012616B"/>
    <w:rsid w:val="00127B24"/>
    <w:rsid w:val="00127DF6"/>
    <w:rsid w:val="00132F1F"/>
    <w:rsid w:val="0013431C"/>
    <w:rsid w:val="001355A8"/>
    <w:rsid w:val="00136138"/>
    <w:rsid w:val="00136DBB"/>
    <w:rsid w:val="001375F0"/>
    <w:rsid w:val="0014044A"/>
    <w:rsid w:val="001408FD"/>
    <w:rsid w:val="001420F5"/>
    <w:rsid w:val="00143115"/>
    <w:rsid w:val="0014311E"/>
    <w:rsid w:val="00143F1C"/>
    <w:rsid w:val="001469C1"/>
    <w:rsid w:val="0015059D"/>
    <w:rsid w:val="00151FA2"/>
    <w:rsid w:val="00152847"/>
    <w:rsid w:val="00154075"/>
    <w:rsid w:val="0015580B"/>
    <w:rsid w:val="0015655A"/>
    <w:rsid w:val="001575D0"/>
    <w:rsid w:val="0016078B"/>
    <w:rsid w:val="0016171B"/>
    <w:rsid w:val="00162242"/>
    <w:rsid w:val="0016266F"/>
    <w:rsid w:val="00163BC2"/>
    <w:rsid w:val="00165954"/>
    <w:rsid w:val="001659A1"/>
    <w:rsid w:val="00165D5D"/>
    <w:rsid w:val="001668E0"/>
    <w:rsid w:val="00166C9E"/>
    <w:rsid w:val="001676F6"/>
    <w:rsid w:val="00167AC2"/>
    <w:rsid w:val="00170A3B"/>
    <w:rsid w:val="00170A5A"/>
    <w:rsid w:val="0017231D"/>
    <w:rsid w:val="00172671"/>
    <w:rsid w:val="00173D71"/>
    <w:rsid w:val="001752D5"/>
    <w:rsid w:val="00175DD1"/>
    <w:rsid w:val="00180ADC"/>
    <w:rsid w:val="001810DC"/>
    <w:rsid w:val="0018223B"/>
    <w:rsid w:val="00183940"/>
    <w:rsid w:val="00184594"/>
    <w:rsid w:val="001852B3"/>
    <w:rsid w:val="00185A9E"/>
    <w:rsid w:val="0018642F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2FEA"/>
    <w:rsid w:val="00193372"/>
    <w:rsid w:val="00193D8F"/>
    <w:rsid w:val="00195470"/>
    <w:rsid w:val="00195F94"/>
    <w:rsid w:val="00197331"/>
    <w:rsid w:val="0019792F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78A2"/>
    <w:rsid w:val="001A7984"/>
    <w:rsid w:val="001B06BE"/>
    <w:rsid w:val="001B3832"/>
    <w:rsid w:val="001B4D8A"/>
    <w:rsid w:val="001B4EF5"/>
    <w:rsid w:val="001B580C"/>
    <w:rsid w:val="001B607F"/>
    <w:rsid w:val="001B7409"/>
    <w:rsid w:val="001C003A"/>
    <w:rsid w:val="001C0F23"/>
    <w:rsid w:val="001C1055"/>
    <w:rsid w:val="001C1142"/>
    <w:rsid w:val="001C29A5"/>
    <w:rsid w:val="001C2EE6"/>
    <w:rsid w:val="001C3786"/>
    <w:rsid w:val="001C4514"/>
    <w:rsid w:val="001C455E"/>
    <w:rsid w:val="001C5200"/>
    <w:rsid w:val="001C569C"/>
    <w:rsid w:val="001C61C6"/>
    <w:rsid w:val="001C76C5"/>
    <w:rsid w:val="001C7BC9"/>
    <w:rsid w:val="001D0068"/>
    <w:rsid w:val="001D0DF7"/>
    <w:rsid w:val="001D0EDD"/>
    <w:rsid w:val="001D139D"/>
    <w:rsid w:val="001D2A0F"/>
    <w:rsid w:val="001D31F9"/>
    <w:rsid w:val="001D344B"/>
    <w:rsid w:val="001D3E63"/>
    <w:rsid w:val="001D498A"/>
    <w:rsid w:val="001D6114"/>
    <w:rsid w:val="001D7E64"/>
    <w:rsid w:val="001E0A68"/>
    <w:rsid w:val="001E1CA1"/>
    <w:rsid w:val="001E2372"/>
    <w:rsid w:val="001E44F8"/>
    <w:rsid w:val="001E4EB9"/>
    <w:rsid w:val="001E4F67"/>
    <w:rsid w:val="001E506B"/>
    <w:rsid w:val="001E50AC"/>
    <w:rsid w:val="001E5F15"/>
    <w:rsid w:val="001E6A96"/>
    <w:rsid w:val="001E6F5E"/>
    <w:rsid w:val="001E725F"/>
    <w:rsid w:val="001E7B78"/>
    <w:rsid w:val="001F0D02"/>
    <w:rsid w:val="001F17C1"/>
    <w:rsid w:val="001F2B9C"/>
    <w:rsid w:val="001F5420"/>
    <w:rsid w:val="002006CB"/>
    <w:rsid w:val="00200EA5"/>
    <w:rsid w:val="00201664"/>
    <w:rsid w:val="00201731"/>
    <w:rsid w:val="00203483"/>
    <w:rsid w:val="00203F3B"/>
    <w:rsid w:val="00205FD6"/>
    <w:rsid w:val="0020650F"/>
    <w:rsid w:val="00206DA6"/>
    <w:rsid w:val="002070FB"/>
    <w:rsid w:val="00207521"/>
    <w:rsid w:val="002107CE"/>
    <w:rsid w:val="00211247"/>
    <w:rsid w:val="0021258C"/>
    <w:rsid w:val="0021267F"/>
    <w:rsid w:val="0021298F"/>
    <w:rsid w:val="00212CF4"/>
    <w:rsid w:val="0021586B"/>
    <w:rsid w:val="0021626C"/>
    <w:rsid w:val="002163FB"/>
    <w:rsid w:val="00216B4B"/>
    <w:rsid w:val="002170E1"/>
    <w:rsid w:val="00217D74"/>
    <w:rsid w:val="002204F9"/>
    <w:rsid w:val="00220993"/>
    <w:rsid w:val="00220BC0"/>
    <w:rsid w:val="00220CD1"/>
    <w:rsid w:val="00220D96"/>
    <w:rsid w:val="00223616"/>
    <w:rsid w:val="00223AB6"/>
    <w:rsid w:val="00225FAD"/>
    <w:rsid w:val="00226469"/>
    <w:rsid w:val="00226A6B"/>
    <w:rsid w:val="00226EB9"/>
    <w:rsid w:val="00227FAB"/>
    <w:rsid w:val="00230184"/>
    <w:rsid w:val="002309F8"/>
    <w:rsid w:val="00232E59"/>
    <w:rsid w:val="00232F71"/>
    <w:rsid w:val="00234BC0"/>
    <w:rsid w:val="00235340"/>
    <w:rsid w:val="00235F0C"/>
    <w:rsid w:val="00236437"/>
    <w:rsid w:val="00237EDE"/>
    <w:rsid w:val="002406FA"/>
    <w:rsid w:val="00240B11"/>
    <w:rsid w:val="0024167F"/>
    <w:rsid w:val="002425C9"/>
    <w:rsid w:val="00243315"/>
    <w:rsid w:val="00243730"/>
    <w:rsid w:val="00243898"/>
    <w:rsid w:val="002438A7"/>
    <w:rsid w:val="00243A53"/>
    <w:rsid w:val="00243F59"/>
    <w:rsid w:val="00243FF1"/>
    <w:rsid w:val="00244A22"/>
    <w:rsid w:val="00245A74"/>
    <w:rsid w:val="002478C5"/>
    <w:rsid w:val="00247F49"/>
    <w:rsid w:val="00251D46"/>
    <w:rsid w:val="00255F90"/>
    <w:rsid w:val="002566A5"/>
    <w:rsid w:val="00257922"/>
    <w:rsid w:val="0026025A"/>
    <w:rsid w:val="0026047C"/>
    <w:rsid w:val="00261D84"/>
    <w:rsid w:val="00261F5A"/>
    <w:rsid w:val="0026239B"/>
    <w:rsid w:val="002629EF"/>
    <w:rsid w:val="0026377A"/>
    <w:rsid w:val="00270117"/>
    <w:rsid w:val="002705C6"/>
    <w:rsid w:val="002718EF"/>
    <w:rsid w:val="002730FB"/>
    <w:rsid w:val="002731FF"/>
    <w:rsid w:val="002735AD"/>
    <w:rsid w:val="00274203"/>
    <w:rsid w:val="00274B0B"/>
    <w:rsid w:val="00276CDB"/>
    <w:rsid w:val="00280C7F"/>
    <w:rsid w:val="00280C97"/>
    <w:rsid w:val="00281BBB"/>
    <w:rsid w:val="00282AAB"/>
    <w:rsid w:val="00282F16"/>
    <w:rsid w:val="00282FEC"/>
    <w:rsid w:val="002831A0"/>
    <w:rsid w:val="00285212"/>
    <w:rsid w:val="002859C5"/>
    <w:rsid w:val="002860D7"/>
    <w:rsid w:val="00290444"/>
    <w:rsid w:val="0029071C"/>
    <w:rsid w:val="00290921"/>
    <w:rsid w:val="002914A4"/>
    <w:rsid w:val="002914BB"/>
    <w:rsid w:val="002943FC"/>
    <w:rsid w:val="00294D78"/>
    <w:rsid w:val="002956DD"/>
    <w:rsid w:val="0029581C"/>
    <w:rsid w:val="00295A65"/>
    <w:rsid w:val="002A0628"/>
    <w:rsid w:val="002A0EEB"/>
    <w:rsid w:val="002A16BF"/>
    <w:rsid w:val="002A17C3"/>
    <w:rsid w:val="002A1E3B"/>
    <w:rsid w:val="002A20FF"/>
    <w:rsid w:val="002A6485"/>
    <w:rsid w:val="002A68A0"/>
    <w:rsid w:val="002A6D2A"/>
    <w:rsid w:val="002A730E"/>
    <w:rsid w:val="002A7C15"/>
    <w:rsid w:val="002B06E5"/>
    <w:rsid w:val="002B1FC0"/>
    <w:rsid w:val="002B2B7E"/>
    <w:rsid w:val="002B2E47"/>
    <w:rsid w:val="002B7794"/>
    <w:rsid w:val="002B7F99"/>
    <w:rsid w:val="002C00A3"/>
    <w:rsid w:val="002C037E"/>
    <w:rsid w:val="002C0515"/>
    <w:rsid w:val="002C0CB9"/>
    <w:rsid w:val="002C3230"/>
    <w:rsid w:val="002C37D6"/>
    <w:rsid w:val="002C3F26"/>
    <w:rsid w:val="002C5393"/>
    <w:rsid w:val="002C64AA"/>
    <w:rsid w:val="002C6C7D"/>
    <w:rsid w:val="002D08D4"/>
    <w:rsid w:val="002D187B"/>
    <w:rsid w:val="002D3EF0"/>
    <w:rsid w:val="002D4899"/>
    <w:rsid w:val="002D4F1A"/>
    <w:rsid w:val="002D5C37"/>
    <w:rsid w:val="002D74AB"/>
    <w:rsid w:val="002D7FAE"/>
    <w:rsid w:val="002E0D8F"/>
    <w:rsid w:val="002E0E02"/>
    <w:rsid w:val="002E0EE2"/>
    <w:rsid w:val="002E0F6A"/>
    <w:rsid w:val="002E11BB"/>
    <w:rsid w:val="002E354F"/>
    <w:rsid w:val="002E4BFF"/>
    <w:rsid w:val="002E5F0A"/>
    <w:rsid w:val="002E649A"/>
    <w:rsid w:val="002E6D21"/>
    <w:rsid w:val="002E752A"/>
    <w:rsid w:val="002E7E6E"/>
    <w:rsid w:val="002F1E62"/>
    <w:rsid w:val="002F2B08"/>
    <w:rsid w:val="002F3852"/>
    <w:rsid w:val="002F3DA4"/>
    <w:rsid w:val="002F64AB"/>
    <w:rsid w:val="002F6DC0"/>
    <w:rsid w:val="002F7519"/>
    <w:rsid w:val="0030168F"/>
    <w:rsid w:val="0030249D"/>
    <w:rsid w:val="003037DB"/>
    <w:rsid w:val="0030457C"/>
    <w:rsid w:val="00305955"/>
    <w:rsid w:val="003100F8"/>
    <w:rsid w:val="0031049E"/>
    <w:rsid w:val="00310574"/>
    <w:rsid w:val="003121CD"/>
    <w:rsid w:val="003123D5"/>
    <w:rsid w:val="0031524E"/>
    <w:rsid w:val="0031714E"/>
    <w:rsid w:val="00317374"/>
    <w:rsid w:val="00317683"/>
    <w:rsid w:val="0032097D"/>
    <w:rsid w:val="00320AC3"/>
    <w:rsid w:val="00323238"/>
    <w:rsid w:val="0032362F"/>
    <w:rsid w:val="00323873"/>
    <w:rsid w:val="00323902"/>
    <w:rsid w:val="003245D1"/>
    <w:rsid w:val="00324C26"/>
    <w:rsid w:val="003250DE"/>
    <w:rsid w:val="003262BE"/>
    <w:rsid w:val="003267A8"/>
    <w:rsid w:val="003273AE"/>
    <w:rsid w:val="0033049A"/>
    <w:rsid w:val="0033078C"/>
    <w:rsid w:val="00331F20"/>
    <w:rsid w:val="00332B62"/>
    <w:rsid w:val="0033431F"/>
    <w:rsid w:val="003352AB"/>
    <w:rsid w:val="00340258"/>
    <w:rsid w:val="003406D5"/>
    <w:rsid w:val="003406D9"/>
    <w:rsid w:val="0034109D"/>
    <w:rsid w:val="003421D7"/>
    <w:rsid w:val="003422C7"/>
    <w:rsid w:val="00343643"/>
    <w:rsid w:val="00343984"/>
    <w:rsid w:val="00343C03"/>
    <w:rsid w:val="003456A3"/>
    <w:rsid w:val="003460B0"/>
    <w:rsid w:val="00347D69"/>
    <w:rsid w:val="0035009B"/>
    <w:rsid w:val="003507B4"/>
    <w:rsid w:val="00350897"/>
    <w:rsid w:val="0035285A"/>
    <w:rsid w:val="003531D4"/>
    <w:rsid w:val="00356CE5"/>
    <w:rsid w:val="00357188"/>
    <w:rsid w:val="00357635"/>
    <w:rsid w:val="003618C2"/>
    <w:rsid w:val="00362B70"/>
    <w:rsid w:val="003642ED"/>
    <w:rsid w:val="00364588"/>
    <w:rsid w:val="00364A1A"/>
    <w:rsid w:val="003658A0"/>
    <w:rsid w:val="00366223"/>
    <w:rsid w:val="0036655D"/>
    <w:rsid w:val="00367A8C"/>
    <w:rsid w:val="00367C5F"/>
    <w:rsid w:val="00370F76"/>
    <w:rsid w:val="003722A7"/>
    <w:rsid w:val="00373B50"/>
    <w:rsid w:val="003750C2"/>
    <w:rsid w:val="003752AE"/>
    <w:rsid w:val="00376002"/>
    <w:rsid w:val="00376B99"/>
    <w:rsid w:val="003815D2"/>
    <w:rsid w:val="00381A67"/>
    <w:rsid w:val="003820A5"/>
    <w:rsid w:val="003825CE"/>
    <w:rsid w:val="0038282A"/>
    <w:rsid w:val="00383D8D"/>
    <w:rsid w:val="0038402E"/>
    <w:rsid w:val="00387993"/>
    <w:rsid w:val="00387B3F"/>
    <w:rsid w:val="003911E1"/>
    <w:rsid w:val="003920BC"/>
    <w:rsid w:val="003927CA"/>
    <w:rsid w:val="00393651"/>
    <w:rsid w:val="00393B78"/>
    <w:rsid w:val="00393CD0"/>
    <w:rsid w:val="0039478D"/>
    <w:rsid w:val="0039500D"/>
    <w:rsid w:val="0039518F"/>
    <w:rsid w:val="0039597A"/>
    <w:rsid w:val="00396177"/>
    <w:rsid w:val="00396A43"/>
    <w:rsid w:val="00397580"/>
    <w:rsid w:val="00397DC3"/>
    <w:rsid w:val="003A0212"/>
    <w:rsid w:val="003A4F25"/>
    <w:rsid w:val="003A531C"/>
    <w:rsid w:val="003A5393"/>
    <w:rsid w:val="003B01EE"/>
    <w:rsid w:val="003B044F"/>
    <w:rsid w:val="003B1B01"/>
    <w:rsid w:val="003B1BE4"/>
    <w:rsid w:val="003B2DB6"/>
    <w:rsid w:val="003B2E40"/>
    <w:rsid w:val="003B3967"/>
    <w:rsid w:val="003B54AB"/>
    <w:rsid w:val="003B6567"/>
    <w:rsid w:val="003B7004"/>
    <w:rsid w:val="003B7B23"/>
    <w:rsid w:val="003C0702"/>
    <w:rsid w:val="003C0A49"/>
    <w:rsid w:val="003C1823"/>
    <w:rsid w:val="003C196B"/>
    <w:rsid w:val="003C25F6"/>
    <w:rsid w:val="003C2CD5"/>
    <w:rsid w:val="003C344E"/>
    <w:rsid w:val="003C3492"/>
    <w:rsid w:val="003C3851"/>
    <w:rsid w:val="003C5320"/>
    <w:rsid w:val="003C69B2"/>
    <w:rsid w:val="003C732F"/>
    <w:rsid w:val="003C77F3"/>
    <w:rsid w:val="003C7921"/>
    <w:rsid w:val="003D0499"/>
    <w:rsid w:val="003D0BA5"/>
    <w:rsid w:val="003D151A"/>
    <w:rsid w:val="003D1849"/>
    <w:rsid w:val="003D2F7E"/>
    <w:rsid w:val="003D458B"/>
    <w:rsid w:val="003D5E9A"/>
    <w:rsid w:val="003E17EE"/>
    <w:rsid w:val="003E216A"/>
    <w:rsid w:val="003E2776"/>
    <w:rsid w:val="003E405E"/>
    <w:rsid w:val="003E4488"/>
    <w:rsid w:val="003E6271"/>
    <w:rsid w:val="003E6597"/>
    <w:rsid w:val="003E7151"/>
    <w:rsid w:val="003E7FA2"/>
    <w:rsid w:val="003F03DF"/>
    <w:rsid w:val="003F0886"/>
    <w:rsid w:val="003F25F7"/>
    <w:rsid w:val="003F3D3A"/>
    <w:rsid w:val="003F4639"/>
    <w:rsid w:val="003F526A"/>
    <w:rsid w:val="003F6B93"/>
    <w:rsid w:val="003F7CF6"/>
    <w:rsid w:val="0040113D"/>
    <w:rsid w:val="00401F62"/>
    <w:rsid w:val="00401F67"/>
    <w:rsid w:val="004038BD"/>
    <w:rsid w:val="00403E1B"/>
    <w:rsid w:val="0040425E"/>
    <w:rsid w:val="00404D02"/>
    <w:rsid w:val="00405244"/>
    <w:rsid w:val="00405871"/>
    <w:rsid w:val="00405B3B"/>
    <w:rsid w:val="0040634C"/>
    <w:rsid w:val="004104AB"/>
    <w:rsid w:val="004116C8"/>
    <w:rsid w:val="004117A2"/>
    <w:rsid w:val="0041533C"/>
    <w:rsid w:val="004159D9"/>
    <w:rsid w:val="00417198"/>
    <w:rsid w:val="00417804"/>
    <w:rsid w:val="00422171"/>
    <w:rsid w:val="004221EB"/>
    <w:rsid w:val="00422940"/>
    <w:rsid w:val="00422ADA"/>
    <w:rsid w:val="004244C2"/>
    <w:rsid w:val="0042692B"/>
    <w:rsid w:val="00426FD3"/>
    <w:rsid w:val="0043002D"/>
    <w:rsid w:val="00430477"/>
    <w:rsid w:val="004316C1"/>
    <w:rsid w:val="00431DE2"/>
    <w:rsid w:val="0043249A"/>
    <w:rsid w:val="0043258F"/>
    <w:rsid w:val="00432CDD"/>
    <w:rsid w:val="00432F40"/>
    <w:rsid w:val="00433309"/>
    <w:rsid w:val="004335E1"/>
    <w:rsid w:val="00433ACF"/>
    <w:rsid w:val="0043457D"/>
    <w:rsid w:val="00434702"/>
    <w:rsid w:val="00435420"/>
    <w:rsid w:val="0043582A"/>
    <w:rsid w:val="00435BD3"/>
    <w:rsid w:val="00436883"/>
    <w:rsid w:val="00436CE0"/>
    <w:rsid w:val="00440F30"/>
    <w:rsid w:val="0044309B"/>
    <w:rsid w:val="00443857"/>
    <w:rsid w:val="00444BE4"/>
    <w:rsid w:val="00444DF9"/>
    <w:rsid w:val="00445845"/>
    <w:rsid w:val="00446B38"/>
    <w:rsid w:val="00446DE3"/>
    <w:rsid w:val="004470AF"/>
    <w:rsid w:val="00450138"/>
    <w:rsid w:val="00451D95"/>
    <w:rsid w:val="0045210B"/>
    <w:rsid w:val="0045211C"/>
    <w:rsid w:val="00452413"/>
    <w:rsid w:val="00452DD5"/>
    <w:rsid w:val="00454CBC"/>
    <w:rsid w:val="0045547F"/>
    <w:rsid w:val="00456A39"/>
    <w:rsid w:val="004577D7"/>
    <w:rsid w:val="004578A2"/>
    <w:rsid w:val="004620B5"/>
    <w:rsid w:val="0046392D"/>
    <w:rsid w:val="00464BED"/>
    <w:rsid w:val="0046700D"/>
    <w:rsid w:val="004676D6"/>
    <w:rsid w:val="00467A24"/>
    <w:rsid w:val="00472972"/>
    <w:rsid w:val="00472CC1"/>
    <w:rsid w:val="0047377E"/>
    <w:rsid w:val="00473F1C"/>
    <w:rsid w:val="004749DA"/>
    <w:rsid w:val="00474AC2"/>
    <w:rsid w:val="00475D77"/>
    <w:rsid w:val="004768A6"/>
    <w:rsid w:val="00477F84"/>
    <w:rsid w:val="00480E60"/>
    <w:rsid w:val="004822B1"/>
    <w:rsid w:val="00482FC6"/>
    <w:rsid w:val="00483528"/>
    <w:rsid w:val="00484C8C"/>
    <w:rsid w:val="00486AD1"/>
    <w:rsid w:val="00486C7B"/>
    <w:rsid w:val="00487A9A"/>
    <w:rsid w:val="00493628"/>
    <w:rsid w:val="004939D5"/>
    <w:rsid w:val="00495875"/>
    <w:rsid w:val="00495C46"/>
    <w:rsid w:val="00495CD8"/>
    <w:rsid w:val="004965CB"/>
    <w:rsid w:val="00496DC4"/>
    <w:rsid w:val="00496EF6"/>
    <w:rsid w:val="004A06D8"/>
    <w:rsid w:val="004A0B1E"/>
    <w:rsid w:val="004A0EA8"/>
    <w:rsid w:val="004A1A00"/>
    <w:rsid w:val="004A26A6"/>
    <w:rsid w:val="004A2EB6"/>
    <w:rsid w:val="004A3104"/>
    <w:rsid w:val="004A336F"/>
    <w:rsid w:val="004A3C7A"/>
    <w:rsid w:val="004A4EFE"/>
    <w:rsid w:val="004A6E58"/>
    <w:rsid w:val="004A7254"/>
    <w:rsid w:val="004A7840"/>
    <w:rsid w:val="004A78F2"/>
    <w:rsid w:val="004A7DAD"/>
    <w:rsid w:val="004B02E3"/>
    <w:rsid w:val="004B2201"/>
    <w:rsid w:val="004B2C09"/>
    <w:rsid w:val="004C0E5B"/>
    <w:rsid w:val="004C1158"/>
    <w:rsid w:val="004C1FBB"/>
    <w:rsid w:val="004C22C9"/>
    <w:rsid w:val="004C26C9"/>
    <w:rsid w:val="004C2C9D"/>
    <w:rsid w:val="004C3951"/>
    <w:rsid w:val="004C492C"/>
    <w:rsid w:val="004C5259"/>
    <w:rsid w:val="004C5D40"/>
    <w:rsid w:val="004C65E9"/>
    <w:rsid w:val="004D057A"/>
    <w:rsid w:val="004D0781"/>
    <w:rsid w:val="004D0B2B"/>
    <w:rsid w:val="004D1D9D"/>
    <w:rsid w:val="004D1DFF"/>
    <w:rsid w:val="004D2FAC"/>
    <w:rsid w:val="004D4FF7"/>
    <w:rsid w:val="004D5D91"/>
    <w:rsid w:val="004D7F82"/>
    <w:rsid w:val="004E23CB"/>
    <w:rsid w:val="004E244B"/>
    <w:rsid w:val="004E2CCE"/>
    <w:rsid w:val="004E3BDB"/>
    <w:rsid w:val="004E479E"/>
    <w:rsid w:val="004E7423"/>
    <w:rsid w:val="004E78EF"/>
    <w:rsid w:val="004F02CB"/>
    <w:rsid w:val="004F05A4"/>
    <w:rsid w:val="004F10F1"/>
    <w:rsid w:val="004F128E"/>
    <w:rsid w:val="004F1594"/>
    <w:rsid w:val="004F3209"/>
    <w:rsid w:val="004F339C"/>
    <w:rsid w:val="004F34D8"/>
    <w:rsid w:val="004F366B"/>
    <w:rsid w:val="004F3791"/>
    <w:rsid w:val="004F399E"/>
    <w:rsid w:val="004F3BF5"/>
    <w:rsid w:val="004F48C3"/>
    <w:rsid w:val="004F5769"/>
    <w:rsid w:val="004F78E6"/>
    <w:rsid w:val="004F7B56"/>
    <w:rsid w:val="00500E6D"/>
    <w:rsid w:val="00502E10"/>
    <w:rsid w:val="00503B5D"/>
    <w:rsid w:val="00504A34"/>
    <w:rsid w:val="00512D99"/>
    <w:rsid w:val="00513215"/>
    <w:rsid w:val="005138B2"/>
    <w:rsid w:val="00513E38"/>
    <w:rsid w:val="00514206"/>
    <w:rsid w:val="005155AF"/>
    <w:rsid w:val="0051706C"/>
    <w:rsid w:val="00517E99"/>
    <w:rsid w:val="005207FA"/>
    <w:rsid w:val="00521D61"/>
    <w:rsid w:val="0052210F"/>
    <w:rsid w:val="00522EB8"/>
    <w:rsid w:val="00523DB2"/>
    <w:rsid w:val="005246FA"/>
    <w:rsid w:val="00524B63"/>
    <w:rsid w:val="00525CBD"/>
    <w:rsid w:val="00530212"/>
    <w:rsid w:val="00530F10"/>
    <w:rsid w:val="005332C7"/>
    <w:rsid w:val="005336EE"/>
    <w:rsid w:val="0053410E"/>
    <w:rsid w:val="00534811"/>
    <w:rsid w:val="005357BE"/>
    <w:rsid w:val="00536D85"/>
    <w:rsid w:val="00536EE8"/>
    <w:rsid w:val="005376E8"/>
    <w:rsid w:val="00537A80"/>
    <w:rsid w:val="00540CFD"/>
    <w:rsid w:val="0054324A"/>
    <w:rsid w:val="0054409D"/>
    <w:rsid w:val="00545627"/>
    <w:rsid w:val="00546594"/>
    <w:rsid w:val="00547AAE"/>
    <w:rsid w:val="00547FA5"/>
    <w:rsid w:val="0055102F"/>
    <w:rsid w:val="00551504"/>
    <w:rsid w:val="00551D9F"/>
    <w:rsid w:val="00552C2F"/>
    <w:rsid w:val="00553ADE"/>
    <w:rsid w:val="00554498"/>
    <w:rsid w:val="005544DC"/>
    <w:rsid w:val="00554D71"/>
    <w:rsid w:val="00554DD3"/>
    <w:rsid w:val="0055549F"/>
    <w:rsid w:val="0055672C"/>
    <w:rsid w:val="00557B9F"/>
    <w:rsid w:val="0056062B"/>
    <w:rsid w:val="00560BCA"/>
    <w:rsid w:val="00561F70"/>
    <w:rsid w:val="0056263D"/>
    <w:rsid w:val="005639EB"/>
    <w:rsid w:val="00564DA2"/>
    <w:rsid w:val="00565C9A"/>
    <w:rsid w:val="00566732"/>
    <w:rsid w:val="00567061"/>
    <w:rsid w:val="00567296"/>
    <w:rsid w:val="00567D4D"/>
    <w:rsid w:val="00570ED1"/>
    <w:rsid w:val="00572F80"/>
    <w:rsid w:val="00573493"/>
    <w:rsid w:val="00573B62"/>
    <w:rsid w:val="0057484E"/>
    <w:rsid w:val="00574C70"/>
    <w:rsid w:val="00576645"/>
    <w:rsid w:val="0057711E"/>
    <w:rsid w:val="00577354"/>
    <w:rsid w:val="0057765B"/>
    <w:rsid w:val="00577C97"/>
    <w:rsid w:val="005818A6"/>
    <w:rsid w:val="0058239E"/>
    <w:rsid w:val="005853A8"/>
    <w:rsid w:val="00591263"/>
    <w:rsid w:val="005935F3"/>
    <w:rsid w:val="00594346"/>
    <w:rsid w:val="00594899"/>
    <w:rsid w:val="00596D96"/>
    <w:rsid w:val="00597759"/>
    <w:rsid w:val="00597CCE"/>
    <w:rsid w:val="00597E5F"/>
    <w:rsid w:val="005A0568"/>
    <w:rsid w:val="005A46B4"/>
    <w:rsid w:val="005A4798"/>
    <w:rsid w:val="005A4BD2"/>
    <w:rsid w:val="005A7726"/>
    <w:rsid w:val="005B372F"/>
    <w:rsid w:val="005B3E45"/>
    <w:rsid w:val="005B41A0"/>
    <w:rsid w:val="005B4C2B"/>
    <w:rsid w:val="005B513A"/>
    <w:rsid w:val="005B65B5"/>
    <w:rsid w:val="005B7299"/>
    <w:rsid w:val="005B79A0"/>
    <w:rsid w:val="005B7E7A"/>
    <w:rsid w:val="005C0595"/>
    <w:rsid w:val="005C0745"/>
    <w:rsid w:val="005C188E"/>
    <w:rsid w:val="005C1E9B"/>
    <w:rsid w:val="005C214B"/>
    <w:rsid w:val="005C24B7"/>
    <w:rsid w:val="005C2C6E"/>
    <w:rsid w:val="005C30D4"/>
    <w:rsid w:val="005C3CBD"/>
    <w:rsid w:val="005C52D0"/>
    <w:rsid w:val="005C64B1"/>
    <w:rsid w:val="005C6678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DD1"/>
    <w:rsid w:val="005E0F18"/>
    <w:rsid w:val="005E1642"/>
    <w:rsid w:val="005E1FEE"/>
    <w:rsid w:val="005E2ABA"/>
    <w:rsid w:val="005E2EA8"/>
    <w:rsid w:val="005E319F"/>
    <w:rsid w:val="005E3449"/>
    <w:rsid w:val="005E3BCE"/>
    <w:rsid w:val="005E4124"/>
    <w:rsid w:val="005E4B6F"/>
    <w:rsid w:val="005E5054"/>
    <w:rsid w:val="005E551C"/>
    <w:rsid w:val="005E6039"/>
    <w:rsid w:val="005F05AA"/>
    <w:rsid w:val="005F1BF1"/>
    <w:rsid w:val="005F2753"/>
    <w:rsid w:val="005F27BF"/>
    <w:rsid w:val="005F3C69"/>
    <w:rsid w:val="005F426B"/>
    <w:rsid w:val="005F460B"/>
    <w:rsid w:val="005F4F90"/>
    <w:rsid w:val="005F5D08"/>
    <w:rsid w:val="005F613D"/>
    <w:rsid w:val="005F6823"/>
    <w:rsid w:val="005F6A03"/>
    <w:rsid w:val="005F783B"/>
    <w:rsid w:val="005F79FB"/>
    <w:rsid w:val="00600404"/>
    <w:rsid w:val="00601289"/>
    <w:rsid w:val="006019C0"/>
    <w:rsid w:val="006020B8"/>
    <w:rsid w:val="00603C28"/>
    <w:rsid w:val="0060420D"/>
    <w:rsid w:val="006047DD"/>
    <w:rsid w:val="00605C19"/>
    <w:rsid w:val="00605D24"/>
    <w:rsid w:val="006063F3"/>
    <w:rsid w:val="00606CEF"/>
    <w:rsid w:val="0060765A"/>
    <w:rsid w:val="006111FF"/>
    <w:rsid w:val="00612568"/>
    <w:rsid w:val="00612DFB"/>
    <w:rsid w:val="00613862"/>
    <w:rsid w:val="00613C93"/>
    <w:rsid w:val="00613F77"/>
    <w:rsid w:val="00614AF6"/>
    <w:rsid w:val="00615A63"/>
    <w:rsid w:val="00616BC8"/>
    <w:rsid w:val="0061762E"/>
    <w:rsid w:val="00621A3B"/>
    <w:rsid w:val="00622436"/>
    <w:rsid w:val="0062271A"/>
    <w:rsid w:val="00622C65"/>
    <w:rsid w:val="00622DA5"/>
    <w:rsid w:val="00623201"/>
    <w:rsid w:val="00623ECC"/>
    <w:rsid w:val="00626140"/>
    <w:rsid w:val="00627788"/>
    <w:rsid w:val="0063087F"/>
    <w:rsid w:val="0063295F"/>
    <w:rsid w:val="00632BFD"/>
    <w:rsid w:val="00633933"/>
    <w:rsid w:val="006348AF"/>
    <w:rsid w:val="00634A38"/>
    <w:rsid w:val="00634F04"/>
    <w:rsid w:val="00635158"/>
    <w:rsid w:val="00635BE4"/>
    <w:rsid w:val="00635EE0"/>
    <w:rsid w:val="00636054"/>
    <w:rsid w:val="00637034"/>
    <w:rsid w:val="00637ADD"/>
    <w:rsid w:val="00637C34"/>
    <w:rsid w:val="0064237E"/>
    <w:rsid w:val="006442A2"/>
    <w:rsid w:val="00644D54"/>
    <w:rsid w:val="00647983"/>
    <w:rsid w:val="0065251F"/>
    <w:rsid w:val="00652FA2"/>
    <w:rsid w:val="006543DA"/>
    <w:rsid w:val="00656DD9"/>
    <w:rsid w:val="006571DC"/>
    <w:rsid w:val="00657234"/>
    <w:rsid w:val="0066050E"/>
    <w:rsid w:val="00660727"/>
    <w:rsid w:val="00660F25"/>
    <w:rsid w:val="00662B1E"/>
    <w:rsid w:val="00663A9F"/>
    <w:rsid w:val="00664C6C"/>
    <w:rsid w:val="00665072"/>
    <w:rsid w:val="006651E9"/>
    <w:rsid w:val="0066539C"/>
    <w:rsid w:val="0066715A"/>
    <w:rsid w:val="00667293"/>
    <w:rsid w:val="0067116D"/>
    <w:rsid w:val="0067426A"/>
    <w:rsid w:val="006771BD"/>
    <w:rsid w:val="0068096C"/>
    <w:rsid w:val="006817DE"/>
    <w:rsid w:val="00681811"/>
    <w:rsid w:val="0068233A"/>
    <w:rsid w:val="00682873"/>
    <w:rsid w:val="006836B9"/>
    <w:rsid w:val="00683B49"/>
    <w:rsid w:val="00684E61"/>
    <w:rsid w:val="00685112"/>
    <w:rsid w:val="006855C7"/>
    <w:rsid w:val="006856BD"/>
    <w:rsid w:val="00685EA4"/>
    <w:rsid w:val="00685F55"/>
    <w:rsid w:val="00686323"/>
    <w:rsid w:val="006876FC"/>
    <w:rsid w:val="006878E3"/>
    <w:rsid w:val="00687B0B"/>
    <w:rsid w:val="006929ED"/>
    <w:rsid w:val="00693CFF"/>
    <w:rsid w:val="0069436B"/>
    <w:rsid w:val="00694AE4"/>
    <w:rsid w:val="00694FC2"/>
    <w:rsid w:val="006956BE"/>
    <w:rsid w:val="00695DB4"/>
    <w:rsid w:val="00695FC9"/>
    <w:rsid w:val="006971D0"/>
    <w:rsid w:val="00697686"/>
    <w:rsid w:val="0069776B"/>
    <w:rsid w:val="00697FC3"/>
    <w:rsid w:val="006A0896"/>
    <w:rsid w:val="006A0EBC"/>
    <w:rsid w:val="006A2351"/>
    <w:rsid w:val="006A24C8"/>
    <w:rsid w:val="006A38A0"/>
    <w:rsid w:val="006A527F"/>
    <w:rsid w:val="006A5825"/>
    <w:rsid w:val="006B1924"/>
    <w:rsid w:val="006B1FBC"/>
    <w:rsid w:val="006B408C"/>
    <w:rsid w:val="006B5C9F"/>
    <w:rsid w:val="006B5CD5"/>
    <w:rsid w:val="006B6033"/>
    <w:rsid w:val="006B65B9"/>
    <w:rsid w:val="006B699D"/>
    <w:rsid w:val="006B792F"/>
    <w:rsid w:val="006C1A55"/>
    <w:rsid w:val="006C2D34"/>
    <w:rsid w:val="006C31B5"/>
    <w:rsid w:val="006C35A5"/>
    <w:rsid w:val="006C3990"/>
    <w:rsid w:val="006C4221"/>
    <w:rsid w:val="006C4ADE"/>
    <w:rsid w:val="006C735F"/>
    <w:rsid w:val="006D0C6A"/>
    <w:rsid w:val="006D2BB1"/>
    <w:rsid w:val="006D45A4"/>
    <w:rsid w:val="006D7E16"/>
    <w:rsid w:val="006D7E3D"/>
    <w:rsid w:val="006E024F"/>
    <w:rsid w:val="006E0C61"/>
    <w:rsid w:val="006E0E3A"/>
    <w:rsid w:val="006E1A7F"/>
    <w:rsid w:val="006E2E93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F0B1D"/>
    <w:rsid w:val="006F0CD8"/>
    <w:rsid w:val="006F19E5"/>
    <w:rsid w:val="006F1B42"/>
    <w:rsid w:val="006F272B"/>
    <w:rsid w:val="006F3EFB"/>
    <w:rsid w:val="006F5281"/>
    <w:rsid w:val="006F6103"/>
    <w:rsid w:val="006F6C25"/>
    <w:rsid w:val="006F6C7C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3ED0"/>
    <w:rsid w:val="00705610"/>
    <w:rsid w:val="0070563E"/>
    <w:rsid w:val="00705DD6"/>
    <w:rsid w:val="00707F7D"/>
    <w:rsid w:val="00710C12"/>
    <w:rsid w:val="007141B3"/>
    <w:rsid w:val="00717BEF"/>
    <w:rsid w:val="00717EC5"/>
    <w:rsid w:val="0072054C"/>
    <w:rsid w:val="007210DC"/>
    <w:rsid w:val="007211E1"/>
    <w:rsid w:val="0072160D"/>
    <w:rsid w:val="007222CD"/>
    <w:rsid w:val="00725EB4"/>
    <w:rsid w:val="00727EA5"/>
    <w:rsid w:val="00730DE5"/>
    <w:rsid w:val="007315E7"/>
    <w:rsid w:val="00731943"/>
    <w:rsid w:val="00732721"/>
    <w:rsid w:val="00732EC3"/>
    <w:rsid w:val="0073389D"/>
    <w:rsid w:val="00733EEF"/>
    <w:rsid w:val="00734409"/>
    <w:rsid w:val="00735EF3"/>
    <w:rsid w:val="00736AAB"/>
    <w:rsid w:val="00736C3E"/>
    <w:rsid w:val="00737BD1"/>
    <w:rsid w:val="00737C31"/>
    <w:rsid w:val="00737E08"/>
    <w:rsid w:val="00740227"/>
    <w:rsid w:val="007432A6"/>
    <w:rsid w:val="00743329"/>
    <w:rsid w:val="007438F9"/>
    <w:rsid w:val="00743F06"/>
    <w:rsid w:val="00744B9A"/>
    <w:rsid w:val="007459C4"/>
    <w:rsid w:val="00745A67"/>
    <w:rsid w:val="0074671F"/>
    <w:rsid w:val="00751910"/>
    <w:rsid w:val="00751C7A"/>
    <w:rsid w:val="00751DB0"/>
    <w:rsid w:val="007520A4"/>
    <w:rsid w:val="00753714"/>
    <w:rsid w:val="00754050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4191"/>
    <w:rsid w:val="00764407"/>
    <w:rsid w:val="00764626"/>
    <w:rsid w:val="00765D7B"/>
    <w:rsid w:val="007701ED"/>
    <w:rsid w:val="00771E5A"/>
    <w:rsid w:val="00772246"/>
    <w:rsid w:val="0077224C"/>
    <w:rsid w:val="00772EFA"/>
    <w:rsid w:val="007745B4"/>
    <w:rsid w:val="007745FC"/>
    <w:rsid w:val="00774BF4"/>
    <w:rsid w:val="0077577D"/>
    <w:rsid w:val="0077685E"/>
    <w:rsid w:val="00780F14"/>
    <w:rsid w:val="007874A2"/>
    <w:rsid w:val="00792593"/>
    <w:rsid w:val="00793407"/>
    <w:rsid w:val="00793C81"/>
    <w:rsid w:val="00793D83"/>
    <w:rsid w:val="00795AEF"/>
    <w:rsid w:val="007967D2"/>
    <w:rsid w:val="00797576"/>
    <w:rsid w:val="00797DAE"/>
    <w:rsid w:val="007A0DBF"/>
    <w:rsid w:val="007A1F00"/>
    <w:rsid w:val="007A20A2"/>
    <w:rsid w:val="007A3958"/>
    <w:rsid w:val="007A3EEB"/>
    <w:rsid w:val="007A487F"/>
    <w:rsid w:val="007A494B"/>
    <w:rsid w:val="007A4E92"/>
    <w:rsid w:val="007A5540"/>
    <w:rsid w:val="007A5979"/>
    <w:rsid w:val="007A5C0F"/>
    <w:rsid w:val="007B1BB2"/>
    <w:rsid w:val="007B253A"/>
    <w:rsid w:val="007B3D4F"/>
    <w:rsid w:val="007B6A23"/>
    <w:rsid w:val="007B7738"/>
    <w:rsid w:val="007C13FD"/>
    <w:rsid w:val="007C2022"/>
    <w:rsid w:val="007C2579"/>
    <w:rsid w:val="007C3874"/>
    <w:rsid w:val="007C65FB"/>
    <w:rsid w:val="007D19CB"/>
    <w:rsid w:val="007D260D"/>
    <w:rsid w:val="007D3229"/>
    <w:rsid w:val="007D4EDE"/>
    <w:rsid w:val="007D657A"/>
    <w:rsid w:val="007D67E3"/>
    <w:rsid w:val="007D6943"/>
    <w:rsid w:val="007D6B51"/>
    <w:rsid w:val="007D6BB8"/>
    <w:rsid w:val="007E056C"/>
    <w:rsid w:val="007E1011"/>
    <w:rsid w:val="007E131B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809"/>
    <w:rsid w:val="007F2648"/>
    <w:rsid w:val="007F2DF4"/>
    <w:rsid w:val="007F2F95"/>
    <w:rsid w:val="007F32FA"/>
    <w:rsid w:val="007F4425"/>
    <w:rsid w:val="007F449C"/>
    <w:rsid w:val="007F48C5"/>
    <w:rsid w:val="007F5D96"/>
    <w:rsid w:val="007F7877"/>
    <w:rsid w:val="007F7A9D"/>
    <w:rsid w:val="0080292B"/>
    <w:rsid w:val="008036C3"/>
    <w:rsid w:val="008055E9"/>
    <w:rsid w:val="008059B2"/>
    <w:rsid w:val="008104F3"/>
    <w:rsid w:val="008123A1"/>
    <w:rsid w:val="00812503"/>
    <w:rsid w:val="00813325"/>
    <w:rsid w:val="008137C3"/>
    <w:rsid w:val="008141CA"/>
    <w:rsid w:val="0081538E"/>
    <w:rsid w:val="0081593D"/>
    <w:rsid w:val="00815A9F"/>
    <w:rsid w:val="00816ECC"/>
    <w:rsid w:val="008176FE"/>
    <w:rsid w:val="00817E62"/>
    <w:rsid w:val="00821870"/>
    <w:rsid w:val="008219E0"/>
    <w:rsid w:val="008232F5"/>
    <w:rsid w:val="008238AA"/>
    <w:rsid w:val="0082395E"/>
    <w:rsid w:val="00825619"/>
    <w:rsid w:val="008260DD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F09"/>
    <w:rsid w:val="00835855"/>
    <w:rsid w:val="00836BCB"/>
    <w:rsid w:val="00837A6D"/>
    <w:rsid w:val="008400A9"/>
    <w:rsid w:val="0084164E"/>
    <w:rsid w:val="00841E67"/>
    <w:rsid w:val="008422EA"/>
    <w:rsid w:val="0084236C"/>
    <w:rsid w:val="00843089"/>
    <w:rsid w:val="00843D7B"/>
    <w:rsid w:val="00844F8E"/>
    <w:rsid w:val="00846916"/>
    <w:rsid w:val="00850A8E"/>
    <w:rsid w:val="0085146D"/>
    <w:rsid w:val="00851807"/>
    <w:rsid w:val="008549AF"/>
    <w:rsid w:val="008553E5"/>
    <w:rsid w:val="00855D3B"/>
    <w:rsid w:val="008561A9"/>
    <w:rsid w:val="0085620B"/>
    <w:rsid w:val="00860325"/>
    <w:rsid w:val="00860369"/>
    <w:rsid w:val="008611E3"/>
    <w:rsid w:val="00861D0E"/>
    <w:rsid w:val="00862970"/>
    <w:rsid w:val="00864B09"/>
    <w:rsid w:val="008658D7"/>
    <w:rsid w:val="00866C45"/>
    <w:rsid w:val="00871463"/>
    <w:rsid w:val="00872406"/>
    <w:rsid w:val="00872977"/>
    <w:rsid w:val="00872AAA"/>
    <w:rsid w:val="00873856"/>
    <w:rsid w:val="00873F6B"/>
    <w:rsid w:val="00874399"/>
    <w:rsid w:val="00875396"/>
    <w:rsid w:val="0087573E"/>
    <w:rsid w:val="008765D9"/>
    <w:rsid w:val="00880BE3"/>
    <w:rsid w:val="00882535"/>
    <w:rsid w:val="00882A3F"/>
    <w:rsid w:val="0088522C"/>
    <w:rsid w:val="0088715D"/>
    <w:rsid w:val="00887C43"/>
    <w:rsid w:val="00891B16"/>
    <w:rsid w:val="008924A0"/>
    <w:rsid w:val="00892BD1"/>
    <w:rsid w:val="00893A4A"/>
    <w:rsid w:val="008951DF"/>
    <w:rsid w:val="0089588B"/>
    <w:rsid w:val="008A0438"/>
    <w:rsid w:val="008A0693"/>
    <w:rsid w:val="008A0B0B"/>
    <w:rsid w:val="008A0C0A"/>
    <w:rsid w:val="008A42B2"/>
    <w:rsid w:val="008A4BCF"/>
    <w:rsid w:val="008A64C4"/>
    <w:rsid w:val="008B0346"/>
    <w:rsid w:val="008B0D4D"/>
    <w:rsid w:val="008B0E0F"/>
    <w:rsid w:val="008B3177"/>
    <w:rsid w:val="008B41B2"/>
    <w:rsid w:val="008B4232"/>
    <w:rsid w:val="008B4AE7"/>
    <w:rsid w:val="008B4BF3"/>
    <w:rsid w:val="008B5A47"/>
    <w:rsid w:val="008B5B39"/>
    <w:rsid w:val="008C020A"/>
    <w:rsid w:val="008C1EAA"/>
    <w:rsid w:val="008C2353"/>
    <w:rsid w:val="008C36A4"/>
    <w:rsid w:val="008C384C"/>
    <w:rsid w:val="008C3CC3"/>
    <w:rsid w:val="008C4097"/>
    <w:rsid w:val="008C59E1"/>
    <w:rsid w:val="008C62CE"/>
    <w:rsid w:val="008C6AA0"/>
    <w:rsid w:val="008C7315"/>
    <w:rsid w:val="008D2614"/>
    <w:rsid w:val="008D2CDF"/>
    <w:rsid w:val="008D2F63"/>
    <w:rsid w:val="008D31CA"/>
    <w:rsid w:val="008D3AE7"/>
    <w:rsid w:val="008D4A75"/>
    <w:rsid w:val="008D5E8D"/>
    <w:rsid w:val="008D7E45"/>
    <w:rsid w:val="008E124F"/>
    <w:rsid w:val="008E322C"/>
    <w:rsid w:val="008E334F"/>
    <w:rsid w:val="008E42D7"/>
    <w:rsid w:val="008F0330"/>
    <w:rsid w:val="008F29A4"/>
    <w:rsid w:val="008F4BD8"/>
    <w:rsid w:val="008F57E7"/>
    <w:rsid w:val="008F705E"/>
    <w:rsid w:val="008F71F4"/>
    <w:rsid w:val="008F73B4"/>
    <w:rsid w:val="009000D7"/>
    <w:rsid w:val="00900398"/>
    <w:rsid w:val="00900534"/>
    <w:rsid w:val="00900B77"/>
    <w:rsid w:val="00902C67"/>
    <w:rsid w:val="00902FF1"/>
    <w:rsid w:val="00903003"/>
    <w:rsid w:val="00903A40"/>
    <w:rsid w:val="0090507E"/>
    <w:rsid w:val="009054A9"/>
    <w:rsid w:val="0090626D"/>
    <w:rsid w:val="0090631B"/>
    <w:rsid w:val="00910439"/>
    <w:rsid w:val="009120B8"/>
    <w:rsid w:val="009132B6"/>
    <w:rsid w:val="00913FA9"/>
    <w:rsid w:val="0091443D"/>
    <w:rsid w:val="00914FDE"/>
    <w:rsid w:val="009152C0"/>
    <w:rsid w:val="009157FD"/>
    <w:rsid w:val="00916BEE"/>
    <w:rsid w:val="00916D7E"/>
    <w:rsid w:val="00917A42"/>
    <w:rsid w:val="00917E1A"/>
    <w:rsid w:val="00920124"/>
    <w:rsid w:val="0092037E"/>
    <w:rsid w:val="00922961"/>
    <w:rsid w:val="00922DF6"/>
    <w:rsid w:val="009253C0"/>
    <w:rsid w:val="00925729"/>
    <w:rsid w:val="00925917"/>
    <w:rsid w:val="00930587"/>
    <w:rsid w:val="00930AAF"/>
    <w:rsid w:val="0093193A"/>
    <w:rsid w:val="00932819"/>
    <w:rsid w:val="009332D6"/>
    <w:rsid w:val="009337A0"/>
    <w:rsid w:val="00933A66"/>
    <w:rsid w:val="00934767"/>
    <w:rsid w:val="00934DB2"/>
    <w:rsid w:val="00935CC0"/>
    <w:rsid w:val="009369D9"/>
    <w:rsid w:val="00941BE9"/>
    <w:rsid w:val="00942340"/>
    <w:rsid w:val="00942CD6"/>
    <w:rsid w:val="00943F9A"/>
    <w:rsid w:val="00944BDC"/>
    <w:rsid w:val="00945A8F"/>
    <w:rsid w:val="00945BFA"/>
    <w:rsid w:val="009462F6"/>
    <w:rsid w:val="00947336"/>
    <w:rsid w:val="00947584"/>
    <w:rsid w:val="00950790"/>
    <w:rsid w:val="0095088B"/>
    <w:rsid w:val="0095098A"/>
    <w:rsid w:val="0095180A"/>
    <w:rsid w:val="00952494"/>
    <w:rsid w:val="0095252D"/>
    <w:rsid w:val="009553C5"/>
    <w:rsid w:val="00960185"/>
    <w:rsid w:val="00960C7C"/>
    <w:rsid w:val="0096256F"/>
    <w:rsid w:val="009629E6"/>
    <w:rsid w:val="009635C5"/>
    <w:rsid w:val="00963C93"/>
    <w:rsid w:val="00964A48"/>
    <w:rsid w:val="0096510D"/>
    <w:rsid w:val="009651D3"/>
    <w:rsid w:val="00965881"/>
    <w:rsid w:val="00967095"/>
    <w:rsid w:val="0097124D"/>
    <w:rsid w:val="009715F0"/>
    <w:rsid w:val="00971997"/>
    <w:rsid w:val="00972F15"/>
    <w:rsid w:val="009743F5"/>
    <w:rsid w:val="00976F08"/>
    <w:rsid w:val="009774DF"/>
    <w:rsid w:val="0098064F"/>
    <w:rsid w:val="00983375"/>
    <w:rsid w:val="009843E9"/>
    <w:rsid w:val="00984C63"/>
    <w:rsid w:val="0098793A"/>
    <w:rsid w:val="00987D01"/>
    <w:rsid w:val="00991419"/>
    <w:rsid w:val="00991CD1"/>
    <w:rsid w:val="00992AB3"/>
    <w:rsid w:val="00992D74"/>
    <w:rsid w:val="00995124"/>
    <w:rsid w:val="00997914"/>
    <w:rsid w:val="00997F33"/>
    <w:rsid w:val="009A280A"/>
    <w:rsid w:val="009A372B"/>
    <w:rsid w:val="009A3F2D"/>
    <w:rsid w:val="009A5F93"/>
    <w:rsid w:val="009A6C3F"/>
    <w:rsid w:val="009A7476"/>
    <w:rsid w:val="009A79DC"/>
    <w:rsid w:val="009B097A"/>
    <w:rsid w:val="009B3B6E"/>
    <w:rsid w:val="009B4536"/>
    <w:rsid w:val="009B55B1"/>
    <w:rsid w:val="009B56C3"/>
    <w:rsid w:val="009B5DE2"/>
    <w:rsid w:val="009B698E"/>
    <w:rsid w:val="009B6E02"/>
    <w:rsid w:val="009B6E58"/>
    <w:rsid w:val="009C01E0"/>
    <w:rsid w:val="009C0514"/>
    <w:rsid w:val="009C0905"/>
    <w:rsid w:val="009C1AEA"/>
    <w:rsid w:val="009C1E31"/>
    <w:rsid w:val="009C3183"/>
    <w:rsid w:val="009C358D"/>
    <w:rsid w:val="009C400F"/>
    <w:rsid w:val="009C739D"/>
    <w:rsid w:val="009C7874"/>
    <w:rsid w:val="009C7D3B"/>
    <w:rsid w:val="009D009E"/>
    <w:rsid w:val="009D0E61"/>
    <w:rsid w:val="009D44C5"/>
    <w:rsid w:val="009D4AA0"/>
    <w:rsid w:val="009D6D95"/>
    <w:rsid w:val="009E06CC"/>
    <w:rsid w:val="009E0BC5"/>
    <w:rsid w:val="009E2186"/>
    <w:rsid w:val="009E2AE2"/>
    <w:rsid w:val="009E2B01"/>
    <w:rsid w:val="009E423B"/>
    <w:rsid w:val="009E5946"/>
    <w:rsid w:val="009E6479"/>
    <w:rsid w:val="009E785D"/>
    <w:rsid w:val="009F10E2"/>
    <w:rsid w:val="009F13AF"/>
    <w:rsid w:val="009F1C14"/>
    <w:rsid w:val="009F250C"/>
    <w:rsid w:val="009F2C60"/>
    <w:rsid w:val="009F318E"/>
    <w:rsid w:val="009F3B83"/>
    <w:rsid w:val="009F4E20"/>
    <w:rsid w:val="009F6D50"/>
    <w:rsid w:val="00A00204"/>
    <w:rsid w:val="00A014FF"/>
    <w:rsid w:val="00A01507"/>
    <w:rsid w:val="00A01636"/>
    <w:rsid w:val="00A03190"/>
    <w:rsid w:val="00A0343A"/>
    <w:rsid w:val="00A067A4"/>
    <w:rsid w:val="00A06C59"/>
    <w:rsid w:val="00A07E42"/>
    <w:rsid w:val="00A102A0"/>
    <w:rsid w:val="00A10806"/>
    <w:rsid w:val="00A12936"/>
    <w:rsid w:val="00A12EE6"/>
    <w:rsid w:val="00A15D3C"/>
    <w:rsid w:val="00A15F79"/>
    <w:rsid w:val="00A1643D"/>
    <w:rsid w:val="00A17914"/>
    <w:rsid w:val="00A17C51"/>
    <w:rsid w:val="00A2098F"/>
    <w:rsid w:val="00A20BCD"/>
    <w:rsid w:val="00A22987"/>
    <w:rsid w:val="00A22BD4"/>
    <w:rsid w:val="00A22DA7"/>
    <w:rsid w:val="00A23561"/>
    <w:rsid w:val="00A24207"/>
    <w:rsid w:val="00A25977"/>
    <w:rsid w:val="00A25E4C"/>
    <w:rsid w:val="00A3200E"/>
    <w:rsid w:val="00A32029"/>
    <w:rsid w:val="00A3379D"/>
    <w:rsid w:val="00A33E33"/>
    <w:rsid w:val="00A3575E"/>
    <w:rsid w:val="00A360A0"/>
    <w:rsid w:val="00A37239"/>
    <w:rsid w:val="00A37521"/>
    <w:rsid w:val="00A377B5"/>
    <w:rsid w:val="00A40101"/>
    <w:rsid w:val="00A40D1D"/>
    <w:rsid w:val="00A41A5E"/>
    <w:rsid w:val="00A41C02"/>
    <w:rsid w:val="00A4343D"/>
    <w:rsid w:val="00A43C2D"/>
    <w:rsid w:val="00A44E46"/>
    <w:rsid w:val="00A44ED5"/>
    <w:rsid w:val="00A469E4"/>
    <w:rsid w:val="00A46BDD"/>
    <w:rsid w:val="00A46D6A"/>
    <w:rsid w:val="00A46DA6"/>
    <w:rsid w:val="00A510AD"/>
    <w:rsid w:val="00A514D9"/>
    <w:rsid w:val="00A529C0"/>
    <w:rsid w:val="00A53375"/>
    <w:rsid w:val="00A537A8"/>
    <w:rsid w:val="00A53F38"/>
    <w:rsid w:val="00A54052"/>
    <w:rsid w:val="00A54B46"/>
    <w:rsid w:val="00A55508"/>
    <w:rsid w:val="00A5574A"/>
    <w:rsid w:val="00A558C5"/>
    <w:rsid w:val="00A57CE4"/>
    <w:rsid w:val="00A60620"/>
    <w:rsid w:val="00A61135"/>
    <w:rsid w:val="00A612E5"/>
    <w:rsid w:val="00A61E50"/>
    <w:rsid w:val="00A625E1"/>
    <w:rsid w:val="00A639AC"/>
    <w:rsid w:val="00A64806"/>
    <w:rsid w:val="00A64B08"/>
    <w:rsid w:val="00A65953"/>
    <w:rsid w:val="00A65A7D"/>
    <w:rsid w:val="00A662ED"/>
    <w:rsid w:val="00A66434"/>
    <w:rsid w:val="00A66B0E"/>
    <w:rsid w:val="00A67130"/>
    <w:rsid w:val="00A67192"/>
    <w:rsid w:val="00A679D3"/>
    <w:rsid w:val="00A701BA"/>
    <w:rsid w:val="00A70DE7"/>
    <w:rsid w:val="00A70F56"/>
    <w:rsid w:val="00A73195"/>
    <w:rsid w:val="00A747DD"/>
    <w:rsid w:val="00A75140"/>
    <w:rsid w:val="00A75A14"/>
    <w:rsid w:val="00A75C16"/>
    <w:rsid w:val="00A7660D"/>
    <w:rsid w:val="00A8019A"/>
    <w:rsid w:val="00A804FB"/>
    <w:rsid w:val="00A80AB9"/>
    <w:rsid w:val="00A80DE6"/>
    <w:rsid w:val="00A81EB3"/>
    <w:rsid w:val="00A84AD8"/>
    <w:rsid w:val="00A84FEF"/>
    <w:rsid w:val="00A85FE3"/>
    <w:rsid w:val="00A8684A"/>
    <w:rsid w:val="00A90185"/>
    <w:rsid w:val="00A90AD2"/>
    <w:rsid w:val="00A91C2B"/>
    <w:rsid w:val="00A920D8"/>
    <w:rsid w:val="00A94702"/>
    <w:rsid w:val="00A95024"/>
    <w:rsid w:val="00A95402"/>
    <w:rsid w:val="00A960A4"/>
    <w:rsid w:val="00A965EC"/>
    <w:rsid w:val="00A9750B"/>
    <w:rsid w:val="00AA29F8"/>
    <w:rsid w:val="00AA3B9E"/>
    <w:rsid w:val="00AA46FA"/>
    <w:rsid w:val="00AA585B"/>
    <w:rsid w:val="00AA6282"/>
    <w:rsid w:val="00AA72F3"/>
    <w:rsid w:val="00AB2327"/>
    <w:rsid w:val="00AB2370"/>
    <w:rsid w:val="00AB24DA"/>
    <w:rsid w:val="00AB3C7B"/>
    <w:rsid w:val="00AB499A"/>
    <w:rsid w:val="00AB5212"/>
    <w:rsid w:val="00AB60E7"/>
    <w:rsid w:val="00AB618C"/>
    <w:rsid w:val="00AB62DA"/>
    <w:rsid w:val="00AB6552"/>
    <w:rsid w:val="00AB6A3F"/>
    <w:rsid w:val="00AB6D08"/>
    <w:rsid w:val="00AB70DA"/>
    <w:rsid w:val="00AB7335"/>
    <w:rsid w:val="00AC0165"/>
    <w:rsid w:val="00AC02D1"/>
    <w:rsid w:val="00AC129A"/>
    <w:rsid w:val="00AC134D"/>
    <w:rsid w:val="00AC1BEF"/>
    <w:rsid w:val="00AC2E05"/>
    <w:rsid w:val="00AC3456"/>
    <w:rsid w:val="00AC6292"/>
    <w:rsid w:val="00AC649C"/>
    <w:rsid w:val="00AD27DE"/>
    <w:rsid w:val="00AD32BD"/>
    <w:rsid w:val="00AD4013"/>
    <w:rsid w:val="00AD540B"/>
    <w:rsid w:val="00AD6623"/>
    <w:rsid w:val="00AD7E72"/>
    <w:rsid w:val="00AE037F"/>
    <w:rsid w:val="00AE0614"/>
    <w:rsid w:val="00AE0701"/>
    <w:rsid w:val="00AE2091"/>
    <w:rsid w:val="00AE20D3"/>
    <w:rsid w:val="00AE2D8F"/>
    <w:rsid w:val="00AE2E03"/>
    <w:rsid w:val="00AE307A"/>
    <w:rsid w:val="00AE343B"/>
    <w:rsid w:val="00AE3902"/>
    <w:rsid w:val="00AE59B9"/>
    <w:rsid w:val="00AE5DEE"/>
    <w:rsid w:val="00AE5F5B"/>
    <w:rsid w:val="00AE6DD3"/>
    <w:rsid w:val="00AE7A76"/>
    <w:rsid w:val="00AF1E80"/>
    <w:rsid w:val="00AF4307"/>
    <w:rsid w:val="00AF55A4"/>
    <w:rsid w:val="00AF6119"/>
    <w:rsid w:val="00AF69A9"/>
    <w:rsid w:val="00AF7554"/>
    <w:rsid w:val="00B00705"/>
    <w:rsid w:val="00B00C1D"/>
    <w:rsid w:val="00B010C3"/>
    <w:rsid w:val="00B028FD"/>
    <w:rsid w:val="00B054EC"/>
    <w:rsid w:val="00B054F5"/>
    <w:rsid w:val="00B06C5D"/>
    <w:rsid w:val="00B06D50"/>
    <w:rsid w:val="00B078FA"/>
    <w:rsid w:val="00B107F8"/>
    <w:rsid w:val="00B11404"/>
    <w:rsid w:val="00B11F6D"/>
    <w:rsid w:val="00B13EF3"/>
    <w:rsid w:val="00B15AE8"/>
    <w:rsid w:val="00B164B4"/>
    <w:rsid w:val="00B16D5E"/>
    <w:rsid w:val="00B178C8"/>
    <w:rsid w:val="00B17CD4"/>
    <w:rsid w:val="00B20133"/>
    <w:rsid w:val="00B20917"/>
    <w:rsid w:val="00B21174"/>
    <w:rsid w:val="00B22C4C"/>
    <w:rsid w:val="00B2798C"/>
    <w:rsid w:val="00B307A7"/>
    <w:rsid w:val="00B30B30"/>
    <w:rsid w:val="00B312B6"/>
    <w:rsid w:val="00B33F9B"/>
    <w:rsid w:val="00B352FB"/>
    <w:rsid w:val="00B3538D"/>
    <w:rsid w:val="00B358E1"/>
    <w:rsid w:val="00B35AE9"/>
    <w:rsid w:val="00B35DEC"/>
    <w:rsid w:val="00B3631F"/>
    <w:rsid w:val="00B36D9E"/>
    <w:rsid w:val="00B36DFD"/>
    <w:rsid w:val="00B373CD"/>
    <w:rsid w:val="00B37B69"/>
    <w:rsid w:val="00B43AF4"/>
    <w:rsid w:val="00B444A1"/>
    <w:rsid w:val="00B45940"/>
    <w:rsid w:val="00B46120"/>
    <w:rsid w:val="00B465A3"/>
    <w:rsid w:val="00B46E39"/>
    <w:rsid w:val="00B47071"/>
    <w:rsid w:val="00B5045B"/>
    <w:rsid w:val="00B50FBC"/>
    <w:rsid w:val="00B528CB"/>
    <w:rsid w:val="00B5550C"/>
    <w:rsid w:val="00B56CE4"/>
    <w:rsid w:val="00B57B72"/>
    <w:rsid w:val="00B60B14"/>
    <w:rsid w:val="00B61432"/>
    <w:rsid w:val="00B6246E"/>
    <w:rsid w:val="00B62472"/>
    <w:rsid w:val="00B6287F"/>
    <w:rsid w:val="00B62975"/>
    <w:rsid w:val="00B6382A"/>
    <w:rsid w:val="00B63E1B"/>
    <w:rsid w:val="00B647CC"/>
    <w:rsid w:val="00B6536D"/>
    <w:rsid w:val="00B65E86"/>
    <w:rsid w:val="00B67418"/>
    <w:rsid w:val="00B67A49"/>
    <w:rsid w:val="00B70723"/>
    <w:rsid w:val="00B71002"/>
    <w:rsid w:val="00B72C88"/>
    <w:rsid w:val="00B738AE"/>
    <w:rsid w:val="00B73BB4"/>
    <w:rsid w:val="00B73F91"/>
    <w:rsid w:val="00B75386"/>
    <w:rsid w:val="00B75BE3"/>
    <w:rsid w:val="00B76A11"/>
    <w:rsid w:val="00B773F1"/>
    <w:rsid w:val="00B77439"/>
    <w:rsid w:val="00B7744C"/>
    <w:rsid w:val="00B80AC5"/>
    <w:rsid w:val="00B8121F"/>
    <w:rsid w:val="00B82F30"/>
    <w:rsid w:val="00B837E7"/>
    <w:rsid w:val="00B83FFD"/>
    <w:rsid w:val="00B865BE"/>
    <w:rsid w:val="00B874AE"/>
    <w:rsid w:val="00B87B94"/>
    <w:rsid w:val="00B93089"/>
    <w:rsid w:val="00B94322"/>
    <w:rsid w:val="00B960E2"/>
    <w:rsid w:val="00B960EA"/>
    <w:rsid w:val="00B9669A"/>
    <w:rsid w:val="00B96D11"/>
    <w:rsid w:val="00B97E00"/>
    <w:rsid w:val="00BA0956"/>
    <w:rsid w:val="00BA136C"/>
    <w:rsid w:val="00BA1F97"/>
    <w:rsid w:val="00BA277D"/>
    <w:rsid w:val="00BA3DC5"/>
    <w:rsid w:val="00BA4482"/>
    <w:rsid w:val="00BA521F"/>
    <w:rsid w:val="00BA6370"/>
    <w:rsid w:val="00BA6DAF"/>
    <w:rsid w:val="00BB0008"/>
    <w:rsid w:val="00BB32E3"/>
    <w:rsid w:val="00BB3B89"/>
    <w:rsid w:val="00BB488A"/>
    <w:rsid w:val="00BB5532"/>
    <w:rsid w:val="00BB7C45"/>
    <w:rsid w:val="00BC20F2"/>
    <w:rsid w:val="00BC2980"/>
    <w:rsid w:val="00BC3873"/>
    <w:rsid w:val="00BC43B3"/>
    <w:rsid w:val="00BC4C6B"/>
    <w:rsid w:val="00BC4C7A"/>
    <w:rsid w:val="00BC5024"/>
    <w:rsid w:val="00BC6ABD"/>
    <w:rsid w:val="00BC7C9C"/>
    <w:rsid w:val="00BD0A77"/>
    <w:rsid w:val="00BD0DEE"/>
    <w:rsid w:val="00BD140B"/>
    <w:rsid w:val="00BD21DB"/>
    <w:rsid w:val="00BD3F17"/>
    <w:rsid w:val="00BD44C3"/>
    <w:rsid w:val="00BD568A"/>
    <w:rsid w:val="00BD58C5"/>
    <w:rsid w:val="00BE0244"/>
    <w:rsid w:val="00BE07C6"/>
    <w:rsid w:val="00BE0ED1"/>
    <w:rsid w:val="00BE23B1"/>
    <w:rsid w:val="00BE25D9"/>
    <w:rsid w:val="00BE3CBD"/>
    <w:rsid w:val="00BE4AF2"/>
    <w:rsid w:val="00BE4E6C"/>
    <w:rsid w:val="00BE5569"/>
    <w:rsid w:val="00BE5C44"/>
    <w:rsid w:val="00BE66DE"/>
    <w:rsid w:val="00BE6757"/>
    <w:rsid w:val="00BE759F"/>
    <w:rsid w:val="00BE7D7A"/>
    <w:rsid w:val="00BE7DD8"/>
    <w:rsid w:val="00BF087E"/>
    <w:rsid w:val="00BF2708"/>
    <w:rsid w:val="00BF296A"/>
    <w:rsid w:val="00BF387E"/>
    <w:rsid w:val="00BF3F5B"/>
    <w:rsid w:val="00BF4BF1"/>
    <w:rsid w:val="00BF55BD"/>
    <w:rsid w:val="00BF5B0D"/>
    <w:rsid w:val="00BF5D1B"/>
    <w:rsid w:val="00BF5FAD"/>
    <w:rsid w:val="00BF609F"/>
    <w:rsid w:val="00BF7148"/>
    <w:rsid w:val="00BF7312"/>
    <w:rsid w:val="00C00824"/>
    <w:rsid w:val="00C00CC9"/>
    <w:rsid w:val="00C00DFD"/>
    <w:rsid w:val="00C01330"/>
    <w:rsid w:val="00C01E82"/>
    <w:rsid w:val="00C038D8"/>
    <w:rsid w:val="00C04365"/>
    <w:rsid w:val="00C04762"/>
    <w:rsid w:val="00C04D0A"/>
    <w:rsid w:val="00C05C02"/>
    <w:rsid w:val="00C06030"/>
    <w:rsid w:val="00C06C1D"/>
    <w:rsid w:val="00C07089"/>
    <w:rsid w:val="00C07C74"/>
    <w:rsid w:val="00C1000E"/>
    <w:rsid w:val="00C110C2"/>
    <w:rsid w:val="00C1268E"/>
    <w:rsid w:val="00C13B2C"/>
    <w:rsid w:val="00C15B08"/>
    <w:rsid w:val="00C15F4C"/>
    <w:rsid w:val="00C165DB"/>
    <w:rsid w:val="00C17AC2"/>
    <w:rsid w:val="00C22D60"/>
    <w:rsid w:val="00C23682"/>
    <w:rsid w:val="00C24167"/>
    <w:rsid w:val="00C244D4"/>
    <w:rsid w:val="00C2537B"/>
    <w:rsid w:val="00C25928"/>
    <w:rsid w:val="00C26B15"/>
    <w:rsid w:val="00C27B4A"/>
    <w:rsid w:val="00C3068F"/>
    <w:rsid w:val="00C30E41"/>
    <w:rsid w:val="00C339B8"/>
    <w:rsid w:val="00C34499"/>
    <w:rsid w:val="00C34DD8"/>
    <w:rsid w:val="00C36F6C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ECE"/>
    <w:rsid w:val="00C44000"/>
    <w:rsid w:val="00C45F16"/>
    <w:rsid w:val="00C47476"/>
    <w:rsid w:val="00C47519"/>
    <w:rsid w:val="00C47887"/>
    <w:rsid w:val="00C47F56"/>
    <w:rsid w:val="00C50304"/>
    <w:rsid w:val="00C509B9"/>
    <w:rsid w:val="00C50CC9"/>
    <w:rsid w:val="00C51E51"/>
    <w:rsid w:val="00C53CB8"/>
    <w:rsid w:val="00C53E49"/>
    <w:rsid w:val="00C55258"/>
    <w:rsid w:val="00C553D9"/>
    <w:rsid w:val="00C60EAC"/>
    <w:rsid w:val="00C61B14"/>
    <w:rsid w:val="00C6499B"/>
    <w:rsid w:val="00C655A6"/>
    <w:rsid w:val="00C659C0"/>
    <w:rsid w:val="00C65E07"/>
    <w:rsid w:val="00C66432"/>
    <w:rsid w:val="00C67153"/>
    <w:rsid w:val="00C67B9A"/>
    <w:rsid w:val="00C67D68"/>
    <w:rsid w:val="00C7031F"/>
    <w:rsid w:val="00C7068E"/>
    <w:rsid w:val="00C708BE"/>
    <w:rsid w:val="00C70965"/>
    <w:rsid w:val="00C72CAA"/>
    <w:rsid w:val="00C73632"/>
    <w:rsid w:val="00C74B6A"/>
    <w:rsid w:val="00C75A56"/>
    <w:rsid w:val="00C8010A"/>
    <w:rsid w:val="00C8032F"/>
    <w:rsid w:val="00C822F6"/>
    <w:rsid w:val="00C827F7"/>
    <w:rsid w:val="00C82B75"/>
    <w:rsid w:val="00C8406E"/>
    <w:rsid w:val="00C84D1B"/>
    <w:rsid w:val="00C854B7"/>
    <w:rsid w:val="00C85E38"/>
    <w:rsid w:val="00C8687B"/>
    <w:rsid w:val="00C87370"/>
    <w:rsid w:val="00C904F7"/>
    <w:rsid w:val="00C91DEB"/>
    <w:rsid w:val="00C927C3"/>
    <w:rsid w:val="00C92DFD"/>
    <w:rsid w:val="00C93204"/>
    <w:rsid w:val="00C935C2"/>
    <w:rsid w:val="00C93E83"/>
    <w:rsid w:val="00C94C4E"/>
    <w:rsid w:val="00C953B0"/>
    <w:rsid w:val="00C96FD2"/>
    <w:rsid w:val="00C974A3"/>
    <w:rsid w:val="00CA033C"/>
    <w:rsid w:val="00CA1C1C"/>
    <w:rsid w:val="00CA1DD2"/>
    <w:rsid w:val="00CA26EA"/>
    <w:rsid w:val="00CA3941"/>
    <w:rsid w:val="00CA40B4"/>
    <w:rsid w:val="00CA4857"/>
    <w:rsid w:val="00CA49E0"/>
    <w:rsid w:val="00CA5FAA"/>
    <w:rsid w:val="00CA6BE8"/>
    <w:rsid w:val="00CB10FB"/>
    <w:rsid w:val="00CB18F1"/>
    <w:rsid w:val="00CB2709"/>
    <w:rsid w:val="00CB3210"/>
    <w:rsid w:val="00CB4330"/>
    <w:rsid w:val="00CB5E3E"/>
    <w:rsid w:val="00CB5FBF"/>
    <w:rsid w:val="00CB6295"/>
    <w:rsid w:val="00CB6775"/>
    <w:rsid w:val="00CB6F89"/>
    <w:rsid w:val="00CB75B5"/>
    <w:rsid w:val="00CC11F5"/>
    <w:rsid w:val="00CC30D0"/>
    <w:rsid w:val="00CC37CD"/>
    <w:rsid w:val="00CC3F17"/>
    <w:rsid w:val="00CC479C"/>
    <w:rsid w:val="00CC49DC"/>
    <w:rsid w:val="00CC4EE3"/>
    <w:rsid w:val="00CC79CC"/>
    <w:rsid w:val="00CD011C"/>
    <w:rsid w:val="00CD0401"/>
    <w:rsid w:val="00CD090E"/>
    <w:rsid w:val="00CD2AD8"/>
    <w:rsid w:val="00CD3D50"/>
    <w:rsid w:val="00CD42FD"/>
    <w:rsid w:val="00CD44B7"/>
    <w:rsid w:val="00CD44DA"/>
    <w:rsid w:val="00CD48BB"/>
    <w:rsid w:val="00CD5C9E"/>
    <w:rsid w:val="00CD60FA"/>
    <w:rsid w:val="00CD7DEA"/>
    <w:rsid w:val="00CE198B"/>
    <w:rsid w:val="00CE1F60"/>
    <w:rsid w:val="00CE3670"/>
    <w:rsid w:val="00CE3C42"/>
    <w:rsid w:val="00CE3DE3"/>
    <w:rsid w:val="00CE4BB4"/>
    <w:rsid w:val="00CE4D8D"/>
    <w:rsid w:val="00CE504C"/>
    <w:rsid w:val="00CE66E3"/>
    <w:rsid w:val="00CE7FA2"/>
    <w:rsid w:val="00CF05AE"/>
    <w:rsid w:val="00CF1839"/>
    <w:rsid w:val="00CF1BA6"/>
    <w:rsid w:val="00CF1BF0"/>
    <w:rsid w:val="00CF2051"/>
    <w:rsid w:val="00CF251D"/>
    <w:rsid w:val="00CF36DE"/>
    <w:rsid w:val="00CF37A8"/>
    <w:rsid w:val="00CF3B26"/>
    <w:rsid w:val="00CF5032"/>
    <w:rsid w:val="00CF545B"/>
    <w:rsid w:val="00CF63D9"/>
    <w:rsid w:val="00D00E3D"/>
    <w:rsid w:val="00D01114"/>
    <w:rsid w:val="00D012A0"/>
    <w:rsid w:val="00D01DEC"/>
    <w:rsid w:val="00D030FB"/>
    <w:rsid w:val="00D03682"/>
    <w:rsid w:val="00D0493E"/>
    <w:rsid w:val="00D05267"/>
    <w:rsid w:val="00D060FD"/>
    <w:rsid w:val="00D07EF1"/>
    <w:rsid w:val="00D106C3"/>
    <w:rsid w:val="00D117F9"/>
    <w:rsid w:val="00D1207B"/>
    <w:rsid w:val="00D13143"/>
    <w:rsid w:val="00D13146"/>
    <w:rsid w:val="00D14ED9"/>
    <w:rsid w:val="00D15202"/>
    <w:rsid w:val="00D20A01"/>
    <w:rsid w:val="00D23169"/>
    <w:rsid w:val="00D23402"/>
    <w:rsid w:val="00D24CF8"/>
    <w:rsid w:val="00D25872"/>
    <w:rsid w:val="00D25CB5"/>
    <w:rsid w:val="00D262B4"/>
    <w:rsid w:val="00D26467"/>
    <w:rsid w:val="00D30951"/>
    <w:rsid w:val="00D309B0"/>
    <w:rsid w:val="00D32FC7"/>
    <w:rsid w:val="00D330BC"/>
    <w:rsid w:val="00D334EB"/>
    <w:rsid w:val="00D34650"/>
    <w:rsid w:val="00D350EA"/>
    <w:rsid w:val="00D374EE"/>
    <w:rsid w:val="00D3790D"/>
    <w:rsid w:val="00D40DF5"/>
    <w:rsid w:val="00D40FAC"/>
    <w:rsid w:val="00D418CD"/>
    <w:rsid w:val="00D41E67"/>
    <w:rsid w:val="00D41F4A"/>
    <w:rsid w:val="00D450DF"/>
    <w:rsid w:val="00D459E1"/>
    <w:rsid w:val="00D500AA"/>
    <w:rsid w:val="00D51283"/>
    <w:rsid w:val="00D526C8"/>
    <w:rsid w:val="00D53B67"/>
    <w:rsid w:val="00D55302"/>
    <w:rsid w:val="00D55FDD"/>
    <w:rsid w:val="00D57A3F"/>
    <w:rsid w:val="00D63BB7"/>
    <w:rsid w:val="00D65258"/>
    <w:rsid w:val="00D65F3F"/>
    <w:rsid w:val="00D7004C"/>
    <w:rsid w:val="00D70392"/>
    <w:rsid w:val="00D70F1E"/>
    <w:rsid w:val="00D712D2"/>
    <w:rsid w:val="00D71441"/>
    <w:rsid w:val="00D72771"/>
    <w:rsid w:val="00D7352C"/>
    <w:rsid w:val="00D739FE"/>
    <w:rsid w:val="00D74F97"/>
    <w:rsid w:val="00D770DC"/>
    <w:rsid w:val="00D77E70"/>
    <w:rsid w:val="00D804C5"/>
    <w:rsid w:val="00D80B17"/>
    <w:rsid w:val="00D81BDD"/>
    <w:rsid w:val="00D81BE2"/>
    <w:rsid w:val="00D82FFE"/>
    <w:rsid w:val="00D836DF"/>
    <w:rsid w:val="00D84836"/>
    <w:rsid w:val="00D849BE"/>
    <w:rsid w:val="00D909D7"/>
    <w:rsid w:val="00D920BC"/>
    <w:rsid w:val="00D929B8"/>
    <w:rsid w:val="00D93607"/>
    <w:rsid w:val="00D9444E"/>
    <w:rsid w:val="00D95484"/>
    <w:rsid w:val="00D9569B"/>
    <w:rsid w:val="00D9759F"/>
    <w:rsid w:val="00DA0299"/>
    <w:rsid w:val="00DA0FCC"/>
    <w:rsid w:val="00DA1DD8"/>
    <w:rsid w:val="00DA30D8"/>
    <w:rsid w:val="00DA4472"/>
    <w:rsid w:val="00DA53BB"/>
    <w:rsid w:val="00DA744C"/>
    <w:rsid w:val="00DA7835"/>
    <w:rsid w:val="00DA787A"/>
    <w:rsid w:val="00DB13C6"/>
    <w:rsid w:val="00DB32A6"/>
    <w:rsid w:val="00DB42B1"/>
    <w:rsid w:val="00DB5B70"/>
    <w:rsid w:val="00DB71AE"/>
    <w:rsid w:val="00DC06DB"/>
    <w:rsid w:val="00DC0C5A"/>
    <w:rsid w:val="00DC13EC"/>
    <w:rsid w:val="00DC1B7A"/>
    <w:rsid w:val="00DC2E78"/>
    <w:rsid w:val="00DC337B"/>
    <w:rsid w:val="00DC4F0F"/>
    <w:rsid w:val="00DC5839"/>
    <w:rsid w:val="00DC67E3"/>
    <w:rsid w:val="00DC694D"/>
    <w:rsid w:val="00DC70F3"/>
    <w:rsid w:val="00DC7BCA"/>
    <w:rsid w:val="00DD1271"/>
    <w:rsid w:val="00DD1E9D"/>
    <w:rsid w:val="00DD3287"/>
    <w:rsid w:val="00DD56E7"/>
    <w:rsid w:val="00DD6505"/>
    <w:rsid w:val="00DD6F53"/>
    <w:rsid w:val="00DE2EA3"/>
    <w:rsid w:val="00DE3BA7"/>
    <w:rsid w:val="00DE4688"/>
    <w:rsid w:val="00DE4880"/>
    <w:rsid w:val="00DE5267"/>
    <w:rsid w:val="00DE58B3"/>
    <w:rsid w:val="00DE68F1"/>
    <w:rsid w:val="00DE73A5"/>
    <w:rsid w:val="00DE7A35"/>
    <w:rsid w:val="00DF0F04"/>
    <w:rsid w:val="00DF15D5"/>
    <w:rsid w:val="00DF1E62"/>
    <w:rsid w:val="00DF2E77"/>
    <w:rsid w:val="00DF39DC"/>
    <w:rsid w:val="00DF3DED"/>
    <w:rsid w:val="00DF452D"/>
    <w:rsid w:val="00DF47FE"/>
    <w:rsid w:val="00DF4FC9"/>
    <w:rsid w:val="00DF60E4"/>
    <w:rsid w:val="00DF7A7E"/>
    <w:rsid w:val="00E00D04"/>
    <w:rsid w:val="00E01257"/>
    <w:rsid w:val="00E021F8"/>
    <w:rsid w:val="00E02487"/>
    <w:rsid w:val="00E02B2D"/>
    <w:rsid w:val="00E03E4B"/>
    <w:rsid w:val="00E06825"/>
    <w:rsid w:val="00E074DD"/>
    <w:rsid w:val="00E07A48"/>
    <w:rsid w:val="00E119F7"/>
    <w:rsid w:val="00E13169"/>
    <w:rsid w:val="00E134A9"/>
    <w:rsid w:val="00E140D1"/>
    <w:rsid w:val="00E147B6"/>
    <w:rsid w:val="00E151DF"/>
    <w:rsid w:val="00E17E21"/>
    <w:rsid w:val="00E22703"/>
    <w:rsid w:val="00E22DF1"/>
    <w:rsid w:val="00E235A8"/>
    <w:rsid w:val="00E237B5"/>
    <w:rsid w:val="00E245EE"/>
    <w:rsid w:val="00E27849"/>
    <w:rsid w:val="00E31015"/>
    <w:rsid w:val="00E3238B"/>
    <w:rsid w:val="00E33761"/>
    <w:rsid w:val="00E33B29"/>
    <w:rsid w:val="00E34155"/>
    <w:rsid w:val="00E35C11"/>
    <w:rsid w:val="00E37F64"/>
    <w:rsid w:val="00E40D6B"/>
    <w:rsid w:val="00E4229F"/>
    <w:rsid w:val="00E459A2"/>
    <w:rsid w:val="00E467DC"/>
    <w:rsid w:val="00E47C1E"/>
    <w:rsid w:val="00E507DD"/>
    <w:rsid w:val="00E50E47"/>
    <w:rsid w:val="00E5289E"/>
    <w:rsid w:val="00E53A53"/>
    <w:rsid w:val="00E53CE7"/>
    <w:rsid w:val="00E5469A"/>
    <w:rsid w:val="00E54A94"/>
    <w:rsid w:val="00E5593C"/>
    <w:rsid w:val="00E562A9"/>
    <w:rsid w:val="00E57EC9"/>
    <w:rsid w:val="00E61659"/>
    <w:rsid w:val="00E6174B"/>
    <w:rsid w:val="00E61D39"/>
    <w:rsid w:val="00E6284C"/>
    <w:rsid w:val="00E65FC6"/>
    <w:rsid w:val="00E662F8"/>
    <w:rsid w:val="00E66487"/>
    <w:rsid w:val="00E66F37"/>
    <w:rsid w:val="00E70462"/>
    <w:rsid w:val="00E70748"/>
    <w:rsid w:val="00E7083E"/>
    <w:rsid w:val="00E70E96"/>
    <w:rsid w:val="00E726A2"/>
    <w:rsid w:val="00E734F3"/>
    <w:rsid w:val="00E73662"/>
    <w:rsid w:val="00E74575"/>
    <w:rsid w:val="00E74C9E"/>
    <w:rsid w:val="00E74ED8"/>
    <w:rsid w:val="00E758D8"/>
    <w:rsid w:val="00E75A71"/>
    <w:rsid w:val="00E76E25"/>
    <w:rsid w:val="00E771BF"/>
    <w:rsid w:val="00E815D5"/>
    <w:rsid w:val="00E818D3"/>
    <w:rsid w:val="00E8205D"/>
    <w:rsid w:val="00E8235A"/>
    <w:rsid w:val="00E83812"/>
    <w:rsid w:val="00E84198"/>
    <w:rsid w:val="00E85BC6"/>
    <w:rsid w:val="00E861F0"/>
    <w:rsid w:val="00E86ED3"/>
    <w:rsid w:val="00E87EB6"/>
    <w:rsid w:val="00E901E0"/>
    <w:rsid w:val="00E91119"/>
    <w:rsid w:val="00E91B16"/>
    <w:rsid w:val="00E91C20"/>
    <w:rsid w:val="00E9476B"/>
    <w:rsid w:val="00E95021"/>
    <w:rsid w:val="00E9543D"/>
    <w:rsid w:val="00E955E8"/>
    <w:rsid w:val="00E9672C"/>
    <w:rsid w:val="00E96ABD"/>
    <w:rsid w:val="00EA189D"/>
    <w:rsid w:val="00EA19CF"/>
    <w:rsid w:val="00EA2A49"/>
    <w:rsid w:val="00EA33CD"/>
    <w:rsid w:val="00EA5E7F"/>
    <w:rsid w:val="00EA6445"/>
    <w:rsid w:val="00EB0EC0"/>
    <w:rsid w:val="00EB0F27"/>
    <w:rsid w:val="00EB0FE4"/>
    <w:rsid w:val="00EB14E8"/>
    <w:rsid w:val="00EB2975"/>
    <w:rsid w:val="00EB2BF1"/>
    <w:rsid w:val="00EB2C84"/>
    <w:rsid w:val="00EB2D63"/>
    <w:rsid w:val="00EB4BBF"/>
    <w:rsid w:val="00EB4E51"/>
    <w:rsid w:val="00EB5342"/>
    <w:rsid w:val="00EB5951"/>
    <w:rsid w:val="00EB5AB4"/>
    <w:rsid w:val="00EB5D9A"/>
    <w:rsid w:val="00EB64C9"/>
    <w:rsid w:val="00EB6778"/>
    <w:rsid w:val="00EB68D3"/>
    <w:rsid w:val="00EB6F20"/>
    <w:rsid w:val="00EC1AEA"/>
    <w:rsid w:val="00EC1C88"/>
    <w:rsid w:val="00EC282D"/>
    <w:rsid w:val="00EC2839"/>
    <w:rsid w:val="00EC2A5A"/>
    <w:rsid w:val="00EC4937"/>
    <w:rsid w:val="00EC5705"/>
    <w:rsid w:val="00EC618B"/>
    <w:rsid w:val="00EC6EB2"/>
    <w:rsid w:val="00EC7200"/>
    <w:rsid w:val="00EC76C8"/>
    <w:rsid w:val="00EC7762"/>
    <w:rsid w:val="00EC79DB"/>
    <w:rsid w:val="00ED0F08"/>
    <w:rsid w:val="00ED25CF"/>
    <w:rsid w:val="00ED2C9B"/>
    <w:rsid w:val="00ED4277"/>
    <w:rsid w:val="00ED54C4"/>
    <w:rsid w:val="00ED6388"/>
    <w:rsid w:val="00ED69F6"/>
    <w:rsid w:val="00ED6FA4"/>
    <w:rsid w:val="00ED7AC7"/>
    <w:rsid w:val="00EE0195"/>
    <w:rsid w:val="00EE0EC5"/>
    <w:rsid w:val="00EE27AD"/>
    <w:rsid w:val="00EE28C0"/>
    <w:rsid w:val="00EE5190"/>
    <w:rsid w:val="00EE6291"/>
    <w:rsid w:val="00EF0095"/>
    <w:rsid w:val="00EF0AD7"/>
    <w:rsid w:val="00EF0B77"/>
    <w:rsid w:val="00EF0FD6"/>
    <w:rsid w:val="00EF1C7B"/>
    <w:rsid w:val="00EF4C23"/>
    <w:rsid w:val="00EF4E0F"/>
    <w:rsid w:val="00EF50CD"/>
    <w:rsid w:val="00EF56AC"/>
    <w:rsid w:val="00EF62CF"/>
    <w:rsid w:val="00EF69D2"/>
    <w:rsid w:val="00F01868"/>
    <w:rsid w:val="00F02468"/>
    <w:rsid w:val="00F03CA0"/>
    <w:rsid w:val="00F057D5"/>
    <w:rsid w:val="00F066D8"/>
    <w:rsid w:val="00F06872"/>
    <w:rsid w:val="00F06CF5"/>
    <w:rsid w:val="00F06E5B"/>
    <w:rsid w:val="00F06F98"/>
    <w:rsid w:val="00F076DC"/>
    <w:rsid w:val="00F07A0D"/>
    <w:rsid w:val="00F116A2"/>
    <w:rsid w:val="00F11B4D"/>
    <w:rsid w:val="00F1207F"/>
    <w:rsid w:val="00F129B3"/>
    <w:rsid w:val="00F12F54"/>
    <w:rsid w:val="00F137B2"/>
    <w:rsid w:val="00F13C83"/>
    <w:rsid w:val="00F13F08"/>
    <w:rsid w:val="00F14ADC"/>
    <w:rsid w:val="00F14B6E"/>
    <w:rsid w:val="00F159FA"/>
    <w:rsid w:val="00F16524"/>
    <w:rsid w:val="00F16772"/>
    <w:rsid w:val="00F1690A"/>
    <w:rsid w:val="00F16C84"/>
    <w:rsid w:val="00F177F6"/>
    <w:rsid w:val="00F203D5"/>
    <w:rsid w:val="00F20A93"/>
    <w:rsid w:val="00F219C0"/>
    <w:rsid w:val="00F22B8F"/>
    <w:rsid w:val="00F22C98"/>
    <w:rsid w:val="00F24576"/>
    <w:rsid w:val="00F25D86"/>
    <w:rsid w:val="00F2621A"/>
    <w:rsid w:val="00F26916"/>
    <w:rsid w:val="00F27A2D"/>
    <w:rsid w:val="00F27E81"/>
    <w:rsid w:val="00F32240"/>
    <w:rsid w:val="00F32752"/>
    <w:rsid w:val="00F32776"/>
    <w:rsid w:val="00F32FED"/>
    <w:rsid w:val="00F33592"/>
    <w:rsid w:val="00F3773F"/>
    <w:rsid w:val="00F412CF"/>
    <w:rsid w:val="00F41B65"/>
    <w:rsid w:val="00F447F0"/>
    <w:rsid w:val="00F44D77"/>
    <w:rsid w:val="00F45102"/>
    <w:rsid w:val="00F4529A"/>
    <w:rsid w:val="00F4595F"/>
    <w:rsid w:val="00F50025"/>
    <w:rsid w:val="00F50338"/>
    <w:rsid w:val="00F51377"/>
    <w:rsid w:val="00F51BCF"/>
    <w:rsid w:val="00F53E5C"/>
    <w:rsid w:val="00F540D7"/>
    <w:rsid w:val="00F552DC"/>
    <w:rsid w:val="00F559FB"/>
    <w:rsid w:val="00F57A3D"/>
    <w:rsid w:val="00F60414"/>
    <w:rsid w:val="00F608D0"/>
    <w:rsid w:val="00F6179E"/>
    <w:rsid w:val="00F62E93"/>
    <w:rsid w:val="00F643C9"/>
    <w:rsid w:val="00F656DE"/>
    <w:rsid w:val="00F67542"/>
    <w:rsid w:val="00F67A92"/>
    <w:rsid w:val="00F70989"/>
    <w:rsid w:val="00F7100E"/>
    <w:rsid w:val="00F7274C"/>
    <w:rsid w:val="00F72778"/>
    <w:rsid w:val="00F72F5B"/>
    <w:rsid w:val="00F73C0B"/>
    <w:rsid w:val="00F74E1E"/>
    <w:rsid w:val="00F76579"/>
    <w:rsid w:val="00F76C0C"/>
    <w:rsid w:val="00F76CF8"/>
    <w:rsid w:val="00F7702E"/>
    <w:rsid w:val="00F77BE1"/>
    <w:rsid w:val="00F80924"/>
    <w:rsid w:val="00F80E9A"/>
    <w:rsid w:val="00F8153C"/>
    <w:rsid w:val="00F81760"/>
    <w:rsid w:val="00F82CC1"/>
    <w:rsid w:val="00F82F9D"/>
    <w:rsid w:val="00F8386D"/>
    <w:rsid w:val="00F84E6F"/>
    <w:rsid w:val="00F85CB5"/>
    <w:rsid w:val="00F86301"/>
    <w:rsid w:val="00F863D0"/>
    <w:rsid w:val="00F8733E"/>
    <w:rsid w:val="00F8783F"/>
    <w:rsid w:val="00F924E5"/>
    <w:rsid w:val="00F9360B"/>
    <w:rsid w:val="00F93F90"/>
    <w:rsid w:val="00F9477A"/>
    <w:rsid w:val="00F94BA6"/>
    <w:rsid w:val="00F95601"/>
    <w:rsid w:val="00F9687A"/>
    <w:rsid w:val="00F97D69"/>
    <w:rsid w:val="00FA1B4F"/>
    <w:rsid w:val="00FA473A"/>
    <w:rsid w:val="00FA4C30"/>
    <w:rsid w:val="00FA61DC"/>
    <w:rsid w:val="00FA64F8"/>
    <w:rsid w:val="00FA7EDC"/>
    <w:rsid w:val="00FB00EA"/>
    <w:rsid w:val="00FB0ADC"/>
    <w:rsid w:val="00FB2362"/>
    <w:rsid w:val="00FB367C"/>
    <w:rsid w:val="00FB3F44"/>
    <w:rsid w:val="00FB4397"/>
    <w:rsid w:val="00FB4541"/>
    <w:rsid w:val="00FB5660"/>
    <w:rsid w:val="00FB687C"/>
    <w:rsid w:val="00FB69EF"/>
    <w:rsid w:val="00FC06D6"/>
    <w:rsid w:val="00FC0AEF"/>
    <w:rsid w:val="00FC11B8"/>
    <w:rsid w:val="00FC1447"/>
    <w:rsid w:val="00FC1C8B"/>
    <w:rsid w:val="00FC1EFF"/>
    <w:rsid w:val="00FC1F11"/>
    <w:rsid w:val="00FC3175"/>
    <w:rsid w:val="00FC430E"/>
    <w:rsid w:val="00FC5B32"/>
    <w:rsid w:val="00FC673A"/>
    <w:rsid w:val="00FC693D"/>
    <w:rsid w:val="00FC743D"/>
    <w:rsid w:val="00FC7BD2"/>
    <w:rsid w:val="00FC7C00"/>
    <w:rsid w:val="00FC7D8A"/>
    <w:rsid w:val="00FD03E3"/>
    <w:rsid w:val="00FD16F2"/>
    <w:rsid w:val="00FD2427"/>
    <w:rsid w:val="00FD299E"/>
    <w:rsid w:val="00FD30A2"/>
    <w:rsid w:val="00FD4087"/>
    <w:rsid w:val="00FD42FE"/>
    <w:rsid w:val="00FD4B81"/>
    <w:rsid w:val="00FD551F"/>
    <w:rsid w:val="00FD577B"/>
    <w:rsid w:val="00FD5A66"/>
    <w:rsid w:val="00FD71D3"/>
    <w:rsid w:val="00FD7976"/>
    <w:rsid w:val="00FE03A5"/>
    <w:rsid w:val="00FE0D9D"/>
    <w:rsid w:val="00FE1309"/>
    <w:rsid w:val="00FE15B9"/>
    <w:rsid w:val="00FE17E7"/>
    <w:rsid w:val="00FE1AE7"/>
    <w:rsid w:val="00FE2D9E"/>
    <w:rsid w:val="00FE345E"/>
    <w:rsid w:val="00FE46C7"/>
    <w:rsid w:val="00FE4F92"/>
    <w:rsid w:val="00FE55BA"/>
    <w:rsid w:val="00FE6BF3"/>
    <w:rsid w:val="00FE6E7A"/>
    <w:rsid w:val="00FE772C"/>
    <w:rsid w:val="00FE787C"/>
    <w:rsid w:val="00FF0466"/>
    <w:rsid w:val="00FF09C8"/>
    <w:rsid w:val="00FF260F"/>
    <w:rsid w:val="00FF2F44"/>
    <w:rsid w:val="00FF3341"/>
    <w:rsid w:val="00FF37E1"/>
    <w:rsid w:val="00FF3A78"/>
    <w:rsid w:val="00FF4874"/>
    <w:rsid w:val="00FF491B"/>
    <w:rsid w:val="00FF5F11"/>
    <w:rsid w:val="00FF6A2D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huslav.mejstri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petr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F2F0-B705-41FC-8DE4-257B8192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2343</TotalTime>
  <Pages>9</Pages>
  <Words>2983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20542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381</cp:revision>
  <cp:lastPrinted>2014-10-21T12:09:00Z</cp:lastPrinted>
  <dcterms:created xsi:type="dcterms:W3CDTF">2014-07-08T06:15:00Z</dcterms:created>
  <dcterms:modified xsi:type="dcterms:W3CDTF">2014-10-30T09:21:00Z</dcterms:modified>
</cp:coreProperties>
</file>