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41289D" w:rsidRDefault="003F1605" w:rsidP="00BC50CB">
      <w:pPr>
        <w:pStyle w:val="Datum"/>
        <w:ind w:left="2160" w:hanging="2160"/>
        <w:rPr>
          <w:lang w:val="en-GB"/>
        </w:rPr>
      </w:pPr>
      <w:r w:rsidRPr="0041289D">
        <w:rPr>
          <w:lang w:val="en-GB"/>
        </w:rPr>
        <w:t>4</w:t>
      </w:r>
      <w:r w:rsidR="00664B1C" w:rsidRPr="0041289D">
        <w:rPr>
          <w:lang w:val="en-GB"/>
        </w:rPr>
        <w:t xml:space="preserve"> December</w:t>
      </w:r>
      <w:r w:rsidR="00CB26B4" w:rsidRPr="0041289D">
        <w:rPr>
          <w:lang w:val="en-GB"/>
        </w:rPr>
        <w:t xml:space="preserve"> 2014</w:t>
      </w:r>
    </w:p>
    <w:p w:rsidR="00664B1C" w:rsidRPr="0041289D" w:rsidRDefault="00664B1C" w:rsidP="00664B1C">
      <w:pPr>
        <w:pStyle w:val="Nzev"/>
        <w:rPr>
          <w:lang w:val="en-GB"/>
        </w:rPr>
      </w:pPr>
      <w:r w:rsidRPr="0041289D">
        <w:rPr>
          <w:lang w:val="en-GB"/>
        </w:rPr>
        <w:t>Commentary:</w:t>
      </w:r>
      <w:r w:rsidRPr="0041289D">
        <w:rPr>
          <w:caps/>
          <w:lang w:val="en-GB"/>
        </w:rPr>
        <w:t xml:space="preserve"> </w:t>
      </w:r>
      <w:r w:rsidRPr="0041289D">
        <w:rPr>
          <w:lang w:val="en-GB"/>
        </w:rPr>
        <w:t xml:space="preserve">Labour Market Development in </w:t>
      </w:r>
      <w:r w:rsidRPr="0041289D">
        <w:rPr>
          <w:caps/>
          <w:lang w:val="en-GB"/>
        </w:rPr>
        <w:t>Q</w:t>
      </w:r>
      <w:r w:rsidRPr="0041289D">
        <w:rPr>
          <w:lang w:val="en-GB"/>
        </w:rPr>
        <w:t>3 2014</w:t>
      </w:r>
    </w:p>
    <w:p w:rsidR="00AC3B80" w:rsidRPr="0041289D" w:rsidRDefault="00664B1C" w:rsidP="00E27544">
      <w:pPr>
        <w:pStyle w:val="Perex"/>
        <w:spacing w:after="0"/>
        <w:rPr>
          <w:szCs w:val="20"/>
          <w:lang w:val="en-GB"/>
        </w:rPr>
      </w:pPr>
      <w:r w:rsidRPr="0041289D">
        <w:rPr>
          <w:szCs w:val="20"/>
          <w:lang w:val="en-GB"/>
        </w:rPr>
        <w:t xml:space="preserve">In the previous commentary of </w:t>
      </w:r>
      <w:r w:rsidR="00474E96" w:rsidRPr="0041289D">
        <w:rPr>
          <w:szCs w:val="20"/>
          <w:lang w:val="en-GB"/>
        </w:rPr>
        <w:t>5</w:t>
      </w:r>
      <w:r w:rsidRPr="0041289D">
        <w:rPr>
          <w:szCs w:val="20"/>
          <w:lang w:val="en-GB"/>
        </w:rPr>
        <w:t xml:space="preserve"> September </w:t>
      </w:r>
      <w:r w:rsidR="00474E96" w:rsidRPr="0041289D">
        <w:rPr>
          <w:szCs w:val="20"/>
          <w:lang w:val="en-GB"/>
        </w:rPr>
        <w:t>2014</w:t>
      </w:r>
      <w:r w:rsidRPr="0041289D">
        <w:rPr>
          <w:szCs w:val="20"/>
          <w:lang w:val="en-GB"/>
        </w:rPr>
        <w:t xml:space="preserve"> </w:t>
      </w:r>
      <w:r w:rsidR="00145E2D" w:rsidRPr="0041289D">
        <w:rPr>
          <w:szCs w:val="20"/>
          <w:lang w:val="en-GB"/>
        </w:rPr>
        <w:t xml:space="preserve">the Director of </w:t>
      </w:r>
      <w:r w:rsidR="00145E2D" w:rsidRPr="0041289D">
        <w:rPr>
          <w:lang w:val="en-GB"/>
        </w:rPr>
        <w:t>Labour Market and Equal Opportunities Statistics Department</w:t>
      </w:r>
      <w:r w:rsidRPr="0041289D">
        <w:rPr>
          <w:szCs w:val="20"/>
          <w:lang w:val="en-GB"/>
        </w:rPr>
        <w:t xml:space="preserve"> dealt with the continuous fragile recovery, and results of statistics for Q3 2014 have confirmed the prevailing positive trends on the labour market. </w:t>
      </w:r>
      <w:r w:rsidR="00E27544" w:rsidRPr="0041289D">
        <w:rPr>
          <w:szCs w:val="20"/>
          <w:lang w:val="en-GB"/>
        </w:rPr>
        <w:t>Data from the Labour Force Sample Survey (LFSS) performed in households have shown a continuous growth of total employment and a drop in unemployment. The next important source, results of business statistics of the Czech Statistical Office bring an increase in the registered number of employees</w:t>
      </w:r>
      <w:r w:rsidR="00A27E68" w:rsidRPr="0041289D">
        <w:rPr>
          <w:szCs w:val="20"/>
          <w:lang w:val="en-GB" w:eastAsia="cs-CZ"/>
        </w:rPr>
        <w:t xml:space="preserve">, </w:t>
      </w:r>
      <w:r w:rsidR="00E27544" w:rsidRPr="0041289D">
        <w:rPr>
          <w:szCs w:val="20"/>
          <w:lang w:val="en-GB" w:eastAsia="cs-CZ"/>
        </w:rPr>
        <w:t>yet a significant portion of them are so-called agency workers</w:t>
      </w:r>
      <w:r w:rsidR="00A27E68" w:rsidRPr="0041289D">
        <w:rPr>
          <w:szCs w:val="20"/>
          <w:lang w:val="en-GB"/>
        </w:rPr>
        <w:t>.</w:t>
      </w:r>
      <w:r w:rsidR="00AC3B80" w:rsidRPr="0041289D">
        <w:rPr>
          <w:szCs w:val="20"/>
          <w:lang w:val="en-GB" w:eastAsia="cs-CZ"/>
        </w:rPr>
        <w:t xml:space="preserve"> </w:t>
      </w:r>
      <w:r w:rsidR="00E27544" w:rsidRPr="0041289D">
        <w:rPr>
          <w:szCs w:val="20"/>
          <w:lang w:val="en-GB" w:eastAsia="cs-CZ"/>
        </w:rPr>
        <w:t>The growth of nominal wages is weak</w:t>
      </w:r>
      <w:r w:rsidR="007A5437" w:rsidRPr="0041289D">
        <w:rPr>
          <w:szCs w:val="20"/>
          <w:lang w:val="en-GB" w:eastAsia="cs-CZ"/>
        </w:rPr>
        <w:t xml:space="preserve">; </w:t>
      </w:r>
      <w:r w:rsidR="00E27544" w:rsidRPr="0041289D">
        <w:rPr>
          <w:szCs w:val="20"/>
          <w:lang w:val="en-GB" w:eastAsia="cs-CZ"/>
        </w:rPr>
        <w:t xml:space="preserve">the average wage, however, does not </w:t>
      </w:r>
      <w:r w:rsidR="003E785F" w:rsidRPr="0041289D">
        <w:rPr>
          <w:szCs w:val="20"/>
          <w:lang w:val="en-GB" w:eastAsia="cs-CZ"/>
        </w:rPr>
        <w:t>grow</w:t>
      </w:r>
      <w:r w:rsidR="00E27544" w:rsidRPr="0041289D">
        <w:rPr>
          <w:szCs w:val="20"/>
          <w:lang w:val="en-GB" w:eastAsia="cs-CZ"/>
        </w:rPr>
        <w:t xml:space="preserve"> faster also because it is the less qualified employees (blue</w:t>
      </w:r>
      <w:r w:rsidR="009B469D">
        <w:rPr>
          <w:szCs w:val="20"/>
          <w:lang w:val="en-GB" w:eastAsia="cs-CZ"/>
        </w:rPr>
        <w:t>-</w:t>
      </w:r>
      <w:r w:rsidR="00E27544" w:rsidRPr="0041289D">
        <w:rPr>
          <w:szCs w:val="20"/>
          <w:lang w:val="en-GB" w:eastAsia="cs-CZ"/>
        </w:rPr>
        <w:t xml:space="preserve">collar workers) with lower wages who are more frequently recruited. </w:t>
      </w:r>
    </w:p>
    <w:p w:rsidR="009D2873" w:rsidRPr="0041289D" w:rsidRDefault="009D2873" w:rsidP="009D2873">
      <w:pPr>
        <w:rPr>
          <w:lang w:val="en-GB"/>
        </w:rPr>
      </w:pPr>
    </w:p>
    <w:p w:rsidR="003E785F" w:rsidRPr="0041289D" w:rsidRDefault="003E785F" w:rsidP="009D2873">
      <w:pPr>
        <w:rPr>
          <w:lang w:val="en-GB"/>
        </w:rPr>
      </w:pPr>
      <w:r w:rsidRPr="0041289D">
        <w:rPr>
          <w:lang w:val="en-GB"/>
        </w:rPr>
        <w:t xml:space="preserve">The LFSS results demonstrate a monotonous growth in total employment which has been lasting already for four years. In Q3 2014 it was namely an important increase in the number of employees in industrial activities. This positive trend </w:t>
      </w:r>
      <w:r w:rsidR="002D0150" w:rsidRPr="0041289D">
        <w:rPr>
          <w:lang w:val="en-GB"/>
        </w:rPr>
        <w:t xml:space="preserve">is accompanied with already two-year-long decrease in the number of </w:t>
      </w:r>
      <w:r w:rsidR="009B469D">
        <w:rPr>
          <w:lang w:val="en-GB"/>
        </w:rPr>
        <w:t xml:space="preserve">the </w:t>
      </w:r>
      <w:r w:rsidR="002D0150" w:rsidRPr="0041289D">
        <w:rPr>
          <w:lang w:val="en-GB"/>
        </w:rPr>
        <w:t xml:space="preserve">unemployed, both in males and in females. At the same time </w:t>
      </w:r>
      <w:r w:rsidR="009B469D">
        <w:rPr>
          <w:lang w:val="en-GB"/>
        </w:rPr>
        <w:t>labour</w:t>
      </w:r>
      <w:r w:rsidR="00711F4D">
        <w:rPr>
          <w:lang w:val="en-GB"/>
        </w:rPr>
        <w:t xml:space="preserve"> force </w:t>
      </w:r>
      <w:r w:rsidR="002D0150" w:rsidRPr="0041289D">
        <w:rPr>
          <w:lang w:val="en-GB"/>
        </w:rPr>
        <w:t xml:space="preserve">reserves are reduced in economically inactive persons and job vacancies are on the rise. </w:t>
      </w:r>
    </w:p>
    <w:p w:rsidR="009D2873" w:rsidRPr="0041289D" w:rsidRDefault="002D0150" w:rsidP="009D2873">
      <w:pPr>
        <w:rPr>
          <w:lang w:val="en-GB"/>
        </w:rPr>
      </w:pPr>
      <w:r w:rsidRPr="0041289D">
        <w:rPr>
          <w:lang w:val="en-GB"/>
        </w:rPr>
        <w:t xml:space="preserve">Long-term unemployment (longer than 1 year) has been declining the same way as total unemployment and thus its proportion </w:t>
      </w:r>
      <w:r w:rsidR="009B469D">
        <w:rPr>
          <w:lang w:val="en-GB"/>
        </w:rPr>
        <w:t>stay</w:t>
      </w:r>
      <w:r w:rsidRPr="0041289D">
        <w:rPr>
          <w:lang w:val="en-GB"/>
        </w:rPr>
        <w:t xml:space="preserve">s at 43.7%. The main issue of high unemployment </w:t>
      </w:r>
      <w:r w:rsidR="009B469D">
        <w:rPr>
          <w:lang w:val="en-GB"/>
        </w:rPr>
        <w:t>in</w:t>
      </w:r>
      <w:r w:rsidRPr="0041289D">
        <w:rPr>
          <w:lang w:val="en-GB"/>
        </w:rPr>
        <w:t xml:space="preserve"> border groups </w:t>
      </w:r>
      <w:r w:rsidR="009B469D">
        <w:rPr>
          <w:lang w:val="en-GB"/>
        </w:rPr>
        <w:t xml:space="preserve">of persons </w:t>
      </w:r>
      <w:r w:rsidRPr="0041289D">
        <w:rPr>
          <w:lang w:val="en-GB"/>
        </w:rPr>
        <w:t xml:space="preserve">has not been solved in a satisfactory manner yet, especially </w:t>
      </w:r>
      <w:r w:rsidR="009B469D">
        <w:rPr>
          <w:lang w:val="en-GB"/>
        </w:rPr>
        <w:t>in</w:t>
      </w:r>
      <w:r w:rsidRPr="0041289D">
        <w:rPr>
          <w:lang w:val="en-GB"/>
        </w:rPr>
        <w:t xml:space="preserve"> the least qualified persons (with basic education only) whose unemployment rate reached 21.2% in Q3 2014, although if compared year-on-year it dropped by almost three percentage points</w:t>
      </w:r>
      <w:r w:rsidR="00491DD7" w:rsidRPr="0041289D">
        <w:rPr>
          <w:lang w:val="en-GB"/>
        </w:rPr>
        <w:t>.</w:t>
      </w:r>
    </w:p>
    <w:p w:rsidR="00CB26B4" w:rsidRPr="0041289D" w:rsidRDefault="00CB26B4" w:rsidP="009D2873">
      <w:pPr>
        <w:rPr>
          <w:lang w:val="en-GB"/>
        </w:rPr>
      </w:pPr>
    </w:p>
    <w:p w:rsidR="00145E2D" w:rsidRPr="0041289D" w:rsidRDefault="00145E2D" w:rsidP="009D2873">
      <w:pPr>
        <w:pStyle w:val="Perex"/>
        <w:spacing w:after="0"/>
        <w:rPr>
          <w:b w:val="0"/>
          <w:szCs w:val="20"/>
          <w:lang w:val="en-GB" w:eastAsia="cs-CZ"/>
        </w:rPr>
      </w:pPr>
      <w:r w:rsidRPr="0041289D">
        <w:rPr>
          <w:b w:val="0"/>
          <w:szCs w:val="20"/>
          <w:lang w:val="en-GB" w:eastAsia="cs-CZ"/>
        </w:rPr>
        <w:t xml:space="preserve">Preliminary data of the Czech Statistical Office business statistics can offer a more detailed image of status of standard employees. They essentially confirmed the positive trends. Since the beginning of 2014 the growth </w:t>
      </w:r>
      <w:r w:rsidR="009B469D">
        <w:rPr>
          <w:b w:val="0"/>
          <w:szCs w:val="20"/>
          <w:lang w:val="en-GB" w:eastAsia="cs-CZ"/>
        </w:rPr>
        <w:t>in</w:t>
      </w:r>
      <w:r w:rsidRPr="0041289D">
        <w:rPr>
          <w:b w:val="0"/>
          <w:szCs w:val="20"/>
          <w:lang w:val="en-GB" w:eastAsia="cs-CZ"/>
        </w:rPr>
        <w:t xml:space="preserve"> the registered number of employees has been accelerating; the year-on-year increase was growing step by step: 0.2%, 0.6%, and 0.7%. </w:t>
      </w:r>
      <w:r w:rsidR="009B469D" w:rsidRPr="0041289D">
        <w:rPr>
          <w:b w:val="0"/>
          <w:szCs w:val="20"/>
          <w:lang w:val="en-GB" w:eastAsia="cs-CZ"/>
        </w:rPr>
        <w:t xml:space="preserve">In </w:t>
      </w:r>
      <w:r w:rsidRPr="0041289D">
        <w:rPr>
          <w:b w:val="0"/>
          <w:szCs w:val="20"/>
          <w:lang w:val="en-GB" w:eastAsia="cs-CZ"/>
        </w:rPr>
        <w:t xml:space="preserve">Q3 2014 the absolute increment </w:t>
      </w:r>
      <w:r w:rsidR="003F65F9">
        <w:rPr>
          <w:b w:val="0"/>
          <w:szCs w:val="20"/>
          <w:lang w:val="en-GB" w:eastAsia="cs-CZ"/>
        </w:rPr>
        <w:t>wa</w:t>
      </w:r>
      <w:r w:rsidRPr="0041289D">
        <w:rPr>
          <w:b w:val="0"/>
          <w:szCs w:val="20"/>
          <w:lang w:val="en-GB" w:eastAsia="cs-CZ"/>
        </w:rPr>
        <w:t xml:space="preserve">s 27 146 occupied jobs. Just remember that the registered number of employees was declining for the whole year 2013. </w:t>
      </w:r>
    </w:p>
    <w:p w:rsidR="009F29C9" w:rsidRPr="0041289D" w:rsidRDefault="00E937A3" w:rsidP="009F29C9">
      <w:pPr>
        <w:rPr>
          <w:lang w:val="en-GB" w:eastAsia="cs-CZ"/>
        </w:rPr>
      </w:pPr>
      <w:r w:rsidRPr="0041289D">
        <w:rPr>
          <w:lang w:val="en-GB" w:eastAsia="cs-CZ"/>
        </w:rPr>
        <w:t xml:space="preserve">Respective areas of economy show different trends. Especially all sub-activities of construction in Q3 2014 were still experiencing a year-on-year decline (-4.5% in total), the number of employees in </w:t>
      </w:r>
      <w:r w:rsidR="009F29C9" w:rsidRPr="0041289D">
        <w:rPr>
          <w:lang w:val="en-GB" w:eastAsia="cs-CZ"/>
        </w:rPr>
        <w:t xml:space="preserve">accommodation and food service activities </w:t>
      </w:r>
      <w:r w:rsidR="003F65F9">
        <w:rPr>
          <w:lang w:val="en-GB" w:eastAsia="cs-CZ"/>
        </w:rPr>
        <w:t>continued to</w:t>
      </w:r>
      <w:r w:rsidR="009F29C9" w:rsidRPr="0041289D">
        <w:rPr>
          <w:lang w:val="en-GB" w:eastAsia="cs-CZ"/>
        </w:rPr>
        <w:t xml:space="preserve"> fall as well. Although industrial activities were overall doing well, </w:t>
      </w:r>
      <w:r w:rsidR="003F65F9" w:rsidRPr="0041289D">
        <w:rPr>
          <w:lang w:val="en-GB" w:eastAsia="cs-CZ"/>
        </w:rPr>
        <w:t xml:space="preserve">mining </w:t>
      </w:r>
      <w:r w:rsidR="009F29C9" w:rsidRPr="0041289D">
        <w:rPr>
          <w:lang w:val="en-GB" w:eastAsia="cs-CZ"/>
        </w:rPr>
        <w:t xml:space="preserve">and quarrying lost 1.5 thousand jobs (-4.7%) </w:t>
      </w:r>
      <w:r w:rsidR="003F65F9">
        <w:rPr>
          <w:lang w:val="en-GB" w:eastAsia="cs-CZ"/>
        </w:rPr>
        <w:t xml:space="preserve">at the </w:t>
      </w:r>
      <w:r w:rsidR="009F29C9" w:rsidRPr="0041289D">
        <w:rPr>
          <w:lang w:val="en-GB" w:eastAsia="cs-CZ"/>
        </w:rPr>
        <w:t xml:space="preserve">expense of coal mining </w:t>
      </w:r>
      <w:r w:rsidR="003F65F9" w:rsidRPr="0041289D">
        <w:rPr>
          <w:lang w:val="en-GB" w:eastAsia="cs-CZ"/>
        </w:rPr>
        <w:t>phase-out</w:t>
      </w:r>
      <w:r w:rsidR="009F29C9" w:rsidRPr="0041289D">
        <w:rPr>
          <w:lang w:val="en-GB" w:eastAsia="cs-CZ"/>
        </w:rPr>
        <w:t xml:space="preserve">. In certain sub-activities of manufacturing the loss of jobs was still prevailing over job creation </w:t>
      </w:r>
      <w:r w:rsidR="00B07005" w:rsidRPr="0041289D">
        <w:rPr>
          <w:lang w:val="en-GB" w:eastAsia="cs-CZ"/>
        </w:rPr>
        <w:t xml:space="preserve">as, for instance, in manufacture of food products, beverages, and tobacco products. In total manufacturing, however, grew by 19.2 thousand employees due to the dominating effect of the car making industry and heavy machinery industry, which are booming. </w:t>
      </w:r>
    </w:p>
    <w:p w:rsidR="00A078BC" w:rsidRPr="0041289D" w:rsidRDefault="00B07005" w:rsidP="00B07005">
      <w:pPr>
        <w:pStyle w:val="Perex"/>
        <w:spacing w:after="0"/>
        <w:rPr>
          <w:b w:val="0"/>
          <w:lang w:val="en-GB"/>
        </w:rPr>
      </w:pPr>
      <w:r w:rsidRPr="0041289D">
        <w:rPr>
          <w:b w:val="0"/>
          <w:lang w:val="en-GB"/>
        </w:rPr>
        <w:lastRenderedPageBreak/>
        <w:t xml:space="preserve">Certain typical activities of services were also rising, namely real estate activities (+3.7%) and administrative and support service activities (+5.0%), which are dominated by labour agencies. In the agencies themselves employment grew by almost 8.5 thousand persons (increase by 15%), which shows one of weak spots of the contemporary recovery on the labour market. </w:t>
      </w:r>
    </w:p>
    <w:p w:rsidR="00BC6DA5" w:rsidRPr="0041289D" w:rsidRDefault="00B07005" w:rsidP="009D2873">
      <w:pPr>
        <w:pStyle w:val="Perex"/>
        <w:spacing w:after="0"/>
        <w:rPr>
          <w:b w:val="0"/>
          <w:lang w:val="en-GB"/>
        </w:rPr>
      </w:pPr>
      <w:r w:rsidRPr="0041289D">
        <w:rPr>
          <w:b w:val="0"/>
          <w:lang w:val="en-GB"/>
        </w:rPr>
        <w:t xml:space="preserve">Numbers of employees also increased in all activities affected by government as </w:t>
      </w:r>
      <w:r w:rsidR="00711F4D" w:rsidRPr="0041289D">
        <w:rPr>
          <w:b w:val="0"/>
          <w:lang w:val="en-GB"/>
        </w:rPr>
        <w:t xml:space="preserve">human </w:t>
      </w:r>
      <w:r w:rsidRPr="0041289D">
        <w:rPr>
          <w:b w:val="0"/>
          <w:lang w:val="en-GB"/>
        </w:rPr>
        <w:t xml:space="preserve">health and social work activities, education, and </w:t>
      </w:r>
      <w:r w:rsidR="00711F4D" w:rsidRPr="0041289D">
        <w:rPr>
          <w:b w:val="0"/>
          <w:lang w:val="en-GB"/>
        </w:rPr>
        <w:t xml:space="preserve">public </w:t>
      </w:r>
      <w:r w:rsidRPr="0041289D">
        <w:rPr>
          <w:b w:val="0"/>
          <w:lang w:val="en-GB"/>
        </w:rPr>
        <w:t xml:space="preserve">administration and defence; compulsory social security. If viewed in a more detailed breakdown there was a minute drop </w:t>
      </w:r>
      <w:r w:rsidR="00BC6DA5" w:rsidRPr="0041289D">
        <w:rPr>
          <w:b w:val="0"/>
          <w:lang w:val="en-GB"/>
        </w:rPr>
        <w:t xml:space="preserve">(-0.2%) </w:t>
      </w:r>
      <w:r w:rsidRPr="0041289D">
        <w:rPr>
          <w:b w:val="0"/>
          <w:lang w:val="en-GB"/>
        </w:rPr>
        <w:t xml:space="preserve">in the number of employees at </w:t>
      </w:r>
      <w:r w:rsidR="00BC6DA5" w:rsidRPr="0041289D">
        <w:rPr>
          <w:b w:val="0"/>
          <w:lang w:val="en-GB"/>
        </w:rPr>
        <w:t>central government bodies (ministries) while a growth was recorded at regional and municipal offices by approx. 2 thousand person</w:t>
      </w:r>
      <w:r w:rsidR="00711F4D">
        <w:rPr>
          <w:b w:val="0"/>
          <w:lang w:val="en-GB"/>
        </w:rPr>
        <w:t>s</w:t>
      </w:r>
      <w:r w:rsidR="00BC6DA5" w:rsidRPr="0041289D">
        <w:rPr>
          <w:b w:val="0"/>
          <w:lang w:val="en-GB"/>
        </w:rPr>
        <w:t xml:space="preserve"> as a result of public benefit works. The expanding of capacities of labour offices, dedicated to combat unemployment, where almost 1.4 thousand jobs were created year-on-year, had a non-negligible effect as well. </w:t>
      </w:r>
    </w:p>
    <w:p w:rsidR="009D2873" w:rsidRPr="0041289D" w:rsidRDefault="009D2873" w:rsidP="009D2873">
      <w:pPr>
        <w:rPr>
          <w:lang w:val="en-GB"/>
        </w:rPr>
      </w:pPr>
    </w:p>
    <w:p w:rsidR="00BC6DA5" w:rsidRPr="0041289D" w:rsidRDefault="00AC4CEF" w:rsidP="000023A2">
      <w:pPr>
        <w:rPr>
          <w:b/>
          <w:lang w:val="en-GB"/>
        </w:rPr>
      </w:pPr>
      <w:r w:rsidRPr="0041289D">
        <w:rPr>
          <w:b/>
          <w:lang w:val="en-GB"/>
        </w:rPr>
        <w:t>Concerning</w:t>
      </w:r>
      <w:r w:rsidR="00BC6DA5" w:rsidRPr="0041289D">
        <w:rPr>
          <w:b/>
          <w:lang w:val="en-GB"/>
        </w:rPr>
        <w:t xml:space="preserve"> wages</w:t>
      </w:r>
      <w:r w:rsidR="00BC6DA5" w:rsidRPr="0041289D">
        <w:rPr>
          <w:lang w:val="en-GB"/>
        </w:rPr>
        <w:t xml:space="preserve"> </w:t>
      </w:r>
      <w:r w:rsidRPr="0041289D">
        <w:rPr>
          <w:lang w:val="en-GB"/>
        </w:rPr>
        <w:t xml:space="preserve">there was just a slight increase in Q3 2014. </w:t>
      </w:r>
      <w:r w:rsidR="004064FE" w:rsidRPr="0041289D">
        <w:rPr>
          <w:lang w:val="en-GB"/>
        </w:rPr>
        <w:t>The total nominal increase by 1.8% was accompanied by a low increase in consumer prices by 0.6% which led to a real increase of the average wage by 1.2%. This result is substantially worse than that in the first half of 2014</w:t>
      </w:r>
      <w:r w:rsidR="00740213" w:rsidRPr="0041289D">
        <w:rPr>
          <w:lang w:val="en-GB"/>
        </w:rPr>
        <w:t xml:space="preserve"> (2.6%). One of </w:t>
      </w:r>
      <w:r w:rsidR="00711F4D">
        <w:rPr>
          <w:lang w:val="en-GB"/>
        </w:rPr>
        <w:t xml:space="preserve">the </w:t>
      </w:r>
      <w:r w:rsidR="00740213" w:rsidRPr="0041289D">
        <w:rPr>
          <w:lang w:val="en-GB"/>
        </w:rPr>
        <w:t xml:space="preserve">reasons </w:t>
      </w:r>
      <w:r w:rsidR="00711F4D">
        <w:rPr>
          <w:lang w:val="en-GB"/>
        </w:rPr>
        <w:t xml:space="preserve">for </w:t>
      </w:r>
      <w:r w:rsidR="00740213" w:rsidRPr="0041289D">
        <w:rPr>
          <w:lang w:val="en-GB"/>
        </w:rPr>
        <w:t xml:space="preserve">can, however, be a higher recruitment to activities and categories of employees with a lower earnings level which reduces the wage index. It would mean that the growth of economy is rather reflected in a growth in employment than in wage increase and such </w:t>
      </w:r>
      <w:r w:rsidR="00711F4D">
        <w:rPr>
          <w:lang w:val="en-GB"/>
        </w:rPr>
        <w:t xml:space="preserve">a </w:t>
      </w:r>
      <w:r w:rsidR="00740213" w:rsidRPr="0041289D">
        <w:rPr>
          <w:lang w:val="en-GB"/>
        </w:rPr>
        <w:t xml:space="preserve">fact may not be perceived as </w:t>
      </w:r>
      <w:r w:rsidR="00711F4D">
        <w:rPr>
          <w:lang w:val="en-GB"/>
        </w:rPr>
        <w:t xml:space="preserve">a </w:t>
      </w:r>
      <w:r w:rsidR="00740213" w:rsidRPr="0041289D">
        <w:rPr>
          <w:lang w:val="en-GB"/>
        </w:rPr>
        <w:t xml:space="preserve">negative. </w:t>
      </w:r>
    </w:p>
    <w:p w:rsidR="00740213" w:rsidRPr="0041289D" w:rsidRDefault="00740213" w:rsidP="00371774">
      <w:pPr>
        <w:rPr>
          <w:lang w:val="en-GB"/>
        </w:rPr>
      </w:pPr>
      <w:r w:rsidRPr="0041289D">
        <w:rPr>
          <w:lang w:val="en-GB"/>
        </w:rPr>
        <w:t xml:space="preserve">If viewed as the business sphere and non-business sphere their indexes were not much different this time. The average wage in the minor non-business sphere grew </w:t>
      </w:r>
      <w:r w:rsidR="00AB2D94" w:rsidRPr="0041289D">
        <w:rPr>
          <w:lang w:val="en-GB"/>
        </w:rPr>
        <w:t xml:space="preserve">nominally </w:t>
      </w:r>
      <w:r w:rsidRPr="0041289D">
        <w:rPr>
          <w:lang w:val="en-GB"/>
        </w:rPr>
        <w:t xml:space="preserve">by </w:t>
      </w:r>
      <w:r w:rsidR="00AB2D94" w:rsidRPr="0041289D">
        <w:rPr>
          <w:lang w:val="en-GB"/>
        </w:rPr>
        <w:t>1.9% which is 1.3% in real terms after deducting inflation. In the business sphere the average wage grew nominally by 1.7% and it was 1.1% in real terms. The wage growth lost its pace especially in this dominant sphere because in the first half 2014 the nominal wage growth in this sphere was 3.0% while in the non-business sphere it was mere 1.9%.</w:t>
      </w:r>
    </w:p>
    <w:p w:rsidR="00AB2D94" w:rsidRPr="0041289D" w:rsidRDefault="00AB2D94" w:rsidP="00371774">
      <w:pPr>
        <w:rPr>
          <w:lang w:val="en-GB" w:eastAsia="cs-CZ"/>
        </w:rPr>
      </w:pPr>
      <w:r w:rsidRPr="0041289D">
        <w:rPr>
          <w:lang w:val="en-GB" w:eastAsia="cs-CZ"/>
        </w:rPr>
        <w:t>In business activities</w:t>
      </w:r>
      <w:r w:rsidR="00C00FE1">
        <w:rPr>
          <w:lang w:val="en-GB" w:eastAsia="cs-CZ"/>
        </w:rPr>
        <w:t>,</w:t>
      </w:r>
      <w:r w:rsidRPr="0041289D">
        <w:rPr>
          <w:lang w:val="en-GB" w:eastAsia="cs-CZ"/>
        </w:rPr>
        <w:t xml:space="preserve"> nevertheless</w:t>
      </w:r>
      <w:r w:rsidR="00C00FE1">
        <w:rPr>
          <w:lang w:val="en-GB" w:eastAsia="cs-CZ"/>
        </w:rPr>
        <w:t>,</w:t>
      </w:r>
      <w:r w:rsidRPr="0041289D">
        <w:rPr>
          <w:lang w:val="en-GB" w:eastAsia="cs-CZ"/>
        </w:rPr>
        <w:t xml:space="preserve"> the overtime work and total work </w:t>
      </w:r>
      <w:r w:rsidR="00C00FE1">
        <w:rPr>
          <w:lang w:val="en-GB" w:eastAsia="cs-CZ"/>
        </w:rPr>
        <w:t>hours</w:t>
      </w:r>
      <w:r w:rsidRPr="0041289D">
        <w:rPr>
          <w:lang w:val="en-GB" w:eastAsia="cs-CZ"/>
        </w:rPr>
        <w:t xml:space="preserve"> increase and paid non-worked </w:t>
      </w:r>
      <w:r w:rsidR="00C00FE1">
        <w:rPr>
          <w:lang w:val="en-GB" w:eastAsia="cs-CZ"/>
        </w:rPr>
        <w:t>hours</w:t>
      </w:r>
      <w:r w:rsidRPr="0041289D">
        <w:rPr>
          <w:lang w:val="en-GB" w:eastAsia="cs-CZ"/>
        </w:rPr>
        <w:t xml:space="preserve"> decreases. Simultaneously a significant increase in proportion of extraordinary (irregular) bonuses was recorded in all business acti</w:t>
      </w:r>
      <w:r w:rsidR="00124194" w:rsidRPr="0041289D">
        <w:rPr>
          <w:lang w:val="en-GB" w:eastAsia="cs-CZ"/>
        </w:rPr>
        <w:t>vi</w:t>
      </w:r>
      <w:r w:rsidRPr="0041289D">
        <w:rPr>
          <w:lang w:val="en-GB" w:eastAsia="cs-CZ"/>
        </w:rPr>
        <w:t xml:space="preserve">ties except </w:t>
      </w:r>
      <w:r w:rsidR="00711F4D" w:rsidRPr="0041289D">
        <w:rPr>
          <w:lang w:val="en-GB" w:eastAsia="cs-CZ"/>
        </w:rPr>
        <w:t>for</w:t>
      </w:r>
      <w:r w:rsidRPr="0041289D">
        <w:rPr>
          <w:lang w:val="en-GB" w:eastAsia="cs-CZ"/>
        </w:rPr>
        <w:t xml:space="preserve"> construction.</w:t>
      </w:r>
    </w:p>
    <w:p w:rsidR="00AB2D94" w:rsidRPr="0041289D" w:rsidRDefault="00124194" w:rsidP="00371774">
      <w:pPr>
        <w:rPr>
          <w:lang w:val="en-GB"/>
        </w:rPr>
      </w:pPr>
      <w:r w:rsidRPr="0041289D">
        <w:rPr>
          <w:lang w:val="en-GB"/>
        </w:rPr>
        <w:t xml:space="preserve">The wage development in respective economic activities (CZ-NACE sections) was varied. Three CZ-NACE sections recorded a nominal decrease as follows: mining and quarrying (-1.8%), administrative and support service activities (-1.6%), and other service activities (-0.6%). The average </w:t>
      </w:r>
      <w:r w:rsidR="0041289D">
        <w:rPr>
          <w:lang w:val="en-GB"/>
        </w:rPr>
        <w:t>w</w:t>
      </w:r>
      <w:r w:rsidRPr="0041289D">
        <w:rPr>
          <w:lang w:val="en-GB"/>
        </w:rPr>
        <w:t>age in education stagnated, or being precise, it decreased year-on-year by CZK 3.</w:t>
      </w:r>
    </w:p>
    <w:p w:rsidR="00E23B1C" w:rsidRPr="0041289D" w:rsidRDefault="00124194" w:rsidP="000023A2">
      <w:pPr>
        <w:rPr>
          <w:lang w:val="en-GB"/>
        </w:rPr>
      </w:pPr>
      <w:r w:rsidRPr="0041289D">
        <w:rPr>
          <w:lang w:val="en-GB"/>
        </w:rPr>
        <w:t xml:space="preserve">The </w:t>
      </w:r>
      <w:r w:rsidR="004064FE" w:rsidRPr="0041289D">
        <w:rPr>
          <w:lang w:val="en-GB"/>
        </w:rPr>
        <w:t xml:space="preserve">highest </w:t>
      </w:r>
      <w:r w:rsidRPr="0041289D">
        <w:rPr>
          <w:lang w:val="en-GB"/>
        </w:rPr>
        <w:t xml:space="preserve">average wage </w:t>
      </w:r>
      <w:r w:rsidR="004064FE" w:rsidRPr="0041289D">
        <w:rPr>
          <w:lang w:val="en-GB"/>
        </w:rPr>
        <w:t>growth</w:t>
      </w:r>
      <w:r w:rsidRPr="0041289D">
        <w:rPr>
          <w:lang w:val="en-GB"/>
        </w:rPr>
        <w:t>s</w:t>
      </w:r>
      <w:r w:rsidR="004064FE" w:rsidRPr="0041289D">
        <w:rPr>
          <w:lang w:val="en-GB"/>
        </w:rPr>
        <w:t xml:space="preserve"> </w:t>
      </w:r>
      <w:r w:rsidRPr="0041289D">
        <w:rPr>
          <w:lang w:val="en-GB"/>
        </w:rPr>
        <w:t>can be found</w:t>
      </w:r>
      <w:r w:rsidR="00C00FE1">
        <w:rPr>
          <w:lang w:val="en-GB"/>
        </w:rPr>
        <w:t>,</w:t>
      </w:r>
      <w:r w:rsidRPr="0041289D">
        <w:rPr>
          <w:lang w:val="en-GB"/>
        </w:rPr>
        <w:t xml:space="preserve"> besides </w:t>
      </w:r>
      <w:r w:rsidR="0041289D" w:rsidRPr="0041289D">
        <w:rPr>
          <w:lang w:val="en-GB"/>
        </w:rPr>
        <w:t xml:space="preserve">public </w:t>
      </w:r>
      <w:r w:rsidRPr="0041289D">
        <w:rPr>
          <w:lang w:val="en-GB"/>
        </w:rPr>
        <w:t xml:space="preserve">administration and defence; compulsory social security </w:t>
      </w:r>
      <w:r w:rsidR="004064FE" w:rsidRPr="0041289D">
        <w:rPr>
          <w:lang w:val="en-GB"/>
        </w:rPr>
        <w:t xml:space="preserve">(by </w:t>
      </w:r>
      <w:r w:rsidRPr="0041289D">
        <w:rPr>
          <w:lang w:val="en-GB"/>
        </w:rPr>
        <w:t>4</w:t>
      </w:r>
      <w:r w:rsidR="004064FE" w:rsidRPr="0041289D">
        <w:rPr>
          <w:lang w:val="en-GB"/>
        </w:rPr>
        <w:t>.</w:t>
      </w:r>
      <w:r w:rsidRPr="0041289D">
        <w:rPr>
          <w:lang w:val="en-GB"/>
        </w:rPr>
        <w:t>0</w:t>
      </w:r>
      <w:r w:rsidR="004064FE" w:rsidRPr="0041289D">
        <w:rPr>
          <w:lang w:val="en-GB"/>
        </w:rPr>
        <w:t>%)</w:t>
      </w:r>
      <w:r w:rsidR="00C00FE1">
        <w:rPr>
          <w:lang w:val="en-GB"/>
        </w:rPr>
        <w:t>,</w:t>
      </w:r>
      <w:r w:rsidR="004064FE" w:rsidRPr="0041289D">
        <w:rPr>
          <w:lang w:val="en-GB"/>
        </w:rPr>
        <w:t xml:space="preserve"> </w:t>
      </w:r>
      <w:r w:rsidRPr="0041289D">
        <w:rPr>
          <w:lang w:val="en-GB"/>
        </w:rPr>
        <w:t xml:space="preserve">also in </w:t>
      </w:r>
      <w:r w:rsidR="0041289D" w:rsidRPr="0041289D">
        <w:rPr>
          <w:lang w:val="en-GB"/>
        </w:rPr>
        <w:t xml:space="preserve">accommodation </w:t>
      </w:r>
      <w:r w:rsidRPr="0041289D">
        <w:rPr>
          <w:lang w:val="en-GB"/>
        </w:rPr>
        <w:t>and food service activities (2.5%), where</w:t>
      </w:r>
      <w:r w:rsidR="0041289D">
        <w:rPr>
          <w:lang w:val="en-GB"/>
        </w:rPr>
        <w:t>,</w:t>
      </w:r>
      <w:r w:rsidRPr="0041289D">
        <w:rPr>
          <w:lang w:val="en-GB"/>
        </w:rPr>
        <w:t xml:space="preserve"> </w:t>
      </w:r>
      <w:r w:rsidR="0041289D" w:rsidRPr="0041289D">
        <w:rPr>
          <w:lang w:val="en-GB"/>
        </w:rPr>
        <w:t>however</w:t>
      </w:r>
      <w:r w:rsidR="0041289D">
        <w:rPr>
          <w:lang w:val="en-GB"/>
        </w:rPr>
        <w:t>,</w:t>
      </w:r>
      <w:r w:rsidRPr="0041289D">
        <w:rPr>
          <w:lang w:val="en-GB"/>
        </w:rPr>
        <w:t xml:space="preserve"> the number of employees substantially decreased (-4.5%). Slightly better conditions are in </w:t>
      </w:r>
      <w:r w:rsidR="00C00FE1" w:rsidRPr="0041289D">
        <w:rPr>
          <w:lang w:val="en-GB"/>
        </w:rPr>
        <w:t xml:space="preserve">information </w:t>
      </w:r>
      <w:r w:rsidRPr="0041289D">
        <w:rPr>
          <w:lang w:val="en-GB"/>
        </w:rPr>
        <w:t xml:space="preserve">and communication (wages +2.4%; number of employees -0.5%). </w:t>
      </w:r>
      <w:r w:rsidR="0041289D" w:rsidRPr="0041289D">
        <w:rPr>
          <w:lang w:val="en-GB"/>
        </w:rPr>
        <w:t>What is really doing well in the labour market is especially manufacturing with a wage increase of 2.3% while the number of employees simultaneously increased by 1.8%</w:t>
      </w:r>
      <w:r w:rsidR="00C00FE1">
        <w:rPr>
          <w:lang w:val="en-GB"/>
        </w:rPr>
        <w:t>,</w:t>
      </w:r>
      <w:r w:rsidR="0041289D" w:rsidRPr="0041289D">
        <w:rPr>
          <w:lang w:val="en-GB"/>
        </w:rPr>
        <w:t xml:space="preserve"> and also activities of wholesale and retail trade; repair of motor vehicles and motorcycles with the average </w:t>
      </w:r>
      <w:r w:rsidR="0041289D">
        <w:rPr>
          <w:lang w:val="en-GB"/>
        </w:rPr>
        <w:t>w</w:t>
      </w:r>
      <w:r w:rsidR="0041289D" w:rsidRPr="0041289D">
        <w:rPr>
          <w:lang w:val="en-GB"/>
        </w:rPr>
        <w:t>age growth of 2.4% at a growth</w:t>
      </w:r>
      <w:r w:rsidR="0041289D">
        <w:rPr>
          <w:lang w:val="en-GB"/>
        </w:rPr>
        <w:t xml:space="preserve"> </w:t>
      </w:r>
      <w:r w:rsidR="0041289D" w:rsidRPr="0041289D">
        <w:rPr>
          <w:lang w:val="en-GB"/>
        </w:rPr>
        <w:t xml:space="preserve">in the number of employees by </w:t>
      </w:r>
      <w:r w:rsidR="00A27E68" w:rsidRPr="0041289D">
        <w:rPr>
          <w:lang w:val="en-GB"/>
        </w:rPr>
        <w:t>0</w:t>
      </w:r>
      <w:r w:rsidR="0041289D" w:rsidRPr="0041289D">
        <w:rPr>
          <w:lang w:val="en-GB"/>
        </w:rPr>
        <w:t>.</w:t>
      </w:r>
      <w:r w:rsidR="00A27E68" w:rsidRPr="0041289D">
        <w:rPr>
          <w:lang w:val="en-GB"/>
        </w:rPr>
        <w:t>4%.</w:t>
      </w:r>
    </w:p>
    <w:p w:rsidR="008A0CBE" w:rsidRPr="0041289D" w:rsidRDefault="008A0CBE" w:rsidP="00597D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01392B" w:rsidRPr="0041289D" w:rsidRDefault="00E84664" w:rsidP="00E84664">
      <w:pPr>
        <w:rPr>
          <w:rFonts w:cs="Arial"/>
          <w:szCs w:val="20"/>
          <w:lang w:val="en-GB"/>
        </w:rPr>
      </w:pPr>
      <w:r w:rsidRPr="0041289D">
        <w:rPr>
          <w:rFonts w:cs="Arial"/>
          <w:szCs w:val="20"/>
          <w:lang w:val="en-GB"/>
        </w:rPr>
        <w:t xml:space="preserve">Development in average wages compared by region </w:t>
      </w:r>
      <w:r w:rsidR="0001392B" w:rsidRPr="0041289D">
        <w:rPr>
          <w:rFonts w:cs="Arial"/>
          <w:szCs w:val="20"/>
          <w:lang w:val="en-GB"/>
        </w:rPr>
        <w:t xml:space="preserve">did not reveal any surprise in Q3 2014. The lowest wage growth was found in the Capital City (1.1%) as usual, yet the number of employees recorded an above average increase (1.3%) and there is no need to remember that </w:t>
      </w:r>
      <w:r w:rsidR="0001392B" w:rsidRPr="0041289D">
        <w:rPr>
          <w:rFonts w:cs="Arial"/>
          <w:szCs w:val="20"/>
          <w:lang w:val="en-GB"/>
        </w:rPr>
        <w:lastRenderedPageBreak/>
        <w:t>the average wage</w:t>
      </w:r>
      <w:r w:rsidR="00C00FE1">
        <w:rPr>
          <w:rFonts w:cs="Arial"/>
          <w:szCs w:val="20"/>
          <w:lang w:val="en-GB"/>
        </w:rPr>
        <w:t xml:space="preserve"> in the Capital City </w:t>
      </w:r>
      <w:r w:rsidR="0001392B" w:rsidRPr="0041289D">
        <w:rPr>
          <w:rFonts w:cs="Arial"/>
          <w:szCs w:val="20"/>
          <w:lang w:val="en-GB"/>
        </w:rPr>
        <w:t>is still absolutely the highest one</w:t>
      </w:r>
      <w:r w:rsidR="00C00FE1">
        <w:rPr>
          <w:rFonts w:cs="Arial"/>
          <w:szCs w:val="20"/>
          <w:lang w:val="en-GB"/>
        </w:rPr>
        <w:t>,</w:t>
      </w:r>
      <w:r w:rsidR="0001392B" w:rsidRPr="0041289D">
        <w:rPr>
          <w:rFonts w:cs="Arial"/>
          <w:szCs w:val="20"/>
          <w:lang w:val="en-GB"/>
        </w:rPr>
        <w:t xml:space="preserve"> which exceeds the average wage for other regions by almost 40%. </w:t>
      </w:r>
    </w:p>
    <w:p w:rsidR="0001392B" w:rsidRPr="0041289D" w:rsidRDefault="0001392B" w:rsidP="00E84664">
      <w:pPr>
        <w:rPr>
          <w:rFonts w:cs="Arial"/>
          <w:szCs w:val="20"/>
          <w:lang w:val="en-GB"/>
        </w:rPr>
      </w:pPr>
      <w:r w:rsidRPr="0041289D">
        <w:rPr>
          <w:rFonts w:cs="Arial"/>
          <w:szCs w:val="20"/>
          <w:lang w:val="en-GB"/>
        </w:rPr>
        <w:t xml:space="preserve">It was newly found that the average wage growth was identically low in the </w:t>
      </w:r>
      <w:proofErr w:type="spellStart"/>
      <w:r w:rsidRPr="0041289D">
        <w:rPr>
          <w:rFonts w:cs="Arial"/>
          <w:szCs w:val="20"/>
          <w:lang w:val="en-GB"/>
        </w:rPr>
        <w:t>Ústecký</w:t>
      </w:r>
      <w:proofErr w:type="spellEnd"/>
      <w:r w:rsidRPr="0041289D">
        <w:rPr>
          <w:rFonts w:cs="Arial"/>
          <w:szCs w:val="20"/>
          <w:lang w:val="en-GB"/>
        </w:rPr>
        <w:t xml:space="preserve"> Region (1.1%) where the number of employees increased by 0.7% that means at </w:t>
      </w:r>
      <w:r w:rsidR="00C00FE1">
        <w:rPr>
          <w:rFonts w:cs="Arial"/>
          <w:szCs w:val="20"/>
          <w:lang w:val="en-GB"/>
        </w:rPr>
        <w:t>an</w:t>
      </w:r>
      <w:r w:rsidRPr="0041289D">
        <w:rPr>
          <w:rFonts w:cs="Arial"/>
          <w:szCs w:val="20"/>
          <w:lang w:val="en-GB"/>
        </w:rPr>
        <w:t xml:space="preserve"> average pace. </w:t>
      </w:r>
    </w:p>
    <w:p w:rsidR="0001392B" w:rsidRPr="0041289D" w:rsidRDefault="0001392B" w:rsidP="00E84664">
      <w:pPr>
        <w:rPr>
          <w:rFonts w:cs="Arial"/>
          <w:szCs w:val="20"/>
          <w:lang w:val="en-GB"/>
        </w:rPr>
      </w:pPr>
      <w:r w:rsidRPr="0041289D">
        <w:rPr>
          <w:rFonts w:cs="Arial"/>
          <w:szCs w:val="20"/>
          <w:lang w:val="en-GB"/>
        </w:rPr>
        <w:t>In three regions of the Czech Republic there were declines in the number of employees</w:t>
      </w:r>
      <w:r w:rsidR="00C00FE1">
        <w:rPr>
          <w:rFonts w:cs="Arial"/>
          <w:szCs w:val="20"/>
          <w:lang w:val="en-GB"/>
        </w:rPr>
        <w:t>;</w:t>
      </w:r>
      <w:r w:rsidRPr="0041289D">
        <w:rPr>
          <w:rFonts w:cs="Arial"/>
          <w:szCs w:val="20"/>
          <w:lang w:val="en-GB"/>
        </w:rPr>
        <w:t xml:space="preserve"> the highest drop was recorded in the </w:t>
      </w:r>
      <w:proofErr w:type="spellStart"/>
      <w:r w:rsidRPr="0041289D">
        <w:rPr>
          <w:rFonts w:cs="Arial"/>
          <w:szCs w:val="20"/>
          <w:lang w:val="en-GB"/>
        </w:rPr>
        <w:t>Karlovarský</w:t>
      </w:r>
      <w:proofErr w:type="spellEnd"/>
      <w:r w:rsidRPr="0041289D">
        <w:rPr>
          <w:rFonts w:cs="Arial"/>
          <w:szCs w:val="20"/>
          <w:lang w:val="en-GB"/>
        </w:rPr>
        <w:t xml:space="preserve"> Region (-1.1%), then in </w:t>
      </w:r>
      <w:proofErr w:type="spellStart"/>
      <w:r w:rsidRPr="0041289D">
        <w:rPr>
          <w:rFonts w:cs="Arial"/>
          <w:szCs w:val="20"/>
          <w:lang w:val="en-GB"/>
        </w:rPr>
        <w:t>Moravskoslezský</w:t>
      </w:r>
      <w:proofErr w:type="spellEnd"/>
      <w:r w:rsidRPr="0041289D">
        <w:rPr>
          <w:rFonts w:cs="Arial"/>
          <w:szCs w:val="20"/>
          <w:lang w:val="en-GB"/>
        </w:rPr>
        <w:t xml:space="preserve"> Region (-0.2%), and in </w:t>
      </w:r>
      <w:proofErr w:type="spellStart"/>
      <w:r w:rsidRPr="0041289D">
        <w:rPr>
          <w:rFonts w:cs="Arial"/>
          <w:szCs w:val="20"/>
          <w:lang w:val="en-GB"/>
        </w:rPr>
        <w:t>Královéhradecký</w:t>
      </w:r>
      <w:proofErr w:type="spellEnd"/>
      <w:r w:rsidRPr="0041289D">
        <w:rPr>
          <w:rFonts w:cs="Arial"/>
          <w:szCs w:val="20"/>
          <w:lang w:val="en-GB"/>
        </w:rPr>
        <w:t xml:space="preserve"> Region (-0.1%). On the other hand, there were not so low wage increases recorded in these regions as </w:t>
      </w:r>
      <w:r w:rsidR="004064FE" w:rsidRPr="0041289D">
        <w:rPr>
          <w:rFonts w:cs="Arial"/>
          <w:szCs w:val="20"/>
          <w:lang w:val="en-GB"/>
        </w:rPr>
        <w:t xml:space="preserve">the highest wage increase was found in </w:t>
      </w:r>
      <w:proofErr w:type="spellStart"/>
      <w:r w:rsidR="004064FE" w:rsidRPr="0041289D">
        <w:rPr>
          <w:rFonts w:cs="Arial"/>
          <w:szCs w:val="20"/>
          <w:lang w:val="en-GB"/>
        </w:rPr>
        <w:t>Královéhradecký</w:t>
      </w:r>
      <w:proofErr w:type="spellEnd"/>
      <w:r w:rsidR="004064FE" w:rsidRPr="0041289D">
        <w:rPr>
          <w:rFonts w:cs="Arial"/>
          <w:szCs w:val="20"/>
          <w:lang w:val="en-GB"/>
        </w:rPr>
        <w:t xml:space="preserve"> Region (2.3%)</w:t>
      </w:r>
      <w:r w:rsidRPr="0041289D">
        <w:rPr>
          <w:rFonts w:cs="Arial"/>
          <w:szCs w:val="20"/>
          <w:lang w:val="en-GB"/>
        </w:rPr>
        <w:t>,</w:t>
      </w:r>
      <w:r w:rsidR="004064FE" w:rsidRPr="0041289D">
        <w:rPr>
          <w:rFonts w:cs="Arial"/>
          <w:szCs w:val="20"/>
          <w:lang w:val="en-GB"/>
        </w:rPr>
        <w:t xml:space="preserve"> which was a record high among regions, an average one in </w:t>
      </w:r>
      <w:proofErr w:type="spellStart"/>
      <w:r w:rsidR="004064FE" w:rsidRPr="0041289D">
        <w:rPr>
          <w:rFonts w:cs="Arial"/>
          <w:szCs w:val="20"/>
          <w:lang w:val="en-GB"/>
        </w:rPr>
        <w:t>Karlovarský</w:t>
      </w:r>
      <w:proofErr w:type="spellEnd"/>
      <w:r w:rsidR="004064FE" w:rsidRPr="0041289D">
        <w:rPr>
          <w:rFonts w:cs="Arial"/>
          <w:szCs w:val="20"/>
          <w:lang w:val="en-GB"/>
        </w:rPr>
        <w:t xml:space="preserve"> Region (-1.8%) only, and in </w:t>
      </w:r>
      <w:proofErr w:type="spellStart"/>
      <w:r w:rsidR="004064FE" w:rsidRPr="0041289D">
        <w:rPr>
          <w:rFonts w:cs="Arial"/>
          <w:szCs w:val="20"/>
          <w:lang w:val="en-GB"/>
        </w:rPr>
        <w:t>Moravskoslezský</w:t>
      </w:r>
      <w:proofErr w:type="spellEnd"/>
      <w:r w:rsidR="004064FE" w:rsidRPr="0041289D">
        <w:rPr>
          <w:rFonts w:cs="Arial"/>
          <w:szCs w:val="20"/>
          <w:lang w:val="en-GB"/>
        </w:rPr>
        <w:t xml:space="preserve"> Region by 1.7%.</w:t>
      </w:r>
    </w:p>
    <w:p w:rsidR="003E0352" w:rsidRPr="0041289D" w:rsidRDefault="003E0352" w:rsidP="003E0352">
      <w:pPr>
        <w:rPr>
          <w:noProof/>
          <w:color w:val="4A442A" w:themeColor="background2" w:themeShade="40"/>
          <w:lang w:val="en-GB" w:eastAsia="cs-CZ"/>
        </w:rPr>
      </w:pPr>
    </w:p>
    <w:p w:rsidR="003E0352" w:rsidRPr="0041289D" w:rsidRDefault="003E0352" w:rsidP="009436C1">
      <w:pPr>
        <w:jc w:val="center"/>
        <w:rPr>
          <w:rFonts w:cs="Arial"/>
          <w:color w:val="4A442A" w:themeColor="background2" w:themeShade="40"/>
          <w:lang w:val="en-GB"/>
        </w:rPr>
      </w:pPr>
      <w:r w:rsidRPr="0041289D">
        <w:rPr>
          <w:rFonts w:cs="Arial"/>
          <w:color w:val="4A442A" w:themeColor="background2" w:themeShade="40"/>
          <w:lang w:val="en-GB"/>
        </w:rPr>
        <w:t>* * *</w:t>
      </w:r>
    </w:p>
    <w:p w:rsidR="00F3536D" w:rsidRPr="0041289D" w:rsidRDefault="00F3536D" w:rsidP="0041289D">
      <w:pPr>
        <w:rPr>
          <w:rFonts w:cs="Arial"/>
          <w:color w:val="4A442A" w:themeColor="background2" w:themeShade="40"/>
          <w:lang w:val="en-GB"/>
        </w:rPr>
      </w:pPr>
    </w:p>
    <w:p w:rsidR="003B1DD3" w:rsidRPr="0041289D" w:rsidRDefault="003B1DD3" w:rsidP="003B1DD3">
      <w:pPr>
        <w:rPr>
          <w:rFonts w:cs="Arial"/>
          <w:lang w:val="en-GB"/>
        </w:rPr>
      </w:pPr>
      <w:r w:rsidRPr="0041289D">
        <w:rPr>
          <w:rFonts w:cs="Arial"/>
          <w:lang w:val="en-GB"/>
        </w:rPr>
        <w:t xml:space="preserve">The related News Release includes also data on the </w:t>
      </w:r>
      <w:r w:rsidRPr="0041289D">
        <w:rPr>
          <w:rFonts w:cs="Arial"/>
          <w:b/>
          <w:lang w:val="en-GB"/>
        </w:rPr>
        <w:t>median wage</w:t>
      </w:r>
      <w:r w:rsidR="00E84664" w:rsidRPr="0041289D">
        <w:rPr>
          <w:rFonts w:cs="Arial"/>
          <w:b/>
          <w:lang w:val="en-GB"/>
        </w:rPr>
        <w:t xml:space="preserve"> </w:t>
      </w:r>
      <w:r w:rsidR="00E84664" w:rsidRPr="0041289D">
        <w:rPr>
          <w:rFonts w:cs="Arial"/>
          <w:lang w:val="en-GB"/>
        </w:rPr>
        <w:t>and</w:t>
      </w:r>
      <w:r w:rsidR="00E84664" w:rsidRPr="0041289D">
        <w:rPr>
          <w:rFonts w:cs="Arial"/>
          <w:b/>
          <w:lang w:val="en-GB"/>
        </w:rPr>
        <w:t xml:space="preserve"> decile </w:t>
      </w:r>
      <w:r w:rsidR="004064FE" w:rsidRPr="0041289D">
        <w:rPr>
          <w:rFonts w:cs="Arial"/>
          <w:b/>
          <w:lang w:val="en-GB"/>
        </w:rPr>
        <w:t>span</w:t>
      </w:r>
      <w:r w:rsidRPr="0041289D">
        <w:rPr>
          <w:rFonts w:cs="Arial"/>
          <w:lang w:val="en-GB"/>
        </w:rPr>
        <w:t xml:space="preserve"> calculated from a mathematic model of earnings distribution. The median wage demonstrates a wage of the employee in the middle of the interval that is the common wage level. In Q</w:t>
      </w:r>
      <w:r w:rsidR="00E84664" w:rsidRPr="0041289D">
        <w:rPr>
          <w:rFonts w:cs="Arial"/>
          <w:lang w:val="en-GB"/>
        </w:rPr>
        <w:t>3</w:t>
      </w:r>
      <w:r w:rsidRPr="0041289D">
        <w:rPr>
          <w:rFonts w:cs="Arial"/>
          <w:lang w:val="en-GB"/>
        </w:rPr>
        <w:t> 2014 the median wage was CZK 21 5</w:t>
      </w:r>
      <w:r w:rsidR="00E84664" w:rsidRPr="0041289D">
        <w:rPr>
          <w:rFonts w:cs="Arial"/>
          <w:lang w:val="en-GB"/>
        </w:rPr>
        <w:t>21</w:t>
      </w:r>
      <w:r w:rsidRPr="0041289D">
        <w:rPr>
          <w:rFonts w:cs="Arial"/>
          <w:lang w:val="en-GB"/>
        </w:rPr>
        <w:t>, which is by CZK 3</w:t>
      </w:r>
      <w:r w:rsidR="00E84664" w:rsidRPr="0041289D">
        <w:rPr>
          <w:rFonts w:cs="Arial"/>
          <w:lang w:val="en-GB"/>
        </w:rPr>
        <w:t>21</w:t>
      </w:r>
      <w:r w:rsidRPr="0041289D">
        <w:rPr>
          <w:rFonts w:cs="Arial"/>
          <w:lang w:val="en-GB"/>
        </w:rPr>
        <w:t xml:space="preserve"> more (by </w:t>
      </w:r>
      <w:r w:rsidR="00E84664" w:rsidRPr="0041289D">
        <w:rPr>
          <w:rFonts w:cs="Arial"/>
          <w:lang w:val="en-GB"/>
        </w:rPr>
        <w:t>1</w:t>
      </w:r>
      <w:r w:rsidRPr="0041289D">
        <w:rPr>
          <w:rFonts w:cs="Arial"/>
          <w:lang w:val="en-GB"/>
        </w:rPr>
        <w:t>.</w:t>
      </w:r>
      <w:r w:rsidR="00E84664" w:rsidRPr="0041289D">
        <w:rPr>
          <w:rFonts w:cs="Arial"/>
          <w:lang w:val="en-GB"/>
        </w:rPr>
        <w:t>5</w:t>
      </w:r>
      <w:r w:rsidRPr="0041289D">
        <w:rPr>
          <w:rFonts w:cs="Arial"/>
          <w:lang w:val="en-GB"/>
        </w:rPr>
        <w:t xml:space="preserve">%) than in the same period of the previous year. Thus the wage level of the middle employee </w:t>
      </w:r>
      <w:r w:rsidR="00E84664" w:rsidRPr="0041289D">
        <w:rPr>
          <w:rFonts w:cs="Arial"/>
          <w:lang w:val="en-GB"/>
        </w:rPr>
        <w:t xml:space="preserve">has </w:t>
      </w:r>
      <w:r w:rsidRPr="0041289D">
        <w:rPr>
          <w:rFonts w:cs="Arial"/>
          <w:lang w:val="en-GB"/>
        </w:rPr>
        <w:t>increase</w:t>
      </w:r>
      <w:r w:rsidR="00E84664" w:rsidRPr="0041289D">
        <w:rPr>
          <w:rFonts w:cs="Arial"/>
          <w:lang w:val="en-GB"/>
        </w:rPr>
        <w:t>d</w:t>
      </w:r>
      <w:r w:rsidRPr="0041289D">
        <w:rPr>
          <w:rFonts w:cs="Arial"/>
          <w:lang w:val="en-GB"/>
        </w:rPr>
        <w:t xml:space="preserve"> a bit less than the arithmetic average wage and indicates the growth </w:t>
      </w:r>
      <w:r w:rsidR="005267F3">
        <w:rPr>
          <w:rFonts w:cs="Arial"/>
          <w:lang w:val="en-GB"/>
        </w:rPr>
        <w:t>in</w:t>
      </w:r>
      <w:r w:rsidRPr="0041289D">
        <w:rPr>
          <w:rFonts w:cs="Arial"/>
          <w:lang w:val="en-GB"/>
        </w:rPr>
        <w:t xml:space="preserve"> earnings is disproportional. </w:t>
      </w:r>
    </w:p>
    <w:p w:rsidR="003B1DD3" w:rsidRPr="0041289D" w:rsidRDefault="003B1DD3" w:rsidP="003B1DD3">
      <w:pPr>
        <w:rPr>
          <w:rFonts w:cs="Arial"/>
          <w:lang w:val="en-GB"/>
        </w:rPr>
      </w:pPr>
      <w:r w:rsidRPr="0041289D">
        <w:rPr>
          <w:rFonts w:cs="Arial"/>
          <w:lang w:val="en-GB"/>
        </w:rPr>
        <w:t xml:space="preserve">The wage interval remained quite wide as eighty per cent of employees earned wages within the interval </w:t>
      </w:r>
      <w:r w:rsidR="005267F3">
        <w:rPr>
          <w:rFonts w:cs="Arial"/>
          <w:lang w:val="en-GB"/>
        </w:rPr>
        <w:t>of</w:t>
      </w:r>
      <w:r w:rsidRPr="0041289D">
        <w:rPr>
          <w:rFonts w:cs="Arial"/>
          <w:lang w:val="en-GB"/>
        </w:rPr>
        <w:t xml:space="preserve"> CZK 10 </w:t>
      </w:r>
      <w:r w:rsidR="00E84664" w:rsidRPr="0041289D">
        <w:rPr>
          <w:rFonts w:cs="Arial"/>
          <w:lang w:val="en-GB"/>
        </w:rPr>
        <w:t>457</w:t>
      </w:r>
      <w:r w:rsidRPr="0041289D">
        <w:rPr>
          <w:rFonts w:cs="Arial"/>
          <w:lang w:val="en-GB"/>
        </w:rPr>
        <w:t xml:space="preserve"> </w:t>
      </w:r>
      <w:r w:rsidR="005267F3">
        <w:rPr>
          <w:rFonts w:cs="Arial"/>
          <w:lang w:val="en-GB"/>
        </w:rPr>
        <w:t>and</w:t>
      </w:r>
      <w:r w:rsidRPr="0041289D">
        <w:rPr>
          <w:rFonts w:cs="Arial"/>
          <w:lang w:val="en-GB"/>
        </w:rPr>
        <w:t xml:space="preserve"> CZK 4</w:t>
      </w:r>
      <w:r w:rsidR="00E84664" w:rsidRPr="0041289D">
        <w:rPr>
          <w:rFonts w:cs="Arial"/>
          <w:lang w:val="en-GB"/>
        </w:rPr>
        <w:t>0</w:t>
      </w:r>
      <w:r w:rsidRPr="0041289D">
        <w:rPr>
          <w:rFonts w:cs="Arial"/>
          <w:lang w:val="en-GB"/>
        </w:rPr>
        <w:t> 3</w:t>
      </w:r>
      <w:r w:rsidR="00E84664" w:rsidRPr="0041289D">
        <w:rPr>
          <w:rFonts w:cs="Arial"/>
          <w:lang w:val="en-GB"/>
        </w:rPr>
        <w:t>26</w:t>
      </w:r>
      <w:r w:rsidRPr="0041289D">
        <w:rPr>
          <w:rFonts w:cs="Arial"/>
          <w:lang w:val="en-GB"/>
        </w:rPr>
        <w:t>. Concerning sexes the increase in wages was more pronounced in males, who</w:t>
      </w:r>
      <w:r w:rsidR="00E84664" w:rsidRPr="0041289D">
        <w:rPr>
          <w:rFonts w:cs="Arial"/>
          <w:lang w:val="en-GB"/>
        </w:rPr>
        <w:t xml:space="preserve"> have the middle wage level higher than females by CZK 4 300 anyway. Eighty per cent of males earned wages within a wide span from CZK 11 210 to CZK 45 034, while eighty per cent of females earned </w:t>
      </w:r>
      <w:r w:rsidR="005267F3" w:rsidRPr="0041289D">
        <w:rPr>
          <w:rFonts w:cs="Arial"/>
          <w:lang w:val="en-GB"/>
        </w:rPr>
        <w:t xml:space="preserve">from </w:t>
      </w:r>
      <w:r w:rsidR="00E84664" w:rsidRPr="0041289D">
        <w:rPr>
          <w:rFonts w:cs="Arial"/>
          <w:lang w:val="en-GB"/>
        </w:rPr>
        <w:t>CZK 9 937 to CZK 34</w:t>
      </w:r>
      <w:r w:rsidR="005267F3">
        <w:rPr>
          <w:rFonts w:cs="Arial"/>
          <w:lang w:val="en-GB"/>
        </w:rPr>
        <w:t> </w:t>
      </w:r>
      <w:r w:rsidR="00E84664" w:rsidRPr="0041289D">
        <w:rPr>
          <w:rFonts w:cs="Arial"/>
          <w:lang w:val="en-GB"/>
        </w:rPr>
        <w:t>214</w:t>
      </w:r>
      <w:r w:rsidR="005267F3">
        <w:rPr>
          <w:rFonts w:cs="Arial"/>
          <w:lang w:val="en-GB"/>
        </w:rPr>
        <w:t>;</w:t>
      </w:r>
      <w:r w:rsidR="00E84664" w:rsidRPr="0041289D">
        <w:rPr>
          <w:rFonts w:cs="Arial"/>
          <w:lang w:val="en-GB"/>
        </w:rPr>
        <w:t xml:space="preserve"> the highest wage disparity between sexes was found in the group with </w:t>
      </w:r>
      <w:r w:rsidR="005267F3">
        <w:rPr>
          <w:rFonts w:cs="Arial"/>
          <w:lang w:val="en-GB"/>
        </w:rPr>
        <w:t xml:space="preserve">the </w:t>
      </w:r>
      <w:r w:rsidR="00E84664" w:rsidRPr="0041289D">
        <w:rPr>
          <w:rFonts w:cs="Arial"/>
          <w:lang w:val="en-GB"/>
        </w:rPr>
        <w:t>highest earnings</w:t>
      </w:r>
      <w:r w:rsidRPr="0041289D">
        <w:rPr>
          <w:rFonts w:cs="Arial"/>
          <w:lang w:val="en-GB"/>
        </w:rPr>
        <w:t xml:space="preserve"> </w:t>
      </w:r>
    </w:p>
    <w:p w:rsidR="00F3536D" w:rsidRPr="0041289D" w:rsidRDefault="00F3536D" w:rsidP="00F3536D">
      <w:pPr>
        <w:rPr>
          <w:noProof/>
          <w:color w:val="4A442A" w:themeColor="background2" w:themeShade="40"/>
          <w:lang w:val="en-GB" w:eastAsia="cs-CZ"/>
        </w:rPr>
      </w:pPr>
    </w:p>
    <w:p w:rsidR="00F3536D" w:rsidRPr="0041289D" w:rsidRDefault="00F3536D" w:rsidP="009436C1">
      <w:pPr>
        <w:jc w:val="center"/>
        <w:rPr>
          <w:rFonts w:cs="Arial"/>
          <w:color w:val="4A442A" w:themeColor="background2" w:themeShade="40"/>
          <w:lang w:val="en-GB"/>
        </w:rPr>
      </w:pPr>
      <w:r w:rsidRPr="0041289D">
        <w:rPr>
          <w:rFonts w:cs="Arial"/>
          <w:color w:val="4A442A" w:themeColor="background2" w:themeShade="40"/>
          <w:lang w:val="en-GB"/>
        </w:rPr>
        <w:t>* * *</w:t>
      </w:r>
    </w:p>
    <w:p w:rsidR="003E0352" w:rsidRPr="0041289D" w:rsidRDefault="003E0352" w:rsidP="003E0352">
      <w:pPr>
        <w:rPr>
          <w:rFonts w:cs="Arial"/>
          <w:color w:val="4A442A" w:themeColor="background2" w:themeShade="40"/>
          <w:lang w:val="en-GB"/>
        </w:rPr>
      </w:pPr>
    </w:p>
    <w:p w:rsidR="008E56BB" w:rsidRPr="0041289D" w:rsidRDefault="003B1DD3" w:rsidP="008524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color w:val="4A442A" w:themeColor="background2" w:themeShade="40"/>
          <w:lang w:val="en-GB"/>
        </w:rPr>
      </w:pPr>
      <w:r w:rsidRPr="0041289D">
        <w:rPr>
          <w:lang w:val="en-GB" w:eastAsia="cs-CZ"/>
        </w:rPr>
        <w:t>Concerning</w:t>
      </w:r>
      <w:r w:rsidR="00D0127F" w:rsidRPr="0041289D">
        <w:rPr>
          <w:lang w:val="en-GB" w:eastAsia="cs-CZ"/>
        </w:rPr>
        <w:t xml:space="preserve"> </w:t>
      </w:r>
      <w:r w:rsidRPr="0041289D">
        <w:rPr>
          <w:lang w:val="en-GB" w:eastAsia="cs-CZ"/>
        </w:rPr>
        <w:t>cumulation</w:t>
      </w:r>
      <w:r w:rsidR="00D0127F" w:rsidRPr="0041289D">
        <w:rPr>
          <w:lang w:val="en-GB" w:eastAsia="cs-CZ"/>
        </w:rPr>
        <w:t xml:space="preserve"> in the period of </w:t>
      </w:r>
      <w:r w:rsidR="00BC6DA5" w:rsidRPr="0041289D">
        <w:rPr>
          <w:b/>
          <w:lang w:val="en-GB" w:eastAsia="cs-CZ"/>
        </w:rPr>
        <w:t>Q</w:t>
      </w:r>
      <w:r w:rsidR="00FE31AD" w:rsidRPr="0041289D">
        <w:rPr>
          <w:b/>
          <w:lang w:val="en-GB" w:eastAsia="cs-CZ"/>
        </w:rPr>
        <w:t>1</w:t>
      </w:r>
      <w:r w:rsidR="00BC6DA5" w:rsidRPr="0041289D">
        <w:rPr>
          <w:b/>
          <w:lang w:val="en-GB" w:eastAsia="cs-CZ"/>
        </w:rPr>
        <w:t xml:space="preserve"> to Q</w:t>
      </w:r>
      <w:r w:rsidR="00087BC1" w:rsidRPr="0041289D">
        <w:rPr>
          <w:b/>
          <w:lang w:val="en-GB" w:eastAsia="cs-CZ"/>
        </w:rPr>
        <w:t>3</w:t>
      </w:r>
      <w:r w:rsidR="008524F5" w:rsidRPr="0041289D">
        <w:rPr>
          <w:b/>
          <w:lang w:val="en-GB" w:eastAsia="cs-CZ"/>
        </w:rPr>
        <w:t> </w:t>
      </w:r>
      <w:r w:rsidR="0044776C" w:rsidRPr="0041289D">
        <w:rPr>
          <w:b/>
          <w:lang w:val="en-GB" w:eastAsia="cs-CZ"/>
        </w:rPr>
        <w:t>201</w:t>
      </w:r>
      <w:r w:rsidR="00FE31AD" w:rsidRPr="0041289D">
        <w:rPr>
          <w:b/>
          <w:lang w:val="en-GB" w:eastAsia="cs-CZ"/>
        </w:rPr>
        <w:t>4</w:t>
      </w:r>
      <w:r w:rsidR="0044776C" w:rsidRPr="0041289D">
        <w:rPr>
          <w:lang w:val="en-GB" w:eastAsia="cs-CZ"/>
        </w:rPr>
        <w:t xml:space="preserve"> </w:t>
      </w:r>
      <w:r w:rsidR="00BC6DA5" w:rsidRPr="0041289D">
        <w:rPr>
          <w:lang w:val="en-GB"/>
        </w:rPr>
        <w:t xml:space="preserve">the average wage grew nominally by </w:t>
      </w:r>
      <w:r w:rsidR="008524F5" w:rsidRPr="0041289D">
        <w:rPr>
          <w:lang w:val="en-GB"/>
        </w:rPr>
        <w:t>2</w:t>
      </w:r>
      <w:r w:rsidR="00BC6DA5" w:rsidRPr="0041289D">
        <w:rPr>
          <w:lang w:val="en-GB"/>
        </w:rPr>
        <w:t>.</w:t>
      </w:r>
      <w:r w:rsidR="00725346" w:rsidRPr="0041289D">
        <w:rPr>
          <w:lang w:val="en-GB"/>
        </w:rPr>
        <w:t>5</w:t>
      </w:r>
      <w:r w:rsidR="008524F5" w:rsidRPr="0041289D">
        <w:rPr>
          <w:lang w:val="en-GB"/>
        </w:rPr>
        <w:t xml:space="preserve">%, </w:t>
      </w:r>
      <w:r w:rsidR="00BC6DA5" w:rsidRPr="0041289D">
        <w:rPr>
          <w:lang w:val="en-GB"/>
        </w:rPr>
        <w:t xml:space="preserve">which combined with a significantly low inflation rate </w:t>
      </w:r>
      <w:r w:rsidR="008524F5" w:rsidRPr="0041289D">
        <w:rPr>
          <w:lang w:val="en-GB"/>
        </w:rPr>
        <w:t>(0</w:t>
      </w:r>
      <w:r w:rsidR="00BC6DA5" w:rsidRPr="0041289D">
        <w:rPr>
          <w:lang w:val="en-GB"/>
        </w:rPr>
        <w:t>.</w:t>
      </w:r>
      <w:r w:rsidR="00725346" w:rsidRPr="0041289D">
        <w:rPr>
          <w:lang w:val="en-GB"/>
        </w:rPr>
        <w:t>3</w:t>
      </w:r>
      <w:r w:rsidR="008524F5" w:rsidRPr="0041289D">
        <w:rPr>
          <w:lang w:val="en-GB"/>
        </w:rPr>
        <w:t xml:space="preserve">%) </w:t>
      </w:r>
      <w:r w:rsidR="00BC6DA5" w:rsidRPr="0041289D">
        <w:rPr>
          <w:lang w:val="en-GB"/>
        </w:rPr>
        <w:t>meant a real increase in purchasing power of earning</w:t>
      </w:r>
      <w:r w:rsidR="005267F3">
        <w:rPr>
          <w:lang w:val="en-GB"/>
        </w:rPr>
        <w:t>s</w:t>
      </w:r>
      <w:r w:rsidR="00BC6DA5" w:rsidRPr="0041289D">
        <w:rPr>
          <w:lang w:val="en-GB"/>
        </w:rPr>
        <w:t xml:space="preserve"> by </w:t>
      </w:r>
      <w:r w:rsidR="008524F5" w:rsidRPr="0041289D">
        <w:rPr>
          <w:lang w:val="en-GB"/>
        </w:rPr>
        <w:t>2</w:t>
      </w:r>
      <w:r w:rsidR="00BC6DA5" w:rsidRPr="0041289D">
        <w:rPr>
          <w:lang w:val="en-GB"/>
        </w:rPr>
        <w:t>.</w:t>
      </w:r>
      <w:r w:rsidR="00725346" w:rsidRPr="0041289D">
        <w:rPr>
          <w:lang w:val="en-GB"/>
        </w:rPr>
        <w:t>2</w:t>
      </w:r>
      <w:r w:rsidR="008524F5" w:rsidRPr="0041289D">
        <w:rPr>
          <w:lang w:val="en-GB"/>
        </w:rPr>
        <w:t>%. T</w:t>
      </w:r>
      <w:r w:rsidR="00BC6DA5" w:rsidRPr="0041289D">
        <w:rPr>
          <w:lang w:val="en-GB"/>
        </w:rPr>
        <w:t>his, however, does not hold to both the spheres</w:t>
      </w:r>
      <w:r w:rsidR="001D069B" w:rsidRPr="0041289D">
        <w:rPr>
          <w:lang w:val="en-GB"/>
        </w:rPr>
        <w:t xml:space="preserve">, </w:t>
      </w:r>
      <w:r w:rsidR="00BC6DA5" w:rsidRPr="0041289D">
        <w:rPr>
          <w:lang w:val="en-GB"/>
        </w:rPr>
        <w:t xml:space="preserve">the nominal growth in the business sphere was higher </w:t>
      </w:r>
      <w:r w:rsidR="00725346" w:rsidRPr="0041289D">
        <w:rPr>
          <w:lang w:val="en-GB"/>
        </w:rPr>
        <w:t>(2</w:t>
      </w:r>
      <w:r w:rsidR="00BC6DA5" w:rsidRPr="0041289D">
        <w:rPr>
          <w:lang w:val="en-GB"/>
        </w:rPr>
        <w:t>.</w:t>
      </w:r>
      <w:r w:rsidR="00725346" w:rsidRPr="0041289D">
        <w:rPr>
          <w:lang w:val="en-GB"/>
        </w:rPr>
        <w:t>6%)</w:t>
      </w:r>
      <w:r w:rsidR="001E0070" w:rsidRPr="0041289D">
        <w:rPr>
          <w:lang w:val="en-GB"/>
        </w:rPr>
        <w:t>,</w:t>
      </w:r>
      <w:r w:rsidR="001D069B" w:rsidRPr="0041289D">
        <w:rPr>
          <w:lang w:val="en-GB"/>
        </w:rPr>
        <w:t xml:space="preserve"> </w:t>
      </w:r>
      <w:r w:rsidR="00BC6DA5" w:rsidRPr="0041289D">
        <w:rPr>
          <w:lang w:val="en-GB"/>
        </w:rPr>
        <w:t xml:space="preserve">where the average wage increased by </w:t>
      </w:r>
      <w:r w:rsidR="00725346" w:rsidRPr="0041289D">
        <w:rPr>
          <w:lang w:val="en-GB"/>
        </w:rPr>
        <w:t>2</w:t>
      </w:r>
      <w:r w:rsidR="00BC6DA5" w:rsidRPr="0041289D">
        <w:rPr>
          <w:lang w:val="en-GB"/>
        </w:rPr>
        <w:t>.</w:t>
      </w:r>
      <w:r w:rsidR="00725346" w:rsidRPr="0041289D">
        <w:rPr>
          <w:lang w:val="en-GB"/>
        </w:rPr>
        <w:t>3</w:t>
      </w:r>
      <w:r w:rsidR="00FE31AD" w:rsidRPr="0041289D">
        <w:rPr>
          <w:lang w:val="en-GB"/>
        </w:rPr>
        <w:t>%</w:t>
      </w:r>
      <w:r w:rsidR="00BC6DA5" w:rsidRPr="0041289D">
        <w:rPr>
          <w:lang w:val="en-GB"/>
        </w:rPr>
        <w:t xml:space="preserve"> in real terms</w:t>
      </w:r>
      <w:r w:rsidR="001D069B" w:rsidRPr="0041289D">
        <w:rPr>
          <w:lang w:val="en-GB"/>
        </w:rPr>
        <w:t xml:space="preserve">. </w:t>
      </w:r>
      <w:r w:rsidR="00BC6DA5" w:rsidRPr="0041289D">
        <w:rPr>
          <w:lang w:val="en-GB"/>
        </w:rPr>
        <w:t xml:space="preserve">The non-business sphere demonstrated a worse result </w:t>
      </w:r>
      <w:r w:rsidR="00BE180D" w:rsidRPr="0041289D">
        <w:rPr>
          <w:lang w:val="en-GB"/>
        </w:rPr>
        <w:t xml:space="preserve">– </w:t>
      </w:r>
      <w:r w:rsidR="00BC6DA5" w:rsidRPr="0041289D">
        <w:rPr>
          <w:lang w:val="en-GB"/>
        </w:rPr>
        <w:t xml:space="preserve">the real growth of the average wage attained mere </w:t>
      </w:r>
      <w:r w:rsidR="00725346" w:rsidRPr="0041289D">
        <w:rPr>
          <w:lang w:val="en-GB"/>
        </w:rPr>
        <w:t>1</w:t>
      </w:r>
      <w:r w:rsidR="00BC6DA5" w:rsidRPr="0041289D">
        <w:rPr>
          <w:lang w:val="en-GB"/>
        </w:rPr>
        <w:t>.</w:t>
      </w:r>
      <w:r w:rsidR="00725346" w:rsidRPr="0041289D">
        <w:rPr>
          <w:lang w:val="en-GB"/>
        </w:rPr>
        <w:t>6</w:t>
      </w:r>
      <w:r w:rsidR="00BE180D" w:rsidRPr="0041289D">
        <w:rPr>
          <w:lang w:val="en-GB"/>
        </w:rPr>
        <w:t>%</w:t>
      </w:r>
      <w:r w:rsidR="00BC6DA5" w:rsidRPr="0041289D">
        <w:rPr>
          <w:lang w:val="en-GB"/>
        </w:rPr>
        <w:t xml:space="preserve"> here</w:t>
      </w:r>
      <w:r w:rsidR="00725346" w:rsidRPr="0041289D">
        <w:rPr>
          <w:lang w:val="en-GB"/>
        </w:rPr>
        <w:t>.</w:t>
      </w:r>
    </w:p>
    <w:p w:rsidR="00725346" w:rsidRPr="0041289D" w:rsidRDefault="00725346" w:rsidP="00725346">
      <w:pPr>
        <w:rPr>
          <w:rFonts w:cs="Arial"/>
          <w:lang w:val="en-GB"/>
        </w:rPr>
      </w:pPr>
    </w:p>
    <w:p w:rsidR="00725346" w:rsidRPr="0041289D" w:rsidRDefault="00725346" w:rsidP="0072534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cs="Arial"/>
          <w:szCs w:val="20"/>
          <w:lang w:val="en-GB"/>
        </w:rPr>
      </w:pPr>
      <w:r w:rsidRPr="0041289D">
        <w:rPr>
          <w:rFonts w:cs="Arial"/>
          <w:szCs w:val="20"/>
          <w:lang w:val="en-GB"/>
        </w:rPr>
        <w:t>* * *</w:t>
      </w:r>
    </w:p>
    <w:p w:rsidR="009436C1" w:rsidRPr="005267F3" w:rsidRDefault="009436C1" w:rsidP="005267F3">
      <w:pPr>
        <w:pStyle w:val="Zkladntextodsazen3"/>
        <w:spacing w:after="0" w:line="276" w:lineRule="auto"/>
        <w:ind w:firstLine="0"/>
        <w:rPr>
          <w:bCs/>
          <w:szCs w:val="18"/>
          <w:lang w:val="en-GB"/>
        </w:rPr>
      </w:pPr>
    </w:p>
    <w:p w:rsidR="00725346" w:rsidRPr="0041289D" w:rsidRDefault="00D57DBB" w:rsidP="00725346">
      <w:pPr>
        <w:rPr>
          <w:lang w:val="en-GB" w:eastAsia="cs-CZ"/>
        </w:rPr>
      </w:pPr>
      <w:r w:rsidRPr="0041289D">
        <w:rPr>
          <w:lang w:val="en-GB" w:eastAsia="cs-CZ"/>
        </w:rPr>
        <w:t xml:space="preserve">The </w:t>
      </w:r>
      <w:r w:rsidR="002808EB" w:rsidRPr="0041289D">
        <w:rPr>
          <w:lang w:val="en-GB" w:eastAsia="cs-CZ"/>
        </w:rPr>
        <w:t xml:space="preserve">monthly amount of the </w:t>
      </w:r>
      <w:r w:rsidR="00725346" w:rsidRPr="0041289D">
        <w:rPr>
          <w:b/>
          <w:lang w:val="en-GB" w:eastAsia="cs-CZ"/>
        </w:rPr>
        <w:t>minim</w:t>
      </w:r>
      <w:r w:rsidR="002808EB" w:rsidRPr="0041289D">
        <w:rPr>
          <w:b/>
          <w:lang w:val="en-GB" w:eastAsia="cs-CZ"/>
        </w:rPr>
        <w:t>um wage</w:t>
      </w:r>
      <w:r w:rsidR="002808EB" w:rsidRPr="0041289D">
        <w:rPr>
          <w:lang w:val="en-GB" w:eastAsia="cs-CZ"/>
        </w:rPr>
        <w:t xml:space="preserve"> of CZK </w:t>
      </w:r>
      <w:r w:rsidR="00725346" w:rsidRPr="0041289D">
        <w:rPr>
          <w:lang w:val="en-GB" w:eastAsia="cs-CZ"/>
        </w:rPr>
        <w:t>8</w:t>
      </w:r>
      <w:r w:rsidR="002808EB" w:rsidRPr="0041289D">
        <w:rPr>
          <w:lang w:val="en-GB" w:eastAsia="cs-CZ"/>
        </w:rPr>
        <w:t> </w:t>
      </w:r>
      <w:r w:rsidR="00725346" w:rsidRPr="0041289D">
        <w:rPr>
          <w:lang w:val="en-GB" w:eastAsia="cs-CZ"/>
        </w:rPr>
        <w:t>500</w:t>
      </w:r>
      <w:r w:rsidR="002808EB" w:rsidRPr="0041289D">
        <w:rPr>
          <w:lang w:val="en-GB" w:eastAsia="cs-CZ"/>
        </w:rPr>
        <w:t xml:space="preserve"> has been in force</w:t>
      </w:r>
      <w:r w:rsidRPr="0041289D">
        <w:rPr>
          <w:lang w:val="en-GB" w:eastAsia="cs-CZ"/>
        </w:rPr>
        <w:t xml:space="preserve"> since 1</w:t>
      </w:r>
      <w:r w:rsidR="0009778F" w:rsidRPr="0041289D">
        <w:rPr>
          <w:lang w:val="en-GB" w:eastAsia="cs-CZ"/>
        </w:rPr>
        <w:t> </w:t>
      </w:r>
      <w:r w:rsidRPr="0041289D">
        <w:rPr>
          <w:lang w:val="en-GB" w:eastAsia="cs-CZ"/>
        </w:rPr>
        <w:t>August 2013</w:t>
      </w:r>
      <w:r w:rsidR="009436C1" w:rsidRPr="0041289D">
        <w:rPr>
          <w:lang w:val="en-GB" w:eastAsia="cs-CZ"/>
        </w:rPr>
        <w:t xml:space="preserve">; </w:t>
      </w:r>
      <w:r w:rsidR="002808EB" w:rsidRPr="0041289D">
        <w:rPr>
          <w:lang w:val="en-GB" w:eastAsia="cs-CZ"/>
        </w:rPr>
        <w:t>it shall be increased to CZK </w:t>
      </w:r>
      <w:r w:rsidR="009436C1" w:rsidRPr="0041289D">
        <w:rPr>
          <w:lang w:val="en-GB" w:eastAsia="cs-CZ"/>
        </w:rPr>
        <w:t>9</w:t>
      </w:r>
      <w:r w:rsidR="002808EB" w:rsidRPr="0041289D">
        <w:rPr>
          <w:lang w:val="en-GB" w:eastAsia="cs-CZ"/>
        </w:rPr>
        <w:t> </w:t>
      </w:r>
      <w:r w:rsidR="009436C1" w:rsidRPr="0041289D">
        <w:rPr>
          <w:lang w:val="en-GB" w:eastAsia="cs-CZ"/>
        </w:rPr>
        <w:t>200</w:t>
      </w:r>
      <w:r w:rsidR="002808EB" w:rsidRPr="0041289D">
        <w:rPr>
          <w:lang w:val="en-GB" w:eastAsia="cs-CZ"/>
        </w:rPr>
        <w:t xml:space="preserve"> since </w:t>
      </w:r>
      <w:r w:rsidR="00D0127F" w:rsidRPr="0041289D">
        <w:rPr>
          <w:lang w:val="en-GB" w:eastAsia="cs-CZ"/>
        </w:rPr>
        <w:t>1</w:t>
      </w:r>
      <w:r w:rsidR="0009778F" w:rsidRPr="0041289D">
        <w:rPr>
          <w:lang w:val="en-GB" w:eastAsia="cs-CZ"/>
        </w:rPr>
        <w:t> </w:t>
      </w:r>
      <w:r w:rsidR="00D0127F" w:rsidRPr="0041289D">
        <w:rPr>
          <w:lang w:val="en-GB" w:eastAsia="cs-CZ"/>
        </w:rPr>
        <w:t>January 2015</w:t>
      </w:r>
      <w:r w:rsidR="009436C1" w:rsidRPr="0041289D">
        <w:rPr>
          <w:lang w:val="en-GB" w:eastAsia="cs-CZ"/>
        </w:rPr>
        <w:t>.</w:t>
      </w:r>
    </w:p>
    <w:p w:rsidR="00354063" w:rsidRPr="005267F3" w:rsidRDefault="00354063" w:rsidP="005267F3">
      <w:pPr>
        <w:pStyle w:val="Zkladntextodsazen3"/>
        <w:spacing w:after="0" w:line="276" w:lineRule="auto"/>
        <w:ind w:firstLine="0"/>
        <w:rPr>
          <w:bCs/>
          <w:szCs w:val="18"/>
          <w:lang w:val="en-GB"/>
        </w:rPr>
      </w:pPr>
    </w:p>
    <w:p w:rsidR="008D64D5" w:rsidRPr="0041289D" w:rsidRDefault="008D64D5" w:rsidP="008D64D5">
      <w:pPr>
        <w:pStyle w:val="Zkladntextodsazen3"/>
        <w:spacing w:after="0" w:line="276" w:lineRule="auto"/>
        <w:ind w:firstLine="0"/>
        <w:rPr>
          <w:bCs/>
          <w:szCs w:val="18"/>
          <w:lang w:val="en-GB"/>
        </w:rPr>
      </w:pPr>
    </w:p>
    <w:p w:rsidR="008D64D5" w:rsidRPr="0041289D" w:rsidRDefault="008D64D5" w:rsidP="008D64D5">
      <w:pPr>
        <w:rPr>
          <w:b/>
          <w:lang w:val="en-GB"/>
        </w:rPr>
      </w:pPr>
      <w:r w:rsidRPr="0041289D">
        <w:rPr>
          <w:b/>
          <w:lang w:val="en-GB"/>
        </w:rPr>
        <w:t>Aut</w:t>
      </w:r>
      <w:r w:rsidR="002808EB" w:rsidRPr="0041289D">
        <w:rPr>
          <w:b/>
          <w:lang w:val="en-GB"/>
        </w:rPr>
        <w:t>h</w:t>
      </w:r>
      <w:r w:rsidRPr="0041289D">
        <w:rPr>
          <w:b/>
          <w:lang w:val="en-GB"/>
        </w:rPr>
        <w:t xml:space="preserve">or: </w:t>
      </w:r>
      <w:proofErr w:type="spellStart"/>
      <w:r w:rsidRPr="0041289D">
        <w:rPr>
          <w:b/>
          <w:lang w:val="en-GB"/>
        </w:rPr>
        <w:t>Dalibor</w:t>
      </w:r>
      <w:proofErr w:type="spellEnd"/>
      <w:r w:rsidRPr="0041289D">
        <w:rPr>
          <w:b/>
          <w:lang w:val="en-GB"/>
        </w:rPr>
        <w:t xml:space="preserve"> </w:t>
      </w:r>
      <w:proofErr w:type="spellStart"/>
      <w:r w:rsidRPr="0041289D">
        <w:rPr>
          <w:b/>
          <w:lang w:val="en-GB"/>
        </w:rPr>
        <w:t>Holý</w:t>
      </w:r>
      <w:proofErr w:type="spellEnd"/>
    </w:p>
    <w:p w:rsidR="002808EB" w:rsidRPr="0041289D" w:rsidRDefault="002808EB" w:rsidP="002808EB">
      <w:pPr>
        <w:rPr>
          <w:lang w:val="en-GB"/>
        </w:rPr>
      </w:pPr>
      <w:r w:rsidRPr="0041289D">
        <w:rPr>
          <w:lang w:val="en-GB"/>
        </w:rPr>
        <w:t>Labour Market and Equal Opportunities Statistics Department of the CZSO</w:t>
      </w:r>
    </w:p>
    <w:p w:rsidR="002808EB" w:rsidRPr="0041289D" w:rsidRDefault="002808EB" w:rsidP="002808EB">
      <w:pPr>
        <w:rPr>
          <w:lang w:val="en-GB"/>
        </w:rPr>
      </w:pPr>
      <w:r w:rsidRPr="0041289D">
        <w:rPr>
          <w:lang w:val="en-GB"/>
        </w:rPr>
        <w:t>Tel.: +420 274 052 694</w:t>
      </w:r>
    </w:p>
    <w:p w:rsidR="004920AD" w:rsidRPr="0041289D" w:rsidRDefault="002808EB" w:rsidP="002808EB">
      <w:pPr>
        <w:rPr>
          <w:lang w:val="en-GB"/>
        </w:rPr>
      </w:pPr>
      <w:r w:rsidRPr="0041289D">
        <w:rPr>
          <w:lang w:val="en-GB"/>
        </w:rPr>
        <w:t xml:space="preserve">E-mail: </w:t>
      </w:r>
      <w:hyperlink r:id="rId8" w:history="1">
        <w:r w:rsidRPr="0041289D">
          <w:rPr>
            <w:rStyle w:val="Hypertextovodkaz"/>
            <w:lang w:val="en-GB"/>
          </w:rPr>
          <w:t>dalibor.holy@czso.cz</w:t>
        </w:r>
      </w:hyperlink>
    </w:p>
    <w:sectPr w:rsidR="004920AD" w:rsidRPr="0041289D"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A59" w:rsidRDefault="00591A59" w:rsidP="00BA6370">
      <w:r>
        <w:separator/>
      </w:r>
    </w:p>
  </w:endnote>
  <w:endnote w:type="continuationSeparator" w:id="0">
    <w:p w:rsidR="00591A59" w:rsidRDefault="00591A59"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BF" w:rsidRDefault="001B2E3F">
    <w:pPr>
      <w:pStyle w:val="Zpat"/>
    </w:pPr>
    <w:r>
      <w:rPr>
        <w:noProof/>
        <w:lang w:eastAsia="cs-CZ"/>
      </w:rPr>
      <w:pict>
        <v:shapetype id="_x0000_t202" coordsize="21600,21600" o:spt="202" path="m,l,21600r21600,l21600,xe">
          <v:stroke joinstyle="miter"/>
          <v:path gradientshapeok="t" o:connecttype="rect"/>
        </v:shapetype>
        <v:shape id="Textové pole 2" o:spid="_x0000_s2085"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664B1C" w:rsidRPr="00950030" w:rsidRDefault="00664B1C" w:rsidP="00664B1C">
                <w:pPr>
                  <w:spacing w:line="220" w:lineRule="atLeast"/>
                  <w:rPr>
                    <w:rFonts w:cs="Arial"/>
                    <w:b/>
                    <w:bCs/>
                    <w:sz w:val="15"/>
                    <w:szCs w:val="15"/>
                    <w:lang w:val="en-GB"/>
                  </w:rPr>
                </w:pPr>
                <w:r w:rsidRPr="00950030">
                  <w:rPr>
                    <w:rFonts w:cs="Arial"/>
                    <w:b/>
                    <w:bCs/>
                    <w:sz w:val="15"/>
                    <w:szCs w:val="15"/>
                    <w:lang w:val="en-GB"/>
                  </w:rPr>
                  <w:t>Information Services Unit – Headquarters</w:t>
                </w:r>
              </w:p>
              <w:p w:rsidR="00664B1C" w:rsidRPr="00950030" w:rsidRDefault="00664B1C" w:rsidP="00664B1C">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664B1C" w:rsidRPr="00950030" w:rsidRDefault="00664B1C" w:rsidP="00664B1C">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664B1C" w:rsidRPr="000172E7" w:rsidRDefault="00664B1C" w:rsidP="00664B1C">
                <w:pPr>
                  <w:tabs>
                    <w:tab w:val="right" w:pos="8505"/>
                  </w:tabs>
                  <w:spacing w:line="220" w:lineRule="atLeast"/>
                  <w:rPr>
                    <w:rFonts w:cs="Arial"/>
                  </w:rPr>
                </w:pPr>
                <w:proofErr w:type="spellStart"/>
                <w:proofErr w:type="gramStart"/>
                <w:r w:rsidRPr="00950030">
                  <w:rPr>
                    <w:rFonts w:cs="Arial"/>
                    <w:sz w:val="15"/>
                    <w:szCs w:val="15"/>
                    <w:lang w:val="en-GB"/>
                  </w:rPr>
                  <w:t>tel</w:t>
                </w:r>
                <w:proofErr w:type="spellEnd"/>
                <w:proofErr w:type="gram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1B2E3F" w:rsidRPr="007E75DE">
                  <w:rPr>
                    <w:rFonts w:cs="Arial"/>
                    <w:szCs w:val="15"/>
                  </w:rPr>
                  <w:fldChar w:fldCharType="begin"/>
                </w:r>
                <w:r w:rsidRPr="007E75DE">
                  <w:rPr>
                    <w:rFonts w:cs="Arial"/>
                    <w:szCs w:val="15"/>
                  </w:rPr>
                  <w:instrText xml:space="preserve"> PAGE   \* MERGEFORMAT </w:instrText>
                </w:r>
                <w:r w:rsidR="001B2E3F" w:rsidRPr="007E75DE">
                  <w:rPr>
                    <w:rFonts w:cs="Arial"/>
                    <w:szCs w:val="15"/>
                  </w:rPr>
                  <w:fldChar w:fldCharType="separate"/>
                </w:r>
                <w:r w:rsidR="005267F3">
                  <w:rPr>
                    <w:rFonts w:cs="Arial"/>
                    <w:noProof/>
                    <w:szCs w:val="15"/>
                  </w:rPr>
                  <w:t>1</w:t>
                </w:r>
                <w:r w:rsidR="001B2E3F"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A59" w:rsidRDefault="00591A59" w:rsidP="00BA6370">
      <w:r>
        <w:separator/>
      </w:r>
    </w:p>
  </w:footnote>
  <w:footnote w:type="continuationSeparator" w:id="0">
    <w:p w:rsidR="00591A59" w:rsidRDefault="00591A59"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BF" w:rsidRDefault="001B2E3F">
    <w:pPr>
      <w:pStyle w:val="Zhlav"/>
    </w:pPr>
    <w:r>
      <w:rPr>
        <w:noProof/>
        <w:lang w:eastAsia="cs-CZ"/>
      </w:rPr>
      <w:pict>
        <v:group id="_x0000_s2068" style="position:absolute;left:0;text-align:left;margin-left:-69.5pt;margin-top:7.95pt;width:496.95pt;height:80.5pt;z-index:2" coordorigin="595,879" coordsize="9939,1610">
          <v:rect id="_x0000_s2069" style="position:absolute;left:1956;top:1922;width:8578;height:567;mso-position-horizontal-relative:page;mso-position-vertical-relative:page" fillcolor="#0071bc" stroked="f"/>
          <v:shape id="_x0000_s2070"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1" style="position:absolute;left:1218;top:882;width:660;height:155" fillcolor="#0071bc" stroked="f"/>
          <v:rect id="_x0000_s2072" style="position:absolute;left:595;top:1114;width:1283;height:154" fillcolor="#0071bc" stroked="f"/>
          <v:rect id="_x0000_s2073" style="position:absolute;left:1158;top:1345;width:720;height:154" fillcolor="#0071bc" stroked="f"/>
          <v:shape id="_x0000_s2074"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5"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6"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7" style="position:absolute;left:2166;top:2113;width:196;height:190" coordsize="392,379" path="m128,313r-26,66l,379,144,,250,,392,379r-104,l264,313r-136,xm197,118l156,238r81,l197,118xe" stroked="f">
            <v:path arrowok="t"/>
            <o:lock v:ext="edit" verticies="t"/>
          </v:shape>
          <v:shape id="_x0000_s2078" style="position:absolute;left:2384;top:2113;width:187;height:190" coordsize="375,379" path="m,l97,,278,232,278,r97,l375,379r-97,l97,148r,231l,379,,xe" stroked="f">
            <v:path arrowok="t"/>
          </v:shape>
          <v:shape id="_x0000_s2079" style="position:absolute;left:2593;top:2113;width:197;height:190" coordsize="392,379" path="m129,313r-26,66l,379,144,,251,,392,379r-103,l264,313r-135,xm198,118l157,238r81,l198,118xe" stroked="f">
            <v:path arrowok="t"/>
            <o:lock v:ext="edit" verticies="t"/>
          </v:shape>
          <v:shape id="_x0000_s2080" style="position:absolute;left:2811;top:2113;width:108;height:190" coordsize="215,379" path="m98,296r117,l215,379,,379,,,98,r,296xe" stroked="f">
            <v:path arrowok="t"/>
          </v:shape>
          <v:shape id="_x0000_s2081" style="position:absolute;left:2902;top:2113;width:187;height:190" coordsize="374,379" path="m,l116,r71,104l256,,374,,233,197r,182l136,379r,-182l,xe" stroked="f">
            <v:path arrowok="t"/>
          </v:shape>
          <v:shape id="_x0000_s2082"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3" style="position:absolute;left:3259;top:2113;width:49;height:190" stroked="f"/>
          <v:shape id="_x0000_s2084"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hyphenationZone w:val="425"/>
  <w:characterSpacingControl w:val="doNotCompress"/>
  <w:hdrShapeDefaults>
    <o:shapedefaults v:ext="edit" spidmax="2253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A52"/>
    <w:rsid w:val="000023A2"/>
    <w:rsid w:val="0001230E"/>
    <w:rsid w:val="0001392B"/>
    <w:rsid w:val="0003794C"/>
    <w:rsid w:val="00043BF4"/>
    <w:rsid w:val="00043D04"/>
    <w:rsid w:val="000444C1"/>
    <w:rsid w:val="0005237B"/>
    <w:rsid w:val="00070CF0"/>
    <w:rsid w:val="000843A5"/>
    <w:rsid w:val="00087BC1"/>
    <w:rsid w:val="000925E8"/>
    <w:rsid w:val="00094842"/>
    <w:rsid w:val="0009778F"/>
    <w:rsid w:val="000B6F63"/>
    <w:rsid w:val="000C7383"/>
    <w:rsid w:val="000E14DC"/>
    <w:rsid w:val="000E543B"/>
    <w:rsid w:val="000E5E8A"/>
    <w:rsid w:val="000F1822"/>
    <w:rsid w:val="000F5B28"/>
    <w:rsid w:val="000F6696"/>
    <w:rsid w:val="00123786"/>
    <w:rsid w:val="00124194"/>
    <w:rsid w:val="00127216"/>
    <w:rsid w:val="001404AB"/>
    <w:rsid w:val="00145E2D"/>
    <w:rsid w:val="001658A9"/>
    <w:rsid w:val="00166AD7"/>
    <w:rsid w:val="0017231D"/>
    <w:rsid w:val="001741B7"/>
    <w:rsid w:val="00175ABA"/>
    <w:rsid w:val="001810DC"/>
    <w:rsid w:val="00191305"/>
    <w:rsid w:val="00196FFD"/>
    <w:rsid w:val="00197AC3"/>
    <w:rsid w:val="001A4C67"/>
    <w:rsid w:val="001A59BF"/>
    <w:rsid w:val="001B2E3F"/>
    <w:rsid w:val="001B607F"/>
    <w:rsid w:val="001C00B2"/>
    <w:rsid w:val="001C2475"/>
    <w:rsid w:val="001D069B"/>
    <w:rsid w:val="001D369A"/>
    <w:rsid w:val="001E0070"/>
    <w:rsid w:val="001E3027"/>
    <w:rsid w:val="001E7158"/>
    <w:rsid w:val="001F6C45"/>
    <w:rsid w:val="0020001B"/>
    <w:rsid w:val="00203990"/>
    <w:rsid w:val="002070FB"/>
    <w:rsid w:val="00213729"/>
    <w:rsid w:val="00213807"/>
    <w:rsid w:val="00226882"/>
    <w:rsid w:val="002406FA"/>
    <w:rsid w:val="00253CDE"/>
    <w:rsid w:val="00275715"/>
    <w:rsid w:val="002808EB"/>
    <w:rsid w:val="00285C17"/>
    <w:rsid w:val="002A4568"/>
    <w:rsid w:val="002A709E"/>
    <w:rsid w:val="002B2E47"/>
    <w:rsid w:val="002B3B74"/>
    <w:rsid w:val="002B5236"/>
    <w:rsid w:val="002B6BA7"/>
    <w:rsid w:val="002D0150"/>
    <w:rsid w:val="002D4BB9"/>
    <w:rsid w:val="002D6A6C"/>
    <w:rsid w:val="002E6EC7"/>
    <w:rsid w:val="002F10E8"/>
    <w:rsid w:val="002F3301"/>
    <w:rsid w:val="00315A60"/>
    <w:rsid w:val="00316F63"/>
    <w:rsid w:val="003301A3"/>
    <w:rsid w:val="003431EF"/>
    <w:rsid w:val="00344CE5"/>
    <w:rsid w:val="0034777A"/>
    <w:rsid w:val="00354063"/>
    <w:rsid w:val="00354208"/>
    <w:rsid w:val="0036777B"/>
    <w:rsid w:val="00371774"/>
    <w:rsid w:val="00375415"/>
    <w:rsid w:val="0038282A"/>
    <w:rsid w:val="00397580"/>
    <w:rsid w:val="003A1794"/>
    <w:rsid w:val="003A45C8"/>
    <w:rsid w:val="003B1DD3"/>
    <w:rsid w:val="003B25AE"/>
    <w:rsid w:val="003C2DCF"/>
    <w:rsid w:val="003C47AB"/>
    <w:rsid w:val="003C5993"/>
    <w:rsid w:val="003C7FE7"/>
    <w:rsid w:val="003D0499"/>
    <w:rsid w:val="003D0E08"/>
    <w:rsid w:val="003D266B"/>
    <w:rsid w:val="003E0352"/>
    <w:rsid w:val="003E785F"/>
    <w:rsid w:val="003F1605"/>
    <w:rsid w:val="003F526A"/>
    <w:rsid w:val="003F65F9"/>
    <w:rsid w:val="00405244"/>
    <w:rsid w:val="004064FE"/>
    <w:rsid w:val="0041289D"/>
    <w:rsid w:val="00426325"/>
    <w:rsid w:val="004436EE"/>
    <w:rsid w:val="0044776C"/>
    <w:rsid w:val="00452FF9"/>
    <w:rsid w:val="0045547F"/>
    <w:rsid w:val="00461AA0"/>
    <w:rsid w:val="00466CD5"/>
    <w:rsid w:val="00474E96"/>
    <w:rsid w:val="00481A09"/>
    <w:rsid w:val="00491DD7"/>
    <w:rsid w:val="004920AD"/>
    <w:rsid w:val="00494D0D"/>
    <w:rsid w:val="004A5294"/>
    <w:rsid w:val="004D05B3"/>
    <w:rsid w:val="004D5A77"/>
    <w:rsid w:val="004E479E"/>
    <w:rsid w:val="004F08ED"/>
    <w:rsid w:val="004F78E6"/>
    <w:rsid w:val="00512D99"/>
    <w:rsid w:val="00525AA7"/>
    <w:rsid w:val="005267F3"/>
    <w:rsid w:val="00531DBB"/>
    <w:rsid w:val="005320B3"/>
    <w:rsid w:val="005364F2"/>
    <w:rsid w:val="00552321"/>
    <w:rsid w:val="00553DAA"/>
    <w:rsid w:val="00561AF8"/>
    <w:rsid w:val="005646B3"/>
    <w:rsid w:val="005708EC"/>
    <w:rsid w:val="0057323A"/>
    <w:rsid w:val="00583247"/>
    <w:rsid w:val="00585DA5"/>
    <w:rsid w:val="00591A59"/>
    <w:rsid w:val="005946B6"/>
    <w:rsid w:val="00595160"/>
    <w:rsid w:val="00597D94"/>
    <w:rsid w:val="005B6DA8"/>
    <w:rsid w:val="005B7296"/>
    <w:rsid w:val="005C3E11"/>
    <w:rsid w:val="005D31A6"/>
    <w:rsid w:val="005E591E"/>
    <w:rsid w:val="005F4DBD"/>
    <w:rsid w:val="005F699D"/>
    <w:rsid w:val="005F6AAE"/>
    <w:rsid w:val="005F79FB"/>
    <w:rsid w:val="00600387"/>
    <w:rsid w:val="00604406"/>
    <w:rsid w:val="00605F4A"/>
    <w:rsid w:val="00607822"/>
    <w:rsid w:val="006103AA"/>
    <w:rsid w:val="006106C5"/>
    <w:rsid w:val="00612831"/>
    <w:rsid w:val="00613BBF"/>
    <w:rsid w:val="00616B30"/>
    <w:rsid w:val="00617AAB"/>
    <w:rsid w:val="00622B80"/>
    <w:rsid w:val="00623E4D"/>
    <w:rsid w:val="0062482B"/>
    <w:rsid w:val="0064139A"/>
    <w:rsid w:val="00644D03"/>
    <w:rsid w:val="0066005E"/>
    <w:rsid w:val="00660D82"/>
    <w:rsid w:val="00660ED1"/>
    <w:rsid w:val="00664B1C"/>
    <w:rsid w:val="006667D4"/>
    <w:rsid w:val="0068103D"/>
    <w:rsid w:val="006A0AB9"/>
    <w:rsid w:val="006A0DCE"/>
    <w:rsid w:val="006B0631"/>
    <w:rsid w:val="006C09DD"/>
    <w:rsid w:val="006C483C"/>
    <w:rsid w:val="006D2106"/>
    <w:rsid w:val="006D6956"/>
    <w:rsid w:val="006E024F"/>
    <w:rsid w:val="006E363A"/>
    <w:rsid w:val="006E4E81"/>
    <w:rsid w:val="006F40A1"/>
    <w:rsid w:val="00707F7D"/>
    <w:rsid w:val="00711F4D"/>
    <w:rsid w:val="00717EC5"/>
    <w:rsid w:val="00725346"/>
    <w:rsid w:val="00725389"/>
    <w:rsid w:val="00737B80"/>
    <w:rsid w:val="00740213"/>
    <w:rsid w:val="0074747B"/>
    <w:rsid w:val="00755D52"/>
    <w:rsid w:val="00761B14"/>
    <w:rsid w:val="00780806"/>
    <w:rsid w:val="00790715"/>
    <w:rsid w:val="00793986"/>
    <w:rsid w:val="007947B7"/>
    <w:rsid w:val="00795830"/>
    <w:rsid w:val="007A354D"/>
    <w:rsid w:val="007A5437"/>
    <w:rsid w:val="007A57F2"/>
    <w:rsid w:val="007B1333"/>
    <w:rsid w:val="007E23A3"/>
    <w:rsid w:val="007E5CEC"/>
    <w:rsid w:val="007F4AEB"/>
    <w:rsid w:val="007F75B2"/>
    <w:rsid w:val="0080352E"/>
    <w:rsid w:val="008043C4"/>
    <w:rsid w:val="0081294B"/>
    <w:rsid w:val="00815588"/>
    <w:rsid w:val="00830309"/>
    <w:rsid w:val="00831B1B"/>
    <w:rsid w:val="00835C00"/>
    <w:rsid w:val="0084781A"/>
    <w:rsid w:val="008524F5"/>
    <w:rsid w:val="00861501"/>
    <w:rsid w:val="00861D0E"/>
    <w:rsid w:val="008622CE"/>
    <w:rsid w:val="00867569"/>
    <w:rsid w:val="00884335"/>
    <w:rsid w:val="008A0CBE"/>
    <w:rsid w:val="008A18A9"/>
    <w:rsid w:val="008A4EE7"/>
    <w:rsid w:val="008A750A"/>
    <w:rsid w:val="008C384C"/>
    <w:rsid w:val="008C455A"/>
    <w:rsid w:val="008D0F11"/>
    <w:rsid w:val="008D64D5"/>
    <w:rsid w:val="008E3420"/>
    <w:rsid w:val="008E46F4"/>
    <w:rsid w:val="008E56BB"/>
    <w:rsid w:val="008E641A"/>
    <w:rsid w:val="008E74FF"/>
    <w:rsid w:val="008F73B4"/>
    <w:rsid w:val="00904008"/>
    <w:rsid w:val="0090741A"/>
    <w:rsid w:val="00914F3E"/>
    <w:rsid w:val="00924430"/>
    <w:rsid w:val="00931A52"/>
    <w:rsid w:val="009327D5"/>
    <w:rsid w:val="009436C1"/>
    <w:rsid w:val="00965B07"/>
    <w:rsid w:val="00983FA1"/>
    <w:rsid w:val="00985041"/>
    <w:rsid w:val="00985B68"/>
    <w:rsid w:val="009910A5"/>
    <w:rsid w:val="00997BFC"/>
    <w:rsid w:val="009A6E28"/>
    <w:rsid w:val="009B469D"/>
    <w:rsid w:val="009B55B1"/>
    <w:rsid w:val="009D2873"/>
    <w:rsid w:val="009E1901"/>
    <w:rsid w:val="009F01BA"/>
    <w:rsid w:val="009F29C9"/>
    <w:rsid w:val="009F48DA"/>
    <w:rsid w:val="00A03FEB"/>
    <w:rsid w:val="00A078BC"/>
    <w:rsid w:val="00A22B58"/>
    <w:rsid w:val="00A27E68"/>
    <w:rsid w:val="00A37C91"/>
    <w:rsid w:val="00A4343D"/>
    <w:rsid w:val="00A502F1"/>
    <w:rsid w:val="00A56C80"/>
    <w:rsid w:val="00A62595"/>
    <w:rsid w:val="00A6511D"/>
    <w:rsid w:val="00A65DE7"/>
    <w:rsid w:val="00A70A83"/>
    <w:rsid w:val="00A70AE0"/>
    <w:rsid w:val="00A76E18"/>
    <w:rsid w:val="00A81EB3"/>
    <w:rsid w:val="00A94F19"/>
    <w:rsid w:val="00AB2D94"/>
    <w:rsid w:val="00AB3B7E"/>
    <w:rsid w:val="00AB6D88"/>
    <w:rsid w:val="00AC3B80"/>
    <w:rsid w:val="00AC4CEF"/>
    <w:rsid w:val="00AD39EC"/>
    <w:rsid w:val="00AF7C8B"/>
    <w:rsid w:val="00AF7F58"/>
    <w:rsid w:val="00B00C1D"/>
    <w:rsid w:val="00B07005"/>
    <w:rsid w:val="00B33194"/>
    <w:rsid w:val="00B3324F"/>
    <w:rsid w:val="00B348FE"/>
    <w:rsid w:val="00B44B46"/>
    <w:rsid w:val="00B52FE5"/>
    <w:rsid w:val="00B547FD"/>
    <w:rsid w:val="00B7459E"/>
    <w:rsid w:val="00B75FEA"/>
    <w:rsid w:val="00BA439F"/>
    <w:rsid w:val="00BA6370"/>
    <w:rsid w:val="00BA7128"/>
    <w:rsid w:val="00BB6871"/>
    <w:rsid w:val="00BC085B"/>
    <w:rsid w:val="00BC50CB"/>
    <w:rsid w:val="00BC62BF"/>
    <w:rsid w:val="00BC6DA5"/>
    <w:rsid w:val="00BC748B"/>
    <w:rsid w:val="00BD1325"/>
    <w:rsid w:val="00BD60E1"/>
    <w:rsid w:val="00BE180D"/>
    <w:rsid w:val="00C00FE1"/>
    <w:rsid w:val="00C16367"/>
    <w:rsid w:val="00C21223"/>
    <w:rsid w:val="00C269D4"/>
    <w:rsid w:val="00C3730B"/>
    <w:rsid w:val="00C4160D"/>
    <w:rsid w:val="00C41847"/>
    <w:rsid w:val="00C42E17"/>
    <w:rsid w:val="00C519B5"/>
    <w:rsid w:val="00C56F03"/>
    <w:rsid w:val="00C644F5"/>
    <w:rsid w:val="00C83826"/>
    <w:rsid w:val="00C8406E"/>
    <w:rsid w:val="00CA5282"/>
    <w:rsid w:val="00CA59E4"/>
    <w:rsid w:val="00CB26B4"/>
    <w:rsid w:val="00CB2709"/>
    <w:rsid w:val="00CB6F89"/>
    <w:rsid w:val="00CD3B6C"/>
    <w:rsid w:val="00CE0524"/>
    <w:rsid w:val="00CE1168"/>
    <w:rsid w:val="00CE228C"/>
    <w:rsid w:val="00CF545B"/>
    <w:rsid w:val="00D0127F"/>
    <w:rsid w:val="00D11341"/>
    <w:rsid w:val="00D15CF9"/>
    <w:rsid w:val="00D27D69"/>
    <w:rsid w:val="00D448C2"/>
    <w:rsid w:val="00D45B86"/>
    <w:rsid w:val="00D57DBB"/>
    <w:rsid w:val="00D635C9"/>
    <w:rsid w:val="00D666C3"/>
    <w:rsid w:val="00D71974"/>
    <w:rsid w:val="00D74F9D"/>
    <w:rsid w:val="00D82DEF"/>
    <w:rsid w:val="00D85762"/>
    <w:rsid w:val="00DA2E47"/>
    <w:rsid w:val="00DA3C0A"/>
    <w:rsid w:val="00DD042D"/>
    <w:rsid w:val="00DD1EAE"/>
    <w:rsid w:val="00DF154B"/>
    <w:rsid w:val="00DF47FE"/>
    <w:rsid w:val="00DF7079"/>
    <w:rsid w:val="00E23B1C"/>
    <w:rsid w:val="00E26704"/>
    <w:rsid w:val="00E26F7E"/>
    <w:rsid w:val="00E27544"/>
    <w:rsid w:val="00E3183F"/>
    <w:rsid w:val="00E31980"/>
    <w:rsid w:val="00E42E00"/>
    <w:rsid w:val="00E563F0"/>
    <w:rsid w:val="00E60694"/>
    <w:rsid w:val="00E6423C"/>
    <w:rsid w:val="00E84664"/>
    <w:rsid w:val="00E85232"/>
    <w:rsid w:val="00E937A3"/>
    <w:rsid w:val="00E93830"/>
    <w:rsid w:val="00E93E0E"/>
    <w:rsid w:val="00E9515A"/>
    <w:rsid w:val="00EA373F"/>
    <w:rsid w:val="00EA7B94"/>
    <w:rsid w:val="00EB1ED3"/>
    <w:rsid w:val="00EB7A15"/>
    <w:rsid w:val="00EC2D51"/>
    <w:rsid w:val="00ED7B69"/>
    <w:rsid w:val="00EE2FDD"/>
    <w:rsid w:val="00F04462"/>
    <w:rsid w:val="00F13284"/>
    <w:rsid w:val="00F13564"/>
    <w:rsid w:val="00F26395"/>
    <w:rsid w:val="00F31C1C"/>
    <w:rsid w:val="00F32DA4"/>
    <w:rsid w:val="00F3536D"/>
    <w:rsid w:val="00F5353E"/>
    <w:rsid w:val="00F568B5"/>
    <w:rsid w:val="00F6619F"/>
    <w:rsid w:val="00F71300"/>
    <w:rsid w:val="00F723A1"/>
    <w:rsid w:val="00F73AC9"/>
    <w:rsid w:val="00F96F42"/>
    <w:rsid w:val="00FB687C"/>
    <w:rsid w:val="00FC0B50"/>
    <w:rsid w:val="00FD3B63"/>
    <w:rsid w:val="00FE31AD"/>
    <w:rsid w:val="00FE38D3"/>
    <w:rsid w:val="00FE49F8"/>
    <w:rsid w:val="00FF255E"/>
    <w:rsid w:val="00FF29E0"/>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lang/>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lang/>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8C2F-0C93-4697-81FB-D64668E4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1397</Words>
  <Characters>8246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9624</CharactersWithSpaces>
  <SharedDoc>false</SharedDoc>
  <HLinks>
    <vt:vector size="18" baseType="variant">
      <vt:variant>
        <vt:i4>4718635</vt:i4>
      </vt:variant>
      <vt:variant>
        <vt:i4>3</vt:i4>
      </vt:variant>
      <vt:variant>
        <vt:i4>0</vt:i4>
      </vt:variant>
      <vt:variant>
        <vt:i4>5</vt:i4>
      </vt:variant>
      <vt:variant>
        <vt:lpwstr>mailto:dalibor.holy@czso.cz</vt:lpwstr>
      </vt:variant>
      <vt:variant>
        <vt:lpwstr/>
      </vt:variant>
      <vt:variant>
        <vt:i4>1310801</vt:i4>
      </vt:variant>
      <vt:variant>
        <vt:i4>0</vt:i4>
      </vt:variant>
      <vt:variant>
        <vt:i4>0</vt:i4>
      </vt:variant>
      <vt:variant>
        <vt:i4>5</vt:i4>
      </vt:variant>
      <vt:variant>
        <vt:lpwstr>http://www.czso.cz/csu/csu.nsf/informace/czam020314.docx</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Holý</dc:creator>
  <cp:lastModifiedBy>Růžička Jiří</cp:lastModifiedBy>
  <cp:revision>3</cp:revision>
  <cp:lastPrinted>2014-11-28T10:21:00Z</cp:lastPrinted>
  <dcterms:created xsi:type="dcterms:W3CDTF">2014-12-04T12:20:00Z</dcterms:created>
  <dcterms:modified xsi:type="dcterms:W3CDTF">2014-12-05T15:45:00Z</dcterms:modified>
</cp:coreProperties>
</file>