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2A" w:rsidRDefault="0017742A" w:rsidP="00AB2F46">
      <w:pPr>
        <w:pStyle w:val="Nadpis1"/>
        <w:numPr>
          <w:ilvl w:val="0"/>
          <w:numId w:val="0"/>
        </w:numPr>
        <w:ind w:left="142" w:hanging="142"/>
      </w:pPr>
      <w:bookmarkStart w:id="0" w:name="_Toc393277662"/>
      <w:r>
        <w:t>Životní prostředí</w:t>
      </w:r>
      <w:bookmarkEnd w:id="0"/>
    </w:p>
    <w:tbl>
      <w:tblPr>
        <w:tblW w:w="9773" w:type="dxa"/>
        <w:tblCellMar>
          <w:left w:w="70" w:type="dxa"/>
          <w:right w:w="70" w:type="dxa"/>
        </w:tblCellMar>
        <w:tblLook w:val="0000"/>
      </w:tblPr>
      <w:tblGrid>
        <w:gridCol w:w="2523"/>
        <w:gridCol w:w="7250"/>
      </w:tblGrid>
      <w:tr w:rsidR="0017742A" w:rsidTr="004476B6">
        <w:tc>
          <w:tcPr>
            <w:tcW w:w="2523" w:type="dxa"/>
          </w:tcPr>
          <w:p w:rsidR="00CE20BF" w:rsidRDefault="00CE20BF" w:rsidP="00E626ED">
            <w:pPr>
              <w:pStyle w:val="text"/>
              <w:jc w:val="left"/>
              <w:rPr>
                <w:b/>
                <w:bCs/>
                <w:i/>
                <w:iCs/>
              </w:rPr>
            </w:pPr>
            <w:r w:rsidRPr="00E626ED">
              <w:rPr>
                <w:b/>
                <w:bCs/>
                <w:i/>
                <w:iCs/>
                <w:u w:val="single"/>
              </w:rPr>
              <w:t>Půdní fond</w:t>
            </w:r>
            <w:r w:rsidRPr="00CE20BF">
              <w:rPr>
                <w:b/>
                <w:bCs/>
                <w:i/>
                <w:iCs/>
                <w:u w:val="single"/>
              </w:rPr>
              <w:t>: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E626ED">
              <w:rPr>
                <w:b/>
                <w:bCs/>
                <w:i/>
                <w:iCs/>
              </w:rPr>
              <w:t>Nejvyšší podíl orné půdy je v okrese Cheb.</w:t>
            </w:r>
          </w:p>
        </w:tc>
        <w:tc>
          <w:tcPr>
            <w:tcW w:w="7250" w:type="dxa"/>
          </w:tcPr>
          <w:p w:rsidR="0017742A" w:rsidRDefault="00CE20BF" w:rsidP="00557D1C">
            <w:pPr>
              <w:pStyle w:val="text"/>
              <w:rPr>
                <w:highlight w:val="yellow"/>
              </w:rPr>
            </w:pPr>
            <w:r>
              <w:t>Z celkové výměry kraje tvoří téměř dvě třetiny nezemědělská půda, tzn</w:t>
            </w:r>
            <w:r w:rsidR="00557D1C">
              <w:t>.</w:t>
            </w:r>
            <w:r>
              <w:t xml:space="preserve"> lesní pozemky, zastavěné plochy a nádvoří, vodní plochy a ostatní plochy. Zemědělská půda je tvořena ornou půdou, trvalými travními porosty, ovocnými sady, zahradami. Podíl orné půdy vykaz</w:t>
            </w:r>
            <w:r w:rsidR="00D76351">
              <w:t>oval</w:t>
            </w:r>
            <w:r>
              <w:t xml:space="preserve"> dlouhodobě mírný klesající trend</w:t>
            </w:r>
            <w:r w:rsidR="00D76351">
              <w:t xml:space="preserve">, v roce 2013 </w:t>
            </w:r>
            <w:r w:rsidR="00481C9B">
              <w:t xml:space="preserve">však tento </w:t>
            </w:r>
            <w:r>
              <w:t xml:space="preserve">podíl </w:t>
            </w:r>
            <w:r w:rsidR="00481C9B">
              <w:t xml:space="preserve">stagnoval a činil </w:t>
            </w:r>
            <w:r w:rsidR="00CA7BEE">
              <w:t>16,3</w:t>
            </w:r>
            <w:r w:rsidR="00481C9B">
              <w:t xml:space="preserve"> %, stejně jako v předcházejícím </w:t>
            </w:r>
            <w:r>
              <w:t>ro</w:t>
            </w:r>
            <w:r w:rsidR="00CA7BEE">
              <w:t>ce</w:t>
            </w:r>
            <w:r>
              <w:t xml:space="preserve">. </w:t>
            </w:r>
            <w:r w:rsidR="00481C9B">
              <w:t xml:space="preserve">V meziokresním srovnání je nejvyšší podíl orné půdy v okrese Cheb (25,0 %), naopak nejnižší v okrese Sokolov (5,6 %), což je dáno rozsáhlou těžební činností na Sokolovsku. </w:t>
            </w:r>
          </w:p>
        </w:tc>
      </w:tr>
      <w:tr w:rsidR="00D606D3" w:rsidTr="004476B6">
        <w:tc>
          <w:tcPr>
            <w:tcW w:w="9773" w:type="dxa"/>
            <w:gridSpan w:val="2"/>
          </w:tcPr>
          <w:p w:rsidR="00D606D3" w:rsidRDefault="00526340" w:rsidP="00D606D3">
            <w:pPr>
              <w:pStyle w:val="text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2.5pt;height:243pt">
                  <v:imagedata r:id="rId8" o:title=""/>
                </v:shape>
              </w:pict>
            </w:r>
          </w:p>
        </w:tc>
      </w:tr>
      <w:tr w:rsidR="0017742A" w:rsidTr="004476B6">
        <w:tc>
          <w:tcPr>
            <w:tcW w:w="2523" w:type="dxa"/>
          </w:tcPr>
          <w:p w:rsidR="0017742A" w:rsidRPr="00F2637E" w:rsidRDefault="00481C9B" w:rsidP="00215C80">
            <w:pPr>
              <w:pStyle w:val="text"/>
              <w:jc w:val="left"/>
              <w:rPr>
                <w:b/>
                <w:bCs/>
                <w:i/>
                <w:iCs/>
              </w:rPr>
            </w:pPr>
            <w:r w:rsidRPr="00F2637E">
              <w:rPr>
                <w:b/>
                <w:bCs/>
                <w:i/>
                <w:iCs/>
                <w:u w:val="single"/>
              </w:rPr>
              <w:t xml:space="preserve">Ekologické </w:t>
            </w:r>
            <w:proofErr w:type="spellStart"/>
            <w:r w:rsidRPr="00F2637E">
              <w:rPr>
                <w:b/>
                <w:bCs/>
                <w:i/>
                <w:iCs/>
                <w:u w:val="single"/>
              </w:rPr>
              <w:t>zemědělstvní</w:t>
            </w:r>
            <w:proofErr w:type="spellEnd"/>
            <w:r w:rsidRPr="00F2637E">
              <w:rPr>
                <w:b/>
                <w:bCs/>
                <w:i/>
                <w:iCs/>
                <w:u w:val="single"/>
              </w:rPr>
              <w:t>:</w:t>
            </w:r>
            <w:r w:rsidRPr="00F2637E">
              <w:rPr>
                <w:b/>
                <w:bCs/>
                <w:i/>
                <w:iCs/>
              </w:rPr>
              <w:t xml:space="preserve"> </w:t>
            </w:r>
            <w:r w:rsidR="00215C80">
              <w:rPr>
                <w:b/>
                <w:bCs/>
                <w:i/>
                <w:iCs/>
              </w:rPr>
              <w:t>P</w:t>
            </w:r>
            <w:r w:rsidR="008840B0" w:rsidRPr="00F2637E">
              <w:rPr>
                <w:b/>
                <w:bCs/>
                <w:i/>
                <w:iCs/>
              </w:rPr>
              <w:t>očet ekologicky hospodařících zemědělců</w:t>
            </w:r>
            <w:r w:rsidR="00F2637E" w:rsidRPr="00F2637E">
              <w:rPr>
                <w:b/>
                <w:bCs/>
                <w:i/>
                <w:iCs/>
              </w:rPr>
              <w:t xml:space="preserve"> stagnuje</w:t>
            </w:r>
            <w:r w:rsidRPr="00F2637E">
              <w:rPr>
                <w:b/>
                <w:bCs/>
                <w:i/>
                <w:iCs/>
              </w:rPr>
              <w:t>…</w:t>
            </w:r>
            <w:r w:rsidR="0017742A" w:rsidRPr="00F2637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250" w:type="dxa"/>
          </w:tcPr>
          <w:p w:rsidR="0017742A" w:rsidRDefault="00F2637E" w:rsidP="008F69D9">
            <w:pPr>
              <w:pStyle w:val="text"/>
              <w:rPr>
                <w:highlight w:val="yellow"/>
              </w:rPr>
            </w:pPr>
            <w:r>
              <w:t>V roce 2013 v Karlovarském kraji hospodařilo celkem 209 ekologicky hospodařících zemědělců</w:t>
            </w:r>
            <w:r w:rsidR="0017742A">
              <w:t>.</w:t>
            </w:r>
            <w:r>
              <w:t xml:space="preserve"> Za posledních deset let se jejich počet zvýšil o 92, tj.</w:t>
            </w:r>
            <w:r w:rsidR="008F69D9">
              <w:t> </w:t>
            </w:r>
            <w:r>
              <w:t xml:space="preserve">o 78,6 %, tento nárůst byl patrně dán možností získat dotace z Ministerstva zemědělství. V posledních dvou letech můžeme </w:t>
            </w:r>
            <w:proofErr w:type="spellStart"/>
            <w:r>
              <w:t>sledodat</w:t>
            </w:r>
            <w:proofErr w:type="spellEnd"/>
            <w:r>
              <w:t>, že počet ekologicky hospodařících zemědělců stagnuje</w:t>
            </w:r>
            <w:r w:rsidR="00A80E92">
              <w:t>, což zřejmě souvisí s tím, že tyto dotace bylo možné získat naposledy v roce 2011</w:t>
            </w:r>
            <w:r>
              <w:t xml:space="preserve">. </w:t>
            </w:r>
          </w:p>
        </w:tc>
      </w:tr>
      <w:tr w:rsidR="0017742A" w:rsidTr="004476B6">
        <w:trPr>
          <w:cantSplit/>
        </w:trPr>
        <w:tc>
          <w:tcPr>
            <w:tcW w:w="9773" w:type="dxa"/>
            <w:gridSpan w:val="2"/>
          </w:tcPr>
          <w:p w:rsidR="0017742A" w:rsidRDefault="00526340" w:rsidP="002A3B42">
            <w:pPr>
              <w:pStyle w:val="text"/>
              <w:jc w:val="center"/>
            </w:pPr>
            <w:r>
              <w:pict>
                <v:shape id="_x0000_i1026" type="#_x0000_t75" style="width:465pt;height:207pt">
                  <v:imagedata r:id="rId9" o:title=""/>
                </v:shape>
              </w:pict>
            </w:r>
          </w:p>
        </w:tc>
      </w:tr>
      <w:tr w:rsidR="0017742A" w:rsidTr="004476B6">
        <w:tc>
          <w:tcPr>
            <w:tcW w:w="2523" w:type="dxa"/>
          </w:tcPr>
          <w:p w:rsidR="0017742A" w:rsidRDefault="0017742A" w:rsidP="0060538F">
            <w:pPr>
              <w:pStyle w:val="text"/>
              <w:jc w:val="left"/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…</w:t>
            </w:r>
            <w:proofErr w:type="gramEnd"/>
            <w:r>
              <w:rPr>
                <w:b/>
                <w:bCs/>
                <w:i/>
                <w:iCs/>
              </w:rPr>
              <w:t>.</w:t>
            </w:r>
            <w:proofErr w:type="gramStart"/>
            <w:r w:rsidR="0060538F">
              <w:rPr>
                <w:b/>
                <w:bCs/>
                <w:i/>
                <w:iCs/>
              </w:rPr>
              <w:t>podíl</w:t>
            </w:r>
            <w:proofErr w:type="gramEnd"/>
            <w:r w:rsidR="0060538F">
              <w:rPr>
                <w:b/>
                <w:bCs/>
                <w:i/>
                <w:iCs/>
              </w:rPr>
              <w:t xml:space="preserve"> půdy v ekologickém zemědělství se zvýšil.</w:t>
            </w:r>
          </w:p>
        </w:tc>
        <w:tc>
          <w:tcPr>
            <w:tcW w:w="7250" w:type="dxa"/>
          </w:tcPr>
          <w:p w:rsidR="0017742A" w:rsidRDefault="00A80E92" w:rsidP="00887285">
            <w:pPr>
              <w:pStyle w:val="text"/>
              <w:rPr>
                <w:highlight w:val="yellow"/>
              </w:rPr>
            </w:pPr>
            <w:r>
              <w:t>Výměra půdy v ekologickém zemědě</w:t>
            </w:r>
            <w:r w:rsidR="00FD5585">
              <w:t xml:space="preserve">lství v kraji doznala minimální meziroční nárůst o 0,6 % a její podíl na celkové výměře zemědělské půdy se zvýšil na 51,4 %. Předtím, než je zemědělská půda certifikována jako ekologická vydáním </w:t>
            </w:r>
            <w:proofErr w:type="spellStart"/>
            <w:r w:rsidR="00FD5585">
              <w:t>rozhodutí</w:t>
            </w:r>
            <w:proofErr w:type="spellEnd"/>
            <w:r w:rsidR="00FD5585">
              <w:t xml:space="preserve"> o registraci, je nutné přeměnit je způsobem uvedeným v žádosti o registraci na Ministerstvu zemědělství a zabezpečit odstranění vlivu </w:t>
            </w:r>
            <w:r w:rsidR="00FD5585">
              <w:lastRenderedPageBreak/>
              <w:t xml:space="preserve">negativních dopadů předchozí zemědělské činnosti na zemědělskou půdu, krajinu a životní prostředí. Tento režim se nazývá přechodné období (konverze) a jeho doba je stanovena zákonem na 2 roky (u sadů, vinic a chmelnic 3 roky). V tomto období je zemědělec </w:t>
            </w:r>
            <w:proofErr w:type="spellStart"/>
            <w:r w:rsidR="00FD5585">
              <w:t>povinnen</w:t>
            </w:r>
            <w:proofErr w:type="spellEnd"/>
            <w:r w:rsidR="00FD5585">
              <w:t xml:space="preserve"> dodržovat podmínky zákona o</w:t>
            </w:r>
            <w:r w:rsidR="00887285">
              <w:t> </w:t>
            </w:r>
            <w:r w:rsidR="00FD5585">
              <w:t>ekologickém zemědělství, ale produkty prozatím nejsou považovány za</w:t>
            </w:r>
            <w:r w:rsidR="00887285">
              <w:t> </w:t>
            </w:r>
            <w:r w:rsidR="00FD5585">
              <w:t xml:space="preserve">ekologické. Výměra půdy v tzv. přechodném období činila v Karlovarském kraji v roce 2013 celkem </w:t>
            </w:r>
            <w:r w:rsidR="00887285">
              <w:t xml:space="preserve">1 391 ha, ve srovnání s předcházejícím rokem tak došlo k poklesu o 35,5 %. </w:t>
            </w:r>
          </w:p>
        </w:tc>
      </w:tr>
      <w:tr w:rsidR="0017742A" w:rsidTr="004476B6">
        <w:tc>
          <w:tcPr>
            <w:tcW w:w="2523" w:type="dxa"/>
          </w:tcPr>
          <w:p w:rsidR="0017742A" w:rsidRPr="008E7D2A" w:rsidRDefault="008E7D2A" w:rsidP="008E7D2A">
            <w:pPr>
              <w:pStyle w:val="text"/>
              <w:jc w:val="left"/>
              <w:rPr>
                <w:b/>
                <w:bCs/>
                <w:i/>
                <w:iCs/>
                <w:u w:val="single"/>
              </w:rPr>
            </w:pPr>
            <w:r w:rsidRPr="008E7D2A">
              <w:rPr>
                <w:b/>
                <w:bCs/>
                <w:i/>
                <w:iCs/>
                <w:u w:val="single"/>
              </w:rPr>
              <w:lastRenderedPageBreak/>
              <w:t>Vodovody a kanalizace:</w:t>
            </w:r>
          </w:p>
        </w:tc>
        <w:tc>
          <w:tcPr>
            <w:tcW w:w="7250" w:type="dxa"/>
          </w:tcPr>
          <w:p w:rsidR="0017742A" w:rsidRDefault="008E7D2A" w:rsidP="00CC362D">
            <w:pPr>
              <w:pStyle w:val="text"/>
              <w:rPr>
                <w:highlight w:val="yellow"/>
              </w:rPr>
            </w:pPr>
            <w:r>
              <w:t>Z celkového počtu obyvatel v kraji bylo v roce 2013 celých 100,0 % obyvatel zásobovaných vodou z veřejného vodovodu</w:t>
            </w:r>
            <w:r w:rsidR="0017742A">
              <w:t>.</w:t>
            </w:r>
            <w:r>
              <w:t xml:space="preserve"> Specifické množství vody fakturované domácnostem na 1 obyvatele se přitom, v souvislosti se zvyšováním vodného a</w:t>
            </w:r>
            <w:r w:rsidR="00CC362D">
              <w:t xml:space="preserve"> stočného, postupně snižovalo z 95,6 l/den v roce 2008 na 81,8 l/den v roce 2013. </w:t>
            </w:r>
          </w:p>
        </w:tc>
      </w:tr>
      <w:tr w:rsidR="0017742A" w:rsidTr="004476B6">
        <w:trPr>
          <w:cantSplit/>
        </w:trPr>
        <w:tc>
          <w:tcPr>
            <w:tcW w:w="9773" w:type="dxa"/>
            <w:gridSpan w:val="2"/>
          </w:tcPr>
          <w:p w:rsidR="0017742A" w:rsidRDefault="00526340" w:rsidP="002A3B42">
            <w:pPr>
              <w:pStyle w:val="text"/>
              <w:jc w:val="center"/>
            </w:pPr>
            <w:r>
              <w:pict>
                <v:shape id="_x0000_i1027" type="#_x0000_t75" style="width:481.5pt;height:189pt">
                  <v:imagedata r:id="rId10" o:title=""/>
                </v:shape>
              </w:pict>
            </w:r>
          </w:p>
        </w:tc>
      </w:tr>
      <w:tr w:rsidR="0017742A" w:rsidTr="004476B6">
        <w:tc>
          <w:tcPr>
            <w:tcW w:w="2523" w:type="dxa"/>
          </w:tcPr>
          <w:p w:rsidR="0017742A" w:rsidRDefault="00245861" w:rsidP="00163F03">
            <w:pPr>
              <w:pStyle w:val="text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Vysok</w:t>
            </w:r>
            <w:r w:rsidR="00163F03">
              <w:rPr>
                <w:b/>
                <w:bCs/>
                <w:i/>
                <w:iCs/>
              </w:rPr>
              <w:t>ý podíl obyvatel připojených na </w:t>
            </w:r>
            <w:proofErr w:type="gramStart"/>
            <w:r>
              <w:rPr>
                <w:b/>
                <w:bCs/>
                <w:i/>
                <w:iCs/>
              </w:rPr>
              <w:t>veřejnou</w:t>
            </w:r>
            <w:r w:rsidR="00163F03">
              <w:rPr>
                <w:b/>
                <w:bCs/>
                <w:i/>
                <w:iCs/>
              </w:rPr>
              <w:t xml:space="preserve">   </w:t>
            </w:r>
            <w:r>
              <w:rPr>
                <w:b/>
                <w:bCs/>
                <w:i/>
                <w:iCs/>
              </w:rPr>
              <w:t xml:space="preserve">  kanalizaci</w:t>
            </w:r>
            <w:proofErr w:type="gramEnd"/>
            <w:r w:rsidR="0017742A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250" w:type="dxa"/>
          </w:tcPr>
          <w:p w:rsidR="0017742A" w:rsidRDefault="00245861" w:rsidP="00E450C3">
            <w:pPr>
              <w:pStyle w:val="text"/>
              <w:rPr>
                <w:highlight w:val="yellow"/>
              </w:rPr>
            </w:pPr>
            <w:r>
              <w:t xml:space="preserve">V Karlovarském je dlouhodobě velký podíl obyvatel připojen na veřejnou kanalizaci. </w:t>
            </w:r>
            <w:r w:rsidR="00E450C3">
              <w:t xml:space="preserve">V roce 2013 bylo připojeno 95,0 % obyvatel, což představuje meziroční nárůst o 0,8 procentního bodu. Na veřejnou kanalizaci s koncovou čističkou odpadních vod bylo napojeno 94,2 % obyvatel, ve srovnání s minulým rokem tak došlo k navýšení tohoto podílu o 0,9 procentního bodu. </w:t>
            </w:r>
            <w:r w:rsidR="000D02F3">
              <w:t>Podíl čištěných odpadních vod v kraji činil 99,8 %. V </w:t>
            </w:r>
            <w:proofErr w:type="spellStart"/>
            <w:r w:rsidR="000D02F3">
              <w:t>mezikrajském</w:t>
            </w:r>
            <w:proofErr w:type="spellEnd"/>
            <w:r w:rsidR="000D02F3">
              <w:t xml:space="preserve"> srovnání </w:t>
            </w:r>
            <w:r w:rsidR="00C54EEF">
              <w:t xml:space="preserve">byl podíl domácností napojených na veřejnou kanalizaci v Karlovarském kraji </w:t>
            </w:r>
            <w:r w:rsidR="00237BB2">
              <w:t xml:space="preserve">druhý nejvyšší za Hlavním městem Prahou (98,8 %) a pohyboval se 12,2 procentního bodu nad celorepublikovým průměrem (82,8 %). </w:t>
            </w:r>
          </w:p>
        </w:tc>
      </w:tr>
      <w:tr w:rsidR="00C32C08" w:rsidTr="004476B6">
        <w:tc>
          <w:tcPr>
            <w:tcW w:w="9773" w:type="dxa"/>
            <w:gridSpan w:val="2"/>
          </w:tcPr>
          <w:p w:rsidR="00C32C08" w:rsidRDefault="00526340" w:rsidP="00C32C08">
            <w:pPr>
              <w:pStyle w:val="text"/>
              <w:jc w:val="center"/>
            </w:pPr>
            <w:r>
              <w:pict>
                <v:shape id="_x0000_i1028" type="#_x0000_t75" style="width:468.75pt;height:211.5pt">
                  <v:imagedata r:id="rId11" o:title=""/>
                </v:shape>
              </w:pict>
            </w:r>
          </w:p>
        </w:tc>
      </w:tr>
    </w:tbl>
    <w:p w:rsidR="00C32C08" w:rsidRDefault="00C32C08"/>
    <w:p w:rsidR="004476B6" w:rsidRDefault="004476B6"/>
    <w:p w:rsidR="00C32C08" w:rsidRDefault="00C32C08"/>
    <w:tbl>
      <w:tblPr>
        <w:tblW w:w="9943" w:type="dxa"/>
        <w:tblCellMar>
          <w:left w:w="70" w:type="dxa"/>
          <w:right w:w="70" w:type="dxa"/>
        </w:tblCellMar>
        <w:tblLook w:val="0000"/>
      </w:tblPr>
      <w:tblGrid>
        <w:gridCol w:w="2530"/>
        <w:gridCol w:w="7247"/>
        <w:gridCol w:w="166"/>
      </w:tblGrid>
      <w:tr w:rsidR="00245861" w:rsidTr="00011B35">
        <w:tc>
          <w:tcPr>
            <w:tcW w:w="2530" w:type="dxa"/>
          </w:tcPr>
          <w:p w:rsidR="00245861" w:rsidRDefault="000E5996" w:rsidP="000E5996">
            <w:pPr>
              <w:pStyle w:val="text"/>
              <w:jc w:val="left"/>
              <w:rPr>
                <w:b/>
                <w:bCs/>
                <w:i/>
                <w:iCs/>
              </w:rPr>
            </w:pPr>
            <w:r w:rsidRPr="000E5996">
              <w:rPr>
                <w:b/>
                <w:bCs/>
                <w:i/>
                <w:iCs/>
                <w:u w:val="single"/>
              </w:rPr>
              <w:lastRenderedPageBreak/>
              <w:t>Emise:</w:t>
            </w:r>
            <w:r>
              <w:rPr>
                <w:b/>
                <w:bCs/>
                <w:i/>
                <w:iCs/>
              </w:rPr>
              <w:t xml:space="preserve">        </w:t>
            </w:r>
            <w:r w:rsidR="00215C80">
              <w:rPr>
                <w:b/>
                <w:bCs/>
                <w:i/>
                <w:iCs/>
              </w:rPr>
              <w:t xml:space="preserve"> </w:t>
            </w:r>
            <w:r w:rsidR="00B03B15">
              <w:rPr>
                <w:b/>
                <w:bCs/>
                <w:i/>
                <w:iCs/>
              </w:rPr>
              <w:t xml:space="preserve"> </w:t>
            </w:r>
            <w:r w:rsidRPr="00FD3B13">
              <w:rPr>
                <w:b/>
                <w:bCs/>
                <w:i/>
                <w:iCs/>
              </w:rPr>
              <w:t>Měrné </w:t>
            </w:r>
            <w:proofErr w:type="gramStart"/>
            <w:r w:rsidRPr="00FD3B13">
              <w:rPr>
                <w:b/>
                <w:bCs/>
                <w:i/>
                <w:iCs/>
              </w:rPr>
              <w:t>emise   se</w:t>
            </w:r>
            <w:proofErr w:type="gramEnd"/>
            <w:r w:rsidRPr="00FD3B13">
              <w:rPr>
                <w:b/>
                <w:bCs/>
                <w:i/>
                <w:iCs/>
              </w:rPr>
              <w:t> postupně snižují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413" w:type="dxa"/>
            <w:gridSpan w:val="2"/>
          </w:tcPr>
          <w:p w:rsidR="00245861" w:rsidRDefault="000E5996" w:rsidP="00106F2C">
            <w:pPr>
              <w:pStyle w:val="text"/>
            </w:pPr>
            <w:r>
              <w:t>Znečištění ovzduší je monitorováno sítí měřících stanic a plošné hodnocení emisí probíhá podle jednotlivýc</w:t>
            </w:r>
            <w:r w:rsidR="00215C80">
              <w:t xml:space="preserve">h skupin producentů znečištění </w:t>
            </w:r>
            <w:r>
              <w:t>(REZZO 1-4). Karlovarský kraj se dlouhodobě snaží snižovat emise sledovaných látek. Měrné emise tuhých znečišťujících látek, oxidu siřičitého, oxidů dusíku i oxidu uhelnatého v kraji vykazovaly v období let 2008-2012 klesající trend, největší pokles byl přitom zaznamenán u měrných emisí</w:t>
            </w:r>
            <w:r w:rsidR="00FD3B13">
              <w:t xml:space="preserve"> oxidů dusíku, a to o 26,0 %</w:t>
            </w:r>
            <w:r>
              <w:t xml:space="preserve"> </w:t>
            </w:r>
            <w:r w:rsidR="00303583">
              <w:t xml:space="preserve">V celorepublikovém srovnání se kraj umístil s hodnotou měrných emisí </w:t>
            </w:r>
            <w:r w:rsidR="00CE4CBD">
              <w:t>tuhých látek (0,48 t/km</w:t>
            </w:r>
            <w:r w:rsidR="00CE4CBD" w:rsidRPr="00CE4CBD">
              <w:rPr>
                <w:vertAlign w:val="superscript"/>
              </w:rPr>
              <w:t>2</w:t>
            </w:r>
            <w:r w:rsidR="00CE4CBD">
              <w:t>) na prvním místě, společně s Jihočeským krajem a vykazoval také nejnižší hodnotu měrných emisí oxidů dusíku (3,57 t/km</w:t>
            </w:r>
            <w:r w:rsidR="00CE4CBD" w:rsidRPr="00CE4CBD">
              <w:rPr>
                <w:vertAlign w:val="superscript"/>
              </w:rPr>
              <w:t>2</w:t>
            </w:r>
            <w:r w:rsidR="00CE4CBD">
              <w:t xml:space="preserve">). </w:t>
            </w:r>
            <w:r w:rsidR="00106F2C">
              <w:t xml:space="preserve">Naopak měrné emise oxidu siřičitého dosahovaly v kraji třetí nejhorší hodnoty mezi regiony ČR. </w:t>
            </w:r>
          </w:p>
        </w:tc>
      </w:tr>
      <w:tr w:rsidR="00647E36" w:rsidTr="00011B35">
        <w:tc>
          <w:tcPr>
            <w:tcW w:w="9943" w:type="dxa"/>
            <w:gridSpan w:val="3"/>
          </w:tcPr>
          <w:p w:rsidR="00647E36" w:rsidRDefault="00526340" w:rsidP="00647E36">
            <w:pPr>
              <w:pStyle w:val="text"/>
              <w:jc w:val="center"/>
            </w:pPr>
            <w:r>
              <w:pict>
                <v:shape id="_x0000_i1029" type="#_x0000_t75" style="width:481.5pt;height:338.25pt">
                  <v:imagedata r:id="rId12" o:title=""/>
                </v:shape>
              </w:pict>
            </w:r>
          </w:p>
        </w:tc>
      </w:tr>
      <w:tr w:rsidR="00245861" w:rsidTr="00011B35">
        <w:tc>
          <w:tcPr>
            <w:tcW w:w="2530" w:type="dxa"/>
          </w:tcPr>
          <w:p w:rsidR="00245861" w:rsidRDefault="00B166BD">
            <w:pPr>
              <w:pStyle w:val="text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Zhoršená kvalita ovzduší přetrvává v okrese Sokolov.</w:t>
            </w:r>
          </w:p>
        </w:tc>
        <w:tc>
          <w:tcPr>
            <w:tcW w:w="7413" w:type="dxa"/>
            <w:gridSpan w:val="2"/>
          </w:tcPr>
          <w:p w:rsidR="00245861" w:rsidRDefault="000508DA" w:rsidP="000508DA">
            <w:pPr>
              <w:pStyle w:val="text"/>
            </w:pPr>
            <w:r>
              <w:t xml:space="preserve">Z územního hlediska můžeme konstatovat, že emisemi je </w:t>
            </w:r>
            <w:proofErr w:type="spellStart"/>
            <w:r>
              <w:t>nejhůže</w:t>
            </w:r>
            <w:proofErr w:type="spellEnd"/>
            <w:r>
              <w:t xml:space="preserve"> postiženo území nejblíže zdrojům, v kraji se znečištění nejvíce dotýká okresu Sokolov. Zde má negativní vliv na stav ovzduší ze stacionárních zdrojů především těžební činnost v celém regionu a dále elektrárny v Tisové a na Vřesové a chemické závody v Sokolově. </w:t>
            </w:r>
          </w:p>
        </w:tc>
      </w:tr>
      <w:tr w:rsidR="00704488" w:rsidTr="007A0669">
        <w:trPr>
          <w:gridAfter w:val="1"/>
          <w:wAfter w:w="166" w:type="dxa"/>
        </w:trPr>
        <w:tc>
          <w:tcPr>
            <w:tcW w:w="9777" w:type="dxa"/>
            <w:gridSpan w:val="2"/>
          </w:tcPr>
          <w:p w:rsidR="00704488" w:rsidRDefault="00526340" w:rsidP="00704488">
            <w:pPr>
              <w:pStyle w:val="text"/>
              <w:jc w:val="center"/>
            </w:pPr>
            <w:r>
              <w:pict>
                <v:shape id="_x0000_i1030" type="#_x0000_t75" style="width:476.25pt;height:174pt">
                  <v:imagedata r:id="rId13" o:title=""/>
                </v:shape>
              </w:pict>
            </w:r>
          </w:p>
        </w:tc>
      </w:tr>
    </w:tbl>
    <w:p w:rsidR="007A0669" w:rsidRDefault="007A0669"/>
    <w:tbl>
      <w:tblPr>
        <w:tblW w:w="9943" w:type="dxa"/>
        <w:tblCellMar>
          <w:left w:w="70" w:type="dxa"/>
          <w:right w:w="70" w:type="dxa"/>
        </w:tblCellMar>
        <w:tblLook w:val="0000"/>
      </w:tblPr>
      <w:tblGrid>
        <w:gridCol w:w="2453"/>
        <w:gridCol w:w="7324"/>
        <w:gridCol w:w="166"/>
      </w:tblGrid>
      <w:tr w:rsidR="00245861" w:rsidTr="00011B35">
        <w:trPr>
          <w:gridAfter w:val="1"/>
          <w:wAfter w:w="166" w:type="dxa"/>
        </w:trPr>
        <w:tc>
          <w:tcPr>
            <w:tcW w:w="2453" w:type="dxa"/>
          </w:tcPr>
          <w:p w:rsidR="00245861" w:rsidRDefault="002A4ABB" w:rsidP="00D14237">
            <w:pPr>
              <w:pStyle w:val="text"/>
              <w:jc w:val="left"/>
              <w:rPr>
                <w:b/>
                <w:bCs/>
                <w:i/>
                <w:iCs/>
              </w:rPr>
            </w:pPr>
            <w:r w:rsidRPr="002A4ABB">
              <w:rPr>
                <w:b/>
                <w:bCs/>
                <w:i/>
                <w:iCs/>
                <w:u w:val="single"/>
              </w:rPr>
              <w:lastRenderedPageBreak/>
              <w:t>Odpady:</w:t>
            </w:r>
            <w:r>
              <w:rPr>
                <w:b/>
                <w:bCs/>
                <w:i/>
                <w:iCs/>
              </w:rPr>
              <w:t xml:space="preserve"> Produkce komunálního odpadu meziročně </w:t>
            </w:r>
            <w:r w:rsidR="00D14237">
              <w:rPr>
                <w:b/>
                <w:bCs/>
                <w:i/>
                <w:iCs/>
              </w:rPr>
              <w:t>klesla.</w:t>
            </w:r>
          </w:p>
        </w:tc>
        <w:tc>
          <w:tcPr>
            <w:tcW w:w="7324" w:type="dxa"/>
          </w:tcPr>
          <w:p w:rsidR="00245861" w:rsidRDefault="00122552" w:rsidP="005D6F4E">
            <w:pPr>
              <w:pStyle w:val="text"/>
            </w:pPr>
            <w:r>
              <w:t xml:space="preserve">Komunálním odpadem se rozumí odpad z provozu domácností, </w:t>
            </w:r>
            <w:r w:rsidR="008A7092">
              <w:t xml:space="preserve">odpad z čištění veřejných komunikací a prostranství, odpad z údržby veřejné zeleně a odpad živnostenského charakteru (odpad podobný komunálnímu odpadu, který vzniká z nevýrobní činnosti a provozu živností, úřadů a škol). V Karlovarském kraji produkce komunální odpadu v několika posledních letech </w:t>
            </w:r>
            <w:r w:rsidR="00A43193">
              <w:t>kolísá, a to jak v absolutních hodnotách, tak i v přepočtu na 1 obyvatele. V roce 2012 bylo v kraji vyprodukováno celkem 86 332 tun komunálního odpadu. Ve srovnání s předcházejícím rokem se tak produkce komunálního odpadu snížila o 8,4 % a</w:t>
            </w:r>
            <w:r w:rsidR="005D6F4E">
              <w:t> </w:t>
            </w:r>
            <w:r w:rsidR="00A43193">
              <w:t xml:space="preserve">představuje 285 kg odpadu na </w:t>
            </w:r>
            <w:r w:rsidR="005D6F4E">
              <w:t>1 obyvatele. Produkce odpadu na 1 obyvatele tak vykázala meziroční pokles o 8,1 %. V celorepublikovém srovnání se Karlovarský kraj umístil na 5. místě pomyslného žebříčku, za Plzeňským, Královéhradeckým, Libereckým a Jihomoravským krajem.</w:t>
            </w:r>
          </w:p>
        </w:tc>
      </w:tr>
      <w:tr w:rsidR="00E2039B" w:rsidTr="00011B35">
        <w:tc>
          <w:tcPr>
            <w:tcW w:w="9943" w:type="dxa"/>
            <w:gridSpan w:val="3"/>
          </w:tcPr>
          <w:p w:rsidR="00E2039B" w:rsidRDefault="00AB2F46" w:rsidP="00E2039B">
            <w:pPr>
              <w:pStyle w:val="text"/>
              <w:jc w:val="center"/>
            </w:pPr>
            <w:r>
              <w:pict>
                <v:shape id="_x0000_i1031" type="#_x0000_t75" style="width:481.5pt;height:337.5pt">
                  <v:imagedata r:id="rId14" o:title=""/>
                </v:shape>
              </w:pict>
            </w:r>
          </w:p>
        </w:tc>
      </w:tr>
      <w:tr w:rsidR="00245861" w:rsidTr="00011B35">
        <w:trPr>
          <w:gridAfter w:val="1"/>
          <w:wAfter w:w="166" w:type="dxa"/>
        </w:trPr>
        <w:tc>
          <w:tcPr>
            <w:tcW w:w="2453" w:type="dxa"/>
          </w:tcPr>
          <w:p w:rsidR="00245861" w:rsidRDefault="00956951">
            <w:pPr>
              <w:pStyle w:val="text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Podíl odděleně sbíraných složek se zvyšuje.</w:t>
            </w:r>
          </w:p>
        </w:tc>
        <w:tc>
          <w:tcPr>
            <w:tcW w:w="7324" w:type="dxa"/>
          </w:tcPr>
          <w:p w:rsidR="00245861" w:rsidRDefault="003E2FD3" w:rsidP="006552ED">
            <w:pPr>
              <w:pStyle w:val="text"/>
            </w:pPr>
            <w:r>
              <w:t>Podíl odděleně sbíraných složek komunálního odpadu činil v roce 2012 celkem 12,8 %</w:t>
            </w:r>
            <w:r w:rsidR="00147657">
              <w:t>, což je o 1,3 procentního bodu více, než v předcházejícím roce a o 3,2 procentního bodu více, než v roce 2008.</w:t>
            </w:r>
            <w:r w:rsidR="00F70CF6">
              <w:t xml:space="preserve"> V </w:t>
            </w:r>
            <w:proofErr w:type="spellStart"/>
            <w:r w:rsidR="00F70CF6">
              <w:t>mezikrajském</w:t>
            </w:r>
            <w:proofErr w:type="spellEnd"/>
            <w:r w:rsidR="00F70CF6">
              <w:t xml:space="preserve"> srovnání se </w:t>
            </w:r>
            <w:r w:rsidR="006552ED">
              <w:t xml:space="preserve">Karlovarský kraj umístil na 11. místě pomyslného řebříčku (před Středočeským, Ústeckým a Jihomoravským krajem) a hodnota odděleně sbíraných složek komunálního odpadu se pohybovala 1,1 procentního bodu pod celorepublikovým průměrem. </w:t>
            </w:r>
          </w:p>
        </w:tc>
      </w:tr>
      <w:tr w:rsidR="00245861" w:rsidTr="00011B35">
        <w:trPr>
          <w:gridAfter w:val="1"/>
          <w:wAfter w:w="166" w:type="dxa"/>
        </w:trPr>
        <w:tc>
          <w:tcPr>
            <w:tcW w:w="2453" w:type="dxa"/>
          </w:tcPr>
          <w:p w:rsidR="00245861" w:rsidRDefault="00884418">
            <w:pPr>
              <w:pStyle w:val="text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Produkce podnikového odpadu dlouhodobě klesá. </w:t>
            </w:r>
          </w:p>
        </w:tc>
        <w:tc>
          <w:tcPr>
            <w:tcW w:w="7324" w:type="dxa"/>
          </w:tcPr>
          <w:p w:rsidR="00245861" w:rsidRDefault="00884418" w:rsidP="006C3AD4">
            <w:pPr>
              <w:pStyle w:val="text"/>
            </w:pPr>
            <w:r>
              <w:t>Ekonomické subjekty (podniky), jež jsou nejvýznamnějšími původci odpadů, vyprodukovaly v roce 2012 v kraji celkem 162 856 tun odpadu. Ve srovnání s předcházejícím rokem to představuje pokles o 7,3 %.</w:t>
            </w:r>
            <w:r w:rsidR="00635FCA">
              <w:t xml:space="preserve"> Produkce podnikového odpadu na 1 obyvatele také vykazuje klesající trend, v roce 2012 zaznamenal tento ukazatel meziroční pokles o 7,0 %.</w:t>
            </w:r>
            <w:r w:rsidR="007070F0">
              <w:t xml:space="preserve"> Největší podíl podnikových odpadů produkují podniky v oblasti zpracovatelského průmyslu (27,7 %)</w:t>
            </w:r>
            <w:r w:rsidR="006C3AD4">
              <w:t xml:space="preserve">, </w:t>
            </w:r>
            <w:r w:rsidR="007070F0">
              <w:t>v oblas</w:t>
            </w:r>
            <w:r w:rsidR="006C3AD4">
              <w:t>t</w:t>
            </w:r>
            <w:r w:rsidR="007070F0">
              <w:t>i zásobování vodou,</w:t>
            </w:r>
            <w:r w:rsidR="006C3AD4">
              <w:t xml:space="preserve"> </w:t>
            </w:r>
            <w:r w:rsidR="007070F0">
              <w:t>činností souvisejících s odpadními vodami, odpady a sanacemi (27,2 %) a stavební podniky (26,0 %).</w:t>
            </w:r>
          </w:p>
        </w:tc>
      </w:tr>
      <w:tr w:rsidR="00245861" w:rsidTr="00011B35">
        <w:trPr>
          <w:gridAfter w:val="1"/>
          <w:wAfter w:w="166" w:type="dxa"/>
        </w:trPr>
        <w:tc>
          <w:tcPr>
            <w:tcW w:w="2453" w:type="dxa"/>
          </w:tcPr>
          <w:p w:rsidR="00245861" w:rsidRDefault="00014476" w:rsidP="00475A64">
            <w:pPr>
              <w:pStyle w:val="text"/>
              <w:jc w:val="left"/>
              <w:rPr>
                <w:b/>
                <w:bCs/>
                <w:i/>
                <w:iCs/>
              </w:rPr>
            </w:pPr>
            <w:r w:rsidRPr="00014476">
              <w:rPr>
                <w:b/>
                <w:bCs/>
                <w:i/>
                <w:iCs/>
                <w:u w:val="single"/>
              </w:rPr>
              <w:t>Nakládání s odpady:</w:t>
            </w:r>
            <w:r>
              <w:rPr>
                <w:b/>
                <w:bCs/>
                <w:i/>
                <w:iCs/>
              </w:rPr>
              <w:t xml:space="preserve"> Nakládáno s </w:t>
            </w:r>
            <w:r w:rsidR="00475A64">
              <w:rPr>
                <w:b/>
                <w:bCs/>
                <w:i/>
                <w:iCs/>
              </w:rPr>
              <w:t>více</w:t>
            </w:r>
            <w:r>
              <w:rPr>
                <w:b/>
                <w:bCs/>
                <w:i/>
                <w:iCs/>
              </w:rPr>
              <w:t xml:space="preserve"> odpady než před rokem.</w:t>
            </w:r>
          </w:p>
        </w:tc>
        <w:tc>
          <w:tcPr>
            <w:tcW w:w="7324" w:type="dxa"/>
          </w:tcPr>
          <w:p w:rsidR="00245861" w:rsidRDefault="00014476" w:rsidP="004F17C6">
            <w:pPr>
              <w:pStyle w:val="text"/>
            </w:pPr>
            <w:r>
              <w:t xml:space="preserve">Národní legislativa odpadového hospodářství rozlišuje tři skupiny způsobů nakládání s odpady – využití, odstranění a ostatní způsoby nakládání. V roce 2012 bylo v kraji nakládáno celkem s 373,4 tis. tun </w:t>
            </w:r>
            <w:proofErr w:type="gramStart"/>
            <w:r>
              <w:t>odpadu ( z toho</w:t>
            </w:r>
            <w:proofErr w:type="gramEnd"/>
            <w:r>
              <w:t xml:space="preserve"> bylo 3,3 tis. tun,</w:t>
            </w:r>
            <w:r w:rsidR="004F17C6">
              <w:t xml:space="preserve"> tj. 0</w:t>
            </w:r>
            <w:r>
              <w:t>,</w:t>
            </w:r>
            <w:r w:rsidR="004F17C6">
              <w:t>9</w:t>
            </w:r>
            <w:r>
              <w:t xml:space="preserve"> % odpadu nebezpečného), což je o 2,1 % odpadu více než v minulém </w:t>
            </w:r>
            <w:r>
              <w:lastRenderedPageBreak/>
              <w:t xml:space="preserve">roce. </w:t>
            </w:r>
            <w:r w:rsidR="004F17C6">
              <w:t xml:space="preserve">Z tohoto množství bylo 190,0 tis. tun využito, 52,7 tis. tun odstraněno a se 130,7 tis. tun bylo nakládáno ostatními způsoby. </w:t>
            </w:r>
            <w:r w:rsidR="00624C8E">
              <w:t>Využitý odpad byl ze 75,6 % recyklován či regenerován a 2,6 %</w:t>
            </w:r>
            <w:r w:rsidR="002E54DB">
              <w:t xml:space="preserve"> </w:t>
            </w:r>
            <w:r w:rsidR="00624C8E">
              <w:t xml:space="preserve">využitého paliva bylo použito jako palivo či jiným způsobem k výrobě energie.  </w:t>
            </w:r>
          </w:p>
        </w:tc>
      </w:tr>
      <w:tr w:rsidR="00406A39" w:rsidTr="00011B35">
        <w:trPr>
          <w:gridAfter w:val="1"/>
          <w:wAfter w:w="166" w:type="dxa"/>
        </w:trPr>
        <w:tc>
          <w:tcPr>
            <w:tcW w:w="9777" w:type="dxa"/>
            <w:gridSpan w:val="2"/>
          </w:tcPr>
          <w:p w:rsidR="00406A39" w:rsidRDefault="00AB2F46" w:rsidP="00406A39">
            <w:pPr>
              <w:pStyle w:val="text"/>
              <w:jc w:val="center"/>
            </w:pPr>
            <w:r>
              <w:lastRenderedPageBreak/>
              <w:pict>
                <v:shape id="_x0000_i1032" type="#_x0000_t75" style="width:458.25pt;height:243pt">
                  <v:imagedata r:id="rId15" o:title=""/>
                </v:shape>
              </w:pict>
            </w:r>
          </w:p>
        </w:tc>
      </w:tr>
      <w:tr w:rsidR="00245861" w:rsidTr="00011B35">
        <w:trPr>
          <w:gridAfter w:val="1"/>
          <w:wAfter w:w="166" w:type="dxa"/>
        </w:trPr>
        <w:tc>
          <w:tcPr>
            <w:tcW w:w="2453" w:type="dxa"/>
          </w:tcPr>
          <w:p w:rsidR="00245861" w:rsidRDefault="00AB37FD" w:rsidP="002E54DB">
            <w:pPr>
              <w:pStyle w:val="text"/>
              <w:jc w:val="left"/>
              <w:rPr>
                <w:b/>
                <w:bCs/>
                <w:i/>
                <w:iCs/>
              </w:rPr>
            </w:pPr>
            <w:r w:rsidRPr="00AB37FD">
              <w:rPr>
                <w:b/>
                <w:bCs/>
                <w:i/>
                <w:iCs/>
                <w:u w:val="single"/>
              </w:rPr>
              <w:t>Výdaje na ochranu ŽP:</w:t>
            </w:r>
            <w:r>
              <w:rPr>
                <w:b/>
                <w:bCs/>
                <w:i/>
                <w:iCs/>
              </w:rPr>
              <w:t xml:space="preserve"> Investice na ochranu životního prostředí</w:t>
            </w:r>
            <w:r w:rsidR="002E54DB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meziročně </w:t>
            </w:r>
            <w:r w:rsidR="00BC49CB">
              <w:rPr>
                <w:b/>
                <w:bCs/>
                <w:i/>
                <w:iCs/>
              </w:rPr>
              <w:t>klesly</w:t>
            </w:r>
            <w:r w:rsidR="00231899">
              <w:rPr>
                <w:b/>
                <w:bCs/>
                <w:i/>
                <w:iCs/>
              </w:rPr>
              <w:t>…</w:t>
            </w:r>
          </w:p>
        </w:tc>
        <w:tc>
          <w:tcPr>
            <w:tcW w:w="7324" w:type="dxa"/>
          </w:tcPr>
          <w:p w:rsidR="00245861" w:rsidRDefault="00060702" w:rsidP="00231899">
            <w:pPr>
              <w:pStyle w:val="text"/>
            </w:pPr>
            <w:r>
              <w:t xml:space="preserve">Investice na ochranu životního prostředí v posledních letech kolísají. V roce 2013 dosáhly investice na ochranu životního prostředí podle sídla investora v Karlovarském kraji </w:t>
            </w:r>
            <w:r w:rsidR="00BC49CB">
              <w:t xml:space="preserve">546 949 tis. Kč, což představuje pokles o 26,6 % ve srovnání s předcházejícím rokem. </w:t>
            </w:r>
            <w:r w:rsidR="00231899">
              <w:t xml:space="preserve">Na ochranu ovzduší a klimatu bylo použito 10,0 %, na nakládání s odpadními vodami 79,6 % a na nakládání s odpady 3,0 % těchto investic. Také pořízené investice na ochranu životního prostředí podle místa investice na 1 obyvatele v roce 2012 doznaly meziroční pokles, a to o 26,3 %. </w:t>
            </w:r>
          </w:p>
        </w:tc>
      </w:tr>
      <w:tr w:rsidR="00245861" w:rsidTr="00011B35">
        <w:trPr>
          <w:gridAfter w:val="1"/>
          <w:wAfter w:w="166" w:type="dxa"/>
        </w:trPr>
        <w:tc>
          <w:tcPr>
            <w:tcW w:w="2453" w:type="dxa"/>
          </w:tcPr>
          <w:p w:rsidR="00245861" w:rsidRDefault="00361832" w:rsidP="00231899">
            <w:pPr>
              <w:pStyle w:val="text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…</w:t>
            </w:r>
            <w:r w:rsidR="00231899">
              <w:rPr>
                <w:b/>
                <w:bCs/>
                <w:i/>
                <w:iCs/>
              </w:rPr>
              <w:t>neinvestiční náklady naopak stouply.</w:t>
            </w:r>
          </w:p>
        </w:tc>
        <w:tc>
          <w:tcPr>
            <w:tcW w:w="7324" w:type="dxa"/>
          </w:tcPr>
          <w:p w:rsidR="00245861" w:rsidRDefault="00231899" w:rsidP="002E54DB">
            <w:pPr>
              <w:pStyle w:val="text"/>
            </w:pPr>
            <w:r>
              <w:t>Vývoj neinvestičních nákladů na ochranu životního prostředí podle sídla investora v kraji oproti minulému roku naopak mírně vzrostly, a to o 2,9 %. Přitom jak na ochranu ovzduší a klimatu, tak i na nakládání s odpadními vodami se neinvestiční náklady meziročně zvýšily, naopak neinvestiční náklady na</w:t>
            </w:r>
            <w:r w:rsidR="002E54DB">
              <w:t> </w:t>
            </w:r>
            <w:r>
              <w:t xml:space="preserve">nakládání s odpady zaznamenaly ve srovnání s předcházejícím rokem pokles. </w:t>
            </w:r>
            <w:r w:rsidR="00433398">
              <w:t>Největší podíl neinvestičních nákladů připadá na nakládání s odpady (40,1 %), nejméně pak na ochranu ovzduší a klimatu (16,2 %).</w:t>
            </w:r>
          </w:p>
        </w:tc>
      </w:tr>
    </w:tbl>
    <w:p w:rsidR="00191C64" w:rsidRDefault="00191C64"/>
    <w:p w:rsidR="00AB2F46" w:rsidRDefault="00AB2F46"/>
    <w:p w:rsidR="00001F61" w:rsidRPr="00C929F3" w:rsidRDefault="00001F61" w:rsidP="00C929F3">
      <w:pPr>
        <w:spacing w:before="120" w:after="120"/>
        <w:rPr>
          <w:b/>
          <w:i/>
        </w:rPr>
      </w:pPr>
      <w:r w:rsidRPr="00C929F3">
        <w:rPr>
          <w:b/>
          <w:i/>
        </w:rPr>
        <w:t>Podrobnější údaje k vývoji životního prostředí Karlovarského kraje v roce 20</w:t>
      </w:r>
      <w:r w:rsidR="00AB2F46">
        <w:rPr>
          <w:b/>
          <w:i/>
        </w:rPr>
        <w:t>1</w:t>
      </w:r>
      <w:r w:rsidRPr="00C929F3">
        <w:rPr>
          <w:b/>
          <w:i/>
        </w:rPr>
        <w:t>3 (resp. 2012):</w:t>
      </w:r>
    </w:p>
    <w:p w:rsidR="00001F61" w:rsidRDefault="00526340" w:rsidP="00001F61">
      <w:pPr>
        <w:spacing w:before="60" w:after="60"/>
        <w:rPr>
          <w:b/>
          <w:color w:val="365F91" w:themeColor="accent1" w:themeShade="BF"/>
          <w:sz w:val="18"/>
        </w:rPr>
      </w:pPr>
      <w:hyperlink r:id="rId16" w:history="1">
        <w:r w:rsidR="00001F61" w:rsidRPr="0061231C">
          <w:rPr>
            <w:rStyle w:val="Hypertextovodkaz"/>
            <w:b/>
            <w:color w:val="365F91" w:themeColor="accent1" w:themeShade="BF"/>
            <w:sz w:val="18"/>
          </w:rPr>
          <w:t>www.chmu.cz</w:t>
        </w:r>
      </w:hyperlink>
    </w:p>
    <w:p w:rsidR="00DC44BE" w:rsidRPr="0061231C" w:rsidRDefault="00526340" w:rsidP="00001F61">
      <w:pPr>
        <w:spacing w:before="60" w:after="60"/>
        <w:rPr>
          <w:b/>
          <w:color w:val="365F91" w:themeColor="accent1" w:themeShade="BF"/>
          <w:sz w:val="18"/>
        </w:rPr>
      </w:pPr>
      <w:hyperlink r:id="rId17" w:history="1">
        <w:r w:rsidR="00DC44BE" w:rsidRPr="0061231C">
          <w:rPr>
            <w:rStyle w:val="Hypertextovodkaz"/>
            <w:b/>
            <w:color w:val="365F91" w:themeColor="accent1" w:themeShade="BF"/>
            <w:sz w:val="18"/>
          </w:rPr>
          <w:t>Statistická ročenka Karlovarského kraje</w:t>
        </w:r>
      </w:hyperlink>
    </w:p>
    <w:p w:rsidR="00001F61" w:rsidRPr="00DC44BE" w:rsidRDefault="00526340" w:rsidP="00001F61">
      <w:pPr>
        <w:spacing w:before="60" w:after="60"/>
        <w:rPr>
          <w:b/>
          <w:color w:val="365F91" w:themeColor="accent1" w:themeShade="BF"/>
          <w:sz w:val="18"/>
        </w:rPr>
      </w:pPr>
      <w:hyperlink r:id="rId18" w:history="1">
        <w:r w:rsidR="00001F61" w:rsidRPr="00DC44BE">
          <w:rPr>
            <w:rStyle w:val="Hypertextovodkaz"/>
            <w:b/>
            <w:color w:val="365F91" w:themeColor="accent1" w:themeShade="BF"/>
            <w:sz w:val="18"/>
          </w:rPr>
          <w:t>Produkce, využití a odstranění odpadů v ČR v roce 2012</w:t>
        </w:r>
      </w:hyperlink>
    </w:p>
    <w:p w:rsidR="00001F61" w:rsidRPr="00DC44BE" w:rsidRDefault="00526340" w:rsidP="00001F61">
      <w:pPr>
        <w:spacing w:before="60" w:after="60"/>
        <w:rPr>
          <w:b/>
          <w:color w:val="365F91" w:themeColor="accent1" w:themeShade="BF"/>
          <w:sz w:val="18"/>
        </w:rPr>
      </w:pPr>
      <w:hyperlink r:id="rId19" w:history="1">
        <w:r w:rsidR="00001F61" w:rsidRPr="00DC44BE">
          <w:rPr>
            <w:rStyle w:val="Hypertextovodkaz"/>
            <w:b/>
            <w:color w:val="365F91" w:themeColor="accent1" w:themeShade="BF"/>
            <w:sz w:val="18"/>
          </w:rPr>
          <w:t>Výdaje na ochranu životního prostředí v ČR v roce 2012</w:t>
        </w:r>
      </w:hyperlink>
    </w:p>
    <w:p w:rsidR="007A4AB3" w:rsidRPr="00E91D95" w:rsidRDefault="00526340" w:rsidP="00E91D95">
      <w:pPr>
        <w:spacing w:before="60" w:after="60"/>
        <w:rPr>
          <w:b/>
          <w:color w:val="365F91" w:themeColor="accent1" w:themeShade="BF"/>
          <w:sz w:val="18"/>
        </w:rPr>
      </w:pPr>
      <w:hyperlink r:id="rId20" w:history="1">
        <w:r w:rsidR="00001F61" w:rsidRPr="00DC44BE">
          <w:rPr>
            <w:rStyle w:val="Hypertextovodkaz"/>
            <w:b/>
            <w:color w:val="365F91" w:themeColor="accent1" w:themeShade="BF"/>
            <w:sz w:val="18"/>
          </w:rPr>
          <w:t>Vodovody, kanalizace a vodní toky v roce 2013</w:t>
        </w:r>
      </w:hyperlink>
    </w:p>
    <w:sectPr w:rsidR="007A4AB3" w:rsidRPr="00E91D95" w:rsidSect="001C74B4">
      <w:footerReference w:type="first" r:id="rId21"/>
      <w:type w:val="continuous"/>
      <w:pgSz w:w="11906" w:h="16838" w:code="9"/>
      <w:pgMar w:top="1134" w:right="1134" w:bottom="1247" w:left="1134" w:header="567" w:footer="709" w:gutter="0"/>
      <w:cols w:space="708" w:equalWidth="0">
        <w:col w:w="9638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031" w:rsidRDefault="001E5031">
      <w:r>
        <w:separator/>
      </w:r>
    </w:p>
  </w:endnote>
  <w:endnote w:type="continuationSeparator" w:id="0">
    <w:p w:rsidR="001E5031" w:rsidRDefault="001E5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26" w:rsidRDefault="00526340">
    <w:pPr>
      <w:pStyle w:val="Zpat"/>
      <w:framePr w:wrap="around" w:vAnchor="text" w:hAnchor="margin" w:xAlign="outside" w:y="1"/>
      <w:rPr>
        <w:rStyle w:val="slostrnky"/>
        <w:sz w:val="16"/>
      </w:rPr>
    </w:pPr>
    <w:r>
      <w:rPr>
        <w:rStyle w:val="slostrnky"/>
        <w:sz w:val="16"/>
      </w:rPr>
      <w:fldChar w:fldCharType="begin"/>
    </w:r>
    <w:r w:rsidR="00EB3526">
      <w:rPr>
        <w:rStyle w:val="slostrnky"/>
        <w:sz w:val="16"/>
      </w:rPr>
      <w:instrText xml:space="preserve">PAGE  </w:instrText>
    </w:r>
    <w:r>
      <w:rPr>
        <w:rStyle w:val="slostrnky"/>
        <w:sz w:val="16"/>
      </w:rPr>
      <w:fldChar w:fldCharType="separate"/>
    </w:r>
    <w:r w:rsidR="00AB2F46">
      <w:rPr>
        <w:rStyle w:val="slostrnky"/>
        <w:noProof/>
        <w:sz w:val="16"/>
      </w:rPr>
      <w:t>1</w:t>
    </w:r>
    <w:r>
      <w:rPr>
        <w:rStyle w:val="slostrnky"/>
        <w:sz w:val="16"/>
      </w:rPr>
      <w:fldChar w:fldCharType="end"/>
    </w:r>
  </w:p>
  <w:p w:rsidR="00EB3526" w:rsidRDefault="00EB3526">
    <w:pPr>
      <w:pStyle w:val="Rbntext"/>
      <w:ind w:right="360" w:firstLine="360"/>
      <w:jc w:val="center"/>
    </w:pPr>
    <w:r>
      <w:rPr>
        <w:sz w:val="16"/>
      </w:rPr>
      <w:t xml:space="preserve">Základní tendence demografického, sociálního a ekonomického vývoje </w:t>
    </w:r>
    <w:r w:rsidRPr="00241A51">
      <w:rPr>
        <w:sz w:val="16"/>
      </w:rPr>
      <w:t>Karlovarského</w:t>
    </w:r>
    <w:r>
      <w:rPr>
        <w:color w:val="FF0000"/>
        <w:sz w:val="16"/>
      </w:rPr>
      <w:t xml:space="preserve"> </w:t>
    </w:r>
    <w:r>
      <w:rPr>
        <w:sz w:val="16"/>
      </w:rPr>
      <w:t>kraje v roce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031" w:rsidRDefault="001E5031">
      <w:r>
        <w:separator/>
      </w:r>
    </w:p>
  </w:footnote>
  <w:footnote w:type="continuationSeparator" w:id="0">
    <w:p w:rsidR="001E5031" w:rsidRDefault="001E5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EFF"/>
    <w:multiLevelType w:val="hybridMultilevel"/>
    <w:tmpl w:val="AA7C0B06"/>
    <w:lvl w:ilvl="0" w:tplc="2AE290F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kern w:val="32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5E64"/>
    <w:multiLevelType w:val="hybridMultilevel"/>
    <w:tmpl w:val="FF5E4A3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25A79"/>
    <w:multiLevelType w:val="hybridMultilevel"/>
    <w:tmpl w:val="5390109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7C0BAE"/>
    <w:multiLevelType w:val="hybridMultilevel"/>
    <w:tmpl w:val="79A65E2C"/>
    <w:lvl w:ilvl="0" w:tplc="419EA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DA6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A5439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1043F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0AD4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5EBF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9862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32F8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18B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F073C"/>
    <w:multiLevelType w:val="hybridMultilevel"/>
    <w:tmpl w:val="710C51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EB3DEC"/>
    <w:multiLevelType w:val="hybridMultilevel"/>
    <w:tmpl w:val="9D8A5F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D5643D"/>
    <w:multiLevelType w:val="hybridMultilevel"/>
    <w:tmpl w:val="7FCC1B1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CF63C1"/>
    <w:multiLevelType w:val="hybridMultilevel"/>
    <w:tmpl w:val="6C929912"/>
    <w:lvl w:ilvl="0" w:tplc="F3C6A1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C0F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9012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34E0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38C5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98A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F80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944D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542B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A214C2"/>
    <w:multiLevelType w:val="multilevel"/>
    <w:tmpl w:val="CD7EF4C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7905F58"/>
    <w:multiLevelType w:val="multilevel"/>
    <w:tmpl w:val="3AD2064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624" w:hanging="62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Tab. %1.%2.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0"/>
      <w:suff w:val="space"/>
      <w:lvlText w:val="Graf %4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lvlRestart w:val="2"/>
      <w:suff w:val="spac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9356FAB"/>
    <w:multiLevelType w:val="hybridMultilevel"/>
    <w:tmpl w:val="D2D61754"/>
    <w:lvl w:ilvl="0" w:tplc="3904DA1E">
      <w:start w:val="1"/>
      <w:numFmt w:val="decimal"/>
      <w:pStyle w:val="Nadpis1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032543"/>
    <w:multiLevelType w:val="hybridMultilevel"/>
    <w:tmpl w:val="59F8FA1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09F6259"/>
    <w:multiLevelType w:val="multilevel"/>
    <w:tmpl w:val="5F025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0C17374"/>
    <w:multiLevelType w:val="hybridMultilevel"/>
    <w:tmpl w:val="997A7FF2"/>
    <w:lvl w:ilvl="0" w:tplc="20B05D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1BD209C"/>
    <w:multiLevelType w:val="hybridMultilevel"/>
    <w:tmpl w:val="E4F05C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1C38EB"/>
    <w:multiLevelType w:val="hybridMultilevel"/>
    <w:tmpl w:val="B66E33E6"/>
    <w:lvl w:ilvl="0" w:tplc="44BAF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8C9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A4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E862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8254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063E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6A3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50D6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C89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6E4C15"/>
    <w:multiLevelType w:val="hybridMultilevel"/>
    <w:tmpl w:val="EC589EEE"/>
    <w:lvl w:ilvl="0" w:tplc="C688D0C4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675AA"/>
    <w:multiLevelType w:val="hybridMultilevel"/>
    <w:tmpl w:val="EC589EEE"/>
    <w:lvl w:ilvl="0" w:tplc="08227994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EC5D64"/>
    <w:multiLevelType w:val="hybridMultilevel"/>
    <w:tmpl w:val="FD5A28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344518"/>
    <w:multiLevelType w:val="hybridMultilevel"/>
    <w:tmpl w:val="BEF2CDD0"/>
    <w:lvl w:ilvl="0" w:tplc="37647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3211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EC7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7880E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B052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5A8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94EF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E80C7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1E01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CB7216"/>
    <w:multiLevelType w:val="hybridMultilevel"/>
    <w:tmpl w:val="EC589EEE"/>
    <w:lvl w:ilvl="0" w:tplc="AF829932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56198"/>
    <w:multiLevelType w:val="hybridMultilevel"/>
    <w:tmpl w:val="C4128E2A"/>
    <w:lvl w:ilvl="0" w:tplc="6B865C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C0A0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5E97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438C3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72D4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EC0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DAA59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D04A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48F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D9607B"/>
    <w:multiLevelType w:val="hybridMultilevel"/>
    <w:tmpl w:val="31E6A404"/>
    <w:lvl w:ilvl="0" w:tplc="DC88D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70B8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109B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9CC9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9A1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E6CC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848B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58CE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BE3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3D68C4"/>
    <w:multiLevelType w:val="hybridMultilevel"/>
    <w:tmpl w:val="F0CA27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346794"/>
    <w:multiLevelType w:val="hybridMultilevel"/>
    <w:tmpl w:val="AE849F66"/>
    <w:lvl w:ilvl="0" w:tplc="3F0AAC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21A2E8F"/>
    <w:multiLevelType w:val="multilevel"/>
    <w:tmpl w:val="AD5066C6"/>
    <w:lvl w:ilvl="0">
      <w:start w:val="3"/>
      <w:numFmt w:val="decimal"/>
      <w:lvlText w:val="%1.."/>
      <w:lvlJc w:val="left"/>
      <w:pPr>
        <w:tabs>
          <w:tab w:val="num" w:pos="720"/>
        </w:tabs>
        <w:ind w:left="15" w:hanging="15"/>
      </w:pPr>
      <w:rPr>
        <w:rFonts w:hint="default"/>
        <w:sz w:val="20"/>
      </w:rPr>
    </w:lvl>
    <w:lvl w:ilvl="1">
      <w:start w:val="2"/>
      <w:numFmt w:val="decimal"/>
      <w:lvlText w:val="%1.%2.."/>
      <w:lvlJc w:val="left"/>
      <w:pPr>
        <w:tabs>
          <w:tab w:val="num" w:pos="720"/>
        </w:tabs>
        <w:ind w:left="15" w:hanging="15"/>
      </w:pPr>
      <w:rPr>
        <w:rFonts w:hint="default"/>
        <w:sz w:val="20"/>
      </w:rPr>
    </w:lvl>
    <w:lvl w:ilvl="2">
      <w:start w:val="1"/>
      <w:numFmt w:val="decimal"/>
      <w:lvlText w:val="%1.%2.%3.."/>
      <w:lvlJc w:val="left"/>
      <w:pPr>
        <w:tabs>
          <w:tab w:val="num" w:pos="720"/>
        </w:tabs>
        <w:ind w:left="15" w:hanging="15"/>
      </w:pPr>
      <w:rPr>
        <w:rFonts w:hint="default"/>
        <w:sz w:val="20"/>
      </w:rPr>
    </w:lvl>
    <w:lvl w:ilvl="3">
      <w:start w:val="1"/>
      <w:numFmt w:val="decimal"/>
      <w:lvlText w:val="%1.%2.%3.%3.."/>
      <w:lvlJc w:val="left"/>
      <w:pPr>
        <w:tabs>
          <w:tab w:val="num" w:pos="1080"/>
        </w:tabs>
        <w:ind w:left="375" w:hanging="375"/>
      </w:pPr>
      <w:rPr>
        <w:rFonts w:hint="default"/>
        <w:sz w:val="20"/>
      </w:rPr>
    </w:lvl>
    <w:lvl w:ilvl="4">
      <w:start w:val="1"/>
      <w:numFmt w:val="decimal"/>
      <w:lvlText w:val="%1.%2.%3.%3.%4.."/>
      <w:lvlJc w:val="left"/>
      <w:pPr>
        <w:tabs>
          <w:tab w:val="num" w:pos="1080"/>
        </w:tabs>
        <w:ind w:left="375" w:hanging="375"/>
      </w:pPr>
      <w:rPr>
        <w:rFonts w:hint="default"/>
        <w:sz w:val="20"/>
      </w:rPr>
    </w:lvl>
    <w:lvl w:ilvl="5">
      <w:start w:val="1"/>
      <w:numFmt w:val="decimal"/>
      <w:lvlText w:val="%1.%2.%3.%3.%4.%5.."/>
      <w:lvlJc w:val="left"/>
      <w:pPr>
        <w:tabs>
          <w:tab w:val="num" w:pos="1440"/>
        </w:tabs>
        <w:ind w:left="735" w:hanging="735"/>
      </w:pPr>
      <w:rPr>
        <w:rFonts w:hint="default"/>
        <w:sz w:val="20"/>
      </w:rPr>
    </w:lvl>
    <w:lvl w:ilvl="6">
      <w:start w:val="1"/>
      <w:numFmt w:val="decimal"/>
      <w:lvlText w:val="%1.%2.%3.%3.%4.%5.%6.."/>
      <w:lvlJc w:val="left"/>
      <w:pPr>
        <w:tabs>
          <w:tab w:val="num" w:pos="1440"/>
        </w:tabs>
        <w:ind w:left="735" w:hanging="735"/>
      </w:pPr>
      <w:rPr>
        <w:rFonts w:hint="default"/>
        <w:sz w:val="20"/>
      </w:rPr>
    </w:lvl>
    <w:lvl w:ilvl="7">
      <w:start w:val="1"/>
      <w:numFmt w:val="decimal"/>
      <w:lvlText w:val="%1.%2.%3.%3.%4.%5.%6.%7.."/>
      <w:lvlJc w:val="left"/>
      <w:pPr>
        <w:tabs>
          <w:tab w:val="num" w:pos="1800"/>
        </w:tabs>
        <w:ind w:left="1095" w:hanging="1095"/>
      </w:pPr>
      <w:rPr>
        <w:rFonts w:hint="default"/>
        <w:sz w:val="20"/>
      </w:rPr>
    </w:lvl>
    <w:lvl w:ilvl="8">
      <w:start w:val="1"/>
      <w:numFmt w:val="decimal"/>
      <w:lvlText w:val="%1.%2.%3.%3.%4.%5.%6.%7.%8.."/>
      <w:lvlJc w:val="left"/>
      <w:pPr>
        <w:tabs>
          <w:tab w:val="num" w:pos="1800"/>
        </w:tabs>
        <w:ind w:left="1095" w:hanging="1095"/>
      </w:pPr>
      <w:rPr>
        <w:rFonts w:hint="default"/>
        <w:sz w:val="20"/>
      </w:rPr>
    </w:lvl>
  </w:abstractNum>
  <w:abstractNum w:abstractNumId="28">
    <w:nsid w:val="74D54FB5"/>
    <w:multiLevelType w:val="multilevel"/>
    <w:tmpl w:val="368610A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72F27D4"/>
    <w:multiLevelType w:val="hybridMultilevel"/>
    <w:tmpl w:val="71822B0A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015912"/>
    <w:multiLevelType w:val="hybridMultilevel"/>
    <w:tmpl w:val="06880BD0"/>
    <w:lvl w:ilvl="0" w:tplc="D3389C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</w:num>
  <w:num w:numId="3">
    <w:abstractNumId w:val="6"/>
  </w:num>
  <w:num w:numId="4">
    <w:abstractNumId w:val="21"/>
  </w:num>
  <w:num w:numId="5">
    <w:abstractNumId w:val="30"/>
  </w:num>
  <w:num w:numId="6">
    <w:abstractNumId w:val="9"/>
  </w:num>
  <w:num w:numId="7">
    <w:abstractNumId w:val="4"/>
  </w:num>
  <w:num w:numId="8">
    <w:abstractNumId w:val="15"/>
  </w:num>
  <w:num w:numId="9">
    <w:abstractNumId w:val="16"/>
  </w:num>
  <w:num w:numId="10">
    <w:abstractNumId w:val="28"/>
  </w:num>
  <w:num w:numId="11">
    <w:abstractNumId w:val="27"/>
  </w:num>
  <w:num w:numId="12">
    <w:abstractNumId w:val="13"/>
  </w:num>
  <w:num w:numId="13">
    <w:abstractNumId w:val="17"/>
  </w:num>
  <w:num w:numId="14">
    <w:abstractNumId w:val="18"/>
  </w:num>
  <w:num w:numId="15">
    <w:abstractNumId w:val="19"/>
  </w:num>
  <w:num w:numId="16">
    <w:abstractNumId w:val="24"/>
  </w:num>
  <w:num w:numId="17">
    <w:abstractNumId w:val="29"/>
  </w:num>
  <w:num w:numId="18">
    <w:abstractNumId w:val="2"/>
  </w:num>
  <w:num w:numId="19">
    <w:abstractNumId w:val="7"/>
  </w:num>
  <w:num w:numId="20">
    <w:abstractNumId w:val="23"/>
  </w:num>
  <w:num w:numId="21">
    <w:abstractNumId w:val="20"/>
  </w:num>
  <w:num w:numId="22">
    <w:abstractNumId w:val="22"/>
  </w:num>
  <w:num w:numId="23">
    <w:abstractNumId w:val="8"/>
  </w:num>
  <w:num w:numId="24">
    <w:abstractNumId w:val="3"/>
  </w:num>
  <w:num w:numId="25">
    <w:abstractNumId w:val="12"/>
  </w:num>
  <w:num w:numId="26">
    <w:abstractNumId w:val="1"/>
  </w:num>
  <w:num w:numId="27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5"/>
  </w:num>
  <w:num w:numId="30">
    <w:abstractNumId w:val="5"/>
  </w:num>
  <w:num w:numId="31">
    <w:abstractNumId w:val="1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SpellingErrors/>
  <w:proofState w:spelling="clean" w:grammar="clean"/>
  <w:doNotTrackMoves/>
  <w:defaultTabStop w:val="0"/>
  <w:hyphenationZone w:val="425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EEC"/>
    <w:rsid w:val="000008B4"/>
    <w:rsid w:val="00000981"/>
    <w:rsid w:val="00001F61"/>
    <w:rsid w:val="00006973"/>
    <w:rsid w:val="00011B35"/>
    <w:rsid w:val="000124D8"/>
    <w:rsid w:val="00014476"/>
    <w:rsid w:val="0002144F"/>
    <w:rsid w:val="000319C6"/>
    <w:rsid w:val="000508DA"/>
    <w:rsid w:val="000530CC"/>
    <w:rsid w:val="00053591"/>
    <w:rsid w:val="00054EC9"/>
    <w:rsid w:val="00060702"/>
    <w:rsid w:val="00070BFE"/>
    <w:rsid w:val="00073AE6"/>
    <w:rsid w:val="0009394E"/>
    <w:rsid w:val="000A50BA"/>
    <w:rsid w:val="000B7D18"/>
    <w:rsid w:val="000D02F3"/>
    <w:rsid w:val="000D5A5C"/>
    <w:rsid w:val="000E5996"/>
    <w:rsid w:val="000E663A"/>
    <w:rsid w:val="000E7CFC"/>
    <w:rsid w:val="000F21AE"/>
    <w:rsid w:val="000F2F6C"/>
    <w:rsid w:val="001001BE"/>
    <w:rsid w:val="001056F0"/>
    <w:rsid w:val="001061D3"/>
    <w:rsid w:val="00106F2C"/>
    <w:rsid w:val="00113FAB"/>
    <w:rsid w:val="00122552"/>
    <w:rsid w:val="00134841"/>
    <w:rsid w:val="00135AB3"/>
    <w:rsid w:val="0014430E"/>
    <w:rsid w:val="00147657"/>
    <w:rsid w:val="00152EF4"/>
    <w:rsid w:val="00154083"/>
    <w:rsid w:val="00154D24"/>
    <w:rsid w:val="00156E28"/>
    <w:rsid w:val="00160DD9"/>
    <w:rsid w:val="00163F03"/>
    <w:rsid w:val="00172C77"/>
    <w:rsid w:val="0017742A"/>
    <w:rsid w:val="00177EE0"/>
    <w:rsid w:val="00185D01"/>
    <w:rsid w:val="00186282"/>
    <w:rsid w:val="00191C64"/>
    <w:rsid w:val="00195636"/>
    <w:rsid w:val="00196E1B"/>
    <w:rsid w:val="001A2476"/>
    <w:rsid w:val="001A5A21"/>
    <w:rsid w:val="001A6F55"/>
    <w:rsid w:val="001B08A1"/>
    <w:rsid w:val="001C1A41"/>
    <w:rsid w:val="001C2C3C"/>
    <w:rsid w:val="001C4B04"/>
    <w:rsid w:val="001C5741"/>
    <w:rsid w:val="001C74B4"/>
    <w:rsid w:val="001D3564"/>
    <w:rsid w:val="001E0ABE"/>
    <w:rsid w:val="001E5031"/>
    <w:rsid w:val="001F07E6"/>
    <w:rsid w:val="001F67D0"/>
    <w:rsid w:val="00202E3B"/>
    <w:rsid w:val="00215C80"/>
    <w:rsid w:val="0022045E"/>
    <w:rsid w:val="00221616"/>
    <w:rsid w:val="00221682"/>
    <w:rsid w:val="0023185E"/>
    <w:rsid w:val="00231899"/>
    <w:rsid w:val="00237BB2"/>
    <w:rsid w:val="00241A51"/>
    <w:rsid w:val="00245861"/>
    <w:rsid w:val="002800AB"/>
    <w:rsid w:val="002941F4"/>
    <w:rsid w:val="00295044"/>
    <w:rsid w:val="002955AA"/>
    <w:rsid w:val="00297E0C"/>
    <w:rsid w:val="002A0D8A"/>
    <w:rsid w:val="002A3B42"/>
    <w:rsid w:val="002A4ABB"/>
    <w:rsid w:val="002A78DD"/>
    <w:rsid w:val="002B1930"/>
    <w:rsid w:val="002B4DAC"/>
    <w:rsid w:val="002C2F5C"/>
    <w:rsid w:val="002D240B"/>
    <w:rsid w:val="002E13CA"/>
    <w:rsid w:val="002E54DB"/>
    <w:rsid w:val="00303583"/>
    <w:rsid w:val="00306A8F"/>
    <w:rsid w:val="00311222"/>
    <w:rsid w:val="00314D21"/>
    <w:rsid w:val="00347AA5"/>
    <w:rsid w:val="00354F05"/>
    <w:rsid w:val="003557F7"/>
    <w:rsid w:val="00356BC2"/>
    <w:rsid w:val="00361832"/>
    <w:rsid w:val="00365019"/>
    <w:rsid w:val="003716D9"/>
    <w:rsid w:val="003764CE"/>
    <w:rsid w:val="00381F31"/>
    <w:rsid w:val="00392400"/>
    <w:rsid w:val="003A4E6B"/>
    <w:rsid w:val="003A5323"/>
    <w:rsid w:val="003C7CA1"/>
    <w:rsid w:val="003D2D1E"/>
    <w:rsid w:val="003E0CC7"/>
    <w:rsid w:val="003E2FD3"/>
    <w:rsid w:val="003E50EC"/>
    <w:rsid w:val="004045D7"/>
    <w:rsid w:val="00406A39"/>
    <w:rsid w:val="004073B6"/>
    <w:rsid w:val="00414C67"/>
    <w:rsid w:val="004274FA"/>
    <w:rsid w:val="00433398"/>
    <w:rsid w:val="00433945"/>
    <w:rsid w:val="004476B6"/>
    <w:rsid w:val="00475A64"/>
    <w:rsid w:val="0047602B"/>
    <w:rsid w:val="00481C9B"/>
    <w:rsid w:val="00490C5E"/>
    <w:rsid w:val="004A537D"/>
    <w:rsid w:val="004D4527"/>
    <w:rsid w:val="004E2F59"/>
    <w:rsid w:val="004F17C6"/>
    <w:rsid w:val="0050128A"/>
    <w:rsid w:val="00502E3C"/>
    <w:rsid w:val="0051250F"/>
    <w:rsid w:val="00520AFE"/>
    <w:rsid w:val="00526340"/>
    <w:rsid w:val="00530E35"/>
    <w:rsid w:val="0053212F"/>
    <w:rsid w:val="0053500E"/>
    <w:rsid w:val="00535160"/>
    <w:rsid w:val="005375BC"/>
    <w:rsid w:val="00555F17"/>
    <w:rsid w:val="00557D1C"/>
    <w:rsid w:val="00560328"/>
    <w:rsid w:val="005659BB"/>
    <w:rsid w:val="00571B20"/>
    <w:rsid w:val="00576DD8"/>
    <w:rsid w:val="00581BA0"/>
    <w:rsid w:val="00581C84"/>
    <w:rsid w:val="00583CBE"/>
    <w:rsid w:val="005861C1"/>
    <w:rsid w:val="005958E4"/>
    <w:rsid w:val="005A42D1"/>
    <w:rsid w:val="005B0ECD"/>
    <w:rsid w:val="005D0BF4"/>
    <w:rsid w:val="005D4A9B"/>
    <w:rsid w:val="005D6BB7"/>
    <w:rsid w:val="005D6F4E"/>
    <w:rsid w:val="005E721D"/>
    <w:rsid w:val="005E7637"/>
    <w:rsid w:val="005F66D1"/>
    <w:rsid w:val="00604F29"/>
    <w:rsid w:val="0060538F"/>
    <w:rsid w:val="0061231C"/>
    <w:rsid w:val="0061461A"/>
    <w:rsid w:val="00624C8E"/>
    <w:rsid w:val="006267BD"/>
    <w:rsid w:val="0063419C"/>
    <w:rsid w:val="00635FCA"/>
    <w:rsid w:val="006455C9"/>
    <w:rsid w:val="00645662"/>
    <w:rsid w:val="00647E36"/>
    <w:rsid w:val="006552ED"/>
    <w:rsid w:val="00686564"/>
    <w:rsid w:val="00690C59"/>
    <w:rsid w:val="00690F7C"/>
    <w:rsid w:val="006913DF"/>
    <w:rsid w:val="00696B03"/>
    <w:rsid w:val="006A0BBB"/>
    <w:rsid w:val="006A53FB"/>
    <w:rsid w:val="006A75CE"/>
    <w:rsid w:val="006C0920"/>
    <w:rsid w:val="006C3AD4"/>
    <w:rsid w:val="006D4502"/>
    <w:rsid w:val="006D7220"/>
    <w:rsid w:val="006E0E24"/>
    <w:rsid w:val="006E4F88"/>
    <w:rsid w:val="006E5E9A"/>
    <w:rsid w:val="006F0609"/>
    <w:rsid w:val="006F39F4"/>
    <w:rsid w:val="006F71A4"/>
    <w:rsid w:val="00704152"/>
    <w:rsid w:val="00704488"/>
    <w:rsid w:val="007070F0"/>
    <w:rsid w:val="00732FC5"/>
    <w:rsid w:val="007361B1"/>
    <w:rsid w:val="00736347"/>
    <w:rsid w:val="007421FA"/>
    <w:rsid w:val="0074534C"/>
    <w:rsid w:val="007516FF"/>
    <w:rsid w:val="00764660"/>
    <w:rsid w:val="00774EEC"/>
    <w:rsid w:val="00785780"/>
    <w:rsid w:val="00791BBD"/>
    <w:rsid w:val="007A0669"/>
    <w:rsid w:val="007A4AB3"/>
    <w:rsid w:val="007B3BB9"/>
    <w:rsid w:val="007B3CEE"/>
    <w:rsid w:val="007B64BB"/>
    <w:rsid w:val="007B71E9"/>
    <w:rsid w:val="007B73F2"/>
    <w:rsid w:val="007C121A"/>
    <w:rsid w:val="007C7F44"/>
    <w:rsid w:val="007D49A4"/>
    <w:rsid w:val="007E1472"/>
    <w:rsid w:val="007E742A"/>
    <w:rsid w:val="007F5ECA"/>
    <w:rsid w:val="0082185C"/>
    <w:rsid w:val="00834F78"/>
    <w:rsid w:val="0084454A"/>
    <w:rsid w:val="00845141"/>
    <w:rsid w:val="00852492"/>
    <w:rsid w:val="00861281"/>
    <w:rsid w:val="00872E06"/>
    <w:rsid w:val="00876542"/>
    <w:rsid w:val="008801E2"/>
    <w:rsid w:val="008840B0"/>
    <w:rsid w:val="00884418"/>
    <w:rsid w:val="0088665B"/>
    <w:rsid w:val="00887285"/>
    <w:rsid w:val="008874D8"/>
    <w:rsid w:val="008A09F6"/>
    <w:rsid w:val="008A28D9"/>
    <w:rsid w:val="008A7092"/>
    <w:rsid w:val="008B3363"/>
    <w:rsid w:val="008B447C"/>
    <w:rsid w:val="008C4883"/>
    <w:rsid w:val="008E0138"/>
    <w:rsid w:val="008E1F9A"/>
    <w:rsid w:val="008E2C03"/>
    <w:rsid w:val="008E7D2A"/>
    <w:rsid w:val="008F0E5D"/>
    <w:rsid w:val="008F3D80"/>
    <w:rsid w:val="008F69D9"/>
    <w:rsid w:val="00922974"/>
    <w:rsid w:val="009237C0"/>
    <w:rsid w:val="0092629B"/>
    <w:rsid w:val="00934DA5"/>
    <w:rsid w:val="00946546"/>
    <w:rsid w:val="00956951"/>
    <w:rsid w:val="00960B16"/>
    <w:rsid w:val="00963D25"/>
    <w:rsid w:val="009669C9"/>
    <w:rsid w:val="009671C9"/>
    <w:rsid w:val="009818CE"/>
    <w:rsid w:val="00981FF7"/>
    <w:rsid w:val="00986F01"/>
    <w:rsid w:val="00993AB2"/>
    <w:rsid w:val="0099433A"/>
    <w:rsid w:val="009A399C"/>
    <w:rsid w:val="009A44C7"/>
    <w:rsid w:val="009A48E5"/>
    <w:rsid w:val="009B01A8"/>
    <w:rsid w:val="009B390D"/>
    <w:rsid w:val="009B62FA"/>
    <w:rsid w:val="009C7F70"/>
    <w:rsid w:val="009D6AC4"/>
    <w:rsid w:val="009E1787"/>
    <w:rsid w:val="009E1913"/>
    <w:rsid w:val="009E557B"/>
    <w:rsid w:val="009F0F94"/>
    <w:rsid w:val="00A0174A"/>
    <w:rsid w:val="00A02511"/>
    <w:rsid w:val="00A136EE"/>
    <w:rsid w:val="00A23330"/>
    <w:rsid w:val="00A3164F"/>
    <w:rsid w:val="00A35648"/>
    <w:rsid w:val="00A43193"/>
    <w:rsid w:val="00A55678"/>
    <w:rsid w:val="00A61825"/>
    <w:rsid w:val="00A80095"/>
    <w:rsid w:val="00A80E92"/>
    <w:rsid w:val="00A836EA"/>
    <w:rsid w:val="00A857F8"/>
    <w:rsid w:val="00A8743A"/>
    <w:rsid w:val="00AA101E"/>
    <w:rsid w:val="00AA3E9B"/>
    <w:rsid w:val="00AA7EF2"/>
    <w:rsid w:val="00AB2F46"/>
    <w:rsid w:val="00AB37FD"/>
    <w:rsid w:val="00AB5305"/>
    <w:rsid w:val="00AB62E9"/>
    <w:rsid w:val="00AD1BFF"/>
    <w:rsid w:val="00AE34E0"/>
    <w:rsid w:val="00B03B15"/>
    <w:rsid w:val="00B0409F"/>
    <w:rsid w:val="00B048B3"/>
    <w:rsid w:val="00B07A92"/>
    <w:rsid w:val="00B166BD"/>
    <w:rsid w:val="00B25B35"/>
    <w:rsid w:val="00B307C4"/>
    <w:rsid w:val="00B30851"/>
    <w:rsid w:val="00B3758D"/>
    <w:rsid w:val="00B611CE"/>
    <w:rsid w:val="00B6582E"/>
    <w:rsid w:val="00B70D5E"/>
    <w:rsid w:val="00B73B7C"/>
    <w:rsid w:val="00B77C44"/>
    <w:rsid w:val="00B77F27"/>
    <w:rsid w:val="00B82E15"/>
    <w:rsid w:val="00B9228F"/>
    <w:rsid w:val="00B95855"/>
    <w:rsid w:val="00BB1C98"/>
    <w:rsid w:val="00BC49CB"/>
    <w:rsid w:val="00BC647E"/>
    <w:rsid w:val="00BD02F5"/>
    <w:rsid w:val="00BD41ED"/>
    <w:rsid w:val="00BE6495"/>
    <w:rsid w:val="00BF27CA"/>
    <w:rsid w:val="00BF37D8"/>
    <w:rsid w:val="00BF693B"/>
    <w:rsid w:val="00BF7972"/>
    <w:rsid w:val="00C01A05"/>
    <w:rsid w:val="00C067FE"/>
    <w:rsid w:val="00C07318"/>
    <w:rsid w:val="00C25636"/>
    <w:rsid w:val="00C32C08"/>
    <w:rsid w:val="00C34B9A"/>
    <w:rsid w:val="00C34EB4"/>
    <w:rsid w:val="00C42D0A"/>
    <w:rsid w:val="00C4332E"/>
    <w:rsid w:val="00C46406"/>
    <w:rsid w:val="00C54EEF"/>
    <w:rsid w:val="00C657BD"/>
    <w:rsid w:val="00C929F3"/>
    <w:rsid w:val="00C93DB6"/>
    <w:rsid w:val="00C9538E"/>
    <w:rsid w:val="00C97F1A"/>
    <w:rsid w:val="00CA7BEE"/>
    <w:rsid w:val="00CB408B"/>
    <w:rsid w:val="00CB67C2"/>
    <w:rsid w:val="00CC362D"/>
    <w:rsid w:val="00CD60C0"/>
    <w:rsid w:val="00CE20BF"/>
    <w:rsid w:val="00CE3A2D"/>
    <w:rsid w:val="00CE4CBD"/>
    <w:rsid w:val="00CE6291"/>
    <w:rsid w:val="00D03CA5"/>
    <w:rsid w:val="00D133A2"/>
    <w:rsid w:val="00D14237"/>
    <w:rsid w:val="00D200AC"/>
    <w:rsid w:val="00D23EE2"/>
    <w:rsid w:val="00D26DFD"/>
    <w:rsid w:val="00D36E1F"/>
    <w:rsid w:val="00D37DB4"/>
    <w:rsid w:val="00D5317B"/>
    <w:rsid w:val="00D54DBF"/>
    <w:rsid w:val="00D606D3"/>
    <w:rsid w:val="00D617F6"/>
    <w:rsid w:val="00D625B0"/>
    <w:rsid w:val="00D73D87"/>
    <w:rsid w:val="00D76351"/>
    <w:rsid w:val="00D84AB0"/>
    <w:rsid w:val="00D85A30"/>
    <w:rsid w:val="00D94685"/>
    <w:rsid w:val="00D979C8"/>
    <w:rsid w:val="00DB36D2"/>
    <w:rsid w:val="00DC0B13"/>
    <w:rsid w:val="00DC44BE"/>
    <w:rsid w:val="00DD2A66"/>
    <w:rsid w:val="00DE0AF2"/>
    <w:rsid w:val="00DE254D"/>
    <w:rsid w:val="00DE4229"/>
    <w:rsid w:val="00DF7B7F"/>
    <w:rsid w:val="00E11CBA"/>
    <w:rsid w:val="00E2039B"/>
    <w:rsid w:val="00E23629"/>
    <w:rsid w:val="00E31420"/>
    <w:rsid w:val="00E450C3"/>
    <w:rsid w:val="00E45733"/>
    <w:rsid w:val="00E564CC"/>
    <w:rsid w:val="00E626ED"/>
    <w:rsid w:val="00E67A34"/>
    <w:rsid w:val="00E866F7"/>
    <w:rsid w:val="00E90939"/>
    <w:rsid w:val="00E91D95"/>
    <w:rsid w:val="00E92403"/>
    <w:rsid w:val="00EB3526"/>
    <w:rsid w:val="00EB6121"/>
    <w:rsid w:val="00EC602B"/>
    <w:rsid w:val="00ED4E36"/>
    <w:rsid w:val="00ED7354"/>
    <w:rsid w:val="00ED7784"/>
    <w:rsid w:val="00EF7B32"/>
    <w:rsid w:val="00F10AAF"/>
    <w:rsid w:val="00F2637E"/>
    <w:rsid w:val="00F46E6E"/>
    <w:rsid w:val="00F6058D"/>
    <w:rsid w:val="00F70CF6"/>
    <w:rsid w:val="00F742C4"/>
    <w:rsid w:val="00F84BB0"/>
    <w:rsid w:val="00F92A8B"/>
    <w:rsid w:val="00F971C1"/>
    <w:rsid w:val="00FB3721"/>
    <w:rsid w:val="00FB4E39"/>
    <w:rsid w:val="00FB5591"/>
    <w:rsid w:val="00FC01C0"/>
    <w:rsid w:val="00FC10ED"/>
    <w:rsid w:val="00FC3738"/>
    <w:rsid w:val="00FC4353"/>
    <w:rsid w:val="00FD1020"/>
    <w:rsid w:val="00FD2C27"/>
    <w:rsid w:val="00FD3B13"/>
    <w:rsid w:val="00FD5585"/>
    <w:rsid w:val="00FE258D"/>
    <w:rsid w:val="00FF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8A1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306A8F"/>
    <w:pPr>
      <w:keepNext/>
      <w:numPr>
        <w:numId w:val="31"/>
      </w:numPr>
      <w:spacing w:after="180"/>
      <w:ind w:left="142" w:hanging="357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1B08A1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1B08A1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1B08A1"/>
    <w:pPr>
      <w:keepNext/>
      <w:jc w:val="right"/>
      <w:outlineLvl w:val="3"/>
    </w:pPr>
    <w:rPr>
      <w:i/>
      <w:iCs/>
      <w:color w:val="0000FF"/>
    </w:rPr>
  </w:style>
  <w:style w:type="paragraph" w:styleId="Nadpis5">
    <w:name w:val="heading 5"/>
    <w:basedOn w:val="Normln"/>
    <w:next w:val="Normln"/>
    <w:qFormat/>
    <w:rsid w:val="001B08A1"/>
    <w:pPr>
      <w:keepNext/>
      <w:spacing w:after="480"/>
      <w:outlineLvl w:val="4"/>
    </w:pPr>
    <w:rPr>
      <w:rFonts w:cs="Arial"/>
      <w:b/>
      <w:bCs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B08A1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1B08A1"/>
    <w:pPr>
      <w:numPr>
        <w:numId w:val="3"/>
      </w:numPr>
    </w:pPr>
  </w:style>
  <w:style w:type="paragraph" w:styleId="Zpat">
    <w:name w:val="footer"/>
    <w:basedOn w:val="Normln"/>
    <w:semiHidden/>
    <w:rsid w:val="001B08A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B08A1"/>
  </w:style>
  <w:style w:type="paragraph" w:styleId="Zhlav">
    <w:name w:val="header"/>
    <w:basedOn w:val="Normln"/>
    <w:semiHidden/>
    <w:rsid w:val="001B08A1"/>
    <w:pPr>
      <w:tabs>
        <w:tab w:val="center" w:pos="4536"/>
        <w:tab w:val="right" w:pos="9072"/>
      </w:tabs>
      <w:jc w:val="left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rsid w:val="001B08A1"/>
    <w:rPr>
      <w:color w:val="0000FF"/>
      <w:u w:val="single"/>
    </w:rPr>
  </w:style>
  <w:style w:type="paragraph" w:styleId="Normlnweb">
    <w:name w:val="Normal (Web)"/>
    <w:basedOn w:val="Normln"/>
    <w:semiHidden/>
    <w:rsid w:val="001B08A1"/>
    <w:pPr>
      <w:spacing w:before="100" w:beforeAutospacing="1" w:after="100" w:afterAutospacing="1"/>
      <w:jc w:val="left"/>
    </w:pPr>
    <w:rPr>
      <w:rFonts w:ascii="Arial Unicode MS" w:eastAsia="Arial Unicode MS" w:hAnsi="Arial Unicode MS"/>
      <w:sz w:val="24"/>
    </w:rPr>
  </w:style>
  <w:style w:type="paragraph" w:styleId="Textpoznpodarou">
    <w:name w:val="footnote text"/>
    <w:aliases w:val="Text pozn. pod čarou_martin_ang"/>
    <w:basedOn w:val="Normln"/>
    <w:semiHidden/>
    <w:rsid w:val="001B08A1"/>
    <w:pPr>
      <w:spacing w:before="60" w:after="60"/>
      <w:ind w:left="113" w:hanging="113"/>
    </w:pPr>
    <w:rPr>
      <w:sz w:val="16"/>
      <w:szCs w:val="20"/>
    </w:rPr>
  </w:style>
  <w:style w:type="paragraph" w:styleId="Zkladntext">
    <w:name w:val="Body Text"/>
    <w:basedOn w:val="Normln"/>
    <w:semiHidden/>
    <w:rsid w:val="001B08A1"/>
    <w:pPr>
      <w:tabs>
        <w:tab w:val="left" w:pos="9000"/>
      </w:tabs>
      <w:ind w:right="-110"/>
    </w:pPr>
    <w:rPr>
      <w:rFonts w:cs="Arial"/>
    </w:rPr>
  </w:style>
  <w:style w:type="paragraph" w:styleId="Zkladntext2">
    <w:name w:val="Body Text 2"/>
    <w:basedOn w:val="Normln"/>
    <w:semiHidden/>
    <w:rsid w:val="001B08A1"/>
    <w:pPr>
      <w:tabs>
        <w:tab w:val="left" w:pos="9000"/>
      </w:tabs>
      <w:ind w:right="-70"/>
    </w:pPr>
    <w:rPr>
      <w:rFonts w:cs="Arial"/>
    </w:rPr>
  </w:style>
  <w:style w:type="character" w:styleId="Znakapoznpodarou">
    <w:name w:val="footnote reference"/>
    <w:basedOn w:val="Standardnpsmoodstavce"/>
    <w:semiHidden/>
    <w:rsid w:val="001B08A1"/>
    <w:rPr>
      <w:sz w:val="16"/>
      <w:vertAlign w:val="superscript"/>
    </w:rPr>
  </w:style>
  <w:style w:type="character" w:styleId="Sledovanodkaz">
    <w:name w:val="FollowedHyperlink"/>
    <w:basedOn w:val="Standardnpsmoodstavce"/>
    <w:semiHidden/>
    <w:rsid w:val="001B08A1"/>
    <w:rPr>
      <w:color w:val="800080"/>
      <w:u w:val="single"/>
    </w:rPr>
  </w:style>
  <w:style w:type="paragraph" w:styleId="Zkladntext3">
    <w:name w:val="Body Text 3"/>
    <w:basedOn w:val="Normln"/>
    <w:semiHidden/>
    <w:rsid w:val="001B08A1"/>
    <w:rPr>
      <w:i/>
      <w:iCs/>
      <w:color w:val="0000FF"/>
    </w:rPr>
  </w:style>
  <w:style w:type="paragraph" w:styleId="Zkladntextodsazen">
    <w:name w:val="Body Text Indent"/>
    <w:basedOn w:val="Normln"/>
    <w:semiHidden/>
    <w:rsid w:val="001B08A1"/>
    <w:pPr>
      <w:ind w:firstLine="708"/>
    </w:pPr>
  </w:style>
  <w:style w:type="paragraph" w:styleId="Titulek">
    <w:name w:val="caption"/>
    <w:basedOn w:val="Normln"/>
    <w:next w:val="Normln"/>
    <w:qFormat/>
    <w:rsid w:val="001B08A1"/>
    <w:pPr>
      <w:tabs>
        <w:tab w:val="left" w:pos="1260"/>
      </w:tabs>
    </w:pPr>
    <w:rPr>
      <w:b/>
      <w:bCs/>
    </w:rPr>
  </w:style>
  <w:style w:type="paragraph" w:customStyle="1" w:styleId="text">
    <w:name w:val="text"/>
    <w:basedOn w:val="Normln"/>
    <w:rsid w:val="001B08A1"/>
    <w:pPr>
      <w:spacing w:before="60" w:after="60"/>
    </w:pPr>
  </w:style>
  <w:style w:type="paragraph" w:customStyle="1" w:styleId="textRR">
    <w:name w:val="text RR"/>
    <w:rsid w:val="001B08A1"/>
    <w:pPr>
      <w:spacing w:before="120"/>
      <w:jc w:val="both"/>
    </w:pPr>
    <w:rPr>
      <w:rFonts w:ascii="Arial" w:hAnsi="Arial"/>
    </w:rPr>
  </w:style>
  <w:style w:type="paragraph" w:customStyle="1" w:styleId="Rbntext">
    <w:name w:val="R běžný text"/>
    <w:rsid w:val="001B08A1"/>
    <w:pPr>
      <w:spacing w:after="120"/>
      <w:jc w:val="both"/>
    </w:pPr>
    <w:rPr>
      <w:rFonts w:ascii="Arial" w:hAnsi="Arial"/>
    </w:rPr>
  </w:style>
  <w:style w:type="paragraph" w:customStyle="1" w:styleId="Rnadpis">
    <w:name w:val="R nadpis"/>
    <w:basedOn w:val="Rbntext"/>
    <w:next w:val="Rbntext"/>
    <w:rsid w:val="00F6058D"/>
    <w:pPr>
      <w:tabs>
        <w:tab w:val="right" w:pos="9356"/>
      </w:tabs>
      <w:spacing w:before="360" w:after="240"/>
      <w:jc w:val="left"/>
      <w:outlineLvl w:val="0"/>
    </w:pPr>
    <w:rPr>
      <w:b/>
      <w:caps/>
      <w:sz w:val="24"/>
    </w:rPr>
  </w:style>
  <w:style w:type="paragraph" w:customStyle="1" w:styleId="Rtextobsah">
    <w:name w:val="R text obsah"/>
    <w:basedOn w:val="Rbntext"/>
    <w:rsid w:val="001B08A1"/>
    <w:pPr>
      <w:tabs>
        <w:tab w:val="right" w:leader="dot" w:pos="4423"/>
      </w:tabs>
      <w:ind w:left="454" w:hanging="454"/>
    </w:pPr>
    <w:rPr>
      <w:bCs/>
    </w:rPr>
  </w:style>
  <w:style w:type="paragraph" w:customStyle="1" w:styleId="poznamka">
    <w:name w:val="poznamka"/>
    <w:basedOn w:val="Normln"/>
    <w:rsid w:val="001B08A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NORMAArialCE">
    <w:name w:val="NORMA Arial CE"/>
    <w:basedOn w:val="Normln"/>
    <w:rsid w:val="001B08A1"/>
    <w:pPr>
      <w:spacing w:before="120" w:after="120"/>
    </w:pPr>
  </w:style>
  <w:style w:type="paragraph" w:customStyle="1" w:styleId="RbntextA">
    <w:name w:val="R běžný text A"/>
    <w:basedOn w:val="Rbntext"/>
    <w:rsid w:val="001B08A1"/>
    <w:rPr>
      <w:i/>
      <w:lang w:val="en-GB"/>
    </w:rPr>
  </w:style>
  <w:style w:type="paragraph" w:customStyle="1" w:styleId="Ptext">
    <w:name w:val="P text"/>
    <w:rsid w:val="001B08A1"/>
    <w:pPr>
      <w:spacing w:before="60" w:after="120"/>
      <w:jc w:val="both"/>
    </w:pPr>
    <w:rPr>
      <w:rFonts w:ascii="Arial" w:hAnsi="Arial"/>
    </w:rPr>
  </w:style>
  <w:style w:type="paragraph" w:customStyle="1" w:styleId="PGraf">
    <w:name w:val="P Graf"/>
    <w:basedOn w:val="Ptext"/>
    <w:next w:val="Ptext"/>
    <w:rsid w:val="001B08A1"/>
    <w:pPr>
      <w:spacing w:before="120" w:after="0"/>
      <w:jc w:val="left"/>
    </w:pPr>
    <w:rPr>
      <w:b/>
    </w:rPr>
  </w:style>
  <w:style w:type="paragraph" w:styleId="Obsah1">
    <w:name w:val="toc 1"/>
    <w:basedOn w:val="Normln"/>
    <w:next w:val="Normln"/>
    <w:autoRedefine/>
    <w:uiPriority w:val="39"/>
    <w:unhideWhenUsed/>
    <w:rsid w:val="00433945"/>
    <w:pPr>
      <w:tabs>
        <w:tab w:val="left" w:pos="284"/>
        <w:tab w:val="right" w:leader="dot" w:pos="9628"/>
      </w:tabs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czso.cz/csu/2013edicniplan.nsf/p/2001-13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czso.cz/csu/2013edicniplan.nsf/krajpubl/411011-13-r_2013-x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mu.cz" TargetMode="External"/><Relationship Id="rId20" Type="http://schemas.openxmlformats.org/officeDocument/2006/relationships/hyperlink" Target="http://www.czso.cz/csu/2014edicniplan.nsf/p/280021-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czso.cz/csu/2013edicniplan.nsf/p/2005-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402A6-1881-4666-BA2E-2837DFB4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1276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8789</CharactersWithSpaces>
  <SharedDoc>false</SharedDoc>
  <HLinks>
    <vt:vector size="6" baseType="variant">
      <vt:variant>
        <vt:i4>5636130</vt:i4>
      </vt:variant>
      <vt:variant>
        <vt:i4>0</vt:i4>
      </vt:variant>
      <vt:variant>
        <vt:i4>0</vt:i4>
      </vt:variant>
      <vt:variant>
        <vt:i4>5</vt:i4>
      </vt:variant>
      <vt:variant>
        <vt:lpwstr>mailto:ivana.duskova@czso.cz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Dubska</dc:creator>
  <cp:lastModifiedBy>Soukupova</cp:lastModifiedBy>
  <cp:revision>4</cp:revision>
  <cp:lastPrinted>2014-08-25T11:28:00Z</cp:lastPrinted>
  <dcterms:created xsi:type="dcterms:W3CDTF">2014-08-27T10:41:00Z</dcterms:created>
  <dcterms:modified xsi:type="dcterms:W3CDTF">2014-08-27T11:07:00Z</dcterms:modified>
</cp:coreProperties>
</file>