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Default="00923B99" w:rsidP="00867569">
      <w:pPr>
        <w:pStyle w:val="Datum"/>
      </w:pPr>
      <w:r>
        <w:t>30</w:t>
      </w:r>
      <w:r w:rsidR="00EE6123">
        <w:t xml:space="preserve"> </w:t>
      </w:r>
      <w:r w:rsidR="004D3C18">
        <w:t>July</w:t>
      </w:r>
      <w:r>
        <w:t xml:space="preserve"> 2014</w:t>
      </w:r>
    </w:p>
    <w:p w:rsidR="00B36528" w:rsidRPr="00B36528" w:rsidRDefault="00B36528" w:rsidP="00B36528">
      <w:pPr>
        <w:pStyle w:val="Nadpis3"/>
        <w:rPr>
          <w:color w:val="BD1B21"/>
          <w:sz w:val="32"/>
          <w:szCs w:val="32"/>
          <w:lang w:val="en-GB"/>
        </w:rPr>
      </w:pPr>
      <w:r w:rsidRPr="00B36528">
        <w:rPr>
          <w:color w:val="BD1B21"/>
          <w:sz w:val="32"/>
          <w:szCs w:val="32"/>
          <w:lang w:val="en-GB"/>
        </w:rPr>
        <w:t xml:space="preserve">Year-on-year </w:t>
      </w:r>
      <w:r>
        <w:rPr>
          <w:color w:val="BD1B21"/>
          <w:sz w:val="32"/>
          <w:szCs w:val="32"/>
          <w:lang w:val="en-GB"/>
        </w:rPr>
        <w:t>in</w:t>
      </w:r>
      <w:r w:rsidRPr="00B36528">
        <w:rPr>
          <w:color w:val="BD1B21"/>
          <w:sz w:val="32"/>
          <w:szCs w:val="32"/>
          <w:lang w:val="en-GB"/>
        </w:rPr>
        <w:t>crease in meat production and milk collection</w:t>
      </w:r>
    </w:p>
    <w:p w:rsidR="00B20F88" w:rsidRPr="00647219" w:rsidRDefault="00B20F88" w:rsidP="00B20F88">
      <w:pPr>
        <w:pStyle w:val="Podtitulek"/>
      </w:pPr>
      <w:r>
        <w:t xml:space="preserve">Agriculture </w:t>
      </w:r>
      <w:r w:rsidRPr="00A302E5">
        <w:t xml:space="preserve">– </w:t>
      </w:r>
      <w:r>
        <w:t>2</w:t>
      </w:r>
      <w:r>
        <w:rPr>
          <w:vertAlign w:val="superscript"/>
        </w:rPr>
        <w:t>nd</w:t>
      </w:r>
      <w:r w:rsidRPr="00A302E5">
        <w:t xml:space="preserve"> quarter</w:t>
      </w:r>
      <w:r>
        <w:t xml:space="preserve"> </w:t>
      </w:r>
      <w:r w:rsidRPr="00A302E5">
        <w:t>201</w:t>
      </w:r>
      <w:r>
        <w:t>4</w:t>
      </w:r>
    </w:p>
    <w:p w:rsidR="008D0D4A" w:rsidRPr="00AB2FAD" w:rsidRDefault="00B20F88" w:rsidP="008D0D4A">
      <w:pPr>
        <w:rPr>
          <w:b/>
          <w:szCs w:val="20"/>
        </w:rPr>
      </w:pPr>
      <w:r w:rsidRPr="00FC717D">
        <w:rPr>
          <w:b/>
          <w:szCs w:val="20"/>
        </w:rPr>
        <w:t>In Q</w:t>
      </w:r>
      <w:r w:rsidR="00FC717D" w:rsidRPr="00FC717D">
        <w:rPr>
          <w:b/>
          <w:szCs w:val="20"/>
        </w:rPr>
        <w:t>2</w:t>
      </w:r>
      <w:r w:rsidRPr="00FC717D">
        <w:rPr>
          <w:b/>
          <w:szCs w:val="20"/>
        </w:rPr>
        <w:t xml:space="preserve"> 2014 the meat production </w:t>
      </w:r>
      <w:r w:rsidRPr="00BD7D47">
        <w:rPr>
          <w:b/>
          <w:szCs w:val="20"/>
        </w:rPr>
        <w:t xml:space="preserve">amounted to </w:t>
      </w:r>
      <w:r w:rsidR="00BD7D47" w:rsidRPr="00BD7D47">
        <w:rPr>
          <w:b/>
        </w:rPr>
        <w:t xml:space="preserve">114 468 </w:t>
      </w:r>
      <w:r w:rsidRPr="00BD7D47">
        <w:rPr>
          <w:b/>
          <w:szCs w:val="20"/>
        </w:rPr>
        <w:t>tonnes</w:t>
      </w:r>
      <w:r w:rsidR="008D0D4A" w:rsidRPr="00BD7D47">
        <w:rPr>
          <w:b/>
          <w:szCs w:val="20"/>
        </w:rPr>
        <w:t xml:space="preserve"> and</w:t>
      </w:r>
      <w:r w:rsidR="00FC717D" w:rsidRPr="00BD7D47">
        <w:rPr>
          <w:b/>
          <w:szCs w:val="20"/>
        </w:rPr>
        <w:t xml:space="preserve"> </w:t>
      </w:r>
      <w:r w:rsidR="008D0D4A" w:rsidRPr="00BD7D47">
        <w:rPr>
          <w:b/>
          <w:szCs w:val="20"/>
        </w:rPr>
        <w:t>increased</w:t>
      </w:r>
      <w:r w:rsidR="00DC0178" w:rsidRPr="00BD7D47">
        <w:rPr>
          <w:b/>
          <w:szCs w:val="20"/>
        </w:rPr>
        <w:t xml:space="preserve"> in all categories</w:t>
      </w:r>
      <w:r w:rsidR="00FC717D" w:rsidRPr="00BD7D47">
        <w:rPr>
          <w:b/>
          <w:szCs w:val="20"/>
        </w:rPr>
        <w:t xml:space="preserve">, </w:t>
      </w:r>
      <w:r w:rsidR="008D0D4A" w:rsidRPr="00BD7D47">
        <w:rPr>
          <w:b/>
          <w:szCs w:val="20"/>
        </w:rPr>
        <w:t>year-on-year</w:t>
      </w:r>
      <w:r w:rsidR="000413E6">
        <w:rPr>
          <w:b/>
          <w:szCs w:val="20"/>
        </w:rPr>
        <w:t>.</w:t>
      </w:r>
      <w:r w:rsidR="008D0D4A" w:rsidRPr="00BD7D47">
        <w:rPr>
          <w:b/>
          <w:szCs w:val="20"/>
        </w:rPr>
        <w:t xml:space="preserve"> </w:t>
      </w:r>
      <w:r w:rsidR="000413E6">
        <w:rPr>
          <w:b/>
          <w:szCs w:val="20"/>
        </w:rPr>
        <w:t>I</w:t>
      </w:r>
      <w:r w:rsidR="00AB2FAD">
        <w:rPr>
          <w:b/>
          <w:szCs w:val="20"/>
        </w:rPr>
        <w:t>t</w:t>
      </w:r>
      <w:r w:rsidR="008D0D4A" w:rsidRPr="008D0D4A">
        <w:rPr>
          <w:b/>
          <w:szCs w:val="20"/>
        </w:rPr>
        <w:t xml:space="preserve"> </w:t>
      </w:r>
      <w:r w:rsidR="00AB2FAD">
        <w:rPr>
          <w:b/>
          <w:szCs w:val="20"/>
        </w:rPr>
        <w:t>consisted of</w:t>
      </w:r>
      <w:r w:rsidR="008D0D4A" w:rsidRPr="008D0D4A">
        <w:rPr>
          <w:b/>
          <w:szCs w:val="20"/>
        </w:rPr>
        <w:t xml:space="preserve"> </w:t>
      </w:r>
      <w:r w:rsidR="008D0D4A" w:rsidRPr="008D0D4A">
        <w:rPr>
          <w:b/>
        </w:rPr>
        <w:t xml:space="preserve">16 178 tonnes </w:t>
      </w:r>
      <w:r w:rsidR="00AB2FAD">
        <w:rPr>
          <w:b/>
        </w:rPr>
        <w:t xml:space="preserve">of </w:t>
      </w:r>
      <w:r w:rsidR="00AB2FAD" w:rsidRPr="008D0D4A">
        <w:rPr>
          <w:b/>
          <w:szCs w:val="20"/>
        </w:rPr>
        <w:t xml:space="preserve">beef </w:t>
      </w:r>
      <w:r w:rsidR="008D0D4A" w:rsidRPr="008D0D4A">
        <w:rPr>
          <w:b/>
        </w:rPr>
        <w:t xml:space="preserve">(+1.1%), </w:t>
      </w:r>
      <w:r w:rsidR="008D0D4A">
        <w:rPr>
          <w:b/>
        </w:rPr>
        <w:t xml:space="preserve">60 606 tonnes </w:t>
      </w:r>
      <w:r w:rsidR="00AB2FAD">
        <w:rPr>
          <w:b/>
        </w:rPr>
        <w:t xml:space="preserve">of pigmeat </w:t>
      </w:r>
      <w:r w:rsidR="008D0D4A" w:rsidRPr="008D0D4A">
        <w:rPr>
          <w:b/>
          <w:szCs w:val="20"/>
        </w:rPr>
        <w:t>(+2.</w:t>
      </w:r>
      <w:r w:rsidR="009213EA">
        <w:rPr>
          <w:b/>
          <w:szCs w:val="20"/>
        </w:rPr>
        <w:t>7</w:t>
      </w:r>
      <w:r w:rsidR="008D0D4A" w:rsidRPr="008D0D4A">
        <w:rPr>
          <w:b/>
          <w:szCs w:val="20"/>
        </w:rPr>
        <w:t xml:space="preserve">%), </w:t>
      </w:r>
      <w:r w:rsidR="008D0D4A" w:rsidRPr="009213EA">
        <w:rPr>
          <w:b/>
          <w:szCs w:val="20"/>
        </w:rPr>
        <w:t xml:space="preserve">and </w:t>
      </w:r>
      <w:r w:rsidR="009213EA" w:rsidRPr="009213EA">
        <w:rPr>
          <w:b/>
        </w:rPr>
        <w:t>37 603</w:t>
      </w:r>
      <w:r w:rsidR="00AB2FAD" w:rsidRPr="009213EA">
        <w:rPr>
          <w:b/>
          <w:szCs w:val="20"/>
        </w:rPr>
        <w:t xml:space="preserve"> tonnes of </w:t>
      </w:r>
      <w:r w:rsidR="008D0D4A" w:rsidRPr="009213EA">
        <w:rPr>
          <w:b/>
          <w:szCs w:val="20"/>
        </w:rPr>
        <w:t>poultry (</w:t>
      </w:r>
      <w:r w:rsidR="009213EA" w:rsidRPr="009213EA">
        <w:rPr>
          <w:b/>
          <w:szCs w:val="20"/>
        </w:rPr>
        <w:t>+1</w:t>
      </w:r>
      <w:r w:rsidR="009213EA">
        <w:rPr>
          <w:b/>
          <w:szCs w:val="20"/>
        </w:rPr>
        <w:t>.</w:t>
      </w:r>
      <w:r w:rsidR="009213EA" w:rsidRPr="009213EA">
        <w:rPr>
          <w:b/>
          <w:szCs w:val="20"/>
        </w:rPr>
        <w:t>9</w:t>
      </w:r>
      <w:r w:rsidR="008D0D4A" w:rsidRPr="009213EA">
        <w:rPr>
          <w:b/>
          <w:szCs w:val="20"/>
        </w:rPr>
        <w:t>%).</w:t>
      </w:r>
      <w:r w:rsidR="009213EA" w:rsidRPr="009213EA">
        <w:rPr>
          <w:b/>
        </w:rPr>
        <w:t xml:space="preserve"> </w:t>
      </w:r>
      <w:r w:rsidR="008D0D4A" w:rsidRPr="009213EA">
        <w:rPr>
          <w:b/>
          <w:szCs w:val="20"/>
        </w:rPr>
        <w:t>M</w:t>
      </w:r>
      <w:r w:rsidR="008D0D4A" w:rsidRPr="008D0D4A">
        <w:rPr>
          <w:b/>
          <w:szCs w:val="20"/>
        </w:rPr>
        <w:t>ilk collection rose to 599 72</w:t>
      </w:r>
      <w:r w:rsidR="00F34DA3">
        <w:rPr>
          <w:b/>
          <w:szCs w:val="20"/>
        </w:rPr>
        <w:t>9</w:t>
      </w:r>
      <w:r w:rsidR="008D0D4A" w:rsidRPr="008D0D4A">
        <w:rPr>
          <w:b/>
          <w:szCs w:val="20"/>
        </w:rPr>
        <w:t xml:space="preserve"> thousand litres</w:t>
      </w:r>
      <w:r w:rsidR="00DC0178">
        <w:rPr>
          <w:b/>
          <w:szCs w:val="20"/>
        </w:rPr>
        <w:t xml:space="preserve"> </w:t>
      </w:r>
      <w:r w:rsidR="008D0D4A" w:rsidRPr="008D0D4A">
        <w:rPr>
          <w:b/>
          <w:szCs w:val="20"/>
        </w:rPr>
        <w:t>(</w:t>
      </w:r>
      <w:r w:rsidR="008D0D4A" w:rsidRPr="008D0D4A">
        <w:rPr>
          <w:b/>
          <w:sz w:val="18"/>
        </w:rPr>
        <w:t>+</w:t>
      </w:r>
      <w:r w:rsidR="008D0D4A" w:rsidRPr="008D0D4A">
        <w:rPr>
          <w:b/>
          <w:szCs w:val="20"/>
        </w:rPr>
        <w:t xml:space="preserve">0.5%). Agricultural producer prices </w:t>
      </w:r>
      <w:r w:rsidR="008D0D4A">
        <w:rPr>
          <w:b/>
          <w:szCs w:val="20"/>
        </w:rPr>
        <w:t xml:space="preserve">declined, year-on-year, for </w:t>
      </w:r>
      <w:r w:rsidR="00AB2FAD">
        <w:rPr>
          <w:b/>
          <w:szCs w:val="20"/>
        </w:rPr>
        <w:t xml:space="preserve">cattle for </w:t>
      </w:r>
      <w:r w:rsidR="00AB2FAD" w:rsidRPr="00AB2FAD">
        <w:rPr>
          <w:b/>
          <w:szCs w:val="20"/>
        </w:rPr>
        <w:t xml:space="preserve">slaughter </w:t>
      </w:r>
      <w:r w:rsidR="00AB2FAD" w:rsidRPr="00AB2FAD">
        <w:rPr>
          <w:b/>
        </w:rPr>
        <w:t>(</w:t>
      </w:r>
      <w:r w:rsidR="00AB2FAD" w:rsidRPr="00AB2FAD">
        <w:rPr>
          <w:b/>
          <w:sz w:val="18"/>
        </w:rPr>
        <w:t>−</w:t>
      </w:r>
      <w:r w:rsidR="00AB2FAD" w:rsidRPr="00AB2FAD">
        <w:rPr>
          <w:b/>
        </w:rPr>
        <w:t>2.5%) a</w:t>
      </w:r>
      <w:r w:rsidR="00AB2FAD">
        <w:rPr>
          <w:b/>
        </w:rPr>
        <w:t>nd</w:t>
      </w:r>
      <w:r w:rsidR="00AB2FAD" w:rsidRPr="00AB2FAD">
        <w:rPr>
          <w:b/>
        </w:rPr>
        <w:t xml:space="preserve"> </w:t>
      </w:r>
      <w:r w:rsidR="00AB2FAD">
        <w:rPr>
          <w:b/>
        </w:rPr>
        <w:t>chicken</w:t>
      </w:r>
      <w:r w:rsidR="00AB2FAD" w:rsidRPr="00AB2FAD">
        <w:rPr>
          <w:b/>
        </w:rPr>
        <w:t xml:space="preserve"> (</w:t>
      </w:r>
      <w:r w:rsidR="00AB2FAD" w:rsidRPr="00AB2FAD">
        <w:rPr>
          <w:b/>
          <w:sz w:val="18"/>
        </w:rPr>
        <w:t>−</w:t>
      </w:r>
      <w:r w:rsidR="00AB2FAD">
        <w:rPr>
          <w:b/>
        </w:rPr>
        <w:t>5</w:t>
      </w:r>
      <w:r w:rsidR="0002708C">
        <w:rPr>
          <w:b/>
        </w:rPr>
        <w:t>.</w:t>
      </w:r>
      <w:r w:rsidR="00AB2FAD">
        <w:rPr>
          <w:b/>
        </w:rPr>
        <w:t>3%), and rose for pigs for slaughter (+3.9%) and milk (+19.1%).</w:t>
      </w:r>
    </w:p>
    <w:p w:rsidR="00B20F88" w:rsidRPr="008D0D4A" w:rsidRDefault="00B20F88" w:rsidP="00B20F88">
      <w:pPr>
        <w:rPr>
          <w:b/>
          <w:szCs w:val="20"/>
        </w:rPr>
      </w:pPr>
    </w:p>
    <w:p w:rsidR="00AB2FAD" w:rsidRPr="00AB2FAD" w:rsidRDefault="00923B99" w:rsidP="00AB2FAD">
      <w:pPr>
        <w:pStyle w:val="Nadpis1"/>
      </w:pPr>
      <w:r>
        <w:t>Slaughtering and meat production</w:t>
      </w:r>
    </w:p>
    <w:p w:rsidR="00456D7B" w:rsidRDefault="00B20F88" w:rsidP="00B20F88">
      <w:r w:rsidRPr="00AB2FAD">
        <w:rPr>
          <w:szCs w:val="20"/>
        </w:rPr>
        <w:t xml:space="preserve">In </w:t>
      </w:r>
      <w:r w:rsidRPr="00AB2FAD">
        <w:t>Q</w:t>
      </w:r>
      <w:r w:rsidR="0081394F">
        <w:t>2</w:t>
      </w:r>
      <w:r w:rsidRPr="00AB2FAD">
        <w:t xml:space="preserve"> 2014 </w:t>
      </w:r>
      <w:r w:rsidRPr="00AB2FAD">
        <w:rPr>
          <w:bCs/>
        </w:rPr>
        <w:t xml:space="preserve">the number of slaughtered cattle was </w:t>
      </w:r>
      <w:r w:rsidRPr="00AB2FAD">
        <w:t>54 </w:t>
      </w:r>
      <w:r w:rsidR="00AB2FAD" w:rsidRPr="00AB2FAD">
        <w:t>316</w:t>
      </w:r>
      <w:r w:rsidRPr="00AB2FAD">
        <w:t> </w:t>
      </w:r>
      <w:r w:rsidRPr="00AB2FAD">
        <w:rPr>
          <w:bCs/>
        </w:rPr>
        <w:t>heads</w:t>
      </w:r>
      <w:r w:rsidR="00AB2FAD" w:rsidRPr="00AB2FAD">
        <w:rPr>
          <w:bCs/>
        </w:rPr>
        <w:t>, i.e. almost the same as in Q</w:t>
      </w:r>
      <w:r w:rsidR="00AA319A">
        <w:rPr>
          <w:bCs/>
        </w:rPr>
        <w:t>2</w:t>
      </w:r>
      <w:r w:rsidR="002D60B5">
        <w:rPr>
          <w:bCs/>
        </w:rPr>
        <w:t> </w:t>
      </w:r>
      <w:r w:rsidR="00AB2FAD" w:rsidRPr="00AB2FAD">
        <w:rPr>
          <w:bCs/>
        </w:rPr>
        <w:t>2013 (only by 0.1% more</w:t>
      </w:r>
      <w:r w:rsidR="00456D7B">
        <w:rPr>
          <w:bCs/>
        </w:rPr>
        <w:t>)</w:t>
      </w:r>
      <w:r w:rsidRPr="00AB2FAD">
        <w:rPr>
          <w:bCs/>
        </w:rPr>
        <w:t xml:space="preserve">. </w:t>
      </w:r>
      <w:r w:rsidR="00456D7B">
        <w:rPr>
          <w:bCs/>
        </w:rPr>
        <w:t xml:space="preserve">An increment </w:t>
      </w:r>
      <w:r w:rsidRPr="00456D7B">
        <w:rPr>
          <w:bCs/>
        </w:rPr>
        <w:t xml:space="preserve">was recorded </w:t>
      </w:r>
      <w:r w:rsidR="00456D7B">
        <w:rPr>
          <w:bCs/>
        </w:rPr>
        <w:t>for bulls (</w:t>
      </w:r>
      <w:r w:rsidR="00BB0B6A">
        <w:rPr>
          <w:bCs/>
        </w:rPr>
        <w:t>+</w:t>
      </w:r>
      <w:r w:rsidR="00456D7B">
        <w:rPr>
          <w:bCs/>
        </w:rPr>
        <w:t>14.6%) and calves (</w:t>
      </w:r>
      <w:r w:rsidR="00BB0B6A">
        <w:rPr>
          <w:bCs/>
        </w:rPr>
        <w:t>+</w:t>
      </w:r>
      <w:r w:rsidR="00456D7B">
        <w:rPr>
          <w:bCs/>
        </w:rPr>
        <w:t>9.9%)</w:t>
      </w:r>
      <w:r w:rsidR="00291D92">
        <w:rPr>
          <w:bCs/>
        </w:rPr>
        <w:t xml:space="preserve"> while number of slaughtered cows and heifers declined by 11.0% and 13.0%, respectively. </w:t>
      </w:r>
      <w:r w:rsidR="00291D92" w:rsidRPr="00967184">
        <w:rPr>
          <w:bCs/>
        </w:rPr>
        <w:t xml:space="preserve">These trends </w:t>
      </w:r>
      <w:r w:rsidR="00967184" w:rsidRPr="00967184">
        <w:rPr>
          <w:bCs/>
        </w:rPr>
        <w:t>contributed</w:t>
      </w:r>
      <w:r w:rsidR="00291D92" w:rsidRPr="00967184">
        <w:rPr>
          <w:bCs/>
        </w:rPr>
        <w:t xml:space="preserve"> to increase of total </w:t>
      </w:r>
      <w:r w:rsidR="00291D92" w:rsidRPr="00967184">
        <w:rPr>
          <w:b/>
          <w:bCs/>
        </w:rPr>
        <w:t>beef and veal</w:t>
      </w:r>
      <w:r w:rsidR="00291D92" w:rsidRPr="00967184">
        <w:rPr>
          <w:bCs/>
        </w:rPr>
        <w:t xml:space="preserve"> production by 1.1% to </w:t>
      </w:r>
      <w:r w:rsidR="00291D92" w:rsidRPr="00967184">
        <w:t>16 178 tonnes.</w:t>
      </w:r>
    </w:p>
    <w:p w:rsidR="00291D92" w:rsidRPr="001B03E1" w:rsidRDefault="00291D92" w:rsidP="00291D92">
      <w:r w:rsidRPr="00291D92">
        <w:t xml:space="preserve">The number of slaughtered pigs </w:t>
      </w:r>
      <w:r w:rsidR="004D662F">
        <w:t>in</w:t>
      </w:r>
      <w:r w:rsidRPr="00291D92">
        <w:t>creased as well to 682</w:t>
      </w:r>
      <w:r w:rsidR="001B03E1">
        <w:t> </w:t>
      </w:r>
      <w:r w:rsidRPr="00291D92">
        <w:t>875</w:t>
      </w:r>
      <w:r w:rsidR="001B03E1">
        <w:t xml:space="preserve"> heads,</w:t>
      </w:r>
      <w:r w:rsidRPr="00291D92">
        <w:t xml:space="preserve"> i.e. by 2.2%, y-o-y</w:t>
      </w:r>
      <w:r w:rsidR="004D662F">
        <w:t>, and by 6.8% compared to Q1 2014</w:t>
      </w:r>
      <w:r w:rsidRPr="00291D92">
        <w:t xml:space="preserve">. </w:t>
      </w:r>
      <w:r w:rsidRPr="001B03E1">
        <w:t xml:space="preserve">The total </w:t>
      </w:r>
      <w:r w:rsidRPr="001B03E1">
        <w:rPr>
          <w:b/>
        </w:rPr>
        <w:t>pigmeat</w:t>
      </w:r>
      <w:r w:rsidRPr="001B03E1">
        <w:t xml:space="preserve"> production reached 60 606 tonnes</w:t>
      </w:r>
      <w:r w:rsidR="00DD350E">
        <w:t>;</w:t>
      </w:r>
      <w:r w:rsidRPr="001B03E1">
        <w:t xml:space="preserve"> </w:t>
      </w:r>
      <w:r w:rsidR="002B7F3F" w:rsidRPr="00992705">
        <w:t xml:space="preserve">it </w:t>
      </w:r>
      <w:r w:rsidR="00DD350E" w:rsidRPr="00992705">
        <w:t>surpassed</w:t>
      </w:r>
      <w:r w:rsidR="00D65AC8" w:rsidRPr="00992705">
        <w:t xml:space="preserve"> the level of 60 thousand heads</w:t>
      </w:r>
      <w:r w:rsidR="00DD350E" w:rsidRPr="00992705">
        <w:t xml:space="preserve"> </w:t>
      </w:r>
      <w:r w:rsidR="003F7D15">
        <w:t xml:space="preserve">which was </w:t>
      </w:r>
      <w:r w:rsidR="00DD350E" w:rsidRPr="00992705">
        <w:t>reached in Q4 2012</w:t>
      </w:r>
      <w:r w:rsidR="003F7D15" w:rsidRPr="003F7D15">
        <w:t xml:space="preserve"> </w:t>
      </w:r>
      <w:r w:rsidR="003F7D15" w:rsidRPr="00992705">
        <w:t>for the last time</w:t>
      </w:r>
      <w:r w:rsidR="00D65AC8" w:rsidRPr="00992705">
        <w:t>.</w:t>
      </w:r>
    </w:p>
    <w:p w:rsidR="00291D92" w:rsidRPr="003D2D41" w:rsidRDefault="00291D92" w:rsidP="00291D92">
      <w:r w:rsidRPr="00640676">
        <w:rPr>
          <w:b/>
        </w:rPr>
        <w:t>Poultrymeat</w:t>
      </w:r>
      <w:r w:rsidRPr="003D2D41">
        <w:t xml:space="preserve"> production reached </w:t>
      </w:r>
      <w:r w:rsidR="003D2D41" w:rsidRPr="003D2D41">
        <w:t xml:space="preserve">37 603 </w:t>
      </w:r>
      <w:r w:rsidRPr="003D2D41">
        <w:t xml:space="preserve">tonnes and was by </w:t>
      </w:r>
      <w:r w:rsidR="003D2D41" w:rsidRPr="003D2D41">
        <w:t>1</w:t>
      </w:r>
      <w:r w:rsidR="00D65AC8" w:rsidRPr="003D2D41">
        <w:t>.</w:t>
      </w:r>
      <w:r w:rsidR="003D2D41" w:rsidRPr="003D2D41">
        <w:t>9</w:t>
      </w:r>
      <w:r w:rsidRPr="003D2D41">
        <w:t xml:space="preserve">% </w:t>
      </w:r>
      <w:r w:rsidR="00D65AC8" w:rsidRPr="003D2D41">
        <w:t>higher</w:t>
      </w:r>
      <w:r w:rsidRPr="003D2D41">
        <w:t xml:space="preserve"> than in Q</w:t>
      </w:r>
      <w:r w:rsidR="00D65AC8" w:rsidRPr="003D2D41">
        <w:t>2</w:t>
      </w:r>
      <w:r w:rsidRPr="003D2D41">
        <w:t xml:space="preserve"> 2013.</w:t>
      </w:r>
    </w:p>
    <w:p w:rsidR="004D3C18" w:rsidRDefault="004D3C18" w:rsidP="00B53EE6"/>
    <w:p w:rsidR="00647219" w:rsidRDefault="001526DF" w:rsidP="00A55C57">
      <w:pPr>
        <w:pStyle w:val="Nadpis1"/>
      </w:pPr>
      <w:r w:rsidRPr="009B393B">
        <w:t>C</w:t>
      </w:r>
      <w:r w:rsidR="00647219" w:rsidRPr="009B393B">
        <w:t xml:space="preserve">attle, pig and poultry </w:t>
      </w:r>
      <w:r w:rsidRPr="009B393B">
        <w:t>numbers</w:t>
      </w:r>
    </w:p>
    <w:p w:rsidR="00B20F88" w:rsidRPr="00B20F88" w:rsidRDefault="00B20F88" w:rsidP="00B20F88">
      <w:pPr>
        <w:rPr>
          <w:highlight w:val="green"/>
        </w:rPr>
      </w:pPr>
      <w:r w:rsidRPr="00D65AC8">
        <w:t xml:space="preserve">According to the results of the last survey in cattle as at 1 </w:t>
      </w:r>
      <w:r w:rsidR="00D65AC8" w:rsidRPr="00D65AC8">
        <w:t>April</w:t>
      </w:r>
      <w:r w:rsidRPr="00D65AC8">
        <w:t xml:space="preserve"> 201</w:t>
      </w:r>
      <w:r w:rsidR="00D65AC8" w:rsidRPr="00D65AC8">
        <w:t>4</w:t>
      </w:r>
      <w:r w:rsidRPr="00D65AC8">
        <w:t xml:space="preserve">, the number of </w:t>
      </w:r>
      <w:r w:rsidRPr="00640676">
        <w:rPr>
          <w:b/>
        </w:rPr>
        <w:t>cattle</w:t>
      </w:r>
      <w:r w:rsidRPr="00D65AC8">
        <w:t xml:space="preserve"> in the Czech Republic was 1 </w:t>
      </w:r>
      <w:r w:rsidR="00D65AC8" w:rsidRPr="00D65AC8">
        <w:t>373</w:t>
      </w:r>
      <w:r w:rsidRPr="00D65AC8">
        <w:t>.</w:t>
      </w:r>
      <w:r w:rsidR="00D65AC8" w:rsidRPr="00D65AC8">
        <w:t>6</w:t>
      </w:r>
      <w:r w:rsidRPr="00D65AC8">
        <w:t xml:space="preserve"> thousand heads (</w:t>
      </w:r>
      <w:r w:rsidRPr="00D65AC8">
        <w:rPr>
          <w:szCs w:val="18"/>
        </w:rPr>
        <w:t>+</w:t>
      </w:r>
      <w:r w:rsidR="00D65AC8" w:rsidRPr="00D65AC8">
        <w:t>1</w:t>
      </w:r>
      <w:r w:rsidRPr="00D65AC8">
        <w:t>.</w:t>
      </w:r>
      <w:r w:rsidR="00D65AC8" w:rsidRPr="00D65AC8">
        <w:t>5</w:t>
      </w:r>
      <w:r w:rsidRPr="00D65AC8">
        <w:t>%</w:t>
      </w:r>
      <w:r w:rsidR="00D65AC8" w:rsidRPr="00D65AC8">
        <w:t>, y-o-y</w:t>
      </w:r>
      <w:r w:rsidRPr="00D65AC8">
        <w:t>), of which 5</w:t>
      </w:r>
      <w:r w:rsidR="00D65AC8" w:rsidRPr="00D65AC8">
        <w:t>64</w:t>
      </w:r>
      <w:r w:rsidRPr="00D65AC8">
        <w:t>.</w:t>
      </w:r>
      <w:r w:rsidR="00D65AC8" w:rsidRPr="00D65AC8">
        <w:t>0</w:t>
      </w:r>
      <w:r w:rsidRPr="00D65AC8">
        <w:t xml:space="preserve"> thous. heads were cows (+</w:t>
      </w:r>
      <w:r w:rsidR="00D65AC8" w:rsidRPr="00D65AC8">
        <w:t>2</w:t>
      </w:r>
      <w:r w:rsidR="00FA0C96">
        <w:t>.</w:t>
      </w:r>
      <w:r w:rsidR="00D65AC8" w:rsidRPr="00D65AC8">
        <w:t>2</w:t>
      </w:r>
      <w:r w:rsidRPr="00D65AC8">
        <w:t xml:space="preserve">%). </w:t>
      </w:r>
      <w:r w:rsidR="00D65AC8" w:rsidRPr="00D65AC8">
        <w:t>Increase</w:t>
      </w:r>
      <w:r w:rsidRPr="00D65AC8">
        <w:t xml:space="preserve"> was recorded in</w:t>
      </w:r>
      <w:r w:rsidR="00D65AC8" w:rsidRPr="00D65AC8">
        <w:t xml:space="preserve"> cows (by 1.4% for dairy cows</w:t>
      </w:r>
      <w:r w:rsidRPr="00D65AC8">
        <w:t xml:space="preserve"> </w:t>
      </w:r>
      <w:r w:rsidR="00D65AC8" w:rsidRPr="00D65AC8">
        <w:t xml:space="preserve">and </w:t>
      </w:r>
      <w:r w:rsidR="00967184" w:rsidRPr="00D65AC8">
        <w:t xml:space="preserve">by </w:t>
      </w:r>
      <w:r w:rsidR="00134373">
        <w:t>3</w:t>
      </w:r>
      <w:r w:rsidR="00967184" w:rsidRPr="00D65AC8">
        <w:t>.</w:t>
      </w:r>
      <w:r w:rsidR="00134373">
        <w:t>6</w:t>
      </w:r>
      <w:r w:rsidR="00967184" w:rsidRPr="00D65AC8">
        <w:t xml:space="preserve">% </w:t>
      </w:r>
      <w:r w:rsidRPr="00D65AC8">
        <w:t>for beef cows</w:t>
      </w:r>
      <w:r w:rsidR="00967184" w:rsidRPr="00D65AC8">
        <w:t>)</w:t>
      </w:r>
      <w:r w:rsidR="0083683F">
        <w:t>,</w:t>
      </w:r>
      <w:r w:rsidR="00D65AC8" w:rsidRPr="00D65AC8">
        <w:t xml:space="preserve"> in cattle less than one year old (</w:t>
      </w:r>
      <w:r w:rsidRPr="00D65AC8">
        <w:t xml:space="preserve">by </w:t>
      </w:r>
      <w:r w:rsidR="00D65AC8" w:rsidRPr="00D65AC8">
        <w:t>3</w:t>
      </w:r>
      <w:r w:rsidRPr="00D65AC8">
        <w:t>.</w:t>
      </w:r>
      <w:r w:rsidR="00D65AC8" w:rsidRPr="00D65AC8">
        <w:t>0</w:t>
      </w:r>
      <w:r w:rsidRPr="00D65AC8">
        <w:t>%</w:t>
      </w:r>
      <w:r w:rsidR="00D65AC8" w:rsidRPr="00D65AC8">
        <w:t>), and in mated heifers (by 0.3%). Number of bulls for fattening went down by 0.7%.</w:t>
      </w:r>
    </w:p>
    <w:p w:rsidR="00D65AC8" w:rsidRDefault="00B20F88" w:rsidP="00B20F88">
      <w:r w:rsidRPr="00D65AC8">
        <w:t xml:space="preserve">The number of </w:t>
      </w:r>
      <w:r w:rsidRPr="00640676">
        <w:rPr>
          <w:b/>
        </w:rPr>
        <w:t>pigs</w:t>
      </w:r>
      <w:r w:rsidRPr="00D65AC8">
        <w:t xml:space="preserve"> as at </w:t>
      </w:r>
      <w:r w:rsidR="00D65AC8" w:rsidRPr="00D65AC8">
        <w:t>1 April 2014 rose</w:t>
      </w:r>
      <w:r w:rsidRPr="00D65AC8">
        <w:t xml:space="preserve"> to 1 </w:t>
      </w:r>
      <w:r w:rsidR="00D65AC8" w:rsidRPr="00D65AC8">
        <w:t>61</w:t>
      </w:r>
      <w:r w:rsidRPr="00D65AC8">
        <w:t>7.</w:t>
      </w:r>
      <w:r w:rsidR="00D65AC8" w:rsidRPr="00D65AC8">
        <w:t>0</w:t>
      </w:r>
      <w:r w:rsidRPr="00D65AC8">
        <w:t xml:space="preserve"> thous. </w:t>
      </w:r>
      <w:proofErr w:type="gramStart"/>
      <w:r w:rsidRPr="00D65AC8">
        <w:t>heads</w:t>
      </w:r>
      <w:proofErr w:type="gramEnd"/>
      <w:r w:rsidRPr="00D65AC8">
        <w:t xml:space="preserve"> (</w:t>
      </w:r>
      <w:r w:rsidR="0083683F">
        <w:rPr>
          <w:szCs w:val="18"/>
        </w:rPr>
        <w:t>+</w:t>
      </w:r>
      <w:r w:rsidR="00D65AC8" w:rsidRPr="00D65AC8">
        <w:t>1</w:t>
      </w:r>
      <w:r w:rsidRPr="00D65AC8">
        <w:t xml:space="preserve">.9%). </w:t>
      </w:r>
      <w:r w:rsidR="00D65AC8">
        <w:t xml:space="preserve">This increment was recorded in all main categories: </w:t>
      </w:r>
      <w:r w:rsidR="00C35250">
        <w:t xml:space="preserve">by 0.6% for </w:t>
      </w:r>
      <w:r w:rsidR="00D65AC8">
        <w:t>pigs for fattening</w:t>
      </w:r>
      <w:r w:rsidR="00967184">
        <w:t>,</w:t>
      </w:r>
      <w:r w:rsidR="00D65AC8">
        <w:t xml:space="preserve"> </w:t>
      </w:r>
      <w:r w:rsidR="00C35250">
        <w:t xml:space="preserve">by 10.9% for </w:t>
      </w:r>
      <w:r w:rsidR="00D65AC8">
        <w:t>piglets</w:t>
      </w:r>
      <w:r w:rsidR="00967184">
        <w:t>,</w:t>
      </w:r>
      <w:r w:rsidR="00D65AC8">
        <w:t xml:space="preserve"> and </w:t>
      </w:r>
      <w:r w:rsidR="00C35250">
        <w:t>by 2.4%</w:t>
      </w:r>
      <w:r w:rsidR="00C35250" w:rsidRPr="00C35250">
        <w:t xml:space="preserve"> </w:t>
      </w:r>
      <w:r w:rsidR="00C35250">
        <w:t>for pigs for breeding, of which by 0.6% for sows and by 6.8% for gilts.</w:t>
      </w:r>
    </w:p>
    <w:p w:rsidR="00C35250" w:rsidRPr="00C35250" w:rsidRDefault="00B20F88" w:rsidP="00B20F88">
      <w:r w:rsidRPr="00C35250">
        <w:t xml:space="preserve">The number of </w:t>
      </w:r>
      <w:r w:rsidRPr="00640676">
        <w:rPr>
          <w:b/>
        </w:rPr>
        <w:t>poultry</w:t>
      </w:r>
      <w:r w:rsidRPr="00C35250">
        <w:t xml:space="preserve"> </w:t>
      </w:r>
      <w:r w:rsidR="00411C0A">
        <w:t>went down</w:t>
      </w:r>
      <w:r w:rsidR="00C35250" w:rsidRPr="00C35250">
        <w:t xml:space="preserve"> to 21 463.8 thous. heads</w:t>
      </w:r>
      <w:r w:rsidRPr="00C35250">
        <w:t>, y-o-y</w:t>
      </w:r>
      <w:r w:rsidR="00411C0A">
        <w:t>;</w:t>
      </w:r>
      <w:r w:rsidR="00C35250">
        <w:t xml:space="preserve"> </w:t>
      </w:r>
      <w:r w:rsidR="00411C0A">
        <w:t>out of this,</w:t>
      </w:r>
      <w:r w:rsidR="00C35250">
        <w:t xml:space="preserve"> </w:t>
      </w:r>
      <w:r w:rsidR="00967184">
        <w:t xml:space="preserve">the </w:t>
      </w:r>
      <w:r w:rsidR="00C35250">
        <w:t>number of hen</w:t>
      </w:r>
      <w:r w:rsidR="00814978">
        <w:t>s</w:t>
      </w:r>
      <w:r w:rsidR="00C35250">
        <w:t xml:space="preserve"> </w:t>
      </w:r>
      <w:r w:rsidR="00411C0A">
        <w:t xml:space="preserve">fell by 6.7% to </w:t>
      </w:r>
      <w:r w:rsidR="00411C0A" w:rsidRPr="00037D7D">
        <w:t>6</w:t>
      </w:r>
      <w:r w:rsidR="00411C0A">
        <w:t> </w:t>
      </w:r>
      <w:r w:rsidR="00411C0A" w:rsidRPr="00037D7D">
        <w:t>755</w:t>
      </w:r>
      <w:r w:rsidR="00411C0A">
        <w:t>.</w:t>
      </w:r>
      <w:r w:rsidR="00411C0A" w:rsidRPr="00037D7D">
        <w:t>5</w:t>
      </w:r>
      <w:r w:rsidR="00411C0A">
        <w:t xml:space="preserve"> thous heads and </w:t>
      </w:r>
      <w:r w:rsidR="00967184">
        <w:t xml:space="preserve">the </w:t>
      </w:r>
      <w:r w:rsidR="00411C0A">
        <w:t>number of</w:t>
      </w:r>
      <w:r w:rsidR="005C5FCB">
        <w:t xml:space="preserve"> chicken for fattening by 1.6% </w:t>
      </w:r>
      <w:r w:rsidR="00411C0A">
        <w:t xml:space="preserve">to </w:t>
      </w:r>
      <w:r w:rsidR="00640676" w:rsidRPr="00640676">
        <w:t>11 508.1</w:t>
      </w:r>
      <w:r w:rsidR="00411C0A" w:rsidRPr="00037D7D">
        <w:t> </w:t>
      </w:r>
      <w:r w:rsidR="00411C0A">
        <w:t xml:space="preserve">thous. </w:t>
      </w:r>
      <w:proofErr w:type="gramStart"/>
      <w:r w:rsidR="00411C0A">
        <w:t>heads</w:t>
      </w:r>
      <w:proofErr w:type="gramEnd"/>
      <w:r w:rsidR="00411C0A">
        <w:t>.</w:t>
      </w:r>
      <w:r w:rsidR="00411C0A" w:rsidRPr="00037D7D">
        <w:t xml:space="preserve"> </w:t>
      </w:r>
      <w:r w:rsidR="00411C0A">
        <w:t xml:space="preserve"> </w:t>
      </w:r>
    </w:p>
    <w:p w:rsidR="004D3C18" w:rsidRPr="00647219" w:rsidRDefault="004D3C18" w:rsidP="00647219">
      <w:pPr>
        <w:rPr>
          <w:rFonts w:eastAsia="Times New Roman" w:cs="Arial"/>
          <w:szCs w:val="20"/>
          <w:lang w:eastAsia="cs-CZ"/>
        </w:rPr>
      </w:pPr>
    </w:p>
    <w:p w:rsidR="00923B99" w:rsidRPr="00923B99" w:rsidRDefault="00923B99" w:rsidP="00A55C57">
      <w:pPr>
        <w:pStyle w:val="Nadpis1"/>
      </w:pPr>
      <w:r w:rsidRPr="00923B99">
        <w:t>Agricultural producer prices of cattle, pigs and chicken for slaughter</w:t>
      </w:r>
    </w:p>
    <w:p w:rsidR="00613325" w:rsidRPr="00117773" w:rsidRDefault="00613325" w:rsidP="00613325">
      <w:r w:rsidRPr="00613325">
        <w:rPr>
          <w:szCs w:val="20"/>
        </w:rPr>
        <w:t xml:space="preserve">In </w:t>
      </w:r>
      <w:r w:rsidRPr="00613325">
        <w:t xml:space="preserve">Q2 2014 agricultural producer prices of </w:t>
      </w:r>
      <w:r w:rsidRPr="009B197C">
        <w:rPr>
          <w:b/>
        </w:rPr>
        <w:t>cattle for slaughter</w:t>
      </w:r>
      <w:r w:rsidRPr="00613325">
        <w:t xml:space="preserve"> went down in all categories, y-o</w:t>
      </w:r>
      <w:r w:rsidR="004C7910">
        <w:t>-</w:t>
      </w:r>
      <w:r w:rsidRPr="00613325">
        <w:t xml:space="preserve">y: by </w:t>
      </w:r>
      <w:r>
        <w:t>14</w:t>
      </w:r>
      <w:r w:rsidRPr="00613325">
        <w:t>.9%</w:t>
      </w:r>
      <w:r>
        <w:t xml:space="preserve"> </w:t>
      </w:r>
      <w:r w:rsidRPr="00613325">
        <w:t xml:space="preserve">for calves, by </w:t>
      </w:r>
      <w:r>
        <w:t>5</w:t>
      </w:r>
      <w:r w:rsidRPr="00613325">
        <w:t>.</w:t>
      </w:r>
      <w:r>
        <w:t>8</w:t>
      </w:r>
      <w:r w:rsidRPr="00613325">
        <w:t>%</w:t>
      </w:r>
      <w:r>
        <w:t xml:space="preserve"> </w:t>
      </w:r>
      <w:r w:rsidRPr="00613325">
        <w:t xml:space="preserve">for cows, </w:t>
      </w:r>
      <w:r>
        <w:t>by 2.1%</w:t>
      </w:r>
      <w:r w:rsidRPr="00613325">
        <w:t xml:space="preserve"> </w:t>
      </w:r>
      <w:r>
        <w:t xml:space="preserve">for heifers, and for the most important category of slaughter animals </w:t>
      </w:r>
      <w:r>
        <w:rPr>
          <w:rFonts w:ascii="Calibri" w:hAnsi="Calibri"/>
        </w:rPr>
        <w:t>–</w:t>
      </w:r>
      <w:r>
        <w:t xml:space="preserve"> bulls </w:t>
      </w:r>
      <w:r>
        <w:rPr>
          <w:rFonts w:ascii="Calibri" w:hAnsi="Calibri"/>
        </w:rPr>
        <w:t>–</w:t>
      </w:r>
      <w:r>
        <w:t xml:space="preserve"> the prices </w:t>
      </w:r>
      <w:r w:rsidR="000E5EEF">
        <w:t>remained</w:t>
      </w:r>
      <w:r>
        <w:t xml:space="preserve"> almost unchanged (only by 0.2% lower)</w:t>
      </w:r>
      <w:r w:rsidR="0008177E">
        <w:t>.</w:t>
      </w:r>
      <w:r>
        <w:t xml:space="preserve"> </w:t>
      </w:r>
      <w:r w:rsidRPr="00613325">
        <w:t xml:space="preserve">The average price of bulls for slaughter was </w:t>
      </w:r>
      <w:r w:rsidR="00117773" w:rsidRPr="00117773">
        <w:t>46</w:t>
      </w:r>
      <w:r w:rsidRPr="00117773">
        <w:t>.</w:t>
      </w:r>
      <w:r w:rsidR="00117773" w:rsidRPr="00117773">
        <w:t>10</w:t>
      </w:r>
      <w:r w:rsidRPr="00117773">
        <w:t xml:space="preserve"> </w:t>
      </w:r>
      <w:r w:rsidR="00117773" w:rsidRPr="00117773">
        <w:t xml:space="preserve">CZK </w:t>
      </w:r>
      <w:r w:rsidRPr="00117773">
        <w:t>per kg of live weight or 8</w:t>
      </w:r>
      <w:r w:rsidR="00117773" w:rsidRPr="00117773">
        <w:t>3</w:t>
      </w:r>
      <w:r w:rsidRPr="00117773">
        <w:t>.</w:t>
      </w:r>
      <w:r w:rsidR="00117773" w:rsidRPr="00117773">
        <w:t>90</w:t>
      </w:r>
      <w:r w:rsidRPr="00117773">
        <w:t> </w:t>
      </w:r>
      <w:r w:rsidR="00117773" w:rsidRPr="00117773">
        <w:t xml:space="preserve">CZK </w:t>
      </w:r>
      <w:r w:rsidRPr="00117773">
        <w:t xml:space="preserve">per kg of carcass weight.  </w:t>
      </w:r>
    </w:p>
    <w:p w:rsidR="00613325" w:rsidRPr="009B393B" w:rsidRDefault="00613325" w:rsidP="00613325">
      <w:r w:rsidRPr="00117773">
        <w:lastRenderedPageBreak/>
        <w:t xml:space="preserve">Agricultural producer prices of </w:t>
      </w:r>
      <w:r w:rsidRPr="009B197C">
        <w:rPr>
          <w:b/>
        </w:rPr>
        <w:t>pigs for slaughter</w:t>
      </w:r>
      <w:r w:rsidRPr="00117773">
        <w:t xml:space="preserve"> slightly increased (</w:t>
      </w:r>
      <w:r w:rsidR="0025371D">
        <w:t>+</w:t>
      </w:r>
      <w:r w:rsidRPr="00117773">
        <w:t>3.</w:t>
      </w:r>
      <w:r w:rsidR="00117773" w:rsidRPr="00117773">
        <w:t>9</w:t>
      </w:r>
      <w:r w:rsidRPr="00117773">
        <w:t xml:space="preserve">%). Pigs for slaughter were sold </w:t>
      </w:r>
      <w:r w:rsidR="004626C8" w:rsidRPr="00117773">
        <w:t xml:space="preserve">on average </w:t>
      </w:r>
      <w:r w:rsidRPr="00117773">
        <w:t xml:space="preserve">for </w:t>
      </w:r>
      <w:r w:rsidRPr="0032075B">
        <w:t>3</w:t>
      </w:r>
      <w:r w:rsidR="0032075B" w:rsidRPr="0032075B">
        <w:t>2</w:t>
      </w:r>
      <w:r w:rsidRPr="0032075B">
        <w:t>.</w:t>
      </w:r>
      <w:r w:rsidR="0032075B" w:rsidRPr="0032075B">
        <w:t>8</w:t>
      </w:r>
      <w:r w:rsidRPr="0032075B">
        <w:t xml:space="preserve">1 </w:t>
      </w:r>
      <w:r w:rsidR="00117773" w:rsidRPr="0032075B">
        <w:t xml:space="preserve">CZK </w:t>
      </w:r>
      <w:r w:rsidRPr="0032075B">
        <w:t>per kg of live weight or 42.</w:t>
      </w:r>
      <w:r w:rsidR="0032075B" w:rsidRPr="0032075B">
        <w:t>16</w:t>
      </w:r>
      <w:r w:rsidRPr="0032075B">
        <w:t xml:space="preserve"> </w:t>
      </w:r>
      <w:r w:rsidR="00FF6494" w:rsidRPr="0032075B">
        <w:t xml:space="preserve">CZK </w:t>
      </w:r>
      <w:r w:rsidRPr="0032075B">
        <w:t>per kg of carcass weight.</w:t>
      </w:r>
    </w:p>
    <w:p w:rsidR="00117773" w:rsidRPr="0032075B" w:rsidRDefault="00117773" w:rsidP="00117773">
      <w:r w:rsidRPr="0032075B">
        <w:t xml:space="preserve">Agricultural producer prices of </w:t>
      </w:r>
      <w:r w:rsidRPr="009B197C">
        <w:rPr>
          <w:b/>
        </w:rPr>
        <w:t>chicken for slaughter</w:t>
      </w:r>
      <w:r w:rsidRPr="0032075B">
        <w:t xml:space="preserve"> decreased by </w:t>
      </w:r>
      <w:r w:rsidR="0032075B" w:rsidRPr="0032075B">
        <w:t>5</w:t>
      </w:r>
      <w:r w:rsidRPr="0032075B">
        <w:t>.</w:t>
      </w:r>
      <w:r w:rsidR="0032075B" w:rsidRPr="0032075B">
        <w:t>3</w:t>
      </w:r>
      <w:r w:rsidRPr="0032075B">
        <w:t>%. The average price of chicken for slaughter in the first-quality class was 2</w:t>
      </w:r>
      <w:r w:rsidR="0032075B" w:rsidRPr="0032075B">
        <w:t>3</w:t>
      </w:r>
      <w:r w:rsidRPr="0032075B">
        <w:t>.</w:t>
      </w:r>
      <w:r w:rsidR="0032075B" w:rsidRPr="0032075B">
        <w:t>75</w:t>
      </w:r>
      <w:r w:rsidRPr="0032075B">
        <w:t xml:space="preserve"> </w:t>
      </w:r>
      <w:r w:rsidR="0032075B" w:rsidRPr="0032075B">
        <w:t xml:space="preserve">CZK </w:t>
      </w:r>
      <w:r w:rsidRPr="0032075B">
        <w:t xml:space="preserve">per kg of live weight.  </w:t>
      </w:r>
    </w:p>
    <w:p w:rsidR="004D3C18" w:rsidRDefault="004D3C18" w:rsidP="002D37F5"/>
    <w:p w:rsidR="00647219" w:rsidRDefault="00647219" w:rsidP="00A55C57">
      <w:pPr>
        <w:pStyle w:val="Nadpis1"/>
      </w:pPr>
      <w:r>
        <w:t>External trade in live animals and meat</w:t>
      </w:r>
    </w:p>
    <w:p w:rsidR="009D33FA" w:rsidRPr="0078083D" w:rsidRDefault="009D33FA" w:rsidP="009D33FA">
      <w:r w:rsidRPr="0078083D">
        <w:t>According to preliminary results</w:t>
      </w:r>
      <w:r w:rsidR="00602E3A">
        <w:t>,</w:t>
      </w:r>
      <w:r w:rsidRPr="0078083D">
        <w:t xml:space="preserve"> external trade</w:t>
      </w:r>
      <w:r w:rsidRPr="0078083D">
        <w:rPr>
          <w:rStyle w:val="Znakapoznpodarou"/>
        </w:rPr>
        <w:footnoteReference w:id="1"/>
      </w:r>
      <w:r w:rsidRPr="0078083D">
        <w:rPr>
          <w:vertAlign w:val="superscript"/>
        </w:rPr>
        <w:t xml:space="preserve">) </w:t>
      </w:r>
      <w:r w:rsidRPr="0078083D">
        <w:t>in live animals in the period from March to May 201</w:t>
      </w:r>
      <w:r w:rsidR="0078083D" w:rsidRPr="0078083D">
        <w:t>4</w:t>
      </w:r>
      <w:r w:rsidRPr="0078083D">
        <w:t xml:space="preserve"> </w:t>
      </w:r>
      <w:r w:rsidR="00602E3A">
        <w:t xml:space="preserve">reached a positive </w:t>
      </w:r>
      <w:r w:rsidRPr="0078083D">
        <w:t xml:space="preserve">balance </w:t>
      </w:r>
      <w:r w:rsidR="00602E3A">
        <w:t>in</w:t>
      </w:r>
      <w:r w:rsidRPr="0078083D">
        <w:t xml:space="preserve"> all three species: </w:t>
      </w:r>
      <w:r w:rsidR="0078083D" w:rsidRPr="0078083D">
        <w:t xml:space="preserve">15 288 </w:t>
      </w:r>
      <w:r w:rsidRPr="0078083D">
        <w:t xml:space="preserve">tonnes for cattle, </w:t>
      </w:r>
      <w:r w:rsidR="0078083D" w:rsidRPr="0078083D">
        <w:t xml:space="preserve">2 198 </w:t>
      </w:r>
      <w:r w:rsidRPr="0078083D">
        <w:t xml:space="preserve">tonnes for pigs, and </w:t>
      </w:r>
      <w:r w:rsidR="0078083D" w:rsidRPr="0078083D">
        <w:t xml:space="preserve">9 270 </w:t>
      </w:r>
      <w:r w:rsidRPr="0078083D">
        <w:t>tonnes for poultry.</w:t>
      </w:r>
    </w:p>
    <w:p w:rsidR="00543512" w:rsidRDefault="009D33FA" w:rsidP="009D33FA">
      <w:r w:rsidRPr="00E6457C">
        <w:t xml:space="preserve">Exports of </w:t>
      </w:r>
      <w:r w:rsidRPr="00E6457C">
        <w:rPr>
          <w:b/>
        </w:rPr>
        <w:t>live cattle</w:t>
      </w:r>
      <w:r w:rsidRPr="00E6457C">
        <w:t xml:space="preserve"> </w:t>
      </w:r>
      <w:r w:rsidR="00E6457C" w:rsidRPr="00E6457C">
        <w:t xml:space="preserve">distinctly </w:t>
      </w:r>
      <w:r w:rsidRPr="00E6457C">
        <w:t xml:space="preserve">exceeded imports. </w:t>
      </w:r>
      <w:r w:rsidR="00D37735">
        <w:t>Although</w:t>
      </w:r>
      <w:r w:rsidR="00543512">
        <w:t xml:space="preserve"> </w:t>
      </w:r>
      <w:r w:rsidR="00802757">
        <w:t>im</w:t>
      </w:r>
      <w:r w:rsidR="00543512" w:rsidRPr="00E6457C">
        <w:t>ports</w:t>
      </w:r>
      <w:r w:rsidR="00D37735">
        <w:t xml:space="preserve"> rose by</w:t>
      </w:r>
      <w:r w:rsidR="00D37735" w:rsidRPr="00E6457C">
        <w:t xml:space="preserve"> one quarter</w:t>
      </w:r>
      <w:r w:rsidR="00D37735">
        <w:t>, y-o-y</w:t>
      </w:r>
      <w:r w:rsidR="00E6457C" w:rsidRPr="00E6457C">
        <w:t xml:space="preserve">, </w:t>
      </w:r>
      <w:r w:rsidR="00D37735">
        <w:t>it amounted only to</w:t>
      </w:r>
      <w:r w:rsidR="00E6457C" w:rsidRPr="00E6457C">
        <w:t xml:space="preserve"> </w:t>
      </w:r>
      <w:r w:rsidR="00E6457C">
        <w:t>315 tonnes</w:t>
      </w:r>
      <w:r w:rsidR="00D37735">
        <w:t>.</w:t>
      </w:r>
      <w:r w:rsidR="00E6457C">
        <w:t xml:space="preserve"> </w:t>
      </w:r>
      <w:r w:rsidR="00D37735">
        <w:t>O</w:t>
      </w:r>
      <w:r w:rsidR="00E6457C">
        <w:t xml:space="preserve">n the </w:t>
      </w:r>
      <w:r w:rsidR="00D37735">
        <w:t>contrary</w:t>
      </w:r>
      <w:r w:rsidR="00E6457C">
        <w:t xml:space="preserve">, exports almost did not change and reached </w:t>
      </w:r>
      <w:r w:rsidR="00E6457C" w:rsidRPr="000C4557">
        <w:t>15</w:t>
      </w:r>
      <w:r w:rsidR="00E6457C">
        <w:t> </w:t>
      </w:r>
      <w:r w:rsidR="00E6457C" w:rsidRPr="000C4557">
        <w:t>603</w:t>
      </w:r>
      <w:r w:rsidR="00E6457C">
        <w:t xml:space="preserve"> tonnes (</w:t>
      </w:r>
      <w:r w:rsidR="00E6457C" w:rsidRPr="000C4557">
        <w:rPr>
          <w:sz w:val="18"/>
          <w:szCs w:val="18"/>
        </w:rPr>
        <w:t>−</w:t>
      </w:r>
      <w:r w:rsidR="00E6457C" w:rsidRPr="00E6457C">
        <w:rPr>
          <w:szCs w:val="18"/>
        </w:rPr>
        <w:t>0</w:t>
      </w:r>
      <w:r w:rsidR="00E6457C">
        <w:t>.</w:t>
      </w:r>
      <w:r w:rsidR="00E6457C" w:rsidRPr="000C4557">
        <w:t>3%).</w:t>
      </w:r>
      <w:r w:rsidR="00E6457C">
        <w:t xml:space="preserve"> Exports comprised of 21.0 thous. heads of cattle intended for further rearing and 18.4 thous. heads for slaughter. </w:t>
      </w:r>
      <w:r w:rsidR="00E6457C" w:rsidRPr="00E41FA9">
        <w:t xml:space="preserve">The main partners for exports were Austria </w:t>
      </w:r>
      <w:r w:rsidR="00D37735">
        <w:t xml:space="preserve">as concerns </w:t>
      </w:r>
      <w:r w:rsidR="00E6457C" w:rsidRPr="00E41FA9">
        <w:t>cattle for slaughter</w:t>
      </w:r>
      <w:r w:rsidR="00D37735">
        <w:t>,</w:t>
      </w:r>
      <w:r w:rsidR="00E6457C" w:rsidRPr="00E41FA9">
        <w:t xml:space="preserve"> </w:t>
      </w:r>
      <w:r w:rsidR="00D67AD8">
        <w:t>together with</w:t>
      </w:r>
      <w:r w:rsidR="00E41FA9" w:rsidRPr="00E41FA9">
        <w:t xml:space="preserve"> </w:t>
      </w:r>
      <w:r w:rsidR="00E6457C" w:rsidRPr="00E41FA9">
        <w:t xml:space="preserve">Germany </w:t>
      </w:r>
      <w:r w:rsidR="00E41FA9" w:rsidRPr="00E41FA9">
        <w:t xml:space="preserve">where both </w:t>
      </w:r>
      <w:r w:rsidR="001731B5" w:rsidRPr="00E41FA9">
        <w:t xml:space="preserve">cattle for slaughter and </w:t>
      </w:r>
      <w:r w:rsidR="00543512" w:rsidRPr="00E41FA9">
        <w:t>for further rearing</w:t>
      </w:r>
      <w:r w:rsidR="001731B5" w:rsidRPr="00E41FA9">
        <w:t xml:space="preserve"> – </w:t>
      </w:r>
      <w:r w:rsidR="00E41FA9">
        <w:t>especially</w:t>
      </w:r>
      <w:r w:rsidR="00543512" w:rsidRPr="00E41FA9">
        <w:t xml:space="preserve"> calves</w:t>
      </w:r>
      <w:r w:rsidR="00E41FA9" w:rsidRPr="00E41FA9">
        <w:t xml:space="preserve"> – were </w:t>
      </w:r>
      <w:r w:rsidR="00E41FA9">
        <w:t>sold</w:t>
      </w:r>
      <w:r w:rsidR="00543512" w:rsidRPr="00E41FA9">
        <w:t>.</w:t>
      </w:r>
      <w:r w:rsidR="00543512" w:rsidRPr="00235CC2">
        <w:t xml:space="preserve"> </w:t>
      </w:r>
    </w:p>
    <w:p w:rsidR="00802757" w:rsidRDefault="009D33FA" w:rsidP="00802757">
      <w:r w:rsidRPr="00802757">
        <w:t xml:space="preserve">Imports of </w:t>
      </w:r>
      <w:r w:rsidRPr="00640676">
        <w:rPr>
          <w:b/>
        </w:rPr>
        <w:t>live pigs</w:t>
      </w:r>
      <w:r w:rsidRPr="00802757">
        <w:t xml:space="preserve"> amounted to </w:t>
      </w:r>
      <w:r w:rsidR="00802757" w:rsidRPr="00802757">
        <w:t xml:space="preserve">3 811 </w:t>
      </w:r>
      <w:r w:rsidRPr="00802757">
        <w:t>tonnes (</w:t>
      </w:r>
      <w:r w:rsidRPr="00802757">
        <w:rPr>
          <w:sz w:val="18"/>
          <w:szCs w:val="18"/>
        </w:rPr>
        <w:t>−</w:t>
      </w:r>
      <w:r w:rsidR="00802757" w:rsidRPr="00802757">
        <w:rPr>
          <w:szCs w:val="18"/>
        </w:rPr>
        <w:t>12</w:t>
      </w:r>
      <w:r w:rsidRPr="00802757">
        <w:rPr>
          <w:szCs w:val="18"/>
        </w:rPr>
        <w:t>.</w:t>
      </w:r>
      <w:r w:rsidR="00802757" w:rsidRPr="00802757">
        <w:rPr>
          <w:szCs w:val="18"/>
        </w:rPr>
        <w:t>8</w:t>
      </w:r>
      <w:r w:rsidRPr="00802757">
        <w:rPr>
          <w:szCs w:val="18"/>
        </w:rPr>
        <w:t xml:space="preserve">%) and their exports to </w:t>
      </w:r>
      <w:r w:rsidR="00802757" w:rsidRPr="00802757">
        <w:t xml:space="preserve">6 010 </w:t>
      </w:r>
      <w:r w:rsidRPr="00802757">
        <w:rPr>
          <w:szCs w:val="18"/>
        </w:rPr>
        <w:t xml:space="preserve">tonnes </w:t>
      </w:r>
      <w:r w:rsidRPr="00802757">
        <w:t>(</w:t>
      </w:r>
      <w:r w:rsidR="00802757" w:rsidRPr="00802757">
        <w:rPr>
          <w:sz w:val="18"/>
          <w:szCs w:val="18"/>
        </w:rPr>
        <w:t>−</w:t>
      </w:r>
      <w:r w:rsidR="00802757" w:rsidRPr="00802757">
        <w:t>18</w:t>
      </w:r>
      <w:r w:rsidRPr="00802757">
        <w:t>.</w:t>
      </w:r>
      <w:r w:rsidR="00802757" w:rsidRPr="00802757">
        <w:t>3</w:t>
      </w:r>
      <w:r w:rsidRPr="00802757">
        <w:t xml:space="preserve">%). </w:t>
      </w:r>
      <w:r w:rsidR="00802757">
        <w:t xml:space="preserve">The </w:t>
      </w:r>
      <w:r w:rsidR="004C02EB">
        <w:t xml:space="preserve">decreasing </w:t>
      </w:r>
      <w:r w:rsidR="00802757">
        <w:t xml:space="preserve">trend in imports </w:t>
      </w:r>
      <w:r w:rsidR="00F0505A">
        <w:t xml:space="preserve">of piglets </w:t>
      </w:r>
      <w:r w:rsidR="004C02EB">
        <w:t>persisted</w:t>
      </w:r>
      <w:r w:rsidR="00802757">
        <w:t>: 77.9 thous. heads (</w:t>
      </w:r>
      <w:r w:rsidR="00802757" w:rsidRPr="00802757">
        <w:rPr>
          <w:sz w:val="18"/>
          <w:szCs w:val="18"/>
        </w:rPr>
        <w:t>−</w:t>
      </w:r>
      <w:r w:rsidR="00802757" w:rsidRPr="00802757">
        <w:rPr>
          <w:szCs w:val="18"/>
        </w:rPr>
        <w:t xml:space="preserve">10.6%) </w:t>
      </w:r>
      <w:r w:rsidR="00802757">
        <w:t xml:space="preserve">were imported and even 11.7 thous heads (+66.1%) were exported. </w:t>
      </w:r>
      <w:r w:rsidR="00802757" w:rsidRPr="004C5509">
        <w:t xml:space="preserve">Imports of pigs for slaughter went down to </w:t>
      </w:r>
      <w:r w:rsidR="004C5509" w:rsidRPr="004C5509">
        <w:t>14.5</w:t>
      </w:r>
      <w:r w:rsidR="00802757" w:rsidRPr="004C5509">
        <w:t xml:space="preserve"> </w:t>
      </w:r>
      <w:r w:rsidR="004C5509" w:rsidRPr="004C5509">
        <w:t>thous. heads</w:t>
      </w:r>
      <w:r w:rsidR="00802757" w:rsidRPr="004C5509">
        <w:t xml:space="preserve"> (</w:t>
      </w:r>
      <w:r w:rsidR="004C5509" w:rsidRPr="004C5509">
        <w:rPr>
          <w:sz w:val="18"/>
          <w:szCs w:val="18"/>
        </w:rPr>
        <w:t>−</w:t>
      </w:r>
      <w:r w:rsidR="004C5509" w:rsidRPr="004C5509">
        <w:t>9</w:t>
      </w:r>
      <w:r w:rsidR="00802757" w:rsidRPr="004C5509">
        <w:t>.</w:t>
      </w:r>
      <w:r w:rsidR="00496319">
        <w:t>1</w:t>
      </w:r>
      <w:r w:rsidR="00802757" w:rsidRPr="004C5509">
        <w:t xml:space="preserve">%) </w:t>
      </w:r>
      <w:r w:rsidR="004C5509" w:rsidRPr="004C5509">
        <w:t xml:space="preserve">and their </w:t>
      </w:r>
      <w:r w:rsidR="00802757" w:rsidRPr="004C5509">
        <w:t xml:space="preserve">exports dropped </w:t>
      </w:r>
      <w:r w:rsidR="004C5509" w:rsidRPr="004C5509">
        <w:t>as well (</w:t>
      </w:r>
      <w:r w:rsidR="00802757" w:rsidRPr="004C5509">
        <w:t>to 4</w:t>
      </w:r>
      <w:r w:rsidR="004C5509" w:rsidRPr="004C5509">
        <w:t>8</w:t>
      </w:r>
      <w:r w:rsidR="00802757" w:rsidRPr="004C5509">
        <w:t>.</w:t>
      </w:r>
      <w:r w:rsidR="004C5509" w:rsidRPr="004C5509">
        <w:t>2</w:t>
      </w:r>
      <w:r w:rsidR="00802757" w:rsidRPr="004C5509">
        <w:t xml:space="preserve"> </w:t>
      </w:r>
      <w:r w:rsidR="004C5509" w:rsidRPr="004C5509">
        <w:t xml:space="preserve">thous. heads, i.e. </w:t>
      </w:r>
      <w:r w:rsidR="00853C02" w:rsidRPr="00853C02">
        <w:rPr>
          <w:szCs w:val="18"/>
        </w:rPr>
        <w:t xml:space="preserve">by </w:t>
      </w:r>
      <w:r w:rsidR="004C5509" w:rsidRPr="004C5509">
        <w:t>20</w:t>
      </w:r>
      <w:r w:rsidR="00802757" w:rsidRPr="004C5509">
        <w:t>.</w:t>
      </w:r>
      <w:r w:rsidR="004C5509" w:rsidRPr="004C5509">
        <w:t>6</w:t>
      </w:r>
      <w:r w:rsidR="00802757" w:rsidRPr="004C5509">
        <w:t>%</w:t>
      </w:r>
      <w:r w:rsidR="004C5509" w:rsidRPr="004C5509">
        <w:t>, y-o-y</w:t>
      </w:r>
      <w:r w:rsidR="00802757" w:rsidRPr="004C5509">
        <w:t xml:space="preserve">). Live pigs were imported mainly from </w:t>
      </w:r>
      <w:r w:rsidR="004C5509" w:rsidRPr="004C5509">
        <w:t xml:space="preserve">Denmark (piglets), </w:t>
      </w:r>
      <w:r w:rsidR="00802757" w:rsidRPr="004C5509">
        <w:t xml:space="preserve">Germany (both pigs for slaughter and piglets) and </w:t>
      </w:r>
      <w:r w:rsidR="004C5509" w:rsidRPr="004C5509">
        <w:t>the Netherlands</w:t>
      </w:r>
      <w:r w:rsidR="00802757" w:rsidRPr="004C5509">
        <w:t xml:space="preserve"> (</w:t>
      </w:r>
      <w:r w:rsidR="004C5509" w:rsidRPr="004C5509">
        <w:t xml:space="preserve">mainly </w:t>
      </w:r>
      <w:r w:rsidR="00802757" w:rsidRPr="004C5509">
        <w:t xml:space="preserve">piglets). Exports went predominantly to Slovakia </w:t>
      </w:r>
      <w:r w:rsidR="004C5509" w:rsidRPr="004C5509">
        <w:t xml:space="preserve">(piglets and pigs for slaughter), Germany (pigs for slaughter) </w:t>
      </w:r>
      <w:r w:rsidR="00802757" w:rsidRPr="004C5509">
        <w:t>and Hungary</w:t>
      </w:r>
      <w:r w:rsidR="004C5509" w:rsidRPr="004C5509">
        <w:t xml:space="preserve"> (breeding pigs and pigs for slaughter)</w:t>
      </w:r>
      <w:r w:rsidR="00802757" w:rsidRPr="004C5509">
        <w:t>.</w:t>
      </w:r>
    </w:p>
    <w:p w:rsidR="004C5509" w:rsidRPr="00A93092" w:rsidRDefault="004C5509" w:rsidP="009D33FA">
      <w:r w:rsidRPr="00A93092">
        <w:t>C</w:t>
      </w:r>
      <w:r w:rsidR="009D33FA" w:rsidRPr="00A93092">
        <w:t>ompared to Q</w:t>
      </w:r>
      <w:r w:rsidR="004C02EB">
        <w:t>2</w:t>
      </w:r>
      <w:r w:rsidR="009D33FA" w:rsidRPr="00A93092">
        <w:t xml:space="preserve"> 201</w:t>
      </w:r>
      <w:r w:rsidRPr="00A93092">
        <w:t xml:space="preserve">3 imports of </w:t>
      </w:r>
      <w:r w:rsidRPr="00640676">
        <w:rPr>
          <w:b/>
        </w:rPr>
        <w:t>live poultry</w:t>
      </w:r>
      <w:r w:rsidRPr="00A93092">
        <w:t xml:space="preserve"> plummeted by 40.0% </w:t>
      </w:r>
      <w:r w:rsidR="00DB449D">
        <w:t>to</w:t>
      </w:r>
      <w:r w:rsidRPr="00A93092">
        <w:t xml:space="preserve"> 1 017 tonnes; th</w:t>
      </w:r>
      <w:r w:rsidR="0056571D">
        <w:t>is</w:t>
      </w:r>
      <w:r w:rsidRPr="00A93092">
        <w:t xml:space="preserve"> </w:t>
      </w:r>
      <w:r w:rsidR="0056571D">
        <w:t>fall</w:t>
      </w:r>
      <w:r w:rsidR="00213915" w:rsidRPr="00A93092">
        <w:t xml:space="preserve"> </w:t>
      </w:r>
      <w:r w:rsidRPr="00A93092">
        <w:t xml:space="preserve">was caused by </w:t>
      </w:r>
      <w:r w:rsidR="00213915" w:rsidRPr="00A93092">
        <w:t>decrease</w:t>
      </w:r>
      <w:r w:rsidR="00213915">
        <w:t xml:space="preserve">d </w:t>
      </w:r>
      <w:r w:rsidR="00A93092" w:rsidRPr="00A93092">
        <w:t>imports of chicken for slaughter</w:t>
      </w:r>
      <w:r w:rsidR="00A93092">
        <w:t xml:space="preserve">. Exports of live poultry also slightly decreased (by 4.5% to 10 286 tonnes) </w:t>
      </w:r>
      <w:r w:rsidR="004C02EB">
        <w:t>despite the fact that</w:t>
      </w:r>
      <w:r w:rsidR="00A93092">
        <w:t xml:space="preserve"> exports of day old chicks went up by 30.1%. The most important import partner was Germany (mainly day old poultry and </w:t>
      </w:r>
      <w:r w:rsidR="00A93092" w:rsidRPr="008439C0">
        <w:t>ducks), Slovakia (day old chicks and chicken for slaughter), and Hungary (day old chicks). Exports went predominantly to Slovakia (day old chicks and chicken for slaughter), Poland (turkeys and chicken for slaughter and day old poultry), and Germany (chicken and turkeys for slaughter).</w:t>
      </w:r>
      <w:r w:rsidR="00A93092">
        <w:t xml:space="preserve"> </w:t>
      </w:r>
    </w:p>
    <w:p w:rsidR="004C7910" w:rsidRPr="004C7910" w:rsidRDefault="004C7910" w:rsidP="004C7910"/>
    <w:p w:rsidR="00A93092" w:rsidRDefault="00A93092" w:rsidP="004C7910">
      <w:pPr>
        <w:rPr>
          <w:b/>
        </w:rPr>
      </w:pPr>
      <w:r w:rsidRPr="00A93092">
        <w:t>External trade</w:t>
      </w:r>
      <w:r w:rsidR="00115D37" w:rsidRPr="004C7910">
        <w:rPr>
          <w:vertAlign w:val="superscript"/>
        </w:rPr>
        <w:t>1)</w:t>
      </w:r>
      <w:r w:rsidR="00115D37" w:rsidRPr="00A93092">
        <w:t xml:space="preserve"> </w:t>
      </w:r>
      <w:r w:rsidRPr="00A93092">
        <w:t xml:space="preserve">in </w:t>
      </w:r>
      <w:r w:rsidRPr="00640676">
        <w:t>meat</w:t>
      </w:r>
      <w:r w:rsidR="00115D37">
        <w:t xml:space="preserve"> </w:t>
      </w:r>
      <w:r w:rsidRPr="00A93092">
        <w:t xml:space="preserve">showed a negative balance for all types: </w:t>
      </w:r>
      <w:r w:rsidRPr="004C7910">
        <w:t>−</w:t>
      </w:r>
      <w:r w:rsidRPr="00A93092">
        <w:t>3 </w:t>
      </w:r>
      <w:r>
        <w:t>739</w:t>
      </w:r>
      <w:r w:rsidRPr="00A93092">
        <w:t xml:space="preserve"> tonnes for beef, </w:t>
      </w:r>
      <w:r w:rsidRPr="00A93092">
        <w:rPr>
          <w:sz w:val="18"/>
          <w:szCs w:val="18"/>
        </w:rPr>
        <w:t>−</w:t>
      </w:r>
      <w:r w:rsidRPr="00A93092">
        <w:t>4</w:t>
      </w:r>
      <w:r>
        <w:t>9</w:t>
      </w:r>
      <w:r w:rsidRPr="00A93092">
        <w:t> 7</w:t>
      </w:r>
      <w:r>
        <w:t>11</w:t>
      </w:r>
      <w:r w:rsidRPr="00A93092">
        <w:t xml:space="preserve"> tonnes for pigmeat, and </w:t>
      </w:r>
      <w:r w:rsidRPr="00A93092">
        <w:rPr>
          <w:sz w:val="18"/>
        </w:rPr>
        <w:t>−</w:t>
      </w:r>
      <w:r w:rsidRPr="00A93092">
        <w:t>1</w:t>
      </w:r>
      <w:r>
        <w:t>3</w:t>
      </w:r>
      <w:r w:rsidRPr="00A93092">
        <w:t> </w:t>
      </w:r>
      <w:r>
        <w:t>911</w:t>
      </w:r>
      <w:r w:rsidRPr="00A93092">
        <w:t xml:space="preserve"> tonnes for poultrymeat.</w:t>
      </w:r>
    </w:p>
    <w:p w:rsidR="00A93092" w:rsidRPr="00C1259E" w:rsidRDefault="00A93092" w:rsidP="00E56A1B">
      <w:r w:rsidRPr="00A93092">
        <w:t xml:space="preserve">Imports of </w:t>
      </w:r>
      <w:r w:rsidRPr="00A93092">
        <w:rPr>
          <w:b/>
        </w:rPr>
        <w:t>beef</w:t>
      </w:r>
      <w:r w:rsidRPr="00A93092">
        <w:t xml:space="preserve"> increased to 5 690 tonnes (+17.4%), y-o-y</w:t>
      </w:r>
      <w:r w:rsidRPr="00C1259E">
        <w:t xml:space="preserve">, while its exports </w:t>
      </w:r>
      <w:r w:rsidR="000E5EEF">
        <w:t>remained</w:t>
      </w:r>
      <w:r w:rsidRPr="00C1259E">
        <w:t xml:space="preserve"> at the same level </w:t>
      </w:r>
      <w:r w:rsidR="000C76EA">
        <w:t xml:space="preserve">of </w:t>
      </w:r>
      <w:r w:rsidRPr="00C1259E">
        <w:t>1</w:t>
      </w:r>
      <w:r w:rsidR="00115D37">
        <w:t xml:space="preserve"> </w:t>
      </w:r>
      <w:r w:rsidRPr="00C1259E">
        <w:t>951 tonnes (</w:t>
      </w:r>
      <w:r w:rsidRPr="00C1259E">
        <w:rPr>
          <w:sz w:val="18"/>
          <w:szCs w:val="18"/>
        </w:rPr>
        <w:t>−</w:t>
      </w:r>
      <w:r w:rsidRPr="00C1259E">
        <w:t xml:space="preserve">0.3%). The trade went in both directions with Poland; imports came also from </w:t>
      </w:r>
      <w:r w:rsidR="00C1259E" w:rsidRPr="00C1259E">
        <w:t xml:space="preserve">the Netherlands, </w:t>
      </w:r>
      <w:r w:rsidRPr="00C1259E">
        <w:t xml:space="preserve">Germany, and Ireland, while exports went to Slovakia. </w:t>
      </w:r>
    </w:p>
    <w:p w:rsidR="00A93092" w:rsidRPr="00C1259E" w:rsidRDefault="00A93092" w:rsidP="00E56A1B">
      <w:r w:rsidRPr="00C1259E">
        <w:t>In total 5</w:t>
      </w:r>
      <w:r w:rsidR="00C1259E" w:rsidRPr="00C1259E">
        <w:t>9</w:t>
      </w:r>
      <w:r w:rsidRPr="00C1259E">
        <w:t> </w:t>
      </w:r>
      <w:r w:rsidR="00C1259E" w:rsidRPr="00C1259E">
        <w:t>096</w:t>
      </w:r>
      <w:r w:rsidRPr="00C1259E">
        <w:t xml:space="preserve"> tonnes of </w:t>
      </w:r>
      <w:r w:rsidRPr="00C1259E">
        <w:rPr>
          <w:b/>
        </w:rPr>
        <w:t>pigmeat</w:t>
      </w:r>
      <w:r w:rsidRPr="00C1259E">
        <w:t xml:space="preserve"> (+</w:t>
      </w:r>
      <w:r w:rsidR="00C1259E" w:rsidRPr="00C1259E">
        <w:t>14</w:t>
      </w:r>
      <w:r w:rsidRPr="00C1259E">
        <w:t>.</w:t>
      </w:r>
      <w:r w:rsidR="00C1259E" w:rsidRPr="00C1259E">
        <w:t>4</w:t>
      </w:r>
      <w:r w:rsidRPr="00C1259E">
        <w:t>%) were imported mostly from Germany</w:t>
      </w:r>
      <w:r w:rsidR="00C1259E" w:rsidRPr="00C1259E">
        <w:t xml:space="preserve"> while</w:t>
      </w:r>
      <w:r w:rsidRPr="00C1259E">
        <w:t xml:space="preserve"> 9 </w:t>
      </w:r>
      <w:r w:rsidR="00C1259E" w:rsidRPr="00C1259E">
        <w:t>385</w:t>
      </w:r>
      <w:r w:rsidRPr="00C1259E">
        <w:t xml:space="preserve"> tonnes (</w:t>
      </w:r>
      <w:r w:rsidRPr="00C1259E">
        <w:rPr>
          <w:sz w:val="18"/>
          <w:szCs w:val="18"/>
        </w:rPr>
        <w:t>−</w:t>
      </w:r>
      <w:r w:rsidR="00C1259E" w:rsidRPr="00C1259E">
        <w:t>6</w:t>
      </w:r>
      <w:r w:rsidRPr="00C1259E">
        <w:t>.</w:t>
      </w:r>
      <w:r w:rsidR="00C1259E" w:rsidRPr="00C1259E">
        <w:t>3</w:t>
      </w:r>
      <w:r w:rsidRPr="00C1259E">
        <w:t xml:space="preserve">%) were exported mainly to Slovakia. </w:t>
      </w:r>
    </w:p>
    <w:p w:rsidR="00A93092" w:rsidRPr="00897677" w:rsidRDefault="00A93092" w:rsidP="00A93092">
      <w:r w:rsidRPr="00C1259E">
        <w:lastRenderedPageBreak/>
        <w:t xml:space="preserve">Imports of </w:t>
      </w:r>
      <w:r w:rsidRPr="00C1259E">
        <w:rPr>
          <w:b/>
        </w:rPr>
        <w:t>poultrymeat</w:t>
      </w:r>
      <w:r w:rsidRPr="00C1259E">
        <w:t xml:space="preserve"> decreased to 2</w:t>
      </w:r>
      <w:r w:rsidR="00C1259E" w:rsidRPr="00C1259E">
        <w:t>1</w:t>
      </w:r>
      <w:r w:rsidRPr="00C1259E">
        <w:t> </w:t>
      </w:r>
      <w:r w:rsidR="00C1259E" w:rsidRPr="00C1259E">
        <w:t>412</w:t>
      </w:r>
      <w:r w:rsidRPr="00C1259E">
        <w:t xml:space="preserve"> tonnes (</w:t>
      </w:r>
      <w:r w:rsidRPr="00C1259E">
        <w:rPr>
          <w:sz w:val="18"/>
          <w:szCs w:val="18"/>
        </w:rPr>
        <w:t>−</w:t>
      </w:r>
      <w:r w:rsidR="00C1259E" w:rsidRPr="00C1259E">
        <w:t>6</w:t>
      </w:r>
      <w:r w:rsidRPr="00C1259E">
        <w:t>.</w:t>
      </w:r>
      <w:r w:rsidR="00C1259E" w:rsidRPr="00C1259E">
        <w:t>3</w:t>
      </w:r>
      <w:r w:rsidRPr="00C1259E">
        <w:t>%), y-o-y, while its exports rose to 7 </w:t>
      </w:r>
      <w:r w:rsidR="00C1259E" w:rsidRPr="00C1259E">
        <w:t>501</w:t>
      </w:r>
      <w:r w:rsidRPr="00C1259E">
        <w:t xml:space="preserve"> tonnes (+</w:t>
      </w:r>
      <w:r w:rsidR="00C1259E" w:rsidRPr="00C1259E">
        <w:t>5</w:t>
      </w:r>
      <w:r w:rsidRPr="00C1259E">
        <w:t>.</w:t>
      </w:r>
      <w:r w:rsidR="00C1259E" w:rsidRPr="00C1259E">
        <w:t>0</w:t>
      </w:r>
      <w:r w:rsidRPr="00C1259E">
        <w:t>%)</w:t>
      </w:r>
      <w:r w:rsidR="00C1259E" w:rsidRPr="00C1259E">
        <w:t>, y-o-y</w:t>
      </w:r>
      <w:r w:rsidRPr="00C1259E">
        <w:t xml:space="preserve">. </w:t>
      </w:r>
      <w:r w:rsidR="00C1259E" w:rsidRPr="00C1259E">
        <w:t xml:space="preserve">Poultrymeat was imported mainly from </w:t>
      </w:r>
      <w:r w:rsidRPr="00C1259E">
        <w:t>Poland</w:t>
      </w:r>
      <w:r w:rsidR="00C1259E" w:rsidRPr="00C1259E">
        <w:t xml:space="preserve"> and </w:t>
      </w:r>
      <w:r w:rsidRPr="00C1259E">
        <w:t>export</w:t>
      </w:r>
      <w:r w:rsidR="00C1259E" w:rsidRPr="00C1259E">
        <w:t>ed</w:t>
      </w:r>
      <w:r w:rsidRPr="00C1259E">
        <w:t xml:space="preserve"> to Slovakia.</w:t>
      </w:r>
    </w:p>
    <w:p w:rsidR="00A10250" w:rsidRPr="002D02B7" w:rsidRDefault="00A10250" w:rsidP="00451ECB"/>
    <w:p w:rsidR="00923B99" w:rsidRPr="00923B99" w:rsidRDefault="00923B99" w:rsidP="00A55C57">
      <w:pPr>
        <w:pStyle w:val="Nadpis1"/>
      </w:pPr>
      <w:r w:rsidRPr="00923B99">
        <w:t>Milk collection and agricultural producer prices of milk</w:t>
      </w:r>
    </w:p>
    <w:p w:rsidR="00613325" w:rsidRPr="00966785" w:rsidRDefault="00613325" w:rsidP="00F828BB">
      <w:r w:rsidRPr="00966785">
        <w:t>In Q</w:t>
      </w:r>
      <w:r w:rsidR="00966785">
        <w:t>2</w:t>
      </w:r>
      <w:r w:rsidRPr="00966785">
        <w:t xml:space="preserve"> 2014, dairies collected </w:t>
      </w:r>
      <w:r w:rsidR="00966785" w:rsidRPr="00966785">
        <w:t>599</w:t>
      </w:r>
      <w:r w:rsidR="008D0F86">
        <w:t> </w:t>
      </w:r>
      <w:r w:rsidR="00966785" w:rsidRPr="00966785">
        <w:t>729</w:t>
      </w:r>
      <w:r w:rsidR="008D0F86">
        <w:t xml:space="preserve"> </w:t>
      </w:r>
      <w:r w:rsidRPr="00966785">
        <w:t>thousand litres of milk from domestic producers. It was by 0.</w:t>
      </w:r>
      <w:r w:rsidR="00966785" w:rsidRPr="00966785">
        <w:t>5</w:t>
      </w:r>
      <w:r w:rsidRPr="00966785">
        <w:t xml:space="preserve">% </w:t>
      </w:r>
      <w:r w:rsidR="00966785" w:rsidRPr="00966785">
        <w:t>more</w:t>
      </w:r>
      <w:r w:rsidRPr="00966785">
        <w:t xml:space="preserve"> than in Q</w:t>
      </w:r>
      <w:r w:rsidR="008D0F86">
        <w:t>2</w:t>
      </w:r>
      <w:r w:rsidRPr="00966785">
        <w:t xml:space="preserve"> 201</w:t>
      </w:r>
      <w:r w:rsidR="008D0F86">
        <w:t>3</w:t>
      </w:r>
      <w:r w:rsidR="00966785" w:rsidRPr="00966785">
        <w:t xml:space="preserve"> </w:t>
      </w:r>
      <w:r w:rsidR="00966785">
        <w:t>and by 3.5% more than in Q1 2014</w:t>
      </w:r>
      <w:r w:rsidRPr="00966785">
        <w:t>.</w:t>
      </w:r>
    </w:p>
    <w:p w:rsidR="00613325" w:rsidRPr="005F1E78" w:rsidRDefault="00613325" w:rsidP="00613325">
      <w:r w:rsidRPr="00966785">
        <w:t xml:space="preserve">Agricultural producer prices of milk rose by </w:t>
      </w:r>
      <w:r w:rsidR="00966785" w:rsidRPr="00966785">
        <w:t>19</w:t>
      </w:r>
      <w:r w:rsidRPr="00966785">
        <w:t>.</w:t>
      </w:r>
      <w:r w:rsidR="00966785" w:rsidRPr="00966785">
        <w:t>1</w:t>
      </w:r>
      <w:r w:rsidRPr="00966785">
        <w:t>%, y-o-y. The average price of Q-quality milk was 9.7</w:t>
      </w:r>
      <w:r w:rsidR="00966785" w:rsidRPr="00966785">
        <w:t>6</w:t>
      </w:r>
      <w:r w:rsidRPr="00966785">
        <w:t xml:space="preserve"> </w:t>
      </w:r>
      <w:r w:rsidR="00966785" w:rsidRPr="00966785">
        <w:t xml:space="preserve">CZK </w:t>
      </w:r>
      <w:r w:rsidRPr="00966785">
        <w:t>per litre.</w:t>
      </w:r>
    </w:p>
    <w:p w:rsidR="00FE6114" w:rsidRDefault="00FE6114" w:rsidP="007A57F2"/>
    <w:p w:rsidR="00647219" w:rsidRDefault="00647219" w:rsidP="00A55C57">
      <w:pPr>
        <w:pStyle w:val="Nadpis1"/>
      </w:pPr>
      <w:r>
        <w:t>External trade in milk and milk products</w:t>
      </w:r>
    </w:p>
    <w:p w:rsidR="00966785" w:rsidRPr="00341F18" w:rsidRDefault="00613325" w:rsidP="00613325">
      <w:r w:rsidRPr="00966785">
        <w:t>In external trade</w:t>
      </w:r>
      <w:r w:rsidRPr="00966785">
        <w:rPr>
          <w:vertAlign w:val="superscript"/>
        </w:rPr>
        <w:t>1)</w:t>
      </w:r>
      <w:r w:rsidRPr="00966785">
        <w:t xml:space="preserve"> </w:t>
      </w:r>
      <w:r w:rsidRPr="00966785">
        <w:rPr>
          <w:rFonts w:cs="Arial"/>
        </w:rPr>
        <w:t xml:space="preserve">in milk and milk products, exports exceeded imports by </w:t>
      </w:r>
      <w:r w:rsidR="00966785" w:rsidRPr="00966785">
        <w:t>175 393</w:t>
      </w:r>
      <w:r w:rsidR="00966785" w:rsidRPr="00966785">
        <w:rPr>
          <w:i/>
        </w:rPr>
        <w:t xml:space="preserve"> </w:t>
      </w:r>
      <w:r w:rsidRPr="00966785">
        <w:rPr>
          <w:rFonts w:cs="Arial"/>
        </w:rPr>
        <w:t>tonnes. Compared to Q</w:t>
      </w:r>
      <w:r w:rsidR="00966785" w:rsidRPr="00966785">
        <w:rPr>
          <w:rFonts w:cs="Arial"/>
        </w:rPr>
        <w:t>2</w:t>
      </w:r>
      <w:r w:rsidRPr="00966785">
        <w:rPr>
          <w:rFonts w:cs="Arial"/>
        </w:rPr>
        <w:t xml:space="preserve"> 2013 both imports and exports </w:t>
      </w:r>
      <w:r w:rsidR="00966785" w:rsidRPr="00966785">
        <w:rPr>
          <w:rFonts w:cs="Arial"/>
        </w:rPr>
        <w:t>rose</w:t>
      </w:r>
      <w:r w:rsidRPr="00966785">
        <w:rPr>
          <w:rFonts w:cs="Arial"/>
        </w:rPr>
        <w:t xml:space="preserve">: imports to </w:t>
      </w:r>
      <w:r w:rsidR="00966785" w:rsidRPr="00966785">
        <w:t>73 605</w:t>
      </w:r>
      <w:r w:rsidR="00966785" w:rsidRPr="00966785">
        <w:rPr>
          <w:i/>
        </w:rPr>
        <w:t xml:space="preserve"> </w:t>
      </w:r>
      <w:r w:rsidRPr="00966785">
        <w:t>tonnes (+1</w:t>
      </w:r>
      <w:r w:rsidR="00966785" w:rsidRPr="00966785">
        <w:t>5</w:t>
      </w:r>
      <w:r w:rsidRPr="00966785">
        <w:t>.</w:t>
      </w:r>
      <w:r w:rsidR="00966785" w:rsidRPr="00966785">
        <w:t>8</w:t>
      </w:r>
      <w:r w:rsidRPr="00966785">
        <w:t xml:space="preserve">%) and </w:t>
      </w:r>
      <w:r w:rsidRPr="00966785">
        <w:rPr>
          <w:rFonts w:cs="Arial"/>
        </w:rPr>
        <w:t xml:space="preserve">exports </w:t>
      </w:r>
      <w:r w:rsidRPr="00966785">
        <w:t xml:space="preserve">to </w:t>
      </w:r>
      <w:r w:rsidR="00966785" w:rsidRPr="00966785">
        <w:t>248 999</w:t>
      </w:r>
      <w:r w:rsidR="00966785" w:rsidRPr="00966785">
        <w:rPr>
          <w:i/>
        </w:rPr>
        <w:t> </w:t>
      </w:r>
      <w:r w:rsidRPr="00966785">
        <w:t>tonnes (+</w:t>
      </w:r>
      <w:r w:rsidR="00966785" w:rsidRPr="00966785">
        <w:t>7</w:t>
      </w:r>
      <w:r w:rsidRPr="00966785">
        <w:t>.</w:t>
      </w:r>
      <w:r w:rsidR="00966785" w:rsidRPr="00966785">
        <w:t>7</w:t>
      </w:r>
      <w:r w:rsidRPr="00966785">
        <w:t xml:space="preserve">%). </w:t>
      </w:r>
      <w:r w:rsidRPr="00341F18">
        <w:t xml:space="preserve">Imports of </w:t>
      </w:r>
      <w:r w:rsidR="00966785" w:rsidRPr="00341F18">
        <w:t xml:space="preserve">butter </w:t>
      </w:r>
      <w:r w:rsidR="000E5EEF">
        <w:t>remained</w:t>
      </w:r>
      <w:r w:rsidR="00341F18" w:rsidRPr="00341F18">
        <w:t xml:space="preserve"> on the same level, y-o-y, </w:t>
      </w:r>
      <w:r w:rsidR="00341F18">
        <w:t>while imports of milk and cream distinctly increased (</w:t>
      </w:r>
      <w:r w:rsidR="00191C1D">
        <w:t>+</w:t>
      </w:r>
      <w:r w:rsidR="00341F18">
        <w:t xml:space="preserve">30.6%); </w:t>
      </w:r>
      <w:r w:rsidR="008D0F86">
        <w:t>they</w:t>
      </w:r>
      <w:r w:rsidR="00341F18">
        <w:t xml:space="preserve"> went up for cheese and curd (</w:t>
      </w:r>
      <w:r w:rsidR="00EA341E">
        <w:t>+</w:t>
      </w:r>
      <w:r w:rsidR="00341F18">
        <w:t xml:space="preserve">6.3%) and negligibly down for </w:t>
      </w:r>
      <w:r w:rsidR="00341F18" w:rsidRPr="00341F18">
        <w:t>acidified milk products</w:t>
      </w:r>
      <w:r w:rsidR="00341F18">
        <w:t xml:space="preserve"> (</w:t>
      </w:r>
      <w:r w:rsidR="00EA341E" w:rsidRPr="00C1259E">
        <w:rPr>
          <w:sz w:val="18"/>
          <w:szCs w:val="18"/>
        </w:rPr>
        <w:t>−</w:t>
      </w:r>
      <w:r w:rsidR="00341F18">
        <w:t>0.9%).</w:t>
      </w:r>
      <w:r w:rsidR="00341F18" w:rsidRPr="00341F18">
        <w:t xml:space="preserve"> Exports of milk </w:t>
      </w:r>
      <w:r w:rsidR="00341F18">
        <w:t xml:space="preserve">and butter </w:t>
      </w:r>
      <w:r w:rsidR="00341F18" w:rsidRPr="00341F18">
        <w:t xml:space="preserve">rose </w:t>
      </w:r>
      <w:r w:rsidR="00341F18">
        <w:t>by 11</w:t>
      </w:r>
      <w:r w:rsidR="00341F18" w:rsidRPr="00341F18">
        <w:t>.1%</w:t>
      </w:r>
      <w:r w:rsidR="00341F18">
        <w:t xml:space="preserve"> and by 17.7%, </w:t>
      </w:r>
      <w:r w:rsidR="00341F18" w:rsidRPr="00341F18">
        <w:t xml:space="preserve">respectively. Exports </w:t>
      </w:r>
      <w:r w:rsidR="00E56A1B" w:rsidRPr="00341F18">
        <w:t xml:space="preserve">slightly </w:t>
      </w:r>
      <w:r w:rsidR="00341F18" w:rsidRPr="00341F18">
        <w:t>declined</w:t>
      </w:r>
      <w:r w:rsidR="00341F18">
        <w:t xml:space="preserve"> for </w:t>
      </w:r>
      <w:r w:rsidR="00341F18" w:rsidRPr="00341F18">
        <w:t xml:space="preserve">cheese and curd </w:t>
      </w:r>
      <w:r w:rsidR="00341F18">
        <w:t>(</w:t>
      </w:r>
      <w:r w:rsidR="00E6549B" w:rsidRPr="00C1259E">
        <w:rPr>
          <w:sz w:val="18"/>
          <w:szCs w:val="18"/>
        </w:rPr>
        <w:t>−</w:t>
      </w:r>
      <w:r w:rsidR="00341F18">
        <w:t xml:space="preserve">1.9%) and for </w:t>
      </w:r>
      <w:r w:rsidR="00341F18" w:rsidRPr="00341F18">
        <w:t>acidified milk products</w:t>
      </w:r>
      <w:r w:rsidR="00341F18">
        <w:t xml:space="preserve"> (</w:t>
      </w:r>
      <w:r w:rsidR="003544E8" w:rsidRPr="00C1259E">
        <w:rPr>
          <w:sz w:val="18"/>
          <w:szCs w:val="18"/>
        </w:rPr>
        <w:t>−</w:t>
      </w:r>
      <w:r w:rsidR="00341F18">
        <w:t xml:space="preserve">2.9%). </w:t>
      </w:r>
      <w:r w:rsidR="00341F18" w:rsidRPr="006C290B">
        <w:t xml:space="preserve">The main partners in trade in milk and milk products were Germany and Slovakia </w:t>
      </w:r>
      <w:r w:rsidR="006C290B" w:rsidRPr="006C290B">
        <w:t>for</w:t>
      </w:r>
      <w:r w:rsidR="00341F18" w:rsidRPr="006C290B">
        <w:t xml:space="preserve"> both </w:t>
      </w:r>
      <w:r w:rsidR="006C290B" w:rsidRPr="006C290B">
        <w:t>directions</w:t>
      </w:r>
      <w:r w:rsidR="00341F18" w:rsidRPr="006C290B">
        <w:t xml:space="preserve"> </w:t>
      </w:r>
      <w:r w:rsidR="006C290B" w:rsidRPr="006C290B">
        <w:t xml:space="preserve">together with </w:t>
      </w:r>
      <w:r w:rsidR="00341F18" w:rsidRPr="006C290B">
        <w:t>Poland for imports.</w:t>
      </w:r>
    </w:p>
    <w:p w:rsidR="00B90457" w:rsidRPr="00E97A20" w:rsidRDefault="00B90457" w:rsidP="00E97A20">
      <w:pPr>
        <w:pStyle w:val="Poznmky"/>
        <w:jc w:val="both"/>
        <w:rPr>
          <w:i/>
          <w:spacing w:val="-2"/>
          <w:lang w:val="en-GB"/>
        </w:rPr>
      </w:pPr>
      <w:r w:rsidRPr="00E97A20">
        <w:rPr>
          <w:i/>
          <w:spacing w:val="-2"/>
          <w:lang w:val="en-GB"/>
        </w:rPr>
        <w:t>Notes:</w:t>
      </w:r>
    </w:p>
    <w:p w:rsidR="00B90457" w:rsidRPr="00B90457" w:rsidRDefault="00B90457" w:rsidP="00B90457">
      <w:pPr>
        <w:spacing w:before="60" w:line="240" w:lineRule="exact"/>
        <w:ind w:left="3600" w:hanging="3600"/>
        <w:jc w:val="left"/>
        <w:rPr>
          <w:rFonts w:cs="ArialMT"/>
          <w:i/>
          <w:iCs/>
          <w:color w:val="000000"/>
          <w:sz w:val="18"/>
          <w:szCs w:val="18"/>
        </w:rPr>
      </w:pPr>
      <w:r w:rsidRPr="00B90457">
        <w:rPr>
          <w:rFonts w:cs="ArialMT"/>
          <w:i/>
          <w:iCs/>
          <w:color w:val="000000"/>
          <w:sz w:val="18"/>
          <w:szCs w:val="18"/>
        </w:rPr>
        <w:t>Published data are final, except external trade data.</w:t>
      </w:r>
    </w:p>
    <w:p w:rsidR="00B90457" w:rsidRPr="00B90457" w:rsidRDefault="00B90457" w:rsidP="00B90457">
      <w:pPr>
        <w:spacing w:line="240" w:lineRule="exact"/>
        <w:ind w:left="3600" w:hanging="3600"/>
        <w:jc w:val="left"/>
        <w:rPr>
          <w:rFonts w:cs="ArialMT"/>
          <w:i/>
          <w:iCs/>
          <w:color w:val="000000"/>
          <w:sz w:val="18"/>
          <w:szCs w:val="18"/>
        </w:rPr>
      </w:pPr>
    </w:p>
    <w:p w:rsidR="00647219" w:rsidRPr="00647219" w:rsidRDefault="00B90457" w:rsidP="00B90457">
      <w:pPr>
        <w:spacing w:line="240" w:lineRule="exact"/>
      </w:pPr>
      <w:r w:rsidRPr="00B90457">
        <w:rPr>
          <w:i/>
          <w:sz w:val="18"/>
          <w:szCs w:val="18"/>
        </w:rPr>
        <w:t>Contact person:</w:t>
      </w:r>
      <w:r w:rsidRPr="00B90457">
        <w:rPr>
          <w:i/>
          <w:sz w:val="18"/>
          <w:szCs w:val="18"/>
        </w:rPr>
        <w:tab/>
      </w:r>
      <w:r w:rsidRPr="00B90457">
        <w:rPr>
          <w:i/>
          <w:sz w:val="18"/>
          <w:szCs w:val="18"/>
        </w:rPr>
        <w:tab/>
      </w:r>
      <w:proofErr w:type="spellStart"/>
      <w:r w:rsidRPr="00B90457">
        <w:rPr>
          <w:i/>
          <w:sz w:val="18"/>
          <w:szCs w:val="18"/>
        </w:rPr>
        <w:t>Jiří</w:t>
      </w:r>
      <w:proofErr w:type="spellEnd"/>
      <w:r w:rsidRPr="00B90457">
        <w:rPr>
          <w:i/>
          <w:sz w:val="18"/>
          <w:szCs w:val="18"/>
        </w:rPr>
        <w:t xml:space="preserve"> Hrbek, phone </w:t>
      </w:r>
      <w:r w:rsidR="00334BC6">
        <w:rPr>
          <w:i/>
          <w:sz w:val="18"/>
          <w:szCs w:val="18"/>
        </w:rPr>
        <w:t xml:space="preserve">+420 </w:t>
      </w:r>
      <w:r w:rsidRPr="00B90457">
        <w:rPr>
          <w:i/>
          <w:sz w:val="18"/>
          <w:szCs w:val="18"/>
        </w:rPr>
        <w:t>274</w:t>
      </w:r>
      <w:r w:rsidR="00334BC6">
        <w:rPr>
          <w:i/>
          <w:sz w:val="18"/>
          <w:szCs w:val="18"/>
        </w:rPr>
        <w:t> </w:t>
      </w:r>
      <w:r w:rsidRPr="00B90457">
        <w:rPr>
          <w:i/>
          <w:sz w:val="18"/>
          <w:szCs w:val="18"/>
        </w:rPr>
        <w:t>052</w:t>
      </w:r>
      <w:r w:rsidR="00334BC6">
        <w:rPr>
          <w:i/>
          <w:sz w:val="18"/>
          <w:szCs w:val="18"/>
        </w:rPr>
        <w:t xml:space="preserve"> </w:t>
      </w:r>
      <w:r w:rsidRPr="00B90457">
        <w:rPr>
          <w:i/>
          <w:sz w:val="18"/>
          <w:szCs w:val="18"/>
        </w:rPr>
        <w:t xml:space="preserve">331, e-mail: </w:t>
      </w:r>
      <w:hyperlink r:id="rId7" w:history="1">
        <w:r w:rsidRPr="00B90457">
          <w:rPr>
            <w:i/>
            <w:sz w:val="18"/>
            <w:szCs w:val="18"/>
          </w:rPr>
          <w:t>jiri.hrbek@czso.cz</w:t>
        </w:r>
      </w:hyperlink>
    </w:p>
    <w:p w:rsidR="00B90457" w:rsidRPr="00B90457" w:rsidRDefault="00647219" w:rsidP="00B90457">
      <w:pPr>
        <w:spacing w:line="240" w:lineRule="exact"/>
        <w:ind w:left="2155" w:hanging="2155"/>
        <w:rPr>
          <w:i/>
          <w:sz w:val="18"/>
          <w:szCs w:val="18"/>
        </w:rPr>
      </w:pPr>
      <w:r>
        <w:rPr>
          <w:i/>
          <w:sz w:val="18"/>
          <w:szCs w:val="18"/>
        </w:rPr>
        <w:t>Source:</w:t>
      </w:r>
      <w:r>
        <w:rPr>
          <w:i/>
          <w:sz w:val="18"/>
          <w:szCs w:val="18"/>
        </w:rPr>
        <w:tab/>
      </w:r>
      <w:r w:rsidR="00B90457" w:rsidRPr="00B90457">
        <w:rPr>
          <w:i/>
          <w:sz w:val="18"/>
          <w:szCs w:val="18"/>
        </w:rPr>
        <w:t xml:space="preserve">Livestock Slaughtering (Czech Statistical Office), </w:t>
      </w:r>
      <w:r w:rsidR="004D3C18">
        <w:rPr>
          <w:i/>
          <w:sz w:val="18"/>
          <w:szCs w:val="18"/>
        </w:rPr>
        <w:t xml:space="preserve">Livestock survey (Czech Statistical Office), </w:t>
      </w:r>
      <w:r w:rsidR="00B90457" w:rsidRPr="00B90457">
        <w:rPr>
          <w:i/>
          <w:sz w:val="18"/>
          <w:szCs w:val="18"/>
        </w:rPr>
        <w:t>Agricultural Producer Price Indices (Czech Statistical Office), External Trade Database (Czech Statistical Office), data on milk collection and poultry purchase (Ministry of Agriculture)</w:t>
      </w:r>
    </w:p>
    <w:p w:rsidR="00B90457" w:rsidRPr="00B90457" w:rsidRDefault="00B90457" w:rsidP="00B90457">
      <w:pPr>
        <w:spacing w:line="240" w:lineRule="exact"/>
        <w:rPr>
          <w:i/>
          <w:sz w:val="18"/>
          <w:szCs w:val="18"/>
          <w:highlight w:val="red"/>
        </w:rPr>
      </w:pPr>
      <w:r w:rsidRPr="00B90457">
        <w:rPr>
          <w:i/>
          <w:sz w:val="18"/>
          <w:szCs w:val="18"/>
        </w:rPr>
        <w:t>End of data collection:</w:t>
      </w:r>
      <w:r w:rsidRPr="00B90457">
        <w:rPr>
          <w:i/>
          <w:sz w:val="18"/>
          <w:szCs w:val="18"/>
        </w:rPr>
        <w:tab/>
      </w:r>
      <w:r w:rsidRPr="00E21E40">
        <w:rPr>
          <w:i/>
          <w:sz w:val="18"/>
          <w:szCs w:val="18"/>
        </w:rPr>
        <w:t xml:space="preserve">10 </w:t>
      </w:r>
      <w:r w:rsidR="00334BC6">
        <w:rPr>
          <w:i/>
          <w:sz w:val="18"/>
          <w:szCs w:val="18"/>
        </w:rPr>
        <w:t>July</w:t>
      </w:r>
      <w:r w:rsidRPr="00E21E40">
        <w:rPr>
          <w:i/>
          <w:sz w:val="18"/>
          <w:szCs w:val="18"/>
        </w:rPr>
        <w:t xml:space="preserve"> 2014</w:t>
      </w:r>
    </w:p>
    <w:p w:rsidR="00B90457" w:rsidRPr="00B90457" w:rsidRDefault="00B90457" w:rsidP="00B90457">
      <w:pPr>
        <w:spacing w:line="240" w:lineRule="exact"/>
        <w:rPr>
          <w:i/>
          <w:sz w:val="18"/>
          <w:szCs w:val="18"/>
          <w:highlight w:val="red"/>
        </w:rPr>
      </w:pPr>
      <w:r w:rsidRPr="00B90457">
        <w:rPr>
          <w:i/>
          <w:sz w:val="18"/>
          <w:szCs w:val="18"/>
        </w:rPr>
        <w:t xml:space="preserve">End of data processing: </w:t>
      </w:r>
      <w:r w:rsidRPr="00B90457">
        <w:rPr>
          <w:i/>
          <w:sz w:val="18"/>
          <w:szCs w:val="18"/>
        </w:rPr>
        <w:tab/>
      </w:r>
      <w:r w:rsidRPr="00E21E40">
        <w:rPr>
          <w:i/>
          <w:sz w:val="18"/>
          <w:szCs w:val="18"/>
        </w:rPr>
        <w:t xml:space="preserve">28 </w:t>
      </w:r>
      <w:r w:rsidR="00334BC6">
        <w:rPr>
          <w:i/>
          <w:sz w:val="18"/>
          <w:szCs w:val="18"/>
        </w:rPr>
        <w:t>July</w:t>
      </w:r>
      <w:r w:rsidRPr="00E21E40">
        <w:rPr>
          <w:i/>
          <w:sz w:val="18"/>
          <w:szCs w:val="18"/>
        </w:rPr>
        <w:t xml:space="preserve"> 2014</w:t>
      </w:r>
    </w:p>
    <w:p w:rsidR="004129C1" w:rsidRDefault="00B90457" w:rsidP="004129C1">
      <w:pPr>
        <w:spacing w:line="240" w:lineRule="exact"/>
        <w:rPr>
          <w:i/>
          <w:sz w:val="18"/>
          <w:szCs w:val="18"/>
        </w:rPr>
      </w:pPr>
      <w:r w:rsidRPr="00B90457">
        <w:rPr>
          <w:i/>
          <w:sz w:val="18"/>
          <w:szCs w:val="18"/>
        </w:rPr>
        <w:t>Following tables:</w:t>
      </w:r>
      <w:r w:rsidRPr="00B90457">
        <w:rPr>
          <w:i/>
          <w:sz w:val="18"/>
          <w:szCs w:val="18"/>
        </w:rPr>
        <w:tab/>
      </w:r>
      <w:r w:rsidRPr="00B90457">
        <w:rPr>
          <w:i/>
          <w:sz w:val="18"/>
          <w:szCs w:val="18"/>
        </w:rPr>
        <w:tab/>
      </w:r>
      <w:hyperlink r:id="rId8" w:history="1">
        <w:r w:rsidR="00647219" w:rsidRPr="006F7FB3">
          <w:rPr>
            <w:rStyle w:val="Hypertextovodkaz"/>
            <w:i/>
            <w:sz w:val="18"/>
            <w:szCs w:val="18"/>
          </w:rPr>
          <w:t>http://www.czso.cz/csu/2014edicniplan.nsf/engp/270127-14</w:t>
        </w:r>
      </w:hyperlink>
    </w:p>
    <w:p w:rsidR="00647219" w:rsidRPr="006A6060" w:rsidRDefault="00647219" w:rsidP="004D3C18">
      <w:pPr>
        <w:spacing w:line="240" w:lineRule="exact"/>
        <w:rPr>
          <w:i/>
          <w:sz w:val="18"/>
          <w:szCs w:val="18"/>
        </w:rPr>
      </w:pPr>
      <w:r>
        <w:rPr>
          <w:i/>
          <w:sz w:val="18"/>
          <w:szCs w:val="18"/>
        </w:rPr>
        <w:tab/>
      </w:r>
      <w:r>
        <w:rPr>
          <w:i/>
          <w:sz w:val="18"/>
          <w:szCs w:val="18"/>
        </w:rPr>
        <w:tab/>
      </w:r>
      <w:r>
        <w:rPr>
          <w:i/>
          <w:sz w:val="18"/>
          <w:szCs w:val="18"/>
        </w:rPr>
        <w:tab/>
      </w:r>
      <w:r w:rsidR="004D3C18" w:rsidRPr="006A6060">
        <w:rPr>
          <w:rStyle w:val="Hypertextovodkaz"/>
          <w:i/>
          <w:sz w:val="18"/>
        </w:rPr>
        <w:t>http://www.czso.cz/csu/2014edicniplan.nsf/engp/270142-14</w:t>
      </w:r>
    </w:p>
    <w:p w:rsidR="00647219" w:rsidRPr="006A6060" w:rsidRDefault="00647219" w:rsidP="00B90457">
      <w:pPr>
        <w:spacing w:line="240" w:lineRule="exact"/>
        <w:rPr>
          <w:i/>
          <w:sz w:val="18"/>
        </w:rPr>
      </w:pPr>
      <w:r>
        <w:rPr>
          <w:i/>
          <w:sz w:val="18"/>
          <w:szCs w:val="18"/>
        </w:rPr>
        <w:tab/>
      </w:r>
      <w:r>
        <w:rPr>
          <w:i/>
          <w:sz w:val="18"/>
          <w:szCs w:val="18"/>
        </w:rPr>
        <w:tab/>
      </w:r>
      <w:r>
        <w:rPr>
          <w:i/>
          <w:sz w:val="18"/>
          <w:szCs w:val="18"/>
        </w:rPr>
        <w:tab/>
      </w:r>
      <w:hyperlink r:id="rId9" w:history="1">
        <w:r w:rsidR="006A6060" w:rsidRPr="006A6060">
          <w:rPr>
            <w:rStyle w:val="Hypertextovodkaz"/>
            <w:i/>
            <w:sz w:val="18"/>
          </w:rPr>
          <w:t>http://www.czso.cz/csu/2014edicniplan.nsf/engpubl/011045-14-eng_m06_2014</w:t>
        </w:r>
      </w:hyperlink>
    </w:p>
    <w:p w:rsidR="00B90457" w:rsidRPr="00B90457" w:rsidRDefault="00B90457" w:rsidP="00B90457">
      <w:pPr>
        <w:spacing w:line="240" w:lineRule="exact"/>
        <w:rPr>
          <w:i/>
          <w:sz w:val="18"/>
          <w:szCs w:val="18"/>
        </w:rPr>
      </w:pPr>
      <w:r w:rsidRPr="00B90457">
        <w:rPr>
          <w:i/>
          <w:sz w:val="18"/>
          <w:szCs w:val="18"/>
        </w:rPr>
        <w:t>Date of the next News Release publication</w:t>
      </w:r>
      <w:r w:rsidRPr="00E21E40">
        <w:rPr>
          <w:i/>
          <w:sz w:val="18"/>
          <w:szCs w:val="18"/>
        </w:rPr>
        <w:t>: 3</w:t>
      </w:r>
      <w:r w:rsidR="004D3C18">
        <w:rPr>
          <w:i/>
          <w:sz w:val="18"/>
          <w:szCs w:val="18"/>
        </w:rPr>
        <w:t>1</w:t>
      </w:r>
      <w:r w:rsidRPr="00E21E40">
        <w:rPr>
          <w:i/>
          <w:sz w:val="18"/>
          <w:szCs w:val="18"/>
        </w:rPr>
        <w:t xml:space="preserve"> </w:t>
      </w:r>
      <w:r w:rsidR="004D3C18">
        <w:rPr>
          <w:i/>
          <w:sz w:val="18"/>
          <w:szCs w:val="18"/>
        </w:rPr>
        <w:t>October</w:t>
      </w:r>
      <w:r w:rsidRPr="00E21E40">
        <w:rPr>
          <w:i/>
          <w:sz w:val="18"/>
          <w:szCs w:val="18"/>
        </w:rPr>
        <w:t xml:space="preserve"> 2014</w:t>
      </w:r>
    </w:p>
    <w:p w:rsidR="00B90457" w:rsidRPr="00B90457" w:rsidRDefault="00B90457" w:rsidP="00B90457">
      <w:pPr>
        <w:spacing w:line="240" w:lineRule="exact"/>
        <w:rPr>
          <w:i/>
          <w:sz w:val="18"/>
          <w:szCs w:val="18"/>
        </w:rPr>
      </w:pPr>
    </w:p>
    <w:p w:rsidR="00B90457" w:rsidRPr="00B90457" w:rsidRDefault="00B90457" w:rsidP="00B90457">
      <w:pPr>
        <w:spacing w:line="240" w:lineRule="exact"/>
        <w:ind w:left="3600" w:hanging="3600"/>
        <w:jc w:val="left"/>
        <w:rPr>
          <w:rFonts w:cs="ArialMT"/>
          <w:i/>
          <w:iCs/>
          <w:color w:val="000000"/>
          <w:sz w:val="18"/>
          <w:szCs w:val="18"/>
        </w:rPr>
      </w:pPr>
      <w:r w:rsidRPr="00B90457">
        <w:rPr>
          <w:rFonts w:cs="ArialMT"/>
          <w:i/>
          <w:iCs/>
          <w:color w:val="000000"/>
          <w:sz w:val="18"/>
          <w:szCs w:val="18"/>
        </w:rPr>
        <w:t>This press release was not edited for language.</w:t>
      </w:r>
    </w:p>
    <w:p w:rsidR="00B90457" w:rsidRPr="00B90457" w:rsidRDefault="00B90457" w:rsidP="00B90457">
      <w:pPr>
        <w:spacing w:line="240" w:lineRule="exact"/>
        <w:ind w:left="3600" w:hanging="3600"/>
        <w:jc w:val="left"/>
        <w:rPr>
          <w:rFonts w:cs="ArialMT"/>
          <w:i/>
          <w:iCs/>
          <w:color w:val="000000"/>
          <w:sz w:val="18"/>
          <w:szCs w:val="18"/>
        </w:rPr>
      </w:pPr>
    </w:p>
    <w:p w:rsidR="00B90457" w:rsidRPr="00B90457" w:rsidRDefault="00B90457" w:rsidP="00B90457">
      <w:pPr>
        <w:spacing w:line="240" w:lineRule="exact"/>
        <w:rPr>
          <w:rFonts w:cs="ArialMT"/>
          <w:color w:val="000000"/>
          <w:szCs w:val="20"/>
          <w:lang w:val="en-US" w:eastAsia="cs-CZ"/>
        </w:rPr>
      </w:pPr>
      <w:r w:rsidRPr="00B90457">
        <w:rPr>
          <w:rFonts w:cs="ArialMT"/>
          <w:color w:val="000000"/>
          <w:szCs w:val="20"/>
          <w:lang w:val="en-US" w:eastAsia="cs-CZ"/>
        </w:rPr>
        <w:t>Annexes:</w:t>
      </w:r>
    </w:p>
    <w:p w:rsidR="00B90457" w:rsidRPr="00E21E40" w:rsidRDefault="00B90457" w:rsidP="00B90457">
      <w:pPr>
        <w:spacing w:line="240" w:lineRule="exact"/>
        <w:rPr>
          <w:rFonts w:cs="ArialMT"/>
          <w:color w:val="000000"/>
          <w:sz w:val="18"/>
          <w:szCs w:val="18"/>
          <w:lang w:val="en-US" w:eastAsia="cs-CZ"/>
        </w:rPr>
      </w:pPr>
      <w:r w:rsidRPr="00E21E40">
        <w:rPr>
          <w:rFonts w:cs="ArialMT"/>
          <w:color w:val="000000"/>
          <w:sz w:val="18"/>
          <w:szCs w:val="18"/>
          <w:lang w:val="en-US" w:eastAsia="cs-CZ"/>
        </w:rPr>
        <w:t>Table 1 Meat production and milk collection</w:t>
      </w:r>
    </w:p>
    <w:p w:rsidR="00B90457" w:rsidRPr="00E21E40" w:rsidRDefault="00B90457" w:rsidP="00B90457">
      <w:pPr>
        <w:spacing w:line="240" w:lineRule="exact"/>
        <w:rPr>
          <w:rFonts w:cs="ArialMT"/>
          <w:color w:val="000000"/>
          <w:sz w:val="18"/>
          <w:szCs w:val="18"/>
          <w:lang w:val="en-US" w:eastAsia="cs-CZ"/>
        </w:rPr>
      </w:pPr>
      <w:r w:rsidRPr="00E21E40">
        <w:rPr>
          <w:rFonts w:cs="ArialMT"/>
          <w:color w:val="000000"/>
          <w:sz w:val="18"/>
          <w:szCs w:val="18"/>
          <w:lang w:val="en-US" w:eastAsia="cs-CZ"/>
        </w:rPr>
        <w:t>Graph 1 Beef – production and average agricultural producer prices</w:t>
      </w:r>
    </w:p>
    <w:p w:rsidR="00B90457" w:rsidRPr="00E21E40" w:rsidRDefault="00B90457" w:rsidP="00B90457">
      <w:pPr>
        <w:spacing w:line="240" w:lineRule="exact"/>
        <w:rPr>
          <w:rFonts w:cs="ArialMT"/>
          <w:color w:val="000000"/>
          <w:sz w:val="18"/>
          <w:szCs w:val="18"/>
          <w:lang w:val="en-US" w:eastAsia="cs-CZ"/>
        </w:rPr>
      </w:pPr>
      <w:r w:rsidRPr="00E21E40">
        <w:rPr>
          <w:rFonts w:cs="ArialMT"/>
          <w:color w:val="000000"/>
          <w:sz w:val="18"/>
          <w:szCs w:val="18"/>
          <w:lang w:val="en-US" w:eastAsia="cs-CZ"/>
        </w:rPr>
        <w:t>Graph 2 Pigmeat – production and average agricultural producer prices</w:t>
      </w:r>
    </w:p>
    <w:p w:rsidR="00B90457" w:rsidRPr="00E21E40" w:rsidRDefault="00B90457" w:rsidP="00B90457">
      <w:pPr>
        <w:spacing w:line="240" w:lineRule="exact"/>
        <w:rPr>
          <w:rFonts w:cs="ArialMT"/>
          <w:color w:val="000000"/>
          <w:sz w:val="18"/>
          <w:szCs w:val="18"/>
          <w:lang w:val="en-US" w:eastAsia="cs-CZ"/>
        </w:rPr>
      </w:pPr>
      <w:r w:rsidRPr="00E21E40">
        <w:rPr>
          <w:rFonts w:cs="ArialMT"/>
          <w:color w:val="000000"/>
          <w:sz w:val="18"/>
          <w:szCs w:val="18"/>
          <w:lang w:val="en-US" w:eastAsia="cs-CZ"/>
        </w:rPr>
        <w:t>Graph</w:t>
      </w:r>
      <w:r w:rsidR="008F4F3B" w:rsidRPr="00E21E40">
        <w:rPr>
          <w:rFonts w:cs="ArialMT"/>
          <w:color w:val="000000"/>
          <w:sz w:val="18"/>
          <w:szCs w:val="18"/>
          <w:lang w:val="en-US" w:eastAsia="cs-CZ"/>
        </w:rPr>
        <w:t xml:space="preserve"> 3 Poultry</w:t>
      </w:r>
      <w:r w:rsidRPr="00E21E40">
        <w:rPr>
          <w:rFonts w:cs="ArialMT"/>
          <w:color w:val="000000"/>
          <w:sz w:val="18"/>
          <w:szCs w:val="18"/>
          <w:lang w:val="en-US" w:eastAsia="cs-CZ"/>
        </w:rPr>
        <w:t>meat – production and average agricultural producer prices</w:t>
      </w:r>
    </w:p>
    <w:p w:rsidR="00B90457" w:rsidRPr="00E21E40" w:rsidRDefault="00B90457" w:rsidP="00B90457">
      <w:pPr>
        <w:spacing w:line="240" w:lineRule="exact"/>
        <w:rPr>
          <w:rFonts w:cs="ArialMT"/>
          <w:color w:val="000000"/>
          <w:sz w:val="18"/>
          <w:szCs w:val="18"/>
          <w:lang w:val="en-US" w:eastAsia="cs-CZ"/>
        </w:rPr>
      </w:pPr>
      <w:r w:rsidRPr="00E21E40">
        <w:rPr>
          <w:rFonts w:cs="ArialMT"/>
          <w:color w:val="000000"/>
          <w:sz w:val="18"/>
          <w:szCs w:val="18"/>
          <w:lang w:val="en-US" w:eastAsia="cs-CZ"/>
        </w:rPr>
        <w:t>Graph 4 Milk – collection and average agricultural producer prices</w:t>
      </w:r>
    </w:p>
    <w:sectPr w:rsidR="00B90457" w:rsidRPr="00E21E40"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E5" w:rsidRDefault="00825DE5" w:rsidP="00BA6370">
      <w:r>
        <w:separator/>
      </w:r>
    </w:p>
  </w:endnote>
  <w:endnote w:type="continuationSeparator" w:id="0">
    <w:p w:rsidR="00825DE5" w:rsidRDefault="00825DE5"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D7F2B">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2D7F2B" w:rsidRPr="007E75DE">
                  <w:rPr>
                    <w:rFonts w:cs="Arial"/>
                    <w:szCs w:val="15"/>
                  </w:rPr>
                  <w:fldChar w:fldCharType="begin"/>
                </w:r>
                <w:r w:rsidRPr="007E75DE">
                  <w:rPr>
                    <w:rFonts w:cs="Arial"/>
                    <w:szCs w:val="15"/>
                  </w:rPr>
                  <w:instrText xml:space="preserve"> PAGE   \* MERGEFORMAT </w:instrText>
                </w:r>
                <w:r w:rsidR="002D7F2B" w:rsidRPr="007E75DE">
                  <w:rPr>
                    <w:rFonts w:cs="Arial"/>
                    <w:szCs w:val="15"/>
                  </w:rPr>
                  <w:fldChar w:fldCharType="separate"/>
                </w:r>
                <w:r w:rsidR="00F828BB">
                  <w:rPr>
                    <w:rFonts w:cs="Arial"/>
                    <w:noProof/>
                    <w:szCs w:val="15"/>
                  </w:rPr>
                  <w:t>1</w:t>
                </w:r>
                <w:r w:rsidR="002D7F2B" w:rsidRPr="007E75DE">
                  <w:rPr>
                    <w:rFonts w:cs="Arial"/>
                    <w:szCs w:val="15"/>
                  </w:rPr>
                  <w:fldChar w:fldCharType="end"/>
                </w:r>
              </w:p>
            </w:txbxContent>
          </v:textbox>
          <w10:wrap anchorx="page" anchory="page"/>
        </v:shape>
      </w:pict>
    </w:r>
    <w:r w:rsidRPr="002D7F2B">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E5" w:rsidRDefault="00825DE5" w:rsidP="00BA6370">
      <w:r>
        <w:separator/>
      </w:r>
    </w:p>
  </w:footnote>
  <w:footnote w:type="continuationSeparator" w:id="0">
    <w:p w:rsidR="00825DE5" w:rsidRDefault="00825DE5" w:rsidP="00BA6370">
      <w:r>
        <w:continuationSeparator/>
      </w:r>
    </w:p>
  </w:footnote>
  <w:footnote w:id="1">
    <w:p w:rsidR="009D33FA" w:rsidRPr="00884121" w:rsidRDefault="009D33FA" w:rsidP="009D33FA">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proofErr w:type="spellStart"/>
      <w:r w:rsidRPr="00884121">
        <w:rPr>
          <w:i/>
          <w:sz w:val="18"/>
          <w:szCs w:val="18"/>
        </w:rPr>
        <w:t>Intrastat</w:t>
      </w:r>
      <w:proofErr w:type="spellEnd"/>
      <w:r w:rsidRPr="00884121">
        <w:rPr>
          <w:i/>
          <w:sz w:val="18"/>
          <w:szCs w:val="18"/>
        </w:rPr>
        <w:t xml:space="preserve"> does not include individual trading operations carried out by persons who are not registered for VAT as well as reporting units below the applicable thresholds of CZK 8 million a year for both flows are not under reporting duty for </w:t>
      </w:r>
      <w:proofErr w:type="spellStart"/>
      <w:r w:rsidRPr="00884121">
        <w:rPr>
          <w:i/>
          <w:sz w:val="18"/>
          <w:szCs w:val="18"/>
        </w:rPr>
        <w:t>Intrastat</w:t>
      </w:r>
      <w:proofErr w:type="spellEnd"/>
      <w:r w:rsidRPr="00884121">
        <w:rPr>
          <w:i/>
          <w:sz w:val="18"/>
          <w:szCs w:val="18"/>
        </w:rPr>
        <w:t>.</w:t>
      </w:r>
    </w:p>
    <w:p w:rsidR="009D33FA" w:rsidRDefault="009D33FA" w:rsidP="009D33FA">
      <w:pPr>
        <w:pStyle w:val="Textpoznpod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2D7F2B">
    <w:pPr>
      <w:pStyle w:val="Zhlav"/>
    </w:pPr>
    <w:r>
      <w:rPr>
        <w:noProof/>
        <w:lang w:val="cs-CZ"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oNotTrackMoves/>
  <w:defaultTabStop w:val="720"/>
  <w:hyphenationZone w:val="425"/>
  <w:characterSpacingControl w:val="doNotCompress"/>
  <w:hdrShapeDefaults>
    <o:shapedefaults v:ext="edit" spidmax="7475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00AE"/>
    <w:rsid w:val="00002C20"/>
    <w:rsid w:val="00003FB1"/>
    <w:rsid w:val="0000448D"/>
    <w:rsid w:val="00007218"/>
    <w:rsid w:val="00010794"/>
    <w:rsid w:val="00012600"/>
    <w:rsid w:val="0002708C"/>
    <w:rsid w:val="000413E6"/>
    <w:rsid w:val="00043BF4"/>
    <w:rsid w:val="000450EA"/>
    <w:rsid w:val="00056EBE"/>
    <w:rsid w:val="00064BBF"/>
    <w:rsid w:val="0007605B"/>
    <w:rsid w:val="0008177E"/>
    <w:rsid w:val="000831A8"/>
    <w:rsid w:val="000843A5"/>
    <w:rsid w:val="00087F0C"/>
    <w:rsid w:val="00091722"/>
    <w:rsid w:val="00093A9F"/>
    <w:rsid w:val="00095546"/>
    <w:rsid w:val="000A26C9"/>
    <w:rsid w:val="000B6F63"/>
    <w:rsid w:val="000C76EA"/>
    <w:rsid w:val="000D54DD"/>
    <w:rsid w:val="000E00AF"/>
    <w:rsid w:val="000E5EEF"/>
    <w:rsid w:val="000E65A1"/>
    <w:rsid w:val="001072AC"/>
    <w:rsid w:val="0011496F"/>
    <w:rsid w:val="00115D37"/>
    <w:rsid w:val="00116ED1"/>
    <w:rsid w:val="00117773"/>
    <w:rsid w:val="00134373"/>
    <w:rsid w:val="001404AB"/>
    <w:rsid w:val="00146565"/>
    <w:rsid w:val="001526DF"/>
    <w:rsid w:val="0015341F"/>
    <w:rsid w:val="00171FB8"/>
    <w:rsid w:val="0017231D"/>
    <w:rsid w:val="00172D94"/>
    <w:rsid w:val="001731B5"/>
    <w:rsid w:val="00176E26"/>
    <w:rsid w:val="001810DC"/>
    <w:rsid w:val="00182E18"/>
    <w:rsid w:val="00183E52"/>
    <w:rsid w:val="0019003B"/>
    <w:rsid w:val="00191C1D"/>
    <w:rsid w:val="00194589"/>
    <w:rsid w:val="001B03E1"/>
    <w:rsid w:val="001B172D"/>
    <w:rsid w:val="001B57AE"/>
    <w:rsid w:val="001B607F"/>
    <w:rsid w:val="001C3175"/>
    <w:rsid w:val="001C71FD"/>
    <w:rsid w:val="001C7E31"/>
    <w:rsid w:val="001D242D"/>
    <w:rsid w:val="001D369A"/>
    <w:rsid w:val="001D3E52"/>
    <w:rsid w:val="001E0B57"/>
    <w:rsid w:val="001F08B3"/>
    <w:rsid w:val="001F2634"/>
    <w:rsid w:val="00206154"/>
    <w:rsid w:val="002070FB"/>
    <w:rsid w:val="00213729"/>
    <w:rsid w:val="00213915"/>
    <w:rsid w:val="002310BA"/>
    <w:rsid w:val="00234815"/>
    <w:rsid w:val="00235CC2"/>
    <w:rsid w:val="002406FA"/>
    <w:rsid w:val="002410D4"/>
    <w:rsid w:val="0025371D"/>
    <w:rsid w:val="00253923"/>
    <w:rsid w:val="00264B87"/>
    <w:rsid w:val="00272AE0"/>
    <w:rsid w:val="002742DB"/>
    <w:rsid w:val="00274776"/>
    <w:rsid w:val="0028487E"/>
    <w:rsid w:val="00291D92"/>
    <w:rsid w:val="002956D8"/>
    <w:rsid w:val="002A3554"/>
    <w:rsid w:val="002A6617"/>
    <w:rsid w:val="002B2E47"/>
    <w:rsid w:val="002B7F3F"/>
    <w:rsid w:val="002C00AE"/>
    <w:rsid w:val="002C3560"/>
    <w:rsid w:val="002D02F7"/>
    <w:rsid w:val="002D1C9E"/>
    <w:rsid w:val="002D37F5"/>
    <w:rsid w:val="002D60B5"/>
    <w:rsid w:val="002D7F2B"/>
    <w:rsid w:val="002F6C15"/>
    <w:rsid w:val="0030123E"/>
    <w:rsid w:val="003111D4"/>
    <w:rsid w:val="0032075B"/>
    <w:rsid w:val="0032079E"/>
    <w:rsid w:val="0032398D"/>
    <w:rsid w:val="003301A3"/>
    <w:rsid w:val="00334BC6"/>
    <w:rsid w:val="003368FE"/>
    <w:rsid w:val="00341F18"/>
    <w:rsid w:val="003544E8"/>
    <w:rsid w:val="00355D61"/>
    <w:rsid w:val="003651C8"/>
    <w:rsid w:val="0036698E"/>
    <w:rsid w:val="00366993"/>
    <w:rsid w:val="0036777B"/>
    <w:rsid w:val="003712AC"/>
    <w:rsid w:val="0037214C"/>
    <w:rsid w:val="00376A21"/>
    <w:rsid w:val="00380178"/>
    <w:rsid w:val="0038282A"/>
    <w:rsid w:val="00397580"/>
    <w:rsid w:val="003A45C8"/>
    <w:rsid w:val="003C2DCF"/>
    <w:rsid w:val="003C48DC"/>
    <w:rsid w:val="003C714F"/>
    <w:rsid w:val="003C7DD9"/>
    <w:rsid w:val="003C7FE7"/>
    <w:rsid w:val="003D0499"/>
    <w:rsid w:val="003D2D41"/>
    <w:rsid w:val="003D3576"/>
    <w:rsid w:val="003E3882"/>
    <w:rsid w:val="003E7E3B"/>
    <w:rsid w:val="003F526A"/>
    <w:rsid w:val="003F6130"/>
    <w:rsid w:val="003F7D15"/>
    <w:rsid w:val="00405244"/>
    <w:rsid w:val="00407571"/>
    <w:rsid w:val="00410E4A"/>
    <w:rsid w:val="00411C0A"/>
    <w:rsid w:val="004129C1"/>
    <w:rsid w:val="00417801"/>
    <w:rsid w:val="004260B7"/>
    <w:rsid w:val="004332B7"/>
    <w:rsid w:val="00436D82"/>
    <w:rsid w:val="004436EE"/>
    <w:rsid w:val="00451ECB"/>
    <w:rsid w:val="0045547F"/>
    <w:rsid w:val="00456D7B"/>
    <w:rsid w:val="004601CB"/>
    <w:rsid w:val="0046217E"/>
    <w:rsid w:val="00462282"/>
    <w:rsid w:val="004626C8"/>
    <w:rsid w:val="00462D1A"/>
    <w:rsid w:val="00484546"/>
    <w:rsid w:val="00490D45"/>
    <w:rsid w:val="004920AD"/>
    <w:rsid w:val="00493601"/>
    <w:rsid w:val="00496319"/>
    <w:rsid w:val="0049724F"/>
    <w:rsid w:val="00497C92"/>
    <w:rsid w:val="004B0554"/>
    <w:rsid w:val="004C02EB"/>
    <w:rsid w:val="004C5509"/>
    <w:rsid w:val="004C7910"/>
    <w:rsid w:val="004D05B3"/>
    <w:rsid w:val="004D2E87"/>
    <w:rsid w:val="004D3C18"/>
    <w:rsid w:val="004D4F5E"/>
    <w:rsid w:val="004D662F"/>
    <w:rsid w:val="004E2757"/>
    <w:rsid w:val="004E479E"/>
    <w:rsid w:val="004F1964"/>
    <w:rsid w:val="004F4754"/>
    <w:rsid w:val="004F78E6"/>
    <w:rsid w:val="00505395"/>
    <w:rsid w:val="00512D99"/>
    <w:rsid w:val="00524016"/>
    <w:rsid w:val="0052483F"/>
    <w:rsid w:val="00531DBB"/>
    <w:rsid w:val="00532A51"/>
    <w:rsid w:val="00543512"/>
    <w:rsid w:val="00564213"/>
    <w:rsid w:val="0056571D"/>
    <w:rsid w:val="005673E8"/>
    <w:rsid w:val="005735B2"/>
    <w:rsid w:val="005800F2"/>
    <w:rsid w:val="005954F1"/>
    <w:rsid w:val="005A61FA"/>
    <w:rsid w:val="005C3751"/>
    <w:rsid w:val="005C5FCB"/>
    <w:rsid w:val="005E5614"/>
    <w:rsid w:val="005F5E04"/>
    <w:rsid w:val="005F79FB"/>
    <w:rsid w:val="00602E3A"/>
    <w:rsid w:val="006034D0"/>
    <w:rsid w:val="00604406"/>
    <w:rsid w:val="006044CA"/>
    <w:rsid w:val="00605F4A"/>
    <w:rsid w:val="00607822"/>
    <w:rsid w:val="006103AA"/>
    <w:rsid w:val="0061231F"/>
    <w:rsid w:val="00613325"/>
    <w:rsid w:val="00613BBF"/>
    <w:rsid w:val="00622011"/>
    <w:rsid w:val="00622B80"/>
    <w:rsid w:val="00627E8B"/>
    <w:rsid w:val="00637021"/>
    <w:rsid w:val="00640676"/>
    <w:rsid w:val="0064139A"/>
    <w:rsid w:val="00647219"/>
    <w:rsid w:val="006532CD"/>
    <w:rsid w:val="00657CC2"/>
    <w:rsid w:val="006732A7"/>
    <w:rsid w:val="006A6060"/>
    <w:rsid w:val="006B0E5C"/>
    <w:rsid w:val="006B4153"/>
    <w:rsid w:val="006B671F"/>
    <w:rsid w:val="006B76CB"/>
    <w:rsid w:val="006C290B"/>
    <w:rsid w:val="006C6F4B"/>
    <w:rsid w:val="006D30A7"/>
    <w:rsid w:val="006D6CFD"/>
    <w:rsid w:val="006E024F"/>
    <w:rsid w:val="006E4E81"/>
    <w:rsid w:val="006E500B"/>
    <w:rsid w:val="006E7420"/>
    <w:rsid w:val="006F03AE"/>
    <w:rsid w:val="00700305"/>
    <w:rsid w:val="007065FB"/>
    <w:rsid w:val="00707F7D"/>
    <w:rsid w:val="00715D51"/>
    <w:rsid w:val="00717EC5"/>
    <w:rsid w:val="00731228"/>
    <w:rsid w:val="00731C62"/>
    <w:rsid w:val="0073451A"/>
    <w:rsid w:val="007442E5"/>
    <w:rsid w:val="00744618"/>
    <w:rsid w:val="00755D8B"/>
    <w:rsid w:val="00761E9B"/>
    <w:rsid w:val="0078083D"/>
    <w:rsid w:val="00782967"/>
    <w:rsid w:val="007A0CA5"/>
    <w:rsid w:val="007A1462"/>
    <w:rsid w:val="007A4FFF"/>
    <w:rsid w:val="007A57F2"/>
    <w:rsid w:val="007B1333"/>
    <w:rsid w:val="007D4CA9"/>
    <w:rsid w:val="007D5192"/>
    <w:rsid w:val="007D5EE8"/>
    <w:rsid w:val="007E15A8"/>
    <w:rsid w:val="007F3E24"/>
    <w:rsid w:val="007F4AEB"/>
    <w:rsid w:val="007F75B2"/>
    <w:rsid w:val="00802757"/>
    <w:rsid w:val="008043C4"/>
    <w:rsid w:val="0081394F"/>
    <w:rsid w:val="00814978"/>
    <w:rsid w:val="00815EE1"/>
    <w:rsid w:val="00820332"/>
    <w:rsid w:val="00823257"/>
    <w:rsid w:val="00825DE5"/>
    <w:rsid w:val="00831B1B"/>
    <w:rsid w:val="0083683F"/>
    <w:rsid w:val="008439C0"/>
    <w:rsid w:val="00853C02"/>
    <w:rsid w:val="00855FB3"/>
    <w:rsid w:val="00857C75"/>
    <w:rsid w:val="00861D0E"/>
    <w:rsid w:val="00866B71"/>
    <w:rsid w:val="00867569"/>
    <w:rsid w:val="00871F30"/>
    <w:rsid w:val="008847AC"/>
    <w:rsid w:val="00885C0D"/>
    <w:rsid w:val="00891D69"/>
    <w:rsid w:val="008A16B0"/>
    <w:rsid w:val="008A4DD4"/>
    <w:rsid w:val="008A750A"/>
    <w:rsid w:val="008B02B8"/>
    <w:rsid w:val="008B3970"/>
    <w:rsid w:val="008B6C88"/>
    <w:rsid w:val="008C0950"/>
    <w:rsid w:val="008C384C"/>
    <w:rsid w:val="008D0D4A"/>
    <w:rsid w:val="008D0F11"/>
    <w:rsid w:val="008D0F86"/>
    <w:rsid w:val="008D31EB"/>
    <w:rsid w:val="008D5913"/>
    <w:rsid w:val="008E2178"/>
    <w:rsid w:val="008F1D1B"/>
    <w:rsid w:val="008F4F3B"/>
    <w:rsid w:val="008F73B4"/>
    <w:rsid w:val="009035E8"/>
    <w:rsid w:val="009036D5"/>
    <w:rsid w:val="00905E04"/>
    <w:rsid w:val="0092011D"/>
    <w:rsid w:val="009213EA"/>
    <w:rsid w:val="00923500"/>
    <w:rsid w:val="00923B99"/>
    <w:rsid w:val="00930321"/>
    <w:rsid w:val="00937C22"/>
    <w:rsid w:val="00947468"/>
    <w:rsid w:val="009526EC"/>
    <w:rsid w:val="00962F89"/>
    <w:rsid w:val="00966785"/>
    <w:rsid w:val="00967184"/>
    <w:rsid w:val="00971374"/>
    <w:rsid w:val="00971BED"/>
    <w:rsid w:val="00980573"/>
    <w:rsid w:val="00992705"/>
    <w:rsid w:val="009A213D"/>
    <w:rsid w:val="009A68C5"/>
    <w:rsid w:val="009B0504"/>
    <w:rsid w:val="009B197C"/>
    <w:rsid w:val="009B393B"/>
    <w:rsid w:val="009B55B1"/>
    <w:rsid w:val="009C1C50"/>
    <w:rsid w:val="009D33FA"/>
    <w:rsid w:val="009E39C5"/>
    <w:rsid w:val="009E5C5F"/>
    <w:rsid w:val="009E799E"/>
    <w:rsid w:val="00A04498"/>
    <w:rsid w:val="00A06192"/>
    <w:rsid w:val="00A062D8"/>
    <w:rsid w:val="00A10250"/>
    <w:rsid w:val="00A1467E"/>
    <w:rsid w:val="00A14821"/>
    <w:rsid w:val="00A20C15"/>
    <w:rsid w:val="00A302E5"/>
    <w:rsid w:val="00A4343D"/>
    <w:rsid w:val="00A4562C"/>
    <w:rsid w:val="00A502F1"/>
    <w:rsid w:val="00A55C57"/>
    <w:rsid w:val="00A576A7"/>
    <w:rsid w:val="00A6288B"/>
    <w:rsid w:val="00A6386D"/>
    <w:rsid w:val="00A65213"/>
    <w:rsid w:val="00A70A83"/>
    <w:rsid w:val="00A76366"/>
    <w:rsid w:val="00A77706"/>
    <w:rsid w:val="00A81EB3"/>
    <w:rsid w:val="00A93092"/>
    <w:rsid w:val="00AA319A"/>
    <w:rsid w:val="00AB2FAD"/>
    <w:rsid w:val="00AC4F16"/>
    <w:rsid w:val="00AD2DAF"/>
    <w:rsid w:val="00AE0D1A"/>
    <w:rsid w:val="00AF2FE6"/>
    <w:rsid w:val="00AF4725"/>
    <w:rsid w:val="00AF5F94"/>
    <w:rsid w:val="00B00C1D"/>
    <w:rsid w:val="00B20F88"/>
    <w:rsid w:val="00B30444"/>
    <w:rsid w:val="00B3538F"/>
    <w:rsid w:val="00B36528"/>
    <w:rsid w:val="00B3761B"/>
    <w:rsid w:val="00B41844"/>
    <w:rsid w:val="00B41BA7"/>
    <w:rsid w:val="00B43E73"/>
    <w:rsid w:val="00B45D6D"/>
    <w:rsid w:val="00B53EE6"/>
    <w:rsid w:val="00B54E6D"/>
    <w:rsid w:val="00B632CC"/>
    <w:rsid w:val="00B64437"/>
    <w:rsid w:val="00B65162"/>
    <w:rsid w:val="00B67008"/>
    <w:rsid w:val="00B744A6"/>
    <w:rsid w:val="00B75D0F"/>
    <w:rsid w:val="00B8150F"/>
    <w:rsid w:val="00B83FE3"/>
    <w:rsid w:val="00B90457"/>
    <w:rsid w:val="00B91A31"/>
    <w:rsid w:val="00BA12F1"/>
    <w:rsid w:val="00BA439F"/>
    <w:rsid w:val="00BA53F0"/>
    <w:rsid w:val="00BA5E3E"/>
    <w:rsid w:val="00BA6370"/>
    <w:rsid w:val="00BB0B6A"/>
    <w:rsid w:val="00BB7DBC"/>
    <w:rsid w:val="00BC23CE"/>
    <w:rsid w:val="00BC33F6"/>
    <w:rsid w:val="00BD7D47"/>
    <w:rsid w:val="00BE29D8"/>
    <w:rsid w:val="00BE6BC5"/>
    <w:rsid w:val="00C007D6"/>
    <w:rsid w:val="00C1259E"/>
    <w:rsid w:val="00C269D4"/>
    <w:rsid w:val="00C33FD0"/>
    <w:rsid w:val="00C35250"/>
    <w:rsid w:val="00C4160D"/>
    <w:rsid w:val="00C424FA"/>
    <w:rsid w:val="00C504B5"/>
    <w:rsid w:val="00C560F3"/>
    <w:rsid w:val="00C65746"/>
    <w:rsid w:val="00C66A51"/>
    <w:rsid w:val="00C74113"/>
    <w:rsid w:val="00C76C31"/>
    <w:rsid w:val="00C80CBC"/>
    <w:rsid w:val="00C8406E"/>
    <w:rsid w:val="00C963B1"/>
    <w:rsid w:val="00C974C8"/>
    <w:rsid w:val="00CA7745"/>
    <w:rsid w:val="00CB2709"/>
    <w:rsid w:val="00CB6F89"/>
    <w:rsid w:val="00CC3DEA"/>
    <w:rsid w:val="00CD4D3A"/>
    <w:rsid w:val="00CD7103"/>
    <w:rsid w:val="00CE228C"/>
    <w:rsid w:val="00CE281A"/>
    <w:rsid w:val="00CE71D9"/>
    <w:rsid w:val="00CF1BC6"/>
    <w:rsid w:val="00CF3A88"/>
    <w:rsid w:val="00CF545B"/>
    <w:rsid w:val="00CF72F7"/>
    <w:rsid w:val="00D0251A"/>
    <w:rsid w:val="00D03159"/>
    <w:rsid w:val="00D10DE1"/>
    <w:rsid w:val="00D145DC"/>
    <w:rsid w:val="00D17A6F"/>
    <w:rsid w:val="00D209A7"/>
    <w:rsid w:val="00D246DC"/>
    <w:rsid w:val="00D26D3E"/>
    <w:rsid w:val="00D27D69"/>
    <w:rsid w:val="00D37735"/>
    <w:rsid w:val="00D41780"/>
    <w:rsid w:val="00D448C2"/>
    <w:rsid w:val="00D62FEA"/>
    <w:rsid w:val="00D630B3"/>
    <w:rsid w:val="00D65AC8"/>
    <w:rsid w:val="00D666C3"/>
    <w:rsid w:val="00D6740E"/>
    <w:rsid w:val="00D67AD8"/>
    <w:rsid w:val="00D83651"/>
    <w:rsid w:val="00DA37CA"/>
    <w:rsid w:val="00DB449D"/>
    <w:rsid w:val="00DC0178"/>
    <w:rsid w:val="00DC6505"/>
    <w:rsid w:val="00DD350E"/>
    <w:rsid w:val="00DE633C"/>
    <w:rsid w:val="00DF0E4C"/>
    <w:rsid w:val="00DF12E6"/>
    <w:rsid w:val="00DF47FE"/>
    <w:rsid w:val="00DF755F"/>
    <w:rsid w:val="00E0156A"/>
    <w:rsid w:val="00E0464F"/>
    <w:rsid w:val="00E06945"/>
    <w:rsid w:val="00E11437"/>
    <w:rsid w:val="00E21E40"/>
    <w:rsid w:val="00E221F6"/>
    <w:rsid w:val="00E258C3"/>
    <w:rsid w:val="00E26704"/>
    <w:rsid w:val="00E30F5F"/>
    <w:rsid w:val="00E3135D"/>
    <w:rsid w:val="00E31980"/>
    <w:rsid w:val="00E323F1"/>
    <w:rsid w:val="00E35D7A"/>
    <w:rsid w:val="00E41FA9"/>
    <w:rsid w:val="00E45EC1"/>
    <w:rsid w:val="00E53B96"/>
    <w:rsid w:val="00E5593A"/>
    <w:rsid w:val="00E56A1B"/>
    <w:rsid w:val="00E56F00"/>
    <w:rsid w:val="00E61F7A"/>
    <w:rsid w:val="00E6423C"/>
    <w:rsid w:val="00E6457C"/>
    <w:rsid w:val="00E6549B"/>
    <w:rsid w:val="00E71483"/>
    <w:rsid w:val="00E7206B"/>
    <w:rsid w:val="00E802C2"/>
    <w:rsid w:val="00E86200"/>
    <w:rsid w:val="00E93830"/>
    <w:rsid w:val="00E93E0E"/>
    <w:rsid w:val="00E97A20"/>
    <w:rsid w:val="00EA341E"/>
    <w:rsid w:val="00EA3A0A"/>
    <w:rsid w:val="00EB1A25"/>
    <w:rsid w:val="00EB1ED3"/>
    <w:rsid w:val="00EC5936"/>
    <w:rsid w:val="00EE10D7"/>
    <w:rsid w:val="00EE6123"/>
    <w:rsid w:val="00EE70B7"/>
    <w:rsid w:val="00EF2782"/>
    <w:rsid w:val="00F007AF"/>
    <w:rsid w:val="00F00B3A"/>
    <w:rsid w:val="00F03B9D"/>
    <w:rsid w:val="00F0505A"/>
    <w:rsid w:val="00F14D68"/>
    <w:rsid w:val="00F16B9D"/>
    <w:rsid w:val="00F267C9"/>
    <w:rsid w:val="00F314B7"/>
    <w:rsid w:val="00F314BD"/>
    <w:rsid w:val="00F34DA3"/>
    <w:rsid w:val="00F37FDE"/>
    <w:rsid w:val="00F42F19"/>
    <w:rsid w:val="00F623D6"/>
    <w:rsid w:val="00F66363"/>
    <w:rsid w:val="00F73237"/>
    <w:rsid w:val="00F80850"/>
    <w:rsid w:val="00F80C13"/>
    <w:rsid w:val="00F828BB"/>
    <w:rsid w:val="00F83B25"/>
    <w:rsid w:val="00F83C49"/>
    <w:rsid w:val="00FA0C96"/>
    <w:rsid w:val="00FA4451"/>
    <w:rsid w:val="00FA750C"/>
    <w:rsid w:val="00FB687C"/>
    <w:rsid w:val="00FB75F2"/>
    <w:rsid w:val="00FC43F0"/>
    <w:rsid w:val="00FC5DA3"/>
    <w:rsid w:val="00FC717D"/>
    <w:rsid w:val="00FD3B7F"/>
    <w:rsid w:val="00FD4F6C"/>
    <w:rsid w:val="00FE114D"/>
    <w:rsid w:val="00FE2DCD"/>
    <w:rsid w:val="00FE6114"/>
    <w:rsid w:val="00FF0E16"/>
    <w:rsid w:val="00FF6494"/>
    <w:rsid w:val="00FF7019"/>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475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basedOn w:val="Standardnpsmoodstavce"/>
    <w:link w:val="Textpoznpodarou"/>
    <w:semiHidden/>
    <w:rsid w:val="00937C22"/>
    <w:rPr>
      <w:rFonts w:ascii="Arial" w:hAnsi="Arial"/>
      <w:lang w:val="en-GB" w:eastAsia="en-US"/>
    </w:rPr>
  </w:style>
  <w:style w:type="character" w:styleId="Znakapoznpodarou">
    <w:name w:val="footnote reference"/>
    <w:basedOn w:val="Standardnpsmoodstavce"/>
    <w:semiHidden/>
    <w:rsid w:val="00937C22"/>
    <w:rPr>
      <w:vertAlign w:val="superscript"/>
    </w:rPr>
  </w:style>
  <w:style w:type="character" w:styleId="Sledovanodkaz">
    <w:name w:val="FollowedHyperlink"/>
    <w:basedOn w:val="Standardnpsmoodstavce"/>
    <w:uiPriority w:val="99"/>
    <w:semiHidden/>
    <w:unhideWhenUsed/>
    <w:rsid w:val="006A6060"/>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csu/2014edicniplan.nsf/engp/270127-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hrbek@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4edicniplan.nsf/engpubl/011045-14-eng_m06_20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782B-F65C-46E1-8B9A-E9681B5D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10</TotalTime>
  <Pages>3</Pages>
  <Words>1220</Words>
  <Characters>7198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8402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c:creator>
  <cp:lastModifiedBy>fiedlerova1875</cp:lastModifiedBy>
  <cp:revision>3</cp:revision>
  <cp:lastPrinted>2014-07-29T06:14:00Z</cp:lastPrinted>
  <dcterms:created xsi:type="dcterms:W3CDTF">2014-07-29T06:11:00Z</dcterms:created>
  <dcterms:modified xsi:type="dcterms:W3CDTF">2014-07-29T06:20:00Z</dcterms:modified>
</cp:coreProperties>
</file>