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8D" w:rsidRDefault="00504E65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4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>. 2014</w:t>
      </w:r>
    </w:p>
    <w:p w:rsidR="008A47AB" w:rsidRDefault="008A47AB" w:rsidP="008A47AB">
      <w:pPr>
        <w:pStyle w:val="Nzev"/>
      </w:pPr>
      <w:r w:rsidRPr="00431C5C">
        <w:t xml:space="preserve">HDP </w:t>
      </w:r>
      <w:r w:rsidR="00A17059">
        <w:t>v</w:t>
      </w:r>
      <w:r w:rsidRPr="00431C5C">
        <w:t xml:space="preserve"> </w:t>
      </w:r>
      <w:r w:rsidR="00A17059">
        <w:t>roce</w:t>
      </w:r>
      <w:r w:rsidRPr="00431C5C">
        <w:t xml:space="preserve"> 2013 </w:t>
      </w:r>
      <w:r w:rsidR="00A17059">
        <w:t>klesl</w:t>
      </w:r>
      <w:r w:rsidRPr="00431C5C">
        <w:t xml:space="preserve"> </w:t>
      </w:r>
      <w:r w:rsidR="00637C52">
        <w:t>o 0,9 %</w:t>
      </w:r>
      <w:r w:rsidRPr="00431C5C">
        <w:t xml:space="preserve"> </w:t>
      </w:r>
    </w:p>
    <w:p w:rsidR="008A47AB" w:rsidRPr="00A81EB3" w:rsidRDefault="009D10EF" w:rsidP="008A47AB">
      <w:pPr>
        <w:pStyle w:val="Nadpis2"/>
        <w:tabs>
          <w:tab w:val="left" w:pos="6237"/>
        </w:tabs>
      </w:pPr>
      <w:r>
        <w:t>Čtvrtletní národní účty</w:t>
      </w:r>
      <w:r w:rsidR="008A47AB" w:rsidRPr="00431C5C">
        <w:t xml:space="preserve"> - 4. čtvrtletí </w:t>
      </w:r>
      <w:r w:rsidR="008A47AB">
        <w:t>2013</w:t>
      </w:r>
    </w:p>
    <w:p w:rsidR="00543E85" w:rsidRDefault="00543E85" w:rsidP="00CE0A8D">
      <w:pPr>
        <w:rPr>
          <w:rFonts w:cs="Arial"/>
          <w:b/>
          <w:szCs w:val="18"/>
        </w:rPr>
      </w:pPr>
    </w:p>
    <w:p w:rsidR="009D0E27" w:rsidRDefault="009D0E27" w:rsidP="00CE0A8D">
      <w:pPr>
        <w:rPr>
          <w:rFonts w:cs="Arial"/>
          <w:b/>
          <w:szCs w:val="18"/>
        </w:rPr>
      </w:pPr>
    </w:p>
    <w:p w:rsidR="00CE0A8D" w:rsidRPr="00CE0A8D" w:rsidRDefault="0026297A" w:rsidP="00CE0A8D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Hrubý domácí produkt</w:t>
      </w:r>
      <w:r w:rsidR="00637C52">
        <w:rPr>
          <w:rFonts w:cs="Arial"/>
          <w:b/>
          <w:szCs w:val="18"/>
        </w:rPr>
        <w:t xml:space="preserve"> </w:t>
      </w:r>
      <w:r w:rsidR="00CE0A8D" w:rsidRPr="00CE0A8D">
        <w:rPr>
          <w:rFonts w:cs="Arial"/>
          <w:b/>
          <w:szCs w:val="18"/>
        </w:rPr>
        <w:t>očištěný o</w:t>
      </w:r>
      <w:r w:rsidR="001608F4">
        <w:rPr>
          <w:rFonts w:cs="Arial"/>
          <w:b/>
          <w:szCs w:val="18"/>
        </w:rPr>
        <w:t> </w:t>
      </w:r>
      <w:r w:rsidR="00CE0A8D" w:rsidRPr="00CE0A8D">
        <w:rPr>
          <w:rFonts w:cs="Arial"/>
          <w:b/>
          <w:szCs w:val="18"/>
        </w:rPr>
        <w:t>cenové, sezónní a kalendářní vlivy po</w:t>
      </w:r>
      <w:r w:rsidR="001608F4">
        <w:rPr>
          <w:rFonts w:cs="Arial"/>
          <w:b/>
          <w:szCs w:val="18"/>
        </w:rPr>
        <w:t xml:space="preserve">klesl v roce 2013 meziročně </w:t>
      </w:r>
      <w:r w:rsidR="00147E86">
        <w:rPr>
          <w:rFonts w:cs="Arial"/>
          <w:b/>
          <w:szCs w:val="18"/>
        </w:rPr>
        <w:t>o 0,9 </w:t>
      </w:r>
      <w:r w:rsidR="00CE0A8D" w:rsidRPr="00CE0A8D">
        <w:rPr>
          <w:rFonts w:cs="Arial"/>
          <w:b/>
          <w:szCs w:val="18"/>
        </w:rPr>
        <w:t>%.</w:t>
      </w:r>
      <w:r w:rsidR="00637C52">
        <w:rPr>
          <w:rFonts w:cs="Arial"/>
          <w:b/>
          <w:szCs w:val="18"/>
        </w:rPr>
        <w:t xml:space="preserve"> </w:t>
      </w:r>
      <w:r w:rsidR="00147E86">
        <w:rPr>
          <w:rFonts w:cs="Arial"/>
          <w:b/>
          <w:szCs w:val="18"/>
        </w:rPr>
        <w:t xml:space="preserve">Aktualizovaný </w:t>
      </w:r>
      <w:r w:rsidR="001C26A6">
        <w:rPr>
          <w:rFonts w:cs="Arial"/>
          <w:b/>
          <w:szCs w:val="18"/>
        </w:rPr>
        <w:t xml:space="preserve">odhad </w:t>
      </w:r>
      <w:r w:rsidR="00147E86">
        <w:rPr>
          <w:rFonts w:cs="Arial"/>
          <w:b/>
          <w:szCs w:val="18"/>
        </w:rPr>
        <w:t xml:space="preserve">se v úhrnu </w:t>
      </w:r>
      <w:r w:rsidR="00C40FD4">
        <w:rPr>
          <w:rFonts w:cs="Arial"/>
          <w:b/>
          <w:szCs w:val="18"/>
        </w:rPr>
        <w:t>neliší od </w:t>
      </w:r>
      <w:r>
        <w:rPr>
          <w:rFonts w:cs="Arial"/>
          <w:b/>
          <w:szCs w:val="18"/>
        </w:rPr>
        <w:t>údaje</w:t>
      </w:r>
      <w:r w:rsidR="00147E86">
        <w:rPr>
          <w:rFonts w:cs="Arial"/>
          <w:b/>
          <w:szCs w:val="18"/>
        </w:rPr>
        <w:t xml:space="preserve"> zveřejněného 6. března.</w:t>
      </w:r>
    </w:p>
    <w:p w:rsidR="00CE0A8D" w:rsidRPr="00CE0A8D" w:rsidRDefault="00CE0A8D" w:rsidP="00CE0A8D">
      <w:pPr>
        <w:rPr>
          <w:rFonts w:cs="Arial"/>
          <w:b/>
          <w:szCs w:val="18"/>
        </w:rPr>
      </w:pPr>
    </w:p>
    <w:p w:rsidR="00CE0A8D" w:rsidRPr="00CE0A8D" w:rsidRDefault="00CE0A8D" w:rsidP="00CE0A8D">
      <w:pPr>
        <w:rPr>
          <w:rFonts w:cs="Arial"/>
          <w:b/>
          <w:szCs w:val="18"/>
        </w:rPr>
      </w:pPr>
      <w:r w:rsidRPr="00CE0A8D">
        <w:rPr>
          <w:rFonts w:cs="Arial"/>
          <w:b/>
          <w:szCs w:val="18"/>
        </w:rPr>
        <w:t xml:space="preserve">Hrubý </w:t>
      </w:r>
      <w:r w:rsidRPr="00A52431">
        <w:rPr>
          <w:rFonts w:cs="Arial"/>
          <w:b/>
          <w:szCs w:val="18"/>
        </w:rPr>
        <w:t>domácí produkt (HDP) za rok 2013</w:t>
      </w:r>
      <w:r w:rsidRPr="00CE0A8D">
        <w:rPr>
          <w:rFonts w:cs="Arial"/>
          <w:szCs w:val="18"/>
        </w:rPr>
        <w:t xml:space="preserve"> očištěný o nestejný počet pracovních dní, cenové vlivy a sezónnost</w:t>
      </w:r>
      <w:r w:rsidR="00F077F4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="00F077F4">
        <w:rPr>
          <w:rFonts w:cs="Arial"/>
          <w:szCs w:val="20"/>
        </w:rPr>
        <w:t xml:space="preserve"> </w:t>
      </w:r>
      <w:r w:rsidRPr="00CE0A8D">
        <w:rPr>
          <w:rFonts w:cs="Arial"/>
          <w:szCs w:val="18"/>
        </w:rPr>
        <w:t xml:space="preserve"> byl podle zpřesněného odhadu meziročně</w:t>
      </w:r>
      <w:r w:rsidRPr="00CE0A8D">
        <w:rPr>
          <w:rFonts w:cs="Arial"/>
          <w:b/>
          <w:szCs w:val="18"/>
        </w:rPr>
        <w:t xml:space="preserve"> nižší o 0,9 %.</w:t>
      </w:r>
    </w:p>
    <w:p w:rsidR="00CE0A8D" w:rsidRDefault="00CE0A8D" w:rsidP="00CE0A8D"/>
    <w:p w:rsidR="000B6F63" w:rsidRPr="00CE0A8D" w:rsidRDefault="0059244A" w:rsidP="00CE0A8D">
      <w:pPr>
        <w:rPr>
          <w:b/>
        </w:rPr>
      </w:pPr>
      <w:r>
        <w:rPr>
          <w:b/>
        </w:rPr>
        <w:t xml:space="preserve">Vývoj </w:t>
      </w:r>
      <w:r w:rsidR="00CE0A8D" w:rsidRPr="00CE0A8D">
        <w:rPr>
          <w:b/>
        </w:rPr>
        <w:t>H</w:t>
      </w:r>
      <w:r w:rsidR="00A52431">
        <w:rPr>
          <w:b/>
        </w:rPr>
        <w:t>DP</w:t>
      </w:r>
      <w:r>
        <w:rPr>
          <w:b/>
        </w:rPr>
        <w:t xml:space="preserve"> v % (očištěno o cenové, sezónní a kalendářní vlivy)</w:t>
      </w:r>
      <w:r w:rsidR="00A21DE9" w:rsidRPr="00CE0A8D">
        <w:rPr>
          <w:b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134"/>
        <w:gridCol w:w="1221"/>
        <w:gridCol w:w="1293"/>
        <w:gridCol w:w="1293"/>
        <w:gridCol w:w="1154"/>
      </w:tblGrid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54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Rok 201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</w:t>
            </w:r>
            <w:r w:rsidRPr="00BC6821">
              <w:rPr>
                <w:rFonts w:cs="Arial"/>
                <w:sz w:val="18"/>
                <w:szCs w:val="18"/>
              </w:rPr>
              <w:t>tejné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 201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E0A8D" w:rsidRPr="00B014E6" w:rsidRDefault="00CE0A8D" w:rsidP="00504E6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-2,</w:t>
            </w:r>
            <w:r w:rsidR="00504E6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-1,6</w:t>
            </w:r>
          </w:p>
        </w:tc>
        <w:tc>
          <w:tcPr>
            <w:tcW w:w="1293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-1,0</w:t>
            </w:r>
          </w:p>
        </w:tc>
        <w:tc>
          <w:tcPr>
            <w:tcW w:w="1293" w:type="dxa"/>
            <w:vAlign w:val="center"/>
          </w:tcPr>
          <w:p w:rsidR="00CE0A8D" w:rsidRPr="00B014E6" w:rsidRDefault="00CE0A8D" w:rsidP="00504E6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+1,</w:t>
            </w:r>
            <w:r w:rsidR="00504E6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54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-0,9</w:t>
            </w:r>
          </w:p>
        </w:tc>
      </w:tr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p</w:t>
            </w:r>
            <w:r w:rsidRPr="00BC6821">
              <w:rPr>
                <w:rFonts w:cs="Arial"/>
                <w:sz w:val="18"/>
                <w:szCs w:val="18"/>
              </w:rPr>
              <w:t>ředchozí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</w:t>
            </w:r>
          </w:p>
        </w:tc>
        <w:tc>
          <w:tcPr>
            <w:tcW w:w="1134" w:type="dxa"/>
            <w:vAlign w:val="center"/>
          </w:tcPr>
          <w:p w:rsidR="00CE0A8D" w:rsidRPr="00B014E6" w:rsidRDefault="00CE0A8D" w:rsidP="00504E6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1,</w:t>
            </w:r>
            <w:r w:rsidR="00504E6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+0,3</w:t>
            </w:r>
          </w:p>
        </w:tc>
        <w:tc>
          <w:tcPr>
            <w:tcW w:w="1293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+0,3</w:t>
            </w:r>
          </w:p>
        </w:tc>
        <w:tc>
          <w:tcPr>
            <w:tcW w:w="1293" w:type="dxa"/>
            <w:vAlign w:val="center"/>
          </w:tcPr>
          <w:p w:rsidR="00CE0A8D" w:rsidRPr="00B014E6" w:rsidRDefault="00CE0A8D" w:rsidP="00504E6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+1,</w:t>
            </w:r>
            <w:r w:rsidR="00504E6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54" w:type="dxa"/>
            <w:vAlign w:val="center"/>
          </w:tcPr>
          <w:p w:rsidR="00CE0A8D" w:rsidRPr="00B014E6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D27D69" w:rsidRDefault="00D27D69" w:rsidP="00043BF4"/>
    <w:p w:rsidR="00CE0A8D" w:rsidRDefault="006D46D7" w:rsidP="00043BF4">
      <w:r>
        <w:t>Méně diferencovaně</w:t>
      </w:r>
      <w:r w:rsidR="00271C00">
        <w:t xml:space="preserve"> se v jednotlivých čtvrtletích vyvíjela tvorba hrubé přidané hodnoty</w:t>
      </w:r>
      <w:r w:rsidR="00C82C3E">
        <w:t xml:space="preserve"> (HPH)</w:t>
      </w:r>
      <w:r w:rsidR="00271C00">
        <w:t xml:space="preserve">, která </w:t>
      </w:r>
      <w:r w:rsidR="00B36B3E">
        <w:t xml:space="preserve">vyjadřuje </w:t>
      </w:r>
      <w:r w:rsidR="00271C00">
        <w:t>ekonomickou výkonnost národohospodářských odvětví.</w:t>
      </w:r>
      <w:r w:rsidR="00B36B3E">
        <w:t xml:space="preserve"> Rozdíly </w:t>
      </w:r>
      <w:r w:rsidR="00767631">
        <w:t>ve </w:t>
      </w:r>
      <w:r w:rsidR="00B36B3E">
        <w:t xml:space="preserve">vývoji </w:t>
      </w:r>
      <w:r>
        <w:t>HDP a </w:t>
      </w:r>
      <w:r w:rsidR="00C82C3E">
        <w:t>HPH</w:t>
      </w:r>
      <w:r w:rsidR="00B36B3E">
        <w:t xml:space="preserve"> </w:t>
      </w:r>
      <w:r w:rsidR="00C82C3E">
        <w:t xml:space="preserve">byly důsledkem čtvrtletně </w:t>
      </w:r>
      <w:r w:rsidR="00C00A02">
        <w:t>výrazně diferencovaného přínosu spotřební daně k tvorbě HDP</w:t>
      </w:r>
      <w:r w:rsidR="00C82C3E">
        <w:t xml:space="preserve"> vlivem předzásobení tabákovými výrobky</w:t>
      </w:r>
      <w:r w:rsidR="003C453F">
        <w:t>.</w:t>
      </w:r>
    </w:p>
    <w:p w:rsidR="00CE0A8D" w:rsidRDefault="00CE0A8D" w:rsidP="00043BF4"/>
    <w:p w:rsidR="0059244A" w:rsidRPr="00CE0A8D" w:rsidRDefault="0059244A" w:rsidP="0059244A">
      <w:pPr>
        <w:rPr>
          <w:b/>
        </w:rPr>
      </w:pPr>
      <w:r>
        <w:rPr>
          <w:b/>
        </w:rPr>
        <w:t xml:space="preserve">Vývoj </w:t>
      </w:r>
      <w:r w:rsidRPr="00CE0A8D">
        <w:rPr>
          <w:b/>
        </w:rPr>
        <w:t>H</w:t>
      </w:r>
      <w:r>
        <w:rPr>
          <w:b/>
        </w:rPr>
        <w:t>PH v % (očištěno o cenové, sezónní a kalendářní vlivy)</w:t>
      </w:r>
      <w:r w:rsidRPr="00CE0A8D">
        <w:rPr>
          <w:b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134"/>
        <w:gridCol w:w="1221"/>
        <w:gridCol w:w="1293"/>
        <w:gridCol w:w="1293"/>
        <w:gridCol w:w="1154"/>
      </w:tblGrid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54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Rok 201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</w:t>
            </w:r>
            <w:r w:rsidRPr="00BC6821">
              <w:rPr>
                <w:rFonts w:cs="Arial"/>
                <w:sz w:val="18"/>
                <w:szCs w:val="18"/>
              </w:rPr>
              <w:t>tejné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 201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E0A8D" w:rsidRPr="00CC4AC3" w:rsidRDefault="00CE0A8D" w:rsidP="00C40FD4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-</w:t>
            </w:r>
            <w:r w:rsidR="00C40FD4">
              <w:rPr>
                <w:rFonts w:cs="Arial"/>
                <w:sz w:val="18"/>
                <w:szCs w:val="18"/>
              </w:rPr>
              <w:t>2,0</w:t>
            </w:r>
          </w:p>
        </w:tc>
        <w:tc>
          <w:tcPr>
            <w:tcW w:w="1221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1293" w:type="dxa"/>
            <w:vAlign w:val="center"/>
          </w:tcPr>
          <w:p w:rsidR="00CE0A8D" w:rsidRPr="00CC4AC3" w:rsidRDefault="00CE0A8D" w:rsidP="00C40FD4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-0,</w:t>
            </w:r>
            <w:r w:rsidR="00C40FD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93" w:type="dxa"/>
            <w:vAlign w:val="center"/>
          </w:tcPr>
          <w:p w:rsidR="00CE0A8D" w:rsidRPr="00CC4AC3" w:rsidRDefault="00CE0A8D" w:rsidP="00C40FD4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</w:t>
            </w:r>
            <w:r w:rsidR="00C40FD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54" w:type="dxa"/>
            <w:vAlign w:val="center"/>
          </w:tcPr>
          <w:p w:rsidR="00CE0A8D" w:rsidRPr="00CC4AC3" w:rsidRDefault="00CE0A8D" w:rsidP="00C40FD4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0,</w:t>
            </w:r>
            <w:r w:rsidR="00C40FD4">
              <w:rPr>
                <w:rFonts w:cs="Arial"/>
                <w:sz w:val="18"/>
                <w:szCs w:val="18"/>
              </w:rPr>
              <w:t>9</w:t>
            </w:r>
          </w:p>
        </w:tc>
      </w:tr>
      <w:tr w:rsidR="00CE0A8D" w:rsidRPr="00BC6821" w:rsidTr="00CE0A8D">
        <w:tc>
          <w:tcPr>
            <w:tcW w:w="2410" w:type="dxa"/>
          </w:tcPr>
          <w:p w:rsidR="00CE0A8D" w:rsidRPr="00BC6821" w:rsidRDefault="00CE0A8D" w:rsidP="00CE0A8D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p</w:t>
            </w:r>
            <w:r w:rsidRPr="00BC6821">
              <w:rPr>
                <w:rFonts w:cs="Arial"/>
                <w:sz w:val="18"/>
                <w:szCs w:val="18"/>
              </w:rPr>
              <w:t>ředchozí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</w:t>
            </w:r>
          </w:p>
        </w:tc>
        <w:tc>
          <w:tcPr>
            <w:tcW w:w="1134" w:type="dxa"/>
            <w:vAlign w:val="center"/>
          </w:tcPr>
          <w:p w:rsidR="00CE0A8D" w:rsidRPr="00CC4AC3" w:rsidRDefault="00CE0A8D" w:rsidP="00C40FD4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-0,</w:t>
            </w:r>
            <w:r w:rsidR="00C40FD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1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293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+0,2</w:t>
            </w:r>
          </w:p>
        </w:tc>
        <w:tc>
          <w:tcPr>
            <w:tcW w:w="1293" w:type="dxa"/>
            <w:vAlign w:val="center"/>
          </w:tcPr>
          <w:p w:rsidR="00CE0A8D" w:rsidRPr="00CC4AC3" w:rsidRDefault="00CE0A8D" w:rsidP="00C40FD4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</w:t>
            </w:r>
            <w:r w:rsidR="00C40FD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54" w:type="dxa"/>
            <w:vAlign w:val="center"/>
          </w:tcPr>
          <w:p w:rsidR="00CE0A8D" w:rsidRPr="00CC4AC3" w:rsidRDefault="00CE0A8D" w:rsidP="00CE0A8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CE0A8D" w:rsidRDefault="00CE0A8D" w:rsidP="00043BF4">
      <w:pPr>
        <w:rPr>
          <w:b/>
        </w:rPr>
      </w:pPr>
    </w:p>
    <w:p w:rsidR="00473AD2" w:rsidRDefault="00561A84" w:rsidP="00CE0A8D">
      <w:r>
        <w:t>Z</w:t>
      </w:r>
      <w:r w:rsidR="00391D90">
        <w:t xml:space="preserve"> aktuálně </w:t>
      </w:r>
      <w:r>
        <w:t xml:space="preserve">dostupných datových zdrojů </w:t>
      </w:r>
      <w:r w:rsidR="009E78FF">
        <w:t xml:space="preserve">o tvorbě HPH </w:t>
      </w:r>
      <w:r>
        <w:t xml:space="preserve">je patrné, že </w:t>
      </w:r>
      <w:r w:rsidR="00391D90">
        <w:t xml:space="preserve">šest čtvrtletí trvající </w:t>
      </w:r>
      <w:r>
        <w:t xml:space="preserve">pokles </w:t>
      </w:r>
      <w:r w:rsidR="00391D90">
        <w:t xml:space="preserve">celkové </w:t>
      </w:r>
      <w:r>
        <w:t xml:space="preserve">výkonnosti </w:t>
      </w:r>
      <w:r w:rsidR="00391D90">
        <w:t xml:space="preserve">tuzemské </w:t>
      </w:r>
      <w:r>
        <w:t>ekonomik</w:t>
      </w:r>
      <w:r w:rsidR="00391D90">
        <w:t xml:space="preserve">y v úhrnu o 2,3 % se v loňském 2. čtvrtletí </w:t>
      </w:r>
      <w:r w:rsidR="00473AD2">
        <w:t>zastavil.</w:t>
      </w:r>
    </w:p>
    <w:p w:rsidR="00D57A1C" w:rsidRDefault="00473AD2" w:rsidP="00CE0A8D">
      <w:r>
        <w:t xml:space="preserve">O </w:t>
      </w:r>
      <w:r w:rsidR="00A5487D">
        <w:t xml:space="preserve">postupné obnovení </w:t>
      </w:r>
      <w:r w:rsidR="00FC5CBA">
        <w:t>dynamiky HPH</w:t>
      </w:r>
      <w:r w:rsidR="00A5487D">
        <w:t xml:space="preserve"> ve 3. a hlavně 4. čtvrtletí se zasloužil téměř výhradně zpracovatelský průmysl</w:t>
      </w:r>
      <w:r w:rsidR="00D57A1C">
        <w:t xml:space="preserve"> a v jeho rámci především objemově významná odvětví </w:t>
      </w:r>
      <w:r w:rsidR="001836A0">
        <w:t>v</w:t>
      </w:r>
      <w:r w:rsidR="00D57A1C">
        <w:t xml:space="preserve">ýroba motorových vozidel, </w:t>
      </w:r>
      <w:r w:rsidR="001836A0">
        <w:t>v</w:t>
      </w:r>
      <w:r w:rsidR="00D57A1C">
        <w:t xml:space="preserve">ýroba strojů a zařízení, </w:t>
      </w:r>
      <w:r w:rsidR="001836A0">
        <w:t>v</w:t>
      </w:r>
      <w:r w:rsidR="00D57A1C">
        <w:t xml:space="preserve">ýroba kovových konstrukcí a kovodělných výrobků a </w:t>
      </w:r>
      <w:r w:rsidR="001836A0">
        <w:t>v</w:t>
      </w:r>
      <w:r w:rsidR="00D57A1C">
        <w:t xml:space="preserve">ýroba pryžových a plastových výrobků. </w:t>
      </w:r>
      <w:r w:rsidR="0026297A">
        <w:t>V</w:t>
      </w:r>
      <w:r w:rsidR="00D57A1C">
        <w:t xml:space="preserve">ýrazný růst HPH </w:t>
      </w:r>
      <w:r w:rsidR="0026297A">
        <w:t xml:space="preserve">zaznamenalo </w:t>
      </w:r>
      <w:r w:rsidR="00D57A1C">
        <w:t xml:space="preserve">odvětví </w:t>
      </w:r>
      <w:r w:rsidR="001836A0">
        <w:t>p</w:t>
      </w:r>
      <w:r w:rsidR="00D57A1C">
        <w:t>eněžnictví a pojišťovnictví.</w:t>
      </w:r>
    </w:p>
    <w:p w:rsidR="002B50E0" w:rsidRDefault="002B50E0" w:rsidP="00CE0A8D">
      <w:r>
        <w:t xml:space="preserve">Naopak </w:t>
      </w:r>
      <w:r w:rsidR="001836A0">
        <w:t>z</w:t>
      </w:r>
      <w:r w:rsidR="009B5CF6">
        <w:t xml:space="preserve">emědělství, </w:t>
      </w:r>
      <w:r w:rsidR="001836A0">
        <w:t>s</w:t>
      </w:r>
      <w:r w:rsidR="009B5CF6">
        <w:t xml:space="preserve">tavebnictví ani většina odvětví tržních služeb úrovně </w:t>
      </w:r>
      <w:r>
        <w:t xml:space="preserve">úhrnu </w:t>
      </w:r>
      <w:r w:rsidR="009B5CF6">
        <w:t>roku 2012</w:t>
      </w:r>
      <w:r>
        <w:t xml:space="preserve"> nedosáhla</w:t>
      </w:r>
      <w:r w:rsidR="009B5CF6">
        <w:t xml:space="preserve">, </w:t>
      </w:r>
      <w:r w:rsidR="00E27DAE">
        <w:t xml:space="preserve">a to ani přes dílčí </w:t>
      </w:r>
      <w:r w:rsidR="009B5CF6">
        <w:t xml:space="preserve">zotavení </w:t>
      </w:r>
      <w:r>
        <w:t>koncem roku.</w:t>
      </w:r>
      <w:bookmarkStart w:id="0" w:name="_GoBack"/>
      <w:bookmarkEnd w:id="0"/>
    </w:p>
    <w:p w:rsidR="00CE0A8D" w:rsidRDefault="002B50E0" w:rsidP="00CE0A8D">
      <w:r>
        <w:t>Celkové m</w:t>
      </w:r>
      <w:r w:rsidR="00CE0A8D" w:rsidRPr="00CE0A8D">
        <w:t>eziroční zvýšení hrubé přidané hodnoty ve 4. čtvrtletí je však t</w:t>
      </w:r>
      <w:r>
        <w:t>řeba posuzovat s </w:t>
      </w:r>
      <w:r w:rsidR="00137137">
        <w:t>přihlédnutím k </w:t>
      </w:r>
      <w:r w:rsidR="00CE0A8D" w:rsidRPr="00CE0A8D">
        <w:t>nízké srovnávací základně v roce 2012.</w:t>
      </w:r>
    </w:p>
    <w:p w:rsidR="00137137" w:rsidRPr="00CE0A8D" w:rsidRDefault="00137137" w:rsidP="00CE0A8D"/>
    <w:p w:rsidR="000232E4" w:rsidRDefault="00366A6F" w:rsidP="00F077F4">
      <w:r>
        <w:lastRenderedPageBreak/>
        <w:t xml:space="preserve">Vývoj </w:t>
      </w:r>
      <w:r w:rsidR="00CE0A8D" w:rsidRPr="00366A6F">
        <w:rPr>
          <w:b/>
        </w:rPr>
        <w:t>poptávky</w:t>
      </w:r>
      <w:r w:rsidR="00CE0A8D" w:rsidRPr="00CE0A8D">
        <w:t xml:space="preserve"> </w:t>
      </w:r>
      <w:r w:rsidR="005C5869">
        <w:t xml:space="preserve">ve stálých cenách </w:t>
      </w:r>
      <w:r w:rsidR="00FC5CBA">
        <w:t xml:space="preserve">byl v roce </w:t>
      </w:r>
      <w:r>
        <w:t>2013</w:t>
      </w:r>
      <w:r w:rsidR="003A339B">
        <w:t xml:space="preserve"> (obdobně jako v roce 2012)</w:t>
      </w:r>
      <w:r>
        <w:t xml:space="preserve"> negativně </w:t>
      </w:r>
      <w:r w:rsidR="00D931BB">
        <w:t xml:space="preserve">poznamenán </w:t>
      </w:r>
      <w:r w:rsidR="004432FD">
        <w:t xml:space="preserve">především </w:t>
      </w:r>
      <w:r w:rsidR="00D931BB">
        <w:t xml:space="preserve">poklesem investování do fixního kapitálu </w:t>
      </w:r>
      <w:r w:rsidR="00B804B8">
        <w:t xml:space="preserve">celkem </w:t>
      </w:r>
      <w:r w:rsidR="00D931BB">
        <w:t>o 3,6 %</w:t>
      </w:r>
      <w:r w:rsidR="00062D9D">
        <w:t xml:space="preserve">. V posledním loňském čtvrtletí </w:t>
      </w:r>
      <w:r w:rsidR="003A339B">
        <w:t xml:space="preserve">sice tvorba hrubého fixního kapitálu </w:t>
      </w:r>
      <w:r w:rsidR="00D931BB">
        <w:t>meziročn</w:t>
      </w:r>
      <w:r w:rsidR="003A339B">
        <w:t>ě</w:t>
      </w:r>
      <w:r w:rsidR="00D931BB">
        <w:t xml:space="preserve"> i </w:t>
      </w:r>
      <w:proofErr w:type="spellStart"/>
      <w:r w:rsidR="00D931BB">
        <w:t>mezičtvrtletn</w:t>
      </w:r>
      <w:r w:rsidR="003A339B">
        <w:t>ě</w:t>
      </w:r>
      <w:proofErr w:type="spellEnd"/>
      <w:r w:rsidR="00D93CD0">
        <w:t xml:space="preserve"> </w:t>
      </w:r>
      <w:r w:rsidR="003A339B">
        <w:t>vzrostla,</w:t>
      </w:r>
      <w:r w:rsidR="000232E4">
        <w:t xml:space="preserve"> </w:t>
      </w:r>
      <w:r w:rsidR="003A339B">
        <w:t>ve</w:t>
      </w:r>
      <w:r w:rsidR="00D93CD0">
        <w:t> </w:t>
      </w:r>
      <w:r w:rsidR="003A339B">
        <w:t xml:space="preserve">srovnání s 1. čtvrtletím 2008 kdy kulminovala, </w:t>
      </w:r>
      <w:r w:rsidR="0026297A">
        <w:t xml:space="preserve">však </w:t>
      </w:r>
      <w:r w:rsidR="003A339B">
        <w:t>byla o více než 20 % nižší.</w:t>
      </w:r>
    </w:p>
    <w:p w:rsidR="005C5869" w:rsidRDefault="000232E4" w:rsidP="00F077F4">
      <w:r>
        <w:t>K </w:t>
      </w:r>
      <w:r w:rsidR="00D0136B">
        <w:t>tvorbě</w:t>
      </w:r>
      <w:r>
        <w:t xml:space="preserve"> poptávky přispěl</w:t>
      </w:r>
      <w:r w:rsidR="00B73032" w:rsidRPr="00B73032">
        <w:t xml:space="preserve"> </w:t>
      </w:r>
      <w:r w:rsidR="00B73032">
        <w:t>ve 2. pololetí</w:t>
      </w:r>
      <w:r>
        <w:t xml:space="preserve"> </w:t>
      </w:r>
      <w:r w:rsidR="00B73032">
        <w:t xml:space="preserve">(po stagnaci v první polovině roku) </w:t>
      </w:r>
      <w:r>
        <w:t>nárůst výdajů domácností i vládních</w:t>
      </w:r>
      <w:r w:rsidR="005C5869">
        <w:t xml:space="preserve"> institucí na konečnou spotřebu. Domácnosti zaplatily </w:t>
      </w:r>
      <w:r w:rsidR="00B73032">
        <w:t>v roce 2013</w:t>
      </w:r>
      <w:r w:rsidR="005C5869">
        <w:t xml:space="preserve"> meziročně více zejména za bydlení (včetně energií), dopravu a dopravní prostředky, odívání, telekomunikace a také za pojištění. Ve srovnání s rokem 2012 naopak poklesly výdaje hlavně za potraviny, rekreace a nábytek.</w:t>
      </w:r>
    </w:p>
    <w:p w:rsidR="00F077F4" w:rsidRDefault="00B73032" w:rsidP="00F077F4">
      <w:r>
        <w:t xml:space="preserve">Příspěvek zahraničního obchodu </w:t>
      </w:r>
      <w:r w:rsidR="00AF2149">
        <w:t>zbožím k</w:t>
      </w:r>
      <w:r>
        <w:t xml:space="preserve"> </w:t>
      </w:r>
      <w:r w:rsidR="00AF2149">
        <w:t xml:space="preserve">celkové poptávce byl téměř neutrální při růstu vývozu o 1,0 % a dovozu o 0,9 </w:t>
      </w:r>
      <w:r w:rsidR="00EC650B">
        <w:t>%.</w:t>
      </w:r>
      <w:r w:rsidR="00F077F4">
        <w:t xml:space="preserve"> </w:t>
      </w:r>
    </w:p>
    <w:p w:rsidR="00137137" w:rsidRDefault="00137137" w:rsidP="00F077F4"/>
    <w:p w:rsidR="00137137" w:rsidRDefault="00137137" w:rsidP="00137137">
      <w:r>
        <w:t xml:space="preserve">V </w:t>
      </w:r>
      <w:r w:rsidRPr="00137137">
        <w:rPr>
          <w:b/>
        </w:rPr>
        <w:t>běžných cenách</w:t>
      </w:r>
      <w:r>
        <w:t xml:space="preserve"> byl loni v tuzemské ekonomice vytvořen HDP v</w:t>
      </w:r>
      <w:r w:rsidR="00EC650B">
        <w:t xml:space="preserve"> hodnotě 3 884</w:t>
      </w:r>
      <w:r w:rsidR="00DA5371">
        <w:t xml:space="preserve"> mld. Kč, tj. o </w:t>
      </w:r>
      <w:r w:rsidR="00EC650B">
        <w:t>1,0</w:t>
      </w:r>
      <w:r>
        <w:t xml:space="preserve"> % více než v roce 2012. Deflátor HDP vyjadřující celoroční změnu úhrnné cenové hladiny se zvýšil meziročně o 1,</w:t>
      </w:r>
      <w:r w:rsidR="00EC650B">
        <w:t>9</w:t>
      </w:r>
      <w:r>
        <w:t xml:space="preserve"> %, z toho ve 4. čtvrtletí o 2,</w:t>
      </w:r>
      <w:r w:rsidR="00EC650B">
        <w:t>3</w:t>
      </w:r>
      <w:r>
        <w:t xml:space="preserve"> %.</w:t>
      </w:r>
    </w:p>
    <w:p w:rsidR="00DA5371" w:rsidRDefault="00DA5371" w:rsidP="00137137"/>
    <w:p w:rsidR="00B71B0D" w:rsidRDefault="00137137" w:rsidP="00137137">
      <w:r>
        <w:t xml:space="preserve">Celková </w:t>
      </w:r>
      <w:r w:rsidRPr="00DA5371">
        <w:rPr>
          <w:b/>
        </w:rPr>
        <w:t>zaměstnanost</w:t>
      </w:r>
      <w:r>
        <w:t xml:space="preserve"> v pojetí národních účtů, zahrnující zaměstnance a samostatně podnikající osoby, vzrostla ve srovnání s předchozím rokem v průměru o 0,9 % na 5 124 tisíc osob. Odpracováno </w:t>
      </w:r>
      <w:r w:rsidR="00767631">
        <w:t xml:space="preserve">však </w:t>
      </w:r>
      <w:r>
        <w:t>bylo celkem o 0,8 % méně hodin.</w:t>
      </w:r>
    </w:p>
    <w:p w:rsidR="003B3665" w:rsidRDefault="003B3665" w:rsidP="00137137"/>
    <w:p w:rsidR="003B3665" w:rsidRDefault="003B3665" w:rsidP="00137137"/>
    <w:p w:rsidR="003B3665" w:rsidRDefault="003B3665" w:rsidP="00137137"/>
    <w:p w:rsidR="003B3665" w:rsidRDefault="003B3665" w:rsidP="00137137"/>
    <w:p w:rsidR="003B3665" w:rsidRDefault="003B3665" w:rsidP="00137137"/>
    <w:p w:rsidR="003B3665" w:rsidRDefault="003B3665" w:rsidP="00137137"/>
    <w:p w:rsidR="003B3665" w:rsidRDefault="003B3665" w:rsidP="00137137"/>
    <w:p w:rsidR="00786094" w:rsidRDefault="00786094" w:rsidP="00137137"/>
    <w:p w:rsidR="00786094" w:rsidRDefault="00786094" w:rsidP="00137137"/>
    <w:p w:rsidR="00786094" w:rsidRDefault="00786094" w:rsidP="00137137"/>
    <w:p w:rsidR="00786094" w:rsidRDefault="00786094" w:rsidP="00137137"/>
    <w:p w:rsidR="00786094" w:rsidRDefault="00786094" w:rsidP="00137137"/>
    <w:p w:rsidR="003B3665" w:rsidRDefault="003B3665" w:rsidP="00137137"/>
    <w:p w:rsidR="00E70836" w:rsidRDefault="00E70836" w:rsidP="00137137"/>
    <w:p w:rsidR="003B3665" w:rsidRDefault="003B3665" w:rsidP="00137137"/>
    <w:p w:rsidR="003B3665" w:rsidRDefault="003B3665" w:rsidP="00137137"/>
    <w:p w:rsidR="003B3665" w:rsidRDefault="003B3665" w:rsidP="00137137"/>
    <w:p w:rsidR="008A47AB" w:rsidRPr="00157E8B" w:rsidRDefault="008A47AB" w:rsidP="008A47AB">
      <w:pPr>
        <w:pStyle w:val="Poznmky"/>
        <w:tabs>
          <w:tab w:val="left" w:pos="284"/>
        </w:tabs>
        <w:ind w:left="3600" w:hanging="3600"/>
        <w:rPr>
          <w:i/>
        </w:rPr>
      </w:pPr>
      <w:r w:rsidRPr="00157E8B">
        <w:rPr>
          <w:i/>
        </w:rPr>
        <w:t>Kontaktní osoba:</w:t>
      </w:r>
      <w:r w:rsidRPr="00157E8B">
        <w:rPr>
          <w:i/>
        </w:rPr>
        <w:tab/>
        <w:t>Ing. Jan Heller, ředitel Odbo</w:t>
      </w:r>
      <w:r w:rsidR="0026297A">
        <w:rPr>
          <w:i/>
        </w:rPr>
        <w:t xml:space="preserve">ru čtvrtletních národních účtů, </w:t>
      </w:r>
      <w:r w:rsidRPr="00157E8B">
        <w:rPr>
          <w:i/>
        </w:rPr>
        <w:t>tel</w:t>
      </w:r>
      <w:r w:rsidR="0026297A">
        <w:rPr>
          <w:i/>
        </w:rPr>
        <w:t>efon</w:t>
      </w:r>
      <w:r w:rsidRPr="00157E8B">
        <w:rPr>
          <w:i/>
        </w:rPr>
        <w:t xml:space="preserve"> 274 052 865, e-mail: jan.heller@czso.cz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Aktuálnost použitých datových zdrojů:</w:t>
      </w:r>
      <w:r w:rsidRPr="00157E8B">
        <w:tab/>
      </w:r>
      <w:r w:rsidR="003B3665">
        <w:t>27</w:t>
      </w:r>
      <w:r w:rsidRPr="00157E8B">
        <w:t xml:space="preserve">. </w:t>
      </w:r>
      <w:r>
        <w:t>března</w:t>
      </w:r>
      <w:r w:rsidRPr="00157E8B">
        <w:t xml:space="preserve"> 201</w:t>
      </w:r>
      <w:r>
        <w:t>4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Internetové stránky ČSÚ:</w:t>
      </w:r>
      <w:r w:rsidRPr="00157E8B">
        <w:tab/>
        <w:t>www.czso.cz/csu/csu.nsf/kalendar/aktual-hdp</w:t>
      </w:r>
    </w:p>
    <w:p w:rsidR="00304ECA" w:rsidRDefault="008A47AB" w:rsidP="008A47AB">
      <w:pPr>
        <w:pStyle w:val="Poznamkytexty"/>
        <w:ind w:left="3600" w:hanging="3600"/>
      </w:pPr>
      <w:r w:rsidRPr="00157E8B">
        <w:t>Termín zveřejnění další informace:</w:t>
      </w:r>
      <w:r w:rsidRPr="00157E8B">
        <w:tab/>
      </w:r>
      <w:r w:rsidR="003B3665">
        <w:t>15. května</w:t>
      </w:r>
      <w:r w:rsidRPr="00157E8B">
        <w:t xml:space="preserve"> 2014 (</w:t>
      </w:r>
      <w:r w:rsidR="003B3665">
        <w:t>Předběž</w:t>
      </w:r>
      <w:r w:rsidR="0026297A">
        <w:t>ný</w:t>
      </w:r>
      <w:r w:rsidR="003B3665">
        <w:t xml:space="preserve"> odhad HDP za 1. čtvrtletí 2014</w:t>
      </w:r>
      <w:r w:rsidRPr="00157E8B">
        <w:t>)</w:t>
      </w:r>
    </w:p>
    <w:sectPr w:rsidR="00304ECA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49" w:rsidRDefault="004D1549" w:rsidP="00BA6370">
      <w:r>
        <w:separator/>
      </w:r>
    </w:p>
  </w:endnote>
  <w:endnote w:type="continuationSeparator" w:id="0">
    <w:p w:rsidR="004D1549" w:rsidRDefault="004D154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C" w:rsidRDefault="00293F7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A65CEC" w:rsidRPr="001404AB" w:rsidRDefault="00A65CEC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A65CEC" w:rsidRPr="00A81EB3" w:rsidRDefault="00A65CEC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93F7E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93F7E" w:rsidRPr="004E479E">
                  <w:rPr>
                    <w:rFonts w:cs="Arial"/>
                    <w:szCs w:val="15"/>
                  </w:rPr>
                  <w:fldChar w:fldCharType="separate"/>
                </w:r>
                <w:r w:rsidR="00786094">
                  <w:rPr>
                    <w:rFonts w:cs="Arial"/>
                    <w:noProof/>
                    <w:szCs w:val="15"/>
                  </w:rPr>
                  <w:t>1</w:t>
                </w:r>
                <w:r w:rsidR="00293F7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49" w:rsidRDefault="004D1549" w:rsidP="00BA6370">
      <w:r>
        <w:separator/>
      </w:r>
    </w:p>
  </w:footnote>
  <w:footnote w:type="continuationSeparator" w:id="0">
    <w:p w:rsidR="004D1549" w:rsidRDefault="004D1549" w:rsidP="00BA6370">
      <w:r>
        <w:continuationSeparator/>
      </w:r>
    </w:p>
  </w:footnote>
  <w:footnote w:id="1">
    <w:p w:rsidR="00A65CEC" w:rsidRPr="008A47AB" w:rsidRDefault="00A65CEC" w:rsidP="00F077F4">
      <w:pPr>
        <w:pStyle w:val="Textpoznpodarou"/>
        <w:rPr>
          <w:i/>
        </w:rPr>
      </w:pPr>
      <w:r>
        <w:rPr>
          <w:rStyle w:val="Znakapoznpodarou"/>
        </w:rPr>
        <w:t>*/</w:t>
      </w:r>
      <w:r>
        <w:t xml:space="preserve"> </w:t>
      </w:r>
      <w:r w:rsidRPr="008A47AB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C" w:rsidRDefault="00293F7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3D"/>
    <w:rsid w:val="000201AB"/>
    <w:rsid w:val="000232E4"/>
    <w:rsid w:val="00043BF4"/>
    <w:rsid w:val="00050D34"/>
    <w:rsid w:val="00061A0B"/>
    <w:rsid w:val="00062D9D"/>
    <w:rsid w:val="000843A5"/>
    <w:rsid w:val="00096D6C"/>
    <w:rsid w:val="000A0ED5"/>
    <w:rsid w:val="000B2196"/>
    <w:rsid w:val="000B6F63"/>
    <w:rsid w:val="000D093F"/>
    <w:rsid w:val="00137137"/>
    <w:rsid w:val="001404AB"/>
    <w:rsid w:val="00147E86"/>
    <w:rsid w:val="00155461"/>
    <w:rsid w:val="001608F4"/>
    <w:rsid w:val="0017231D"/>
    <w:rsid w:val="00174B0F"/>
    <w:rsid w:val="001810DC"/>
    <w:rsid w:val="001836A0"/>
    <w:rsid w:val="001B28BA"/>
    <w:rsid w:val="001B607F"/>
    <w:rsid w:val="001C26A6"/>
    <w:rsid w:val="001D369A"/>
    <w:rsid w:val="001D5D32"/>
    <w:rsid w:val="001F08B3"/>
    <w:rsid w:val="001F12A7"/>
    <w:rsid w:val="001F2FE0"/>
    <w:rsid w:val="002070FB"/>
    <w:rsid w:val="00213729"/>
    <w:rsid w:val="002406FA"/>
    <w:rsid w:val="0026297A"/>
    <w:rsid w:val="00271C00"/>
    <w:rsid w:val="00293F7E"/>
    <w:rsid w:val="0029597B"/>
    <w:rsid w:val="002B2E47"/>
    <w:rsid w:val="002B50E0"/>
    <w:rsid w:val="00304ECA"/>
    <w:rsid w:val="003301A3"/>
    <w:rsid w:val="0035335D"/>
    <w:rsid w:val="00366A6F"/>
    <w:rsid w:val="0036777B"/>
    <w:rsid w:val="0038282A"/>
    <w:rsid w:val="00385578"/>
    <w:rsid w:val="00391D90"/>
    <w:rsid w:val="00397580"/>
    <w:rsid w:val="003A339B"/>
    <w:rsid w:val="003A45C8"/>
    <w:rsid w:val="003B3665"/>
    <w:rsid w:val="003B663D"/>
    <w:rsid w:val="003B7A62"/>
    <w:rsid w:val="003C2DCF"/>
    <w:rsid w:val="003C453F"/>
    <w:rsid w:val="003C7FE7"/>
    <w:rsid w:val="003D0499"/>
    <w:rsid w:val="003D3576"/>
    <w:rsid w:val="003E00CA"/>
    <w:rsid w:val="003F526A"/>
    <w:rsid w:val="0040070C"/>
    <w:rsid w:val="00405244"/>
    <w:rsid w:val="004432FD"/>
    <w:rsid w:val="004436EE"/>
    <w:rsid w:val="00454282"/>
    <w:rsid w:val="0045547F"/>
    <w:rsid w:val="0047105F"/>
    <w:rsid w:val="00473AD2"/>
    <w:rsid w:val="004920AD"/>
    <w:rsid w:val="004D05B3"/>
    <w:rsid w:val="004D1549"/>
    <w:rsid w:val="004E479E"/>
    <w:rsid w:val="004F359E"/>
    <w:rsid w:val="004F78E6"/>
    <w:rsid w:val="0050420E"/>
    <w:rsid w:val="00504E65"/>
    <w:rsid w:val="005050E4"/>
    <w:rsid w:val="00512D99"/>
    <w:rsid w:val="00531DBB"/>
    <w:rsid w:val="00543E85"/>
    <w:rsid w:val="00547EA3"/>
    <w:rsid w:val="00551F3F"/>
    <w:rsid w:val="00555860"/>
    <w:rsid w:val="00557C3D"/>
    <w:rsid w:val="00561A84"/>
    <w:rsid w:val="0059244A"/>
    <w:rsid w:val="005C5869"/>
    <w:rsid w:val="005E67B8"/>
    <w:rsid w:val="005F79FB"/>
    <w:rsid w:val="00604406"/>
    <w:rsid w:val="00605F4A"/>
    <w:rsid w:val="00607822"/>
    <w:rsid w:val="006103AA"/>
    <w:rsid w:val="00613BBF"/>
    <w:rsid w:val="00622B80"/>
    <w:rsid w:val="00632514"/>
    <w:rsid w:val="00637C52"/>
    <w:rsid w:val="0064139A"/>
    <w:rsid w:val="00667251"/>
    <w:rsid w:val="00684A34"/>
    <w:rsid w:val="006931CF"/>
    <w:rsid w:val="006B186B"/>
    <w:rsid w:val="006B6B2B"/>
    <w:rsid w:val="006D46D7"/>
    <w:rsid w:val="006E024F"/>
    <w:rsid w:val="006E4E81"/>
    <w:rsid w:val="00705CE8"/>
    <w:rsid w:val="00707F7D"/>
    <w:rsid w:val="00715877"/>
    <w:rsid w:val="00717EC5"/>
    <w:rsid w:val="00747584"/>
    <w:rsid w:val="00754C20"/>
    <w:rsid w:val="00767631"/>
    <w:rsid w:val="00786094"/>
    <w:rsid w:val="007A57F2"/>
    <w:rsid w:val="007B1333"/>
    <w:rsid w:val="007C363D"/>
    <w:rsid w:val="007E7469"/>
    <w:rsid w:val="007F4AEB"/>
    <w:rsid w:val="007F75B2"/>
    <w:rsid w:val="00803993"/>
    <w:rsid w:val="008043C4"/>
    <w:rsid w:val="0081698F"/>
    <w:rsid w:val="00824EEC"/>
    <w:rsid w:val="00831B1B"/>
    <w:rsid w:val="008330DD"/>
    <w:rsid w:val="00855FB3"/>
    <w:rsid w:val="00861D0E"/>
    <w:rsid w:val="0086298A"/>
    <w:rsid w:val="008662BB"/>
    <w:rsid w:val="00867569"/>
    <w:rsid w:val="00875050"/>
    <w:rsid w:val="008A47AB"/>
    <w:rsid w:val="008A750A"/>
    <w:rsid w:val="008B3970"/>
    <w:rsid w:val="008C384C"/>
    <w:rsid w:val="008D0F11"/>
    <w:rsid w:val="008F73B4"/>
    <w:rsid w:val="00981383"/>
    <w:rsid w:val="00981B8B"/>
    <w:rsid w:val="00990300"/>
    <w:rsid w:val="009A1852"/>
    <w:rsid w:val="009B55B1"/>
    <w:rsid w:val="009B5CF6"/>
    <w:rsid w:val="009D0E27"/>
    <w:rsid w:val="009D10EF"/>
    <w:rsid w:val="009D20FE"/>
    <w:rsid w:val="009E424F"/>
    <w:rsid w:val="009E78FF"/>
    <w:rsid w:val="009E7F60"/>
    <w:rsid w:val="00A17059"/>
    <w:rsid w:val="00A21DE9"/>
    <w:rsid w:val="00A4343D"/>
    <w:rsid w:val="00A502F1"/>
    <w:rsid w:val="00A52431"/>
    <w:rsid w:val="00A5487D"/>
    <w:rsid w:val="00A602E4"/>
    <w:rsid w:val="00A65CEC"/>
    <w:rsid w:val="00A70A83"/>
    <w:rsid w:val="00A81EB3"/>
    <w:rsid w:val="00AB1F19"/>
    <w:rsid w:val="00AB3410"/>
    <w:rsid w:val="00AB7D0D"/>
    <w:rsid w:val="00AF2149"/>
    <w:rsid w:val="00AF2F48"/>
    <w:rsid w:val="00B00C1D"/>
    <w:rsid w:val="00B36B3E"/>
    <w:rsid w:val="00B55375"/>
    <w:rsid w:val="00B632CC"/>
    <w:rsid w:val="00B67880"/>
    <w:rsid w:val="00B71B0D"/>
    <w:rsid w:val="00B73032"/>
    <w:rsid w:val="00B804B8"/>
    <w:rsid w:val="00BA12F1"/>
    <w:rsid w:val="00BA439F"/>
    <w:rsid w:val="00BA6370"/>
    <w:rsid w:val="00BD3777"/>
    <w:rsid w:val="00C00A02"/>
    <w:rsid w:val="00C25C7A"/>
    <w:rsid w:val="00C269D4"/>
    <w:rsid w:val="00C40FD4"/>
    <w:rsid w:val="00C4117D"/>
    <w:rsid w:val="00C4160D"/>
    <w:rsid w:val="00C65090"/>
    <w:rsid w:val="00C82C3E"/>
    <w:rsid w:val="00C8406E"/>
    <w:rsid w:val="00C85661"/>
    <w:rsid w:val="00C912CC"/>
    <w:rsid w:val="00CB2709"/>
    <w:rsid w:val="00CB6F89"/>
    <w:rsid w:val="00CE0A8D"/>
    <w:rsid w:val="00CE228C"/>
    <w:rsid w:val="00CE71D9"/>
    <w:rsid w:val="00CF1F70"/>
    <w:rsid w:val="00CF545B"/>
    <w:rsid w:val="00D0136B"/>
    <w:rsid w:val="00D209A7"/>
    <w:rsid w:val="00D27D69"/>
    <w:rsid w:val="00D448C2"/>
    <w:rsid w:val="00D54ECF"/>
    <w:rsid w:val="00D57A1C"/>
    <w:rsid w:val="00D657A0"/>
    <w:rsid w:val="00D666C3"/>
    <w:rsid w:val="00D9189F"/>
    <w:rsid w:val="00D931BB"/>
    <w:rsid w:val="00D93CD0"/>
    <w:rsid w:val="00DA5371"/>
    <w:rsid w:val="00DB5FD4"/>
    <w:rsid w:val="00DF47FE"/>
    <w:rsid w:val="00E0156A"/>
    <w:rsid w:val="00E26704"/>
    <w:rsid w:val="00E27DAE"/>
    <w:rsid w:val="00E31980"/>
    <w:rsid w:val="00E6423C"/>
    <w:rsid w:val="00E70836"/>
    <w:rsid w:val="00E84828"/>
    <w:rsid w:val="00E93830"/>
    <w:rsid w:val="00E93E0E"/>
    <w:rsid w:val="00EB1ED3"/>
    <w:rsid w:val="00EC06EE"/>
    <w:rsid w:val="00EC650B"/>
    <w:rsid w:val="00F077F4"/>
    <w:rsid w:val="00F340B2"/>
    <w:rsid w:val="00F454E4"/>
    <w:rsid w:val="00F4725F"/>
    <w:rsid w:val="00F513E2"/>
    <w:rsid w:val="00F72429"/>
    <w:rsid w:val="00F72CDE"/>
    <w:rsid w:val="00F75F2A"/>
    <w:rsid w:val="00F86A31"/>
    <w:rsid w:val="00FB687C"/>
    <w:rsid w:val="00FC5CB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E59D-DCF9-461E-8EFE-CD549C2D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388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heller2575</cp:lastModifiedBy>
  <cp:revision>39</cp:revision>
  <cp:lastPrinted>2014-03-05T07:34:00Z</cp:lastPrinted>
  <dcterms:created xsi:type="dcterms:W3CDTF">2014-03-28T10:56:00Z</dcterms:created>
  <dcterms:modified xsi:type="dcterms:W3CDTF">2014-03-31T06:09:00Z</dcterms:modified>
</cp:coreProperties>
</file>