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C3" w:rsidRDefault="003010C3">
      <w:pPr>
        <w:pStyle w:val="Nadpis1"/>
        <w:jc w:val="center"/>
        <w:rPr>
          <w:i/>
          <w:sz w:val="20"/>
          <w:lang w:val="en-US"/>
        </w:rPr>
      </w:pPr>
      <w:r>
        <w:rPr>
          <w:i/>
          <w:lang w:val="en-US"/>
        </w:rPr>
        <w:t>Methodical Contents of the CR Energy Balance Indicators</w:t>
      </w:r>
    </w:p>
    <w:p w:rsidR="003010C3" w:rsidRDefault="003010C3">
      <w:pPr>
        <w:pStyle w:val="Podtitul"/>
        <w:rPr>
          <w:rFonts w:cs="Arial"/>
          <w:i/>
          <w:sz w:val="20"/>
          <w:lang w:val="en-US"/>
        </w:rPr>
      </w:pPr>
      <w:r>
        <w:rPr>
          <w:rFonts w:cs="Arial"/>
          <w:i/>
          <w:sz w:val="20"/>
          <w:lang w:val="en-US"/>
        </w:rPr>
        <w:t>(Czech Statistical Office methodology)</w:t>
      </w:r>
    </w:p>
    <w:p w:rsidR="003010C3" w:rsidRDefault="003010C3">
      <w:pPr>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The Czech Statistical Office publishes the energy balance in methodology that was used in past years, whereby the comparability of time series is guaranteed. Basic methodical difference between the </w:t>
      </w:r>
      <w:proofErr w:type="spellStart"/>
      <w:r>
        <w:rPr>
          <w:rFonts w:ascii="Arial" w:hAnsi="Arial" w:cs="Arial"/>
          <w:i/>
          <w:lang w:val="en-US"/>
        </w:rPr>
        <w:t>CzSO</w:t>
      </w:r>
      <w:proofErr w:type="spellEnd"/>
      <w:r>
        <w:rPr>
          <w:rFonts w:ascii="Arial" w:hAnsi="Arial" w:cs="Arial"/>
          <w:i/>
          <w:lang w:val="en-US"/>
        </w:rPr>
        <w:t xml:space="preserve"> methodology and the international methodology (IEA/OECD, Eurostat, </w:t>
      </w:r>
      <w:proofErr w:type="gramStart"/>
      <w:r>
        <w:rPr>
          <w:rFonts w:ascii="Arial" w:hAnsi="Arial" w:cs="Arial"/>
          <w:i/>
          <w:lang w:val="en-US"/>
        </w:rPr>
        <w:t>UN</w:t>
      </w:r>
      <w:proofErr w:type="gramEnd"/>
      <w:r>
        <w:rPr>
          <w:rFonts w:ascii="Arial" w:hAnsi="Arial" w:cs="Arial"/>
          <w:i/>
          <w:lang w:val="en-US"/>
        </w:rPr>
        <w:t xml:space="preserve">) is in heat energy reporting. The </w:t>
      </w:r>
      <w:proofErr w:type="spellStart"/>
      <w:r>
        <w:rPr>
          <w:rFonts w:ascii="Arial" w:hAnsi="Arial" w:cs="Arial"/>
          <w:i/>
          <w:lang w:val="en-US"/>
        </w:rPr>
        <w:t>CzSO</w:t>
      </w:r>
      <w:proofErr w:type="spellEnd"/>
      <w:r>
        <w:rPr>
          <w:rFonts w:ascii="Arial" w:hAnsi="Arial" w:cs="Arial"/>
          <w:i/>
          <w:lang w:val="en-US"/>
        </w:rPr>
        <w:t xml:space="preserve">  reports  all  heat  production  including  heat  from plant  (</w:t>
      </w:r>
      <w:proofErr w:type="spellStart"/>
      <w:r>
        <w:rPr>
          <w:rFonts w:ascii="Arial" w:hAnsi="Arial" w:cs="Arial"/>
          <w:i/>
          <w:lang w:val="en-US"/>
        </w:rPr>
        <w:t>autoproducer</w:t>
      </w:r>
      <w:proofErr w:type="spellEnd"/>
      <w:r>
        <w:rPr>
          <w:rFonts w:ascii="Arial" w:hAnsi="Arial" w:cs="Arial"/>
          <w:i/>
          <w:lang w:val="en-US"/>
        </w:rPr>
        <w:t xml:space="preserve"> undertakings)   manufactories   and fuel consumed  for this heat production in the energy balance transformation sector while the international methodology presents only heat produced in public manufactories, heat produced in plant (</w:t>
      </w:r>
      <w:proofErr w:type="spellStart"/>
      <w:r>
        <w:rPr>
          <w:rFonts w:ascii="Arial" w:hAnsi="Arial" w:cs="Arial"/>
          <w:i/>
          <w:lang w:val="en-US"/>
        </w:rPr>
        <w:t>autoproducer</w:t>
      </w:r>
      <w:proofErr w:type="spellEnd"/>
      <w:r>
        <w:rPr>
          <w:rFonts w:ascii="Arial" w:hAnsi="Arial" w:cs="Arial"/>
          <w:i/>
          <w:lang w:val="en-US"/>
        </w:rPr>
        <w:t xml:space="preserve"> undertakings) manufactories determined for sale out of own undertaking and fuel consumed on this heat production. According to the international methodology it does not report the heat produced in plant manufactories for self-consumption inside of an undertaking in its energy balance, nevertheless the fuel consumed for this heat production is included in the final consumption.</w:t>
      </w:r>
    </w:p>
    <w:p w:rsidR="003010C3" w:rsidRDefault="003010C3">
      <w:pPr>
        <w:jc w:val="both"/>
        <w:rPr>
          <w:rFonts w:ascii="Arial" w:hAnsi="Arial" w:cs="Arial"/>
          <w:i/>
          <w:lang w:val="en-US"/>
        </w:rPr>
      </w:pPr>
    </w:p>
    <w:p w:rsidR="003010C3" w:rsidRDefault="003010C3">
      <w:pPr>
        <w:jc w:val="both"/>
        <w:rPr>
          <w:rFonts w:ascii="Arial" w:hAnsi="Arial" w:cs="Arial"/>
          <w:i/>
        </w:rPr>
      </w:pPr>
      <w:r>
        <w:rPr>
          <w:rFonts w:ascii="Arial" w:hAnsi="Arial" w:cs="Arial"/>
          <w:i/>
          <w:lang w:val="en-US"/>
        </w:rPr>
        <w:t xml:space="preserve">The </w:t>
      </w:r>
      <w:proofErr w:type="spellStart"/>
      <w:r>
        <w:rPr>
          <w:rFonts w:ascii="Arial" w:hAnsi="Arial" w:cs="Arial"/>
          <w:i/>
          <w:lang w:val="en-US"/>
        </w:rPr>
        <w:t>CzSO</w:t>
      </w:r>
      <w:proofErr w:type="spellEnd"/>
      <w:r>
        <w:rPr>
          <w:rFonts w:ascii="Arial" w:hAnsi="Arial" w:cs="Arial"/>
          <w:i/>
          <w:lang w:val="en-US"/>
        </w:rPr>
        <w:t xml:space="preserve"> used for Energy Balance compiling results of its statistical surveys and partly results of Ministry of Industry and Trade (MIT) statistical surveys and data of the Energy Regulatory Office (ERO)</w:t>
      </w:r>
      <w:r>
        <w:rPr>
          <w:rFonts w:ascii="Arial" w:hAnsi="Arial" w:cs="Arial"/>
          <w:i/>
        </w:rPr>
        <w:t>.</w:t>
      </w:r>
    </w:p>
    <w:p w:rsidR="003010C3" w:rsidRDefault="003010C3">
      <w:pPr>
        <w:jc w:val="both"/>
        <w:rPr>
          <w:rFonts w:ascii="Arial" w:hAnsi="Arial" w:cs="Arial"/>
          <w:i/>
        </w:rPr>
      </w:pPr>
    </w:p>
    <w:p w:rsidR="003010C3" w:rsidRDefault="003010C3">
      <w:pPr>
        <w:jc w:val="both"/>
        <w:rPr>
          <w:rFonts w:ascii="Arial" w:hAnsi="Arial" w:cs="Arial"/>
          <w:i/>
          <w:lang w:val="en-US"/>
        </w:rPr>
      </w:pPr>
      <w:r>
        <w:rPr>
          <w:rFonts w:ascii="Arial" w:hAnsi="Arial" w:cs="Arial"/>
          <w:i/>
          <w:lang w:val="en-US"/>
        </w:rPr>
        <w:t xml:space="preserve">Basic </w:t>
      </w:r>
      <w:proofErr w:type="spellStart"/>
      <w:r>
        <w:rPr>
          <w:rFonts w:ascii="Arial" w:hAnsi="Arial" w:cs="Arial"/>
          <w:i/>
          <w:lang w:val="en-US"/>
        </w:rPr>
        <w:t>CzSO</w:t>
      </w:r>
      <w:proofErr w:type="spellEnd"/>
      <w:r>
        <w:rPr>
          <w:rFonts w:ascii="Arial" w:hAnsi="Arial" w:cs="Arial"/>
          <w:i/>
          <w:lang w:val="en-US"/>
        </w:rPr>
        <w:t xml:space="preserve"> statistical forms are:</w:t>
      </w:r>
    </w:p>
    <w:p w:rsidR="003010C3" w:rsidRDefault="003010C3">
      <w:pPr>
        <w:jc w:val="both"/>
        <w:rPr>
          <w:rFonts w:ascii="Arial" w:hAnsi="Arial" w:cs="Arial"/>
          <w:i/>
          <w:lang w:val="en-US"/>
        </w:rPr>
      </w:pPr>
    </w:p>
    <w:p w:rsidR="003010C3" w:rsidRDefault="003010C3">
      <w:pPr>
        <w:jc w:val="both"/>
        <w:rPr>
          <w:rFonts w:ascii="Arial" w:hAnsi="Arial" w:cs="Arial"/>
          <w:i/>
          <w:sz w:val="18"/>
          <w:lang w:val="en-US"/>
        </w:rPr>
      </w:pPr>
      <w:r>
        <w:rPr>
          <w:rFonts w:ascii="Arial" w:hAnsi="Arial" w:cs="Arial"/>
          <w:i/>
          <w:sz w:val="18"/>
          <w:lang w:val="en-US"/>
        </w:rPr>
        <w:t>EP 5-01</w:t>
      </w:r>
      <w:r>
        <w:rPr>
          <w:rFonts w:ascii="Arial" w:hAnsi="Arial" w:cs="Arial"/>
          <w:i/>
          <w:sz w:val="18"/>
          <w:lang w:val="en-US"/>
        </w:rPr>
        <w:tab/>
      </w:r>
      <w:r>
        <w:rPr>
          <w:rFonts w:ascii="Arial" w:hAnsi="Arial" w:cs="Arial"/>
          <w:i/>
          <w:sz w:val="18"/>
          <w:lang w:val="en-US"/>
        </w:rPr>
        <w:tab/>
        <w:t>Annual form on Fuels and Energy Consumption and Fuels Stocks</w:t>
      </w:r>
    </w:p>
    <w:p w:rsidR="003010C3" w:rsidRDefault="003010C3">
      <w:pPr>
        <w:jc w:val="both"/>
        <w:rPr>
          <w:rFonts w:ascii="Arial" w:hAnsi="Arial" w:cs="Arial"/>
          <w:i/>
          <w:sz w:val="18"/>
          <w:lang w:val="en-US"/>
        </w:rPr>
      </w:pPr>
      <w:r>
        <w:rPr>
          <w:rFonts w:ascii="Arial" w:hAnsi="Arial" w:cs="Arial"/>
          <w:i/>
          <w:sz w:val="18"/>
          <w:lang w:val="en-US"/>
        </w:rPr>
        <w:t>EP 7-01</w:t>
      </w:r>
      <w:r>
        <w:rPr>
          <w:rFonts w:ascii="Arial" w:hAnsi="Arial" w:cs="Arial"/>
          <w:i/>
          <w:sz w:val="18"/>
          <w:lang w:val="en-US"/>
        </w:rPr>
        <w:tab/>
      </w:r>
      <w:r>
        <w:rPr>
          <w:rFonts w:ascii="Arial" w:hAnsi="Arial" w:cs="Arial"/>
          <w:i/>
          <w:sz w:val="18"/>
          <w:lang w:val="en-US"/>
        </w:rPr>
        <w:tab/>
        <w:t>Annual form on Fuels Sources and Distribution</w:t>
      </w:r>
    </w:p>
    <w:p w:rsidR="003010C3" w:rsidRDefault="003010C3">
      <w:pPr>
        <w:jc w:val="both"/>
        <w:rPr>
          <w:rFonts w:ascii="Arial" w:hAnsi="Arial" w:cs="Arial"/>
          <w:i/>
          <w:sz w:val="18"/>
          <w:lang w:val="en-US"/>
        </w:rPr>
      </w:pPr>
      <w:r>
        <w:rPr>
          <w:rFonts w:ascii="Arial" w:hAnsi="Arial" w:cs="Arial"/>
          <w:i/>
          <w:sz w:val="18"/>
          <w:lang w:val="en-US"/>
        </w:rPr>
        <w:t>EP 8-01</w:t>
      </w:r>
      <w:r>
        <w:rPr>
          <w:rFonts w:ascii="Arial" w:hAnsi="Arial" w:cs="Arial"/>
          <w:i/>
          <w:sz w:val="18"/>
          <w:lang w:val="en-US"/>
        </w:rPr>
        <w:tab/>
      </w:r>
      <w:r>
        <w:rPr>
          <w:rFonts w:ascii="Arial" w:hAnsi="Arial" w:cs="Arial"/>
          <w:i/>
          <w:sz w:val="18"/>
          <w:lang w:val="en-US"/>
        </w:rPr>
        <w:tab/>
        <w:t>Annual form on Energy Processes at Fuels Transformation</w:t>
      </w:r>
    </w:p>
    <w:p w:rsidR="003010C3" w:rsidRDefault="003010C3">
      <w:pPr>
        <w:jc w:val="both"/>
        <w:rPr>
          <w:rFonts w:ascii="Arial" w:hAnsi="Arial" w:cs="Arial"/>
          <w:i/>
          <w:sz w:val="18"/>
          <w:lang w:val="en-US"/>
        </w:rPr>
      </w:pPr>
      <w:r>
        <w:rPr>
          <w:rFonts w:ascii="Arial" w:hAnsi="Arial" w:cs="Arial"/>
          <w:i/>
          <w:sz w:val="18"/>
          <w:lang w:val="en-US"/>
        </w:rPr>
        <w:t>EP 9-01</w:t>
      </w:r>
      <w:r>
        <w:rPr>
          <w:rFonts w:ascii="Arial" w:hAnsi="Arial" w:cs="Arial"/>
          <w:i/>
          <w:sz w:val="18"/>
          <w:lang w:val="en-US"/>
        </w:rPr>
        <w:tab/>
      </w:r>
      <w:r>
        <w:rPr>
          <w:rFonts w:ascii="Arial" w:hAnsi="Arial" w:cs="Arial"/>
          <w:i/>
          <w:sz w:val="18"/>
          <w:lang w:val="en-US"/>
        </w:rPr>
        <w:tab/>
        <w:t>Annual form on Fuels Consumption for Production of Selected Products</w:t>
      </w:r>
    </w:p>
    <w:p w:rsidR="003010C3" w:rsidRDefault="003010C3">
      <w:pPr>
        <w:jc w:val="both"/>
        <w:rPr>
          <w:rFonts w:ascii="Arial" w:hAnsi="Arial" w:cs="Arial"/>
          <w:i/>
          <w:sz w:val="18"/>
          <w:lang w:val="en-US"/>
        </w:rPr>
      </w:pPr>
      <w:r>
        <w:rPr>
          <w:rFonts w:ascii="Arial" w:hAnsi="Arial" w:cs="Arial"/>
          <w:i/>
          <w:sz w:val="18"/>
          <w:lang w:val="en-US"/>
        </w:rPr>
        <w:t>EP 10-01</w:t>
      </w:r>
      <w:r>
        <w:rPr>
          <w:rFonts w:ascii="Arial" w:hAnsi="Arial" w:cs="Arial"/>
          <w:i/>
          <w:sz w:val="18"/>
          <w:lang w:val="en-US"/>
        </w:rPr>
        <w:tab/>
        <w:t>Annual form on Electricity and Heat Production and Distribution</w:t>
      </w:r>
    </w:p>
    <w:p w:rsidR="003010C3" w:rsidRDefault="003010C3">
      <w:pPr>
        <w:jc w:val="both"/>
        <w:rPr>
          <w:rFonts w:ascii="Arial" w:hAnsi="Arial" w:cs="Arial"/>
          <w:i/>
          <w:sz w:val="18"/>
          <w:lang w:val="en-US"/>
        </w:rPr>
      </w:pPr>
      <w:r>
        <w:rPr>
          <w:rFonts w:ascii="Arial" w:hAnsi="Arial" w:cs="Arial"/>
          <w:i/>
          <w:sz w:val="18"/>
          <w:lang w:val="en-US"/>
        </w:rPr>
        <w:t>EPR 1-12</w:t>
      </w:r>
      <w:r>
        <w:rPr>
          <w:rFonts w:ascii="Arial" w:hAnsi="Arial" w:cs="Arial"/>
          <w:i/>
          <w:sz w:val="18"/>
          <w:lang w:val="en-US"/>
        </w:rPr>
        <w:tab/>
      </w:r>
      <w:proofErr w:type="gramStart"/>
      <w:r>
        <w:rPr>
          <w:rFonts w:ascii="Arial" w:hAnsi="Arial" w:cs="Arial"/>
          <w:i/>
          <w:sz w:val="18"/>
          <w:lang w:val="en-US"/>
        </w:rPr>
        <w:t>Monthly</w:t>
      </w:r>
      <w:proofErr w:type="gramEnd"/>
      <w:r>
        <w:rPr>
          <w:rFonts w:ascii="Arial" w:hAnsi="Arial" w:cs="Arial"/>
          <w:i/>
          <w:sz w:val="18"/>
          <w:lang w:val="en-US"/>
        </w:rPr>
        <w:t xml:space="preserve"> form on Crude Oil and Petroleum Products for Petroleum Products Producers</w:t>
      </w:r>
    </w:p>
    <w:p w:rsidR="003010C3" w:rsidRDefault="003010C3">
      <w:pPr>
        <w:jc w:val="both"/>
        <w:rPr>
          <w:rFonts w:ascii="Arial" w:hAnsi="Arial" w:cs="Arial"/>
          <w:i/>
          <w:sz w:val="18"/>
          <w:lang w:val="en-US"/>
        </w:rPr>
      </w:pPr>
      <w:r>
        <w:rPr>
          <w:rFonts w:ascii="Arial" w:hAnsi="Arial" w:cs="Arial"/>
          <w:i/>
          <w:sz w:val="18"/>
          <w:lang w:val="en-US"/>
        </w:rPr>
        <w:t>EPS 1-12</w:t>
      </w:r>
      <w:r>
        <w:rPr>
          <w:rFonts w:ascii="Arial" w:hAnsi="Arial" w:cs="Arial"/>
          <w:i/>
          <w:sz w:val="18"/>
          <w:lang w:val="en-US"/>
        </w:rPr>
        <w:tab/>
      </w:r>
      <w:proofErr w:type="gramStart"/>
      <w:r>
        <w:rPr>
          <w:rFonts w:ascii="Arial" w:hAnsi="Arial" w:cs="Arial"/>
          <w:i/>
          <w:sz w:val="18"/>
          <w:lang w:val="en-US"/>
        </w:rPr>
        <w:t>Monthly</w:t>
      </w:r>
      <w:proofErr w:type="gramEnd"/>
      <w:r>
        <w:rPr>
          <w:rFonts w:ascii="Arial" w:hAnsi="Arial" w:cs="Arial"/>
          <w:i/>
          <w:sz w:val="18"/>
          <w:lang w:val="en-US"/>
        </w:rPr>
        <w:t xml:space="preserve"> form on Crude Oil and Petroleum Products for Business and </w:t>
      </w:r>
      <w:proofErr w:type="spellStart"/>
      <w:r>
        <w:rPr>
          <w:rFonts w:ascii="Arial" w:hAnsi="Arial" w:cs="Arial"/>
          <w:i/>
          <w:sz w:val="18"/>
          <w:lang w:val="en-US"/>
        </w:rPr>
        <w:t>Stockkeeping</w:t>
      </w:r>
      <w:proofErr w:type="spellEnd"/>
      <w:r>
        <w:rPr>
          <w:rFonts w:ascii="Arial" w:hAnsi="Arial" w:cs="Arial"/>
          <w:i/>
          <w:sz w:val="18"/>
          <w:lang w:val="en-US"/>
        </w:rPr>
        <w:t xml:space="preserve"> Organizations</w:t>
      </w:r>
    </w:p>
    <w:p w:rsidR="003010C3" w:rsidRDefault="003010C3">
      <w:pPr>
        <w:jc w:val="both"/>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Collected and processed data from statistical forms are inputs into energy balance. Next text explains energy balance</w:t>
      </w:r>
      <w:r w:rsidR="00CC7D7B">
        <w:rPr>
          <w:rFonts w:ascii="Arial" w:hAnsi="Arial" w:cs="Arial"/>
          <w:i/>
          <w:lang w:val="en-US"/>
        </w:rPr>
        <w:t xml:space="preserve"> </w:t>
      </w:r>
      <w:r>
        <w:rPr>
          <w:rFonts w:ascii="Arial" w:hAnsi="Arial" w:cs="Arial"/>
          <w:i/>
          <w:lang w:val="en-US"/>
        </w:rPr>
        <w:t xml:space="preserve">compiling and defines balance items. Statistical forms or subjects, which are sources of corresponding </w:t>
      </w:r>
      <w:proofErr w:type="gramStart"/>
      <w:r>
        <w:rPr>
          <w:rFonts w:ascii="Arial" w:hAnsi="Arial" w:cs="Arial"/>
          <w:i/>
          <w:lang w:val="en-US"/>
        </w:rPr>
        <w:t>data</w:t>
      </w:r>
      <w:proofErr w:type="gramEnd"/>
      <w:r>
        <w:rPr>
          <w:rFonts w:ascii="Arial" w:hAnsi="Arial" w:cs="Arial"/>
          <w:i/>
          <w:lang w:val="en-US"/>
        </w:rPr>
        <w:t xml:space="preserve"> are in braces.   </w:t>
      </w:r>
    </w:p>
    <w:p w:rsidR="003010C3" w:rsidRDefault="003010C3">
      <w:pPr>
        <w:jc w:val="both"/>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Energy balance is composed of three basic parts:</w:t>
      </w:r>
    </w:p>
    <w:p w:rsidR="003010C3" w:rsidRDefault="003010C3">
      <w:pPr>
        <w:jc w:val="both"/>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I.</w:t>
      </w:r>
      <w:r>
        <w:rPr>
          <w:rFonts w:ascii="Arial" w:hAnsi="Arial" w:cs="Arial"/>
          <w:i/>
          <w:lang w:val="en-US"/>
        </w:rPr>
        <w:tab/>
        <w:t>Primary energy sources</w:t>
      </w:r>
    </w:p>
    <w:p w:rsidR="003010C3" w:rsidRDefault="003010C3">
      <w:pPr>
        <w:jc w:val="both"/>
        <w:rPr>
          <w:rFonts w:ascii="Arial" w:hAnsi="Arial" w:cs="Arial"/>
          <w:i/>
          <w:lang w:val="en-US"/>
        </w:rPr>
      </w:pPr>
      <w:r>
        <w:rPr>
          <w:rFonts w:ascii="Arial" w:hAnsi="Arial" w:cs="Arial"/>
          <w:i/>
          <w:lang w:val="en-US"/>
        </w:rPr>
        <w:t>II.</w:t>
      </w:r>
      <w:r>
        <w:rPr>
          <w:rFonts w:ascii="Arial" w:hAnsi="Arial" w:cs="Arial"/>
          <w:i/>
          <w:lang w:val="en-US"/>
        </w:rPr>
        <w:tab/>
        <w:t>Energy processes</w:t>
      </w:r>
    </w:p>
    <w:p w:rsidR="003010C3" w:rsidRDefault="003010C3">
      <w:pPr>
        <w:jc w:val="both"/>
        <w:rPr>
          <w:rFonts w:ascii="Arial" w:hAnsi="Arial" w:cs="Arial"/>
          <w:i/>
          <w:lang w:val="en-US"/>
        </w:rPr>
      </w:pPr>
      <w:r>
        <w:rPr>
          <w:rFonts w:ascii="Arial" w:hAnsi="Arial" w:cs="Arial"/>
          <w:i/>
          <w:lang w:val="en-US"/>
        </w:rPr>
        <w:t>III.</w:t>
      </w:r>
      <w:r>
        <w:rPr>
          <w:rFonts w:ascii="Arial" w:hAnsi="Arial" w:cs="Arial"/>
          <w:i/>
          <w:lang w:val="en-US"/>
        </w:rPr>
        <w:tab/>
        <w:t xml:space="preserve">Final consumption of energy </w:t>
      </w:r>
    </w:p>
    <w:p w:rsidR="003010C3" w:rsidRDefault="003010C3">
      <w:pPr>
        <w:jc w:val="both"/>
        <w:rPr>
          <w:rFonts w:ascii="Arial" w:hAnsi="Arial" w:cs="Arial"/>
          <w:i/>
          <w:lang w:val="en-US"/>
        </w:rPr>
      </w:pPr>
    </w:p>
    <w:p w:rsidR="003010C3" w:rsidRDefault="003010C3">
      <w:pPr>
        <w:rPr>
          <w:i/>
          <w:lang w:val="en-US"/>
        </w:rPr>
      </w:pPr>
    </w:p>
    <w:p w:rsidR="003010C3" w:rsidRDefault="003010C3">
      <w:pPr>
        <w:pStyle w:val="Nadpis3"/>
        <w:rPr>
          <w:i/>
          <w:sz w:val="20"/>
          <w:lang w:val="en-US"/>
        </w:rPr>
      </w:pPr>
      <w:r>
        <w:rPr>
          <w:i/>
          <w:sz w:val="20"/>
          <w:lang w:val="en-US"/>
        </w:rPr>
        <w:t>I. Primary energy sources (EP 7-01, EP 10-01, EPR 1-12, EP 5-01, MIT, ERO)</w:t>
      </w:r>
    </w:p>
    <w:p w:rsidR="003010C3" w:rsidRDefault="003010C3">
      <w:pPr>
        <w:rPr>
          <w:rFonts w:ascii="Arial" w:hAnsi="Arial" w:cs="Arial"/>
          <w:i/>
          <w:lang w:val="en-US"/>
        </w:rPr>
      </w:pPr>
    </w:p>
    <w:p w:rsidR="003010C3" w:rsidRDefault="003010C3">
      <w:pPr>
        <w:rPr>
          <w:rFonts w:ascii="Arial" w:hAnsi="Arial" w:cs="Arial"/>
          <w:i/>
          <w:lang w:val="en-US"/>
        </w:rPr>
      </w:pPr>
      <w:r>
        <w:rPr>
          <w:rFonts w:ascii="Arial" w:hAnsi="Arial" w:cs="Arial"/>
          <w:i/>
          <w:lang w:val="en-US"/>
        </w:rPr>
        <w:t>Into this part of energy balance there are included:</w:t>
      </w:r>
    </w:p>
    <w:p w:rsidR="003010C3" w:rsidRDefault="003010C3">
      <w:pPr>
        <w:numPr>
          <w:ilvl w:val="0"/>
          <w:numId w:val="24"/>
        </w:numPr>
        <w:rPr>
          <w:rFonts w:ascii="Arial" w:hAnsi="Arial" w:cs="Arial"/>
          <w:i/>
          <w:lang w:val="en-US"/>
        </w:rPr>
      </w:pPr>
      <w:r>
        <w:rPr>
          <w:rFonts w:ascii="Arial" w:hAnsi="Arial" w:cs="Arial"/>
          <w:i/>
          <w:lang w:val="en-US"/>
        </w:rPr>
        <w:t>natural energy resources (EP 7-01, EP 10-01, EPR 1-12, MIT)</w:t>
      </w:r>
    </w:p>
    <w:p w:rsidR="003010C3" w:rsidRDefault="003010C3">
      <w:pPr>
        <w:numPr>
          <w:ilvl w:val="0"/>
          <w:numId w:val="24"/>
        </w:numPr>
        <w:rPr>
          <w:rFonts w:ascii="Arial" w:hAnsi="Arial" w:cs="Arial"/>
          <w:i/>
          <w:lang w:val="en-US"/>
        </w:rPr>
      </w:pPr>
      <w:r>
        <w:rPr>
          <w:rFonts w:ascii="Arial" w:hAnsi="Arial" w:cs="Arial"/>
          <w:i/>
          <w:lang w:val="en-US"/>
        </w:rPr>
        <w:t>imports and exports of fuels and energy (EP 7-01, EP 10-01, EPR 1-12, EPS 1-12, foreign trade statistics, MIT)</w:t>
      </w:r>
    </w:p>
    <w:p w:rsidR="003010C3" w:rsidRDefault="003010C3">
      <w:pPr>
        <w:numPr>
          <w:ilvl w:val="0"/>
          <w:numId w:val="24"/>
        </w:numPr>
        <w:rPr>
          <w:rFonts w:ascii="Arial" w:hAnsi="Arial" w:cs="Arial"/>
          <w:i/>
          <w:lang w:val="en-US"/>
        </w:rPr>
      </w:pPr>
      <w:r>
        <w:rPr>
          <w:rFonts w:ascii="Arial" w:hAnsi="Arial" w:cs="Arial"/>
          <w:i/>
          <w:lang w:val="en-US"/>
        </w:rPr>
        <w:t xml:space="preserve">changes in fuels and energy stock level (EP 7-01, EP 10-01, EPR 1-12) </w:t>
      </w:r>
    </w:p>
    <w:p w:rsidR="003010C3" w:rsidRDefault="003010C3">
      <w:pPr>
        <w:numPr>
          <w:ilvl w:val="0"/>
          <w:numId w:val="24"/>
        </w:numPr>
        <w:rPr>
          <w:rFonts w:ascii="Arial" w:hAnsi="Arial" w:cs="Arial"/>
          <w:i/>
          <w:lang w:val="en-US"/>
        </w:rPr>
      </w:pPr>
      <w:r>
        <w:rPr>
          <w:rFonts w:ascii="Arial" w:hAnsi="Arial" w:cs="Arial"/>
          <w:i/>
          <w:lang w:val="en-US"/>
        </w:rPr>
        <w:t>other sources (decreases) (EP 7-01, EPR 1-12, EPS 1-12)</w:t>
      </w:r>
    </w:p>
    <w:p w:rsidR="003010C3" w:rsidRDefault="003010C3">
      <w:pPr>
        <w:pStyle w:val="Nadpis1"/>
        <w:rPr>
          <w:i/>
          <w:sz w:val="20"/>
          <w:lang w:val="en-US"/>
        </w:rPr>
      </w:pPr>
    </w:p>
    <w:p w:rsidR="003010C3" w:rsidRDefault="003010C3">
      <w:pPr>
        <w:pStyle w:val="Nadpis1"/>
        <w:rPr>
          <w:i/>
          <w:sz w:val="20"/>
          <w:lang w:val="en-US"/>
        </w:rPr>
      </w:pPr>
      <w:r>
        <w:rPr>
          <w:i/>
          <w:sz w:val="20"/>
          <w:lang w:val="en-US"/>
        </w:rPr>
        <w:t xml:space="preserve">Natural resources </w:t>
      </w:r>
    </w:p>
    <w:p w:rsidR="003010C3" w:rsidRDefault="003010C3">
      <w:pPr>
        <w:rPr>
          <w:rFonts w:ascii="Arial" w:hAnsi="Arial" w:cs="Arial"/>
          <w:i/>
          <w:lang w:val="en-US"/>
        </w:rPr>
      </w:pPr>
    </w:p>
    <w:p w:rsidR="003010C3" w:rsidRDefault="003010C3">
      <w:pPr>
        <w:pStyle w:val="Zkladntext"/>
        <w:numPr>
          <w:ilvl w:val="0"/>
          <w:numId w:val="26"/>
        </w:numPr>
        <w:suppressAutoHyphens w:val="0"/>
        <w:rPr>
          <w:rFonts w:ascii="Arial" w:hAnsi="Arial" w:cs="Arial"/>
          <w:i/>
          <w:spacing w:val="0"/>
          <w:lang w:val="en-US"/>
        </w:rPr>
      </w:pPr>
      <w:r>
        <w:rPr>
          <w:rFonts w:ascii="Arial" w:hAnsi="Arial" w:cs="Arial"/>
          <w:i/>
          <w:spacing w:val="0"/>
          <w:lang w:val="en-US"/>
        </w:rPr>
        <w:t xml:space="preserve">Fuels exploitation on a saleable output level (i.e. after primary treatment, e.g. coal after classification and washing) </w:t>
      </w:r>
    </w:p>
    <w:p w:rsidR="003010C3" w:rsidRDefault="003010C3">
      <w:pPr>
        <w:numPr>
          <w:ilvl w:val="0"/>
          <w:numId w:val="26"/>
        </w:numPr>
        <w:jc w:val="both"/>
        <w:rPr>
          <w:rFonts w:ascii="Arial" w:hAnsi="Arial" w:cs="Arial"/>
          <w:i/>
          <w:lang w:val="en-US"/>
        </w:rPr>
      </w:pPr>
      <w:r>
        <w:rPr>
          <w:rFonts w:ascii="Arial" w:hAnsi="Arial" w:cs="Arial"/>
          <w:i/>
          <w:lang w:val="en-US"/>
        </w:rPr>
        <w:t>Electricity from  water power resources measured on  generator terminals (no,  however,  electricity generated in pumped-storage power plants  that come under category „output from energy processes“),</w:t>
      </w:r>
    </w:p>
    <w:p w:rsidR="003010C3" w:rsidRDefault="003010C3">
      <w:pPr>
        <w:numPr>
          <w:ilvl w:val="0"/>
          <w:numId w:val="26"/>
        </w:numPr>
        <w:jc w:val="both"/>
        <w:rPr>
          <w:rFonts w:ascii="Arial" w:hAnsi="Arial" w:cs="Arial"/>
          <w:i/>
          <w:lang w:val="en-US"/>
        </w:rPr>
      </w:pPr>
      <w:r>
        <w:rPr>
          <w:rFonts w:ascii="Arial" w:hAnsi="Arial" w:cs="Arial"/>
          <w:i/>
          <w:lang w:val="en-US"/>
        </w:rPr>
        <w:t>Heat energy produced in nuclear power plants (CHP plants, heating plants) both for electricity generation and for its distribution.</w:t>
      </w:r>
    </w:p>
    <w:p w:rsidR="003010C3" w:rsidRDefault="003010C3">
      <w:pPr>
        <w:numPr>
          <w:ilvl w:val="0"/>
          <w:numId w:val="26"/>
        </w:numPr>
        <w:jc w:val="both"/>
        <w:rPr>
          <w:rFonts w:ascii="Arial" w:hAnsi="Arial" w:cs="Arial"/>
          <w:i/>
          <w:lang w:val="en-US"/>
        </w:rPr>
      </w:pPr>
      <w:r>
        <w:rPr>
          <w:rFonts w:ascii="Arial" w:hAnsi="Arial" w:cs="Arial"/>
          <w:i/>
          <w:lang w:val="en-US"/>
        </w:rPr>
        <w:t xml:space="preserve">Heat arising  during exothermic chemical  reactions that is further utilized (e.g. heat arising during </w:t>
      </w:r>
      <w:proofErr w:type="spellStart"/>
      <w:r>
        <w:rPr>
          <w:rFonts w:ascii="Arial" w:hAnsi="Arial" w:cs="Arial"/>
          <w:i/>
          <w:lang w:val="en-US"/>
        </w:rPr>
        <w:lastRenderedPageBreak/>
        <w:t>sulphuric</w:t>
      </w:r>
      <w:proofErr w:type="spellEnd"/>
      <w:r>
        <w:rPr>
          <w:rFonts w:ascii="Arial" w:hAnsi="Arial" w:cs="Arial"/>
          <w:i/>
          <w:lang w:val="en-US"/>
        </w:rPr>
        <w:t xml:space="preserve"> acid  manufacturing)</w:t>
      </w:r>
    </w:p>
    <w:p w:rsidR="003010C3" w:rsidRDefault="003010C3">
      <w:pPr>
        <w:numPr>
          <w:ilvl w:val="0"/>
          <w:numId w:val="26"/>
        </w:numPr>
        <w:jc w:val="both"/>
        <w:rPr>
          <w:rFonts w:ascii="Arial" w:hAnsi="Arial" w:cs="Arial"/>
          <w:i/>
          <w:lang w:val="en-US"/>
        </w:rPr>
      </w:pPr>
      <w:r>
        <w:rPr>
          <w:rFonts w:ascii="Arial" w:hAnsi="Arial" w:cs="Arial"/>
          <w:i/>
          <w:lang w:val="en-US"/>
        </w:rPr>
        <w:t>Into natural resources there we also include renewable energy sources, namely solar energy, geothermal energy, energy from heat pumps, biogas energy, wind energy etc.</w:t>
      </w:r>
    </w:p>
    <w:p w:rsidR="003010C3" w:rsidRDefault="003010C3">
      <w:pPr>
        <w:pStyle w:val="Nadpis1"/>
        <w:rPr>
          <w:i/>
          <w:sz w:val="20"/>
          <w:lang w:val="en-US"/>
        </w:rPr>
      </w:pPr>
    </w:p>
    <w:p w:rsidR="003010C3" w:rsidRDefault="003010C3">
      <w:pPr>
        <w:pStyle w:val="Nadpis1"/>
        <w:rPr>
          <w:i/>
          <w:sz w:val="20"/>
          <w:lang w:val="en-US"/>
        </w:rPr>
      </w:pPr>
      <w:r>
        <w:rPr>
          <w:i/>
          <w:sz w:val="20"/>
          <w:lang w:val="en-US"/>
        </w:rPr>
        <w:t>Imports</w:t>
      </w:r>
    </w:p>
    <w:p w:rsidR="003010C3" w:rsidRDefault="003010C3">
      <w:pPr>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Imports of al</w:t>
      </w:r>
      <w:r w:rsidR="00972310">
        <w:rPr>
          <w:rFonts w:ascii="Arial" w:hAnsi="Arial" w:cs="Arial"/>
          <w:i/>
          <w:lang w:val="en-US"/>
        </w:rPr>
        <w:t>l</w:t>
      </w:r>
      <w:r>
        <w:rPr>
          <w:rFonts w:ascii="Arial" w:hAnsi="Arial" w:cs="Arial"/>
          <w:i/>
          <w:lang w:val="en-US"/>
        </w:rPr>
        <w:t xml:space="preserve"> fuels and energy kinds, in form of intermediate/semi-finished products as well</w:t>
      </w:r>
    </w:p>
    <w:p w:rsidR="003010C3" w:rsidRDefault="003010C3">
      <w:pPr>
        <w:jc w:val="both"/>
        <w:rPr>
          <w:rFonts w:ascii="Arial" w:hAnsi="Arial" w:cs="Arial"/>
          <w:i/>
          <w:lang w:val="en-US"/>
        </w:rPr>
      </w:pPr>
      <w:r>
        <w:rPr>
          <w:rFonts w:ascii="Arial" w:hAnsi="Arial" w:cs="Arial"/>
          <w:i/>
          <w:lang w:val="en-US"/>
        </w:rPr>
        <w:t>(</w:t>
      </w:r>
      <w:proofErr w:type="spellStart"/>
      <w:r>
        <w:rPr>
          <w:rFonts w:ascii="Arial" w:hAnsi="Arial" w:cs="Arial"/>
          <w:i/>
          <w:lang w:val="en-US"/>
        </w:rPr>
        <w:t>e.g</w:t>
      </w:r>
      <w:proofErr w:type="spellEnd"/>
      <w:r>
        <w:rPr>
          <w:rFonts w:ascii="Arial" w:hAnsi="Arial" w:cs="Arial"/>
          <w:i/>
          <w:lang w:val="en-US"/>
        </w:rPr>
        <w:t xml:space="preserve"> . different </w:t>
      </w:r>
      <w:proofErr w:type="spellStart"/>
      <w:r>
        <w:rPr>
          <w:rFonts w:ascii="Arial" w:hAnsi="Arial" w:cs="Arial"/>
          <w:i/>
          <w:lang w:val="en-US"/>
        </w:rPr>
        <w:t>feedstocks</w:t>
      </w:r>
      <w:proofErr w:type="spellEnd"/>
      <w:r>
        <w:rPr>
          <w:rFonts w:ascii="Arial" w:hAnsi="Arial" w:cs="Arial"/>
          <w:i/>
          <w:lang w:val="en-US"/>
        </w:rPr>
        <w:t xml:space="preserve"> from crude oil processing, namely straight run fuel oils and vacuum gas oils, </w:t>
      </w:r>
      <w:proofErr w:type="spellStart"/>
      <w:r>
        <w:rPr>
          <w:rFonts w:ascii="Arial" w:hAnsi="Arial" w:cs="Arial"/>
          <w:i/>
          <w:lang w:val="en-US"/>
        </w:rPr>
        <w:t>raffinates</w:t>
      </w:r>
      <w:proofErr w:type="spellEnd"/>
      <w:r>
        <w:rPr>
          <w:rFonts w:ascii="Arial" w:hAnsi="Arial" w:cs="Arial"/>
          <w:i/>
          <w:lang w:val="en-US"/>
        </w:rPr>
        <w:t>, filtrates, hydrogenates and so on).</w:t>
      </w:r>
    </w:p>
    <w:p w:rsidR="003010C3" w:rsidRDefault="003010C3">
      <w:pPr>
        <w:jc w:val="both"/>
        <w:rPr>
          <w:rFonts w:ascii="Arial" w:hAnsi="Arial" w:cs="Arial"/>
          <w:i/>
          <w:lang w:val="en-US"/>
        </w:rPr>
      </w:pPr>
      <w:r>
        <w:rPr>
          <w:rFonts w:ascii="Arial" w:hAnsi="Arial" w:cs="Arial"/>
          <w:i/>
          <w:lang w:val="en-US"/>
        </w:rPr>
        <w:t xml:space="preserve">Electricity imports are indicated on the basis of measured data, not according to the </w:t>
      </w:r>
      <w:r w:rsidR="00C42784">
        <w:rPr>
          <w:rFonts w:ascii="Arial" w:hAnsi="Arial" w:cs="Arial"/>
          <w:i/>
          <w:lang w:val="en-US"/>
        </w:rPr>
        <w:t xml:space="preserve">foreign trade </w:t>
      </w:r>
      <w:r>
        <w:rPr>
          <w:rFonts w:ascii="Arial" w:hAnsi="Arial" w:cs="Arial"/>
          <w:i/>
          <w:lang w:val="en-US"/>
        </w:rPr>
        <w:t>data</w:t>
      </w:r>
      <w:r w:rsidR="00C42784">
        <w:rPr>
          <w:rFonts w:ascii="Arial" w:hAnsi="Arial" w:cs="Arial"/>
          <w:i/>
          <w:lang w:val="en-US"/>
        </w:rPr>
        <w:t xml:space="preserve">, </w:t>
      </w:r>
      <w:r>
        <w:rPr>
          <w:rFonts w:ascii="Arial" w:hAnsi="Arial" w:cs="Arial"/>
          <w:i/>
          <w:lang w:val="en-US"/>
        </w:rPr>
        <w:t>in the same way as in the international questionnaire on electricity.</w:t>
      </w:r>
    </w:p>
    <w:p w:rsidR="003010C3" w:rsidRDefault="003010C3">
      <w:pPr>
        <w:jc w:val="both"/>
        <w:rPr>
          <w:rFonts w:ascii="Arial" w:hAnsi="Arial" w:cs="Arial"/>
          <w:i/>
          <w:lang w:val="en-US"/>
        </w:rPr>
      </w:pPr>
      <w:r>
        <w:rPr>
          <w:rFonts w:ascii="Arial" w:hAnsi="Arial" w:cs="Arial"/>
          <w:i/>
          <w:lang w:val="en-US"/>
        </w:rPr>
        <w:t>Data on imports do not include transit fuel and energy supply.</w:t>
      </w:r>
    </w:p>
    <w:p w:rsidR="003010C3" w:rsidRDefault="003010C3">
      <w:pPr>
        <w:jc w:val="both"/>
        <w:rPr>
          <w:rFonts w:ascii="Arial" w:hAnsi="Arial" w:cs="Arial"/>
          <w:i/>
          <w:lang w:val="en-US"/>
        </w:rPr>
      </w:pPr>
      <w:r>
        <w:rPr>
          <w:rFonts w:ascii="Arial" w:hAnsi="Arial" w:cs="Arial"/>
          <w:i/>
          <w:lang w:val="en-US"/>
        </w:rPr>
        <w:t>Data on natural gas imports cover imports into storages rented on the other countries territory and serving to its consumption in the Czech Republic.</w:t>
      </w:r>
    </w:p>
    <w:p w:rsidR="003010C3" w:rsidRDefault="003010C3">
      <w:pPr>
        <w:pStyle w:val="Nadpis1"/>
        <w:rPr>
          <w:i/>
          <w:sz w:val="20"/>
          <w:lang w:val="en-US"/>
        </w:rPr>
      </w:pPr>
      <w:r>
        <w:rPr>
          <w:i/>
          <w:sz w:val="20"/>
          <w:lang w:val="en-US"/>
        </w:rPr>
        <w:t>Exports</w:t>
      </w:r>
    </w:p>
    <w:p w:rsidR="003010C3" w:rsidRDefault="003010C3">
      <w:pPr>
        <w:rPr>
          <w:rFonts w:ascii="Arial" w:hAnsi="Arial" w:cs="Arial"/>
          <w:i/>
          <w:lang w:val="en-US"/>
        </w:rPr>
      </w:pPr>
    </w:p>
    <w:p w:rsidR="003010C3" w:rsidRDefault="003010C3">
      <w:pPr>
        <w:rPr>
          <w:rFonts w:ascii="Arial" w:hAnsi="Arial" w:cs="Arial"/>
          <w:i/>
          <w:lang w:val="en-US"/>
        </w:rPr>
      </w:pPr>
      <w:proofErr w:type="gramStart"/>
      <w:r>
        <w:rPr>
          <w:rFonts w:ascii="Arial" w:hAnsi="Arial" w:cs="Arial"/>
          <w:i/>
          <w:lang w:val="en-US"/>
        </w:rPr>
        <w:t>Exports of all kinds of fuels and energy (including intermediate products).</w:t>
      </w:r>
      <w:proofErr w:type="gramEnd"/>
    </w:p>
    <w:p w:rsidR="003010C3" w:rsidRDefault="003010C3">
      <w:pPr>
        <w:rPr>
          <w:rFonts w:ascii="Arial" w:hAnsi="Arial" w:cs="Arial"/>
          <w:i/>
          <w:lang w:val="en-US"/>
        </w:rPr>
      </w:pPr>
      <w:r>
        <w:rPr>
          <w:rFonts w:ascii="Arial" w:hAnsi="Arial" w:cs="Arial"/>
          <w:i/>
          <w:lang w:val="en-US"/>
        </w:rPr>
        <w:t>Data on exports do not include transit fuel and energy supply/delivery and losses connected with the transit.</w:t>
      </w:r>
    </w:p>
    <w:p w:rsidR="003010C3" w:rsidRDefault="003010C3">
      <w:pPr>
        <w:rPr>
          <w:rFonts w:ascii="Arial" w:hAnsi="Arial" w:cs="Arial"/>
          <w:i/>
          <w:lang w:val="en-US"/>
        </w:rPr>
      </w:pPr>
      <w:r>
        <w:rPr>
          <w:rFonts w:ascii="Arial" w:hAnsi="Arial" w:cs="Arial"/>
          <w:i/>
          <w:lang w:val="en-US"/>
        </w:rPr>
        <w:t>Electricity exports are reported as well as imports on the basis of measured data.</w:t>
      </w:r>
    </w:p>
    <w:p w:rsidR="003010C3" w:rsidRDefault="003010C3">
      <w:pPr>
        <w:rPr>
          <w:rFonts w:ascii="Arial" w:hAnsi="Arial" w:cs="Arial"/>
          <w:i/>
          <w:lang w:val="en-US"/>
        </w:rPr>
      </w:pPr>
    </w:p>
    <w:p w:rsidR="003010C3" w:rsidRDefault="003010C3">
      <w:pPr>
        <w:pStyle w:val="Nadpis1"/>
        <w:rPr>
          <w:i/>
          <w:sz w:val="20"/>
          <w:lang w:val="en-US"/>
        </w:rPr>
      </w:pPr>
      <w:r>
        <w:rPr>
          <w:i/>
          <w:sz w:val="20"/>
          <w:lang w:val="en-US"/>
        </w:rPr>
        <w:t>S</w:t>
      </w:r>
      <w:r w:rsidR="00571B03">
        <w:rPr>
          <w:i/>
          <w:sz w:val="20"/>
          <w:lang w:val="en-US"/>
        </w:rPr>
        <w:t>tock draw (+), stocks build (-)</w:t>
      </w:r>
    </w:p>
    <w:p w:rsidR="003010C3" w:rsidRDefault="003010C3">
      <w:pPr>
        <w:rPr>
          <w:rFonts w:ascii="Arial" w:hAnsi="Arial" w:cs="Arial"/>
          <w:i/>
        </w:rPr>
      </w:pPr>
    </w:p>
    <w:p w:rsidR="003010C3" w:rsidRDefault="003010C3">
      <w:pPr>
        <w:rPr>
          <w:rFonts w:ascii="Arial" w:hAnsi="Arial" w:cs="Arial"/>
          <w:i/>
          <w:lang w:val="en-US"/>
        </w:rPr>
      </w:pPr>
      <w:r>
        <w:rPr>
          <w:rFonts w:ascii="Arial" w:hAnsi="Arial" w:cs="Arial"/>
          <w:i/>
          <w:lang w:val="en-US"/>
        </w:rPr>
        <w:t xml:space="preserve">Stocks draw (stocks decrease) increases available resources and </w:t>
      </w:r>
      <w:proofErr w:type="gramStart"/>
      <w:r>
        <w:rPr>
          <w:rFonts w:ascii="Arial" w:hAnsi="Arial" w:cs="Arial"/>
          <w:i/>
          <w:lang w:val="en-US"/>
        </w:rPr>
        <w:t>therefore  it</w:t>
      </w:r>
      <w:proofErr w:type="gramEnd"/>
      <w:r>
        <w:rPr>
          <w:rFonts w:ascii="Arial" w:hAnsi="Arial" w:cs="Arial"/>
          <w:i/>
          <w:lang w:val="en-US"/>
        </w:rPr>
        <w:t xml:space="preserve"> is marked (+), stock build (stocks increase) decreases these sources  and  therefore it is marked(-).</w:t>
      </w:r>
    </w:p>
    <w:p w:rsidR="003010C3" w:rsidRDefault="003010C3">
      <w:pPr>
        <w:pStyle w:val="Nadpis1"/>
        <w:rPr>
          <w:i/>
          <w:sz w:val="20"/>
          <w:lang w:val="en-US"/>
        </w:rPr>
      </w:pPr>
      <w:proofErr w:type="gramStart"/>
      <w:r>
        <w:rPr>
          <w:i/>
          <w:sz w:val="20"/>
          <w:lang w:val="en-US"/>
        </w:rPr>
        <w:t>Other  sources</w:t>
      </w:r>
      <w:proofErr w:type="gramEnd"/>
      <w:r>
        <w:rPr>
          <w:i/>
          <w:sz w:val="20"/>
          <w:lang w:val="en-US"/>
        </w:rPr>
        <w:t xml:space="preserve"> (+), other decreases (-)</w:t>
      </w:r>
    </w:p>
    <w:p w:rsidR="003010C3" w:rsidRDefault="003010C3">
      <w:pPr>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Other registered and in other indicators not included increases or decreases of </w:t>
      </w:r>
      <w:proofErr w:type="gramStart"/>
      <w:r>
        <w:rPr>
          <w:rFonts w:ascii="Arial" w:hAnsi="Arial" w:cs="Arial"/>
          <w:i/>
          <w:lang w:val="en-US"/>
        </w:rPr>
        <w:t>sources,</w:t>
      </w:r>
      <w:proofErr w:type="gramEnd"/>
      <w:r>
        <w:rPr>
          <w:rFonts w:ascii="Arial" w:hAnsi="Arial" w:cs="Arial"/>
          <w:i/>
          <w:lang w:val="en-US"/>
        </w:rPr>
        <w:t xml:space="preserve"> e.g. draw or build of state material reserves, stocks draw or stocks build of liquid fuels intermediate products and so on.</w:t>
      </w:r>
    </w:p>
    <w:p w:rsidR="003010C3" w:rsidRDefault="003010C3">
      <w:pPr>
        <w:jc w:val="both"/>
        <w:rPr>
          <w:rFonts w:ascii="Arial" w:hAnsi="Arial" w:cs="Arial"/>
          <w:i/>
          <w:lang w:val="en-US"/>
        </w:rPr>
      </w:pPr>
      <w:r>
        <w:rPr>
          <w:rFonts w:ascii="Arial" w:hAnsi="Arial" w:cs="Arial"/>
          <w:i/>
          <w:lang w:val="en-US"/>
        </w:rPr>
        <w:t xml:space="preserve">Result from reclassification of produced liquid fuel, either in consequence of its specification change or because it was blended into another product, is incorporated here, too. </w:t>
      </w:r>
      <w:r>
        <w:rPr>
          <w:rFonts w:ascii="Arial" w:hAnsi="Arial" w:cs="Arial"/>
          <w:i/>
          <w:vertAlign w:val="superscript"/>
          <w:lang w:val="en-US"/>
        </w:rPr>
        <w:t>2</w:t>
      </w:r>
    </w:p>
    <w:p w:rsidR="003010C3" w:rsidRDefault="003010C3">
      <w:pPr>
        <w:jc w:val="both"/>
        <w:rPr>
          <w:rFonts w:ascii="Arial" w:hAnsi="Arial" w:cs="Arial"/>
          <w:i/>
          <w:lang w:val="en-US"/>
        </w:rPr>
      </w:pPr>
      <w:r>
        <w:rPr>
          <w:rFonts w:ascii="Arial" w:hAnsi="Arial" w:cs="Arial"/>
          <w:i/>
          <w:lang w:val="en-US"/>
        </w:rPr>
        <w:t>A negative entry for one product must be compensated by a positive entry (or several entries) for another product or several products and vice versa.</w:t>
      </w:r>
    </w:p>
    <w:p w:rsidR="003010C3" w:rsidRDefault="003010C3">
      <w:pPr>
        <w:jc w:val="both"/>
        <w:rPr>
          <w:rFonts w:ascii="Arial" w:hAnsi="Arial" w:cs="Arial"/>
          <w:i/>
          <w:lang w:val="en-US"/>
        </w:rPr>
      </w:pPr>
      <w:r>
        <w:rPr>
          <w:rFonts w:ascii="Arial" w:hAnsi="Arial" w:cs="Arial"/>
          <w:i/>
          <w:lang w:val="en-US"/>
        </w:rPr>
        <w:t>The total net effect of this reclassification at the entry „total liquid fuels</w:t>
      </w:r>
      <w:proofErr w:type="gramStart"/>
      <w:r>
        <w:rPr>
          <w:rFonts w:ascii="Arial" w:hAnsi="Arial" w:cs="Arial"/>
          <w:i/>
          <w:lang w:val="en-US"/>
        </w:rPr>
        <w:t>“ should</w:t>
      </w:r>
      <w:proofErr w:type="gramEnd"/>
      <w:r>
        <w:rPr>
          <w:rFonts w:ascii="Arial" w:hAnsi="Arial" w:cs="Arial"/>
          <w:i/>
          <w:lang w:val="en-US"/>
        </w:rPr>
        <w:t xml:space="preserve"> be zero.</w:t>
      </w:r>
    </w:p>
    <w:p w:rsidR="003010C3" w:rsidRDefault="003010C3">
      <w:pPr>
        <w:jc w:val="both"/>
        <w:rPr>
          <w:rFonts w:ascii="Arial" w:hAnsi="Arial" w:cs="Arial"/>
          <w:i/>
          <w:lang w:val="en-US"/>
        </w:rPr>
      </w:pPr>
      <w:r>
        <w:rPr>
          <w:rFonts w:ascii="Arial" w:hAnsi="Arial" w:cs="Arial"/>
          <w:i/>
          <w:lang w:val="en-US"/>
        </w:rPr>
        <w:t xml:space="preserve">As for natural gas, such reclassification can also occur in case that a definite quantity from the non-associated gas system is transferred into the associated gas system. </w:t>
      </w:r>
      <w:r>
        <w:rPr>
          <w:rFonts w:ascii="Arial" w:hAnsi="Arial" w:cs="Arial"/>
          <w:i/>
          <w:vertAlign w:val="superscript"/>
          <w:lang w:val="en-US"/>
        </w:rPr>
        <w:t>3</w:t>
      </w:r>
    </w:p>
    <w:p w:rsidR="003010C3" w:rsidRDefault="003010C3">
      <w:pPr>
        <w:jc w:val="both"/>
        <w:rPr>
          <w:rFonts w:ascii="Arial" w:hAnsi="Arial" w:cs="Arial"/>
          <w:i/>
          <w:lang w:val="en-US"/>
        </w:rPr>
      </w:pPr>
      <w:r>
        <w:rPr>
          <w:rFonts w:ascii="Arial" w:hAnsi="Arial" w:cs="Arial"/>
          <w:i/>
          <w:lang w:val="en-US"/>
        </w:rPr>
        <w:t>Concerning solid fuels, fuels reclassification can also occur, especially between categories of steam coal and coking coal.</w:t>
      </w:r>
    </w:p>
    <w:p w:rsidR="003010C3" w:rsidRDefault="003010C3">
      <w:pPr>
        <w:jc w:val="both"/>
        <w:rPr>
          <w:rFonts w:ascii="Arial" w:hAnsi="Arial" w:cs="Arial"/>
          <w:i/>
          <w:lang w:val="en-US"/>
        </w:rPr>
      </w:pPr>
      <w:r>
        <w:rPr>
          <w:rFonts w:ascii="Arial" w:hAnsi="Arial" w:cs="Arial"/>
          <w:i/>
          <w:lang w:val="en-US"/>
        </w:rPr>
        <w:t>At the solid fuels entry there is also valid, that the total net effect of this reclassification should be zero.</w:t>
      </w:r>
    </w:p>
    <w:p w:rsidR="003010C3" w:rsidRDefault="003010C3">
      <w:pPr>
        <w:rPr>
          <w:rFonts w:ascii="Arial" w:hAnsi="Arial" w:cs="Arial"/>
          <w:i/>
          <w:lang w:val="en-US"/>
        </w:rPr>
      </w:pPr>
    </w:p>
    <w:p w:rsidR="003010C3" w:rsidRDefault="003010C3">
      <w:pPr>
        <w:pStyle w:val="Nadpis1"/>
        <w:rPr>
          <w:i/>
          <w:sz w:val="20"/>
          <w:lang w:val="en-US"/>
        </w:rPr>
      </w:pPr>
      <w:r>
        <w:rPr>
          <w:i/>
          <w:sz w:val="20"/>
          <w:lang w:val="en-US"/>
        </w:rPr>
        <w:t xml:space="preserve">Total primary energy sources </w:t>
      </w:r>
    </w:p>
    <w:p w:rsidR="003010C3" w:rsidRDefault="003010C3">
      <w:pPr>
        <w:rPr>
          <w:rFonts w:ascii="Arial" w:hAnsi="Arial" w:cs="Arial"/>
          <w:i/>
          <w:lang w:val="en-US"/>
        </w:rPr>
      </w:pPr>
    </w:p>
    <w:p w:rsidR="003010C3" w:rsidRDefault="003010C3">
      <w:pPr>
        <w:rPr>
          <w:rFonts w:ascii="Arial" w:hAnsi="Arial" w:cs="Arial"/>
          <w:i/>
          <w:lang w:val="en-US"/>
        </w:rPr>
      </w:pPr>
      <w:proofErr w:type="gramStart"/>
      <w:r>
        <w:rPr>
          <w:rFonts w:ascii="Arial" w:hAnsi="Arial" w:cs="Arial"/>
          <w:i/>
          <w:lang w:val="en-US"/>
        </w:rPr>
        <w:t>Arithmetical  sum</w:t>
      </w:r>
      <w:proofErr w:type="gramEnd"/>
      <w:r>
        <w:rPr>
          <w:rFonts w:ascii="Arial" w:hAnsi="Arial" w:cs="Arial"/>
          <w:i/>
          <w:lang w:val="en-US"/>
        </w:rPr>
        <w:t xml:space="preserve">  of above-mentioned  indicators, i.e. natural resources (+)imports, (-)exports, (+/-) stocks level change, (+/-)  other sources.</w:t>
      </w:r>
    </w:p>
    <w:p w:rsidR="003010C3" w:rsidRDefault="003010C3">
      <w:pPr>
        <w:pStyle w:val="Nadpis3"/>
        <w:rPr>
          <w:i/>
          <w:sz w:val="20"/>
          <w:lang w:val="en-US"/>
        </w:rPr>
      </w:pPr>
    </w:p>
    <w:p w:rsidR="003010C3" w:rsidRDefault="003010C3">
      <w:pPr>
        <w:pStyle w:val="Nadpis3"/>
        <w:rPr>
          <w:i/>
          <w:sz w:val="20"/>
          <w:lang w:val="en-US"/>
        </w:rPr>
      </w:pPr>
      <w:r>
        <w:rPr>
          <w:i/>
          <w:sz w:val="20"/>
          <w:lang w:val="en-US"/>
        </w:rPr>
        <w:t>II.</w:t>
      </w:r>
      <w:r>
        <w:rPr>
          <w:i/>
          <w:sz w:val="20"/>
          <w:lang w:val="en-US"/>
        </w:rPr>
        <w:tab/>
        <w:t>Energy processes (EP 8-01, EP 10-01, EPR 1-12, EP 9-01)</w:t>
      </w:r>
    </w:p>
    <w:p w:rsidR="003010C3" w:rsidRDefault="003010C3">
      <w:pPr>
        <w:rPr>
          <w:rFonts w:ascii="Arial" w:hAnsi="Arial" w:cs="Arial"/>
          <w:b/>
          <w:i/>
          <w:lang w:val="en-US"/>
        </w:rPr>
      </w:pPr>
    </w:p>
    <w:p w:rsidR="003010C3" w:rsidRDefault="003010C3">
      <w:pPr>
        <w:jc w:val="both"/>
        <w:rPr>
          <w:rFonts w:ascii="Arial" w:hAnsi="Arial" w:cs="Arial"/>
          <w:i/>
          <w:lang w:val="en-US"/>
        </w:rPr>
      </w:pPr>
      <w:r>
        <w:rPr>
          <w:rFonts w:ascii="Arial" w:hAnsi="Arial" w:cs="Arial"/>
          <w:i/>
          <w:lang w:val="en-US"/>
        </w:rPr>
        <w:t>Energy   processes are productive activities whose result is enhancement of utility value of the energy materials that pass through them.</w:t>
      </w:r>
    </w:p>
    <w:p w:rsidR="003010C3" w:rsidRDefault="003010C3">
      <w:pPr>
        <w:jc w:val="both"/>
        <w:rPr>
          <w:rFonts w:ascii="Arial" w:hAnsi="Arial" w:cs="Arial"/>
          <w:i/>
          <w:lang w:val="en-US"/>
        </w:rPr>
      </w:pPr>
      <w:r>
        <w:rPr>
          <w:rFonts w:ascii="Arial" w:hAnsi="Arial" w:cs="Arial"/>
          <w:i/>
          <w:lang w:val="en-US"/>
        </w:rPr>
        <w:t>We consider, under  energy processes  in the energy balance,  only those  processes in which it is  balanced on the one hand charge/input  into processes  and  on the other hand production and losses in charge. In addition to this energy processes balance there are further observed fuels and energy which were expended on energy process operation (</w:t>
      </w:r>
      <w:r>
        <w:rPr>
          <w:rFonts w:ascii="Arial" w:hAnsi="Arial" w:cs="Arial"/>
          <w:b/>
          <w:i/>
          <w:lang w:val="en-US"/>
        </w:rPr>
        <w:t>working consumption</w:t>
      </w:r>
      <w:r>
        <w:rPr>
          <w:rFonts w:ascii="Arial" w:hAnsi="Arial" w:cs="Arial"/>
          <w:i/>
          <w:lang w:val="en-US"/>
        </w:rPr>
        <w:t>).</w:t>
      </w:r>
    </w:p>
    <w:p w:rsidR="003010C3" w:rsidRDefault="003010C3">
      <w:pPr>
        <w:jc w:val="both"/>
        <w:rPr>
          <w:rFonts w:ascii="Arial" w:hAnsi="Arial" w:cs="Arial"/>
          <w:i/>
          <w:lang w:val="en-US"/>
        </w:rPr>
      </w:pPr>
      <w:r>
        <w:rPr>
          <w:rFonts w:ascii="Arial" w:hAnsi="Arial" w:cs="Arial"/>
          <w:i/>
          <w:lang w:val="en-US"/>
        </w:rPr>
        <w:t xml:space="preserve">As energy </w:t>
      </w:r>
      <w:proofErr w:type="gramStart"/>
      <w:r>
        <w:rPr>
          <w:rFonts w:ascii="Arial" w:hAnsi="Arial" w:cs="Arial"/>
          <w:i/>
          <w:lang w:val="en-US"/>
        </w:rPr>
        <w:t>processes  in</w:t>
      </w:r>
      <w:proofErr w:type="gramEnd"/>
      <w:r>
        <w:rPr>
          <w:rFonts w:ascii="Arial" w:hAnsi="Arial" w:cs="Arial"/>
          <w:i/>
          <w:lang w:val="en-US"/>
        </w:rPr>
        <w:t xml:space="preserve"> the energy balance there are (or were) mentioned  the following activities:</w:t>
      </w:r>
    </w:p>
    <w:p w:rsidR="003010C3" w:rsidRDefault="003010C3">
      <w:pPr>
        <w:jc w:val="both"/>
        <w:rPr>
          <w:rFonts w:ascii="Arial" w:hAnsi="Arial" w:cs="Arial"/>
          <w:i/>
          <w:lang w:val="en-US"/>
        </w:rPr>
      </w:pPr>
    </w:p>
    <w:p w:rsidR="003010C3" w:rsidRDefault="003010C3">
      <w:pPr>
        <w:jc w:val="both"/>
        <w:rPr>
          <w:rFonts w:ascii="Arial" w:hAnsi="Arial" w:cs="Arial"/>
          <w:i/>
          <w:lang w:val="en-US"/>
        </w:rPr>
      </w:pPr>
    </w:p>
    <w:p w:rsidR="003010C3" w:rsidRDefault="003010C3">
      <w:pPr>
        <w:numPr>
          <w:ilvl w:val="0"/>
          <w:numId w:val="28"/>
        </w:numPr>
        <w:jc w:val="both"/>
        <w:rPr>
          <w:rFonts w:ascii="Arial" w:hAnsi="Arial" w:cs="Arial"/>
          <w:i/>
          <w:lang w:val="en-US"/>
        </w:rPr>
      </w:pPr>
      <w:r>
        <w:rPr>
          <w:rFonts w:ascii="Arial" w:hAnsi="Arial" w:cs="Arial"/>
          <w:i/>
          <w:lang w:val="en-US"/>
        </w:rPr>
        <w:t>Sub-bituminous coal (brown coal) briquetting</w:t>
      </w:r>
    </w:p>
    <w:p w:rsidR="003010C3" w:rsidRDefault="003010C3">
      <w:pPr>
        <w:numPr>
          <w:ilvl w:val="0"/>
          <w:numId w:val="28"/>
        </w:numPr>
        <w:jc w:val="both"/>
        <w:rPr>
          <w:rFonts w:ascii="Arial" w:hAnsi="Arial" w:cs="Arial"/>
          <w:i/>
          <w:lang w:val="en-US"/>
        </w:rPr>
      </w:pPr>
      <w:r>
        <w:rPr>
          <w:rFonts w:ascii="Arial" w:hAnsi="Arial" w:cs="Arial"/>
          <w:i/>
          <w:lang w:val="en-US"/>
        </w:rPr>
        <w:t>High-temperature carbonization in coking plants</w:t>
      </w:r>
    </w:p>
    <w:p w:rsidR="003010C3" w:rsidRDefault="003010C3">
      <w:pPr>
        <w:numPr>
          <w:ilvl w:val="0"/>
          <w:numId w:val="28"/>
        </w:numPr>
        <w:jc w:val="both"/>
        <w:rPr>
          <w:rFonts w:ascii="Arial" w:hAnsi="Arial" w:cs="Arial"/>
          <w:i/>
          <w:lang w:val="en-US"/>
        </w:rPr>
      </w:pPr>
      <w:r>
        <w:rPr>
          <w:rFonts w:ascii="Arial" w:hAnsi="Arial" w:cs="Arial"/>
          <w:i/>
          <w:lang w:val="en-US"/>
        </w:rPr>
        <w:t xml:space="preserve">Gasification under pressure of coal </w:t>
      </w:r>
    </w:p>
    <w:p w:rsidR="003010C3" w:rsidRDefault="003010C3">
      <w:pPr>
        <w:numPr>
          <w:ilvl w:val="0"/>
          <w:numId w:val="28"/>
        </w:numPr>
        <w:jc w:val="both"/>
        <w:rPr>
          <w:rFonts w:ascii="Arial" w:hAnsi="Arial" w:cs="Arial"/>
          <w:i/>
          <w:lang w:val="en-US"/>
        </w:rPr>
      </w:pPr>
      <w:r>
        <w:rPr>
          <w:rFonts w:ascii="Arial" w:hAnsi="Arial" w:cs="Arial"/>
          <w:i/>
          <w:lang w:val="en-US"/>
        </w:rPr>
        <w:t>Blast-furnace gas production in blast furnaces</w:t>
      </w:r>
    </w:p>
    <w:p w:rsidR="003010C3" w:rsidRDefault="003010C3">
      <w:pPr>
        <w:numPr>
          <w:ilvl w:val="0"/>
          <w:numId w:val="28"/>
        </w:numPr>
        <w:jc w:val="both"/>
        <w:rPr>
          <w:rFonts w:ascii="Arial" w:hAnsi="Arial" w:cs="Arial"/>
          <w:i/>
          <w:lang w:val="en-US"/>
        </w:rPr>
      </w:pPr>
      <w:r>
        <w:rPr>
          <w:rFonts w:ascii="Arial" w:hAnsi="Arial" w:cs="Arial"/>
          <w:i/>
          <w:lang w:val="en-US"/>
        </w:rPr>
        <w:t>Gasification in industrial generating stations</w:t>
      </w:r>
    </w:p>
    <w:p w:rsidR="003010C3" w:rsidRDefault="003010C3">
      <w:pPr>
        <w:numPr>
          <w:ilvl w:val="0"/>
          <w:numId w:val="28"/>
        </w:numPr>
        <w:jc w:val="both"/>
        <w:rPr>
          <w:rFonts w:ascii="Arial" w:hAnsi="Arial" w:cs="Arial"/>
          <w:i/>
          <w:lang w:val="en-US"/>
        </w:rPr>
      </w:pPr>
      <w:r>
        <w:rPr>
          <w:rFonts w:ascii="Arial" w:hAnsi="Arial" w:cs="Arial"/>
          <w:i/>
          <w:lang w:val="en-US"/>
        </w:rPr>
        <w:t>Liquid fuels production from crude oil and tars</w:t>
      </w:r>
    </w:p>
    <w:p w:rsidR="003010C3" w:rsidRDefault="003010C3">
      <w:pPr>
        <w:numPr>
          <w:ilvl w:val="0"/>
          <w:numId w:val="28"/>
        </w:numPr>
        <w:jc w:val="both"/>
        <w:rPr>
          <w:rFonts w:ascii="Arial" w:hAnsi="Arial" w:cs="Arial"/>
          <w:i/>
          <w:lang w:val="en-US"/>
        </w:rPr>
      </w:pPr>
      <w:r>
        <w:rPr>
          <w:rFonts w:ascii="Arial" w:hAnsi="Arial" w:cs="Arial"/>
          <w:i/>
          <w:lang w:val="en-US"/>
        </w:rPr>
        <w:t xml:space="preserve">Production of heat </w:t>
      </w:r>
    </w:p>
    <w:p w:rsidR="003010C3" w:rsidRDefault="003010C3">
      <w:pPr>
        <w:numPr>
          <w:ilvl w:val="0"/>
          <w:numId w:val="28"/>
        </w:numPr>
        <w:jc w:val="both"/>
        <w:rPr>
          <w:rFonts w:ascii="Arial" w:hAnsi="Arial" w:cs="Arial"/>
          <w:i/>
          <w:lang w:val="en-US"/>
        </w:rPr>
      </w:pPr>
      <w:r>
        <w:rPr>
          <w:rFonts w:ascii="Arial" w:hAnsi="Arial" w:cs="Arial"/>
          <w:i/>
          <w:lang w:val="en-US"/>
        </w:rPr>
        <w:t>Electricity production</w:t>
      </w:r>
    </w:p>
    <w:p w:rsidR="003010C3" w:rsidRDefault="003010C3">
      <w:pPr>
        <w:jc w:val="both"/>
        <w:rPr>
          <w:rFonts w:ascii="Arial" w:hAnsi="Arial" w:cs="Arial"/>
          <w:i/>
          <w:lang w:val="en-US"/>
        </w:rPr>
      </w:pPr>
    </w:p>
    <w:p w:rsidR="003010C3" w:rsidRDefault="003010C3">
      <w:pPr>
        <w:rPr>
          <w:rFonts w:ascii="Arial" w:hAnsi="Arial" w:cs="Arial"/>
          <w:i/>
          <w:lang w:val="en-US"/>
        </w:rPr>
      </w:pPr>
    </w:p>
    <w:p w:rsidR="003010C3" w:rsidRDefault="003010C3">
      <w:pPr>
        <w:pStyle w:val="Zkladntext"/>
        <w:rPr>
          <w:rFonts w:ascii="Arial" w:hAnsi="Arial" w:cs="Arial"/>
          <w:i/>
          <w:lang w:val="en-US"/>
        </w:rPr>
      </w:pPr>
    </w:p>
    <w:p w:rsidR="003010C3" w:rsidRDefault="003010C3">
      <w:pPr>
        <w:pStyle w:val="Nadpis1"/>
        <w:rPr>
          <w:i/>
          <w:sz w:val="20"/>
          <w:lang w:val="en-US"/>
        </w:rPr>
      </w:pPr>
      <w:r>
        <w:rPr>
          <w:i/>
          <w:sz w:val="20"/>
          <w:lang w:val="en-US"/>
        </w:rPr>
        <w:t>Secondary energy sources (EP 10-01)</w:t>
      </w:r>
    </w:p>
    <w:p w:rsidR="003010C3" w:rsidRDefault="003010C3">
      <w:pPr>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It is the quantity of energy that was, after its use in definite energy or technological process, newly utilized in form of fuels or heat, either in the identical process </w:t>
      </w:r>
      <w:proofErr w:type="gramStart"/>
      <w:r>
        <w:rPr>
          <w:rFonts w:ascii="Arial" w:hAnsi="Arial" w:cs="Arial"/>
          <w:i/>
          <w:lang w:val="en-US"/>
        </w:rPr>
        <w:t>or  for</w:t>
      </w:r>
      <w:proofErr w:type="gramEnd"/>
      <w:r>
        <w:rPr>
          <w:rFonts w:ascii="Arial" w:hAnsi="Arial" w:cs="Arial"/>
          <w:i/>
          <w:lang w:val="en-US"/>
        </w:rPr>
        <w:t xml:space="preserve">  other energy purposes.</w:t>
      </w:r>
    </w:p>
    <w:p w:rsidR="003010C3" w:rsidRDefault="003010C3">
      <w:pPr>
        <w:jc w:val="both"/>
        <w:rPr>
          <w:rFonts w:ascii="Arial" w:hAnsi="Arial" w:cs="Arial"/>
          <w:i/>
          <w:lang w:val="en-US"/>
        </w:rPr>
      </w:pPr>
    </w:p>
    <w:p w:rsidR="003010C3" w:rsidRDefault="003010C3">
      <w:pPr>
        <w:pStyle w:val="Nadpis1"/>
        <w:rPr>
          <w:i/>
          <w:sz w:val="20"/>
          <w:lang w:val="en-US"/>
        </w:rPr>
      </w:pPr>
      <w:r>
        <w:rPr>
          <w:i/>
          <w:sz w:val="20"/>
          <w:lang w:val="en-US"/>
        </w:rPr>
        <w:t>Input, consumption at fuels upgrading (EP 8-01)</w:t>
      </w:r>
    </w:p>
    <w:p w:rsidR="003010C3" w:rsidRDefault="003010C3">
      <w:pPr>
        <w:pStyle w:val="Nadpis1"/>
        <w:rPr>
          <w:i/>
          <w:sz w:val="20"/>
          <w:lang w:val="en-US"/>
        </w:rPr>
      </w:pPr>
      <w:r>
        <w:rPr>
          <w:i/>
          <w:sz w:val="20"/>
          <w:lang w:val="en-US"/>
        </w:rPr>
        <w:t>Input, consumption for heat production (EP 10-01)</w:t>
      </w:r>
    </w:p>
    <w:p w:rsidR="003010C3" w:rsidRDefault="003010C3">
      <w:pPr>
        <w:pStyle w:val="Nadpis1"/>
        <w:rPr>
          <w:i/>
          <w:sz w:val="20"/>
          <w:lang w:val="en-US"/>
        </w:rPr>
      </w:pPr>
      <w:r>
        <w:rPr>
          <w:i/>
          <w:sz w:val="20"/>
          <w:lang w:val="en-US"/>
        </w:rPr>
        <w:t>Input, consumption for electricity production (EP 10-01)</w:t>
      </w:r>
    </w:p>
    <w:p w:rsidR="003010C3" w:rsidRDefault="003010C3">
      <w:pPr>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Fuels   and  energy  that  are  processed in  energy processes  in order to change their utility qualities,  e.g. lignite/sub-bituminous coal  for patent fuels and </w:t>
      </w:r>
      <w:proofErr w:type="spellStart"/>
      <w:r>
        <w:rPr>
          <w:rFonts w:ascii="Arial" w:hAnsi="Arial" w:cs="Arial"/>
          <w:i/>
          <w:lang w:val="en-US"/>
        </w:rPr>
        <w:t>energogas</w:t>
      </w:r>
      <w:proofErr w:type="spellEnd"/>
      <w:r>
        <w:rPr>
          <w:rFonts w:ascii="Arial" w:hAnsi="Arial" w:cs="Arial"/>
          <w:i/>
          <w:lang w:val="en-US"/>
        </w:rPr>
        <w:t xml:space="preserve"> production, coking  coal fit for    coke  and coke-oven gas production,  crude oil  for liquid  fuels production, fuels for heat and electricity production  in steam power plants  and  electricity used for  </w:t>
      </w:r>
      <w:proofErr w:type="spellStart"/>
      <w:r>
        <w:rPr>
          <w:rFonts w:ascii="Arial" w:hAnsi="Arial" w:cs="Arial"/>
          <w:i/>
          <w:lang w:val="en-US"/>
        </w:rPr>
        <w:t>repumping</w:t>
      </w:r>
      <w:proofErr w:type="spellEnd"/>
      <w:r>
        <w:rPr>
          <w:rFonts w:ascii="Arial" w:hAnsi="Arial" w:cs="Arial"/>
          <w:i/>
          <w:lang w:val="en-US"/>
        </w:rPr>
        <w:t xml:space="preserve">  in pumped-storage power plants,  heat produced in  nuclear power plants and used for electric energy and heat production for distribution.</w:t>
      </w:r>
    </w:p>
    <w:p w:rsidR="003010C3" w:rsidRDefault="003010C3">
      <w:pPr>
        <w:jc w:val="both"/>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In case non-energy materials occur in a charge, they are expressed by quantity of </w:t>
      </w:r>
      <w:proofErr w:type="gramStart"/>
      <w:r>
        <w:rPr>
          <w:rFonts w:ascii="Arial" w:hAnsi="Arial" w:cs="Arial"/>
          <w:i/>
          <w:lang w:val="en-US"/>
        </w:rPr>
        <w:t>energy  needed</w:t>
      </w:r>
      <w:proofErr w:type="gramEnd"/>
      <w:r>
        <w:rPr>
          <w:rFonts w:ascii="Arial" w:hAnsi="Arial" w:cs="Arial"/>
          <w:i/>
          <w:lang w:val="en-US"/>
        </w:rPr>
        <w:t xml:space="preserve"> to their  obtaining  (</w:t>
      </w:r>
      <w:proofErr w:type="spellStart"/>
      <w:r>
        <w:rPr>
          <w:rFonts w:ascii="Arial" w:hAnsi="Arial" w:cs="Arial"/>
          <w:i/>
          <w:lang w:val="en-US"/>
        </w:rPr>
        <w:t>e.g</w:t>
      </w:r>
      <w:proofErr w:type="spellEnd"/>
      <w:r>
        <w:rPr>
          <w:rFonts w:ascii="Arial" w:hAnsi="Arial" w:cs="Arial"/>
          <w:i/>
          <w:lang w:val="en-US"/>
        </w:rPr>
        <w:t xml:space="preserve"> .  </w:t>
      </w:r>
      <w:proofErr w:type="gramStart"/>
      <w:r>
        <w:rPr>
          <w:rFonts w:ascii="Arial" w:hAnsi="Arial" w:cs="Arial"/>
          <w:i/>
          <w:lang w:val="en-US"/>
        </w:rPr>
        <w:t>hydrogen</w:t>
      </w:r>
      <w:proofErr w:type="gramEnd"/>
      <w:r>
        <w:rPr>
          <w:rFonts w:ascii="Arial" w:hAnsi="Arial" w:cs="Arial"/>
          <w:i/>
          <w:lang w:val="en-US"/>
        </w:rPr>
        <w:t xml:space="preserve"> incoming into hydrogenation is reported by synthesis gas quantity spent on its obtaining in a plant).</w:t>
      </w:r>
    </w:p>
    <w:p w:rsidR="003010C3" w:rsidRDefault="003010C3">
      <w:pPr>
        <w:rPr>
          <w:rFonts w:ascii="Arial" w:hAnsi="Arial" w:cs="Arial"/>
          <w:i/>
          <w:lang w:val="en-US"/>
        </w:rPr>
      </w:pPr>
    </w:p>
    <w:p w:rsidR="003010C3" w:rsidRDefault="003010C3">
      <w:pPr>
        <w:pStyle w:val="Nadpis1"/>
        <w:rPr>
          <w:i/>
          <w:sz w:val="20"/>
          <w:lang w:val="en-US"/>
        </w:rPr>
      </w:pPr>
      <w:r>
        <w:rPr>
          <w:i/>
          <w:sz w:val="20"/>
          <w:lang w:val="en-US"/>
        </w:rPr>
        <w:t xml:space="preserve">Operating consumption </w:t>
      </w:r>
    </w:p>
    <w:p w:rsidR="003010C3" w:rsidRDefault="003010C3">
      <w:pPr>
        <w:rPr>
          <w:rFonts w:ascii="Arial" w:hAnsi="Arial" w:cs="Arial"/>
          <w:i/>
          <w:lang w:val="en-US"/>
        </w:rPr>
      </w:pPr>
    </w:p>
    <w:p w:rsidR="003010C3" w:rsidRDefault="003010C3">
      <w:pPr>
        <w:pStyle w:val="Zkladntext"/>
        <w:suppressAutoHyphens w:val="0"/>
        <w:rPr>
          <w:rFonts w:ascii="Arial" w:hAnsi="Arial" w:cs="Arial"/>
          <w:i/>
          <w:spacing w:val="0"/>
          <w:lang w:val="en-US"/>
        </w:rPr>
      </w:pPr>
      <w:r>
        <w:rPr>
          <w:rFonts w:ascii="Arial" w:hAnsi="Arial" w:cs="Arial"/>
          <w:i/>
          <w:spacing w:val="0"/>
          <w:lang w:val="en-US"/>
        </w:rPr>
        <w:t>Operating/working consumption of energy processes (consumption serving directly to maintenance and ensuring the relevant energy process operation).</w:t>
      </w:r>
    </w:p>
    <w:p w:rsidR="003010C3" w:rsidRDefault="003010C3">
      <w:pPr>
        <w:rPr>
          <w:rFonts w:ascii="Arial" w:hAnsi="Arial" w:cs="Arial"/>
          <w:i/>
          <w:lang w:val="en-US"/>
        </w:rPr>
      </w:pPr>
    </w:p>
    <w:p w:rsidR="003010C3" w:rsidRDefault="003010C3">
      <w:pPr>
        <w:rPr>
          <w:rFonts w:ascii="Arial" w:hAnsi="Arial" w:cs="Arial"/>
          <w:b/>
          <w:bCs/>
          <w:i/>
          <w:lang w:val="en-US"/>
        </w:rPr>
      </w:pPr>
      <w:r>
        <w:rPr>
          <w:rFonts w:ascii="Arial" w:hAnsi="Arial" w:cs="Arial"/>
          <w:b/>
          <w:bCs/>
          <w:i/>
          <w:lang w:val="en-US"/>
        </w:rPr>
        <w:t xml:space="preserve">Fuel and energy consumption at their extraction and </w:t>
      </w:r>
      <w:proofErr w:type="gramStart"/>
      <w:r>
        <w:rPr>
          <w:rFonts w:ascii="Arial" w:hAnsi="Arial" w:cs="Arial"/>
          <w:b/>
          <w:bCs/>
          <w:i/>
          <w:lang w:val="en-US"/>
        </w:rPr>
        <w:t>processing  (</w:t>
      </w:r>
      <w:proofErr w:type="gramEnd"/>
      <w:r>
        <w:rPr>
          <w:rFonts w:ascii="Arial" w:hAnsi="Arial" w:cs="Arial"/>
          <w:b/>
          <w:bCs/>
          <w:i/>
          <w:lang w:val="en-US"/>
        </w:rPr>
        <w:t>EP 9-01)</w:t>
      </w:r>
    </w:p>
    <w:p w:rsidR="003010C3" w:rsidRDefault="003010C3">
      <w:pPr>
        <w:numPr>
          <w:ilvl w:val="0"/>
          <w:numId w:val="30"/>
        </w:numPr>
        <w:rPr>
          <w:rFonts w:ascii="Arial" w:hAnsi="Arial" w:cs="Arial"/>
          <w:i/>
          <w:lang w:val="en-US"/>
        </w:rPr>
      </w:pPr>
      <w:r>
        <w:rPr>
          <w:rFonts w:ascii="Arial" w:hAnsi="Arial" w:cs="Arial"/>
          <w:i/>
          <w:lang w:val="en-US"/>
        </w:rPr>
        <w:t>at fuels extraction (including mining transport)</w:t>
      </w:r>
    </w:p>
    <w:p w:rsidR="003010C3" w:rsidRDefault="003010C3">
      <w:pPr>
        <w:numPr>
          <w:ilvl w:val="0"/>
          <w:numId w:val="30"/>
        </w:numPr>
        <w:rPr>
          <w:rFonts w:ascii="Arial" w:hAnsi="Arial" w:cs="Arial"/>
          <w:i/>
          <w:lang w:val="en-US"/>
        </w:rPr>
      </w:pPr>
      <w:r>
        <w:rPr>
          <w:rFonts w:ascii="Arial" w:hAnsi="Arial" w:cs="Arial"/>
          <w:i/>
          <w:lang w:val="en-US"/>
        </w:rPr>
        <w:t>at primary fuels treatment (classification, washing and so on)</w:t>
      </w:r>
    </w:p>
    <w:p w:rsidR="003010C3" w:rsidRDefault="003010C3">
      <w:pPr>
        <w:rPr>
          <w:rFonts w:ascii="Arial" w:hAnsi="Arial" w:cs="Arial"/>
          <w:b/>
          <w:i/>
          <w:lang w:val="en-US"/>
        </w:rPr>
      </w:pPr>
    </w:p>
    <w:p w:rsidR="003010C3" w:rsidRDefault="003010C3">
      <w:pPr>
        <w:pStyle w:val="Nadpis1"/>
        <w:jc w:val="both"/>
        <w:rPr>
          <w:i/>
          <w:sz w:val="20"/>
          <w:lang w:val="en-US"/>
        </w:rPr>
      </w:pPr>
      <w:r>
        <w:rPr>
          <w:i/>
          <w:sz w:val="20"/>
          <w:lang w:val="en-US"/>
        </w:rPr>
        <w:t xml:space="preserve">Losses   (during   </w:t>
      </w:r>
      <w:proofErr w:type="gramStart"/>
      <w:r>
        <w:rPr>
          <w:i/>
          <w:sz w:val="20"/>
          <w:lang w:val="en-US"/>
        </w:rPr>
        <w:t>fuels  and</w:t>
      </w:r>
      <w:proofErr w:type="gramEnd"/>
      <w:r>
        <w:rPr>
          <w:i/>
          <w:sz w:val="20"/>
          <w:lang w:val="en-US"/>
        </w:rPr>
        <w:t xml:space="preserve">  energy  distribution  and   losses of   fuels by their depreciation and destruction)</w:t>
      </w:r>
    </w:p>
    <w:p w:rsidR="003010C3" w:rsidRDefault="003010C3">
      <w:pPr>
        <w:pStyle w:val="Zkladntext"/>
        <w:rPr>
          <w:rFonts w:ascii="Arial" w:hAnsi="Arial" w:cs="Arial"/>
          <w:i/>
          <w:lang w:val="en-US"/>
        </w:rPr>
      </w:pPr>
    </w:p>
    <w:p w:rsidR="003010C3" w:rsidRDefault="003010C3">
      <w:pPr>
        <w:jc w:val="both"/>
        <w:rPr>
          <w:rFonts w:ascii="Arial" w:hAnsi="Arial" w:cs="Arial"/>
          <w:i/>
          <w:lang w:val="en-US"/>
        </w:rPr>
      </w:pPr>
      <w:r>
        <w:rPr>
          <w:rFonts w:ascii="Arial" w:hAnsi="Arial" w:cs="Arial"/>
          <w:i/>
          <w:lang w:val="en-US"/>
        </w:rPr>
        <w:t xml:space="preserve">Difference between fuels and energy input into long-distance transport systems (oil and gas pipelines, public electricity </w:t>
      </w:r>
      <w:proofErr w:type="gramStart"/>
      <w:r>
        <w:rPr>
          <w:rFonts w:ascii="Arial" w:hAnsi="Arial" w:cs="Arial"/>
          <w:i/>
          <w:lang w:val="en-US"/>
        </w:rPr>
        <w:t>and  heat</w:t>
      </w:r>
      <w:proofErr w:type="gramEnd"/>
      <w:r>
        <w:rPr>
          <w:rFonts w:ascii="Arial" w:hAnsi="Arial" w:cs="Arial"/>
          <w:i/>
          <w:lang w:val="en-US"/>
        </w:rPr>
        <w:t xml:space="preserve"> distribution systems)  and output  from  them.  Losses </w:t>
      </w:r>
      <w:proofErr w:type="gramStart"/>
      <w:r>
        <w:rPr>
          <w:rFonts w:ascii="Arial" w:hAnsi="Arial" w:cs="Arial"/>
          <w:i/>
          <w:lang w:val="en-US"/>
        </w:rPr>
        <w:t>in  intra</w:t>
      </w:r>
      <w:proofErr w:type="gramEnd"/>
      <w:r>
        <w:rPr>
          <w:rFonts w:ascii="Arial" w:hAnsi="Arial" w:cs="Arial"/>
          <w:i/>
          <w:lang w:val="en-US"/>
        </w:rPr>
        <w:t>-plant  distribution systems, that are parts of consumption, are not included here.</w:t>
      </w:r>
    </w:p>
    <w:p w:rsidR="003010C3" w:rsidRDefault="003010C3">
      <w:pPr>
        <w:jc w:val="both"/>
        <w:rPr>
          <w:rFonts w:ascii="Arial" w:hAnsi="Arial" w:cs="Arial"/>
          <w:i/>
          <w:lang w:val="en-US"/>
        </w:rPr>
      </w:pPr>
      <w:r>
        <w:rPr>
          <w:rFonts w:ascii="Arial" w:hAnsi="Arial" w:cs="Arial"/>
          <w:i/>
          <w:lang w:val="en-US"/>
        </w:rPr>
        <w:t>Reasoned losses caused by depreciation and destruction are included into this entry, too.</w:t>
      </w:r>
    </w:p>
    <w:p w:rsidR="003010C3" w:rsidRDefault="003010C3">
      <w:pPr>
        <w:pStyle w:val="Zkladntext"/>
        <w:rPr>
          <w:rFonts w:ascii="Arial" w:hAnsi="Arial" w:cs="Arial"/>
          <w:i/>
          <w:lang w:val="en-US"/>
        </w:rPr>
      </w:pPr>
    </w:p>
    <w:p w:rsidR="003010C3" w:rsidRDefault="003010C3">
      <w:pPr>
        <w:rPr>
          <w:rFonts w:ascii="Arial" w:hAnsi="Arial" w:cs="Arial"/>
          <w:i/>
          <w:lang w:val="en-US"/>
        </w:rPr>
      </w:pPr>
    </w:p>
    <w:p w:rsidR="003010C3" w:rsidRDefault="003010C3">
      <w:pPr>
        <w:pStyle w:val="Nadpis3"/>
        <w:rPr>
          <w:i/>
          <w:sz w:val="20"/>
          <w:lang w:val="en-US"/>
        </w:rPr>
      </w:pPr>
      <w:r>
        <w:rPr>
          <w:i/>
          <w:sz w:val="20"/>
          <w:lang w:val="en-US"/>
        </w:rPr>
        <w:t>III.</w:t>
      </w:r>
      <w:r>
        <w:rPr>
          <w:i/>
          <w:sz w:val="20"/>
          <w:lang w:val="en-US"/>
        </w:rPr>
        <w:tab/>
        <w:t xml:space="preserve">Final consumption </w:t>
      </w:r>
    </w:p>
    <w:p w:rsidR="003010C3" w:rsidRDefault="003010C3">
      <w:pPr>
        <w:rPr>
          <w:rFonts w:ascii="Arial" w:hAnsi="Arial" w:cs="Arial"/>
          <w:i/>
          <w:lang w:val="en-US"/>
        </w:rPr>
      </w:pPr>
    </w:p>
    <w:p w:rsidR="003010C3" w:rsidRDefault="003010C3">
      <w:pPr>
        <w:rPr>
          <w:rFonts w:ascii="Arial" w:hAnsi="Arial" w:cs="Arial"/>
          <w:i/>
          <w:lang w:val="en-US"/>
        </w:rPr>
      </w:pPr>
      <w:r>
        <w:rPr>
          <w:rFonts w:ascii="Arial" w:hAnsi="Arial" w:cs="Arial"/>
          <w:i/>
          <w:lang w:val="en-US"/>
        </w:rPr>
        <w:t xml:space="preserve">It is the fuels and energy consumption ascertained before their </w:t>
      </w:r>
      <w:proofErr w:type="gramStart"/>
      <w:r>
        <w:rPr>
          <w:rFonts w:ascii="Arial" w:hAnsi="Arial" w:cs="Arial"/>
          <w:i/>
          <w:lang w:val="en-US"/>
        </w:rPr>
        <w:t>input  into</w:t>
      </w:r>
      <w:proofErr w:type="gramEnd"/>
      <w:r>
        <w:rPr>
          <w:rFonts w:ascii="Arial" w:hAnsi="Arial" w:cs="Arial"/>
          <w:i/>
          <w:lang w:val="en-US"/>
        </w:rPr>
        <w:t xml:space="preserve">  consumers/appliances  in which </w:t>
      </w:r>
      <w:r>
        <w:rPr>
          <w:rFonts w:ascii="Arial" w:hAnsi="Arial" w:cs="Arial"/>
          <w:i/>
          <w:lang w:val="en-US"/>
        </w:rPr>
        <w:lastRenderedPageBreak/>
        <w:t>they are utilized for final utility effect, not for other energy production (with the exception of secondary energy sources).</w:t>
      </w:r>
    </w:p>
    <w:p w:rsidR="003010C3" w:rsidRDefault="003010C3">
      <w:pPr>
        <w:rPr>
          <w:rFonts w:ascii="Arial" w:hAnsi="Arial" w:cs="Arial"/>
          <w:i/>
          <w:lang w:val="en-US"/>
        </w:rPr>
      </w:pPr>
      <w:r>
        <w:rPr>
          <w:rFonts w:ascii="Arial" w:hAnsi="Arial" w:cs="Arial"/>
          <w:i/>
          <w:lang w:val="en-US"/>
        </w:rPr>
        <w:t>Final consumption is divided in the energy balance according to sectors:</w:t>
      </w:r>
    </w:p>
    <w:p w:rsidR="003010C3" w:rsidRDefault="003010C3">
      <w:pPr>
        <w:numPr>
          <w:ilvl w:val="0"/>
          <w:numId w:val="29"/>
        </w:numPr>
        <w:rPr>
          <w:rFonts w:ascii="Arial" w:hAnsi="Arial" w:cs="Arial"/>
          <w:i/>
          <w:lang w:val="en-US"/>
        </w:rPr>
      </w:pPr>
      <w:r>
        <w:rPr>
          <w:rFonts w:ascii="Arial" w:hAnsi="Arial" w:cs="Arial"/>
          <w:i/>
          <w:lang w:val="en-US"/>
        </w:rPr>
        <w:t>consumption in agriculture and forestry (EP 5-01)</w:t>
      </w:r>
    </w:p>
    <w:p w:rsidR="003010C3" w:rsidRDefault="003010C3">
      <w:pPr>
        <w:numPr>
          <w:ilvl w:val="0"/>
          <w:numId w:val="29"/>
        </w:numPr>
        <w:rPr>
          <w:rFonts w:ascii="Arial" w:hAnsi="Arial" w:cs="Arial"/>
          <w:i/>
          <w:lang w:val="en-US"/>
        </w:rPr>
      </w:pPr>
      <w:r>
        <w:rPr>
          <w:rFonts w:ascii="Arial" w:hAnsi="Arial" w:cs="Arial"/>
          <w:i/>
          <w:lang w:val="en-US"/>
        </w:rPr>
        <w:t>consumption in industry (EP 5-01)</w:t>
      </w:r>
    </w:p>
    <w:p w:rsidR="003010C3" w:rsidRDefault="003010C3">
      <w:pPr>
        <w:numPr>
          <w:ilvl w:val="0"/>
          <w:numId w:val="29"/>
        </w:numPr>
        <w:rPr>
          <w:rFonts w:ascii="Arial" w:hAnsi="Arial" w:cs="Arial"/>
          <w:i/>
          <w:lang w:val="en-US"/>
        </w:rPr>
      </w:pPr>
      <w:r>
        <w:rPr>
          <w:rFonts w:ascii="Arial" w:hAnsi="Arial" w:cs="Arial"/>
          <w:i/>
          <w:lang w:val="en-US"/>
        </w:rPr>
        <w:t>consumption in construction (EP 5-01)</w:t>
      </w:r>
    </w:p>
    <w:p w:rsidR="003010C3" w:rsidRDefault="003010C3">
      <w:pPr>
        <w:numPr>
          <w:ilvl w:val="0"/>
          <w:numId w:val="29"/>
        </w:numPr>
        <w:rPr>
          <w:rFonts w:ascii="Arial" w:hAnsi="Arial" w:cs="Arial"/>
          <w:i/>
          <w:lang w:val="en-US"/>
        </w:rPr>
      </w:pPr>
      <w:r>
        <w:rPr>
          <w:rFonts w:ascii="Arial" w:hAnsi="Arial" w:cs="Arial"/>
          <w:i/>
          <w:lang w:val="en-US"/>
        </w:rPr>
        <w:t>consumption in transport (EP 5-01)</w:t>
      </w:r>
    </w:p>
    <w:p w:rsidR="003010C3" w:rsidRDefault="003010C3">
      <w:pPr>
        <w:numPr>
          <w:ilvl w:val="0"/>
          <w:numId w:val="29"/>
        </w:numPr>
        <w:rPr>
          <w:rFonts w:ascii="Arial" w:hAnsi="Arial" w:cs="Arial"/>
          <w:i/>
          <w:lang w:val="en-US"/>
        </w:rPr>
      </w:pPr>
      <w:r>
        <w:rPr>
          <w:rFonts w:ascii="Arial" w:hAnsi="Arial" w:cs="Arial"/>
          <w:i/>
          <w:lang w:val="en-US"/>
        </w:rPr>
        <w:t>consumption of other branches (EP 5-01)</w:t>
      </w:r>
    </w:p>
    <w:p w:rsidR="003010C3" w:rsidRDefault="003010C3">
      <w:pPr>
        <w:numPr>
          <w:ilvl w:val="0"/>
          <w:numId w:val="29"/>
        </w:numPr>
        <w:rPr>
          <w:rFonts w:ascii="Arial" w:hAnsi="Arial" w:cs="Arial"/>
          <w:i/>
          <w:lang w:val="en-US"/>
        </w:rPr>
      </w:pPr>
      <w:r>
        <w:rPr>
          <w:rFonts w:ascii="Arial" w:hAnsi="Arial" w:cs="Arial"/>
          <w:i/>
          <w:lang w:val="en-US"/>
        </w:rPr>
        <w:t>consumption in household (EP 7-01, MPO)</w:t>
      </w:r>
    </w:p>
    <w:p w:rsidR="003010C3" w:rsidRDefault="003010C3">
      <w:pPr>
        <w:rPr>
          <w:rFonts w:ascii="Arial" w:hAnsi="Arial" w:cs="Arial"/>
          <w:i/>
          <w:lang w:val="en-US"/>
        </w:rPr>
      </w:pPr>
    </w:p>
    <w:p w:rsidR="003010C3" w:rsidRDefault="003010C3">
      <w:pPr>
        <w:pStyle w:val="Nadpis1"/>
        <w:rPr>
          <w:i/>
          <w:sz w:val="20"/>
          <w:lang w:val="en-US"/>
        </w:rPr>
      </w:pPr>
      <w:r>
        <w:rPr>
          <w:i/>
          <w:sz w:val="20"/>
          <w:lang w:val="en-US"/>
        </w:rPr>
        <w:t xml:space="preserve">Total final consumption </w:t>
      </w:r>
    </w:p>
    <w:p w:rsidR="003010C3" w:rsidRDefault="003010C3">
      <w:pPr>
        <w:rPr>
          <w:rFonts w:ascii="Arial" w:hAnsi="Arial" w:cs="Arial"/>
          <w:i/>
          <w:lang w:val="en-US"/>
        </w:rPr>
      </w:pPr>
    </w:p>
    <w:p w:rsidR="003010C3" w:rsidRDefault="003010C3">
      <w:pPr>
        <w:rPr>
          <w:rFonts w:ascii="Arial" w:hAnsi="Arial" w:cs="Arial"/>
          <w:i/>
          <w:lang w:val="en-US"/>
        </w:rPr>
      </w:pPr>
      <w:proofErr w:type="gramStart"/>
      <w:r>
        <w:rPr>
          <w:rFonts w:ascii="Arial" w:hAnsi="Arial" w:cs="Arial"/>
          <w:i/>
          <w:lang w:val="en-US"/>
        </w:rPr>
        <w:t>Total  primary</w:t>
      </w:r>
      <w:proofErr w:type="gramEnd"/>
      <w:r>
        <w:rPr>
          <w:rFonts w:ascii="Arial" w:hAnsi="Arial" w:cs="Arial"/>
          <w:i/>
          <w:lang w:val="en-US"/>
        </w:rPr>
        <w:t xml:space="preserve"> energy sources (+)  secondary  energy sources  (-) total charge/input into energy processes (+)  production from  energy processes (-) operating consumption  (-)  losses (+/-) balance differences.</w:t>
      </w:r>
    </w:p>
    <w:p w:rsidR="003010C3" w:rsidRDefault="003010C3">
      <w:pPr>
        <w:pStyle w:val="Nadpis2"/>
        <w:rPr>
          <w:rFonts w:ascii="Arial" w:hAnsi="Arial" w:cs="Arial"/>
        </w:rPr>
      </w:pPr>
    </w:p>
    <w:p w:rsidR="003010C3" w:rsidRDefault="003010C3">
      <w:pPr>
        <w:pStyle w:val="Nadpis2"/>
        <w:rPr>
          <w:rFonts w:ascii="Arial" w:hAnsi="Arial" w:cs="Arial"/>
        </w:rPr>
      </w:pPr>
    </w:p>
    <w:p w:rsidR="003010C3" w:rsidRDefault="003010C3">
      <w:pPr>
        <w:pStyle w:val="Nadpis2"/>
        <w:rPr>
          <w:rFonts w:ascii="Arial" w:hAnsi="Arial" w:cs="Arial"/>
          <w:i/>
          <w:iCs/>
          <w:lang w:val="en-US"/>
        </w:rPr>
      </w:pPr>
      <w:r>
        <w:rPr>
          <w:rFonts w:ascii="Arial" w:hAnsi="Arial" w:cs="Arial"/>
          <w:i/>
          <w:iCs/>
          <w:lang w:val="en-US"/>
        </w:rPr>
        <w:t>Energy balance in International Methodology</w:t>
      </w:r>
    </w:p>
    <w:p w:rsidR="003010C3" w:rsidRDefault="003010C3">
      <w:pPr>
        <w:suppressAutoHyphens/>
        <w:jc w:val="both"/>
        <w:rPr>
          <w:rFonts w:ascii="Arial" w:hAnsi="Arial" w:cs="Arial"/>
          <w:i/>
          <w:iCs/>
          <w:spacing w:val="-2"/>
          <w:lang w:val="en-US"/>
        </w:rPr>
      </w:pPr>
    </w:p>
    <w:p w:rsidR="003010C3" w:rsidRDefault="003010C3">
      <w:pPr>
        <w:suppressAutoHyphens/>
        <w:jc w:val="both"/>
        <w:rPr>
          <w:rFonts w:ascii="Arial" w:hAnsi="Arial" w:cs="Arial"/>
          <w:i/>
          <w:iCs/>
          <w:spacing w:val="-2"/>
          <w:lang w:val="en-US"/>
        </w:rPr>
      </w:pPr>
      <w:r>
        <w:rPr>
          <w:rFonts w:ascii="Arial" w:hAnsi="Arial" w:cs="Arial"/>
          <w:i/>
          <w:iCs/>
          <w:spacing w:val="-2"/>
          <w:lang w:val="en-US"/>
        </w:rPr>
        <w:t>In comparison with previous publications, this publication contains, in addition, energy balance tables in international methodology. For this purpose there was used freely accessible MS Excel file from the IEA website. As input data there was used data from annual joint IEA/OECD, Eurostat and UN questionnaires:</w:t>
      </w:r>
    </w:p>
    <w:p w:rsidR="003010C3" w:rsidRDefault="003010C3">
      <w:pPr>
        <w:suppressAutoHyphens/>
        <w:jc w:val="both"/>
        <w:rPr>
          <w:rFonts w:ascii="Arial" w:hAnsi="Arial" w:cs="Arial"/>
          <w:i/>
          <w:iCs/>
          <w:spacing w:val="-2"/>
          <w:lang w:val="en-US"/>
        </w:rPr>
      </w:pPr>
    </w:p>
    <w:p w:rsidR="003010C3" w:rsidRDefault="003010C3">
      <w:pPr>
        <w:suppressAutoHyphens/>
        <w:jc w:val="both"/>
        <w:rPr>
          <w:rFonts w:ascii="Arial" w:hAnsi="Arial" w:cs="Arial"/>
          <w:i/>
          <w:iCs/>
          <w:spacing w:val="-2"/>
          <w:lang w:val="en-US"/>
        </w:rPr>
      </w:pPr>
      <w:r>
        <w:rPr>
          <w:rFonts w:ascii="Arial" w:hAnsi="Arial" w:cs="Arial"/>
          <w:i/>
          <w:iCs/>
          <w:spacing w:val="-2"/>
          <w:lang w:val="en-US"/>
        </w:rPr>
        <w:t>Coal Annual Questionnaire 20</w:t>
      </w:r>
      <w:r w:rsidR="00972310">
        <w:rPr>
          <w:rFonts w:ascii="Arial" w:hAnsi="Arial" w:cs="Arial"/>
          <w:i/>
          <w:iCs/>
          <w:spacing w:val="-2"/>
          <w:lang w:val="en-US"/>
        </w:rPr>
        <w:t>1</w:t>
      </w:r>
      <w:r w:rsidR="00571B03">
        <w:rPr>
          <w:rFonts w:ascii="Arial" w:hAnsi="Arial" w:cs="Arial"/>
          <w:i/>
          <w:iCs/>
          <w:spacing w:val="-2"/>
          <w:lang w:val="en-US"/>
        </w:rPr>
        <w:t>2</w:t>
      </w:r>
      <w:r>
        <w:rPr>
          <w:rFonts w:ascii="Arial" w:hAnsi="Arial" w:cs="Arial"/>
          <w:i/>
          <w:iCs/>
          <w:spacing w:val="-2"/>
          <w:lang w:val="en-US"/>
        </w:rPr>
        <w:t xml:space="preserve"> and Historical Revisions    </w:t>
      </w:r>
    </w:p>
    <w:p w:rsidR="003010C3" w:rsidRDefault="003010C3">
      <w:pPr>
        <w:suppressAutoHyphens/>
        <w:jc w:val="both"/>
        <w:rPr>
          <w:rFonts w:ascii="Arial" w:hAnsi="Arial" w:cs="Arial"/>
          <w:i/>
          <w:iCs/>
          <w:spacing w:val="-2"/>
          <w:lang w:val="en-US"/>
        </w:rPr>
      </w:pPr>
      <w:r>
        <w:rPr>
          <w:rFonts w:ascii="Arial" w:hAnsi="Arial" w:cs="Arial"/>
          <w:i/>
          <w:iCs/>
          <w:spacing w:val="-2"/>
          <w:lang w:val="en-US"/>
        </w:rPr>
        <w:t>Oil Annual Questionnaire 20</w:t>
      </w:r>
      <w:r w:rsidR="00972310">
        <w:rPr>
          <w:rFonts w:ascii="Arial" w:hAnsi="Arial" w:cs="Arial"/>
          <w:i/>
          <w:iCs/>
          <w:spacing w:val="-2"/>
          <w:lang w:val="en-US"/>
        </w:rPr>
        <w:t>1</w:t>
      </w:r>
      <w:r w:rsidR="00571B03">
        <w:rPr>
          <w:rFonts w:ascii="Arial" w:hAnsi="Arial" w:cs="Arial"/>
          <w:i/>
          <w:iCs/>
          <w:spacing w:val="-2"/>
          <w:lang w:val="en-US"/>
        </w:rPr>
        <w:t>2</w:t>
      </w:r>
      <w:r>
        <w:rPr>
          <w:rFonts w:ascii="Arial" w:hAnsi="Arial" w:cs="Arial"/>
          <w:i/>
          <w:iCs/>
          <w:spacing w:val="-2"/>
          <w:lang w:val="en-US"/>
        </w:rPr>
        <w:t xml:space="preserve"> and Historical Revisions    </w:t>
      </w:r>
    </w:p>
    <w:p w:rsidR="003010C3" w:rsidRDefault="003010C3">
      <w:pPr>
        <w:suppressAutoHyphens/>
        <w:jc w:val="both"/>
        <w:rPr>
          <w:rFonts w:ascii="Arial" w:hAnsi="Arial" w:cs="Arial"/>
          <w:i/>
          <w:iCs/>
          <w:spacing w:val="-2"/>
          <w:lang w:val="en-US"/>
        </w:rPr>
      </w:pPr>
      <w:r>
        <w:rPr>
          <w:rFonts w:ascii="Arial" w:hAnsi="Arial" w:cs="Arial"/>
          <w:i/>
          <w:iCs/>
          <w:spacing w:val="-2"/>
          <w:lang w:val="en-US"/>
        </w:rPr>
        <w:t>Natural Gas Questionnaire 20</w:t>
      </w:r>
      <w:r w:rsidR="00972310">
        <w:rPr>
          <w:rFonts w:ascii="Arial" w:hAnsi="Arial" w:cs="Arial"/>
          <w:i/>
          <w:iCs/>
          <w:spacing w:val="-2"/>
          <w:lang w:val="en-US"/>
        </w:rPr>
        <w:t>1</w:t>
      </w:r>
      <w:r w:rsidR="00571B03">
        <w:rPr>
          <w:rFonts w:ascii="Arial" w:hAnsi="Arial" w:cs="Arial"/>
          <w:i/>
          <w:iCs/>
          <w:spacing w:val="-2"/>
          <w:lang w:val="en-US"/>
        </w:rPr>
        <w:t>2</w:t>
      </w:r>
      <w:r>
        <w:rPr>
          <w:rFonts w:ascii="Arial" w:hAnsi="Arial" w:cs="Arial"/>
          <w:i/>
          <w:iCs/>
          <w:spacing w:val="-2"/>
          <w:lang w:val="en-US"/>
        </w:rPr>
        <w:t xml:space="preserve"> and Historical Revisions    </w:t>
      </w:r>
    </w:p>
    <w:p w:rsidR="003010C3" w:rsidRDefault="003010C3">
      <w:pPr>
        <w:suppressAutoHyphens/>
        <w:jc w:val="both"/>
        <w:rPr>
          <w:rFonts w:ascii="Arial" w:hAnsi="Arial" w:cs="Arial"/>
          <w:i/>
          <w:iCs/>
          <w:spacing w:val="-2"/>
          <w:lang w:val="en-US"/>
        </w:rPr>
      </w:pPr>
      <w:r>
        <w:rPr>
          <w:rFonts w:ascii="Arial" w:hAnsi="Arial" w:cs="Arial"/>
          <w:i/>
          <w:iCs/>
          <w:spacing w:val="-2"/>
          <w:lang w:val="en-US"/>
        </w:rPr>
        <w:t>Electricity and Heat Annual Questionnaire 20</w:t>
      </w:r>
      <w:r w:rsidR="00972310">
        <w:rPr>
          <w:rFonts w:ascii="Arial" w:hAnsi="Arial" w:cs="Arial"/>
          <w:i/>
          <w:iCs/>
          <w:spacing w:val="-2"/>
          <w:lang w:val="en-US"/>
        </w:rPr>
        <w:t>1</w:t>
      </w:r>
      <w:r w:rsidR="00571B03">
        <w:rPr>
          <w:rFonts w:ascii="Arial" w:hAnsi="Arial" w:cs="Arial"/>
          <w:i/>
          <w:iCs/>
          <w:spacing w:val="-2"/>
          <w:lang w:val="en-US"/>
        </w:rPr>
        <w:t>2</w:t>
      </w:r>
      <w:r>
        <w:rPr>
          <w:rFonts w:ascii="Arial" w:hAnsi="Arial" w:cs="Arial"/>
          <w:i/>
          <w:iCs/>
          <w:spacing w:val="-2"/>
          <w:lang w:val="en-US"/>
        </w:rPr>
        <w:t xml:space="preserve"> and Historical Revisions    </w:t>
      </w:r>
    </w:p>
    <w:p w:rsidR="003010C3" w:rsidRDefault="003010C3">
      <w:pPr>
        <w:suppressAutoHyphens/>
        <w:jc w:val="both"/>
        <w:rPr>
          <w:rFonts w:ascii="Arial" w:hAnsi="Arial" w:cs="Arial"/>
          <w:i/>
          <w:iCs/>
          <w:spacing w:val="-2"/>
          <w:lang w:val="en-US"/>
        </w:rPr>
      </w:pPr>
      <w:proofErr w:type="spellStart"/>
      <w:r>
        <w:rPr>
          <w:rFonts w:ascii="Arial" w:hAnsi="Arial" w:cs="Arial"/>
          <w:i/>
          <w:iCs/>
          <w:spacing w:val="-2"/>
          <w:lang w:val="en-US"/>
        </w:rPr>
        <w:t>Renewables</w:t>
      </w:r>
      <w:proofErr w:type="spellEnd"/>
      <w:r>
        <w:rPr>
          <w:rFonts w:ascii="Arial" w:hAnsi="Arial" w:cs="Arial"/>
          <w:i/>
          <w:iCs/>
          <w:spacing w:val="-2"/>
          <w:lang w:val="en-US"/>
        </w:rPr>
        <w:t xml:space="preserve"> Annual Questionnaire 20</w:t>
      </w:r>
      <w:r w:rsidR="00972310">
        <w:rPr>
          <w:rFonts w:ascii="Arial" w:hAnsi="Arial" w:cs="Arial"/>
          <w:i/>
          <w:iCs/>
          <w:spacing w:val="-2"/>
          <w:lang w:val="en-US"/>
        </w:rPr>
        <w:t>1</w:t>
      </w:r>
      <w:r w:rsidR="00571B03">
        <w:rPr>
          <w:rFonts w:ascii="Arial" w:hAnsi="Arial" w:cs="Arial"/>
          <w:i/>
          <w:iCs/>
          <w:spacing w:val="-2"/>
          <w:lang w:val="en-US"/>
        </w:rPr>
        <w:t>2</w:t>
      </w:r>
      <w:r>
        <w:rPr>
          <w:rFonts w:ascii="Arial" w:hAnsi="Arial" w:cs="Arial"/>
          <w:i/>
          <w:iCs/>
          <w:spacing w:val="-2"/>
          <w:lang w:val="en-US"/>
        </w:rPr>
        <w:t xml:space="preserve"> and Historical Revisions    </w:t>
      </w:r>
    </w:p>
    <w:p w:rsidR="003010C3" w:rsidRDefault="003010C3">
      <w:pPr>
        <w:suppressAutoHyphens/>
        <w:jc w:val="both"/>
        <w:rPr>
          <w:rFonts w:ascii="Arial" w:hAnsi="Arial" w:cs="Arial"/>
          <w:i/>
          <w:iCs/>
          <w:spacing w:val="-2"/>
          <w:lang w:val="en-US"/>
        </w:rPr>
      </w:pPr>
    </w:p>
    <w:p w:rsidR="003010C3" w:rsidRDefault="003010C3">
      <w:pPr>
        <w:suppressAutoHyphens/>
        <w:jc w:val="both"/>
        <w:rPr>
          <w:rFonts w:ascii="Arial" w:hAnsi="Arial" w:cs="Arial"/>
          <w:i/>
          <w:iCs/>
          <w:spacing w:val="-2"/>
          <w:lang w:val="en-US"/>
        </w:rPr>
      </w:pPr>
    </w:p>
    <w:p w:rsidR="003010C3" w:rsidRDefault="003010C3">
      <w:pPr>
        <w:suppressAutoHyphens/>
        <w:jc w:val="both"/>
        <w:rPr>
          <w:rFonts w:ascii="Arial" w:hAnsi="Arial" w:cs="Arial"/>
          <w:i/>
          <w:iCs/>
          <w:spacing w:val="-2"/>
          <w:lang w:val="en-US"/>
        </w:rPr>
      </w:pPr>
      <w:r>
        <w:rPr>
          <w:rFonts w:ascii="Arial" w:hAnsi="Arial" w:cs="Arial"/>
          <w:i/>
          <w:iCs/>
          <w:spacing w:val="-2"/>
          <w:lang w:val="en-US"/>
        </w:rPr>
        <w:t xml:space="preserve">For questionnaires compiling, there is used data from </w:t>
      </w:r>
      <w:proofErr w:type="spellStart"/>
      <w:r>
        <w:rPr>
          <w:rFonts w:ascii="Arial" w:hAnsi="Arial" w:cs="Arial"/>
          <w:i/>
          <w:iCs/>
          <w:spacing w:val="-2"/>
          <w:lang w:val="en-US"/>
        </w:rPr>
        <w:t>CzSO</w:t>
      </w:r>
      <w:proofErr w:type="spellEnd"/>
      <w:r>
        <w:rPr>
          <w:rFonts w:ascii="Arial" w:hAnsi="Arial" w:cs="Arial"/>
          <w:i/>
          <w:iCs/>
          <w:spacing w:val="-2"/>
          <w:lang w:val="en-US"/>
        </w:rPr>
        <w:t xml:space="preserve">, MIT and ERO statistical forms concerning individual sorts of fuels, electricity and heat. The data is converted into the IEA methodology. Data on Coal, Oil and Oil products are shown in thousand tons, data on gases in TJ, Natural gas in gross calorific value, Coal gases in net calorific value. To convert physical units into energy units there are used average calorific values </w:t>
      </w:r>
      <w:r>
        <w:rPr>
          <w:rFonts w:ascii="Arial" w:hAnsi="Arial" w:cs="Arial"/>
          <w:spacing w:val="-2"/>
        </w:rPr>
        <w:t>(</w:t>
      </w:r>
      <w:proofErr w:type="spellStart"/>
      <w:r>
        <w:rPr>
          <w:rFonts w:ascii="Arial" w:hAnsi="Arial" w:cs="Arial"/>
          <w:spacing w:val="-2"/>
        </w:rPr>
        <w:t>Conversion</w:t>
      </w:r>
      <w:proofErr w:type="spellEnd"/>
      <w:r>
        <w:rPr>
          <w:rFonts w:ascii="Arial" w:hAnsi="Arial" w:cs="Arial"/>
          <w:spacing w:val="-2"/>
        </w:rPr>
        <w:t xml:space="preserve"> </w:t>
      </w:r>
      <w:proofErr w:type="spellStart"/>
      <w:r>
        <w:rPr>
          <w:rFonts w:ascii="Arial" w:hAnsi="Arial" w:cs="Arial"/>
          <w:spacing w:val="-2"/>
        </w:rPr>
        <w:t>Factors</w:t>
      </w:r>
      <w:proofErr w:type="spellEnd"/>
      <w:r>
        <w:rPr>
          <w:rFonts w:ascii="Arial" w:hAnsi="Arial" w:cs="Arial"/>
          <w:spacing w:val="-2"/>
        </w:rPr>
        <w:t xml:space="preserve">) </w:t>
      </w:r>
      <w:r>
        <w:rPr>
          <w:rFonts w:ascii="Arial" w:hAnsi="Arial" w:cs="Arial"/>
          <w:i/>
          <w:iCs/>
          <w:spacing w:val="-2"/>
          <w:lang w:val="en-US"/>
        </w:rPr>
        <w:t xml:space="preserve">for mining/extraction, production, imports, exports, coke production, blast furnace process, main/public producers of electricity and heat, industrial branches and other sectors. These values are inserted into spreadsheet directly and that is why close attention have to be paid to them because quality of energy balance, which is expressed in energy balance difference, depends on their accuracy. </w:t>
      </w:r>
    </w:p>
    <w:p w:rsidR="003010C3" w:rsidRDefault="003010C3">
      <w:pPr>
        <w:suppressAutoHyphens/>
        <w:jc w:val="both"/>
        <w:rPr>
          <w:rFonts w:ascii="Arial" w:hAnsi="Arial" w:cs="Arial"/>
          <w:i/>
          <w:iCs/>
          <w:spacing w:val="-2"/>
          <w:lang w:val="en-US"/>
        </w:rPr>
      </w:pPr>
    </w:p>
    <w:p w:rsidR="003010C3" w:rsidRDefault="003010C3">
      <w:pPr>
        <w:suppressAutoHyphens/>
        <w:jc w:val="both"/>
        <w:rPr>
          <w:rFonts w:ascii="Arial" w:hAnsi="Arial" w:cs="Arial"/>
          <w:i/>
          <w:iCs/>
          <w:spacing w:val="-2"/>
          <w:lang w:val="en-US"/>
        </w:rPr>
      </w:pPr>
      <w:r>
        <w:rPr>
          <w:rFonts w:ascii="Arial" w:hAnsi="Arial" w:cs="Arial"/>
          <w:i/>
          <w:iCs/>
          <w:spacing w:val="-2"/>
          <w:lang w:val="en-US"/>
        </w:rPr>
        <w:t xml:space="preserve">As a basic energy balance unit the IEA uses </w:t>
      </w:r>
      <w:proofErr w:type="spellStart"/>
      <w:r>
        <w:rPr>
          <w:rFonts w:ascii="Arial" w:hAnsi="Arial" w:cs="Arial"/>
          <w:i/>
          <w:iCs/>
          <w:spacing w:val="-2"/>
          <w:lang w:val="en-US"/>
        </w:rPr>
        <w:t>ktoe</w:t>
      </w:r>
      <w:proofErr w:type="spellEnd"/>
      <w:r>
        <w:rPr>
          <w:rFonts w:ascii="Arial" w:hAnsi="Arial" w:cs="Arial"/>
          <w:i/>
          <w:iCs/>
          <w:spacing w:val="-2"/>
          <w:lang w:val="en-US"/>
        </w:rPr>
        <w:t xml:space="preserve">, i.e. thousand tons of oil equivalent (1 </w:t>
      </w:r>
      <w:proofErr w:type="spellStart"/>
      <w:r>
        <w:rPr>
          <w:rFonts w:ascii="Arial" w:hAnsi="Arial" w:cs="Arial"/>
          <w:i/>
          <w:iCs/>
          <w:spacing w:val="-2"/>
          <w:lang w:val="en-US"/>
        </w:rPr>
        <w:t>ktoe</w:t>
      </w:r>
      <w:proofErr w:type="spellEnd"/>
      <w:r>
        <w:rPr>
          <w:rFonts w:ascii="Arial" w:hAnsi="Arial" w:cs="Arial"/>
          <w:i/>
          <w:iCs/>
          <w:spacing w:val="-2"/>
          <w:lang w:val="en-US"/>
        </w:rPr>
        <w:t xml:space="preserve"> = 41 868 GJ). Unlike the </w:t>
      </w:r>
      <w:proofErr w:type="spellStart"/>
      <w:r>
        <w:rPr>
          <w:rFonts w:ascii="Arial" w:hAnsi="Arial" w:cs="Arial"/>
          <w:i/>
          <w:iCs/>
          <w:spacing w:val="-2"/>
          <w:lang w:val="en-US"/>
        </w:rPr>
        <w:t>CzSO</w:t>
      </w:r>
      <w:proofErr w:type="spellEnd"/>
      <w:r>
        <w:rPr>
          <w:rFonts w:ascii="Arial" w:hAnsi="Arial" w:cs="Arial"/>
          <w:i/>
          <w:iCs/>
          <w:spacing w:val="-2"/>
          <w:lang w:val="en-US"/>
        </w:rPr>
        <w:t xml:space="preserve"> balance, the balance in international methodology is divided differently. It includes Coal gases and Coal tar into Coal, Natural gas includes into Gas, Renewables are classified in more detail.</w:t>
      </w:r>
    </w:p>
    <w:p w:rsidR="003010C3" w:rsidRDefault="003010C3">
      <w:pPr>
        <w:pStyle w:val="Nadpis1"/>
        <w:rPr>
          <w:i/>
          <w:iCs/>
          <w:sz w:val="20"/>
          <w:lang w:val="en-US"/>
        </w:rPr>
      </w:pPr>
    </w:p>
    <w:sectPr w:rsidR="003010C3">
      <w:headerReference w:type="default" r:id="rId7"/>
      <w:footerReference w:type="even" r:id="rId8"/>
      <w:footerReference w:type="default" r:id="rId9"/>
      <w:endnotePr>
        <w:numFmt w:val="decimal"/>
      </w:endnotePr>
      <w:type w:val="continuous"/>
      <w:pgSz w:w="11906" w:h="16838" w:code="9"/>
      <w:pgMar w:top="1134" w:right="1134" w:bottom="1134" w:left="1134" w:header="1134" w:footer="851"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7F" w:rsidRDefault="00534B7F">
      <w:pPr>
        <w:spacing w:line="20" w:lineRule="exact"/>
      </w:pPr>
    </w:p>
  </w:endnote>
  <w:endnote w:type="continuationSeparator" w:id="0">
    <w:p w:rsidR="00534B7F" w:rsidRDefault="00534B7F">
      <w:r>
        <w:t xml:space="preserve"> </w:t>
      </w:r>
    </w:p>
  </w:endnote>
  <w:endnote w:type="continuationNotice" w:id="1">
    <w:p w:rsidR="00534B7F" w:rsidRDefault="00534B7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7B" w:rsidRDefault="00CC7D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C7D7B" w:rsidRDefault="00CC7D7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7B" w:rsidRPr="003010C3" w:rsidRDefault="00CC7D7B">
    <w:pPr>
      <w:pStyle w:val="Zpat"/>
      <w:framePr w:wrap="around" w:vAnchor="text" w:hAnchor="margin" w:xAlign="center" w:y="1"/>
      <w:jc w:val="center"/>
      <w:rPr>
        <w:rStyle w:val="slostrnky"/>
        <w:rFonts w:ascii="Arial" w:hAnsi="Arial" w:cs="Arial"/>
        <w:sz w:val="18"/>
        <w:szCs w:val="18"/>
      </w:rPr>
    </w:pPr>
    <w:r w:rsidRPr="003010C3">
      <w:rPr>
        <w:rStyle w:val="slostrnky"/>
        <w:rFonts w:ascii="Arial" w:hAnsi="Arial" w:cs="Arial"/>
        <w:sz w:val="18"/>
        <w:szCs w:val="18"/>
      </w:rPr>
      <w:fldChar w:fldCharType="begin"/>
    </w:r>
    <w:r w:rsidRPr="003010C3">
      <w:rPr>
        <w:rStyle w:val="slostrnky"/>
        <w:rFonts w:ascii="Arial" w:hAnsi="Arial" w:cs="Arial"/>
        <w:sz w:val="18"/>
        <w:szCs w:val="18"/>
      </w:rPr>
      <w:instrText xml:space="preserve">PAGE  </w:instrText>
    </w:r>
    <w:r w:rsidRPr="003010C3">
      <w:rPr>
        <w:rStyle w:val="slostrnky"/>
        <w:rFonts w:ascii="Arial" w:hAnsi="Arial" w:cs="Arial"/>
        <w:sz w:val="18"/>
        <w:szCs w:val="18"/>
      </w:rPr>
      <w:fldChar w:fldCharType="separate"/>
    </w:r>
    <w:r w:rsidR="00571B03">
      <w:rPr>
        <w:rStyle w:val="slostrnky"/>
        <w:rFonts w:ascii="Arial" w:hAnsi="Arial" w:cs="Arial"/>
        <w:noProof/>
        <w:sz w:val="18"/>
        <w:szCs w:val="18"/>
      </w:rPr>
      <w:t>1</w:t>
    </w:r>
    <w:r w:rsidRPr="003010C3">
      <w:rPr>
        <w:rStyle w:val="slostrnky"/>
        <w:rFonts w:ascii="Arial" w:hAnsi="Arial" w:cs="Arial"/>
        <w:sz w:val="18"/>
        <w:szCs w:val="18"/>
      </w:rPr>
      <w:fldChar w:fldCharType="end"/>
    </w:r>
  </w:p>
  <w:p w:rsidR="00CC7D7B" w:rsidRDefault="00CC7D7B">
    <w:pPr>
      <w:pStyle w:val="Zpat"/>
      <w:framePr w:wrap="around" w:vAnchor="text" w:hAnchor="margin" w:xAlign="center" w:y="1"/>
      <w:jc w:val="center"/>
      <w:rPr>
        <w:rStyle w:val="slostrnky"/>
      </w:rPr>
    </w:pPr>
  </w:p>
  <w:p w:rsidR="00CC7D7B" w:rsidRDefault="00CC7D7B">
    <w:pPr>
      <w:pStyle w:val="Zpat"/>
      <w:framePr w:wrap="around" w:vAnchor="text" w:hAnchor="margin" w:xAlign="center" w:y="1"/>
      <w:jc w:val="center"/>
      <w:rPr>
        <w:rStyle w:val="slostrnky"/>
        <w:b/>
        <w:bCs/>
        <w:sz w:val="24"/>
      </w:rPr>
    </w:pPr>
  </w:p>
  <w:p w:rsidR="00CC7D7B" w:rsidRDefault="00CC7D7B">
    <w:pPr>
      <w:pStyle w:val="Zpat"/>
      <w:framePr w:wrap="around" w:vAnchor="text" w:hAnchor="margin" w:xAlign="center" w:y="1"/>
      <w:ind w:right="360"/>
      <w:jc w:val="center"/>
      <w:rPr>
        <w:rStyle w:val="slostrnky"/>
        <w:rFonts w:ascii="Arial" w:hAnsi="Arial" w:cs="Arial"/>
        <w:b/>
        <w:bCs/>
        <w:sz w:val="24"/>
      </w:rPr>
    </w:pPr>
  </w:p>
  <w:p w:rsidR="00CC7D7B" w:rsidRDefault="00CC7D7B">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7F" w:rsidRDefault="00534B7F">
      <w:r>
        <w:separator/>
      </w:r>
    </w:p>
  </w:footnote>
  <w:footnote w:type="continuationSeparator" w:id="0">
    <w:p w:rsidR="00534B7F" w:rsidRDefault="0053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7B" w:rsidRDefault="00CC7D7B">
    <w:pPr>
      <w:pStyle w:val="Textvysvtlivek"/>
      <w:rPr>
        <w:noProof/>
        <w:sz w:val="10"/>
        <w:szCs w:val="10"/>
      </w:rPr>
    </w:pPr>
    <w:r>
      <w:rPr>
        <w:noProof/>
      </w:rPr>
      <w:pict>
        <v:rect id="_x0000_s2050" style="position:absolute;margin-left:1in;margin-top:0;width:451.3pt;height:10pt;z-index:1;mso-position-horizontal-relative:page" o:allowincell="f" filled="f" stroked="f" strokeweight="0">
          <v:textbox inset="0,0,0,0">
            <w:txbxContent>
              <w:p w:rsidR="00CC7D7B" w:rsidRDefault="00CC7D7B">
                <w:pPr>
                  <w:tabs>
                    <w:tab w:val="center" w:pos="4513"/>
                    <w:tab w:val="right" w:pos="9026"/>
                  </w:tabs>
                  <w:rPr>
                    <w:spacing w:val="-2"/>
                    <w:szCs w:val="20"/>
                  </w:rPr>
                </w:pPr>
                <w:r>
                  <w:tab/>
                </w:r>
              </w:p>
            </w:txbxContent>
          </v:textbox>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8A6D4A"/>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6F1262D0"/>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2E37B88"/>
    <w:multiLevelType w:val="singleLevel"/>
    <w:tmpl w:val="D2B4F510"/>
    <w:lvl w:ilvl="0">
      <w:numFmt w:val="bullet"/>
      <w:lvlText w:val="-"/>
      <w:lvlJc w:val="left"/>
      <w:pPr>
        <w:tabs>
          <w:tab w:val="num" w:pos="1080"/>
        </w:tabs>
        <w:ind w:left="1080" w:hanging="360"/>
      </w:pPr>
      <w:rPr>
        <w:rFonts w:hint="default"/>
      </w:rPr>
    </w:lvl>
  </w:abstractNum>
  <w:abstractNum w:abstractNumId="3">
    <w:nsid w:val="07F270A8"/>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0B00298A"/>
    <w:multiLevelType w:val="hybridMultilevel"/>
    <w:tmpl w:val="BC0EE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990C0F"/>
    <w:multiLevelType w:val="hybridMultilevel"/>
    <w:tmpl w:val="930C98AC"/>
    <w:lvl w:ilvl="0" w:tplc="6AA21F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455CA1"/>
    <w:multiLevelType w:val="hybridMultilevel"/>
    <w:tmpl w:val="86F27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4FA6ABD"/>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176E7C0D"/>
    <w:multiLevelType w:val="singleLevel"/>
    <w:tmpl w:val="D2B4F510"/>
    <w:lvl w:ilvl="0">
      <w:numFmt w:val="bullet"/>
      <w:lvlText w:val="-"/>
      <w:lvlJc w:val="left"/>
      <w:pPr>
        <w:tabs>
          <w:tab w:val="num" w:pos="1080"/>
        </w:tabs>
        <w:ind w:left="1080" w:hanging="360"/>
      </w:pPr>
      <w:rPr>
        <w:rFonts w:hint="default"/>
      </w:rPr>
    </w:lvl>
  </w:abstractNum>
  <w:abstractNum w:abstractNumId="9">
    <w:nsid w:val="1A0B4395"/>
    <w:multiLevelType w:val="singleLevel"/>
    <w:tmpl w:val="D2B4F510"/>
    <w:lvl w:ilvl="0">
      <w:numFmt w:val="bullet"/>
      <w:lvlText w:val="-"/>
      <w:lvlJc w:val="left"/>
      <w:pPr>
        <w:tabs>
          <w:tab w:val="num" w:pos="1080"/>
        </w:tabs>
        <w:ind w:left="1080" w:hanging="360"/>
      </w:pPr>
      <w:rPr>
        <w:rFonts w:hint="default"/>
      </w:rPr>
    </w:lvl>
  </w:abstractNum>
  <w:abstractNum w:abstractNumId="10">
    <w:nsid w:val="1A346A52"/>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1CD95A44"/>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1EB83E83"/>
    <w:multiLevelType w:val="singleLevel"/>
    <w:tmpl w:val="0405000F"/>
    <w:lvl w:ilvl="0">
      <w:start w:val="1"/>
      <w:numFmt w:val="decimal"/>
      <w:lvlText w:val="%1."/>
      <w:lvlJc w:val="left"/>
      <w:pPr>
        <w:tabs>
          <w:tab w:val="num" w:pos="360"/>
        </w:tabs>
        <w:ind w:left="360" w:hanging="360"/>
      </w:pPr>
    </w:lvl>
  </w:abstractNum>
  <w:abstractNum w:abstractNumId="13">
    <w:nsid w:val="23535798"/>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331033AD"/>
    <w:multiLevelType w:val="singleLevel"/>
    <w:tmpl w:val="D2B4F510"/>
    <w:lvl w:ilvl="0">
      <w:numFmt w:val="bullet"/>
      <w:lvlText w:val="-"/>
      <w:lvlJc w:val="left"/>
      <w:pPr>
        <w:tabs>
          <w:tab w:val="num" w:pos="1080"/>
        </w:tabs>
        <w:ind w:left="1080" w:hanging="360"/>
      </w:pPr>
      <w:rPr>
        <w:rFonts w:hint="default"/>
      </w:rPr>
    </w:lvl>
  </w:abstractNum>
  <w:abstractNum w:abstractNumId="15">
    <w:nsid w:val="3885106C"/>
    <w:multiLevelType w:val="singleLevel"/>
    <w:tmpl w:val="D2B4F510"/>
    <w:lvl w:ilvl="0">
      <w:numFmt w:val="bullet"/>
      <w:lvlText w:val="-"/>
      <w:lvlJc w:val="left"/>
      <w:pPr>
        <w:tabs>
          <w:tab w:val="num" w:pos="1080"/>
        </w:tabs>
        <w:ind w:left="1080" w:hanging="360"/>
      </w:pPr>
      <w:rPr>
        <w:rFonts w:hint="default"/>
      </w:rPr>
    </w:lvl>
  </w:abstractNum>
  <w:abstractNum w:abstractNumId="16">
    <w:nsid w:val="3C733F10"/>
    <w:multiLevelType w:val="singleLevel"/>
    <w:tmpl w:val="D2B4F510"/>
    <w:lvl w:ilvl="0">
      <w:numFmt w:val="bullet"/>
      <w:lvlText w:val="-"/>
      <w:lvlJc w:val="left"/>
      <w:pPr>
        <w:tabs>
          <w:tab w:val="num" w:pos="1080"/>
        </w:tabs>
        <w:ind w:left="1080" w:hanging="360"/>
      </w:pPr>
      <w:rPr>
        <w:rFonts w:hint="default"/>
      </w:rPr>
    </w:lvl>
  </w:abstractNum>
  <w:abstractNum w:abstractNumId="17">
    <w:nsid w:val="3E7302BD"/>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3F736107"/>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2922B03"/>
    <w:multiLevelType w:val="hybridMultilevel"/>
    <w:tmpl w:val="BC022F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DB02346"/>
    <w:multiLevelType w:val="hybridMultilevel"/>
    <w:tmpl w:val="D0CC96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1774FB"/>
    <w:multiLevelType w:val="singleLevel"/>
    <w:tmpl w:val="D2B4F510"/>
    <w:lvl w:ilvl="0">
      <w:numFmt w:val="bullet"/>
      <w:lvlText w:val="-"/>
      <w:lvlJc w:val="left"/>
      <w:pPr>
        <w:tabs>
          <w:tab w:val="num" w:pos="1080"/>
        </w:tabs>
        <w:ind w:left="1080" w:hanging="360"/>
      </w:pPr>
      <w:rPr>
        <w:rFonts w:hint="default"/>
      </w:rPr>
    </w:lvl>
  </w:abstractNum>
  <w:abstractNum w:abstractNumId="22">
    <w:nsid w:val="53DC6DDF"/>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58CB2F67"/>
    <w:multiLevelType w:val="hybridMultilevel"/>
    <w:tmpl w:val="76C4CF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9A72C89"/>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5ED00A9B"/>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609A2D24"/>
    <w:multiLevelType w:val="singleLevel"/>
    <w:tmpl w:val="D2B4F510"/>
    <w:lvl w:ilvl="0">
      <w:numFmt w:val="bullet"/>
      <w:lvlText w:val="-"/>
      <w:lvlJc w:val="left"/>
      <w:pPr>
        <w:tabs>
          <w:tab w:val="num" w:pos="1080"/>
        </w:tabs>
        <w:ind w:left="1080" w:hanging="360"/>
      </w:pPr>
      <w:rPr>
        <w:rFonts w:hint="default"/>
      </w:rPr>
    </w:lvl>
  </w:abstractNum>
  <w:abstractNum w:abstractNumId="27">
    <w:nsid w:val="63726878"/>
    <w:multiLevelType w:val="hybridMultilevel"/>
    <w:tmpl w:val="209201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46C4408"/>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75DE0983"/>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25"/>
  </w:num>
  <w:num w:numId="3">
    <w:abstractNumId w:val="3"/>
  </w:num>
  <w:num w:numId="4">
    <w:abstractNumId w:val="18"/>
  </w:num>
  <w:num w:numId="5">
    <w:abstractNumId w:val="2"/>
  </w:num>
  <w:num w:numId="6">
    <w:abstractNumId w:val="8"/>
  </w:num>
  <w:num w:numId="7">
    <w:abstractNumId w:val="21"/>
  </w:num>
  <w:num w:numId="8">
    <w:abstractNumId w:val="12"/>
  </w:num>
  <w:num w:numId="9">
    <w:abstractNumId w:val="28"/>
  </w:num>
  <w:num w:numId="10">
    <w:abstractNumId w:val="10"/>
  </w:num>
  <w:num w:numId="11">
    <w:abstractNumId w:val="11"/>
  </w:num>
  <w:num w:numId="12">
    <w:abstractNumId w:val="13"/>
  </w:num>
  <w:num w:numId="13">
    <w:abstractNumId w:val="14"/>
  </w:num>
  <w:num w:numId="14">
    <w:abstractNumId w:val="15"/>
  </w:num>
  <w:num w:numId="15">
    <w:abstractNumId w:val="16"/>
  </w:num>
  <w:num w:numId="16">
    <w:abstractNumId w:val="9"/>
  </w:num>
  <w:num w:numId="17">
    <w:abstractNumId w:val="26"/>
  </w:num>
  <w:num w:numId="18">
    <w:abstractNumId w:val="29"/>
  </w:num>
  <w:num w:numId="19">
    <w:abstractNumId w:val="7"/>
  </w:num>
  <w:num w:numId="20">
    <w:abstractNumId w:val="22"/>
  </w:num>
  <w:num w:numId="21">
    <w:abstractNumId w:val="24"/>
  </w:num>
  <w:num w:numId="22">
    <w:abstractNumId w:val="1"/>
  </w:num>
  <w:num w:numId="23">
    <w:abstractNumId w:val="0"/>
  </w:num>
  <w:num w:numId="24">
    <w:abstractNumId w:val="19"/>
  </w:num>
  <w:num w:numId="25">
    <w:abstractNumId w:val="5"/>
  </w:num>
  <w:num w:numId="26">
    <w:abstractNumId w:val="4"/>
  </w:num>
  <w:num w:numId="27">
    <w:abstractNumId w:val="23"/>
  </w:num>
  <w:num w:numId="28">
    <w:abstractNumId w:val="20"/>
  </w:num>
  <w:num w:numId="29">
    <w:abstractNumId w:val="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C3"/>
    <w:rsid w:val="0008288F"/>
    <w:rsid w:val="003010C3"/>
    <w:rsid w:val="00405F6C"/>
    <w:rsid w:val="00534B7F"/>
    <w:rsid w:val="00571B03"/>
    <w:rsid w:val="007463E0"/>
    <w:rsid w:val="007C22A3"/>
    <w:rsid w:val="0097137E"/>
    <w:rsid w:val="00972310"/>
    <w:rsid w:val="00A1672A"/>
    <w:rsid w:val="00C42784"/>
    <w:rsid w:val="00CC7D7B"/>
    <w:rsid w:val="00DA02E6"/>
    <w:rsid w:val="00E1142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widowControl w:val="0"/>
      <w:autoSpaceDE w:val="0"/>
      <w:autoSpaceDN w:val="0"/>
    </w:pPr>
    <w:rPr>
      <w:rFonts w:ascii="Courier" w:hAnsi="Courier"/>
      <w:szCs w:val="24"/>
    </w:rPr>
  </w:style>
  <w:style w:type="paragraph" w:styleId="Nadpis1">
    <w:name w:val="heading 1"/>
    <w:basedOn w:val="Normln"/>
    <w:next w:val="Normln"/>
    <w:qFormat/>
    <w:pPr>
      <w:keepNext/>
      <w:spacing w:before="240" w:after="60"/>
      <w:outlineLvl w:val="0"/>
    </w:pPr>
    <w:rPr>
      <w:rFonts w:ascii="Arial" w:hAnsi="Arial" w:cs="Arial"/>
      <w:b/>
      <w:bCs/>
      <w:kern w:val="28"/>
      <w:sz w:val="28"/>
      <w:szCs w:val="28"/>
    </w:rPr>
  </w:style>
  <w:style w:type="paragraph" w:styleId="Nadpis2">
    <w:name w:val="heading 2"/>
    <w:basedOn w:val="Normln"/>
    <w:next w:val="Normln"/>
    <w:qFormat/>
    <w:pPr>
      <w:keepNext/>
      <w:suppressAutoHyphens/>
      <w:jc w:val="both"/>
      <w:outlineLvl w:val="1"/>
    </w:pPr>
    <w:rPr>
      <w:b/>
      <w:bCs/>
      <w:spacing w:val="-2"/>
    </w:rPr>
  </w:style>
  <w:style w:type="paragraph" w:styleId="Nadpis3">
    <w:name w:val="heading 3"/>
    <w:basedOn w:val="Normln"/>
    <w:next w:val="Normln"/>
    <w:qFormat/>
    <w:pPr>
      <w:keepNext/>
      <w:suppressAutoHyphens/>
      <w:jc w:val="both"/>
      <w:outlineLvl w:val="2"/>
    </w:pPr>
    <w:rPr>
      <w:rFonts w:ascii="Arial" w:hAnsi="Arial" w:cs="Arial"/>
      <w:b/>
      <w:bCs/>
      <w:spacing w:val="-2"/>
      <w:sz w:val="32"/>
    </w:rPr>
  </w:style>
  <w:style w:type="paragraph" w:styleId="Nadpis4">
    <w:name w:val="heading 4"/>
    <w:basedOn w:val="Normln"/>
    <w:next w:val="Normln"/>
    <w:qFormat/>
    <w:pPr>
      <w:keepNext/>
      <w:suppressAutoHyphens/>
      <w:jc w:val="both"/>
      <w:outlineLvl w:val="3"/>
    </w:pPr>
    <w:rPr>
      <w:rFonts w:ascii="Arial" w:hAnsi="Arial" w:cs="Arial"/>
      <w:b/>
      <w:bCs/>
      <w:spacing w:val="-2"/>
      <w:sz w:val="36"/>
    </w:rPr>
  </w:style>
  <w:style w:type="paragraph" w:styleId="Nadpis5">
    <w:name w:val="heading 5"/>
    <w:basedOn w:val="Normln"/>
    <w:next w:val="Normln"/>
    <w:qFormat/>
    <w:pPr>
      <w:keepNext/>
      <w:outlineLvl w:val="4"/>
    </w:pPr>
    <w:rPr>
      <w:rFonts w:ascii="Arial" w:hAnsi="Arial" w:cs="Arial"/>
      <w:sz w:val="24"/>
      <w:lang w:val="en-U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style>
  <w:style w:type="character" w:customStyle="1" w:styleId="Odkaznavysvtlivku">
    <w:name w:val="Odkaz na vysvětlivku"/>
    <w:rPr>
      <w:vertAlign w:val="superscript"/>
    </w:rPr>
  </w:style>
  <w:style w:type="paragraph" w:styleId="Textpoznpodarou">
    <w:name w:val="footnote text"/>
    <w:basedOn w:val="Normln"/>
    <w:semiHidden/>
  </w:style>
  <w:style w:type="character" w:customStyle="1" w:styleId="Odkaznapoznpodarou">
    <w:name w:val="Odkaz na pozn. pod čarou"/>
    <w:rPr>
      <w:vertAlign w:val="superscript"/>
    </w:rPr>
  </w:style>
  <w:style w:type="character" w:customStyle="1" w:styleId="Bibliogrphy">
    <w:name w:val="Bibliogrphy"/>
    <w:basedOn w:val="Standardnpsmoodstavce"/>
  </w:style>
  <w:style w:type="character" w:customStyle="1" w:styleId="TechInit">
    <w:name w:val="Tech Init"/>
    <w:basedOn w:val="Standardnpsmoodstavce"/>
    <w:rPr>
      <w:rFonts w:ascii="Courier" w:hAnsi="Courier"/>
      <w:sz w:val="24"/>
      <w:szCs w:val="24"/>
      <w:lang w:val="en-US"/>
    </w:rPr>
  </w:style>
  <w:style w:type="character" w:customStyle="1" w:styleId="Technical1">
    <w:name w:val="Technical 1"/>
    <w:basedOn w:val="Standardnpsmoodstavce"/>
    <w:rPr>
      <w:rFonts w:ascii="Courier" w:hAnsi="Courier"/>
      <w:sz w:val="24"/>
      <w:szCs w:val="24"/>
      <w:lang w:val="en-US"/>
    </w:rPr>
  </w:style>
  <w:style w:type="character" w:customStyle="1" w:styleId="Technical2">
    <w:name w:val="Technical 2"/>
    <w:basedOn w:val="Standardnpsmoodstavce"/>
    <w:rPr>
      <w:rFonts w:ascii="Courier" w:hAnsi="Courier"/>
      <w:sz w:val="24"/>
      <w:szCs w:val="24"/>
      <w:lang w:val="en-US"/>
    </w:rPr>
  </w:style>
  <w:style w:type="character" w:customStyle="1" w:styleId="Technical3">
    <w:name w:val="Technical 3"/>
    <w:basedOn w:val="Standardnpsmoodstavce"/>
    <w:rPr>
      <w:rFonts w:ascii="Courier" w:hAnsi="Courier"/>
      <w:sz w:val="24"/>
      <w:szCs w:val="24"/>
      <w:lang w:val="en-US"/>
    </w:rPr>
  </w:style>
  <w:style w:type="character" w:customStyle="1" w:styleId="Technical4">
    <w:name w:val="Technical 4"/>
    <w:basedOn w:val="Standardnpsmoodstavce"/>
  </w:style>
  <w:style w:type="character" w:customStyle="1" w:styleId="Technical5">
    <w:name w:val="Technical 5"/>
    <w:basedOn w:val="Standardnpsmoodstavce"/>
  </w:style>
  <w:style w:type="character" w:customStyle="1" w:styleId="Technical6">
    <w:name w:val="Technical 6"/>
    <w:basedOn w:val="Standardnpsmoodstavce"/>
  </w:style>
  <w:style w:type="character" w:customStyle="1" w:styleId="Technical7">
    <w:name w:val="Technical 7"/>
    <w:basedOn w:val="Standardnpsmoodstavce"/>
  </w:style>
  <w:style w:type="character" w:customStyle="1" w:styleId="Technical8">
    <w:name w:val="Technical 8"/>
    <w:basedOn w:val="Standardnpsmoodstavce"/>
  </w:style>
  <w:style w:type="character" w:customStyle="1" w:styleId="DocInit">
    <w:name w:val="Doc Init"/>
    <w:basedOn w:val="Standardnpsmoodstavce"/>
  </w:style>
  <w:style w:type="paragraph" w:customStyle="1" w:styleId="Document1">
    <w:name w:val="Document 1"/>
    <w:pPr>
      <w:keepNext/>
      <w:keepLines/>
      <w:widowControl w:val="0"/>
      <w:tabs>
        <w:tab w:val="left" w:pos="-720"/>
      </w:tabs>
      <w:suppressAutoHyphens/>
      <w:autoSpaceDE w:val="0"/>
      <w:autoSpaceDN w:val="0"/>
    </w:pPr>
    <w:rPr>
      <w:rFonts w:ascii="Courier" w:hAnsi="Courier"/>
      <w:szCs w:val="24"/>
      <w:lang w:val="en-US"/>
    </w:rPr>
  </w:style>
  <w:style w:type="character" w:customStyle="1" w:styleId="Document2">
    <w:name w:val="Document 2"/>
    <w:basedOn w:val="Standardnpsmoodstavce"/>
    <w:rPr>
      <w:rFonts w:ascii="Courier" w:hAnsi="Courier"/>
      <w:sz w:val="24"/>
      <w:szCs w:val="24"/>
      <w:lang w:val="en-US"/>
    </w:rPr>
  </w:style>
  <w:style w:type="character" w:customStyle="1" w:styleId="Document3">
    <w:name w:val="Document 3"/>
    <w:basedOn w:val="Standardnpsmoodstavce"/>
    <w:rPr>
      <w:rFonts w:ascii="Courier" w:hAnsi="Courier"/>
      <w:sz w:val="24"/>
      <w:szCs w:val="24"/>
      <w:lang w:val="en-US"/>
    </w:rPr>
  </w:style>
  <w:style w:type="character" w:customStyle="1" w:styleId="Document4">
    <w:name w:val="Document 4"/>
    <w:basedOn w:val="Standardnpsmoodstavce"/>
    <w:rPr>
      <w:b/>
      <w:bCs/>
      <w:i/>
      <w:iCs/>
      <w:sz w:val="24"/>
      <w:szCs w:val="24"/>
    </w:rPr>
  </w:style>
  <w:style w:type="character" w:customStyle="1" w:styleId="Document5">
    <w:name w:val="Document 5"/>
    <w:basedOn w:val="Standardnpsmoodstavce"/>
  </w:style>
  <w:style w:type="character" w:customStyle="1" w:styleId="Document6">
    <w:name w:val="Document 6"/>
    <w:basedOn w:val="Standardnpsmoodstavce"/>
  </w:style>
  <w:style w:type="character" w:customStyle="1" w:styleId="Document7">
    <w:name w:val="Document 7"/>
    <w:basedOn w:val="Standardnpsmoodstavce"/>
  </w:style>
  <w:style w:type="character" w:customStyle="1" w:styleId="Document8">
    <w:name w:val="Document 8"/>
    <w:basedOn w:val="Standardnpsmoodstavce"/>
  </w:style>
  <w:style w:type="character" w:customStyle="1" w:styleId="RightPar1">
    <w:name w:val="Right Par 1"/>
    <w:basedOn w:val="Standardnpsmoodstavce"/>
  </w:style>
  <w:style w:type="character" w:customStyle="1" w:styleId="RightPar2">
    <w:name w:val="Right Par 2"/>
    <w:basedOn w:val="Standardnpsmoodstavce"/>
  </w:style>
  <w:style w:type="character" w:customStyle="1" w:styleId="RightPar3">
    <w:name w:val="Right Par 3"/>
    <w:basedOn w:val="Standardnpsmoodstavce"/>
  </w:style>
  <w:style w:type="character" w:customStyle="1" w:styleId="RightPar4">
    <w:name w:val="Right Par 4"/>
    <w:basedOn w:val="Standardnpsmoodstavce"/>
  </w:style>
  <w:style w:type="character" w:customStyle="1" w:styleId="RightPar5">
    <w:name w:val="Right Par 5"/>
    <w:basedOn w:val="Standardnpsmoodstavce"/>
  </w:style>
  <w:style w:type="character" w:customStyle="1" w:styleId="RightPar6">
    <w:name w:val="Right Par 6"/>
    <w:basedOn w:val="Standardnpsmoodstavce"/>
  </w:style>
  <w:style w:type="character" w:customStyle="1" w:styleId="RightPar7">
    <w:name w:val="Right Par 7"/>
    <w:basedOn w:val="Standardnpsmoodstavce"/>
  </w:style>
  <w:style w:type="character" w:customStyle="1" w:styleId="RightPar8">
    <w:name w:val="Right Par 8"/>
    <w:basedOn w:val="Standardnpsmoodstavce"/>
  </w:style>
  <w:style w:type="paragraph" w:styleId="Obsah1">
    <w:name w:val="toc 1"/>
    <w:basedOn w:val="Normln"/>
    <w:next w:val="Normln"/>
    <w:autoRedefine/>
    <w:semiHidden/>
    <w:pPr>
      <w:tabs>
        <w:tab w:val="right" w:leader="dot" w:pos="9360"/>
      </w:tabs>
      <w:suppressAutoHyphens/>
      <w:spacing w:before="480"/>
      <w:ind w:left="720" w:right="720" w:hanging="720"/>
    </w:pPr>
    <w:rPr>
      <w:lang w:val="en-US"/>
    </w:rPr>
  </w:style>
  <w:style w:type="paragraph" w:styleId="Obsah2">
    <w:name w:val="toc 2"/>
    <w:basedOn w:val="Normln"/>
    <w:next w:val="Normln"/>
    <w:autoRedefine/>
    <w:semiHidden/>
    <w:pPr>
      <w:tabs>
        <w:tab w:val="right" w:leader="dot" w:pos="9360"/>
      </w:tabs>
      <w:suppressAutoHyphens/>
      <w:ind w:left="1440" w:right="720" w:hanging="720"/>
    </w:pPr>
    <w:rPr>
      <w:lang w:val="en-US"/>
    </w:rPr>
  </w:style>
  <w:style w:type="paragraph" w:styleId="Obsah3">
    <w:name w:val="toc 3"/>
    <w:basedOn w:val="Normln"/>
    <w:next w:val="Normln"/>
    <w:autoRedefine/>
    <w:semiHidden/>
    <w:pPr>
      <w:tabs>
        <w:tab w:val="right" w:leader="dot" w:pos="9360"/>
      </w:tabs>
      <w:suppressAutoHyphens/>
      <w:ind w:left="2160" w:right="720" w:hanging="720"/>
    </w:pPr>
    <w:rPr>
      <w:lang w:val="en-US"/>
    </w:rPr>
  </w:style>
  <w:style w:type="paragraph" w:styleId="Obsah4">
    <w:name w:val="toc 4"/>
    <w:basedOn w:val="Normln"/>
    <w:next w:val="Normln"/>
    <w:autoRedefine/>
    <w:semiHidden/>
    <w:pPr>
      <w:tabs>
        <w:tab w:val="right" w:leader="dot" w:pos="9360"/>
      </w:tabs>
      <w:suppressAutoHyphens/>
      <w:ind w:left="2880" w:right="720" w:hanging="720"/>
    </w:pPr>
    <w:rPr>
      <w:lang w:val="en-US"/>
    </w:rPr>
  </w:style>
  <w:style w:type="paragraph" w:styleId="Obsah5">
    <w:name w:val="toc 5"/>
    <w:basedOn w:val="Normln"/>
    <w:next w:val="Normln"/>
    <w:autoRedefine/>
    <w:semiHidden/>
    <w:pPr>
      <w:tabs>
        <w:tab w:val="right" w:leader="dot" w:pos="9360"/>
      </w:tabs>
      <w:suppressAutoHyphens/>
      <w:ind w:left="3600" w:right="720" w:hanging="720"/>
    </w:pPr>
    <w:rPr>
      <w:lang w:val="en-US"/>
    </w:rPr>
  </w:style>
  <w:style w:type="paragraph" w:styleId="Obsah6">
    <w:name w:val="toc 6"/>
    <w:basedOn w:val="Normln"/>
    <w:next w:val="Normln"/>
    <w:autoRedefine/>
    <w:semiHidden/>
    <w:pPr>
      <w:tabs>
        <w:tab w:val="right" w:pos="9360"/>
      </w:tabs>
      <w:suppressAutoHyphens/>
      <w:ind w:left="720" w:hanging="720"/>
    </w:pPr>
    <w:rPr>
      <w:lang w:val="en-US"/>
    </w:rPr>
  </w:style>
  <w:style w:type="paragraph" w:styleId="Obsah7">
    <w:name w:val="toc 7"/>
    <w:basedOn w:val="Normln"/>
    <w:next w:val="Normln"/>
    <w:autoRedefine/>
    <w:semiHidden/>
    <w:pPr>
      <w:suppressAutoHyphens/>
      <w:ind w:left="720" w:hanging="720"/>
    </w:pPr>
    <w:rPr>
      <w:lang w:val="en-US"/>
    </w:rPr>
  </w:style>
  <w:style w:type="paragraph" w:styleId="Obsah8">
    <w:name w:val="toc 8"/>
    <w:basedOn w:val="Normln"/>
    <w:next w:val="Normln"/>
    <w:autoRedefine/>
    <w:semiHidden/>
    <w:pPr>
      <w:tabs>
        <w:tab w:val="right" w:pos="9360"/>
      </w:tabs>
      <w:suppressAutoHyphens/>
      <w:ind w:left="720" w:hanging="720"/>
    </w:pPr>
    <w:rPr>
      <w:lang w:val="en-US"/>
    </w:rPr>
  </w:style>
  <w:style w:type="paragraph" w:styleId="Obsah9">
    <w:name w:val="toc 9"/>
    <w:basedOn w:val="Normln"/>
    <w:next w:val="Normln"/>
    <w:autoRedefine/>
    <w:semiHidden/>
    <w:pPr>
      <w:tabs>
        <w:tab w:val="right" w:leader="dot" w:pos="9360"/>
      </w:tabs>
      <w:suppressAutoHyphens/>
      <w:ind w:left="720" w:hanging="720"/>
    </w:pPr>
    <w:rPr>
      <w:lang w:val="en-US"/>
    </w:rPr>
  </w:style>
  <w:style w:type="paragraph" w:styleId="Rejstk1">
    <w:name w:val="index 1"/>
    <w:basedOn w:val="Normln"/>
    <w:next w:val="Normln"/>
    <w:autoRedefine/>
    <w:semiHidden/>
    <w:pPr>
      <w:tabs>
        <w:tab w:val="right" w:leader="dot" w:pos="9360"/>
      </w:tabs>
      <w:suppressAutoHyphens/>
      <w:ind w:left="1440" w:right="720" w:hanging="1440"/>
    </w:pPr>
    <w:rPr>
      <w:lang w:val="en-US"/>
    </w:rPr>
  </w:style>
  <w:style w:type="paragraph" w:styleId="Rejstk2">
    <w:name w:val="index 2"/>
    <w:basedOn w:val="Normln"/>
    <w:next w:val="Normln"/>
    <w:autoRedefine/>
    <w:semiHidden/>
    <w:pPr>
      <w:tabs>
        <w:tab w:val="right" w:leader="dot" w:pos="9360"/>
      </w:tabs>
      <w:suppressAutoHyphens/>
      <w:ind w:left="1440" w:right="720" w:hanging="720"/>
    </w:pPr>
    <w:rPr>
      <w:lang w:val="en-US"/>
    </w:rPr>
  </w:style>
  <w:style w:type="paragraph" w:styleId="Nadpisobsahu">
    <w:name w:val="TOC Heading"/>
    <w:basedOn w:val="Normln"/>
    <w:qFormat/>
    <w:pPr>
      <w:tabs>
        <w:tab w:val="right" w:pos="9360"/>
      </w:tabs>
      <w:suppressAutoHyphens/>
    </w:pPr>
    <w:rPr>
      <w:lang w:val="en-US"/>
    </w:rPr>
  </w:style>
  <w:style w:type="paragraph" w:styleId="Titulek">
    <w:name w:val="caption"/>
    <w:basedOn w:val="Normln"/>
    <w:next w:val="Normln"/>
    <w:qFormat/>
  </w:style>
  <w:style w:type="character" w:customStyle="1" w:styleId="EquationCaption">
    <w:name w:val="_Equation Caption"/>
  </w:style>
  <w:style w:type="paragraph" w:styleId="Zkladntextodsazen">
    <w:name w:val="Body Text Indent"/>
    <w:basedOn w:val="Normln"/>
    <w:semiHidden/>
    <w:pPr>
      <w:spacing w:after="120"/>
      <w:ind w:left="283"/>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Znakapoznpodarou">
    <w:name w:val="footnote reference"/>
    <w:basedOn w:val="Standardnpsmoodstavce"/>
    <w:semiHidden/>
    <w:rPr>
      <w:vertAlign w:val="superscript"/>
    </w:rPr>
  </w:style>
  <w:style w:type="character" w:styleId="slostrnky">
    <w:name w:val="page number"/>
    <w:basedOn w:val="Standardnpsmoodstavce"/>
    <w:semiHidden/>
  </w:style>
  <w:style w:type="paragraph" w:styleId="Zkladntext">
    <w:name w:val="Body Text"/>
    <w:basedOn w:val="Normln"/>
    <w:semiHidden/>
    <w:pPr>
      <w:suppressAutoHyphens/>
      <w:jc w:val="both"/>
    </w:pPr>
    <w:rPr>
      <w:spacing w:val="-2"/>
    </w:rPr>
  </w:style>
  <w:style w:type="paragraph" w:styleId="Rozvrendokumentu">
    <w:name w:val="Document Map"/>
    <w:basedOn w:val="Normln"/>
    <w:semiHidden/>
    <w:pPr>
      <w:shd w:val="clear" w:color="auto" w:fill="000080"/>
    </w:pPr>
    <w:rPr>
      <w:rFonts w:ascii="Tahoma" w:hAnsi="Tahoma" w:cs="Tahoma"/>
    </w:rPr>
  </w:style>
  <w:style w:type="paragraph" w:styleId="Seznam">
    <w:name w:val="List"/>
    <w:basedOn w:val="Normln"/>
    <w:semiHidden/>
    <w:pPr>
      <w:widowControl/>
      <w:autoSpaceDE/>
      <w:autoSpaceDN/>
      <w:ind w:left="283" w:hanging="283"/>
    </w:pPr>
    <w:rPr>
      <w:rFonts w:ascii="Times New Roman" w:hAnsi="Times New Roman"/>
      <w:szCs w:val="20"/>
    </w:rPr>
  </w:style>
  <w:style w:type="paragraph" w:styleId="Seznam2">
    <w:name w:val="List 2"/>
    <w:basedOn w:val="Normln"/>
    <w:semiHidden/>
    <w:pPr>
      <w:widowControl/>
      <w:autoSpaceDE/>
      <w:autoSpaceDN/>
      <w:ind w:left="566" w:hanging="283"/>
    </w:pPr>
    <w:rPr>
      <w:rFonts w:ascii="Times New Roman" w:hAnsi="Times New Roman"/>
      <w:szCs w:val="20"/>
    </w:rPr>
  </w:style>
  <w:style w:type="paragraph" w:styleId="Seznamsodrkami">
    <w:name w:val="List Bullet"/>
    <w:basedOn w:val="Normln"/>
    <w:autoRedefine/>
    <w:semiHidden/>
    <w:pPr>
      <w:widowControl/>
      <w:numPr>
        <w:numId w:val="22"/>
      </w:numPr>
      <w:autoSpaceDE/>
      <w:autoSpaceDN/>
    </w:pPr>
    <w:rPr>
      <w:rFonts w:ascii="Times New Roman" w:hAnsi="Times New Roman"/>
      <w:szCs w:val="20"/>
    </w:rPr>
  </w:style>
  <w:style w:type="paragraph" w:styleId="Seznamsodrkami2">
    <w:name w:val="List Bullet 2"/>
    <w:basedOn w:val="Normln"/>
    <w:autoRedefine/>
    <w:semiHidden/>
    <w:pPr>
      <w:widowControl/>
      <w:numPr>
        <w:numId w:val="23"/>
      </w:numPr>
      <w:autoSpaceDE/>
      <w:autoSpaceDN/>
    </w:pPr>
    <w:rPr>
      <w:rFonts w:ascii="Times New Roman" w:hAnsi="Times New Roman"/>
      <w:szCs w:val="20"/>
    </w:rPr>
  </w:style>
  <w:style w:type="paragraph" w:styleId="Nzev">
    <w:name w:val="Title"/>
    <w:basedOn w:val="Normln"/>
    <w:qFormat/>
    <w:pPr>
      <w:widowControl/>
      <w:autoSpaceDE/>
      <w:autoSpaceDN/>
      <w:spacing w:before="240" w:after="60"/>
      <w:jc w:val="center"/>
      <w:outlineLvl w:val="0"/>
    </w:pPr>
    <w:rPr>
      <w:rFonts w:ascii="Arial" w:hAnsi="Arial"/>
      <w:b/>
      <w:kern w:val="28"/>
      <w:sz w:val="32"/>
      <w:szCs w:val="20"/>
    </w:rPr>
  </w:style>
  <w:style w:type="paragraph" w:styleId="Podtitul">
    <w:name w:val="Subtitle"/>
    <w:basedOn w:val="Normln"/>
    <w:qFormat/>
    <w:pPr>
      <w:widowControl/>
      <w:autoSpaceDE/>
      <w:autoSpaceDN/>
      <w:spacing w:after="60"/>
      <w:jc w:val="center"/>
      <w:outlineLvl w:val="1"/>
    </w:pPr>
    <w:rPr>
      <w:rFonts w:ascii="Arial" w:hAnsi="Arial"/>
      <w:sz w:val="24"/>
      <w:szCs w:val="20"/>
    </w:rPr>
  </w:style>
  <w:style w:type="paragraph" w:styleId="Zkladntext2">
    <w:name w:val="Body Text 2"/>
    <w:basedOn w:val="Normln"/>
    <w:semiHidden/>
    <w:pPr>
      <w:widowControl/>
      <w:autoSpaceDE/>
      <w:autoSpaceDN/>
    </w:pPr>
    <w:rPr>
      <w:rFonts w:ascii="Times New Roman" w:hAnsi="Times New Roman"/>
      <w:sz w:val="24"/>
      <w:szCs w:val="20"/>
    </w:rPr>
  </w:style>
  <w:style w:type="paragraph" w:styleId="Zkladntext3">
    <w:name w:val="Body Text 3"/>
    <w:basedOn w:val="Normln"/>
    <w:semiHidden/>
    <w:pPr>
      <w:jc w:val="both"/>
    </w:pPr>
    <w:rPr>
      <w:rFonts w:ascii="Arial" w:hAnsi="Arial" w:cs="Arial"/>
      <w:sz w:val="24"/>
      <w:lang w:val="en-US"/>
    </w:rPr>
  </w:style>
  <w:style w:type="character" w:styleId="Hypertextovodkaz">
    <w:name w:val="Hyperlink"/>
    <w:basedOn w:val="Standardnpsmoodstavce"/>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9885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Metodická nápl ukazatel energetické bilance R   </vt:lpstr>
    </vt:vector>
  </TitlesOfParts>
  <Company>CSU</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nápl ukazatel energetické bilance R</dc:title>
  <dc:creator>koudelka</dc:creator>
  <cp:lastModifiedBy>koudelka4191</cp:lastModifiedBy>
  <cp:revision>2</cp:revision>
  <cp:lastPrinted>2009-05-21T13:16:00Z</cp:lastPrinted>
  <dcterms:created xsi:type="dcterms:W3CDTF">2014-03-24T14:51:00Z</dcterms:created>
  <dcterms:modified xsi:type="dcterms:W3CDTF">2014-03-24T14:51:00Z</dcterms:modified>
</cp:coreProperties>
</file>