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DCF" w:rsidRPr="00ED5A3A" w:rsidRDefault="003C3DCF">
      <w:pPr>
        <w:rPr>
          <w:rFonts w:ascii="Arial" w:hAnsi="Arial"/>
          <w:strike/>
          <w:sz w:val="20"/>
          <w:lang w:val="en-US"/>
        </w:rPr>
      </w:pPr>
    </w:p>
    <w:p w:rsidR="003C3DCF" w:rsidRDefault="003C3DCF">
      <w:pPr>
        <w:pStyle w:val="Prosttext1"/>
        <w:jc w:val="center"/>
        <w:rPr>
          <w:rFonts w:ascii="Arial" w:hAnsi="Arial"/>
          <w:b/>
          <w:sz w:val="48"/>
        </w:rPr>
      </w:pPr>
      <w:proofErr w:type="gramStart"/>
      <w:r>
        <w:rPr>
          <w:rFonts w:ascii="Arial" w:hAnsi="Arial"/>
          <w:b/>
          <w:sz w:val="48"/>
        </w:rPr>
        <w:t>ÚVODNÍ  POZNÁMKA</w:t>
      </w:r>
      <w:proofErr w:type="gramEnd"/>
    </w:p>
    <w:p w:rsidR="003C3DCF" w:rsidRDefault="003C3DCF">
      <w:pPr>
        <w:pStyle w:val="Prosttext1"/>
        <w:rPr>
          <w:rFonts w:ascii="Arial" w:hAnsi="Arial"/>
        </w:rPr>
      </w:pPr>
    </w:p>
    <w:p w:rsidR="003C3DCF" w:rsidRDefault="003C3DCF">
      <w:pPr>
        <w:pStyle w:val="Prosttext1"/>
        <w:rPr>
          <w:rFonts w:ascii="Arial" w:hAnsi="Arial"/>
        </w:rPr>
      </w:pPr>
    </w:p>
    <w:p w:rsidR="003C3DCF" w:rsidRDefault="003C3DCF">
      <w:pPr>
        <w:pStyle w:val="Prosttext1"/>
        <w:rPr>
          <w:rFonts w:ascii="Arial" w:hAnsi="Arial"/>
        </w:rPr>
      </w:pPr>
    </w:p>
    <w:p w:rsidR="003C3DCF" w:rsidRDefault="003C3DCF">
      <w:pPr>
        <w:pStyle w:val="Prosttext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Česká republika se stala od prosince 1995 řádným členem OECD, s povinností zpracovávat měsíční dotazník o ropě a ropných produktech (společný pro OECD/IEA, EU/  EUROSTAT, OSN/EHK). Tento dotazník byl transformován pro použití v ČR do dvou výkazů.</w:t>
      </w:r>
    </w:p>
    <w:p w:rsidR="003C3DCF" w:rsidRDefault="003C3DCF">
      <w:pPr>
        <w:pStyle w:val="Prosttext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Prvým je  EP V 1-12 "Měsíční výkaz o ropě, ropných produktech a biopalivech pro rafinérie a výrobce ropných produktů" s plným počtem zjišťovaných položek.</w:t>
      </w:r>
    </w:p>
    <w:p w:rsidR="003C3DCF" w:rsidRDefault="00312524">
      <w:pPr>
        <w:pStyle w:val="Prosttext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Druhým je EP S 1-</w:t>
      </w:r>
      <w:r w:rsidR="003C3DCF">
        <w:rPr>
          <w:rFonts w:ascii="Arial" w:hAnsi="Arial"/>
          <w:sz w:val="24"/>
        </w:rPr>
        <w:t xml:space="preserve">12 "Měsíční výkaz o ropě, ropných produktech a biopalivech pro obchodní, </w:t>
      </w:r>
      <w:proofErr w:type="spellStart"/>
      <w:r w:rsidR="003C3DCF">
        <w:rPr>
          <w:rFonts w:ascii="Arial" w:hAnsi="Arial"/>
          <w:sz w:val="24"/>
        </w:rPr>
        <w:t>skladovatelské</w:t>
      </w:r>
      <w:proofErr w:type="spellEnd"/>
      <w:r w:rsidR="003C3DCF">
        <w:rPr>
          <w:rFonts w:ascii="Arial" w:hAnsi="Arial"/>
          <w:sz w:val="24"/>
        </w:rPr>
        <w:t xml:space="preserve"> a spotřebitelské subjekty", obsahující pouze oddíly o dovozech/vývozech, o stavu zásob, nákupu/prodeji a spotřebě ropných produktů. </w:t>
      </w:r>
    </w:p>
    <w:p w:rsidR="003C3DCF" w:rsidRDefault="003C3DCF">
      <w:pPr>
        <w:pStyle w:val="Prosttext1"/>
        <w:jc w:val="both"/>
        <w:rPr>
          <w:rFonts w:ascii="Arial" w:hAnsi="Arial"/>
          <w:sz w:val="24"/>
        </w:rPr>
      </w:pPr>
    </w:p>
    <w:p w:rsidR="003C3DCF" w:rsidRDefault="003C3DCF">
      <w:pPr>
        <w:pStyle w:val="Prosttext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Výsledky šetření získané z těchto výkazů se využívají přímo pro zpracování měsíčního dotazníku OECD/IEA, EU/EUROSTAT, OSN/EHK "ROPA A ZEMNÍ PLYN", který je ČR povinna od ledna 1997 zpracovávat. Z tohoto důvodu jsou náplně jednotlivých položek koncipovány podle požadavků a metodiky zmíněných mezinárodních institucí. </w:t>
      </w:r>
    </w:p>
    <w:p w:rsidR="003C3DCF" w:rsidRDefault="003C3DCF">
      <w:pPr>
        <w:pStyle w:val="Prosttext1"/>
        <w:jc w:val="both"/>
        <w:rPr>
          <w:rFonts w:ascii="Arial" w:hAnsi="Arial"/>
          <w:sz w:val="24"/>
        </w:rPr>
      </w:pPr>
    </w:p>
    <w:p w:rsidR="003C3DCF" w:rsidRDefault="003C3DCF">
      <w:pPr>
        <w:pStyle w:val="Prosttext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Uspořádání údajů uvedených v publikaci je založeno na bilančním principu zdrojové části rafinérského kompl</w:t>
      </w:r>
      <w:r w:rsidR="00312524">
        <w:rPr>
          <w:rFonts w:ascii="Arial" w:hAnsi="Arial"/>
          <w:sz w:val="24"/>
        </w:rPr>
        <w:t>exu (primární zpracování ropy) –</w:t>
      </w:r>
      <w:r>
        <w:rPr>
          <w:rFonts w:ascii="Arial" w:hAnsi="Arial"/>
          <w:sz w:val="24"/>
        </w:rPr>
        <w:t xml:space="preserve"> rafinérský vstup, hrubý rafinérský výstup a hrubé dodávky základních rafinérských produktů v ČR. V tabulce č. 1 je uvedena sk</w:t>
      </w:r>
      <w:r w:rsidR="00312524">
        <w:rPr>
          <w:rFonts w:ascii="Arial" w:hAnsi="Arial"/>
          <w:sz w:val="24"/>
        </w:rPr>
        <w:t>ladba položek „Rafinérský vstup“</w:t>
      </w:r>
      <w:r>
        <w:rPr>
          <w:rFonts w:ascii="Arial" w:hAnsi="Arial"/>
          <w:sz w:val="24"/>
        </w:rPr>
        <w:t xml:space="preserve"> a v tabulce č. 2 je uvedena skladba položek „Dodávky celkem" základních rafinérských produktů v ČR. Data v této tabulce navazují na údaje v tabulce č. 1 přes součet v řá</w:t>
      </w:r>
      <w:r w:rsidR="00312524">
        <w:rPr>
          <w:rFonts w:ascii="Arial" w:hAnsi="Arial"/>
          <w:sz w:val="24"/>
        </w:rPr>
        <w:t>dku „Výroba (rafinérský výstup)“</w:t>
      </w:r>
      <w:r>
        <w:rPr>
          <w:rFonts w:ascii="Arial" w:hAnsi="Arial"/>
          <w:sz w:val="24"/>
        </w:rPr>
        <w:t>. V tabulkách č. 3, 4 a 5 je uvedena podrobnější skladba důle</w:t>
      </w:r>
      <w:r w:rsidR="00312524">
        <w:rPr>
          <w:rFonts w:ascii="Arial" w:hAnsi="Arial"/>
          <w:sz w:val="24"/>
        </w:rPr>
        <w:t>žitých položek bilance –</w:t>
      </w:r>
      <w:r>
        <w:rPr>
          <w:rFonts w:ascii="Arial" w:hAnsi="Arial"/>
          <w:sz w:val="24"/>
        </w:rPr>
        <w:t xml:space="preserve"> dovoz, vývoz a změna stavu zásob.</w:t>
      </w:r>
    </w:p>
    <w:p w:rsidR="003C3DCF" w:rsidRDefault="003C3DCF">
      <w:pPr>
        <w:pStyle w:val="Prosttext1"/>
        <w:jc w:val="both"/>
        <w:rPr>
          <w:rFonts w:ascii="Arial" w:hAnsi="Arial"/>
          <w:sz w:val="24"/>
        </w:rPr>
      </w:pPr>
    </w:p>
    <w:p w:rsidR="003C3DCF" w:rsidRDefault="003C3DCF">
      <w:pPr>
        <w:pStyle w:val="Prosttext1"/>
        <w:jc w:val="both"/>
        <w:rPr>
          <w:rFonts w:ascii="Arial" w:hAnsi="Arial"/>
          <w:sz w:val="24"/>
        </w:rPr>
      </w:pPr>
    </w:p>
    <w:p w:rsidR="003C3DCF" w:rsidRDefault="003C3DCF">
      <w:pPr>
        <w:pStyle w:val="Prosttext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Hlavním účelem této publikace je umožnit zainteresovaným uživatelům rychlou měsíční orientaci na trhu ropných produktů v ČR. Publikace je určena nejen úzce profesně zaměřeným pracovníkům, ale i pro širší odbornou veřejnost z oblasti výroby a obchodu s ropou a ropnými produkty v České republice a také i pro odborná analytická pracoviště různých organizací. </w:t>
      </w:r>
    </w:p>
    <w:p w:rsidR="003C3DCF" w:rsidRDefault="003C3DCF">
      <w:pPr>
        <w:pStyle w:val="Prosttext1"/>
        <w:jc w:val="both"/>
        <w:rPr>
          <w:rFonts w:ascii="Arial" w:hAnsi="Arial"/>
          <w:sz w:val="24"/>
        </w:rPr>
      </w:pPr>
    </w:p>
    <w:p w:rsidR="003C3DCF" w:rsidRDefault="003C3DCF">
      <w:pPr>
        <w:pStyle w:val="Prosttext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Z textu výše uveden</w:t>
      </w:r>
      <w:bookmarkStart w:id="0" w:name="_GoBack"/>
      <w:bookmarkEnd w:id="0"/>
      <w:r>
        <w:rPr>
          <w:rFonts w:ascii="Arial" w:hAnsi="Arial"/>
          <w:sz w:val="24"/>
        </w:rPr>
        <w:t xml:space="preserve">ých odstavců vyplývá, že uváděné </w:t>
      </w:r>
      <w:r>
        <w:rPr>
          <w:rFonts w:ascii="Arial" w:hAnsi="Arial"/>
          <w:b/>
          <w:sz w:val="24"/>
        </w:rPr>
        <w:t>statistické údaje jsou plně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>harmonizovány s mezinárodními standardy v oblasti energetické statistiky ropných kapalných paliv.</w:t>
      </w:r>
    </w:p>
    <w:p w:rsidR="003C3DCF" w:rsidRDefault="003C3DCF">
      <w:pPr>
        <w:pStyle w:val="Prosttext1"/>
        <w:jc w:val="both"/>
        <w:rPr>
          <w:rFonts w:ascii="Arial" w:hAnsi="Arial"/>
        </w:rPr>
      </w:pPr>
    </w:p>
    <w:p w:rsidR="003C3DCF" w:rsidRDefault="003C3DCF" w:rsidP="00FB6E6A">
      <w:pPr>
        <w:pStyle w:val="Prosttext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V publikaci jsou všechny údaje uváděny v kumulované podobě a nejsou zveřejňovány individuální údaje vykazujících subjektů.</w:t>
      </w:r>
    </w:p>
    <w:p w:rsidR="00F8471A" w:rsidRPr="009B7564" w:rsidRDefault="00F8471A" w:rsidP="00F8471A">
      <w:pPr>
        <w:pStyle w:val="Prosttext1"/>
        <w:jc w:val="both"/>
        <w:rPr>
          <w:rFonts w:ascii="Arial" w:hAnsi="Arial"/>
          <w:b/>
          <w:sz w:val="24"/>
          <w:lang w:val="en-US"/>
        </w:rPr>
      </w:pPr>
      <w:r>
        <w:rPr>
          <w:rFonts w:ascii="Arial" w:hAnsi="Arial"/>
          <w:sz w:val="24"/>
        </w:rPr>
        <w:t xml:space="preserve">     </w:t>
      </w:r>
      <w:proofErr w:type="spellStart"/>
      <w:r w:rsidRPr="009B7564">
        <w:rPr>
          <w:rFonts w:ascii="Arial" w:hAnsi="Arial"/>
          <w:b/>
          <w:sz w:val="24"/>
          <w:lang w:val="en-US"/>
        </w:rPr>
        <w:t>Počínaje</w:t>
      </w:r>
      <w:proofErr w:type="spellEnd"/>
      <w:r w:rsidRPr="009B7564"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Pr="009B7564">
        <w:rPr>
          <w:rFonts w:ascii="Arial" w:hAnsi="Arial"/>
          <w:b/>
          <w:sz w:val="24"/>
          <w:lang w:val="en-US"/>
        </w:rPr>
        <w:t>publikací</w:t>
      </w:r>
      <w:proofErr w:type="spellEnd"/>
      <w:r w:rsidRPr="009B7564"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Pr="009B7564">
        <w:rPr>
          <w:rFonts w:ascii="Arial" w:hAnsi="Arial"/>
          <w:b/>
          <w:sz w:val="24"/>
          <w:lang w:val="en-US"/>
        </w:rPr>
        <w:t>za</w:t>
      </w:r>
      <w:proofErr w:type="spellEnd"/>
      <w:r w:rsidRPr="009B7564"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Pr="009B7564">
        <w:rPr>
          <w:rFonts w:ascii="Arial" w:hAnsi="Arial"/>
          <w:b/>
          <w:sz w:val="24"/>
          <w:lang w:val="en-US"/>
        </w:rPr>
        <w:t>měsíc</w:t>
      </w:r>
      <w:proofErr w:type="spellEnd"/>
      <w:r w:rsidRPr="009B7564"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Pr="009B7564">
        <w:rPr>
          <w:rFonts w:ascii="Arial" w:hAnsi="Arial"/>
          <w:b/>
          <w:sz w:val="24"/>
          <w:lang w:val="en-US"/>
        </w:rPr>
        <w:t>červen</w:t>
      </w:r>
      <w:proofErr w:type="spellEnd"/>
      <w:r w:rsidRPr="009B7564">
        <w:rPr>
          <w:rFonts w:ascii="Arial" w:hAnsi="Arial"/>
          <w:b/>
          <w:sz w:val="24"/>
          <w:lang w:val="en-US"/>
        </w:rPr>
        <w:t xml:space="preserve"> 2013 </w:t>
      </w:r>
      <w:proofErr w:type="spellStart"/>
      <w:r w:rsidRPr="009B7564">
        <w:rPr>
          <w:rFonts w:ascii="Arial" w:hAnsi="Arial"/>
          <w:b/>
          <w:sz w:val="24"/>
          <w:lang w:val="en-US"/>
        </w:rPr>
        <w:t>byla</w:t>
      </w:r>
      <w:proofErr w:type="spellEnd"/>
      <w:r w:rsidRPr="009B7564"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Pr="009B7564">
        <w:rPr>
          <w:rFonts w:ascii="Arial" w:hAnsi="Arial"/>
          <w:b/>
          <w:sz w:val="24"/>
          <w:lang w:val="en-US"/>
        </w:rPr>
        <w:t>provedena</w:t>
      </w:r>
      <w:proofErr w:type="spellEnd"/>
      <w:r w:rsidRPr="009B7564"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Pr="009B7564">
        <w:rPr>
          <w:rFonts w:ascii="Arial" w:hAnsi="Arial"/>
          <w:b/>
          <w:sz w:val="24"/>
          <w:lang w:val="en-US"/>
        </w:rPr>
        <w:t>změna</w:t>
      </w:r>
      <w:proofErr w:type="spellEnd"/>
      <w:r w:rsidRPr="009B7564"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Pr="009B7564">
        <w:rPr>
          <w:rFonts w:ascii="Arial" w:hAnsi="Arial"/>
          <w:b/>
          <w:sz w:val="24"/>
          <w:lang w:val="en-US"/>
        </w:rPr>
        <w:t>řazení</w:t>
      </w:r>
      <w:proofErr w:type="spellEnd"/>
      <w:r w:rsidRPr="009B7564"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Pr="009B7564">
        <w:rPr>
          <w:rFonts w:ascii="Arial" w:hAnsi="Arial"/>
          <w:b/>
          <w:sz w:val="24"/>
          <w:lang w:val="en-US"/>
        </w:rPr>
        <w:t>výstupních</w:t>
      </w:r>
      <w:proofErr w:type="spellEnd"/>
      <w:r w:rsidRPr="009B7564"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Pr="009B7564">
        <w:rPr>
          <w:rFonts w:ascii="Arial" w:hAnsi="Arial"/>
          <w:b/>
          <w:sz w:val="24"/>
          <w:lang w:val="en-US"/>
        </w:rPr>
        <w:t>tabulek</w:t>
      </w:r>
      <w:proofErr w:type="spellEnd"/>
      <w:r w:rsidRPr="009B7564">
        <w:rPr>
          <w:rFonts w:ascii="Arial" w:hAnsi="Arial"/>
          <w:b/>
          <w:sz w:val="24"/>
          <w:lang w:val="en-US"/>
        </w:rPr>
        <w:t>.</w:t>
      </w:r>
    </w:p>
    <w:p w:rsidR="00F8471A" w:rsidRPr="00FB6E6A" w:rsidRDefault="00F8471A" w:rsidP="00FB6E6A">
      <w:pPr>
        <w:pStyle w:val="Prosttext1"/>
        <w:jc w:val="both"/>
        <w:rPr>
          <w:rFonts w:ascii="Arial" w:hAnsi="Arial"/>
          <w:sz w:val="24"/>
        </w:rPr>
      </w:pPr>
    </w:p>
    <w:sectPr w:rsidR="00F8471A" w:rsidRPr="00FB6E6A">
      <w:pgSz w:w="11906" w:h="16838"/>
      <w:pgMar w:top="2552" w:right="1152" w:bottom="1418" w:left="11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2"/>
  </w:compat>
  <w:rsids>
    <w:rsidRoot w:val="002F5BE4"/>
    <w:rsid w:val="00044E98"/>
    <w:rsid w:val="00270E16"/>
    <w:rsid w:val="002A2085"/>
    <w:rsid w:val="002F5BE4"/>
    <w:rsid w:val="00312524"/>
    <w:rsid w:val="003C3DCF"/>
    <w:rsid w:val="00485271"/>
    <w:rsid w:val="004E0F09"/>
    <w:rsid w:val="006470A0"/>
    <w:rsid w:val="00725554"/>
    <w:rsid w:val="00781421"/>
    <w:rsid w:val="007E6F43"/>
    <w:rsid w:val="009B7564"/>
    <w:rsid w:val="009E6D82"/>
    <w:rsid w:val="00B064EC"/>
    <w:rsid w:val="00B11E88"/>
    <w:rsid w:val="00BB0507"/>
    <w:rsid w:val="00C34502"/>
    <w:rsid w:val="00C90397"/>
    <w:rsid w:val="00D73CC1"/>
    <w:rsid w:val="00E94EBF"/>
    <w:rsid w:val="00ED5A3A"/>
    <w:rsid w:val="00EE12A6"/>
    <w:rsid w:val="00EF707F"/>
    <w:rsid w:val="00F8471A"/>
    <w:rsid w:val="00FB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sttext1">
    <w:name w:val="Prostý text1"/>
    <w:basedOn w:val="Normln"/>
    <w:rPr>
      <w:rFonts w:ascii="Courier New" w:hAnsi="Courier New"/>
      <w:sz w:val="20"/>
    </w:rPr>
  </w:style>
  <w:style w:type="character" w:customStyle="1" w:styleId="Hypertextovodkaz1">
    <w:name w:val="Hypertextový odkaz1"/>
    <w:basedOn w:val="Standardnpsmoodstavce"/>
    <w:rPr>
      <w:color w:val="0000FF"/>
      <w:u w:val="single"/>
    </w:rPr>
  </w:style>
  <w:style w:type="character" w:customStyle="1" w:styleId="Hypertextovodkaz2">
    <w:name w:val="Hypertextový odkaz2"/>
    <w:basedOn w:val="Standardnpsmoodstavce"/>
    <w:rPr>
      <w:color w:val="0000FF"/>
      <w:u w:val="single"/>
    </w:rPr>
  </w:style>
  <w:style w:type="character" w:customStyle="1" w:styleId="Sledovanodkaz1">
    <w:name w:val="Sledovaný odkaz1"/>
    <w:basedOn w:val="Standardnpsmoodstavce"/>
    <w:rPr>
      <w:color w:val="800080"/>
      <w:u w:val="single"/>
    </w:rPr>
  </w:style>
  <w:style w:type="paragraph" w:customStyle="1" w:styleId="Prosttext2">
    <w:name w:val="Prostý text2"/>
    <w:basedOn w:val="Normln"/>
    <w:rPr>
      <w:rFonts w:ascii="Arial" w:hAnsi="Arial"/>
    </w:rPr>
  </w:style>
  <w:style w:type="paragraph" w:customStyle="1" w:styleId="Prosttext3">
    <w:name w:val="Prostý text3"/>
    <w:basedOn w:val="Normln"/>
    <w:rPr>
      <w:rFonts w:ascii="Arial" w:hAnsi="Arial"/>
    </w:rPr>
  </w:style>
  <w:style w:type="paragraph" w:customStyle="1" w:styleId="Prosttext4">
    <w:name w:val="Prostý text4"/>
    <w:basedOn w:val="Normln"/>
    <w:rPr>
      <w:rFonts w:ascii="Arial" w:hAnsi="Arial"/>
    </w:rPr>
  </w:style>
  <w:style w:type="paragraph" w:customStyle="1" w:styleId="Prosttext10">
    <w:name w:val="Prostý text1"/>
    <w:basedOn w:val="Normln"/>
    <w:rPr>
      <w:rFonts w:ascii="Courier New" w:hAnsi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D370A-22DA-4576-8A5F-E43DD7DC6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345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Kód publikace : 9-8105-02</vt:lpstr>
    </vt:vector>
  </TitlesOfParts>
  <Company>ČSÚ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 publikace : 9-8105-02</dc:title>
  <dc:creator>System Service</dc:creator>
  <cp:lastModifiedBy>Daniel Redek</cp:lastModifiedBy>
  <cp:revision>4</cp:revision>
  <cp:lastPrinted>2009-10-29T16:00:00Z</cp:lastPrinted>
  <dcterms:created xsi:type="dcterms:W3CDTF">2014-04-06T20:25:00Z</dcterms:created>
  <dcterms:modified xsi:type="dcterms:W3CDTF">2015-07-03T07:27:00Z</dcterms:modified>
</cp:coreProperties>
</file>