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CF" w:rsidRDefault="003C3DCF">
      <w:pPr>
        <w:pStyle w:val="Prosttext1"/>
        <w:jc w:val="center"/>
        <w:rPr>
          <w:rFonts w:ascii="Arial" w:hAnsi="Arial"/>
          <w:b/>
          <w:i/>
          <w:iCs/>
          <w:sz w:val="48"/>
          <w:lang w:val="en-US"/>
        </w:rPr>
      </w:pPr>
      <w:r>
        <w:rPr>
          <w:rFonts w:ascii="Arial" w:hAnsi="Arial"/>
          <w:b/>
          <w:i/>
          <w:iCs/>
          <w:sz w:val="48"/>
          <w:lang w:val="en-US"/>
        </w:rPr>
        <w:t>Introductory remark</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Since </w:t>
      </w:r>
      <w:r w:rsidR="00485271">
        <w:rPr>
          <w:rFonts w:ascii="Arial" w:hAnsi="Arial"/>
          <w:i/>
          <w:iCs/>
          <w:sz w:val="24"/>
          <w:lang w:val="en-US"/>
        </w:rPr>
        <w:t>AUGUST</w:t>
      </w:r>
      <w:r>
        <w:rPr>
          <w:rFonts w:ascii="Arial" w:hAnsi="Arial"/>
          <w:i/>
          <w:iCs/>
          <w:sz w:val="24"/>
          <w:lang w:val="en-US"/>
        </w:rPr>
        <w:t xml:space="preserve">1995 the Czech Republic became a full member of the OECD with duty to process monthly questionnaire on crude oil and petroleum products (joint for OECD/IEA, EU/EUROSTAT, </w:t>
      </w:r>
      <w:proofErr w:type="gramStart"/>
      <w:r>
        <w:rPr>
          <w:rFonts w:ascii="Arial" w:hAnsi="Arial"/>
          <w:i/>
          <w:iCs/>
          <w:sz w:val="24"/>
          <w:lang w:val="en-US"/>
        </w:rPr>
        <w:t>OSN</w:t>
      </w:r>
      <w:proofErr w:type="gramEnd"/>
      <w:r>
        <w:rPr>
          <w:rFonts w:ascii="Arial" w:hAnsi="Arial"/>
          <w:i/>
          <w:iCs/>
          <w:sz w:val="24"/>
          <w:lang w:val="en-US"/>
        </w:rPr>
        <w:t>/EHK). This questionnaire was, for use in the CR, transformed into two reports.</w:t>
      </w:r>
    </w:p>
    <w:p w:rsidR="003C3DCF" w:rsidRDefault="003C3DCF">
      <w:pPr>
        <w:pStyle w:val="Prosttext1"/>
        <w:jc w:val="both"/>
        <w:rPr>
          <w:rFonts w:ascii="Arial" w:hAnsi="Arial"/>
          <w:i/>
          <w:iCs/>
          <w:sz w:val="24"/>
          <w:lang w:val="en-US"/>
        </w:rPr>
      </w:pPr>
      <w:r>
        <w:rPr>
          <w:rFonts w:ascii="Arial" w:hAnsi="Arial"/>
          <w:i/>
          <w:iCs/>
          <w:sz w:val="24"/>
          <w:lang w:val="en-US"/>
        </w:rPr>
        <w:t xml:space="preserve">The first is the EP V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Refineries and petroleum products producers" with full number of surveyed items. </w:t>
      </w:r>
    </w:p>
    <w:p w:rsidR="003C3DCF" w:rsidRDefault="003C3DCF">
      <w:pPr>
        <w:pStyle w:val="Prosttext1"/>
        <w:jc w:val="both"/>
        <w:rPr>
          <w:rFonts w:ascii="Arial" w:hAnsi="Arial"/>
          <w:i/>
          <w:iCs/>
          <w:sz w:val="24"/>
          <w:lang w:val="en-US"/>
        </w:rPr>
      </w:pPr>
      <w:r>
        <w:rPr>
          <w:rFonts w:ascii="Arial" w:hAnsi="Arial"/>
          <w:i/>
          <w:iCs/>
          <w:sz w:val="24"/>
          <w:lang w:val="en-US"/>
        </w:rPr>
        <w:t>The second is the EP S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trading, store and consumer subjects", containing only sections concerning imports/exports, stock level, purchase/sale and petroleum products consumption.</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Survey results gained from these reports are used directly for processing the OECD/IEA, EU/EUROSTAT, OSN/EHK monthly questionnaire  "CRUDE OIL and NATURAL GAS" that is the CR obliged to process from </w:t>
      </w:r>
      <w:r w:rsidR="00485271">
        <w:rPr>
          <w:rFonts w:ascii="Arial" w:hAnsi="Arial"/>
          <w:i/>
          <w:iCs/>
          <w:sz w:val="24"/>
          <w:lang w:val="en-US"/>
        </w:rPr>
        <w:t>AUGUST</w:t>
      </w:r>
      <w:r>
        <w:rPr>
          <w:rFonts w:ascii="Arial" w:hAnsi="Arial"/>
          <w:i/>
          <w:iCs/>
          <w:sz w:val="24"/>
          <w:lang w:val="en-US"/>
        </w:rPr>
        <w:t xml:space="preserve">1997. Hence </w:t>
      </w:r>
      <w:proofErr w:type="spellStart"/>
      <w:r>
        <w:rPr>
          <w:rFonts w:ascii="Arial" w:hAnsi="Arial"/>
          <w:i/>
          <w:iCs/>
          <w:sz w:val="24"/>
          <w:lang w:val="en-US"/>
        </w:rPr>
        <w:t>contens</w:t>
      </w:r>
      <w:proofErr w:type="spellEnd"/>
      <w:r>
        <w:rPr>
          <w:rFonts w:ascii="Arial" w:hAnsi="Arial"/>
          <w:i/>
          <w:iCs/>
          <w:sz w:val="24"/>
          <w:lang w:val="en-US"/>
        </w:rPr>
        <w:t xml:space="preserve"> of individual items are conceived according to requirements and methodology of above mentioned organizations.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Data layout, mentioned in the publication, is based on the balance principle of the refinery sector source part (primary crude oil processing) - refinery intake, gross refinery output and gross supply of fundamental refinery products in the CR. In Table 1 there is presented structure of items "Refinery Intake" and in Table 2 structure of items "Total Gross Supply" of fundamental refinery products in the CR. Figures in this table follow the figures in the Table 1 through sum of the figures in the line "Production (Refinery Output)". In Tables 3, 4 and 5 there is presented more detailed structure of important balance items - imports, exports and stock level change.</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The main purpose of this publication is to enable interested users to have a quick monthly orientation on the crude oil products market in the CR. The publication is intended not only for close group of professionally specialized users, but also for the broader skilled public from crude oil and crude oil products production and trade area in the Czech Republic as well as for expert analytical workplaces of various organizations.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b/>
          <w:i/>
          <w:iCs/>
          <w:sz w:val="24"/>
          <w:lang w:val="en-US"/>
        </w:rPr>
      </w:pPr>
      <w:r>
        <w:rPr>
          <w:rFonts w:ascii="Arial" w:hAnsi="Arial"/>
          <w:i/>
          <w:iCs/>
          <w:sz w:val="24"/>
          <w:lang w:val="en-US"/>
        </w:rPr>
        <w:t xml:space="preserve">     It follows from the text of above-mentioned articles that presented </w:t>
      </w:r>
      <w:r>
        <w:rPr>
          <w:rFonts w:ascii="Arial" w:hAnsi="Arial"/>
          <w:b/>
          <w:i/>
          <w:iCs/>
          <w:sz w:val="24"/>
          <w:lang w:val="en-US"/>
        </w:rPr>
        <w:t>statistical data are fully harmonized with international standards in the area of liquid (crude oil) fuels energy statistics.</w:t>
      </w:r>
    </w:p>
    <w:p w:rsidR="003C3DCF" w:rsidRDefault="003C3DCF">
      <w:pPr>
        <w:pStyle w:val="Prosttext1"/>
        <w:jc w:val="both"/>
        <w:rPr>
          <w:rFonts w:ascii="Arial" w:hAnsi="Arial"/>
          <w:i/>
          <w:iCs/>
          <w:sz w:val="24"/>
          <w:lang w:val="en-US"/>
        </w:rPr>
      </w:pPr>
    </w:p>
    <w:p w:rsidR="003C3DCF" w:rsidRDefault="003C3DCF">
      <w:pPr>
        <w:pStyle w:val="Prosttext1"/>
        <w:jc w:val="both"/>
        <w:rPr>
          <w:rFonts w:ascii="Arial" w:hAnsi="Arial"/>
          <w:i/>
          <w:iCs/>
          <w:sz w:val="24"/>
          <w:lang w:val="en-US"/>
        </w:rPr>
      </w:pPr>
      <w:r>
        <w:rPr>
          <w:rFonts w:ascii="Arial" w:hAnsi="Arial"/>
          <w:i/>
          <w:iCs/>
          <w:sz w:val="24"/>
          <w:lang w:val="en-US"/>
        </w:rPr>
        <w:t xml:space="preserve">     In the publication there are all data shown in cumulate figures and there are published no individual data of the reporting subjects.</w:t>
      </w:r>
    </w:p>
    <w:p w:rsidR="00DC38DA" w:rsidRPr="00DC38DA" w:rsidRDefault="00DC38DA" w:rsidP="00DC38DA">
      <w:pPr>
        <w:pStyle w:val="Prosttext1"/>
        <w:jc w:val="both"/>
        <w:rPr>
          <w:rFonts w:ascii="Arial" w:hAnsi="Arial"/>
          <w:i/>
          <w:sz w:val="24"/>
          <w:lang w:val="en-US"/>
        </w:rPr>
      </w:pPr>
      <w:r w:rsidRPr="002D7085">
        <w:rPr>
          <w:rFonts w:ascii="Arial" w:hAnsi="Arial"/>
          <w:b/>
          <w:i/>
          <w:sz w:val="24"/>
          <w:lang w:val="en-US"/>
        </w:rPr>
        <w:t xml:space="preserve">     From the Publication concerning June 2013 there was carried out modification of output </w:t>
      </w:r>
      <w:proofErr w:type="gramStart"/>
      <w:r w:rsidRPr="002D7085">
        <w:rPr>
          <w:rFonts w:ascii="Arial" w:hAnsi="Arial"/>
          <w:b/>
          <w:i/>
          <w:sz w:val="24"/>
          <w:lang w:val="en-US"/>
        </w:rPr>
        <w:t>tables</w:t>
      </w:r>
      <w:proofErr w:type="gramEnd"/>
      <w:r w:rsidRPr="002D7085">
        <w:rPr>
          <w:rFonts w:ascii="Arial" w:hAnsi="Arial"/>
          <w:b/>
          <w:i/>
          <w:sz w:val="24"/>
          <w:lang w:val="en-US"/>
        </w:rPr>
        <w:t xml:space="preserve"> composition</w:t>
      </w:r>
      <w:r w:rsidRPr="00DC38DA">
        <w:rPr>
          <w:rFonts w:ascii="Arial" w:hAnsi="Arial"/>
          <w:i/>
          <w:sz w:val="24"/>
          <w:lang w:val="en-US"/>
        </w:rPr>
        <w:t>.</w:t>
      </w:r>
    </w:p>
    <w:p w:rsidR="00DC38DA" w:rsidRPr="00DC38DA" w:rsidRDefault="00DC38DA" w:rsidP="00DC38DA">
      <w:pPr>
        <w:pStyle w:val="Prosttext1"/>
        <w:jc w:val="both"/>
        <w:rPr>
          <w:rFonts w:ascii="Arial" w:hAnsi="Arial"/>
          <w:sz w:val="24"/>
          <w:lang w:val="en-US"/>
        </w:rPr>
      </w:pPr>
    </w:p>
    <w:p w:rsidR="00DC38DA" w:rsidRDefault="00DC38DA" w:rsidP="00DC38DA">
      <w:pPr>
        <w:pStyle w:val="Prosttext1"/>
        <w:jc w:val="both"/>
        <w:rPr>
          <w:rFonts w:ascii="Arial" w:hAnsi="Arial"/>
          <w:sz w:val="24"/>
          <w:lang w:val="en-US"/>
        </w:rPr>
      </w:pPr>
      <w:r w:rsidRPr="00DC38DA">
        <w:rPr>
          <w:rFonts w:ascii="Arial" w:hAnsi="Arial"/>
          <w:sz w:val="24"/>
          <w:lang w:val="en-US"/>
        </w:rPr>
        <w:t xml:space="preserve"> </w:t>
      </w:r>
    </w:p>
    <w:sectPr w:rsidR="00DC38DA" w:rsidSect="00E33B40">
      <w:pgSz w:w="11906" w:h="16838"/>
      <w:pgMar w:top="2552" w:right="1152" w:bottom="1418" w:left="115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2F5BE4"/>
    <w:rsid w:val="00044E98"/>
    <w:rsid w:val="00270E16"/>
    <w:rsid w:val="002A2085"/>
    <w:rsid w:val="002D7085"/>
    <w:rsid w:val="002F5BE4"/>
    <w:rsid w:val="003C3DCF"/>
    <w:rsid w:val="003E7D18"/>
    <w:rsid w:val="003F273E"/>
    <w:rsid w:val="00450F9A"/>
    <w:rsid w:val="00485271"/>
    <w:rsid w:val="004E0F09"/>
    <w:rsid w:val="006470A0"/>
    <w:rsid w:val="00725554"/>
    <w:rsid w:val="00781421"/>
    <w:rsid w:val="007E6F43"/>
    <w:rsid w:val="00B064EC"/>
    <w:rsid w:val="00B11E88"/>
    <w:rsid w:val="00BB0507"/>
    <w:rsid w:val="00BB3A1F"/>
    <w:rsid w:val="00C34502"/>
    <w:rsid w:val="00C63ECB"/>
    <w:rsid w:val="00C90397"/>
    <w:rsid w:val="00D73CC1"/>
    <w:rsid w:val="00DC38DA"/>
    <w:rsid w:val="00E33B40"/>
    <w:rsid w:val="00E94EBF"/>
    <w:rsid w:val="00EE12A6"/>
    <w:rsid w:val="00EF70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B40"/>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rsid w:val="00E33B40"/>
    <w:rPr>
      <w:rFonts w:ascii="Courier New" w:hAnsi="Courier New"/>
      <w:sz w:val="20"/>
    </w:rPr>
  </w:style>
  <w:style w:type="character" w:customStyle="1" w:styleId="Hypertextovodkaz1">
    <w:name w:val="Hypertextový odkaz1"/>
    <w:basedOn w:val="Standardnpsmoodstavce"/>
    <w:rsid w:val="00E33B40"/>
    <w:rPr>
      <w:color w:val="0000FF"/>
      <w:u w:val="single"/>
    </w:rPr>
  </w:style>
  <w:style w:type="character" w:customStyle="1" w:styleId="Hypertextovodkaz2">
    <w:name w:val="Hypertextový odkaz2"/>
    <w:basedOn w:val="Standardnpsmoodstavce"/>
    <w:rsid w:val="00E33B40"/>
    <w:rPr>
      <w:color w:val="0000FF"/>
      <w:u w:val="single"/>
    </w:rPr>
  </w:style>
  <w:style w:type="character" w:customStyle="1" w:styleId="Sledovanodkaz1">
    <w:name w:val="Sledovaný odkaz1"/>
    <w:basedOn w:val="Standardnpsmoodstavce"/>
    <w:rsid w:val="00E33B40"/>
    <w:rPr>
      <w:color w:val="800080"/>
      <w:u w:val="single"/>
    </w:rPr>
  </w:style>
  <w:style w:type="paragraph" w:customStyle="1" w:styleId="Prosttext2">
    <w:name w:val="Prostý text2"/>
    <w:basedOn w:val="Normln"/>
    <w:rsid w:val="00E33B40"/>
    <w:rPr>
      <w:rFonts w:ascii="Arial" w:hAnsi="Arial"/>
    </w:rPr>
  </w:style>
  <w:style w:type="paragraph" w:customStyle="1" w:styleId="Prosttext3">
    <w:name w:val="Prostý text3"/>
    <w:basedOn w:val="Normln"/>
    <w:rsid w:val="00E33B40"/>
    <w:rPr>
      <w:rFonts w:ascii="Arial" w:hAnsi="Arial"/>
    </w:rPr>
  </w:style>
  <w:style w:type="paragraph" w:customStyle="1" w:styleId="Prosttext4">
    <w:name w:val="Prostý text4"/>
    <w:basedOn w:val="Normln"/>
    <w:rsid w:val="00E33B40"/>
    <w:rPr>
      <w:rFonts w:ascii="Arial" w:hAnsi="Arial"/>
    </w:rPr>
  </w:style>
  <w:style w:type="paragraph" w:customStyle="1" w:styleId="Prosttext10">
    <w:name w:val="Prostý text1"/>
    <w:basedOn w:val="Normln"/>
    <w:rsid w:val="00E33B40"/>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0C32-2D28-4A45-8D1F-910F03C3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2230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Kód publikace : 9-8105-02</vt:lpstr>
    </vt:vector>
  </TitlesOfParts>
  <Company>ČSÚ</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 publikace : 9-8105-02</dc:title>
  <dc:creator>System Service</dc:creator>
  <cp:lastModifiedBy>tucek8740</cp:lastModifiedBy>
  <cp:revision>2</cp:revision>
  <cp:lastPrinted>2009-10-29T16:00:00Z</cp:lastPrinted>
  <dcterms:created xsi:type="dcterms:W3CDTF">2014-07-01T15:41:00Z</dcterms:created>
  <dcterms:modified xsi:type="dcterms:W3CDTF">2014-07-01T15:41:00Z</dcterms:modified>
</cp:coreProperties>
</file>