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5924BA" w:rsidP="005924BA">
      <w:pPr>
        <w:pStyle w:val="Nadpis2"/>
        <w:spacing w:after="240"/>
        <w:jc w:val="center"/>
        <w:rPr>
          <w:lang w:val="en-GB"/>
        </w:rPr>
      </w:pPr>
      <w:bookmarkStart w:id="0" w:name="_GoBack"/>
      <w:bookmarkEnd w:id="0"/>
      <w:r>
        <w:rPr>
          <w:lang w:val="en-GB"/>
        </w:rPr>
        <w:t>Introduction</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lang w:val="en-GB"/>
        </w:rPr>
      </w:pPr>
      <w:r w:rsidRPr="005924BA">
        <w:rPr>
          <w:rFonts w:ascii="Arial" w:hAnsi="Arial" w:cs="Arial"/>
          <w:i/>
          <w:iCs/>
          <w:sz w:val="20"/>
          <w:lang w:val="en-GB"/>
        </w:rPr>
        <w:t xml:space="preserve">The publication Forestry and Game Management gives overall information on forestry activities and hunting management in the Czech Republic. </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szCs w:val="20"/>
          <w:lang w:val="en-GB"/>
        </w:rPr>
      </w:pPr>
      <w:r w:rsidRPr="005924BA">
        <w:rPr>
          <w:rFonts w:ascii="Arial" w:hAnsi="Arial" w:cs="Arial"/>
          <w:i/>
          <w:iCs/>
          <w:sz w:val="20"/>
          <w:lang w:val="en-GB"/>
        </w:rPr>
        <w:t>The publication consists of two independent sections: ‘Forestry’ (data for the year 201</w:t>
      </w:r>
      <w:r w:rsidR="0062330A">
        <w:rPr>
          <w:rFonts w:ascii="Arial" w:hAnsi="Arial" w:cs="Arial"/>
          <w:i/>
          <w:iCs/>
          <w:sz w:val="20"/>
          <w:lang w:val="en-GB"/>
        </w:rPr>
        <w:t>4</w:t>
      </w:r>
      <w:r w:rsidRPr="005924BA">
        <w:rPr>
          <w:rFonts w:ascii="Arial" w:hAnsi="Arial" w:cs="Arial"/>
          <w:i/>
          <w:iCs/>
          <w:sz w:val="20"/>
          <w:lang w:val="en-GB"/>
        </w:rPr>
        <w:t>, time series, economy), and ‘Game Management’ (data for the year 201</w:t>
      </w:r>
      <w:r w:rsidR="0062330A">
        <w:rPr>
          <w:rFonts w:ascii="Arial" w:hAnsi="Arial" w:cs="Arial"/>
          <w:i/>
          <w:iCs/>
          <w:sz w:val="20"/>
          <w:lang w:val="en-GB"/>
        </w:rPr>
        <w:t>3</w:t>
      </w:r>
      <w:r w:rsidRPr="005924BA">
        <w:rPr>
          <w:rFonts w:ascii="Arial" w:hAnsi="Arial" w:cs="Arial"/>
          <w:i/>
          <w:iCs/>
          <w:sz w:val="20"/>
          <w:lang w:val="en-GB"/>
        </w:rPr>
        <w:t>, time series); both containing graphical supplements. The first section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range of the time series depends on the data availability. The section ‘Forestry’ includes Economic accounts for forestry and logging for years</w:t>
      </w:r>
      <w:r w:rsidRPr="005924BA">
        <w:rPr>
          <w:rFonts w:ascii="Arial" w:hAnsi="Arial" w:cs="Arial"/>
          <w:i/>
          <w:iCs/>
          <w:sz w:val="20"/>
          <w:szCs w:val="20"/>
          <w:lang w:val="en-GB"/>
        </w:rPr>
        <w:t xml:space="preserve"> 200</w:t>
      </w:r>
      <w:r w:rsidR="0062330A">
        <w:rPr>
          <w:rFonts w:ascii="Arial" w:hAnsi="Arial" w:cs="Arial"/>
          <w:i/>
          <w:iCs/>
          <w:sz w:val="20"/>
          <w:szCs w:val="20"/>
          <w:lang w:val="en-GB"/>
        </w:rPr>
        <w:t>8</w:t>
      </w:r>
      <w:r w:rsidRPr="005924BA">
        <w:rPr>
          <w:rFonts w:ascii="Arial" w:hAnsi="Arial" w:cs="Arial"/>
          <w:i/>
          <w:iCs/>
          <w:sz w:val="20"/>
          <w:szCs w:val="20"/>
          <w:lang w:val="en-GB"/>
        </w:rPr>
        <w:t>–201</w:t>
      </w:r>
      <w:r w:rsidR="0062330A">
        <w:rPr>
          <w:rFonts w:ascii="Arial" w:hAnsi="Arial" w:cs="Arial"/>
          <w:i/>
          <w:iCs/>
          <w:sz w:val="20"/>
          <w:szCs w:val="20"/>
          <w:lang w:val="en-GB"/>
        </w:rPr>
        <w:t>3</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for 201</w:t>
      </w:r>
      <w:r w:rsidR="0062330A">
        <w:rPr>
          <w:rStyle w:val="hps"/>
          <w:rFonts w:ascii="Arial" w:hAnsi="Arial" w:cs="Arial"/>
          <w:i/>
          <w:sz w:val="20"/>
          <w:szCs w:val="20"/>
          <w:lang w:val="en-GB"/>
        </w:rPr>
        <w:t>2</w:t>
      </w:r>
      <w:r w:rsidRPr="005924BA">
        <w:rPr>
          <w:rFonts w:ascii="Arial" w:hAnsi="Arial" w:cs="Arial"/>
          <w:i/>
          <w:sz w:val="20"/>
          <w:szCs w:val="20"/>
          <w:lang w:val="en-GB"/>
        </w:rPr>
        <w:t xml:space="preserve"> </w:t>
      </w:r>
      <w:r w:rsidRPr="005924BA">
        <w:rPr>
          <w:rStyle w:val="hps"/>
          <w:rFonts w:ascii="Arial" w:hAnsi="Arial" w:cs="Arial"/>
          <w:i/>
          <w:sz w:val="20"/>
          <w:szCs w:val="20"/>
          <w:lang w:val="en-GB"/>
        </w:rPr>
        <w:t>were revised</w:t>
      </w:r>
      <w:r w:rsidRPr="005924BA">
        <w:rPr>
          <w:rFonts w:ascii="Arial" w:hAnsi="Arial" w:cs="Arial"/>
          <w:i/>
          <w:sz w:val="20"/>
          <w:szCs w:val="20"/>
          <w:lang w:val="en-GB"/>
        </w:rPr>
        <w:t xml:space="preserve"> </w:t>
      </w:r>
      <w:r w:rsidRPr="005924BA">
        <w:rPr>
          <w:rStyle w:val="hps"/>
          <w:rFonts w:ascii="Arial" w:hAnsi="Arial" w:cs="Arial"/>
          <w:i/>
          <w:sz w:val="20"/>
          <w:szCs w:val="20"/>
          <w:lang w:val="en-GB"/>
        </w:rPr>
        <w:t>(correction</w:t>
      </w:r>
      <w:r w:rsidRPr="005924BA">
        <w:rPr>
          <w:rFonts w:ascii="Arial" w:hAnsi="Arial" w:cs="Arial"/>
          <w:i/>
          <w:sz w:val="20"/>
          <w:szCs w:val="20"/>
          <w:lang w:val="en-GB"/>
        </w:rPr>
        <w:t xml:space="preserve"> </w:t>
      </w:r>
      <w:r w:rsidRPr="005924BA">
        <w:rPr>
          <w:rStyle w:val="hps"/>
          <w:rFonts w:ascii="Arial" w:hAnsi="Arial" w:cs="Arial"/>
          <w:i/>
          <w:sz w:val="20"/>
          <w:szCs w:val="20"/>
          <w:lang w:val="en-GB"/>
        </w:rPr>
        <w:t>of source 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in relation to</w:t>
      </w:r>
      <w:r w:rsidRPr="005924BA">
        <w:rPr>
          <w:rFonts w:ascii="Arial" w:hAnsi="Arial" w:cs="Arial"/>
          <w:i/>
          <w:sz w:val="20"/>
          <w:szCs w:val="20"/>
          <w:lang w:val="en-GB"/>
        </w:rPr>
        <w:t xml:space="preserve"> the </w:t>
      </w:r>
      <w:r w:rsidRPr="005924BA">
        <w:rPr>
          <w:rStyle w:val="hps"/>
          <w:rFonts w:ascii="Arial" w:hAnsi="Arial" w:cs="Arial"/>
          <w:i/>
          <w:sz w:val="20"/>
          <w:szCs w:val="20"/>
          <w:lang w:val="en-GB"/>
        </w:rPr>
        <w:t>national</w:t>
      </w:r>
      <w:r w:rsidRPr="005924BA">
        <w:rPr>
          <w:rFonts w:ascii="Arial" w:hAnsi="Arial" w:cs="Arial"/>
          <w:i/>
          <w:sz w:val="20"/>
          <w:szCs w:val="20"/>
          <w:lang w:val="en-GB"/>
        </w:rPr>
        <w:t xml:space="preserve"> </w:t>
      </w:r>
      <w:r w:rsidRPr="005924BA">
        <w:rPr>
          <w:rStyle w:val="hps"/>
          <w:rFonts w:ascii="Arial" w:hAnsi="Arial" w:cs="Arial"/>
          <w:i/>
          <w:sz w:val="20"/>
          <w:szCs w:val="20"/>
          <w:lang w:val="en-GB"/>
        </w:rPr>
        <w:t>accounts)</w:t>
      </w:r>
      <w:r w:rsidRPr="005924BA">
        <w:rPr>
          <w:rFonts w:ascii="Arial" w:hAnsi="Arial" w:cs="Arial"/>
          <w:i/>
          <w:sz w:val="20"/>
          <w:szCs w:val="20"/>
          <w:lang w:val="en-GB"/>
        </w:rPr>
        <w:t>.</w:t>
      </w:r>
    </w:p>
    <w:p w:rsidR="005924BA" w:rsidRPr="005924BA" w:rsidRDefault="005924BA" w:rsidP="005924BA">
      <w:pPr>
        <w:jc w:val="both"/>
        <w:rPr>
          <w:rFonts w:ascii="Arial" w:hAnsi="Arial" w:cs="Arial"/>
          <w:i/>
          <w:iCs/>
          <w:sz w:val="20"/>
        </w:rPr>
      </w:pPr>
    </w:p>
    <w:p w:rsidR="005924BA" w:rsidRDefault="005924BA" w:rsidP="005924BA">
      <w:pPr>
        <w:pStyle w:val="Nadpis3"/>
        <w:spacing w:after="240"/>
        <w:rPr>
          <w:i/>
          <w:iCs/>
          <w:sz w:val="24"/>
          <w:szCs w:val="24"/>
          <w:lang w:val="en-GB"/>
        </w:rPr>
      </w:pPr>
      <w:r>
        <w:rPr>
          <w:i/>
          <w:iCs/>
          <w:sz w:val="24"/>
          <w:szCs w:val="24"/>
          <w:lang w:val="en-GB"/>
        </w:rPr>
        <w:t>Symbols used in the tables</w:t>
      </w:r>
    </w:p>
    <w:p w:rsidR="005924BA" w:rsidRDefault="005924BA" w:rsidP="005924BA">
      <w:pPr>
        <w:rPr>
          <w:rFonts w:ascii="Arial" w:hAnsi="Arial" w:cs="Arial"/>
          <w:sz w:val="20"/>
          <w:szCs w:val="20"/>
          <w:highlight w:val="yellow"/>
          <w:lang w:val="en-GB"/>
        </w:rPr>
      </w:pP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no cases registered</w:t>
      </w: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data unavailable or unreliable</w:t>
      </w:r>
    </w:p>
    <w:p w:rsidR="005924BA" w:rsidRDefault="005924BA" w:rsidP="005924BA">
      <w:pPr>
        <w:rPr>
          <w:rFonts w:ascii="Arial" w:hAnsi="Arial" w:cs="Arial"/>
          <w:i/>
          <w:sz w:val="20"/>
          <w:szCs w:val="20"/>
          <w:lang w:val="en-GB"/>
        </w:rPr>
      </w:pPr>
      <w:r>
        <w:rPr>
          <w:rFonts w:ascii="Arial" w:hAnsi="Arial" w:cs="Arial"/>
          <w:i/>
          <w:sz w:val="20"/>
          <w:szCs w:val="20"/>
          <w:lang w:val="en-GB"/>
        </w:rPr>
        <w:t>x</w:t>
      </w:r>
      <w:r>
        <w:rPr>
          <w:rFonts w:ascii="Arial" w:hAnsi="Arial" w:cs="Arial"/>
          <w:i/>
          <w:sz w:val="20"/>
          <w:szCs w:val="20"/>
          <w:lang w:val="en-GB"/>
        </w:rPr>
        <w:tab/>
        <w:t>not applicable</w:t>
      </w:r>
    </w:p>
    <w:p w:rsidR="00EF3EE7" w:rsidRPr="005924BA" w:rsidRDefault="005924BA" w:rsidP="005924BA">
      <w:pPr>
        <w:rPr>
          <w:rFonts w:ascii="Arial" w:hAnsi="Arial" w:cs="Arial"/>
          <w:sz w:val="20"/>
          <w:szCs w:val="20"/>
        </w:rPr>
      </w:pPr>
      <w:r>
        <w:rPr>
          <w:rFonts w:ascii="Arial" w:hAnsi="Arial" w:cs="Arial"/>
          <w:i/>
          <w:sz w:val="20"/>
          <w:szCs w:val="20"/>
          <w:lang w:val="en-GB"/>
        </w:rPr>
        <w:t>0</w:t>
      </w:r>
      <w:r>
        <w:rPr>
          <w:rFonts w:ascii="Arial" w:hAnsi="Arial" w:cs="Arial"/>
          <w:i/>
          <w:sz w:val="20"/>
          <w:szCs w:val="20"/>
          <w:lang w:val="en-GB"/>
        </w:rPr>
        <w:tab/>
        <w:t>figure less than half of the unit used</w:t>
      </w:r>
    </w:p>
    <w:sectPr w:rsidR="00EF3EE7" w:rsidRPr="005924BA">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8000F"/>
    <w:rsid w:val="0046204A"/>
    <w:rsid w:val="005924BA"/>
    <w:rsid w:val="0062330A"/>
    <w:rsid w:val="007C62E3"/>
    <w:rsid w:val="0087189E"/>
    <w:rsid w:val="00A157F6"/>
    <w:rsid w:val="00A41EF1"/>
    <w:rsid w:val="00B54919"/>
    <w:rsid w:val="00B54C45"/>
    <w:rsid w:val="00C2501A"/>
    <w:rsid w:val="00EF3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5924BA"/>
    <w:rPr>
      <w:rFonts w:ascii="Arial" w:hAnsi="Arial" w:cs="Arial"/>
      <w:b/>
      <w:bCs/>
      <w:i/>
      <w:iCs/>
      <w:sz w:val="28"/>
      <w:szCs w:val="28"/>
    </w:rPr>
  </w:style>
  <w:style w:type="character" w:customStyle="1" w:styleId="Nadpis3Char">
    <w:name w:val="Nadpis 3 Char"/>
    <w:link w:val="Nadpis3"/>
    <w:rsid w:val="005924B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2</cp:revision>
  <cp:lastPrinted>2007-05-25T07:30:00Z</cp:lastPrinted>
  <dcterms:created xsi:type="dcterms:W3CDTF">2015-05-19T10:39:00Z</dcterms:created>
  <dcterms:modified xsi:type="dcterms:W3CDTF">2015-05-19T10:39:00Z</dcterms:modified>
</cp:coreProperties>
</file>