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15" w:rsidRDefault="007F2315" w:rsidP="00BA5A2B">
      <w:pPr>
        <w:jc w:val="center"/>
        <w:rPr>
          <w:rFonts w:ascii="Arial" w:hAnsi="Arial" w:cs="Arial"/>
          <w:b/>
        </w:rPr>
      </w:pPr>
    </w:p>
    <w:p w:rsidR="00E01879" w:rsidRPr="007F2315" w:rsidRDefault="00E01879" w:rsidP="00BA5A2B">
      <w:pPr>
        <w:jc w:val="center"/>
        <w:rPr>
          <w:rFonts w:ascii="Arial" w:hAnsi="Arial" w:cs="Arial"/>
          <w:b/>
        </w:rPr>
      </w:pPr>
      <w:r w:rsidRPr="007F2315">
        <w:rPr>
          <w:rFonts w:ascii="Arial" w:hAnsi="Arial" w:cs="Arial"/>
          <w:b/>
        </w:rPr>
        <w:t>LIDÉ A SPOLEČNOST</w:t>
      </w:r>
    </w:p>
    <w:p w:rsidR="00AE0088" w:rsidRDefault="00AE0088" w:rsidP="00E01879">
      <w:pPr>
        <w:rPr>
          <w:rFonts w:ascii="Arial" w:hAnsi="Arial" w:cs="Arial"/>
          <w:sz w:val="20"/>
        </w:rPr>
      </w:pPr>
    </w:p>
    <w:p w:rsidR="00AE0088" w:rsidRDefault="00911FCE" w:rsidP="00E01879">
      <w:pPr>
        <w:rPr>
          <w:rFonts w:ascii="Arial" w:hAnsi="Arial" w:cs="Arial"/>
          <w:sz w:val="20"/>
        </w:rPr>
      </w:pPr>
      <w:r>
        <w:rPr>
          <w:rFonts w:ascii="Arial" w:hAnsi="Arial" w:cs="Arial"/>
          <w:noProof/>
          <w:sz w:val="20"/>
          <w:lang w:eastAsia="cs-CZ"/>
        </w:rPr>
        <w:pict>
          <v:shapetype id="_x0000_t32" coordsize="21600,21600" o:spt="32" o:oned="t" path="m,l21600,21600e" filled="f">
            <v:path arrowok="t" fillok="f" o:connecttype="none"/>
            <o:lock v:ext="edit" shapetype="t"/>
          </v:shapetype>
          <v:shape id="_x0000_s1030" type="#_x0000_t32" style="position:absolute;left:0;text-align:left;margin-left:-4.9pt;margin-top:10.35pt;width:471pt;height:0;z-index:251658240" o:connectortype="straight"/>
        </w:pict>
      </w:r>
    </w:p>
    <w:p w:rsidR="00AE0088" w:rsidRDefault="00AE0088"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9D2672" w:rsidP="009D2672">
      <w:pPr>
        <w:tabs>
          <w:tab w:val="left" w:pos="8222"/>
        </w:tabs>
        <w:rPr>
          <w:rFonts w:ascii="Arial" w:hAnsi="Arial" w:cs="Arial"/>
          <w:sz w:val="20"/>
        </w:rPr>
      </w:pPr>
      <w:r>
        <w:rPr>
          <w:rFonts w:ascii="Arial" w:hAnsi="Arial" w:cs="Arial"/>
          <w:sz w:val="20"/>
        </w:rPr>
        <w:t>Vzdělávání</w:t>
      </w:r>
      <w:r>
        <w:rPr>
          <w:rFonts w:ascii="Arial" w:hAnsi="Arial" w:cs="Arial"/>
          <w:sz w:val="20"/>
        </w:rPr>
        <w:tab/>
        <w:t>P</w:t>
      </w:r>
      <w:r w:rsidR="00E01879">
        <w:rPr>
          <w:rFonts w:ascii="Arial" w:hAnsi="Arial" w:cs="Arial"/>
          <w:sz w:val="20"/>
        </w:rPr>
        <w:t>raha, 2014</w:t>
      </w:r>
    </w:p>
    <w:p w:rsidR="00E01879" w:rsidRDefault="00E01879" w:rsidP="00E01879">
      <w:pPr>
        <w:rPr>
          <w:rFonts w:ascii="Arial" w:hAnsi="Arial" w:cs="Arial"/>
          <w:sz w:val="20"/>
        </w:rPr>
      </w:pPr>
    </w:p>
    <w:p w:rsidR="00E01879" w:rsidRDefault="009D2672" w:rsidP="009D2672">
      <w:pPr>
        <w:tabs>
          <w:tab w:val="left" w:pos="7797"/>
          <w:tab w:val="left" w:pos="7938"/>
        </w:tabs>
        <w:rPr>
          <w:rFonts w:ascii="Arial" w:hAnsi="Arial" w:cs="Arial"/>
          <w:sz w:val="20"/>
        </w:rPr>
      </w:pPr>
      <w:r>
        <w:rPr>
          <w:rFonts w:ascii="Arial" w:hAnsi="Arial" w:cs="Arial"/>
          <w:sz w:val="20"/>
        </w:rPr>
        <w:t xml:space="preserve">Kód publikace: </w:t>
      </w:r>
      <w:r w:rsidR="00BA5A2B">
        <w:rPr>
          <w:rFonts w:ascii="Arial" w:hAnsi="Arial" w:cs="Arial"/>
          <w:sz w:val="20"/>
        </w:rPr>
        <w:t>230041-14</w:t>
      </w:r>
      <w:r>
        <w:rPr>
          <w:rFonts w:ascii="Arial" w:hAnsi="Arial" w:cs="Arial"/>
          <w:sz w:val="20"/>
        </w:rPr>
        <w:tab/>
        <w:t xml:space="preserve"> </w:t>
      </w:r>
      <w:r w:rsidR="00E01879">
        <w:rPr>
          <w:rFonts w:ascii="Arial" w:hAnsi="Arial" w:cs="Arial"/>
          <w:sz w:val="20"/>
        </w:rPr>
        <w:t>Č.j.:</w:t>
      </w:r>
      <w:r>
        <w:rPr>
          <w:rFonts w:ascii="Arial" w:hAnsi="Arial" w:cs="Arial"/>
          <w:sz w:val="20"/>
        </w:rPr>
        <w:t>582/2014-63</w:t>
      </w: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E01879">
      <w:pPr>
        <w:rPr>
          <w:rFonts w:ascii="Arial" w:hAnsi="Arial" w:cs="Arial"/>
          <w:sz w:val="20"/>
        </w:rPr>
      </w:pPr>
    </w:p>
    <w:p w:rsidR="00E01879" w:rsidRDefault="00E01879" w:rsidP="006F4965">
      <w:pPr>
        <w:jc w:val="center"/>
        <w:rPr>
          <w:rFonts w:ascii="Arial" w:hAnsi="Arial" w:cs="Arial"/>
          <w:sz w:val="20"/>
        </w:rPr>
      </w:pPr>
    </w:p>
    <w:p w:rsidR="00E01879" w:rsidRDefault="00E01879" w:rsidP="006F4965">
      <w:pPr>
        <w:jc w:val="center"/>
        <w:rPr>
          <w:rFonts w:ascii="Arial" w:hAnsi="Arial" w:cs="Arial"/>
          <w:sz w:val="20"/>
        </w:rPr>
      </w:pPr>
    </w:p>
    <w:p w:rsidR="00E01879" w:rsidRDefault="00E01879" w:rsidP="009D2672">
      <w:pPr>
        <w:spacing w:line="360" w:lineRule="auto"/>
        <w:jc w:val="center"/>
        <w:rPr>
          <w:rFonts w:ascii="Arial" w:hAnsi="Arial" w:cs="Arial"/>
          <w:sz w:val="20"/>
        </w:rPr>
      </w:pPr>
    </w:p>
    <w:p w:rsidR="002328D2" w:rsidRDefault="00E01879" w:rsidP="009D2672">
      <w:pPr>
        <w:spacing w:line="360" w:lineRule="auto"/>
        <w:jc w:val="center"/>
        <w:rPr>
          <w:rFonts w:ascii="Arial" w:hAnsi="Arial" w:cs="Arial"/>
          <w:b/>
          <w:sz w:val="24"/>
        </w:rPr>
      </w:pPr>
      <w:r w:rsidRPr="00AE0088">
        <w:rPr>
          <w:rFonts w:ascii="Arial" w:hAnsi="Arial" w:cs="Arial"/>
          <w:b/>
          <w:sz w:val="24"/>
        </w:rPr>
        <w:t>VZDĚLÁVÁNÍ DOSPĚLÝCH V</w:t>
      </w:r>
      <w:r w:rsidR="002328D2">
        <w:rPr>
          <w:rFonts w:ascii="Arial" w:hAnsi="Arial" w:cs="Arial"/>
          <w:b/>
          <w:sz w:val="24"/>
        </w:rPr>
        <w:t> ČESKÉ REPUBLICE</w:t>
      </w:r>
    </w:p>
    <w:p w:rsidR="00E01879" w:rsidRDefault="002328D2" w:rsidP="009D2672">
      <w:pPr>
        <w:spacing w:line="360" w:lineRule="auto"/>
        <w:jc w:val="center"/>
        <w:rPr>
          <w:rFonts w:ascii="Arial" w:hAnsi="Arial" w:cs="Arial"/>
          <w:b/>
          <w:sz w:val="24"/>
        </w:rPr>
      </w:pPr>
      <w:r>
        <w:rPr>
          <w:rFonts w:ascii="Arial" w:hAnsi="Arial" w:cs="Arial"/>
          <w:b/>
          <w:sz w:val="24"/>
        </w:rPr>
        <w:t>V EVROPSKÉM KONTEXTU</w:t>
      </w:r>
    </w:p>
    <w:p w:rsidR="00AE0088" w:rsidRPr="00AE0088" w:rsidRDefault="00AE0088" w:rsidP="006F4965">
      <w:pPr>
        <w:jc w:val="center"/>
        <w:rPr>
          <w:rFonts w:ascii="Arial" w:hAnsi="Arial" w:cs="Arial"/>
          <w:b/>
          <w:sz w:val="24"/>
        </w:rPr>
      </w:pPr>
    </w:p>
    <w:p w:rsidR="00AE0088" w:rsidRPr="00AE0088" w:rsidRDefault="002328D2" w:rsidP="006F4965">
      <w:pPr>
        <w:jc w:val="center"/>
        <w:rPr>
          <w:rFonts w:ascii="Arial" w:hAnsi="Arial" w:cs="Arial"/>
          <w:b/>
          <w:sz w:val="24"/>
        </w:rPr>
      </w:pPr>
      <w:r>
        <w:rPr>
          <w:rFonts w:ascii="Arial" w:hAnsi="Arial" w:cs="Arial"/>
          <w:b/>
          <w:sz w:val="24"/>
        </w:rPr>
        <w:t>Specifické v</w:t>
      </w:r>
      <w:r w:rsidR="00E01879" w:rsidRPr="00AE0088">
        <w:rPr>
          <w:rFonts w:ascii="Arial" w:hAnsi="Arial" w:cs="Arial"/>
          <w:b/>
          <w:sz w:val="24"/>
        </w:rPr>
        <w:t>ýstupy z šetření Adult Education Surve</w:t>
      </w:r>
      <w:r w:rsidR="00AE0088" w:rsidRPr="00AE0088">
        <w:rPr>
          <w:rFonts w:ascii="Arial" w:hAnsi="Arial" w:cs="Arial"/>
          <w:b/>
          <w:sz w:val="24"/>
        </w:rPr>
        <w:t>y</w:t>
      </w:r>
      <w:r w:rsidR="00E01879" w:rsidRPr="00AE0088">
        <w:rPr>
          <w:rFonts w:ascii="Arial" w:hAnsi="Arial" w:cs="Arial"/>
          <w:b/>
          <w:sz w:val="24"/>
        </w:rPr>
        <w:t xml:space="preserve"> 2011</w:t>
      </w:r>
    </w:p>
    <w:p w:rsidR="00AE0088" w:rsidRDefault="00AE0088" w:rsidP="006F4965">
      <w:pPr>
        <w:jc w:val="center"/>
        <w:rPr>
          <w:rFonts w:ascii="Arial" w:hAnsi="Arial" w:cs="Arial"/>
          <w:sz w:val="20"/>
        </w:rPr>
      </w:pPr>
    </w:p>
    <w:p w:rsidR="00AE0088" w:rsidRDefault="00AE0088" w:rsidP="006F4965">
      <w:pPr>
        <w:jc w:val="cente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E01879">
      <w:pPr>
        <w:rPr>
          <w:rFonts w:ascii="Arial" w:hAnsi="Arial" w:cs="Arial"/>
          <w:sz w:val="20"/>
        </w:rPr>
      </w:pPr>
    </w:p>
    <w:p w:rsidR="00AE0088" w:rsidRDefault="00AE0088" w:rsidP="00AE0088">
      <w:pPr>
        <w:jc w:val="left"/>
        <w:rPr>
          <w:rFonts w:ascii="Arial" w:hAnsi="Arial" w:cs="Arial"/>
          <w:sz w:val="20"/>
        </w:rPr>
      </w:pPr>
      <w:r>
        <w:rPr>
          <w:rFonts w:ascii="Arial" w:hAnsi="Arial" w:cs="Arial"/>
          <w:sz w:val="20"/>
        </w:rPr>
        <w:t>Zpracoval: Odbor statistik rozvoje společnosti</w:t>
      </w:r>
    </w:p>
    <w:p w:rsidR="00AE0088" w:rsidRDefault="00AE0088" w:rsidP="00AE0088">
      <w:pPr>
        <w:jc w:val="left"/>
        <w:rPr>
          <w:rFonts w:ascii="Arial" w:hAnsi="Arial" w:cs="Arial"/>
          <w:sz w:val="20"/>
        </w:rPr>
      </w:pPr>
      <w:r>
        <w:rPr>
          <w:rFonts w:ascii="Arial" w:hAnsi="Arial" w:cs="Arial"/>
          <w:sz w:val="20"/>
        </w:rPr>
        <w:t>Ředitel odboru: Ing. Jana Spilková, CSc.</w:t>
      </w:r>
    </w:p>
    <w:p w:rsidR="00AE0088" w:rsidRDefault="00AE0088" w:rsidP="00AE0088">
      <w:pPr>
        <w:jc w:val="left"/>
        <w:rPr>
          <w:rFonts w:ascii="Arial" w:hAnsi="Arial" w:cs="Arial"/>
          <w:sz w:val="20"/>
        </w:rPr>
      </w:pPr>
    </w:p>
    <w:p w:rsidR="00AE0088" w:rsidRDefault="00AE0088" w:rsidP="00AE0088">
      <w:pPr>
        <w:tabs>
          <w:tab w:val="left" w:pos="3686"/>
        </w:tabs>
        <w:jc w:val="left"/>
        <w:rPr>
          <w:rFonts w:ascii="Arial" w:hAnsi="Arial" w:cs="Arial"/>
          <w:sz w:val="20"/>
        </w:rPr>
      </w:pPr>
      <w:r>
        <w:rPr>
          <w:rFonts w:ascii="Arial" w:hAnsi="Arial" w:cs="Arial"/>
          <w:sz w:val="20"/>
        </w:rPr>
        <w:t xml:space="preserve">Oddělení informačních služeb: </w:t>
      </w:r>
      <w:r>
        <w:rPr>
          <w:rFonts w:ascii="Arial" w:hAnsi="Arial" w:cs="Arial"/>
          <w:sz w:val="20"/>
        </w:rPr>
        <w:tab/>
        <w:t xml:space="preserve">tel.: 274 052 304, e-mail: </w:t>
      </w:r>
      <w:hyperlink r:id="rId8" w:history="1">
        <w:r w:rsidRPr="00C66606">
          <w:rPr>
            <w:rStyle w:val="Hypertextovodkaz"/>
            <w:rFonts w:ascii="Arial" w:hAnsi="Arial" w:cs="Arial"/>
            <w:sz w:val="20"/>
          </w:rPr>
          <w:t>infoservis@czso.cz</w:t>
        </w:r>
      </w:hyperlink>
    </w:p>
    <w:p w:rsidR="00AE0088" w:rsidRDefault="00AE0088" w:rsidP="00AE0088">
      <w:pPr>
        <w:tabs>
          <w:tab w:val="left" w:pos="3686"/>
        </w:tabs>
        <w:jc w:val="left"/>
        <w:rPr>
          <w:rFonts w:ascii="Arial" w:hAnsi="Arial" w:cs="Arial"/>
          <w:sz w:val="20"/>
        </w:rPr>
      </w:pPr>
      <w:r>
        <w:rPr>
          <w:rFonts w:ascii="Arial" w:hAnsi="Arial" w:cs="Arial"/>
          <w:sz w:val="20"/>
        </w:rPr>
        <w:t>Kontaktní zaměstnanec:</w:t>
      </w:r>
      <w:r>
        <w:rPr>
          <w:rFonts w:ascii="Arial" w:hAnsi="Arial" w:cs="Arial"/>
          <w:sz w:val="20"/>
        </w:rPr>
        <w:tab/>
        <w:t xml:space="preserve">Mgr. Božena Půbalová, e-mail: </w:t>
      </w:r>
      <w:hyperlink r:id="rId9" w:history="1">
        <w:r w:rsidRPr="00C66606">
          <w:rPr>
            <w:rStyle w:val="Hypertextovodkaz"/>
            <w:rFonts w:ascii="Arial" w:hAnsi="Arial" w:cs="Arial"/>
            <w:sz w:val="20"/>
          </w:rPr>
          <w:t>bozena.pubalova@czso.cz</w:t>
        </w:r>
      </w:hyperlink>
    </w:p>
    <w:p w:rsidR="00AE0088" w:rsidRDefault="00AE0088" w:rsidP="00AE0088">
      <w:pPr>
        <w:tabs>
          <w:tab w:val="left" w:pos="3686"/>
        </w:tabs>
        <w:jc w:val="left"/>
        <w:rPr>
          <w:rFonts w:ascii="Arial" w:hAnsi="Arial" w:cs="Arial"/>
          <w:sz w:val="20"/>
        </w:rPr>
      </w:pPr>
    </w:p>
    <w:p w:rsidR="00AE0088" w:rsidRDefault="00AE0088" w:rsidP="00AE0088">
      <w:pPr>
        <w:tabs>
          <w:tab w:val="left" w:pos="3686"/>
        </w:tabs>
        <w:jc w:val="left"/>
        <w:rPr>
          <w:rFonts w:ascii="Arial" w:hAnsi="Arial" w:cs="Arial"/>
          <w:sz w:val="20"/>
        </w:rPr>
      </w:pPr>
    </w:p>
    <w:p w:rsidR="00AE0088" w:rsidRDefault="00911FCE" w:rsidP="00AE0088">
      <w:pPr>
        <w:tabs>
          <w:tab w:val="left" w:pos="3686"/>
        </w:tabs>
        <w:jc w:val="left"/>
        <w:rPr>
          <w:rFonts w:ascii="Arial" w:hAnsi="Arial" w:cs="Arial"/>
          <w:sz w:val="20"/>
        </w:rPr>
      </w:pPr>
      <w:r>
        <w:rPr>
          <w:rFonts w:ascii="Arial" w:hAnsi="Arial" w:cs="Arial"/>
          <w:noProof/>
          <w:sz w:val="20"/>
          <w:lang w:eastAsia="cs-CZ"/>
        </w:rPr>
        <w:pict>
          <v:shape id="_x0000_s1031" type="#_x0000_t32" style="position:absolute;margin-left:-9.4pt;margin-top:1.9pt;width:471pt;height:0;z-index:251659264" o:connectortype="straight"/>
        </w:pict>
      </w:r>
    </w:p>
    <w:p w:rsidR="00AE0088" w:rsidRDefault="00AE0088" w:rsidP="00AE0088">
      <w:pPr>
        <w:tabs>
          <w:tab w:val="left" w:pos="3686"/>
        </w:tabs>
        <w:rPr>
          <w:rFonts w:ascii="Arial" w:hAnsi="Arial" w:cs="Arial"/>
          <w:sz w:val="20"/>
        </w:rPr>
      </w:pPr>
    </w:p>
    <w:p w:rsidR="00AE0088" w:rsidRDefault="00AE0088" w:rsidP="00BA5A2B">
      <w:pPr>
        <w:tabs>
          <w:tab w:val="left" w:pos="3686"/>
        </w:tabs>
        <w:jc w:val="center"/>
        <w:rPr>
          <w:rFonts w:ascii="Arial" w:hAnsi="Arial" w:cs="Arial"/>
          <w:sz w:val="20"/>
        </w:rPr>
      </w:pPr>
      <w:r>
        <w:rPr>
          <w:rFonts w:ascii="Arial" w:hAnsi="Arial" w:cs="Arial"/>
          <w:sz w:val="20"/>
        </w:rPr>
        <w:t>Český statistický úřad</w:t>
      </w:r>
    </w:p>
    <w:p w:rsidR="00C2414F" w:rsidRDefault="00AE0088" w:rsidP="00BA5A2B">
      <w:pPr>
        <w:tabs>
          <w:tab w:val="left" w:pos="3686"/>
        </w:tabs>
        <w:jc w:val="center"/>
        <w:rPr>
          <w:rFonts w:ascii="Arial" w:hAnsi="Arial" w:cs="Arial"/>
          <w:sz w:val="20"/>
        </w:rPr>
      </w:pPr>
      <w:r>
        <w:rPr>
          <w:rFonts w:ascii="Arial" w:hAnsi="Arial" w:cs="Arial"/>
          <w:sz w:val="20"/>
        </w:rPr>
        <w:t>2014</w:t>
      </w:r>
    </w:p>
    <w:p w:rsidR="00BA5A2B" w:rsidRDefault="00BA5A2B" w:rsidP="00BA5A2B">
      <w:pPr>
        <w:pStyle w:val="Styl1"/>
        <w:rPr>
          <w:b/>
          <w:bCs/>
          <w:sz w:val="20"/>
        </w:rPr>
      </w:pPr>
      <w:r>
        <w:rPr>
          <w:sz w:val="20"/>
        </w:rPr>
        <w:lastRenderedPageBreak/>
        <w:t xml:space="preserve">Zajímají Vás nejnovější údaje o inflaci, HDP, obyvatelstvu, průměrných mzdách a mnohé další? Najdete je na stránkách ČSÚ na Internetu: </w:t>
      </w:r>
      <w:r>
        <w:rPr>
          <w:b/>
          <w:bCs/>
          <w:sz w:val="20"/>
        </w:rPr>
        <w:t>www.czso.cz</w:t>
      </w: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2"/>
        </w:rPr>
      </w:pPr>
    </w:p>
    <w:p w:rsidR="00BA5A2B" w:rsidRDefault="00BA5A2B" w:rsidP="00BA5A2B">
      <w:pPr>
        <w:pStyle w:val="Styl1"/>
        <w:rPr>
          <w:sz w:val="20"/>
        </w:rPr>
      </w:pPr>
      <w:r>
        <w:rPr>
          <w:sz w:val="20"/>
          <w:szCs w:val="26"/>
        </w:rPr>
        <w:t>ISBN 978-80-250-2548</w:t>
      </w:r>
    </w:p>
    <w:p w:rsidR="00BA5A2B" w:rsidRDefault="00BA5A2B" w:rsidP="00BA5A2B">
      <w:pPr>
        <w:pStyle w:val="Styl1"/>
        <w:rPr>
          <w:sz w:val="20"/>
        </w:rPr>
      </w:pPr>
      <w:r>
        <w:rPr>
          <w:sz w:val="20"/>
        </w:rPr>
        <w:t>© Český statistický úřad, Praha, 2014</w:t>
      </w:r>
    </w:p>
    <w:p w:rsidR="00C2414F" w:rsidRDefault="00BA5A2B" w:rsidP="00BA5A2B">
      <w:pPr>
        <w:ind w:right="-4360"/>
        <w:rPr>
          <w:rFonts w:ascii="Arial" w:hAnsi="Arial" w:cs="Arial"/>
          <w:sz w:val="20"/>
        </w:rPr>
        <w:sectPr w:rsidR="00C2414F" w:rsidSect="00FA5F1C">
          <w:pgSz w:w="11906" w:h="16838" w:code="9"/>
          <w:pgMar w:top="1418" w:right="1134" w:bottom="1418" w:left="1418" w:header="709" w:footer="709" w:gutter="0"/>
          <w:cols w:space="708"/>
          <w:docGrid w:linePitch="360"/>
        </w:sectPr>
      </w:pPr>
      <w:r>
        <w:rPr>
          <w:rFonts w:ascii="Arial" w:hAnsi="Arial" w:cs="Arial"/>
          <w:b/>
          <w:sz w:val="32"/>
          <w:szCs w:val="32"/>
        </w:rPr>
        <w:br w:type="page"/>
      </w:r>
    </w:p>
    <w:p w:rsidR="00F96C48" w:rsidRPr="004A3610" w:rsidRDefault="00F96C48" w:rsidP="004A3610">
      <w:pPr>
        <w:pStyle w:val="Obsah1"/>
      </w:pPr>
      <w:r w:rsidRPr="004A3610">
        <w:lastRenderedPageBreak/>
        <w:t>OBSAH</w:t>
      </w:r>
    </w:p>
    <w:p w:rsidR="004A3610" w:rsidRPr="004A3610" w:rsidRDefault="00911FCE" w:rsidP="004A3610">
      <w:pPr>
        <w:pStyle w:val="Obsah1"/>
        <w:rPr>
          <w:rFonts w:eastAsiaTheme="minorEastAsia"/>
          <w:noProof/>
          <w:lang w:eastAsia="cs-CZ"/>
        </w:rPr>
      </w:pPr>
      <w:r w:rsidRPr="00911FCE">
        <w:rPr>
          <w:bCs/>
        </w:rPr>
        <w:fldChar w:fldCharType="begin"/>
      </w:r>
      <w:r w:rsidR="003B0BB5" w:rsidRPr="004A3610">
        <w:rPr>
          <w:bCs/>
        </w:rPr>
        <w:instrText xml:space="preserve"> TOC \o "1-4" \h \z \u </w:instrText>
      </w:r>
      <w:r w:rsidRPr="00911FCE">
        <w:rPr>
          <w:bCs/>
        </w:rPr>
        <w:fldChar w:fldCharType="separate"/>
      </w:r>
      <w:hyperlink w:anchor="_Toc386118941" w:history="1">
        <w:r w:rsidR="004A3610" w:rsidRPr="004A3610">
          <w:rPr>
            <w:rStyle w:val="Hypertextovodkaz"/>
            <w:noProof/>
            <w:szCs w:val="20"/>
          </w:rPr>
          <w:t>1.</w:t>
        </w:r>
        <w:r w:rsidR="004A3610" w:rsidRPr="004A3610">
          <w:rPr>
            <w:rFonts w:eastAsiaTheme="minorEastAsia"/>
            <w:noProof/>
            <w:lang w:eastAsia="cs-CZ"/>
          </w:rPr>
          <w:tab/>
        </w:r>
        <w:r w:rsidR="004A3610" w:rsidRPr="004A3610">
          <w:rPr>
            <w:rStyle w:val="Hypertextovodkaz"/>
            <w:noProof/>
            <w:szCs w:val="20"/>
          </w:rPr>
          <w:t>Úvod</w:t>
        </w:r>
        <w:r w:rsidR="004A3610" w:rsidRPr="004A3610">
          <w:rPr>
            <w:noProof/>
            <w:webHidden/>
          </w:rPr>
          <w:tab/>
        </w:r>
        <w:r w:rsidRPr="004A3610">
          <w:rPr>
            <w:noProof/>
            <w:webHidden/>
          </w:rPr>
          <w:fldChar w:fldCharType="begin"/>
        </w:r>
        <w:r w:rsidR="004A3610" w:rsidRPr="004A3610">
          <w:rPr>
            <w:noProof/>
            <w:webHidden/>
          </w:rPr>
          <w:instrText xml:space="preserve"> PAGEREF _Toc386118941 \h </w:instrText>
        </w:r>
        <w:r w:rsidRPr="004A3610">
          <w:rPr>
            <w:noProof/>
            <w:webHidden/>
          </w:rPr>
        </w:r>
        <w:r w:rsidRPr="004A3610">
          <w:rPr>
            <w:noProof/>
            <w:webHidden/>
          </w:rPr>
          <w:fldChar w:fldCharType="separate"/>
        </w:r>
        <w:r w:rsidR="009516F7">
          <w:rPr>
            <w:noProof/>
            <w:webHidden/>
          </w:rPr>
          <w:t>2</w:t>
        </w:r>
        <w:r w:rsidRPr="004A3610">
          <w:rPr>
            <w:noProof/>
            <w:webHidden/>
          </w:rPr>
          <w:fldChar w:fldCharType="end"/>
        </w:r>
      </w:hyperlink>
    </w:p>
    <w:p w:rsidR="004A3610" w:rsidRPr="004A3610" w:rsidRDefault="00911FCE" w:rsidP="004A3610">
      <w:pPr>
        <w:pStyle w:val="Obsah1"/>
        <w:rPr>
          <w:rFonts w:eastAsiaTheme="minorEastAsia"/>
          <w:noProof/>
          <w:lang w:eastAsia="cs-CZ"/>
        </w:rPr>
      </w:pPr>
      <w:hyperlink w:anchor="_Toc386118942" w:history="1">
        <w:r w:rsidR="004A3610" w:rsidRPr="004A3610">
          <w:rPr>
            <w:rStyle w:val="Hypertextovodkaz"/>
            <w:noProof/>
            <w:szCs w:val="20"/>
          </w:rPr>
          <w:t>2.</w:t>
        </w:r>
        <w:r w:rsidR="004A3610" w:rsidRPr="004A3610">
          <w:rPr>
            <w:rFonts w:eastAsiaTheme="minorEastAsia"/>
            <w:noProof/>
            <w:lang w:eastAsia="cs-CZ"/>
          </w:rPr>
          <w:tab/>
        </w:r>
        <w:r w:rsidR="004A3610" w:rsidRPr="004A3610">
          <w:rPr>
            <w:rStyle w:val="Hypertextovodkaz"/>
            <w:noProof/>
            <w:szCs w:val="20"/>
          </w:rPr>
          <w:t>Formální vzdělávání</w:t>
        </w:r>
        <w:r w:rsidR="004A3610" w:rsidRPr="004A3610">
          <w:rPr>
            <w:noProof/>
            <w:webHidden/>
          </w:rPr>
          <w:tab/>
        </w:r>
        <w:r w:rsidRPr="004A3610">
          <w:rPr>
            <w:noProof/>
            <w:webHidden/>
          </w:rPr>
          <w:fldChar w:fldCharType="begin"/>
        </w:r>
        <w:r w:rsidR="004A3610" w:rsidRPr="004A3610">
          <w:rPr>
            <w:noProof/>
            <w:webHidden/>
          </w:rPr>
          <w:instrText xml:space="preserve"> PAGEREF _Toc386118942 \h </w:instrText>
        </w:r>
        <w:r w:rsidRPr="004A3610">
          <w:rPr>
            <w:noProof/>
            <w:webHidden/>
          </w:rPr>
        </w:r>
        <w:r w:rsidRPr="004A3610">
          <w:rPr>
            <w:noProof/>
            <w:webHidden/>
          </w:rPr>
          <w:fldChar w:fldCharType="separate"/>
        </w:r>
        <w:r w:rsidR="009516F7">
          <w:rPr>
            <w:noProof/>
            <w:webHidden/>
          </w:rPr>
          <w:t>4</w:t>
        </w:r>
        <w:r w:rsidRPr="004A3610">
          <w:rPr>
            <w:noProof/>
            <w:webHidden/>
          </w:rPr>
          <w:fldChar w:fldCharType="end"/>
        </w:r>
      </w:hyperlink>
    </w:p>
    <w:p w:rsidR="004A3610" w:rsidRPr="004A3610" w:rsidRDefault="00911FCE" w:rsidP="004A3610">
      <w:pPr>
        <w:pStyle w:val="Obsah2"/>
        <w:rPr>
          <w:rFonts w:ascii="Arial" w:eastAsiaTheme="minorEastAsia" w:hAnsi="Arial" w:cs="Arial"/>
          <w:noProof/>
          <w:lang w:eastAsia="cs-CZ"/>
        </w:rPr>
      </w:pPr>
      <w:hyperlink w:anchor="_Toc386118943" w:history="1">
        <w:r w:rsidR="004A3610" w:rsidRPr="004A3610">
          <w:rPr>
            <w:rStyle w:val="Hypertextovodkaz"/>
            <w:rFonts w:ascii="Arial" w:hAnsi="Arial" w:cs="Arial"/>
            <w:noProof/>
          </w:rPr>
          <w:t>2.1.</w:t>
        </w:r>
        <w:r w:rsidR="004A3610" w:rsidRPr="004A3610">
          <w:rPr>
            <w:rFonts w:ascii="Arial" w:eastAsiaTheme="minorEastAsia" w:hAnsi="Arial" w:cs="Arial"/>
            <w:noProof/>
            <w:lang w:eastAsia="cs-CZ"/>
          </w:rPr>
          <w:tab/>
        </w:r>
        <w:r w:rsidR="004A3610" w:rsidRPr="004A3610">
          <w:rPr>
            <w:rStyle w:val="Hypertextovodkaz"/>
            <w:rFonts w:ascii="Arial" w:hAnsi="Arial" w:cs="Arial"/>
            <w:noProof/>
          </w:rPr>
          <w:t>Účast ve formálním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_Toc386118943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4</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44" w:history="1">
        <w:r w:rsidR="004A3610" w:rsidRPr="004A3610">
          <w:rPr>
            <w:rStyle w:val="Hypertextovodkaz"/>
            <w:rFonts w:ascii="Arial" w:hAnsi="Arial" w:cs="Arial"/>
            <w:noProof/>
          </w:rPr>
          <w:t xml:space="preserve">Graf 1: Celková účast a průměrný počet hodin strávený ve formálním vzdělávání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_Toc386118944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5</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45" w:history="1">
        <w:r w:rsidR="004A3610" w:rsidRPr="004A3610">
          <w:rPr>
            <w:rStyle w:val="Hypertextovodkaz"/>
            <w:rFonts w:ascii="Arial" w:hAnsi="Arial" w:cs="Arial"/>
            <w:noProof/>
          </w:rPr>
          <w:t xml:space="preserve">Graf 2: Účast a průměrný počet hodin strávených ve formálním vzdělávání – pracující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_Toc386118945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6</w:t>
        </w:r>
        <w:r w:rsidRPr="004A3610">
          <w:rPr>
            <w:rFonts w:ascii="Arial" w:hAnsi="Arial" w:cs="Arial"/>
            <w:noProof/>
            <w:webHidden/>
          </w:rPr>
          <w:fldChar w:fldCharType="end"/>
        </w:r>
      </w:hyperlink>
    </w:p>
    <w:p w:rsidR="004A3610" w:rsidRPr="004A3610" w:rsidRDefault="00911FCE" w:rsidP="004A3610">
      <w:pPr>
        <w:pStyle w:val="Obsah2"/>
        <w:rPr>
          <w:rFonts w:ascii="Arial" w:eastAsiaTheme="minorEastAsia" w:hAnsi="Arial" w:cs="Arial"/>
          <w:noProof/>
          <w:lang w:eastAsia="cs-CZ"/>
        </w:rPr>
      </w:pPr>
      <w:hyperlink w:anchor="_Toc386118946" w:history="1">
        <w:r w:rsidR="004A3610" w:rsidRPr="004A3610">
          <w:rPr>
            <w:rStyle w:val="Hypertextovodkaz"/>
            <w:rFonts w:ascii="Arial" w:hAnsi="Arial" w:cs="Arial"/>
            <w:noProof/>
          </w:rPr>
          <w:t>2.2.</w:t>
        </w:r>
        <w:r w:rsidR="004A3610" w:rsidRPr="004A3610">
          <w:rPr>
            <w:rFonts w:ascii="Arial" w:eastAsiaTheme="minorEastAsia" w:hAnsi="Arial" w:cs="Arial"/>
            <w:noProof/>
            <w:lang w:eastAsia="cs-CZ"/>
          </w:rPr>
          <w:tab/>
        </w:r>
        <w:r w:rsidR="004A3610" w:rsidRPr="004A3610">
          <w:rPr>
            <w:rStyle w:val="Hypertextovodkaz"/>
            <w:rFonts w:ascii="Arial" w:hAnsi="Arial" w:cs="Arial"/>
            <w:noProof/>
          </w:rPr>
          <w:t>Formální vzdělávání v České republice</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_Toc386118946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8</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47" w:history="1">
        <w:r w:rsidR="004A3610" w:rsidRPr="004A3610">
          <w:rPr>
            <w:rStyle w:val="Hypertextovodkaz"/>
            <w:rFonts w:ascii="Arial" w:hAnsi="Arial" w:cs="Arial"/>
            <w:noProof/>
          </w:rPr>
          <w:t>Graf 3: Podíl studentů dle věku na celkovém počtu studentů vysokých škol ČR</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_Toc386118947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8</w:t>
        </w:r>
        <w:r w:rsidRPr="004A3610">
          <w:rPr>
            <w:rFonts w:ascii="Arial" w:hAnsi="Arial" w:cs="Arial"/>
            <w:noProof/>
            <w:webHidden/>
          </w:rPr>
          <w:fldChar w:fldCharType="end"/>
        </w:r>
      </w:hyperlink>
    </w:p>
    <w:p w:rsidR="004A3610" w:rsidRPr="004A3610" w:rsidRDefault="00911FCE" w:rsidP="004A3610">
      <w:pPr>
        <w:pStyle w:val="Obsah1"/>
        <w:rPr>
          <w:rFonts w:eastAsiaTheme="minorEastAsia"/>
          <w:noProof/>
          <w:lang w:eastAsia="cs-CZ"/>
        </w:rPr>
      </w:pPr>
      <w:hyperlink w:anchor="_Toc386118948" w:history="1">
        <w:r w:rsidR="004A3610" w:rsidRPr="004A3610">
          <w:rPr>
            <w:rStyle w:val="Hypertextovodkaz"/>
            <w:noProof/>
            <w:szCs w:val="20"/>
          </w:rPr>
          <w:t>3.</w:t>
        </w:r>
        <w:r w:rsidR="004A3610" w:rsidRPr="004A3610">
          <w:rPr>
            <w:rFonts w:eastAsiaTheme="minorEastAsia"/>
            <w:noProof/>
            <w:lang w:eastAsia="cs-CZ"/>
          </w:rPr>
          <w:tab/>
        </w:r>
        <w:r w:rsidR="004A3610" w:rsidRPr="004A3610">
          <w:rPr>
            <w:rStyle w:val="Hypertextovodkaz"/>
            <w:noProof/>
            <w:szCs w:val="20"/>
          </w:rPr>
          <w:t>Neformální vzdělávání</w:t>
        </w:r>
        <w:r w:rsidR="004A3610" w:rsidRPr="004A3610">
          <w:rPr>
            <w:noProof/>
            <w:webHidden/>
          </w:rPr>
          <w:tab/>
        </w:r>
        <w:r w:rsidRPr="004A3610">
          <w:rPr>
            <w:noProof/>
            <w:webHidden/>
          </w:rPr>
          <w:fldChar w:fldCharType="begin"/>
        </w:r>
        <w:r w:rsidR="004A3610" w:rsidRPr="004A3610">
          <w:rPr>
            <w:noProof/>
            <w:webHidden/>
          </w:rPr>
          <w:instrText xml:space="preserve"> PAGEREF _Toc386118948 \h </w:instrText>
        </w:r>
        <w:r w:rsidRPr="004A3610">
          <w:rPr>
            <w:noProof/>
            <w:webHidden/>
          </w:rPr>
        </w:r>
        <w:r w:rsidRPr="004A3610">
          <w:rPr>
            <w:noProof/>
            <w:webHidden/>
          </w:rPr>
          <w:fldChar w:fldCharType="separate"/>
        </w:r>
        <w:r w:rsidR="009516F7">
          <w:rPr>
            <w:noProof/>
            <w:webHidden/>
          </w:rPr>
          <w:t>11</w:t>
        </w:r>
        <w:r w:rsidRPr="004A3610">
          <w:rPr>
            <w:noProof/>
            <w:webHidden/>
          </w:rPr>
          <w:fldChar w:fldCharType="end"/>
        </w:r>
      </w:hyperlink>
    </w:p>
    <w:p w:rsidR="004A3610" w:rsidRPr="004A3610" w:rsidRDefault="00911FCE" w:rsidP="004A3610">
      <w:pPr>
        <w:pStyle w:val="Obsah2"/>
        <w:rPr>
          <w:rFonts w:ascii="Arial" w:eastAsiaTheme="minorEastAsia" w:hAnsi="Arial" w:cs="Arial"/>
          <w:noProof/>
          <w:lang w:eastAsia="cs-CZ"/>
        </w:rPr>
      </w:pPr>
      <w:hyperlink w:anchor="_Toc386118949" w:history="1">
        <w:r w:rsidR="004A3610" w:rsidRPr="004A3610">
          <w:rPr>
            <w:rStyle w:val="Hypertextovodkaz"/>
            <w:rFonts w:ascii="Arial" w:hAnsi="Arial" w:cs="Arial"/>
            <w:noProof/>
          </w:rPr>
          <w:t>3.1.</w:t>
        </w:r>
        <w:r w:rsidR="004A3610" w:rsidRPr="004A3610">
          <w:rPr>
            <w:rFonts w:ascii="Arial" w:eastAsiaTheme="minorEastAsia" w:hAnsi="Arial" w:cs="Arial"/>
            <w:noProof/>
            <w:lang w:eastAsia="cs-CZ"/>
          </w:rPr>
          <w:tab/>
        </w:r>
        <w:r w:rsidR="004A3610" w:rsidRPr="004A3610">
          <w:rPr>
            <w:rStyle w:val="Hypertextovodkaz"/>
            <w:rFonts w:ascii="Arial" w:hAnsi="Arial" w:cs="Arial"/>
            <w:noProof/>
          </w:rPr>
          <w:t>Účast v neformálním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_Toc386118949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11</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0" w:history="1">
        <w:r w:rsidR="004A3610" w:rsidRPr="004A3610">
          <w:rPr>
            <w:rStyle w:val="Hypertextovodkaz"/>
            <w:rFonts w:ascii="Arial" w:hAnsi="Arial" w:cs="Arial"/>
            <w:noProof/>
          </w:rPr>
          <w:t xml:space="preserve">Graf 4: Celková účast a průměrný počet hodin strávený neformálním vzděláváním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_Toc386118950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13</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1" w:history="1">
        <w:r w:rsidR="004A3610" w:rsidRPr="004A3610">
          <w:rPr>
            <w:rStyle w:val="Hypertextovodkaz"/>
            <w:rFonts w:ascii="Arial" w:hAnsi="Arial" w:cs="Arial"/>
            <w:noProof/>
          </w:rPr>
          <w:t xml:space="preserve">Graf 5: </w:t>
        </w:r>
        <w:r w:rsidR="004A3610" w:rsidRPr="004A3610">
          <w:rPr>
            <w:rStyle w:val="Hypertextovodkaz"/>
            <w:rFonts w:ascii="Arial" w:hAnsi="Arial" w:cs="Arial"/>
            <w:noProof/>
            <w:lang w:val="en-US"/>
          </w:rPr>
          <w:t xml:space="preserve">Účast v neformálním vzdělávání dle ekonomického </w:t>
        </w:r>
        <w:r w:rsidR="004A3610" w:rsidRPr="004A3610">
          <w:rPr>
            <w:rStyle w:val="Hypertextovodkaz"/>
            <w:rFonts w:ascii="Arial" w:hAnsi="Arial" w:cs="Arial"/>
            <w:noProof/>
          </w:rPr>
          <w:t>postavení</w:t>
        </w:r>
        <w:r w:rsidR="004A3610" w:rsidRPr="004A3610">
          <w:rPr>
            <w:rStyle w:val="Hypertextovodkaz"/>
            <w:rFonts w:ascii="Arial" w:hAnsi="Arial" w:cs="Arial"/>
            <w:noProof/>
            <w:lang w:val="en-US"/>
          </w:rPr>
          <w:t xml:space="preserve"> [25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_Toc386118951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14</w:t>
        </w:r>
        <w:r w:rsidRPr="004A3610">
          <w:rPr>
            <w:rFonts w:ascii="Arial" w:hAnsi="Arial" w:cs="Arial"/>
            <w:noProof/>
            <w:webHidden/>
          </w:rPr>
          <w:fldChar w:fldCharType="end"/>
        </w:r>
      </w:hyperlink>
    </w:p>
    <w:p w:rsidR="004A3610" w:rsidRPr="004A3610" w:rsidRDefault="00911FCE" w:rsidP="004A3610">
      <w:pPr>
        <w:pStyle w:val="Obsah2"/>
        <w:rPr>
          <w:rFonts w:ascii="Arial" w:eastAsiaTheme="minorEastAsia" w:hAnsi="Arial" w:cs="Arial"/>
          <w:noProof/>
          <w:lang w:eastAsia="cs-CZ"/>
        </w:rPr>
      </w:pPr>
      <w:hyperlink w:anchor="_Toc386118952" w:history="1">
        <w:r w:rsidR="004A3610" w:rsidRPr="004A3610">
          <w:rPr>
            <w:rStyle w:val="Hypertextovodkaz"/>
            <w:rFonts w:ascii="Arial" w:hAnsi="Arial" w:cs="Arial"/>
            <w:noProof/>
          </w:rPr>
          <w:t>3.2.</w:t>
        </w:r>
        <w:r w:rsidR="004A3610" w:rsidRPr="004A3610">
          <w:rPr>
            <w:rFonts w:ascii="Arial" w:eastAsiaTheme="minorEastAsia" w:hAnsi="Arial" w:cs="Arial"/>
            <w:noProof/>
            <w:lang w:eastAsia="cs-CZ"/>
          </w:rPr>
          <w:tab/>
        </w:r>
        <w:r w:rsidR="004A3610" w:rsidRPr="004A3610">
          <w:rPr>
            <w:rStyle w:val="Hypertextovodkaz"/>
            <w:rFonts w:ascii="Arial" w:hAnsi="Arial" w:cs="Arial"/>
            <w:noProof/>
          </w:rPr>
          <w:t>Účast v neformálním vzdělávání dle vybraných charakteristik</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_Toc386118952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15</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3" w:history="1">
        <w:r w:rsidR="004A3610" w:rsidRPr="004A3610">
          <w:rPr>
            <w:rStyle w:val="Hypertextovodkaz"/>
            <w:rFonts w:ascii="Arial" w:hAnsi="Arial" w:cs="Arial"/>
            <w:noProof/>
          </w:rPr>
          <w:t xml:space="preserve">Graf 6: </w:t>
        </w:r>
        <w:r w:rsidR="004A3610" w:rsidRPr="004A3610">
          <w:rPr>
            <w:rStyle w:val="Hypertextovodkaz"/>
            <w:rFonts w:ascii="Arial" w:hAnsi="Arial" w:cs="Arial"/>
            <w:noProof/>
            <w:lang w:val="en-US"/>
          </w:rPr>
          <w:t>Zapojení do neformálního vzdělávání</w:t>
        </w:r>
        <w:r w:rsidR="004A3610" w:rsidRPr="004A3610">
          <w:rPr>
            <w:rStyle w:val="Hypertextovodkaz"/>
            <w:rFonts w:ascii="Arial" w:hAnsi="Arial" w:cs="Arial"/>
            <w:noProof/>
          </w:rPr>
          <w:t xml:space="preserve"> v ČR</w:t>
        </w:r>
        <w:r w:rsidR="004A3610" w:rsidRPr="004A3610">
          <w:rPr>
            <w:rStyle w:val="Hypertextovodkaz"/>
            <w:rFonts w:ascii="Arial" w:hAnsi="Arial" w:cs="Arial"/>
            <w:noProof/>
            <w:lang w:val="en-US"/>
          </w:rPr>
          <w:t xml:space="preserve"> dle věku, pohlaví a vzdělání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_Toc386118953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16</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4" w:history="1">
        <w:r w:rsidR="004A3610" w:rsidRPr="004A3610">
          <w:rPr>
            <w:rStyle w:val="Hypertextovodkaz"/>
            <w:rFonts w:ascii="Arial" w:hAnsi="Arial" w:cs="Arial"/>
            <w:noProof/>
          </w:rPr>
          <w:t>Tabulka 1: Poskytovatelé aktivit neformálního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_Toc386118954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18</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5" w:history="1">
        <w:r w:rsidR="004A3610" w:rsidRPr="004A3610">
          <w:rPr>
            <w:rStyle w:val="Hypertextovodkaz"/>
            <w:rFonts w:ascii="Arial" w:hAnsi="Arial" w:cs="Arial"/>
            <w:noProof/>
          </w:rPr>
          <w:t xml:space="preserve">Graf 7: Struktura aktivit a zapojení do neformálního vzdělávání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_Toc386118955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19</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6" w:history="1">
        <w:r w:rsidR="004A3610" w:rsidRPr="004A3610">
          <w:rPr>
            <w:rStyle w:val="Hypertextovodkaz"/>
            <w:rFonts w:ascii="Arial" w:hAnsi="Arial" w:cs="Arial"/>
            <w:noProof/>
          </w:rPr>
          <w:t xml:space="preserve">Graf 8: Účast v pracovně-orientovaném neformálním vzdělávání dle plátce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_Toc386118956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20</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7" w:history="1">
        <w:r w:rsidR="004A3610" w:rsidRPr="004A3610">
          <w:rPr>
            <w:rStyle w:val="Hypertextovodkaz"/>
            <w:rFonts w:ascii="Arial" w:hAnsi="Arial" w:cs="Arial"/>
            <w:noProof/>
          </w:rPr>
          <w:t>Tabulka 2: Podíl počtu hodin strávených vzděláváním v oborech neformálního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_Toc386118957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21</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58" w:history="1">
        <w:r w:rsidR="004A3610" w:rsidRPr="004A3610">
          <w:rPr>
            <w:rStyle w:val="Hypertextovodkaz"/>
            <w:rFonts w:ascii="Arial" w:hAnsi="Arial" w:cs="Arial"/>
            <w:noProof/>
          </w:rPr>
          <w:t>Tabulka 3: Obory pracovně-orientovaných aktivit neformálního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_Toc386118958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22</w:t>
        </w:r>
        <w:r w:rsidRPr="004A3610">
          <w:rPr>
            <w:rFonts w:ascii="Arial" w:hAnsi="Arial" w:cs="Arial"/>
            <w:noProof/>
            <w:webHidden/>
          </w:rPr>
          <w:fldChar w:fldCharType="end"/>
        </w:r>
      </w:hyperlink>
    </w:p>
    <w:p w:rsidR="004A3610" w:rsidRPr="004A3610" w:rsidRDefault="00911FCE" w:rsidP="004A3610">
      <w:pPr>
        <w:pStyle w:val="Obsah1"/>
        <w:rPr>
          <w:rFonts w:eastAsiaTheme="minorEastAsia"/>
          <w:noProof/>
          <w:lang w:eastAsia="cs-CZ"/>
        </w:rPr>
      </w:pPr>
      <w:hyperlink w:anchor="_Toc386118959" w:history="1">
        <w:r w:rsidR="004A3610" w:rsidRPr="004A3610">
          <w:rPr>
            <w:rStyle w:val="Hypertextovodkaz"/>
            <w:noProof/>
            <w:szCs w:val="20"/>
          </w:rPr>
          <w:t>4.</w:t>
        </w:r>
        <w:r w:rsidR="004A3610" w:rsidRPr="004A3610">
          <w:rPr>
            <w:rFonts w:eastAsiaTheme="minorEastAsia"/>
            <w:noProof/>
            <w:lang w:eastAsia="cs-CZ"/>
          </w:rPr>
          <w:tab/>
        </w:r>
        <w:r w:rsidR="004A3610" w:rsidRPr="004A3610">
          <w:rPr>
            <w:rStyle w:val="Hypertextovodkaz"/>
            <w:noProof/>
            <w:szCs w:val="20"/>
          </w:rPr>
          <w:t>Přístupy a postoje k dalšímu vzdělávání</w:t>
        </w:r>
        <w:r w:rsidR="004A3610" w:rsidRPr="004A3610">
          <w:rPr>
            <w:noProof/>
            <w:webHidden/>
          </w:rPr>
          <w:tab/>
        </w:r>
        <w:r w:rsidRPr="004A3610">
          <w:rPr>
            <w:noProof/>
            <w:webHidden/>
          </w:rPr>
          <w:fldChar w:fldCharType="begin"/>
        </w:r>
        <w:r w:rsidR="004A3610" w:rsidRPr="004A3610">
          <w:rPr>
            <w:noProof/>
            <w:webHidden/>
          </w:rPr>
          <w:instrText xml:space="preserve"> PAGEREF _Toc386118959 \h </w:instrText>
        </w:r>
        <w:r w:rsidRPr="004A3610">
          <w:rPr>
            <w:noProof/>
            <w:webHidden/>
          </w:rPr>
        </w:r>
        <w:r w:rsidRPr="004A3610">
          <w:rPr>
            <w:noProof/>
            <w:webHidden/>
          </w:rPr>
          <w:fldChar w:fldCharType="separate"/>
        </w:r>
        <w:r w:rsidR="009516F7">
          <w:rPr>
            <w:noProof/>
            <w:webHidden/>
          </w:rPr>
          <w:t>25</w:t>
        </w:r>
        <w:r w:rsidRPr="004A3610">
          <w:rPr>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60" w:history="1">
        <w:r w:rsidR="004A3610" w:rsidRPr="004A3610">
          <w:rPr>
            <w:rStyle w:val="Hypertextovodkaz"/>
            <w:rFonts w:ascii="Arial" w:hAnsi="Arial" w:cs="Arial"/>
            <w:noProof/>
          </w:rPr>
          <w:t xml:space="preserve">Graf 9: </w:t>
        </w:r>
        <w:r w:rsidR="004A3610" w:rsidRPr="004A3610">
          <w:rPr>
            <w:rStyle w:val="Hypertextovodkaz"/>
            <w:rFonts w:ascii="Arial" w:hAnsi="Arial" w:cs="Arial"/>
            <w:noProof/>
            <w:lang w:val="en-US"/>
          </w:rPr>
          <w:t>Zapojení do vzdělávání a vůle k (dalšímu) zapojení do vzdělávání</w:t>
        </w:r>
        <w:r w:rsidR="004A3610" w:rsidRPr="004A3610">
          <w:rPr>
            <w:rStyle w:val="Hypertextovodkaz"/>
            <w:rFonts w:ascii="Arial" w:hAnsi="Arial" w:cs="Arial"/>
            <w:noProof/>
          </w:rPr>
          <w:t xml:space="preserve">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_Toc386118960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26</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61" w:history="1">
        <w:r w:rsidR="004A3610" w:rsidRPr="004A3610">
          <w:rPr>
            <w:rStyle w:val="Hypertextovodkaz"/>
            <w:rFonts w:ascii="Arial" w:hAnsi="Arial" w:cs="Arial"/>
            <w:noProof/>
          </w:rPr>
          <w:t>Tabulka 4: Hlavní překážka v účasti či důvod k (dalšímu) nezapojení se do vzdělávání</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_Toc386118961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27</w:t>
        </w:r>
        <w:r w:rsidRPr="004A3610">
          <w:rPr>
            <w:rFonts w:ascii="Arial" w:hAnsi="Arial" w:cs="Arial"/>
            <w:noProof/>
            <w:webHidden/>
          </w:rPr>
          <w:fldChar w:fldCharType="end"/>
        </w:r>
      </w:hyperlink>
    </w:p>
    <w:p w:rsidR="004A3610" w:rsidRPr="004A3610" w:rsidRDefault="00911FCE">
      <w:pPr>
        <w:pStyle w:val="Obsah3"/>
        <w:tabs>
          <w:tab w:val="right" w:pos="9344"/>
        </w:tabs>
        <w:rPr>
          <w:rFonts w:ascii="Arial" w:eastAsiaTheme="minorEastAsia" w:hAnsi="Arial" w:cs="Arial"/>
          <w:noProof/>
          <w:lang w:eastAsia="cs-CZ"/>
        </w:rPr>
      </w:pPr>
      <w:hyperlink w:anchor="_Toc386118962" w:history="1">
        <w:r w:rsidR="004A3610" w:rsidRPr="004A3610">
          <w:rPr>
            <w:rStyle w:val="Hypertextovodkaz"/>
            <w:rFonts w:ascii="Arial" w:hAnsi="Arial" w:cs="Arial"/>
            <w:noProof/>
          </w:rPr>
          <w:t xml:space="preserve">Graf 10: Přístupy k účasti v dalším vzdělávání v ČR dle ekonomického postavení </w:t>
        </w:r>
        <w:r w:rsidR="004A3610" w:rsidRPr="004A3610">
          <w:rPr>
            <w:rStyle w:val="Hypertextovodkaz"/>
            <w:rFonts w:ascii="Arial" w:hAnsi="Arial" w:cs="Arial"/>
            <w:noProof/>
            <w:lang w:val="en-US"/>
          </w:rPr>
          <w:t>[25 – 64 let]</w:t>
        </w:r>
        <w:r w:rsidR="004A3610" w:rsidRPr="004A3610">
          <w:rPr>
            <w:rFonts w:ascii="Arial" w:hAnsi="Arial" w:cs="Arial"/>
            <w:noProof/>
            <w:webHidden/>
          </w:rPr>
          <w:tab/>
        </w:r>
        <w:r w:rsidRPr="004A3610">
          <w:rPr>
            <w:rFonts w:ascii="Arial" w:hAnsi="Arial" w:cs="Arial"/>
            <w:noProof/>
            <w:webHidden/>
          </w:rPr>
          <w:fldChar w:fldCharType="begin"/>
        </w:r>
        <w:r w:rsidR="004A3610" w:rsidRPr="004A3610">
          <w:rPr>
            <w:rFonts w:ascii="Arial" w:hAnsi="Arial" w:cs="Arial"/>
            <w:noProof/>
            <w:webHidden/>
          </w:rPr>
          <w:instrText xml:space="preserve"> PAGEREF _Toc386118962 \h </w:instrText>
        </w:r>
        <w:r w:rsidRPr="004A3610">
          <w:rPr>
            <w:rFonts w:ascii="Arial" w:hAnsi="Arial" w:cs="Arial"/>
            <w:noProof/>
            <w:webHidden/>
          </w:rPr>
        </w:r>
        <w:r w:rsidRPr="004A3610">
          <w:rPr>
            <w:rFonts w:ascii="Arial" w:hAnsi="Arial" w:cs="Arial"/>
            <w:noProof/>
            <w:webHidden/>
          </w:rPr>
          <w:fldChar w:fldCharType="separate"/>
        </w:r>
        <w:r w:rsidR="009516F7">
          <w:rPr>
            <w:rFonts w:ascii="Arial" w:hAnsi="Arial" w:cs="Arial"/>
            <w:noProof/>
            <w:webHidden/>
          </w:rPr>
          <w:t>28</w:t>
        </w:r>
        <w:r w:rsidRPr="004A3610">
          <w:rPr>
            <w:rFonts w:ascii="Arial" w:hAnsi="Arial" w:cs="Arial"/>
            <w:noProof/>
            <w:webHidden/>
          </w:rPr>
          <w:fldChar w:fldCharType="end"/>
        </w:r>
      </w:hyperlink>
    </w:p>
    <w:p w:rsidR="004A3610" w:rsidRPr="004A3610" w:rsidRDefault="00911FCE" w:rsidP="004A3610">
      <w:pPr>
        <w:pStyle w:val="Obsah1"/>
        <w:rPr>
          <w:rFonts w:eastAsiaTheme="minorEastAsia"/>
          <w:noProof/>
          <w:lang w:eastAsia="cs-CZ"/>
        </w:rPr>
      </w:pPr>
      <w:hyperlink w:anchor="_Toc386118963" w:history="1">
        <w:r w:rsidR="004A3610" w:rsidRPr="004A3610">
          <w:rPr>
            <w:rStyle w:val="Hypertextovodkaz"/>
            <w:noProof/>
            <w:szCs w:val="20"/>
          </w:rPr>
          <w:t>5.</w:t>
        </w:r>
        <w:r w:rsidR="004A3610" w:rsidRPr="004A3610">
          <w:rPr>
            <w:rFonts w:eastAsiaTheme="minorEastAsia"/>
            <w:noProof/>
            <w:lang w:eastAsia="cs-CZ"/>
          </w:rPr>
          <w:tab/>
        </w:r>
        <w:r w:rsidR="004A3610" w:rsidRPr="004A3610">
          <w:rPr>
            <w:rStyle w:val="Hypertextovodkaz"/>
            <w:noProof/>
            <w:szCs w:val="20"/>
          </w:rPr>
          <w:t>Shrnutí</w:t>
        </w:r>
        <w:r w:rsidR="004A3610" w:rsidRPr="004A3610">
          <w:rPr>
            <w:noProof/>
            <w:webHidden/>
          </w:rPr>
          <w:tab/>
        </w:r>
        <w:r w:rsidRPr="004A3610">
          <w:rPr>
            <w:noProof/>
            <w:webHidden/>
          </w:rPr>
          <w:fldChar w:fldCharType="begin"/>
        </w:r>
        <w:r w:rsidR="004A3610" w:rsidRPr="004A3610">
          <w:rPr>
            <w:noProof/>
            <w:webHidden/>
          </w:rPr>
          <w:instrText xml:space="preserve"> PAGEREF _Toc386118963 \h </w:instrText>
        </w:r>
        <w:r w:rsidRPr="004A3610">
          <w:rPr>
            <w:noProof/>
            <w:webHidden/>
          </w:rPr>
        </w:r>
        <w:r w:rsidRPr="004A3610">
          <w:rPr>
            <w:noProof/>
            <w:webHidden/>
          </w:rPr>
          <w:fldChar w:fldCharType="separate"/>
        </w:r>
        <w:r w:rsidR="009516F7">
          <w:rPr>
            <w:noProof/>
            <w:webHidden/>
          </w:rPr>
          <w:t>31</w:t>
        </w:r>
        <w:r w:rsidRPr="004A3610">
          <w:rPr>
            <w:noProof/>
            <w:webHidden/>
          </w:rPr>
          <w:fldChar w:fldCharType="end"/>
        </w:r>
      </w:hyperlink>
    </w:p>
    <w:p w:rsidR="00803D43" w:rsidRPr="00962FEE" w:rsidRDefault="00911FCE" w:rsidP="00A348BE">
      <w:pPr>
        <w:spacing w:line="360" w:lineRule="auto"/>
        <w:rPr>
          <w:rFonts w:ascii="Arial" w:hAnsi="Arial" w:cs="Arial"/>
          <w:sz w:val="20"/>
        </w:rPr>
      </w:pPr>
      <w:r w:rsidRPr="004A3610">
        <w:rPr>
          <w:rFonts w:ascii="Arial" w:eastAsiaTheme="majorEastAsia" w:hAnsi="Arial" w:cs="Arial"/>
          <w:b/>
          <w:bCs/>
          <w:color w:val="365F91" w:themeColor="accent1" w:themeShade="BF"/>
          <w:sz w:val="20"/>
          <w:szCs w:val="20"/>
        </w:rPr>
        <w:fldChar w:fldCharType="end"/>
      </w:r>
      <w:r w:rsidR="00803D43" w:rsidRPr="00962FEE">
        <w:rPr>
          <w:rFonts w:ascii="Arial" w:hAnsi="Arial" w:cs="Arial"/>
          <w:sz w:val="20"/>
        </w:rPr>
        <w:br w:type="page"/>
      </w:r>
    </w:p>
    <w:p w:rsidR="00AE0088" w:rsidRPr="00917CD4" w:rsidRDefault="00A87CC8" w:rsidP="00917CD4">
      <w:pPr>
        <w:pStyle w:val="Nadpis1"/>
      </w:pPr>
      <w:bookmarkStart w:id="0" w:name="_Toc381282997"/>
      <w:bookmarkStart w:id="1" w:name="_Toc386118941"/>
      <w:r w:rsidRPr="00917CD4">
        <w:lastRenderedPageBreak/>
        <w:t>Úvod</w:t>
      </w:r>
      <w:bookmarkEnd w:id="0"/>
      <w:bookmarkEnd w:id="1"/>
    </w:p>
    <w:p w:rsidR="007003CB" w:rsidRPr="007003CB" w:rsidRDefault="007003CB" w:rsidP="007003CB"/>
    <w:p w:rsidR="00AE0088" w:rsidRDefault="00AE0088" w:rsidP="00AE0088">
      <w:pPr>
        <w:tabs>
          <w:tab w:val="left" w:pos="3686"/>
        </w:tabs>
        <w:jc w:val="left"/>
        <w:rPr>
          <w:rFonts w:ascii="Arial" w:hAnsi="Arial" w:cs="Arial"/>
          <w:sz w:val="20"/>
        </w:rPr>
      </w:pPr>
    </w:p>
    <w:p w:rsidR="0078797B" w:rsidRDefault="00FB60F9" w:rsidP="00606BC4">
      <w:pPr>
        <w:spacing w:line="312" w:lineRule="auto"/>
        <w:rPr>
          <w:rFonts w:ascii="Arial" w:hAnsi="Arial" w:cs="Arial"/>
          <w:sz w:val="20"/>
        </w:rPr>
      </w:pPr>
      <w:r>
        <w:rPr>
          <w:rFonts w:ascii="Arial" w:hAnsi="Arial" w:cs="Arial"/>
          <w:sz w:val="20"/>
        </w:rPr>
        <w:t>P</w:t>
      </w:r>
      <w:r w:rsidR="00AF0306" w:rsidRPr="00AF0306">
        <w:rPr>
          <w:rFonts w:ascii="Arial" w:hAnsi="Arial" w:cs="Arial"/>
          <w:sz w:val="20"/>
        </w:rPr>
        <w:t xml:space="preserve">ublikace přináší základní výstupy </w:t>
      </w:r>
      <w:r w:rsidR="00AB4FA1">
        <w:rPr>
          <w:rFonts w:ascii="Arial" w:hAnsi="Arial" w:cs="Arial"/>
          <w:sz w:val="20"/>
        </w:rPr>
        <w:t xml:space="preserve">z </w:t>
      </w:r>
      <w:r w:rsidR="00E1574D">
        <w:rPr>
          <w:rFonts w:ascii="Arial" w:hAnsi="Arial" w:cs="Arial"/>
          <w:sz w:val="20"/>
        </w:rPr>
        <w:t>mezinárodního</w:t>
      </w:r>
      <w:r w:rsidR="00AF0306" w:rsidRPr="00AF0306">
        <w:rPr>
          <w:rFonts w:ascii="Arial" w:hAnsi="Arial" w:cs="Arial"/>
          <w:sz w:val="20"/>
        </w:rPr>
        <w:t xml:space="preserve"> šetření o vzdělávání dospělých Adult Education Survey (AES) 2011, které v evropských státech mapuje zapojení dospělé populace do vzdělávání.</w:t>
      </w:r>
      <w:r w:rsidR="00C3004E">
        <w:rPr>
          <w:rFonts w:ascii="Arial" w:hAnsi="Arial" w:cs="Arial"/>
          <w:sz w:val="20"/>
        </w:rPr>
        <w:t xml:space="preserve"> </w:t>
      </w:r>
      <w:r w:rsidR="0054081B">
        <w:rPr>
          <w:rFonts w:ascii="Arial" w:hAnsi="Arial" w:cs="Arial"/>
          <w:sz w:val="20"/>
        </w:rPr>
        <w:t>Nabízí stručný přehled účasti české a evropské populace ve formálním a neformálním vzdělávání, který interpretuje v kontextu národních vzdělávacích systémů a politik.</w:t>
      </w:r>
    </w:p>
    <w:p w:rsidR="0054081B" w:rsidRPr="00AF0306" w:rsidRDefault="0054081B" w:rsidP="00606BC4">
      <w:pPr>
        <w:spacing w:line="312" w:lineRule="auto"/>
        <w:rPr>
          <w:rFonts w:ascii="Arial" w:hAnsi="Arial" w:cs="Arial"/>
          <w:sz w:val="20"/>
        </w:rPr>
      </w:pPr>
    </w:p>
    <w:p w:rsidR="00AF0306" w:rsidRDefault="00AF0306" w:rsidP="00606BC4">
      <w:pPr>
        <w:spacing w:line="312" w:lineRule="auto"/>
        <w:rPr>
          <w:rFonts w:ascii="Arial" w:hAnsi="Arial" w:cs="Arial"/>
          <w:sz w:val="20"/>
        </w:rPr>
      </w:pPr>
      <w:r w:rsidRPr="00AF0306">
        <w:rPr>
          <w:rFonts w:ascii="Arial" w:hAnsi="Arial" w:cs="Arial"/>
          <w:sz w:val="20"/>
        </w:rPr>
        <w:t>Jedním z významných cílů Evropské unie je vytváření na znalostech založené konkurenceschopné ekonomiky, která vychází z principů trvale udržitelného rozvoje a dbá na rozvoj nabídky pracovních příležitostí při zachování sociální soudržnosti. Stále aktuálnější se stává strategie tzv. flexicurity, která</w:t>
      </w:r>
      <w:r>
        <w:rPr>
          <w:rFonts w:ascii="Arial" w:hAnsi="Arial" w:cs="Arial"/>
          <w:sz w:val="20"/>
        </w:rPr>
        <w:t> </w:t>
      </w:r>
      <w:r w:rsidRPr="00AF0306">
        <w:rPr>
          <w:rFonts w:ascii="Arial" w:hAnsi="Arial" w:cs="Arial"/>
          <w:sz w:val="20"/>
        </w:rPr>
        <w:t xml:space="preserve">odráží snahy současného posílení pružnosti a zároveň i jistoty na trhu práce. Pro její plné uplatnění hraje spolu s právní ochranou, aktivní politikou zaměstnanosti a moderním systémem sociálního zabezpečení významnou roli též koncept celoživotního učení, který od poloviny 90. </w:t>
      </w:r>
      <w:r w:rsidRPr="00AF0306">
        <w:rPr>
          <w:rFonts w:ascii="Arial" w:hAnsi="Arial" w:cs="Arial"/>
          <w:sz w:val="20"/>
          <w:lang w:val="en-US"/>
        </w:rPr>
        <w:t xml:space="preserve">let </w:t>
      </w:r>
      <w:r w:rsidRPr="00AF0306">
        <w:rPr>
          <w:rFonts w:ascii="Arial" w:hAnsi="Arial" w:cs="Arial"/>
          <w:sz w:val="20"/>
        </w:rPr>
        <w:t>vstupuje</w:t>
      </w:r>
      <w:r w:rsidRPr="00AF0306">
        <w:rPr>
          <w:rFonts w:ascii="Arial" w:hAnsi="Arial" w:cs="Arial"/>
          <w:sz w:val="20"/>
          <w:lang w:val="en-US"/>
        </w:rPr>
        <w:t xml:space="preserve"> do</w:t>
      </w:r>
      <w:r>
        <w:rPr>
          <w:rFonts w:ascii="Arial" w:hAnsi="Arial" w:cs="Arial"/>
          <w:sz w:val="20"/>
          <w:lang w:val="en-US"/>
        </w:rPr>
        <w:t> </w:t>
      </w:r>
      <w:r w:rsidRPr="00AF0306">
        <w:rPr>
          <w:rFonts w:ascii="Arial" w:hAnsi="Arial" w:cs="Arial"/>
          <w:sz w:val="20"/>
          <w:lang w:val="en-US"/>
        </w:rPr>
        <w:t>pop</w:t>
      </w:r>
      <w:r w:rsidRPr="00AF0306">
        <w:rPr>
          <w:rFonts w:ascii="Arial" w:hAnsi="Arial" w:cs="Arial"/>
          <w:sz w:val="20"/>
        </w:rPr>
        <w:t>ředí a stává se jedním z ústředních témat politik Evropské unie a jejích členských států. Celoživotní učení představuje zastřešující koncept zahrnující veškeré činnosti, uskutečněné v kterékoli životní fázi, jejichž cílem je</w:t>
      </w:r>
      <w:r>
        <w:rPr>
          <w:rFonts w:ascii="Arial" w:hAnsi="Arial" w:cs="Arial"/>
          <w:sz w:val="20"/>
        </w:rPr>
        <w:t> </w:t>
      </w:r>
      <w:r w:rsidRPr="00AF0306">
        <w:rPr>
          <w:rFonts w:ascii="Arial" w:hAnsi="Arial" w:cs="Arial"/>
          <w:sz w:val="20"/>
        </w:rPr>
        <w:t>rozšíření znalostí, osvojení dovedností či získání kompetencí a následný rozvoj osobního, občanského, sociálního či pracovního života. Procesy celoživotního vzdělávání se</w:t>
      </w:r>
      <w:r>
        <w:rPr>
          <w:rFonts w:ascii="Arial" w:hAnsi="Arial" w:cs="Arial"/>
          <w:sz w:val="20"/>
        </w:rPr>
        <w:t> </w:t>
      </w:r>
      <w:r w:rsidRPr="00AF0306">
        <w:rPr>
          <w:rFonts w:ascii="Arial" w:hAnsi="Arial" w:cs="Arial"/>
          <w:sz w:val="20"/>
        </w:rPr>
        <w:t>uskutečňují v bezpočtu záměrných a organizovaných</w:t>
      </w:r>
      <w:r w:rsidR="00AB4FA1">
        <w:rPr>
          <w:rFonts w:ascii="Arial" w:hAnsi="Arial" w:cs="Arial"/>
          <w:sz w:val="20"/>
        </w:rPr>
        <w:t>, ale i nahodilých</w:t>
      </w:r>
      <w:r w:rsidRPr="00AF0306">
        <w:rPr>
          <w:rFonts w:ascii="Arial" w:hAnsi="Arial" w:cs="Arial"/>
          <w:sz w:val="20"/>
        </w:rPr>
        <w:t xml:space="preserve"> činností s různou délkou trvání, usměrňující pozornost a energii za účelem naplněn</w:t>
      </w:r>
      <w:r w:rsidR="007828C7">
        <w:rPr>
          <w:rFonts w:ascii="Arial" w:hAnsi="Arial" w:cs="Arial"/>
          <w:sz w:val="20"/>
        </w:rPr>
        <w:t>í</w:t>
      </w:r>
      <w:r w:rsidRPr="00AF0306">
        <w:rPr>
          <w:rFonts w:ascii="Arial" w:hAnsi="Arial" w:cs="Arial"/>
          <w:sz w:val="20"/>
        </w:rPr>
        <w:t xml:space="preserve"> vzdělávacích cílů.</w:t>
      </w:r>
    </w:p>
    <w:p w:rsidR="00AB4FA1" w:rsidRPr="00AF0306" w:rsidRDefault="00AB4FA1" w:rsidP="00606BC4">
      <w:pPr>
        <w:spacing w:line="312" w:lineRule="auto"/>
        <w:rPr>
          <w:rFonts w:ascii="Arial" w:hAnsi="Arial" w:cs="Arial"/>
          <w:sz w:val="20"/>
        </w:rPr>
      </w:pPr>
    </w:p>
    <w:p w:rsidR="00AF0306" w:rsidRDefault="00AF0306" w:rsidP="00606BC4">
      <w:pPr>
        <w:spacing w:line="312" w:lineRule="auto"/>
        <w:rPr>
          <w:rFonts w:ascii="Arial" w:hAnsi="Arial" w:cs="Arial"/>
          <w:sz w:val="20"/>
        </w:rPr>
      </w:pPr>
      <w:r w:rsidRPr="00AF0306">
        <w:rPr>
          <w:rFonts w:ascii="Arial" w:hAnsi="Arial" w:cs="Arial"/>
          <w:sz w:val="20"/>
        </w:rPr>
        <w:t xml:space="preserve">Za účelem průběžného srovnávání a vyhodnocování úspěšnosti strategií v oblasti celoživotního </w:t>
      </w:r>
      <w:r w:rsidR="00530A80">
        <w:rPr>
          <w:rFonts w:ascii="Arial" w:hAnsi="Arial" w:cs="Arial"/>
          <w:sz w:val="20"/>
        </w:rPr>
        <w:t>učení</w:t>
      </w:r>
      <w:r w:rsidRPr="00AF0306">
        <w:rPr>
          <w:rFonts w:ascii="Arial" w:hAnsi="Arial" w:cs="Arial"/>
          <w:sz w:val="20"/>
        </w:rPr>
        <w:t xml:space="preserve"> na</w:t>
      </w:r>
      <w:r w:rsidR="00530A80">
        <w:rPr>
          <w:rFonts w:ascii="Arial" w:hAnsi="Arial" w:cs="Arial"/>
          <w:sz w:val="20"/>
        </w:rPr>
        <w:t> </w:t>
      </w:r>
      <w:r w:rsidRPr="00AF0306">
        <w:rPr>
          <w:rFonts w:ascii="Arial" w:hAnsi="Arial" w:cs="Arial"/>
          <w:sz w:val="20"/>
        </w:rPr>
        <w:t xml:space="preserve">úrovni jednotlivých členských států, byly statistickým úřadem Evropské Unie Eurostatem </w:t>
      </w:r>
      <w:r w:rsidR="00A12F56">
        <w:rPr>
          <w:rFonts w:ascii="Arial" w:hAnsi="Arial" w:cs="Arial"/>
          <w:sz w:val="20"/>
        </w:rPr>
        <w:t>připraveny</w:t>
      </w:r>
      <w:r w:rsidRPr="00AF0306">
        <w:rPr>
          <w:rFonts w:ascii="Arial" w:hAnsi="Arial" w:cs="Arial"/>
          <w:sz w:val="20"/>
        </w:rPr>
        <w:t xml:space="preserve"> nástroje umožňující </w:t>
      </w:r>
      <w:r w:rsidR="005401D6">
        <w:rPr>
          <w:rFonts w:ascii="Arial" w:hAnsi="Arial" w:cs="Arial"/>
          <w:sz w:val="20"/>
        </w:rPr>
        <w:t>systematický monitoring</w:t>
      </w:r>
      <w:r w:rsidRPr="00AF0306">
        <w:rPr>
          <w:rFonts w:ascii="Arial" w:hAnsi="Arial" w:cs="Arial"/>
          <w:sz w:val="20"/>
        </w:rPr>
        <w:t xml:space="preserve"> v oblasti vzdělávání a</w:t>
      </w:r>
      <w:r>
        <w:rPr>
          <w:rFonts w:ascii="Arial" w:hAnsi="Arial" w:cs="Arial"/>
          <w:sz w:val="20"/>
        </w:rPr>
        <w:t> </w:t>
      </w:r>
      <w:r w:rsidRPr="00AF0306">
        <w:rPr>
          <w:rFonts w:ascii="Arial" w:hAnsi="Arial" w:cs="Arial"/>
          <w:sz w:val="20"/>
        </w:rPr>
        <w:t>celoživotního učení</w:t>
      </w:r>
      <w:r w:rsidR="00AB4FA1">
        <w:rPr>
          <w:rStyle w:val="Znakapoznpodarou"/>
          <w:rFonts w:ascii="Arial" w:hAnsi="Arial" w:cs="Arial"/>
          <w:sz w:val="20"/>
        </w:rPr>
        <w:footnoteReference w:id="1"/>
      </w:r>
      <w:r w:rsidRPr="00AF0306">
        <w:rPr>
          <w:rFonts w:ascii="Arial" w:hAnsi="Arial" w:cs="Arial"/>
          <w:sz w:val="20"/>
        </w:rPr>
        <w:t>. Součástí harmonizovaných metodik sběru dat týkajících se celoživotního učení je</w:t>
      </w:r>
      <w:r>
        <w:rPr>
          <w:rFonts w:ascii="Arial" w:hAnsi="Arial" w:cs="Arial"/>
          <w:sz w:val="20"/>
        </w:rPr>
        <w:t> </w:t>
      </w:r>
      <w:r w:rsidRPr="00AF0306">
        <w:rPr>
          <w:rFonts w:ascii="Arial" w:hAnsi="Arial" w:cs="Arial"/>
          <w:sz w:val="20"/>
        </w:rPr>
        <w:t>také výběrové šetření AES. V letech 2007 – 2008 probíhalo pod metodickým vedením Eurostatu v jednotlivých evropských zemích pilotní šetření AES. Zkušenosti z pilotního šetření byly následně využity při přípravě prvního pravidelného šetření AES 2011, kterého se při použití jednotné metodologie, která</w:t>
      </w:r>
      <w:r>
        <w:rPr>
          <w:rFonts w:ascii="Arial" w:hAnsi="Arial" w:cs="Arial"/>
          <w:sz w:val="20"/>
        </w:rPr>
        <w:t> </w:t>
      </w:r>
      <w:r w:rsidRPr="00AF0306">
        <w:rPr>
          <w:rFonts w:ascii="Arial" w:hAnsi="Arial" w:cs="Arial"/>
          <w:sz w:val="20"/>
        </w:rPr>
        <w:t>zaručuje srovnatelnost výstupů, v letech 2011 – 2012 zúčastnily všechny členské státy Evropské</w:t>
      </w:r>
      <w:r>
        <w:rPr>
          <w:rFonts w:ascii="Arial" w:hAnsi="Arial" w:cs="Arial"/>
          <w:sz w:val="20"/>
        </w:rPr>
        <w:t> </w:t>
      </w:r>
      <w:r w:rsidRPr="007828C7">
        <w:rPr>
          <w:rFonts w:ascii="Arial" w:hAnsi="Arial" w:cs="Arial"/>
          <w:sz w:val="20"/>
          <w:szCs w:val="20"/>
        </w:rPr>
        <w:t>Unie</w:t>
      </w:r>
      <w:r w:rsidR="00E01879" w:rsidRPr="007828C7">
        <w:rPr>
          <w:rStyle w:val="Znakapoznpodarou"/>
          <w:rFonts w:ascii="Arial" w:hAnsi="Arial" w:cs="Arial"/>
          <w:sz w:val="20"/>
          <w:szCs w:val="20"/>
        </w:rPr>
        <w:t xml:space="preserve"> </w:t>
      </w:r>
      <w:r w:rsidR="00E01879" w:rsidRPr="007828C7">
        <w:rPr>
          <w:rFonts w:ascii="Arial" w:hAnsi="Arial" w:cs="Arial"/>
          <w:sz w:val="20"/>
          <w:szCs w:val="20"/>
        </w:rPr>
        <w:t>(k danému období)</w:t>
      </w:r>
      <w:r w:rsidRPr="007828C7">
        <w:rPr>
          <w:rFonts w:ascii="Arial" w:hAnsi="Arial" w:cs="Arial"/>
          <w:sz w:val="20"/>
          <w:szCs w:val="20"/>
        </w:rPr>
        <w:t>,</w:t>
      </w:r>
      <w:r w:rsidRPr="00AF0306">
        <w:rPr>
          <w:rFonts w:ascii="Arial" w:hAnsi="Arial" w:cs="Arial"/>
          <w:sz w:val="20"/>
        </w:rPr>
        <w:t xml:space="preserve"> Norsko, Švýcarsko a Srbsko</w:t>
      </w:r>
      <w:r w:rsidR="00530A80">
        <w:rPr>
          <w:rStyle w:val="Znakapoznpodarou"/>
          <w:rFonts w:ascii="Arial" w:hAnsi="Arial" w:cs="Arial"/>
          <w:sz w:val="20"/>
        </w:rPr>
        <w:footnoteReference w:id="2"/>
      </w:r>
      <w:r w:rsidRPr="00AF0306">
        <w:rPr>
          <w:rFonts w:ascii="Arial" w:hAnsi="Arial" w:cs="Arial"/>
          <w:sz w:val="20"/>
        </w:rPr>
        <w:t xml:space="preserve">. </w:t>
      </w:r>
      <w:r w:rsidR="004963B3">
        <w:rPr>
          <w:rFonts w:ascii="Arial" w:hAnsi="Arial" w:cs="Arial"/>
          <w:sz w:val="20"/>
        </w:rPr>
        <w:t xml:space="preserve">Šetření bylo spolufinancováno z prostředků Evropské </w:t>
      </w:r>
      <w:r w:rsidR="00865010">
        <w:rPr>
          <w:rFonts w:ascii="Arial" w:hAnsi="Arial" w:cs="Arial"/>
          <w:sz w:val="20"/>
        </w:rPr>
        <w:t>Unie</w:t>
      </w:r>
      <w:r w:rsidR="004963B3">
        <w:rPr>
          <w:rFonts w:ascii="Arial" w:hAnsi="Arial" w:cs="Arial"/>
          <w:sz w:val="20"/>
        </w:rPr>
        <w:t>.</w:t>
      </w:r>
    </w:p>
    <w:p w:rsidR="004963B3" w:rsidRDefault="004963B3" w:rsidP="00606BC4">
      <w:pPr>
        <w:spacing w:line="312" w:lineRule="auto"/>
        <w:rPr>
          <w:rFonts w:ascii="Arial" w:hAnsi="Arial" w:cs="Arial"/>
          <w:sz w:val="20"/>
        </w:rPr>
      </w:pPr>
    </w:p>
    <w:p w:rsidR="00F80408" w:rsidRDefault="00AF0306" w:rsidP="00606BC4">
      <w:pPr>
        <w:spacing w:line="312" w:lineRule="auto"/>
        <w:rPr>
          <w:rFonts w:ascii="Arial" w:hAnsi="Arial" w:cs="Arial"/>
          <w:sz w:val="20"/>
        </w:rPr>
      </w:pPr>
      <w:r w:rsidRPr="00AF0306">
        <w:rPr>
          <w:rFonts w:ascii="Arial" w:hAnsi="Arial" w:cs="Arial"/>
          <w:sz w:val="20"/>
        </w:rPr>
        <w:t>V České republice proběhl sběr dat v druhém pololetí roku 2011 na výběrovém souboru 9</w:t>
      </w:r>
      <w:r>
        <w:rPr>
          <w:rFonts w:ascii="Arial" w:hAnsi="Arial" w:cs="Arial"/>
          <w:sz w:val="20"/>
        </w:rPr>
        <w:t> </w:t>
      </w:r>
      <w:r w:rsidRPr="00AF0306">
        <w:rPr>
          <w:rFonts w:ascii="Arial" w:hAnsi="Arial" w:cs="Arial"/>
          <w:sz w:val="20"/>
        </w:rPr>
        <w:t>500</w:t>
      </w:r>
      <w:r>
        <w:rPr>
          <w:rFonts w:ascii="Arial" w:hAnsi="Arial" w:cs="Arial"/>
          <w:sz w:val="20"/>
        </w:rPr>
        <w:t> </w:t>
      </w:r>
      <w:r w:rsidRPr="00AF0306">
        <w:rPr>
          <w:rFonts w:ascii="Arial" w:hAnsi="Arial" w:cs="Arial"/>
          <w:sz w:val="20"/>
        </w:rPr>
        <w:t>domácností, ve kterých byly finálně shromážděny údaje od 10 190 respondentů. Ú</w:t>
      </w:r>
      <w:r w:rsidR="00AB4FA1">
        <w:rPr>
          <w:rFonts w:ascii="Arial" w:hAnsi="Arial" w:cs="Arial"/>
          <w:sz w:val="20"/>
        </w:rPr>
        <w:t>častníci šetření byli dotazováni</w:t>
      </w:r>
      <w:r w:rsidRPr="00AF0306">
        <w:rPr>
          <w:rFonts w:ascii="Arial" w:hAnsi="Arial" w:cs="Arial"/>
          <w:sz w:val="20"/>
        </w:rPr>
        <w:t xml:space="preserve"> na vzdělávání, které absolvovali v posledních 12 měsících předcházejících datu </w:t>
      </w:r>
      <w:r w:rsidR="00AB4FA1">
        <w:rPr>
          <w:rFonts w:ascii="Arial" w:hAnsi="Arial" w:cs="Arial"/>
          <w:sz w:val="20"/>
        </w:rPr>
        <w:t>šetření</w:t>
      </w:r>
      <w:r w:rsidRPr="00AF0306">
        <w:rPr>
          <w:rFonts w:ascii="Arial" w:hAnsi="Arial" w:cs="Arial"/>
          <w:sz w:val="20"/>
        </w:rPr>
        <w:t>. Mimo sociodemografických charakteristik respondentů bylo zjišťováno jejich zapojení do</w:t>
      </w:r>
      <w:r>
        <w:rPr>
          <w:rFonts w:ascii="Arial" w:hAnsi="Arial" w:cs="Arial"/>
          <w:sz w:val="20"/>
        </w:rPr>
        <w:t> </w:t>
      </w:r>
      <w:r w:rsidRPr="00AF0306">
        <w:rPr>
          <w:rFonts w:ascii="Arial" w:hAnsi="Arial" w:cs="Arial"/>
          <w:sz w:val="20"/>
        </w:rPr>
        <w:t>aktivit formálního či neformálního vzdělávání, získávání znalostí a dovedností prostřednictvím informálního</w:t>
      </w:r>
      <w:r w:rsidR="007828C7">
        <w:rPr>
          <w:rFonts w:ascii="Arial" w:hAnsi="Arial" w:cs="Arial"/>
          <w:sz w:val="20"/>
        </w:rPr>
        <w:t> </w:t>
      </w:r>
      <w:r w:rsidRPr="00AF0306">
        <w:rPr>
          <w:rFonts w:ascii="Arial" w:hAnsi="Arial" w:cs="Arial"/>
          <w:sz w:val="20"/>
        </w:rPr>
        <w:t xml:space="preserve">učení, </w:t>
      </w:r>
      <w:r w:rsidR="0078797B">
        <w:rPr>
          <w:rFonts w:ascii="Arial" w:hAnsi="Arial" w:cs="Arial"/>
          <w:sz w:val="20"/>
        </w:rPr>
        <w:t xml:space="preserve">jejich </w:t>
      </w:r>
      <w:r w:rsidRPr="00AF0306">
        <w:rPr>
          <w:rFonts w:ascii="Arial" w:hAnsi="Arial" w:cs="Arial"/>
          <w:sz w:val="20"/>
        </w:rPr>
        <w:t>jazyková vybavenost, počítačová gramotnost či účast na kulturním životě a</w:t>
      </w:r>
      <w:r w:rsidR="0078797B">
        <w:rPr>
          <w:rFonts w:ascii="Arial" w:hAnsi="Arial" w:cs="Arial"/>
          <w:sz w:val="20"/>
        </w:rPr>
        <w:t> </w:t>
      </w:r>
      <w:r w:rsidRPr="00AF0306">
        <w:rPr>
          <w:rFonts w:ascii="Arial" w:hAnsi="Arial" w:cs="Arial"/>
          <w:sz w:val="20"/>
        </w:rPr>
        <w:t>zájem o</w:t>
      </w:r>
      <w:r>
        <w:rPr>
          <w:rFonts w:ascii="Arial" w:hAnsi="Arial" w:cs="Arial"/>
          <w:sz w:val="20"/>
        </w:rPr>
        <w:t> </w:t>
      </w:r>
      <w:r w:rsidRPr="00AF0306">
        <w:rPr>
          <w:rFonts w:ascii="Arial" w:hAnsi="Arial" w:cs="Arial"/>
          <w:sz w:val="20"/>
        </w:rPr>
        <w:t>četbu knih a</w:t>
      </w:r>
      <w:r w:rsidR="007003CB">
        <w:rPr>
          <w:rFonts w:ascii="Arial" w:hAnsi="Arial" w:cs="Arial"/>
          <w:sz w:val="20"/>
        </w:rPr>
        <w:t> </w:t>
      </w:r>
      <w:r w:rsidRPr="00AF0306">
        <w:rPr>
          <w:rFonts w:ascii="Arial" w:hAnsi="Arial" w:cs="Arial"/>
          <w:sz w:val="20"/>
        </w:rPr>
        <w:t>novin. Účast v šetření byla pro respondenty dobrovolná. Věkové vymezení sledované populace bylo 25</w:t>
      </w:r>
      <w:r w:rsidR="007003CB">
        <w:rPr>
          <w:rFonts w:ascii="Arial" w:hAnsi="Arial" w:cs="Arial"/>
          <w:sz w:val="20"/>
        </w:rPr>
        <w:t> </w:t>
      </w:r>
      <w:r w:rsidRPr="00AF0306">
        <w:rPr>
          <w:rFonts w:ascii="Arial" w:hAnsi="Arial" w:cs="Arial"/>
          <w:sz w:val="20"/>
        </w:rPr>
        <w:t>– 64 let, v České republice byl tento soubor z důvodu zachycení</w:t>
      </w:r>
      <w:r w:rsidR="00530A80">
        <w:rPr>
          <w:rFonts w:ascii="Arial" w:hAnsi="Arial" w:cs="Arial"/>
          <w:sz w:val="20"/>
        </w:rPr>
        <w:t xml:space="preserve"> </w:t>
      </w:r>
      <w:r w:rsidRPr="00AF0306">
        <w:rPr>
          <w:rFonts w:ascii="Arial" w:hAnsi="Arial" w:cs="Arial"/>
          <w:sz w:val="20"/>
        </w:rPr>
        <w:t>vzdělávacích aktivit osob s možným přístupem k trhu práce</w:t>
      </w:r>
      <w:r w:rsidR="007828C7">
        <w:rPr>
          <w:rFonts w:ascii="Arial" w:hAnsi="Arial" w:cs="Arial"/>
          <w:sz w:val="20"/>
        </w:rPr>
        <w:t xml:space="preserve"> </w:t>
      </w:r>
      <w:r w:rsidR="007828C7" w:rsidRPr="00AF0306">
        <w:rPr>
          <w:rFonts w:ascii="Arial" w:hAnsi="Arial" w:cs="Arial"/>
          <w:sz w:val="20"/>
        </w:rPr>
        <w:t>rozšířen na osoby ve věku 18 – 69 let</w:t>
      </w:r>
      <w:r w:rsidRPr="00AF0306">
        <w:rPr>
          <w:rFonts w:ascii="Arial" w:hAnsi="Arial" w:cs="Arial"/>
          <w:sz w:val="20"/>
        </w:rPr>
        <w:t xml:space="preserve">. Mezinárodně srovnatelná data jsou však k dispozici pouze za </w:t>
      </w:r>
      <w:r w:rsidR="00AB4FA1">
        <w:rPr>
          <w:rFonts w:ascii="Arial" w:hAnsi="Arial" w:cs="Arial"/>
          <w:sz w:val="20"/>
        </w:rPr>
        <w:t>úžeji</w:t>
      </w:r>
      <w:r w:rsidRPr="00AF0306">
        <w:rPr>
          <w:rFonts w:ascii="Arial" w:hAnsi="Arial" w:cs="Arial"/>
          <w:sz w:val="20"/>
        </w:rPr>
        <w:t xml:space="preserve"> vymezenou kategorii </w:t>
      </w:r>
      <w:r w:rsidRPr="002C2D4C">
        <w:rPr>
          <w:rFonts w:ascii="Arial" w:hAnsi="Arial" w:cs="Arial"/>
          <w:b/>
          <w:sz w:val="20"/>
        </w:rPr>
        <w:t>25 – 64 let</w:t>
      </w:r>
      <w:r w:rsidRPr="00AF0306">
        <w:rPr>
          <w:rFonts w:ascii="Arial" w:hAnsi="Arial" w:cs="Arial"/>
          <w:sz w:val="20"/>
        </w:rPr>
        <w:t>, proto</w:t>
      </w:r>
      <w:r w:rsidR="0078797B">
        <w:rPr>
          <w:rFonts w:ascii="Arial" w:hAnsi="Arial" w:cs="Arial"/>
          <w:sz w:val="20"/>
        </w:rPr>
        <w:t> </w:t>
      </w:r>
      <w:r w:rsidRPr="00AF0306">
        <w:rPr>
          <w:rFonts w:ascii="Arial" w:hAnsi="Arial" w:cs="Arial"/>
          <w:sz w:val="20"/>
        </w:rPr>
        <w:t>se i národní výstupy v této publikaci omezují na toto věkové rozhraní.</w:t>
      </w:r>
    </w:p>
    <w:p w:rsidR="00AB4FA1" w:rsidRDefault="00AB4FA1" w:rsidP="00606BC4">
      <w:pPr>
        <w:spacing w:line="312" w:lineRule="auto"/>
        <w:rPr>
          <w:rFonts w:ascii="Arial" w:hAnsi="Arial" w:cs="Arial"/>
          <w:sz w:val="20"/>
        </w:rPr>
      </w:pPr>
    </w:p>
    <w:p w:rsidR="00AF0306" w:rsidRDefault="00F80408" w:rsidP="00606BC4">
      <w:pPr>
        <w:spacing w:line="312" w:lineRule="auto"/>
        <w:rPr>
          <w:rFonts w:ascii="Arial" w:hAnsi="Arial" w:cs="Arial"/>
          <w:sz w:val="20"/>
        </w:rPr>
      </w:pPr>
      <w:r>
        <w:rPr>
          <w:rFonts w:ascii="Arial" w:hAnsi="Arial" w:cs="Arial"/>
          <w:sz w:val="20"/>
        </w:rPr>
        <w:t>Kontextuální i</w:t>
      </w:r>
      <w:r w:rsidRPr="00F80408">
        <w:rPr>
          <w:rFonts w:ascii="Arial" w:hAnsi="Arial" w:cs="Arial"/>
          <w:sz w:val="20"/>
        </w:rPr>
        <w:t>nformace o systémech dalšího vzdělávání v evropských zemích (zejména s ohledem na</w:t>
      </w:r>
      <w:r w:rsidR="007003CB">
        <w:rPr>
          <w:rFonts w:ascii="Arial" w:hAnsi="Arial" w:cs="Arial"/>
          <w:sz w:val="20"/>
        </w:rPr>
        <w:t> </w:t>
      </w:r>
      <w:r w:rsidRPr="00F80408">
        <w:rPr>
          <w:rFonts w:ascii="Arial" w:hAnsi="Arial" w:cs="Arial"/>
          <w:sz w:val="20"/>
        </w:rPr>
        <w:t>legislativní ukotvení vzdělávání dospělých, zodpovědnost za rozsah, kvalitu a charakter nabídky, dostupnost e-learningu a poradenských služeb, rozvinutost systému uznávání výsledků</w:t>
      </w:r>
      <w:r w:rsidR="00AB4FA1">
        <w:rPr>
          <w:rFonts w:ascii="Arial" w:hAnsi="Arial" w:cs="Arial"/>
          <w:sz w:val="20"/>
        </w:rPr>
        <w:t xml:space="preserve"> dalšího</w:t>
      </w:r>
      <w:r w:rsidR="0078797B">
        <w:rPr>
          <w:rFonts w:ascii="Arial" w:hAnsi="Arial" w:cs="Arial"/>
          <w:sz w:val="20"/>
        </w:rPr>
        <w:t xml:space="preserve"> vzdělávání či </w:t>
      </w:r>
      <w:r w:rsidRPr="00F80408">
        <w:rPr>
          <w:rFonts w:ascii="Arial" w:hAnsi="Arial" w:cs="Arial"/>
          <w:sz w:val="20"/>
        </w:rPr>
        <w:t xml:space="preserve">existenci a formu finanční podpory vzdělávání jednotlivců i </w:t>
      </w:r>
      <w:r w:rsidR="00AB4FA1">
        <w:rPr>
          <w:rFonts w:ascii="Arial" w:hAnsi="Arial" w:cs="Arial"/>
          <w:sz w:val="20"/>
        </w:rPr>
        <w:t>vzdělávání</w:t>
      </w:r>
      <w:r w:rsidRPr="00F80408">
        <w:rPr>
          <w:rFonts w:ascii="Arial" w:hAnsi="Arial" w:cs="Arial"/>
          <w:sz w:val="20"/>
        </w:rPr>
        <w:t xml:space="preserve"> realizovaného podniky) použité v této publikaci byly čerpány z</w:t>
      </w:r>
      <w:r w:rsidR="005401D6">
        <w:rPr>
          <w:rFonts w:ascii="Arial" w:hAnsi="Arial" w:cs="Arial"/>
          <w:sz w:val="20"/>
        </w:rPr>
        <w:t> interní podkladové studie ČSÚ</w:t>
      </w:r>
      <w:r w:rsidR="005401D6">
        <w:rPr>
          <w:rStyle w:val="Znakapoznpodarou"/>
          <w:rFonts w:ascii="Arial" w:hAnsi="Arial" w:cs="Arial"/>
          <w:sz w:val="20"/>
        </w:rPr>
        <w:footnoteReference w:id="3"/>
      </w:r>
      <w:r w:rsidR="005401D6">
        <w:rPr>
          <w:rFonts w:ascii="Arial" w:hAnsi="Arial" w:cs="Arial"/>
          <w:sz w:val="20"/>
        </w:rPr>
        <w:t>, z</w:t>
      </w:r>
      <w:r w:rsidRPr="00F80408">
        <w:rPr>
          <w:rFonts w:ascii="Arial" w:hAnsi="Arial" w:cs="Arial"/>
          <w:sz w:val="20"/>
        </w:rPr>
        <w:t xml:space="preserve"> materiálů Evropského </w:t>
      </w:r>
      <w:r w:rsidR="002C2D4C">
        <w:rPr>
          <w:rFonts w:ascii="Arial" w:hAnsi="Arial" w:cs="Arial"/>
          <w:sz w:val="20"/>
        </w:rPr>
        <w:t>střediska pro rozvoj odborného vzdělávání a přípravy</w:t>
      </w:r>
      <w:r w:rsidRPr="00F80408">
        <w:rPr>
          <w:rFonts w:ascii="Arial" w:hAnsi="Arial" w:cs="Arial"/>
          <w:sz w:val="20"/>
        </w:rPr>
        <w:t xml:space="preserve"> (</w:t>
      </w:r>
      <w:r w:rsidR="005401D6">
        <w:rPr>
          <w:rFonts w:ascii="Arial" w:hAnsi="Arial" w:cs="Arial"/>
          <w:sz w:val="20"/>
        </w:rPr>
        <w:t>Cedefop</w:t>
      </w:r>
      <w:r w:rsidRPr="00F80408">
        <w:rPr>
          <w:rFonts w:ascii="Arial" w:hAnsi="Arial" w:cs="Arial"/>
          <w:sz w:val="20"/>
        </w:rPr>
        <w:t>)</w:t>
      </w:r>
      <w:r w:rsidR="005401D6">
        <w:rPr>
          <w:rStyle w:val="Znakapoznpodarou"/>
          <w:rFonts w:ascii="Arial" w:hAnsi="Arial" w:cs="Arial"/>
          <w:sz w:val="20"/>
        </w:rPr>
        <w:footnoteReference w:id="4"/>
      </w:r>
      <w:r w:rsidRPr="00F80408">
        <w:rPr>
          <w:rFonts w:ascii="Arial" w:hAnsi="Arial" w:cs="Arial"/>
          <w:sz w:val="20"/>
        </w:rPr>
        <w:t>, Evropské encyklopedie národních vzdělávacích systémů</w:t>
      </w:r>
      <w:r w:rsidR="00B43991">
        <w:rPr>
          <w:rFonts w:ascii="Arial" w:hAnsi="Arial" w:cs="Arial"/>
          <w:sz w:val="20"/>
        </w:rPr>
        <w:t xml:space="preserve"> (Eurypedia</w:t>
      </w:r>
      <w:r w:rsidR="00C772B1">
        <w:rPr>
          <w:rFonts w:ascii="Arial" w:hAnsi="Arial" w:cs="Arial"/>
          <w:sz w:val="20"/>
        </w:rPr>
        <w:t>)</w:t>
      </w:r>
      <w:r w:rsidR="005401D6">
        <w:rPr>
          <w:rStyle w:val="Znakapoznpodarou"/>
          <w:rFonts w:ascii="Arial" w:hAnsi="Arial" w:cs="Arial"/>
          <w:sz w:val="20"/>
        </w:rPr>
        <w:footnoteReference w:id="5"/>
      </w:r>
      <w:r w:rsidR="005401D6">
        <w:rPr>
          <w:rFonts w:ascii="Arial" w:hAnsi="Arial" w:cs="Arial"/>
          <w:sz w:val="20"/>
        </w:rPr>
        <w:t>, Evropské asociace pro vzdělávání dospělých (EAEA)</w:t>
      </w:r>
      <w:r w:rsidR="005401D6">
        <w:rPr>
          <w:rStyle w:val="Znakapoznpodarou"/>
          <w:rFonts w:ascii="Arial" w:hAnsi="Arial" w:cs="Arial"/>
          <w:sz w:val="20"/>
        </w:rPr>
        <w:footnoteReference w:id="6"/>
      </w:r>
      <w:r w:rsidR="005401D6">
        <w:rPr>
          <w:rFonts w:ascii="Arial" w:hAnsi="Arial" w:cs="Arial"/>
          <w:sz w:val="20"/>
        </w:rPr>
        <w:t>, Organizace pro hospodářskou spolupráci a rozvoj (OECD)</w:t>
      </w:r>
      <w:r w:rsidR="005401D6">
        <w:rPr>
          <w:rStyle w:val="Znakapoznpodarou"/>
          <w:rFonts w:ascii="Arial" w:hAnsi="Arial" w:cs="Arial"/>
          <w:sz w:val="20"/>
        </w:rPr>
        <w:footnoteReference w:id="7"/>
      </w:r>
      <w:r w:rsidR="005401D6">
        <w:rPr>
          <w:rFonts w:ascii="Arial" w:hAnsi="Arial" w:cs="Arial"/>
          <w:sz w:val="20"/>
        </w:rPr>
        <w:t xml:space="preserve"> a Evropského Infonetu vzdělávání dospělých</w:t>
      </w:r>
      <w:r w:rsidR="005401D6">
        <w:rPr>
          <w:rStyle w:val="Znakapoznpodarou"/>
          <w:rFonts w:ascii="Arial" w:hAnsi="Arial" w:cs="Arial"/>
          <w:sz w:val="20"/>
        </w:rPr>
        <w:footnoteReference w:id="8"/>
      </w:r>
      <w:r w:rsidR="005401D6">
        <w:rPr>
          <w:rFonts w:ascii="Arial" w:hAnsi="Arial" w:cs="Arial"/>
          <w:sz w:val="20"/>
        </w:rPr>
        <w:t xml:space="preserve">. </w:t>
      </w:r>
    </w:p>
    <w:p w:rsidR="007828C7" w:rsidRPr="00F80408" w:rsidRDefault="007828C7" w:rsidP="00606BC4">
      <w:pPr>
        <w:spacing w:line="312" w:lineRule="auto"/>
        <w:rPr>
          <w:rFonts w:ascii="Arial" w:hAnsi="Arial" w:cs="Arial"/>
          <w:sz w:val="20"/>
        </w:rPr>
      </w:pPr>
    </w:p>
    <w:p w:rsidR="00AF0306" w:rsidRDefault="00AF0306" w:rsidP="00606BC4">
      <w:pPr>
        <w:spacing w:line="312" w:lineRule="auto"/>
        <w:rPr>
          <w:rFonts w:ascii="Arial" w:hAnsi="Arial" w:cs="Arial"/>
          <w:sz w:val="20"/>
        </w:rPr>
      </w:pPr>
      <w:r w:rsidRPr="00AF0306">
        <w:rPr>
          <w:rFonts w:ascii="Arial" w:hAnsi="Arial" w:cs="Arial"/>
          <w:sz w:val="20"/>
        </w:rPr>
        <w:t>Podrobné výstupy, analýzy a tabulkové přehledy z šetření v </w:t>
      </w:r>
      <w:r w:rsidR="00AB4FA1">
        <w:rPr>
          <w:rFonts w:ascii="Arial" w:hAnsi="Arial" w:cs="Arial"/>
          <w:sz w:val="20"/>
        </w:rPr>
        <w:t>Č</w:t>
      </w:r>
      <w:r w:rsidRPr="00AF0306">
        <w:rPr>
          <w:rFonts w:ascii="Arial" w:hAnsi="Arial" w:cs="Arial"/>
          <w:sz w:val="20"/>
        </w:rPr>
        <w:t>eské republice,</w:t>
      </w:r>
      <w:r w:rsidR="00C772B1">
        <w:rPr>
          <w:rFonts w:ascii="Arial" w:hAnsi="Arial" w:cs="Arial"/>
          <w:sz w:val="20"/>
        </w:rPr>
        <w:t xml:space="preserve"> zahrnující nejen účast ve</w:t>
      </w:r>
      <w:r w:rsidR="0078797B">
        <w:rPr>
          <w:rFonts w:ascii="Arial" w:hAnsi="Arial" w:cs="Arial"/>
          <w:sz w:val="20"/>
        </w:rPr>
        <w:t> </w:t>
      </w:r>
      <w:r w:rsidRPr="00AF0306">
        <w:rPr>
          <w:rFonts w:ascii="Arial" w:hAnsi="Arial" w:cs="Arial"/>
          <w:sz w:val="20"/>
        </w:rPr>
        <w:t>formální</w:t>
      </w:r>
      <w:r w:rsidR="00C772B1">
        <w:rPr>
          <w:rFonts w:ascii="Arial" w:hAnsi="Arial" w:cs="Arial"/>
          <w:sz w:val="20"/>
        </w:rPr>
        <w:t>m</w:t>
      </w:r>
      <w:r w:rsidRPr="00AF0306">
        <w:rPr>
          <w:rFonts w:ascii="Arial" w:hAnsi="Arial" w:cs="Arial"/>
          <w:sz w:val="20"/>
        </w:rPr>
        <w:t xml:space="preserve"> a neformální</w:t>
      </w:r>
      <w:r w:rsidR="00C772B1">
        <w:rPr>
          <w:rFonts w:ascii="Arial" w:hAnsi="Arial" w:cs="Arial"/>
          <w:sz w:val="20"/>
        </w:rPr>
        <w:t>m</w:t>
      </w:r>
      <w:r w:rsidRPr="00AF0306">
        <w:rPr>
          <w:rFonts w:ascii="Arial" w:hAnsi="Arial" w:cs="Arial"/>
          <w:sz w:val="20"/>
        </w:rPr>
        <w:t xml:space="preserve"> vzdělávání</w:t>
      </w:r>
      <w:r w:rsidR="00C772B1">
        <w:rPr>
          <w:rFonts w:ascii="Arial" w:hAnsi="Arial" w:cs="Arial"/>
          <w:sz w:val="20"/>
        </w:rPr>
        <w:t xml:space="preserve"> a jeho podobu</w:t>
      </w:r>
      <w:r w:rsidRPr="00AF0306">
        <w:rPr>
          <w:rFonts w:ascii="Arial" w:hAnsi="Arial" w:cs="Arial"/>
          <w:sz w:val="20"/>
        </w:rPr>
        <w:t>, ale také zapojení do informálního učení a</w:t>
      </w:r>
      <w:r w:rsidR="0078797B">
        <w:rPr>
          <w:rFonts w:ascii="Arial" w:hAnsi="Arial" w:cs="Arial"/>
          <w:sz w:val="20"/>
        </w:rPr>
        <w:t> </w:t>
      </w:r>
      <w:r w:rsidRPr="00AF0306">
        <w:rPr>
          <w:rFonts w:ascii="Arial" w:hAnsi="Arial" w:cs="Arial"/>
          <w:sz w:val="20"/>
        </w:rPr>
        <w:t>kulturních aktivit pro celkový výběrový soubor (18 – 69 let), lze nalézt v publikaci Vzdělávání dospělých v</w:t>
      </w:r>
      <w:r>
        <w:rPr>
          <w:rFonts w:ascii="Arial" w:hAnsi="Arial" w:cs="Arial"/>
          <w:sz w:val="20"/>
        </w:rPr>
        <w:t> </w:t>
      </w:r>
      <w:r w:rsidRPr="00AF0306">
        <w:rPr>
          <w:rFonts w:ascii="Arial" w:hAnsi="Arial" w:cs="Arial"/>
          <w:sz w:val="20"/>
        </w:rPr>
        <w:t>České</w:t>
      </w:r>
      <w:r>
        <w:rPr>
          <w:rFonts w:ascii="Arial" w:hAnsi="Arial" w:cs="Arial"/>
          <w:sz w:val="20"/>
        </w:rPr>
        <w:t> </w:t>
      </w:r>
      <w:r w:rsidRPr="00AF0306">
        <w:rPr>
          <w:rFonts w:ascii="Arial" w:hAnsi="Arial" w:cs="Arial"/>
          <w:sz w:val="20"/>
        </w:rPr>
        <w:t>republice: výstupy z šetření Adult Education Survey</w:t>
      </w:r>
      <w:r w:rsidRPr="00AF0306">
        <w:rPr>
          <w:rStyle w:val="Znakapoznpodarou"/>
          <w:rFonts w:ascii="Arial" w:hAnsi="Arial" w:cs="Arial"/>
          <w:sz w:val="20"/>
        </w:rPr>
        <w:footnoteReference w:id="9"/>
      </w:r>
      <w:r w:rsidRPr="00AF0306">
        <w:rPr>
          <w:rFonts w:ascii="Arial" w:hAnsi="Arial" w:cs="Arial"/>
          <w:sz w:val="20"/>
        </w:rPr>
        <w:t xml:space="preserve">. </w:t>
      </w:r>
    </w:p>
    <w:p w:rsidR="00AF0306" w:rsidRDefault="00AF0306" w:rsidP="00606BC4">
      <w:pPr>
        <w:spacing w:line="312" w:lineRule="auto"/>
        <w:rPr>
          <w:rFonts w:ascii="Arial" w:hAnsi="Arial" w:cs="Arial"/>
          <w:sz w:val="20"/>
        </w:rPr>
      </w:pPr>
      <w:r w:rsidRPr="00AF0306">
        <w:rPr>
          <w:rFonts w:ascii="Arial" w:hAnsi="Arial" w:cs="Arial"/>
          <w:sz w:val="20"/>
        </w:rPr>
        <w:t>Mezinárodní srovnání základních indikátorů všech zúčastněných zemí pro věkovou skupinu 25 – 64 let je</w:t>
      </w:r>
      <w:r>
        <w:rPr>
          <w:rFonts w:ascii="Arial" w:hAnsi="Arial" w:cs="Arial"/>
          <w:sz w:val="20"/>
        </w:rPr>
        <w:t> </w:t>
      </w:r>
      <w:r w:rsidRPr="00AF0306">
        <w:rPr>
          <w:rFonts w:ascii="Arial" w:hAnsi="Arial" w:cs="Arial"/>
          <w:sz w:val="20"/>
        </w:rPr>
        <w:t>dostupné v on-line databázi na webových stránkách Eurostatu</w:t>
      </w:r>
      <w:r w:rsidRPr="00AF0306">
        <w:rPr>
          <w:rStyle w:val="Znakapoznpodarou"/>
          <w:rFonts w:ascii="Arial" w:hAnsi="Arial" w:cs="Arial"/>
          <w:sz w:val="20"/>
        </w:rPr>
        <w:footnoteReference w:id="10"/>
      </w:r>
      <w:r w:rsidRPr="00AF0306">
        <w:rPr>
          <w:rFonts w:ascii="Arial" w:hAnsi="Arial" w:cs="Arial"/>
          <w:sz w:val="20"/>
        </w:rPr>
        <w:t>.</w:t>
      </w:r>
    </w:p>
    <w:p w:rsidR="00022492" w:rsidRPr="00AF0306" w:rsidRDefault="00022492" w:rsidP="00606BC4">
      <w:pPr>
        <w:spacing w:line="312" w:lineRule="auto"/>
        <w:rPr>
          <w:rFonts w:ascii="Arial" w:hAnsi="Arial" w:cs="Arial"/>
          <w:sz w:val="20"/>
        </w:rPr>
      </w:pPr>
    </w:p>
    <w:p w:rsidR="00AF0306" w:rsidRPr="00AF0306" w:rsidRDefault="00AF0306" w:rsidP="00606BC4">
      <w:pPr>
        <w:spacing w:line="312" w:lineRule="auto"/>
        <w:rPr>
          <w:rFonts w:ascii="Arial" w:hAnsi="Arial" w:cs="Arial"/>
          <w:sz w:val="20"/>
        </w:rPr>
      </w:pPr>
      <w:r w:rsidRPr="00AF0306">
        <w:rPr>
          <w:rFonts w:ascii="Arial" w:hAnsi="Arial" w:cs="Arial"/>
          <w:sz w:val="20"/>
        </w:rPr>
        <w:t xml:space="preserve">Prostřednictvím informačních služeb ČSÚ či Eurostatu lze pro </w:t>
      </w:r>
      <w:r w:rsidR="00AB4FA1">
        <w:rPr>
          <w:rFonts w:ascii="Arial" w:hAnsi="Arial" w:cs="Arial"/>
          <w:sz w:val="20"/>
        </w:rPr>
        <w:t>výzkumné</w:t>
      </w:r>
      <w:r w:rsidRPr="00AF0306">
        <w:rPr>
          <w:rFonts w:ascii="Arial" w:hAnsi="Arial" w:cs="Arial"/>
          <w:sz w:val="20"/>
        </w:rPr>
        <w:t xml:space="preserve"> účely získat český i</w:t>
      </w:r>
      <w:r>
        <w:rPr>
          <w:rFonts w:ascii="Arial" w:hAnsi="Arial" w:cs="Arial"/>
          <w:sz w:val="20"/>
        </w:rPr>
        <w:t> </w:t>
      </w:r>
      <w:r w:rsidRPr="00AF0306">
        <w:rPr>
          <w:rFonts w:ascii="Arial" w:hAnsi="Arial" w:cs="Arial"/>
          <w:sz w:val="20"/>
        </w:rPr>
        <w:t>mezinárodní soubor s mikrodaty šetření.</w:t>
      </w:r>
    </w:p>
    <w:p w:rsidR="00924D23" w:rsidRDefault="00924D23" w:rsidP="00606BC4">
      <w:pPr>
        <w:spacing w:line="312" w:lineRule="auto"/>
      </w:pPr>
      <w:r>
        <w:br w:type="page"/>
      </w:r>
    </w:p>
    <w:p w:rsidR="00924D23" w:rsidRPr="00A87CC8" w:rsidRDefault="00924D23" w:rsidP="00917CD4">
      <w:pPr>
        <w:pStyle w:val="Nadpis1"/>
      </w:pPr>
      <w:bookmarkStart w:id="2" w:name="_Toc381282998"/>
      <w:bookmarkStart w:id="3" w:name="_Toc386118942"/>
      <w:r w:rsidRPr="00A87CC8">
        <w:lastRenderedPageBreak/>
        <w:t>Formální vzdělávání</w:t>
      </w:r>
      <w:bookmarkEnd w:id="2"/>
      <w:bookmarkEnd w:id="3"/>
    </w:p>
    <w:p w:rsidR="00924D23" w:rsidRDefault="00924D23" w:rsidP="00606BC4">
      <w:pPr>
        <w:spacing w:line="312" w:lineRule="auto"/>
        <w:rPr>
          <w:rFonts w:ascii="Arial" w:hAnsi="Arial" w:cs="Arial"/>
          <w:sz w:val="20"/>
        </w:rPr>
      </w:pPr>
    </w:p>
    <w:p w:rsidR="00917CD4" w:rsidRPr="005B021E" w:rsidRDefault="00917CD4" w:rsidP="002C2D4C">
      <w:pPr>
        <w:spacing w:line="300" w:lineRule="auto"/>
        <w:rPr>
          <w:rFonts w:ascii="Arial" w:hAnsi="Arial" w:cs="Arial"/>
          <w:sz w:val="20"/>
        </w:rPr>
      </w:pPr>
    </w:p>
    <w:p w:rsidR="00924D23" w:rsidRDefault="00924D23" w:rsidP="002C2D4C">
      <w:pPr>
        <w:spacing w:line="300" w:lineRule="auto"/>
        <w:rPr>
          <w:rFonts w:ascii="Arial" w:hAnsi="Arial" w:cs="Arial"/>
          <w:sz w:val="20"/>
        </w:rPr>
      </w:pPr>
      <w:r>
        <w:rPr>
          <w:rFonts w:ascii="Arial" w:hAnsi="Arial" w:cs="Arial"/>
          <w:sz w:val="20"/>
        </w:rPr>
        <w:t>Pojmem formální vzdělávání je označena forma</w:t>
      </w:r>
      <w:r w:rsidR="000738CA">
        <w:rPr>
          <w:rFonts w:ascii="Arial" w:hAnsi="Arial" w:cs="Arial"/>
          <w:sz w:val="20"/>
        </w:rPr>
        <w:t xml:space="preserve"> výuky, kterou si většina osob</w:t>
      </w:r>
      <w:r>
        <w:rPr>
          <w:rFonts w:ascii="Arial" w:hAnsi="Arial" w:cs="Arial"/>
          <w:sz w:val="20"/>
        </w:rPr>
        <w:t xml:space="preserve"> </w:t>
      </w:r>
      <w:r w:rsidR="00022492">
        <w:rPr>
          <w:rFonts w:ascii="Arial" w:hAnsi="Arial" w:cs="Arial"/>
          <w:sz w:val="20"/>
        </w:rPr>
        <w:t>zřejmě</w:t>
      </w:r>
      <w:r>
        <w:rPr>
          <w:rFonts w:ascii="Arial" w:hAnsi="Arial" w:cs="Arial"/>
          <w:sz w:val="20"/>
        </w:rPr>
        <w:t xml:space="preserve"> nejčastěji se</w:t>
      </w:r>
      <w:r w:rsidR="00745E9E">
        <w:rPr>
          <w:rFonts w:ascii="Arial" w:hAnsi="Arial" w:cs="Arial"/>
          <w:sz w:val="20"/>
        </w:rPr>
        <w:t> </w:t>
      </w:r>
      <w:r>
        <w:rPr>
          <w:rFonts w:ascii="Arial" w:hAnsi="Arial" w:cs="Arial"/>
          <w:sz w:val="20"/>
        </w:rPr>
        <w:t>slovem vzdělávání spojuje, tedy v nejobecnější rovině klasické vzdělávání ve formálních vzdělávacích institucích – školách a univerzitách. Formální vzdělávání je upraveno právními předpisy a zahrnuje navazující stupně vzdělávání (základní, střední a terciární), jejichž dosažení je potvrzováno příslušným osvědčením (vysvědčení, výuční list,</w:t>
      </w:r>
      <w:r w:rsidR="002C2D4C">
        <w:rPr>
          <w:rFonts w:ascii="Arial" w:hAnsi="Arial" w:cs="Arial"/>
          <w:sz w:val="20"/>
        </w:rPr>
        <w:t xml:space="preserve"> maturitní vysvědčení,</w:t>
      </w:r>
      <w:r>
        <w:rPr>
          <w:rFonts w:ascii="Arial" w:hAnsi="Arial" w:cs="Arial"/>
          <w:sz w:val="20"/>
        </w:rPr>
        <w:t xml:space="preserve"> diplom apod.), které je uznáváno relevantními národními autoritami.</w:t>
      </w:r>
    </w:p>
    <w:p w:rsidR="00924D23" w:rsidRPr="005B021E" w:rsidRDefault="00924D23" w:rsidP="002C2D4C">
      <w:pPr>
        <w:spacing w:line="300" w:lineRule="auto"/>
        <w:rPr>
          <w:rFonts w:ascii="Arial" w:hAnsi="Arial" w:cs="Arial"/>
          <w:b/>
          <w:sz w:val="20"/>
        </w:rPr>
      </w:pPr>
    </w:p>
    <w:p w:rsidR="00924D23" w:rsidRDefault="00924D23" w:rsidP="002C2D4C">
      <w:pPr>
        <w:spacing w:line="300" w:lineRule="auto"/>
        <w:rPr>
          <w:rFonts w:ascii="Arial" w:hAnsi="Arial" w:cs="Arial"/>
          <w:sz w:val="20"/>
        </w:rPr>
      </w:pPr>
      <w:r w:rsidRPr="005B021E">
        <w:rPr>
          <w:rFonts w:ascii="Arial" w:hAnsi="Arial" w:cs="Arial"/>
          <w:sz w:val="20"/>
        </w:rPr>
        <w:t xml:space="preserve">Míra zapojení dospělých osob do formálního vzdělávání se odvíjí od celé řady navzájem provázaných faktorů. Patří mezi ně zejména kvalita institucionálního a legislativního prostředí pro formální vzdělávání, politická podpora a investice do rozvoje sektoru vzdělávání včetně vzdělávání dospělých, široká nabídka vzdělávacích příležitostí umožňujících pracovní a osobní růst a rozvinutost takových forem vzdělávání, které umožní </w:t>
      </w:r>
      <w:r w:rsidR="00A348BE">
        <w:rPr>
          <w:rFonts w:ascii="Arial" w:hAnsi="Arial" w:cs="Arial"/>
          <w:sz w:val="20"/>
        </w:rPr>
        <w:t>sladit</w:t>
      </w:r>
      <w:r w:rsidR="00AB4FA1">
        <w:rPr>
          <w:rFonts w:ascii="Arial" w:hAnsi="Arial" w:cs="Arial"/>
          <w:sz w:val="20"/>
        </w:rPr>
        <w:t xml:space="preserve"> studijní a pracovní (eventuálně</w:t>
      </w:r>
      <w:r w:rsidRPr="005B021E">
        <w:rPr>
          <w:rFonts w:ascii="Arial" w:hAnsi="Arial" w:cs="Arial"/>
          <w:sz w:val="20"/>
        </w:rPr>
        <w:t xml:space="preserve"> rodinné) povinnosti (</w:t>
      </w:r>
      <w:r w:rsidR="00AB4FA1">
        <w:rPr>
          <w:rFonts w:ascii="Arial" w:hAnsi="Arial" w:cs="Arial"/>
          <w:sz w:val="20"/>
        </w:rPr>
        <w:t xml:space="preserve">jedná se </w:t>
      </w:r>
      <w:r>
        <w:rPr>
          <w:rFonts w:ascii="Arial" w:hAnsi="Arial" w:cs="Arial"/>
          <w:sz w:val="20"/>
        </w:rPr>
        <w:t>především</w:t>
      </w:r>
      <w:r w:rsidR="00AB4FA1">
        <w:rPr>
          <w:rFonts w:ascii="Arial" w:hAnsi="Arial" w:cs="Arial"/>
          <w:sz w:val="20"/>
        </w:rPr>
        <w:t xml:space="preserve"> o </w:t>
      </w:r>
      <w:r>
        <w:rPr>
          <w:rFonts w:ascii="Arial" w:hAnsi="Arial" w:cs="Arial"/>
          <w:sz w:val="20"/>
        </w:rPr>
        <w:t>modulární vzdělávací programy</w:t>
      </w:r>
      <w:r w:rsidRPr="005B021E">
        <w:rPr>
          <w:rFonts w:ascii="Arial" w:hAnsi="Arial" w:cs="Arial"/>
          <w:sz w:val="20"/>
        </w:rPr>
        <w:t>, distanční a</w:t>
      </w:r>
      <w:r w:rsidR="00C959B7">
        <w:rPr>
          <w:rFonts w:ascii="Arial" w:hAnsi="Arial" w:cs="Arial"/>
          <w:sz w:val="20"/>
        </w:rPr>
        <w:t xml:space="preserve"> kombinované formy vzdělávání, </w:t>
      </w:r>
      <w:r w:rsidRPr="005B021E">
        <w:rPr>
          <w:rFonts w:ascii="Arial" w:hAnsi="Arial" w:cs="Arial"/>
          <w:sz w:val="20"/>
        </w:rPr>
        <w:t>využívání ICT technologií). Zejména</w:t>
      </w:r>
      <w:r w:rsidR="002C2D4C">
        <w:rPr>
          <w:rFonts w:ascii="Arial" w:hAnsi="Arial" w:cs="Arial"/>
          <w:sz w:val="20"/>
        </w:rPr>
        <w:t> </w:t>
      </w:r>
      <w:r w:rsidRPr="005B021E">
        <w:rPr>
          <w:rFonts w:ascii="Arial" w:hAnsi="Arial" w:cs="Arial"/>
          <w:sz w:val="20"/>
        </w:rPr>
        <w:t>u</w:t>
      </w:r>
      <w:r w:rsidR="002C2D4C">
        <w:rPr>
          <w:rFonts w:ascii="Arial" w:hAnsi="Arial" w:cs="Arial"/>
          <w:sz w:val="20"/>
        </w:rPr>
        <w:t> </w:t>
      </w:r>
      <w:r w:rsidRPr="005B021E">
        <w:rPr>
          <w:rFonts w:ascii="Arial" w:hAnsi="Arial" w:cs="Arial"/>
          <w:sz w:val="20"/>
        </w:rPr>
        <w:t>terciárního vzdělávání hrají roli též národní zvyklosti, které ovlivňují standardní délku studia</w:t>
      </w:r>
      <w:r w:rsidRPr="005B021E">
        <w:rPr>
          <w:rStyle w:val="Znakapoznpodarou"/>
          <w:rFonts w:ascii="Arial" w:hAnsi="Arial" w:cs="Arial"/>
          <w:sz w:val="20"/>
        </w:rPr>
        <w:footnoteReference w:id="11"/>
      </w:r>
      <w:r w:rsidRPr="005B021E">
        <w:rPr>
          <w:rFonts w:ascii="Arial" w:hAnsi="Arial" w:cs="Arial"/>
          <w:sz w:val="20"/>
        </w:rPr>
        <w:t xml:space="preserve"> či</w:t>
      </w:r>
      <w:r w:rsidR="00AB4FA1">
        <w:rPr>
          <w:rFonts w:ascii="Arial" w:hAnsi="Arial" w:cs="Arial"/>
          <w:sz w:val="20"/>
        </w:rPr>
        <w:t> </w:t>
      </w:r>
      <w:r w:rsidRPr="005B021E">
        <w:rPr>
          <w:rFonts w:ascii="Arial" w:hAnsi="Arial" w:cs="Arial"/>
          <w:sz w:val="20"/>
        </w:rPr>
        <w:t xml:space="preserve">to, zda je vzdělávací dráha kontinuálním časově ohraničeným procesem nebo zda je zvykem studium jednotlivých stupňů prokládat či kombinovat např. s pracovním poměrem. </w:t>
      </w:r>
    </w:p>
    <w:p w:rsidR="00924D23" w:rsidRDefault="00924D23" w:rsidP="00606BC4">
      <w:pPr>
        <w:spacing w:line="312" w:lineRule="auto"/>
        <w:rPr>
          <w:rFonts w:ascii="Arial" w:hAnsi="Arial" w:cs="Arial"/>
          <w:sz w:val="20"/>
        </w:rPr>
      </w:pPr>
    </w:p>
    <w:p w:rsidR="00A87CC8" w:rsidRPr="00917CD4" w:rsidRDefault="00A87CC8" w:rsidP="00917CD4">
      <w:pPr>
        <w:pStyle w:val="Nadpis2"/>
      </w:pPr>
      <w:bookmarkStart w:id="4" w:name="_Toc381282999"/>
      <w:bookmarkStart w:id="5" w:name="_Toc386118943"/>
      <w:r w:rsidRPr="00917CD4">
        <w:t>Účast ve formálním vzdělávání</w:t>
      </w:r>
      <w:bookmarkEnd w:id="4"/>
      <w:bookmarkEnd w:id="5"/>
    </w:p>
    <w:p w:rsidR="00A87CC8" w:rsidRPr="005B021E" w:rsidRDefault="00A87CC8" w:rsidP="00606BC4">
      <w:pPr>
        <w:spacing w:line="312" w:lineRule="auto"/>
        <w:rPr>
          <w:rFonts w:ascii="Arial" w:hAnsi="Arial" w:cs="Arial"/>
          <w:sz w:val="20"/>
        </w:rPr>
      </w:pPr>
    </w:p>
    <w:p w:rsidR="00924D23" w:rsidRPr="005B021E" w:rsidRDefault="00924D23" w:rsidP="007A5CC5">
      <w:pPr>
        <w:spacing w:line="300" w:lineRule="auto"/>
        <w:rPr>
          <w:rFonts w:ascii="Arial" w:hAnsi="Arial" w:cs="Arial"/>
          <w:sz w:val="20"/>
        </w:rPr>
      </w:pPr>
      <w:r w:rsidRPr="005B021E">
        <w:rPr>
          <w:rFonts w:ascii="Arial" w:hAnsi="Arial" w:cs="Arial"/>
          <w:sz w:val="20"/>
        </w:rPr>
        <w:t xml:space="preserve">Odlišné konfigurace a váhy </w:t>
      </w:r>
      <w:r w:rsidR="00530A80">
        <w:rPr>
          <w:rFonts w:ascii="Arial" w:hAnsi="Arial" w:cs="Arial"/>
          <w:sz w:val="20"/>
        </w:rPr>
        <w:t>výše nastíněných</w:t>
      </w:r>
      <w:r w:rsidRPr="005B021E">
        <w:rPr>
          <w:rFonts w:ascii="Arial" w:hAnsi="Arial" w:cs="Arial"/>
          <w:sz w:val="20"/>
        </w:rPr>
        <w:t xml:space="preserve"> faktorů v jednotlivých evropských zemích se projevují značně rozdílnou mírou zapojení dospělých do formálního vzdělávání. Míra účasti se zde liší až</w:t>
      </w:r>
      <w:r w:rsidR="00530A80">
        <w:rPr>
          <w:rFonts w:ascii="Arial" w:hAnsi="Arial" w:cs="Arial"/>
          <w:sz w:val="20"/>
        </w:rPr>
        <w:t> </w:t>
      </w:r>
      <w:r w:rsidRPr="005B021E">
        <w:rPr>
          <w:rFonts w:ascii="Arial" w:hAnsi="Arial" w:cs="Arial"/>
          <w:sz w:val="20"/>
        </w:rPr>
        <w:t>desetinásobně - pohybuje se v intervalu od 1,4% (Rumunsko) do 14,8% (</w:t>
      </w:r>
      <w:r w:rsidR="00BD5B90">
        <w:rPr>
          <w:rFonts w:ascii="Arial" w:hAnsi="Arial" w:cs="Arial"/>
          <w:sz w:val="20"/>
        </w:rPr>
        <w:t>Spojené království</w:t>
      </w:r>
      <w:r w:rsidRPr="005B021E">
        <w:rPr>
          <w:rFonts w:ascii="Arial" w:hAnsi="Arial" w:cs="Arial"/>
          <w:sz w:val="20"/>
        </w:rPr>
        <w:t>). Stejně</w:t>
      </w:r>
      <w:r w:rsidR="00530A80">
        <w:rPr>
          <w:rFonts w:ascii="Arial" w:hAnsi="Arial" w:cs="Arial"/>
          <w:sz w:val="20"/>
        </w:rPr>
        <w:t> </w:t>
      </w:r>
      <w:r w:rsidRPr="005B021E">
        <w:rPr>
          <w:rFonts w:ascii="Arial" w:hAnsi="Arial" w:cs="Arial"/>
          <w:sz w:val="20"/>
        </w:rPr>
        <w:t>tak odlišné je</w:t>
      </w:r>
      <w:r w:rsidR="00022492">
        <w:rPr>
          <w:rFonts w:ascii="Arial" w:hAnsi="Arial" w:cs="Arial"/>
          <w:sz w:val="20"/>
        </w:rPr>
        <w:t> </w:t>
      </w:r>
      <w:r w:rsidRPr="005B021E">
        <w:rPr>
          <w:rFonts w:ascii="Arial" w:hAnsi="Arial" w:cs="Arial"/>
          <w:sz w:val="20"/>
        </w:rPr>
        <w:t xml:space="preserve">měsíční časové zapojení, které musí studenti do formálního vzdělávání investovat </w:t>
      </w:r>
      <w:r w:rsidR="00530A80">
        <w:rPr>
          <w:rFonts w:ascii="Arial" w:hAnsi="Arial" w:cs="Arial"/>
          <w:sz w:val="20"/>
        </w:rPr>
        <w:t>-</w:t>
      </w:r>
      <w:r w:rsidRPr="005B021E">
        <w:rPr>
          <w:rFonts w:ascii="Arial" w:hAnsi="Arial" w:cs="Arial"/>
          <w:sz w:val="20"/>
        </w:rPr>
        <w:t>od</w:t>
      </w:r>
      <w:r w:rsidR="00530A80">
        <w:rPr>
          <w:rFonts w:ascii="Arial" w:hAnsi="Arial" w:cs="Arial"/>
          <w:sz w:val="20"/>
        </w:rPr>
        <w:t> </w:t>
      </w:r>
      <w:r w:rsidRPr="005B021E">
        <w:rPr>
          <w:rFonts w:ascii="Arial" w:hAnsi="Arial" w:cs="Arial"/>
          <w:sz w:val="20"/>
        </w:rPr>
        <w:t>1</w:t>
      </w:r>
      <w:r w:rsidR="00530A80">
        <w:rPr>
          <w:rFonts w:ascii="Arial" w:hAnsi="Arial" w:cs="Arial"/>
          <w:sz w:val="20"/>
        </w:rPr>
        <w:t> </w:t>
      </w:r>
      <w:r w:rsidRPr="005B021E">
        <w:rPr>
          <w:rFonts w:ascii="Arial" w:hAnsi="Arial" w:cs="Arial"/>
          <w:sz w:val="20"/>
        </w:rPr>
        <w:t>hodiny v</w:t>
      </w:r>
      <w:r w:rsidR="00022492">
        <w:rPr>
          <w:rFonts w:ascii="Arial" w:hAnsi="Arial" w:cs="Arial"/>
          <w:sz w:val="20"/>
        </w:rPr>
        <w:t> </w:t>
      </w:r>
      <w:r w:rsidRPr="005B021E">
        <w:rPr>
          <w:rFonts w:ascii="Arial" w:hAnsi="Arial" w:cs="Arial"/>
          <w:sz w:val="20"/>
        </w:rPr>
        <w:t>Nizozemí do</w:t>
      </w:r>
      <w:r w:rsidR="00745E9E">
        <w:rPr>
          <w:rFonts w:ascii="Arial" w:hAnsi="Arial" w:cs="Arial"/>
          <w:sz w:val="20"/>
        </w:rPr>
        <w:t> </w:t>
      </w:r>
      <w:r w:rsidRPr="005B021E">
        <w:rPr>
          <w:rFonts w:ascii="Arial" w:hAnsi="Arial" w:cs="Arial"/>
          <w:sz w:val="20"/>
        </w:rPr>
        <w:t>61</w:t>
      </w:r>
      <w:r w:rsidR="00745E9E">
        <w:rPr>
          <w:rFonts w:ascii="Arial" w:hAnsi="Arial" w:cs="Arial"/>
          <w:sz w:val="20"/>
        </w:rPr>
        <w:t> </w:t>
      </w:r>
      <w:r w:rsidRPr="005B021E">
        <w:rPr>
          <w:rFonts w:ascii="Arial" w:hAnsi="Arial" w:cs="Arial"/>
          <w:sz w:val="20"/>
        </w:rPr>
        <w:t>hodin v Německu (</w:t>
      </w:r>
      <w:r w:rsidR="009C66C3">
        <w:rPr>
          <w:rFonts w:ascii="Arial" w:hAnsi="Arial" w:cs="Arial"/>
          <w:sz w:val="20"/>
        </w:rPr>
        <w:t>více</w:t>
      </w:r>
      <w:r w:rsidR="00022492">
        <w:rPr>
          <w:rFonts w:ascii="Arial" w:hAnsi="Arial" w:cs="Arial"/>
          <w:sz w:val="20"/>
        </w:rPr>
        <w:t xml:space="preserve"> Graf 1</w:t>
      </w:r>
      <w:r w:rsidRPr="005B021E">
        <w:rPr>
          <w:rFonts w:ascii="Arial" w:hAnsi="Arial" w:cs="Arial"/>
          <w:sz w:val="20"/>
        </w:rPr>
        <w:t xml:space="preserve">). </w:t>
      </w:r>
      <w:r w:rsidR="00BD5B90">
        <w:rPr>
          <w:rFonts w:ascii="Arial" w:hAnsi="Arial" w:cs="Arial"/>
          <w:sz w:val="20"/>
        </w:rPr>
        <w:t>Základní indikátor průměrného časového zapojení se</w:t>
      </w:r>
      <w:r w:rsidR="00022492">
        <w:rPr>
          <w:rFonts w:ascii="Arial" w:hAnsi="Arial" w:cs="Arial"/>
          <w:sz w:val="20"/>
        </w:rPr>
        <w:t> </w:t>
      </w:r>
      <w:r w:rsidR="00BD5B90">
        <w:rPr>
          <w:rFonts w:ascii="Arial" w:hAnsi="Arial" w:cs="Arial"/>
          <w:sz w:val="20"/>
        </w:rPr>
        <w:t>vyznačuje vysokou variabilitou - formální</w:t>
      </w:r>
      <w:r>
        <w:rPr>
          <w:rFonts w:ascii="Arial" w:hAnsi="Arial" w:cs="Arial"/>
          <w:sz w:val="20"/>
        </w:rPr>
        <w:t xml:space="preserve"> vzdělávání zde zahrnuje </w:t>
      </w:r>
      <w:r w:rsidRPr="005B021E">
        <w:rPr>
          <w:rFonts w:ascii="Arial" w:hAnsi="Arial" w:cs="Arial"/>
          <w:sz w:val="20"/>
        </w:rPr>
        <w:t>celé spektrum</w:t>
      </w:r>
      <w:r>
        <w:rPr>
          <w:rFonts w:ascii="Arial" w:hAnsi="Arial" w:cs="Arial"/>
          <w:sz w:val="20"/>
        </w:rPr>
        <w:t xml:space="preserve"> odlišně koncipovaných</w:t>
      </w:r>
      <w:r w:rsidRPr="005B021E">
        <w:rPr>
          <w:rFonts w:ascii="Arial" w:hAnsi="Arial" w:cs="Arial"/>
          <w:sz w:val="20"/>
        </w:rPr>
        <w:t xml:space="preserve"> programů </w:t>
      </w:r>
      <w:r>
        <w:rPr>
          <w:rFonts w:ascii="Arial" w:hAnsi="Arial" w:cs="Arial"/>
          <w:sz w:val="20"/>
        </w:rPr>
        <w:t>(</w:t>
      </w:r>
      <w:r w:rsidRPr="005B021E">
        <w:rPr>
          <w:rFonts w:ascii="Arial" w:hAnsi="Arial" w:cs="Arial"/>
          <w:sz w:val="20"/>
        </w:rPr>
        <w:t>modulární</w:t>
      </w:r>
      <w:r w:rsidR="008416BF">
        <w:rPr>
          <w:rFonts w:ascii="Arial" w:hAnsi="Arial" w:cs="Arial"/>
          <w:sz w:val="20"/>
        </w:rPr>
        <w:t xml:space="preserve"> vs. dlouhodobé</w:t>
      </w:r>
      <w:r w:rsidRPr="005B021E">
        <w:rPr>
          <w:rFonts w:ascii="Arial" w:hAnsi="Arial" w:cs="Arial"/>
          <w:sz w:val="20"/>
        </w:rPr>
        <w:t>, distanční</w:t>
      </w:r>
      <w:r w:rsidR="008416BF">
        <w:rPr>
          <w:rFonts w:ascii="Arial" w:hAnsi="Arial" w:cs="Arial"/>
          <w:sz w:val="20"/>
        </w:rPr>
        <w:t xml:space="preserve"> vs.</w:t>
      </w:r>
      <w:r w:rsidRPr="005B021E">
        <w:rPr>
          <w:rFonts w:ascii="Arial" w:hAnsi="Arial" w:cs="Arial"/>
          <w:sz w:val="20"/>
        </w:rPr>
        <w:t xml:space="preserve"> prezenční</w:t>
      </w:r>
      <w:r w:rsidR="008416BF">
        <w:rPr>
          <w:rFonts w:ascii="Arial" w:hAnsi="Arial" w:cs="Arial"/>
          <w:sz w:val="20"/>
        </w:rPr>
        <w:t xml:space="preserve"> vs.</w:t>
      </w:r>
      <w:r>
        <w:rPr>
          <w:rFonts w:ascii="Arial" w:hAnsi="Arial" w:cs="Arial"/>
          <w:sz w:val="20"/>
        </w:rPr>
        <w:t xml:space="preserve"> </w:t>
      </w:r>
      <w:r w:rsidRPr="005B021E">
        <w:rPr>
          <w:rFonts w:ascii="Arial" w:hAnsi="Arial" w:cs="Arial"/>
          <w:sz w:val="20"/>
        </w:rPr>
        <w:t>kombinované, primární</w:t>
      </w:r>
      <w:r w:rsidR="008416BF">
        <w:rPr>
          <w:rFonts w:ascii="Arial" w:hAnsi="Arial" w:cs="Arial"/>
          <w:sz w:val="20"/>
        </w:rPr>
        <w:t xml:space="preserve"> vs. </w:t>
      </w:r>
      <w:r w:rsidRPr="005B021E">
        <w:rPr>
          <w:rFonts w:ascii="Arial" w:hAnsi="Arial" w:cs="Arial"/>
          <w:sz w:val="20"/>
        </w:rPr>
        <w:t>další)</w:t>
      </w:r>
      <w:r w:rsidR="00BD5B90">
        <w:rPr>
          <w:rFonts w:ascii="Arial" w:hAnsi="Arial" w:cs="Arial"/>
          <w:sz w:val="20"/>
        </w:rPr>
        <w:t>, což omezuje jeho vypovídací hodnotu</w:t>
      </w:r>
      <w:r w:rsidRPr="005B021E">
        <w:rPr>
          <w:rFonts w:ascii="Arial" w:hAnsi="Arial" w:cs="Arial"/>
          <w:sz w:val="20"/>
        </w:rPr>
        <w:t xml:space="preserve">. </w:t>
      </w:r>
    </w:p>
    <w:p w:rsidR="00924D23" w:rsidRPr="005B021E" w:rsidRDefault="00924D23" w:rsidP="007A5CC5">
      <w:pPr>
        <w:spacing w:line="300" w:lineRule="auto"/>
        <w:rPr>
          <w:rFonts w:ascii="Arial" w:hAnsi="Arial" w:cs="Arial"/>
          <w:b/>
          <w:sz w:val="20"/>
        </w:rPr>
      </w:pPr>
    </w:p>
    <w:p w:rsidR="002F7BE7" w:rsidRDefault="00924D23" w:rsidP="007A5CC5">
      <w:pPr>
        <w:spacing w:line="300" w:lineRule="auto"/>
        <w:rPr>
          <w:rFonts w:ascii="Arial" w:hAnsi="Arial" w:cs="Arial"/>
          <w:sz w:val="20"/>
        </w:rPr>
      </w:pPr>
      <w:r w:rsidRPr="005B021E">
        <w:rPr>
          <w:rFonts w:ascii="Arial" w:hAnsi="Arial" w:cs="Arial"/>
          <w:sz w:val="20"/>
        </w:rPr>
        <w:t xml:space="preserve">Prvenství </w:t>
      </w:r>
      <w:r w:rsidR="00BD5B90">
        <w:rPr>
          <w:rFonts w:ascii="Arial" w:hAnsi="Arial" w:cs="Arial"/>
          <w:sz w:val="20"/>
        </w:rPr>
        <w:t>Spojeného království</w:t>
      </w:r>
      <w:r w:rsidRPr="005B021E">
        <w:rPr>
          <w:rFonts w:ascii="Arial" w:hAnsi="Arial" w:cs="Arial"/>
          <w:sz w:val="20"/>
        </w:rPr>
        <w:t xml:space="preserve"> v míře zapojení dospělých do formálního vzdělávání je do jisté míry ovlivněné místním národním kvalifikačním rámcem. Ten je bohatě strukturován zejména v nižších kvalifikačních patrech, kdy</w:t>
      </w:r>
      <w:r w:rsidR="00022492">
        <w:rPr>
          <w:rFonts w:ascii="Arial" w:hAnsi="Arial" w:cs="Arial"/>
          <w:sz w:val="20"/>
        </w:rPr>
        <w:t xml:space="preserve"> jsou</w:t>
      </w:r>
      <w:r w:rsidRPr="005B021E">
        <w:rPr>
          <w:rFonts w:ascii="Arial" w:hAnsi="Arial" w:cs="Arial"/>
          <w:sz w:val="20"/>
        </w:rPr>
        <w:t xml:space="preserve"> i programy rozvíjející základní dovednosti v oblasti čtenářské a</w:t>
      </w:r>
      <w:r w:rsidR="00022492">
        <w:rPr>
          <w:rFonts w:ascii="Arial" w:hAnsi="Arial" w:cs="Arial"/>
          <w:sz w:val="20"/>
        </w:rPr>
        <w:t> </w:t>
      </w:r>
      <w:r w:rsidRPr="005B021E">
        <w:rPr>
          <w:rFonts w:ascii="Arial" w:hAnsi="Arial" w:cs="Arial"/>
          <w:sz w:val="20"/>
        </w:rPr>
        <w:t>matematické gramotnosti zařazeny pod formální vzdělávání. Vysokou míru zapojení do vzdělání</w:t>
      </w:r>
      <w:r w:rsidR="00BD5B90">
        <w:rPr>
          <w:rFonts w:ascii="Arial" w:hAnsi="Arial" w:cs="Arial"/>
          <w:sz w:val="20"/>
        </w:rPr>
        <w:t xml:space="preserve"> </w:t>
      </w:r>
      <w:r w:rsidRPr="005B021E">
        <w:rPr>
          <w:rFonts w:ascii="Arial" w:hAnsi="Arial" w:cs="Arial"/>
          <w:sz w:val="20"/>
        </w:rPr>
        <w:t xml:space="preserve">však </w:t>
      </w:r>
      <w:r w:rsidR="00022492">
        <w:rPr>
          <w:rFonts w:ascii="Arial" w:hAnsi="Arial" w:cs="Arial"/>
          <w:sz w:val="20"/>
        </w:rPr>
        <w:t xml:space="preserve">ve Spojeném království </w:t>
      </w:r>
      <w:r w:rsidRPr="005B021E">
        <w:rPr>
          <w:rFonts w:ascii="Arial" w:hAnsi="Arial" w:cs="Arial"/>
          <w:sz w:val="20"/>
        </w:rPr>
        <w:t>mimo osob se</w:t>
      </w:r>
      <w:r w:rsidR="00745E9E">
        <w:rPr>
          <w:rFonts w:ascii="Arial" w:hAnsi="Arial" w:cs="Arial"/>
          <w:sz w:val="20"/>
        </w:rPr>
        <w:t> </w:t>
      </w:r>
      <w:r w:rsidRPr="005B021E">
        <w:rPr>
          <w:rFonts w:ascii="Arial" w:hAnsi="Arial" w:cs="Arial"/>
          <w:sz w:val="20"/>
        </w:rPr>
        <w:t>základním (7</w:t>
      </w:r>
      <w:r w:rsidRPr="005B021E">
        <w:rPr>
          <w:rFonts w:ascii="Arial" w:hAnsi="Arial" w:cs="Arial"/>
          <w:sz w:val="20"/>
          <w:lang w:val="en-US"/>
        </w:rPr>
        <w:t>%</w:t>
      </w:r>
      <w:r w:rsidRPr="005B021E">
        <w:rPr>
          <w:rFonts w:ascii="Arial" w:hAnsi="Arial" w:cs="Arial"/>
          <w:sz w:val="20"/>
        </w:rPr>
        <w:t>) či stře</w:t>
      </w:r>
      <w:r w:rsidR="000738CA">
        <w:rPr>
          <w:rFonts w:ascii="Arial" w:hAnsi="Arial" w:cs="Arial"/>
          <w:sz w:val="20"/>
        </w:rPr>
        <w:t>doškolským (14</w:t>
      </w:r>
      <w:r w:rsidRPr="005B021E">
        <w:rPr>
          <w:rFonts w:ascii="Arial" w:hAnsi="Arial" w:cs="Arial"/>
          <w:sz w:val="20"/>
        </w:rPr>
        <w:t>%) vzdělání</w:t>
      </w:r>
      <w:r w:rsidR="000738CA">
        <w:rPr>
          <w:rFonts w:ascii="Arial" w:hAnsi="Arial" w:cs="Arial"/>
          <w:sz w:val="20"/>
        </w:rPr>
        <w:t>m vykazují též vysokoškoláci (19</w:t>
      </w:r>
      <w:r w:rsidRPr="005B021E">
        <w:rPr>
          <w:rFonts w:ascii="Arial" w:hAnsi="Arial" w:cs="Arial"/>
          <w:sz w:val="20"/>
        </w:rPr>
        <w:t>%) a přestože v ostatních zemích je formální vzdělávání doménou</w:t>
      </w:r>
      <w:r w:rsidR="00C3004E">
        <w:rPr>
          <w:rFonts w:ascii="Arial" w:hAnsi="Arial" w:cs="Arial"/>
          <w:sz w:val="20"/>
        </w:rPr>
        <w:t xml:space="preserve"> zejména</w:t>
      </w:r>
      <w:r w:rsidRPr="005B021E">
        <w:rPr>
          <w:rFonts w:ascii="Arial" w:hAnsi="Arial" w:cs="Arial"/>
          <w:sz w:val="20"/>
        </w:rPr>
        <w:t xml:space="preserve"> nejmladší věkové kategorie (25 – 34 let), ve </w:t>
      </w:r>
      <w:r w:rsidR="00BD5B90">
        <w:rPr>
          <w:rFonts w:ascii="Arial" w:hAnsi="Arial" w:cs="Arial"/>
          <w:sz w:val="20"/>
        </w:rPr>
        <w:t>Spojeném království</w:t>
      </w:r>
      <w:r w:rsidRPr="005B021E">
        <w:rPr>
          <w:rFonts w:ascii="Arial" w:hAnsi="Arial" w:cs="Arial"/>
          <w:sz w:val="20"/>
        </w:rPr>
        <w:t xml:space="preserve"> se </w:t>
      </w:r>
      <w:r w:rsidR="00C3004E">
        <w:rPr>
          <w:rFonts w:ascii="Arial" w:hAnsi="Arial" w:cs="Arial"/>
          <w:sz w:val="20"/>
        </w:rPr>
        <w:t>ho účastní</w:t>
      </w:r>
      <w:r w:rsidRPr="005B021E">
        <w:rPr>
          <w:rFonts w:ascii="Arial" w:hAnsi="Arial" w:cs="Arial"/>
          <w:sz w:val="20"/>
        </w:rPr>
        <w:t xml:space="preserve"> až 15</w:t>
      </w:r>
      <w:r w:rsidRPr="005B021E">
        <w:rPr>
          <w:rFonts w:ascii="Arial" w:hAnsi="Arial" w:cs="Arial"/>
          <w:sz w:val="20"/>
          <w:lang w:val="en-US"/>
        </w:rPr>
        <w:t xml:space="preserve">% </w:t>
      </w:r>
      <w:r w:rsidRPr="005B021E">
        <w:rPr>
          <w:rFonts w:ascii="Arial" w:hAnsi="Arial" w:cs="Arial"/>
          <w:sz w:val="20"/>
        </w:rPr>
        <w:t>osob ve věku 35 – 54 let. Mimo</w:t>
      </w:r>
      <w:r w:rsidR="00022492">
        <w:rPr>
          <w:rFonts w:ascii="Arial" w:hAnsi="Arial" w:cs="Arial"/>
          <w:sz w:val="20"/>
        </w:rPr>
        <w:t> </w:t>
      </w:r>
      <w:r w:rsidRPr="005B021E">
        <w:rPr>
          <w:rFonts w:ascii="Arial" w:hAnsi="Arial" w:cs="Arial"/>
          <w:sz w:val="20"/>
        </w:rPr>
        <w:t>specifického kvalifikačního rámce tak</w:t>
      </w:r>
      <w:r w:rsidR="00745E9E">
        <w:rPr>
          <w:rFonts w:ascii="Arial" w:hAnsi="Arial" w:cs="Arial"/>
          <w:sz w:val="20"/>
        </w:rPr>
        <w:t> </w:t>
      </w:r>
      <w:r w:rsidRPr="005B021E">
        <w:rPr>
          <w:rFonts w:ascii="Arial" w:hAnsi="Arial" w:cs="Arial"/>
          <w:sz w:val="20"/>
        </w:rPr>
        <w:t>lze vysokou míru zapojení do formálního vzdělávání přičíst též modulární struktuře</w:t>
      </w:r>
      <w:r>
        <w:rPr>
          <w:rFonts w:ascii="Arial" w:hAnsi="Arial" w:cs="Arial"/>
          <w:sz w:val="20"/>
        </w:rPr>
        <w:t xml:space="preserve"> </w:t>
      </w:r>
      <w:r w:rsidR="00FB60F9">
        <w:rPr>
          <w:rFonts w:ascii="Arial" w:hAnsi="Arial" w:cs="Arial"/>
          <w:sz w:val="20"/>
        </w:rPr>
        <w:t>vzdělávání, umožňující skloub</w:t>
      </w:r>
      <w:r w:rsidR="00022492">
        <w:rPr>
          <w:rFonts w:ascii="Arial" w:hAnsi="Arial" w:cs="Arial"/>
          <w:sz w:val="20"/>
        </w:rPr>
        <w:t>ení</w:t>
      </w:r>
      <w:r w:rsidRPr="005B021E">
        <w:rPr>
          <w:rFonts w:ascii="Arial" w:hAnsi="Arial" w:cs="Arial"/>
          <w:sz w:val="20"/>
        </w:rPr>
        <w:t xml:space="preserve"> pracov</w:t>
      </w:r>
      <w:r>
        <w:rPr>
          <w:rFonts w:ascii="Arial" w:hAnsi="Arial" w:cs="Arial"/>
          <w:sz w:val="20"/>
        </w:rPr>
        <w:t>ní</w:t>
      </w:r>
      <w:r w:rsidR="00022492">
        <w:rPr>
          <w:rFonts w:ascii="Arial" w:hAnsi="Arial" w:cs="Arial"/>
          <w:sz w:val="20"/>
        </w:rPr>
        <w:t>ch</w:t>
      </w:r>
      <w:r>
        <w:rPr>
          <w:rFonts w:ascii="Arial" w:hAnsi="Arial" w:cs="Arial"/>
          <w:sz w:val="20"/>
        </w:rPr>
        <w:t xml:space="preserve"> a studijní</w:t>
      </w:r>
      <w:r w:rsidR="00022492">
        <w:rPr>
          <w:rFonts w:ascii="Arial" w:hAnsi="Arial" w:cs="Arial"/>
          <w:sz w:val="20"/>
        </w:rPr>
        <w:t>ch povinností a doplnění</w:t>
      </w:r>
      <w:r w:rsidRPr="005B021E">
        <w:rPr>
          <w:rFonts w:ascii="Arial" w:hAnsi="Arial" w:cs="Arial"/>
          <w:sz w:val="20"/>
        </w:rPr>
        <w:t xml:space="preserve"> právě t</w:t>
      </w:r>
      <w:r w:rsidR="00022492">
        <w:rPr>
          <w:rFonts w:ascii="Arial" w:hAnsi="Arial" w:cs="Arial"/>
          <w:sz w:val="20"/>
        </w:rPr>
        <w:t>ěch </w:t>
      </w:r>
      <w:r w:rsidR="00FB60F9">
        <w:rPr>
          <w:rFonts w:ascii="Arial" w:hAnsi="Arial" w:cs="Arial"/>
          <w:sz w:val="20"/>
        </w:rPr>
        <w:t>znalost</w:t>
      </w:r>
      <w:r w:rsidR="00022492">
        <w:rPr>
          <w:rFonts w:ascii="Arial" w:hAnsi="Arial" w:cs="Arial"/>
          <w:sz w:val="20"/>
        </w:rPr>
        <w:t>í</w:t>
      </w:r>
      <w:r w:rsidRPr="005B021E">
        <w:rPr>
          <w:rFonts w:ascii="Arial" w:hAnsi="Arial" w:cs="Arial"/>
          <w:sz w:val="20"/>
        </w:rPr>
        <w:t>, které jedinec považuje za potřebné, široké nabídce vzdělávacích příležitostí a</w:t>
      </w:r>
      <w:r w:rsidR="00022492">
        <w:rPr>
          <w:rFonts w:ascii="Arial" w:hAnsi="Arial" w:cs="Arial"/>
          <w:sz w:val="20"/>
        </w:rPr>
        <w:t> </w:t>
      </w:r>
      <w:r w:rsidRPr="005B021E">
        <w:rPr>
          <w:rFonts w:ascii="Arial" w:hAnsi="Arial" w:cs="Arial"/>
          <w:sz w:val="20"/>
        </w:rPr>
        <w:t>rozvinuté podpoře a propagaci dalšího vzdělávání</w:t>
      </w:r>
      <w:r w:rsidRPr="005B021E">
        <w:rPr>
          <w:rStyle w:val="Znakapoznpodarou"/>
          <w:rFonts w:ascii="Arial" w:hAnsi="Arial" w:cs="Arial"/>
          <w:sz w:val="20"/>
        </w:rPr>
        <w:footnoteReference w:id="12"/>
      </w:r>
      <w:r w:rsidRPr="005B021E">
        <w:rPr>
          <w:rFonts w:ascii="Arial" w:hAnsi="Arial" w:cs="Arial"/>
          <w:sz w:val="20"/>
        </w:rPr>
        <w:t xml:space="preserve">. </w:t>
      </w:r>
    </w:p>
    <w:p w:rsidR="000B38A2" w:rsidRDefault="000B38A2">
      <w:pPr>
        <w:rPr>
          <w:rFonts w:ascii="Arial" w:hAnsi="Arial" w:cs="Arial"/>
          <w:sz w:val="20"/>
        </w:rPr>
        <w:sectPr w:rsidR="000B38A2" w:rsidSect="00C2414F">
          <w:headerReference w:type="default" r:id="rId10"/>
          <w:footerReference w:type="default" r:id="rId11"/>
          <w:pgSz w:w="11906" w:h="16838" w:code="9"/>
          <w:pgMar w:top="1418" w:right="1134" w:bottom="1418" w:left="1418" w:header="709" w:footer="709" w:gutter="0"/>
          <w:pgNumType w:start="1"/>
          <w:cols w:space="708"/>
          <w:docGrid w:linePitch="360"/>
        </w:sectPr>
      </w:pPr>
    </w:p>
    <w:p w:rsidR="009A413A" w:rsidRPr="002C2D4C" w:rsidRDefault="00D33622" w:rsidP="009A413A">
      <w:pPr>
        <w:pStyle w:val="Nadpis3"/>
        <w:rPr>
          <w:lang w:val="en-US"/>
        </w:rPr>
      </w:pPr>
      <w:bookmarkStart w:id="6" w:name="_Toc386118944"/>
      <w:r w:rsidRPr="009A413A">
        <w:lastRenderedPageBreak/>
        <w:t>Graf 1: Celková účast a průměrný počet hodin strávený ve formálním vzdělávání</w:t>
      </w:r>
      <w:r w:rsidR="002C2D4C">
        <w:t xml:space="preserve"> </w:t>
      </w:r>
      <w:r w:rsidR="00C91913">
        <w:rPr>
          <w:lang w:val="en-US"/>
        </w:rPr>
        <w:t>[25 – 64 let]</w:t>
      </w:r>
      <w:bookmarkEnd w:id="6"/>
    </w:p>
    <w:p w:rsidR="009A413A" w:rsidRDefault="009A413A" w:rsidP="009A413A">
      <w:pPr>
        <w:pStyle w:val="Nadpis3"/>
      </w:pPr>
    </w:p>
    <w:p w:rsidR="009A413A" w:rsidRDefault="00926272" w:rsidP="00926272">
      <w:pPr>
        <w:pStyle w:val="Nadpis3"/>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26035</wp:posOffset>
            </wp:positionV>
            <wp:extent cx="8896350" cy="5438775"/>
            <wp:effectExtent l="0" t="0" r="0" b="0"/>
            <wp:wrapNone/>
            <wp:docPr id="8"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9A413A" w:rsidRDefault="009A413A" w:rsidP="009A413A">
      <w:pPr>
        <w:pStyle w:val="Nadpis3"/>
      </w:pPr>
    </w:p>
    <w:p w:rsidR="001E52EF" w:rsidRPr="009A413A" w:rsidRDefault="009A413A" w:rsidP="009A413A">
      <w:pPr>
        <w:ind w:firstLine="567"/>
        <w:jc w:val="left"/>
      </w:pPr>
      <w:r w:rsidRPr="009A413A">
        <w:rPr>
          <w:rFonts w:ascii="Arial" w:hAnsi="Arial" w:cs="Arial"/>
          <w:sz w:val="18"/>
          <w:lang w:eastAsia="cs-CZ"/>
        </w:rPr>
        <w:t>Zdroj: Eurostat, AES 2011</w:t>
      </w:r>
      <w:r w:rsidR="007E7654">
        <w:rPr>
          <w:rFonts w:ascii="Arial" w:hAnsi="Arial" w:cs="Arial"/>
          <w:sz w:val="18"/>
          <w:lang w:eastAsia="cs-CZ"/>
        </w:rPr>
        <w:t xml:space="preserve">, kód tabulky </w:t>
      </w:r>
      <w:r w:rsidR="007E7654">
        <w:rPr>
          <w:rFonts w:ascii="Arial" w:hAnsi="Arial" w:cs="Arial"/>
          <w:sz w:val="18"/>
          <w:lang w:val="en-US" w:eastAsia="cs-CZ"/>
        </w:rPr>
        <w:t>[trng_aes_001], [trng_aes_15</w:t>
      </w:r>
      <w:r w:rsidR="00EC6762">
        <w:rPr>
          <w:rFonts w:ascii="Arial" w:hAnsi="Arial" w:cs="Arial"/>
          <w:sz w:val="18"/>
          <w:lang w:val="en-US" w:eastAsia="cs-CZ"/>
        </w:rPr>
        <w:t>1</w:t>
      </w:r>
      <w:r w:rsidR="007E7654">
        <w:rPr>
          <w:rFonts w:ascii="Arial" w:hAnsi="Arial" w:cs="Arial"/>
          <w:sz w:val="18"/>
          <w:lang w:val="en-US" w:eastAsia="cs-CZ"/>
        </w:rPr>
        <w:t>]</w:t>
      </w:r>
      <w:r w:rsidR="001E52EF" w:rsidRPr="009A413A">
        <w:br w:type="page"/>
      </w:r>
    </w:p>
    <w:p w:rsidR="002C2D4C" w:rsidRPr="002C2D4C" w:rsidRDefault="00D33622" w:rsidP="00926272">
      <w:pPr>
        <w:pStyle w:val="Nadpis3"/>
        <w:tabs>
          <w:tab w:val="left" w:pos="567"/>
        </w:tabs>
        <w:rPr>
          <w:lang w:val="en-US"/>
        </w:rPr>
      </w:pPr>
      <w:bookmarkStart w:id="7" w:name="_Toc386118945"/>
      <w:r>
        <w:lastRenderedPageBreak/>
        <w:t xml:space="preserve">Graf 2: </w:t>
      </w:r>
      <w:r w:rsidRPr="00D33622">
        <w:t xml:space="preserve">Účast a průměrný počet hodin strávených ve formálním vzdělávání </w:t>
      </w:r>
      <w:r w:rsidR="002C2D4C">
        <w:t>–</w:t>
      </w:r>
      <w:r w:rsidRPr="00D33622">
        <w:t xml:space="preserve"> pracující</w:t>
      </w:r>
      <w:r w:rsidR="002C2D4C">
        <w:t xml:space="preserve"> </w:t>
      </w:r>
      <w:r w:rsidR="00C91913">
        <w:rPr>
          <w:lang w:val="en-US"/>
        </w:rPr>
        <w:t>[25 – 64 let]</w:t>
      </w:r>
      <w:bookmarkEnd w:id="7"/>
    </w:p>
    <w:p w:rsidR="009A413A" w:rsidRDefault="001E52EF" w:rsidP="00926272">
      <w:pPr>
        <w:rPr>
          <w:rFonts w:ascii="Arial" w:hAnsi="Arial" w:cs="Arial"/>
          <w:sz w:val="20"/>
        </w:rPr>
      </w:pPr>
      <w:r w:rsidRPr="001E52EF">
        <w:rPr>
          <w:rFonts w:ascii="Arial" w:hAnsi="Arial" w:cs="Arial"/>
          <w:noProof/>
          <w:sz w:val="20"/>
          <w:lang w:eastAsia="cs-CZ"/>
        </w:rPr>
        <w:drawing>
          <wp:inline distT="0" distB="0" distL="0" distR="0">
            <wp:extent cx="8896350" cy="5591175"/>
            <wp:effectExtent l="0" t="0" r="0" b="0"/>
            <wp:docPr id="1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413A" w:rsidRDefault="009A413A" w:rsidP="009A413A">
      <w:pPr>
        <w:rPr>
          <w:rFonts w:ascii="Arial" w:hAnsi="Arial" w:cs="Arial"/>
          <w:sz w:val="20"/>
        </w:rPr>
      </w:pPr>
    </w:p>
    <w:p w:rsidR="009A413A" w:rsidRPr="002118EA" w:rsidRDefault="009A413A" w:rsidP="009A413A">
      <w:pPr>
        <w:ind w:firstLine="567"/>
        <w:jc w:val="left"/>
        <w:rPr>
          <w:rFonts w:ascii="Arial" w:hAnsi="Arial" w:cs="Arial"/>
          <w:sz w:val="20"/>
          <w:lang w:val="en-US"/>
        </w:rPr>
      </w:pPr>
      <w:r w:rsidRPr="009A413A">
        <w:rPr>
          <w:rFonts w:ascii="Arial" w:hAnsi="Arial" w:cs="Arial"/>
          <w:sz w:val="18"/>
          <w:lang w:eastAsia="cs-CZ"/>
        </w:rPr>
        <w:t>Zdroj: Eurostat, AES 2011</w:t>
      </w:r>
      <w:r w:rsidR="002118EA">
        <w:rPr>
          <w:rFonts w:ascii="Arial" w:hAnsi="Arial" w:cs="Arial"/>
          <w:sz w:val="18"/>
          <w:lang w:eastAsia="cs-CZ"/>
        </w:rPr>
        <w:t xml:space="preserve">, kód tabulky </w:t>
      </w:r>
      <w:r w:rsidR="002118EA">
        <w:rPr>
          <w:rFonts w:ascii="Arial" w:hAnsi="Arial" w:cs="Arial"/>
          <w:sz w:val="18"/>
          <w:lang w:val="en-US" w:eastAsia="cs-CZ"/>
        </w:rPr>
        <w:t>[</w:t>
      </w:r>
      <w:r w:rsidR="002118EA">
        <w:rPr>
          <w:rFonts w:ascii="Arial" w:hAnsi="Arial" w:cs="Arial"/>
          <w:sz w:val="18"/>
          <w:lang w:eastAsia="cs-CZ"/>
        </w:rPr>
        <w:t>trng_aes_103</w:t>
      </w:r>
      <w:r w:rsidR="002118EA">
        <w:rPr>
          <w:rFonts w:ascii="Arial" w:hAnsi="Arial" w:cs="Arial"/>
          <w:sz w:val="18"/>
          <w:lang w:val="en-US" w:eastAsia="cs-CZ"/>
        </w:rPr>
        <w:t>], [trng_aes_149]</w:t>
      </w:r>
    </w:p>
    <w:p w:rsidR="001E52EF" w:rsidRPr="009A413A" w:rsidRDefault="001E52EF" w:rsidP="009A413A">
      <w:pPr>
        <w:rPr>
          <w:rFonts w:ascii="Arial" w:hAnsi="Arial" w:cs="Arial"/>
          <w:sz w:val="20"/>
        </w:rPr>
        <w:sectPr w:rsidR="001E52EF" w:rsidRPr="009A413A" w:rsidSect="00FA5F1C">
          <w:pgSz w:w="16838" w:h="11906" w:orient="landscape" w:code="9"/>
          <w:pgMar w:top="1134" w:right="1418" w:bottom="1134" w:left="1418" w:header="709" w:footer="709" w:gutter="0"/>
          <w:cols w:space="708"/>
          <w:docGrid w:linePitch="360"/>
        </w:sectPr>
      </w:pPr>
    </w:p>
    <w:p w:rsidR="00924D23" w:rsidRPr="005B021E" w:rsidRDefault="002F7BE7" w:rsidP="00D33622">
      <w:pPr>
        <w:spacing w:line="312" w:lineRule="auto"/>
        <w:rPr>
          <w:rFonts w:ascii="Arial" w:hAnsi="Arial" w:cs="Arial"/>
          <w:sz w:val="20"/>
        </w:rPr>
      </w:pPr>
      <w:r>
        <w:rPr>
          <w:rFonts w:ascii="Arial" w:hAnsi="Arial" w:cs="Arial"/>
          <w:sz w:val="20"/>
        </w:rPr>
        <w:lastRenderedPageBreak/>
        <w:t>V</w:t>
      </w:r>
      <w:r w:rsidR="00924D23" w:rsidRPr="005B021E">
        <w:rPr>
          <w:rFonts w:ascii="Arial" w:hAnsi="Arial" w:cs="Arial"/>
          <w:sz w:val="20"/>
        </w:rPr>
        <w:t>ysokou účast ve formálním vzdělávání mezi celkovou populací i mezi pracujícími vykazují Skandinávské země a země Beneluxu. Důvodem je zde především rozsáhlá systémová podpora vzdělávání dospělých. Mimo zajištění koordinace a plynulosti financování vzdělávání hrají roli výrazné (a značně efektivní) programové iniciativy vlád v podobě obecných programů na zapojení dospělých osob do vzdělávání či</w:t>
      </w:r>
      <w:r w:rsidR="00745E9E">
        <w:rPr>
          <w:rFonts w:ascii="Arial" w:hAnsi="Arial" w:cs="Arial"/>
          <w:sz w:val="20"/>
        </w:rPr>
        <w:t> </w:t>
      </w:r>
      <w:r w:rsidR="00BD5B90">
        <w:rPr>
          <w:rFonts w:ascii="Arial" w:hAnsi="Arial" w:cs="Arial"/>
          <w:sz w:val="20"/>
        </w:rPr>
        <w:t>specifických strategií</w:t>
      </w:r>
      <w:r w:rsidR="00924D23" w:rsidRPr="005B021E">
        <w:rPr>
          <w:rFonts w:ascii="Arial" w:hAnsi="Arial" w:cs="Arial"/>
          <w:sz w:val="20"/>
        </w:rPr>
        <w:t xml:space="preserve"> na podporu vzdělávání určitých skupin osob (např. s nízkým dosaženým vzděláním). Formální vzdělávání je poskytováno na všech úrovních od základní až po </w:t>
      </w:r>
      <w:r w:rsidR="00022492">
        <w:rPr>
          <w:rFonts w:ascii="Arial" w:hAnsi="Arial" w:cs="Arial"/>
          <w:sz w:val="20"/>
        </w:rPr>
        <w:t xml:space="preserve">univerzitní </w:t>
      </w:r>
      <w:r w:rsidR="00924D23" w:rsidRPr="005B021E">
        <w:rPr>
          <w:rFonts w:ascii="Arial" w:hAnsi="Arial" w:cs="Arial"/>
          <w:sz w:val="20"/>
        </w:rPr>
        <w:t>ve</w:t>
      </w:r>
      <w:r w:rsidR="00745E9E">
        <w:rPr>
          <w:rFonts w:ascii="Arial" w:hAnsi="Arial" w:cs="Arial"/>
          <w:sz w:val="20"/>
        </w:rPr>
        <w:t> </w:t>
      </w:r>
      <w:r w:rsidR="00924D23" w:rsidRPr="005B021E">
        <w:rPr>
          <w:rFonts w:ascii="Arial" w:hAnsi="Arial" w:cs="Arial"/>
          <w:sz w:val="20"/>
        </w:rPr>
        <w:t>formách, které jsou vhodné pro zaměstnané osoby – programy jsou organizovány modulárně a jsou velmi flexibilní. Při vstupu do vzdělávacího programu je uplatňováno ověření a uznání výsledků již</w:t>
      </w:r>
      <w:r w:rsidR="00022492">
        <w:rPr>
          <w:rFonts w:ascii="Arial" w:hAnsi="Arial" w:cs="Arial"/>
          <w:sz w:val="20"/>
        </w:rPr>
        <w:t> </w:t>
      </w:r>
      <w:r w:rsidR="00924D23" w:rsidRPr="005B021E">
        <w:rPr>
          <w:rFonts w:ascii="Arial" w:hAnsi="Arial" w:cs="Arial"/>
          <w:sz w:val="20"/>
        </w:rPr>
        <w:t>dosažených znalostí a nabyté praxe, což umožňuje zkrátit čas na doplnění vzdělání.  Proces validace předchozího učení je zde poměrně decentralizován, což umožňuje pružnost následného studia. Značná</w:t>
      </w:r>
      <w:r w:rsidR="00745E9E">
        <w:rPr>
          <w:rFonts w:ascii="Arial" w:hAnsi="Arial" w:cs="Arial"/>
          <w:sz w:val="20"/>
        </w:rPr>
        <w:t> </w:t>
      </w:r>
      <w:r w:rsidR="00924D23" w:rsidRPr="005B021E">
        <w:rPr>
          <w:rFonts w:ascii="Arial" w:hAnsi="Arial" w:cs="Arial"/>
          <w:sz w:val="20"/>
        </w:rPr>
        <w:t>část studentů studuje dle individuálního plánu, ze zákona má též právo na placenou dovolenou na</w:t>
      </w:r>
      <w:r w:rsidR="00745E9E">
        <w:rPr>
          <w:rFonts w:ascii="Arial" w:hAnsi="Arial" w:cs="Arial"/>
          <w:sz w:val="20"/>
        </w:rPr>
        <w:t> </w:t>
      </w:r>
      <w:r w:rsidR="00924D23" w:rsidRPr="005B021E">
        <w:rPr>
          <w:rFonts w:ascii="Arial" w:hAnsi="Arial" w:cs="Arial"/>
          <w:sz w:val="20"/>
        </w:rPr>
        <w:t>vzdělávání</w:t>
      </w:r>
      <w:r w:rsidR="00924D23" w:rsidRPr="005B021E">
        <w:rPr>
          <w:rStyle w:val="Znakapoznpodarou"/>
          <w:rFonts w:ascii="Arial" w:hAnsi="Arial" w:cs="Arial"/>
          <w:sz w:val="20"/>
        </w:rPr>
        <w:footnoteReference w:id="13"/>
      </w:r>
      <w:r w:rsidR="00924D23" w:rsidRPr="005B021E">
        <w:rPr>
          <w:rFonts w:ascii="Arial" w:hAnsi="Arial" w:cs="Arial"/>
          <w:sz w:val="20"/>
        </w:rPr>
        <w:t>. Účast ve formálním vzdělávání je při aktivním zájmu uchazeče dále podněcována i</w:t>
      </w:r>
      <w:r w:rsidR="00745E9E">
        <w:rPr>
          <w:rFonts w:ascii="Arial" w:hAnsi="Arial" w:cs="Arial"/>
          <w:sz w:val="20"/>
        </w:rPr>
        <w:t> </w:t>
      </w:r>
      <w:r w:rsidR="00924D23" w:rsidRPr="005B021E">
        <w:rPr>
          <w:rFonts w:ascii="Arial" w:hAnsi="Arial" w:cs="Arial"/>
          <w:sz w:val="20"/>
        </w:rPr>
        <w:t>přímými podporami, granty, půjčkami a dalšími finančními nástroji (např. částečným snížením daňového základu o náklady vynaložené na vzdělávání) a to i v</w:t>
      </w:r>
      <w:r w:rsidR="000738CA">
        <w:rPr>
          <w:rFonts w:ascii="Arial" w:hAnsi="Arial" w:cs="Arial"/>
          <w:sz w:val="20"/>
        </w:rPr>
        <w:t> rámci sekundárního vzdělávání</w:t>
      </w:r>
      <w:r w:rsidR="00924D23" w:rsidRPr="005B021E">
        <w:rPr>
          <w:rFonts w:ascii="Arial" w:hAnsi="Arial" w:cs="Arial"/>
          <w:sz w:val="20"/>
        </w:rPr>
        <w:t>. Atraktivitu vzdělávání zvyšuje i státem systematicky podporovaný e-learning, který je široce využíván nejen univerzitami, ale je součástí i vzdělávacích programů na středoškolské úrovni</w:t>
      </w:r>
      <w:r w:rsidR="00924D23" w:rsidRPr="005B021E">
        <w:rPr>
          <w:rStyle w:val="Znakapoznpodarou"/>
          <w:rFonts w:ascii="Arial" w:hAnsi="Arial" w:cs="Arial"/>
          <w:sz w:val="20"/>
        </w:rPr>
        <w:footnoteReference w:id="14"/>
      </w:r>
      <w:r w:rsidR="00924D23" w:rsidRPr="005B021E">
        <w:rPr>
          <w:rFonts w:ascii="Arial" w:hAnsi="Arial" w:cs="Arial"/>
          <w:sz w:val="20"/>
        </w:rPr>
        <w:t xml:space="preserve">. </w:t>
      </w:r>
    </w:p>
    <w:p w:rsidR="00924D23" w:rsidRPr="005B021E" w:rsidRDefault="00924D23" w:rsidP="00606BC4">
      <w:pPr>
        <w:spacing w:line="312" w:lineRule="auto"/>
        <w:rPr>
          <w:rFonts w:ascii="Arial" w:hAnsi="Arial" w:cs="Arial"/>
          <w:sz w:val="20"/>
        </w:rPr>
      </w:pPr>
    </w:p>
    <w:p w:rsidR="00924D23" w:rsidRPr="005B021E" w:rsidRDefault="00924D23" w:rsidP="00606BC4">
      <w:pPr>
        <w:spacing w:line="312" w:lineRule="auto"/>
        <w:rPr>
          <w:rFonts w:ascii="Arial" w:hAnsi="Arial" w:cs="Arial"/>
          <w:bCs/>
          <w:sz w:val="20"/>
        </w:rPr>
      </w:pPr>
      <w:r w:rsidRPr="005B021E">
        <w:rPr>
          <w:rFonts w:ascii="Arial" w:hAnsi="Arial" w:cs="Arial"/>
          <w:sz w:val="20"/>
        </w:rPr>
        <w:t>Specifický případ představuje Portugalsko, kde účast osob ve středním věku (</w:t>
      </w:r>
      <w:r w:rsidR="00BD5B90" w:rsidRPr="005B021E">
        <w:rPr>
          <w:rFonts w:ascii="Arial" w:hAnsi="Arial" w:cs="Arial"/>
          <w:sz w:val="20"/>
        </w:rPr>
        <w:t>35 – 54 let</w:t>
      </w:r>
      <w:r w:rsidRPr="005B021E">
        <w:rPr>
          <w:rFonts w:ascii="Arial" w:hAnsi="Arial" w:cs="Arial"/>
          <w:sz w:val="20"/>
        </w:rPr>
        <w:t>) ve formálním vzděl</w:t>
      </w:r>
      <w:r w:rsidRPr="00144913">
        <w:rPr>
          <w:rFonts w:ascii="Arial" w:hAnsi="Arial" w:cs="Arial"/>
          <w:sz w:val="20"/>
        </w:rPr>
        <w:t>ávání přesahuje 10%. Míra zapojení do tohoto typu vzdělávání zde jako v jediné evropské zemi neklesá spolu s nejvyšším dosaženým vzděláním – v Portugalsku se do formálního vzdělávání nejčastěji zapojují osoby se středoškolským vzděláním, jejichž účast přesahuje 15</w:t>
      </w:r>
      <w:r w:rsidR="00BD5B90">
        <w:rPr>
          <w:rFonts w:ascii="Arial" w:hAnsi="Arial" w:cs="Arial"/>
          <w:sz w:val="20"/>
        </w:rPr>
        <w:t>%, následují vysokoškoláci (13</w:t>
      </w:r>
      <w:r w:rsidRPr="00144913">
        <w:rPr>
          <w:rFonts w:ascii="Arial" w:hAnsi="Arial" w:cs="Arial"/>
          <w:sz w:val="20"/>
        </w:rPr>
        <w:t>%) a osoby s </w:t>
      </w:r>
      <w:r w:rsidR="00BD5B90">
        <w:rPr>
          <w:rFonts w:ascii="Arial" w:hAnsi="Arial" w:cs="Arial"/>
          <w:sz w:val="20"/>
        </w:rPr>
        <w:t>nejvýše základním vzděláním (8</w:t>
      </w:r>
      <w:r w:rsidRPr="00144913">
        <w:rPr>
          <w:rFonts w:ascii="Arial" w:hAnsi="Arial" w:cs="Arial"/>
          <w:sz w:val="20"/>
        </w:rPr>
        <w:t>%). Účast vzdělanostních skupin se odráží i ve velmi vysokém zapojení osob pracujících v</w:t>
      </w:r>
      <w:r w:rsidR="00BD5B90">
        <w:rPr>
          <w:rFonts w:ascii="Arial" w:hAnsi="Arial" w:cs="Arial"/>
          <w:sz w:val="20"/>
        </w:rPr>
        <w:t> </w:t>
      </w:r>
      <w:r w:rsidRPr="00144913">
        <w:rPr>
          <w:rFonts w:ascii="Arial" w:hAnsi="Arial" w:cs="Arial"/>
          <w:sz w:val="20"/>
        </w:rPr>
        <w:t>nekvalifikovaných</w:t>
      </w:r>
      <w:r w:rsidR="00BD5B90">
        <w:rPr>
          <w:rFonts w:ascii="Arial" w:hAnsi="Arial" w:cs="Arial"/>
          <w:sz w:val="20"/>
        </w:rPr>
        <w:t xml:space="preserve"> manuálních</w:t>
      </w:r>
      <w:r w:rsidRPr="00144913">
        <w:rPr>
          <w:rFonts w:ascii="Arial" w:hAnsi="Arial" w:cs="Arial"/>
          <w:sz w:val="20"/>
        </w:rPr>
        <w:t xml:space="preserve"> pozicích (9%). Tato</w:t>
      </w:r>
      <w:r w:rsidR="00144913">
        <w:rPr>
          <w:rFonts w:ascii="Arial" w:hAnsi="Arial" w:cs="Arial"/>
          <w:sz w:val="20"/>
        </w:rPr>
        <w:t> </w:t>
      </w:r>
      <w:r w:rsidRPr="00144913">
        <w:rPr>
          <w:rFonts w:ascii="Arial" w:hAnsi="Arial" w:cs="Arial"/>
          <w:sz w:val="20"/>
        </w:rPr>
        <w:t xml:space="preserve">situace je ovlivněna zejména reakcí portugalské vlády na nepříznivou vzdělanostní strukturu </w:t>
      </w:r>
      <w:r w:rsidRPr="005B021E">
        <w:rPr>
          <w:rFonts w:ascii="Arial" w:hAnsi="Arial" w:cs="Arial"/>
          <w:sz w:val="20"/>
        </w:rPr>
        <w:t>populace</w:t>
      </w:r>
      <w:r w:rsidR="00022492">
        <w:rPr>
          <w:rFonts w:ascii="Arial" w:hAnsi="Arial" w:cs="Arial"/>
          <w:sz w:val="20"/>
        </w:rPr>
        <w:t xml:space="preserve"> -</w:t>
      </w:r>
      <w:r w:rsidRPr="005B021E">
        <w:rPr>
          <w:rFonts w:ascii="Arial" w:hAnsi="Arial" w:cs="Arial"/>
          <w:sz w:val="20"/>
        </w:rPr>
        <w:t xml:space="preserve"> 6</w:t>
      </w:r>
      <w:r w:rsidR="0090212B">
        <w:rPr>
          <w:rFonts w:ascii="Arial" w:hAnsi="Arial" w:cs="Arial"/>
          <w:sz w:val="20"/>
        </w:rPr>
        <w:t>5</w:t>
      </w:r>
      <w:r w:rsidRPr="005B021E">
        <w:rPr>
          <w:rFonts w:ascii="Arial" w:hAnsi="Arial" w:cs="Arial"/>
          <w:sz w:val="20"/>
          <w:lang w:val="en-US"/>
        </w:rPr>
        <w:t>%</w:t>
      </w:r>
      <w:r w:rsidRPr="005B021E">
        <w:rPr>
          <w:rFonts w:ascii="Arial" w:hAnsi="Arial" w:cs="Arial"/>
          <w:sz w:val="20"/>
        </w:rPr>
        <w:t xml:space="preserve"> osob ve věku 25</w:t>
      </w:r>
      <w:r w:rsidR="00022492">
        <w:rPr>
          <w:rFonts w:ascii="Arial" w:hAnsi="Arial" w:cs="Arial"/>
          <w:sz w:val="20"/>
        </w:rPr>
        <w:t> </w:t>
      </w:r>
      <w:r w:rsidRPr="005B021E">
        <w:rPr>
          <w:rFonts w:ascii="Arial" w:hAnsi="Arial" w:cs="Arial"/>
          <w:sz w:val="20"/>
        </w:rPr>
        <w:t>– 6</w:t>
      </w:r>
      <w:r w:rsidR="0090212B">
        <w:rPr>
          <w:rFonts w:ascii="Arial" w:hAnsi="Arial" w:cs="Arial"/>
          <w:sz w:val="20"/>
        </w:rPr>
        <w:t>4</w:t>
      </w:r>
      <w:r w:rsidRPr="005B021E">
        <w:rPr>
          <w:rFonts w:ascii="Arial" w:hAnsi="Arial" w:cs="Arial"/>
          <w:sz w:val="20"/>
        </w:rPr>
        <w:t xml:space="preserve"> let má maximálně základní vzdělání</w:t>
      </w:r>
      <w:r w:rsidRPr="005B021E">
        <w:rPr>
          <w:rStyle w:val="Znakapoznpodarou"/>
          <w:rFonts w:ascii="Arial" w:hAnsi="Arial" w:cs="Arial"/>
          <w:sz w:val="20"/>
        </w:rPr>
        <w:footnoteReference w:id="15"/>
      </w:r>
      <w:r w:rsidRPr="005B021E">
        <w:rPr>
          <w:rFonts w:ascii="Arial" w:hAnsi="Arial" w:cs="Arial"/>
          <w:sz w:val="20"/>
        </w:rPr>
        <w:t>. Portugalsko výrazným způsobem rozšířilo příležitosti druhé</w:t>
      </w:r>
      <w:r w:rsidR="00022492">
        <w:rPr>
          <w:rFonts w:ascii="Arial" w:hAnsi="Arial" w:cs="Arial"/>
          <w:sz w:val="20"/>
        </w:rPr>
        <w:t> </w:t>
      </w:r>
      <w:r w:rsidRPr="005B021E">
        <w:rPr>
          <w:rFonts w:ascii="Arial" w:hAnsi="Arial" w:cs="Arial"/>
          <w:sz w:val="20"/>
        </w:rPr>
        <w:t>šance v základním a středoškolském vzdělá</w:t>
      </w:r>
      <w:r w:rsidR="000738CA">
        <w:rPr>
          <w:rFonts w:ascii="Arial" w:hAnsi="Arial" w:cs="Arial"/>
          <w:sz w:val="20"/>
        </w:rPr>
        <w:t>vá</w:t>
      </w:r>
      <w:r w:rsidRPr="005B021E">
        <w:rPr>
          <w:rFonts w:ascii="Arial" w:hAnsi="Arial" w:cs="Arial"/>
          <w:sz w:val="20"/>
        </w:rPr>
        <w:t>ní a v terciárním vzdělání dokonce společně se</w:t>
      </w:r>
      <w:r w:rsidR="00925568">
        <w:rPr>
          <w:rFonts w:ascii="Arial" w:hAnsi="Arial" w:cs="Arial"/>
          <w:sz w:val="20"/>
        </w:rPr>
        <w:t> </w:t>
      </w:r>
      <w:r w:rsidRPr="005B021E">
        <w:rPr>
          <w:rFonts w:ascii="Arial" w:hAnsi="Arial" w:cs="Arial"/>
          <w:sz w:val="20"/>
        </w:rPr>
        <w:t>Španělskem přistoupilo k  opatření, kdy je toto vzdělá</w:t>
      </w:r>
      <w:r w:rsidR="000738CA">
        <w:rPr>
          <w:rFonts w:ascii="Arial" w:hAnsi="Arial" w:cs="Arial"/>
          <w:sz w:val="20"/>
        </w:rPr>
        <w:t>vá</w:t>
      </w:r>
      <w:r w:rsidRPr="005B021E">
        <w:rPr>
          <w:rFonts w:ascii="Arial" w:hAnsi="Arial" w:cs="Arial"/>
          <w:sz w:val="20"/>
        </w:rPr>
        <w:t>ní za určitých podmínek zpřístupněno i</w:t>
      </w:r>
      <w:r w:rsidR="000738CA">
        <w:rPr>
          <w:rFonts w:ascii="Arial" w:hAnsi="Arial" w:cs="Arial"/>
          <w:sz w:val="20"/>
        </w:rPr>
        <w:t> </w:t>
      </w:r>
      <w:r w:rsidRPr="005B021E">
        <w:rPr>
          <w:rFonts w:ascii="Arial" w:hAnsi="Arial" w:cs="Arial"/>
          <w:sz w:val="20"/>
        </w:rPr>
        <w:t>osobám bez ukončeného středoškolského vzdělání. Od roku 2006 má</w:t>
      </w:r>
      <w:r w:rsidR="00144913">
        <w:rPr>
          <w:rFonts w:ascii="Arial" w:hAnsi="Arial" w:cs="Arial"/>
          <w:sz w:val="20"/>
        </w:rPr>
        <w:t> </w:t>
      </w:r>
      <w:r w:rsidRPr="005B021E">
        <w:rPr>
          <w:rFonts w:ascii="Arial" w:hAnsi="Arial" w:cs="Arial"/>
          <w:sz w:val="20"/>
        </w:rPr>
        <w:t>v Portugalsku každý občan starší 23 let možnost ucházet se o přijetí do terciárního vzdělávání na</w:t>
      </w:r>
      <w:r w:rsidR="00144913">
        <w:rPr>
          <w:rFonts w:ascii="Arial" w:hAnsi="Arial" w:cs="Arial"/>
          <w:sz w:val="20"/>
        </w:rPr>
        <w:t> </w:t>
      </w:r>
      <w:r w:rsidRPr="005B021E">
        <w:rPr>
          <w:rFonts w:ascii="Arial" w:hAnsi="Arial" w:cs="Arial"/>
          <w:sz w:val="20"/>
        </w:rPr>
        <w:t xml:space="preserve">základě specifické zkoušky a každá veřejná vysoká škola musí mít vyhrazený určitý počet studijních míst pro tyto zájemce. </w:t>
      </w:r>
      <w:r w:rsidRPr="005B021E">
        <w:rPr>
          <w:rFonts w:ascii="Arial" w:hAnsi="Arial" w:cs="Arial"/>
          <w:bCs/>
          <w:sz w:val="20"/>
        </w:rPr>
        <w:t>Důležitou mírou k</w:t>
      </w:r>
      <w:r w:rsidR="007A5CC5">
        <w:rPr>
          <w:rFonts w:ascii="Arial" w:hAnsi="Arial" w:cs="Arial"/>
          <w:bCs/>
          <w:sz w:val="20"/>
        </w:rPr>
        <w:t> </w:t>
      </w:r>
      <w:r w:rsidRPr="005B021E">
        <w:rPr>
          <w:rFonts w:ascii="Arial" w:hAnsi="Arial" w:cs="Arial"/>
          <w:bCs/>
          <w:sz w:val="20"/>
        </w:rPr>
        <w:t>účasti</w:t>
      </w:r>
      <w:r w:rsidR="007A5CC5">
        <w:rPr>
          <w:rFonts w:ascii="Arial" w:hAnsi="Arial" w:cs="Arial"/>
          <w:bCs/>
          <w:sz w:val="20"/>
        </w:rPr>
        <w:t xml:space="preserve"> patrně</w:t>
      </w:r>
      <w:r w:rsidRPr="005B021E">
        <w:rPr>
          <w:rFonts w:ascii="Arial" w:hAnsi="Arial" w:cs="Arial"/>
          <w:bCs/>
          <w:sz w:val="20"/>
        </w:rPr>
        <w:t xml:space="preserve"> přispěl též rozvoj modulového certifikovaného vzdělávání a organizace informačních a</w:t>
      </w:r>
      <w:r w:rsidR="00925568">
        <w:rPr>
          <w:rFonts w:ascii="Arial" w:hAnsi="Arial" w:cs="Arial"/>
          <w:bCs/>
          <w:sz w:val="20"/>
        </w:rPr>
        <w:t> </w:t>
      </w:r>
      <w:r w:rsidRPr="005B021E">
        <w:rPr>
          <w:rFonts w:ascii="Arial" w:hAnsi="Arial" w:cs="Arial"/>
          <w:bCs/>
          <w:sz w:val="20"/>
        </w:rPr>
        <w:t>propagačních akcí.</w:t>
      </w:r>
    </w:p>
    <w:p w:rsidR="00924D23" w:rsidRPr="005B021E" w:rsidRDefault="00924D23" w:rsidP="00606BC4">
      <w:pPr>
        <w:spacing w:line="312" w:lineRule="auto"/>
        <w:rPr>
          <w:rFonts w:ascii="Arial" w:hAnsi="Arial" w:cs="Arial"/>
          <w:bCs/>
          <w:sz w:val="20"/>
        </w:rPr>
      </w:pPr>
    </w:p>
    <w:p w:rsidR="00924D23" w:rsidRPr="005B021E" w:rsidRDefault="00924D23" w:rsidP="00606BC4">
      <w:pPr>
        <w:spacing w:line="312" w:lineRule="auto"/>
        <w:rPr>
          <w:rFonts w:ascii="Arial" w:hAnsi="Arial" w:cs="Arial"/>
          <w:bCs/>
          <w:sz w:val="20"/>
        </w:rPr>
      </w:pPr>
      <w:r>
        <w:rPr>
          <w:rFonts w:ascii="Arial" w:hAnsi="Arial" w:cs="Arial"/>
          <w:bCs/>
          <w:sz w:val="20"/>
        </w:rPr>
        <w:t>Naopak v</w:t>
      </w:r>
      <w:r w:rsidRPr="005B021E">
        <w:rPr>
          <w:rFonts w:ascii="Arial" w:hAnsi="Arial" w:cs="Arial"/>
          <w:bCs/>
          <w:sz w:val="20"/>
        </w:rPr>
        <w:t xml:space="preserve">elmi nízkou účastí ve formálním vzdělávání se vyznačují Rumunsko, Slovinsko, Itálie, Řecko, </w:t>
      </w:r>
      <w:r w:rsidR="00A12F56">
        <w:rPr>
          <w:rFonts w:ascii="Arial" w:hAnsi="Arial" w:cs="Arial"/>
          <w:bCs/>
          <w:sz w:val="20"/>
        </w:rPr>
        <w:t xml:space="preserve">Francie, </w:t>
      </w:r>
      <w:r w:rsidRPr="005B021E">
        <w:rPr>
          <w:rFonts w:ascii="Arial" w:hAnsi="Arial" w:cs="Arial"/>
          <w:bCs/>
          <w:sz w:val="20"/>
        </w:rPr>
        <w:t>Německo či Bulharsko. V Německu, Francii a částečně i Slovinsku a Itálii se daří nižší úroveň účasti ve</w:t>
      </w:r>
      <w:r w:rsidR="00144913">
        <w:rPr>
          <w:rFonts w:ascii="Arial" w:hAnsi="Arial" w:cs="Arial"/>
          <w:bCs/>
          <w:sz w:val="20"/>
        </w:rPr>
        <w:t> </w:t>
      </w:r>
      <w:r w:rsidRPr="005B021E">
        <w:rPr>
          <w:rFonts w:ascii="Arial" w:hAnsi="Arial" w:cs="Arial"/>
          <w:bCs/>
          <w:sz w:val="20"/>
        </w:rPr>
        <w:t>formálním vzdělávání kompenzovat vyšší úrovní účasti ve vzdě</w:t>
      </w:r>
      <w:r>
        <w:rPr>
          <w:rFonts w:ascii="Arial" w:hAnsi="Arial" w:cs="Arial"/>
          <w:bCs/>
          <w:sz w:val="20"/>
        </w:rPr>
        <w:t>lávání neformálním.</w:t>
      </w:r>
      <w:r w:rsidRPr="005B021E">
        <w:rPr>
          <w:rFonts w:ascii="Arial" w:hAnsi="Arial" w:cs="Arial"/>
          <w:bCs/>
          <w:sz w:val="20"/>
        </w:rPr>
        <w:t xml:space="preserve"> Rumunsko,</w:t>
      </w:r>
      <w:r w:rsidR="00144913">
        <w:rPr>
          <w:rFonts w:ascii="Arial" w:hAnsi="Arial" w:cs="Arial"/>
          <w:bCs/>
          <w:sz w:val="20"/>
        </w:rPr>
        <w:t> </w:t>
      </w:r>
      <w:r w:rsidRPr="005B021E">
        <w:rPr>
          <w:rFonts w:ascii="Arial" w:hAnsi="Arial" w:cs="Arial"/>
          <w:bCs/>
          <w:sz w:val="20"/>
        </w:rPr>
        <w:t>Bulharsko, Řecko či Srbsko však vykazují velmi nízkou účast ve vzdělávání dospělých celkově. Programy formálního vzdělávání pro dospělé jsou zde obdobně jako v jiných evropských zemích poskytovány školskými institucemi, jsou odvozené od kurikula počátečního vzdělávání a poskytované ve</w:t>
      </w:r>
      <w:r w:rsidR="00144913">
        <w:rPr>
          <w:rFonts w:ascii="Arial" w:hAnsi="Arial" w:cs="Arial"/>
          <w:bCs/>
          <w:sz w:val="20"/>
        </w:rPr>
        <w:t> </w:t>
      </w:r>
      <w:r w:rsidRPr="005B021E">
        <w:rPr>
          <w:rFonts w:ascii="Arial" w:hAnsi="Arial" w:cs="Arial"/>
          <w:bCs/>
          <w:sz w:val="20"/>
        </w:rPr>
        <w:t>formě (rozsahově zkráceného) denního či večerního studia. Vzhledem k nízkému zapojení populace do formálního vzdělávání však patrně existují omezení v dostatečně kvalitní aplikaci těchto programů a</w:t>
      </w:r>
      <w:r w:rsidR="00144913">
        <w:rPr>
          <w:rFonts w:ascii="Arial" w:hAnsi="Arial" w:cs="Arial"/>
          <w:bCs/>
          <w:sz w:val="20"/>
        </w:rPr>
        <w:t> </w:t>
      </w:r>
      <w:r w:rsidRPr="005B021E">
        <w:rPr>
          <w:rFonts w:ascii="Arial" w:hAnsi="Arial" w:cs="Arial"/>
          <w:bCs/>
          <w:sz w:val="20"/>
        </w:rPr>
        <w:t xml:space="preserve">jejich většímu přizpůsobení potřebám dospělých. Uznávání výsledků neformálního </w:t>
      </w:r>
      <w:r w:rsidR="00926272">
        <w:rPr>
          <w:rFonts w:ascii="Arial" w:hAnsi="Arial" w:cs="Arial"/>
          <w:bCs/>
          <w:sz w:val="20"/>
        </w:rPr>
        <w:t xml:space="preserve">vzdělávání </w:t>
      </w:r>
      <w:r w:rsidRPr="005B021E">
        <w:rPr>
          <w:rFonts w:ascii="Arial" w:hAnsi="Arial" w:cs="Arial"/>
          <w:bCs/>
          <w:sz w:val="20"/>
        </w:rPr>
        <w:t>či</w:t>
      </w:r>
      <w:r w:rsidR="00144913">
        <w:rPr>
          <w:rFonts w:ascii="Arial" w:hAnsi="Arial" w:cs="Arial"/>
          <w:bCs/>
          <w:sz w:val="20"/>
        </w:rPr>
        <w:t> </w:t>
      </w:r>
      <w:r w:rsidRPr="005B021E">
        <w:rPr>
          <w:rFonts w:ascii="Arial" w:hAnsi="Arial" w:cs="Arial"/>
          <w:bCs/>
          <w:sz w:val="20"/>
        </w:rPr>
        <w:t xml:space="preserve">informálního </w:t>
      </w:r>
      <w:r w:rsidR="00926272">
        <w:rPr>
          <w:rFonts w:ascii="Arial" w:hAnsi="Arial" w:cs="Arial"/>
          <w:bCs/>
          <w:sz w:val="20"/>
        </w:rPr>
        <w:t>učení</w:t>
      </w:r>
      <w:r w:rsidRPr="005B021E">
        <w:rPr>
          <w:rFonts w:ascii="Arial" w:hAnsi="Arial" w:cs="Arial"/>
          <w:bCs/>
          <w:sz w:val="20"/>
        </w:rPr>
        <w:t xml:space="preserve"> zde není rozvinuto, nedostatečné je (s výjimkou Řecka) rozšíření distančních forem studia</w:t>
      </w:r>
      <w:r w:rsidRPr="005B021E">
        <w:rPr>
          <w:rStyle w:val="Znakapoznpodarou"/>
          <w:rFonts w:ascii="Arial" w:hAnsi="Arial" w:cs="Arial"/>
          <w:bCs/>
          <w:sz w:val="20"/>
        </w:rPr>
        <w:footnoteReference w:id="16"/>
      </w:r>
      <w:r w:rsidRPr="005B021E">
        <w:rPr>
          <w:rFonts w:ascii="Arial" w:hAnsi="Arial" w:cs="Arial"/>
          <w:bCs/>
          <w:sz w:val="20"/>
        </w:rPr>
        <w:t xml:space="preserve"> a</w:t>
      </w:r>
      <w:r w:rsidR="00925568">
        <w:rPr>
          <w:rFonts w:ascii="Arial" w:hAnsi="Arial" w:cs="Arial"/>
          <w:bCs/>
          <w:sz w:val="20"/>
        </w:rPr>
        <w:t> </w:t>
      </w:r>
      <w:r w:rsidRPr="005B021E">
        <w:rPr>
          <w:rFonts w:ascii="Arial" w:hAnsi="Arial" w:cs="Arial"/>
          <w:bCs/>
          <w:sz w:val="20"/>
        </w:rPr>
        <w:t>to i v rámci terciárního vzdělávání. Informace o vzdělávacích příležitostech nejsou dostupné, poradenské služby bývají roztříštěné mezi sektorem školství, kde je jejich hlavním zájmem poradenství pro studující v rámci počátečního vzdělávání</w:t>
      </w:r>
      <w:r>
        <w:rPr>
          <w:rFonts w:ascii="Arial" w:hAnsi="Arial" w:cs="Arial"/>
          <w:bCs/>
          <w:sz w:val="20"/>
        </w:rPr>
        <w:t>,</w:t>
      </w:r>
      <w:r w:rsidRPr="005B021E">
        <w:rPr>
          <w:rFonts w:ascii="Arial" w:hAnsi="Arial" w:cs="Arial"/>
          <w:bCs/>
          <w:sz w:val="20"/>
        </w:rPr>
        <w:t xml:space="preserve"> a sektorem práce, kde je hlavním cílem péče o</w:t>
      </w:r>
      <w:r w:rsidR="00144913">
        <w:rPr>
          <w:rFonts w:ascii="Arial" w:hAnsi="Arial" w:cs="Arial"/>
          <w:bCs/>
          <w:sz w:val="20"/>
        </w:rPr>
        <w:t> </w:t>
      </w:r>
      <w:r w:rsidRPr="005B021E">
        <w:rPr>
          <w:rFonts w:ascii="Arial" w:hAnsi="Arial" w:cs="Arial"/>
          <w:bCs/>
          <w:sz w:val="20"/>
        </w:rPr>
        <w:t>nezaměstnané. V Srbsku, Rumunsku a Bulharsku získala poměrně značná část populace sekundární vzdělání, které</w:t>
      </w:r>
      <w:r w:rsidR="002118EA">
        <w:rPr>
          <w:rFonts w:ascii="Arial" w:hAnsi="Arial" w:cs="Arial"/>
          <w:bCs/>
          <w:sz w:val="20"/>
        </w:rPr>
        <w:t xml:space="preserve"> zřejmě</w:t>
      </w:r>
      <w:r w:rsidRPr="005B021E">
        <w:rPr>
          <w:rFonts w:ascii="Arial" w:hAnsi="Arial" w:cs="Arial"/>
          <w:bCs/>
          <w:sz w:val="20"/>
        </w:rPr>
        <w:t xml:space="preserve"> považuje za dostačující vzhledem k potřebám zaměstnavatelů, jejichž kvalifikační požadavky se nevyvíjejí příliš dynamicky. Nízká úroveň v zapojení do dalšího vzdělávání souvisí patrně též s ekonomickými a strukturálními problémy, kterým dané země čelí.</w:t>
      </w:r>
    </w:p>
    <w:p w:rsidR="00924D23" w:rsidRDefault="00924D23" w:rsidP="00606BC4">
      <w:pPr>
        <w:spacing w:line="312" w:lineRule="auto"/>
      </w:pPr>
    </w:p>
    <w:p w:rsidR="00924D23" w:rsidRDefault="00924D23" w:rsidP="00917CD4">
      <w:pPr>
        <w:pStyle w:val="Nadpis2"/>
      </w:pPr>
      <w:bookmarkStart w:id="8" w:name="_Toc381283000"/>
      <w:bookmarkStart w:id="9" w:name="_Toc386118946"/>
      <w:r w:rsidRPr="00D33622">
        <w:t>Formální vzdělávání v</w:t>
      </w:r>
      <w:r w:rsidR="00530A80">
        <w:t> </w:t>
      </w:r>
      <w:r w:rsidRPr="00D33622">
        <w:t>Č</w:t>
      </w:r>
      <w:bookmarkEnd w:id="8"/>
      <w:r w:rsidR="00530A80">
        <w:t>eské republice</w:t>
      </w:r>
      <w:bookmarkEnd w:id="9"/>
    </w:p>
    <w:p w:rsidR="00D33622" w:rsidRPr="00D33622" w:rsidRDefault="00D33622" w:rsidP="00D33622"/>
    <w:p w:rsidR="00924D23" w:rsidRDefault="00924D23" w:rsidP="00606BC4">
      <w:pPr>
        <w:spacing w:line="312" w:lineRule="auto"/>
        <w:rPr>
          <w:rFonts w:ascii="Arial" w:hAnsi="Arial" w:cs="Arial"/>
          <w:sz w:val="20"/>
        </w:rPr>
      </w:pPr>
      <w:r>
        <w:rPr>
          <w:rFonts w:ascii="Arial" w:hAnsi="Arial" w:cs="Arial"/>
          <w:sz w:val="20"/>
        </w:rPr>
        <w:t>Účast dospělých osob ve formálním vzdělávání v České republice je v porovnání s ostatními evropskými zeměmi nízká</w:t>
      </w:r>
      <w:r w:rsidR="00A036C4">
        <w:rPr>
          <w:rFonts w:ascii="Arial" w:hAnsi="Arial" w:cs="Arial"/>
          <w:sz w:val="20"/>
        </w:rPr>
        <w:t xml:space="preserve"> (více Graf 1, Graf 2), přestože d</w:t>
      </w:r>
      <w:r>
        <w:rPr>
          <w:rFonts w:ascii="Arial" w:hAnsi="Arial" w:cs="Arial"/>
          <w:sz w:val="20"/>
        </w:rPr>
        <w:t>ospělí mají řadu příležitostí, jak se do formálního vzdělávání, které je ve veřejných institucích poskytováno zdarma, zapojit. Na úrovni sekundárního či</w:t>
      </w:r>
      <w:r w:rsidR="00A036C4">
        <w:rPr>
          <w:rFonts w:ascii="Arial" w:hAnsi="Arial" w:cs="Arial"/>
          <w:sz w:val="20"/>
        </w:rPr>
        <w:t> </w:t>
      </w:r>
      <w:r>
        <w:rPr>
          <w:rFonts w:ascii="Arial" w:hAnsi="Arial" w:cs="Arial"/>
          <w:sz w:val="20"/>
        </w:rPr>
        <w:t xml:space="preserve">terciárního studia nabízejí školy vzdělávací programy, které umožňují </w:t>
      </w:r>
      <w:r w:rsidR="00A348BE">
        <w:rPr>
          <w:rFonts w:ascii="Arial" w:hAnsi="Arial" w:cs="Arial"/>
          <w:sz w:val="20"/>
        </w:rPr>
        <w:t>sladit</w:t>
      </w:r>
      <w:r>
        <w:rPr>
          <w:rFonts w:ascii="Arial" w:hAnsi="Arial" w:cs="Arial"/>
          <w:sz w:val="20"/>
        </w:rPr>
        <w:t xml:space="preserve"> pracovní povinnosti s výukou ve večerních, distančních či</w:t>
      </w:r>
      <w:r w:rsidR="00144913">
        <w:rPr>
          <w:rFonts w:ascii="Arial" w:hAnsi="Arial" w:cs="Arial"/>
          <w:sz w:val="20"/>
        </w:rPr>
        <w:t> </w:t>
      </w:r>
      <w:r>
        <w:rPr>
          <w:rFonts w:ascii="Arial" w:hAnsi="Arial" w:cs="Arial"/>
          <w:sz w:val="20"/>
        </w:rPr>
        <w:t>kombinovaných formách. Tyto programy však nejsou koncipovány modulárně, ale po jednotlivých ročnících, což vyžaduje vyšší dlouhodobější časové investice a</w:t>
      </w:r>
      <w:r w:rsidR="00A036C4">
        <w:rPr>
          <w:rFonts w:ascii="Arial" w:hAnsi="Arial" w:cs="Arial"/>
          <w:sz w:val="20"/>
        </w:rPr>
        <w:t> </w:t>
      </w:r>
      <w:r>
        <w:rPr>
          <w:rFonts w:ascii="Arial" w:hAnsi="Arial" w:cs="Arial"/>
          <w:sz w:val="20"/>
        </w:rPr>
        <w:t>neumožňuje pružné sestavování vzdělávacího obsahu a jeho přizpůsobení individuálním potřebám. Rovněž uznávání výsledků předchozího učení není systémově upraveno tak, aby umožnilo co nejkratší průchod dospělého studenta vzdělávacím programem.</w:t>
      </w:r>
    </w:p>
    <w:p w:rsidR="00A036C4" w:rsidRDefault="00A036C4" w:rsidP="00A036C4">
      <w:pPr>
        <w:spacing w:before="120" w:line="312" w:lineRule="auto"/>
        <w:rPr>
          <w:rFonts w:ascii="Arial" w:hAnsi="Arial" w:cs="Arial"/>
          <w:sz w:val="20"/>
        </w:rPr>
      </w:pPr>
    </w:p>
    <w:p w:rsidR="00D33622" w:rsidRPr="009A413A" w:rsidRDefault="00D33622" w:rsidP="009A413A">
      <w:pPr>
        <w:pStyle w:val="Nadpis3"/>
      </w:pPr>
      <w:bookmarkStart w:id="10" w:name="_Toc386118947"/>
      <w:r w:rsidRPr="009A413A">
        <w:t>Graf 3: Podíl studentů dle věku na celkovém počtu studentů vysokých škol ČR</w:t>
      </w:r>
      <w:bookmarkEnd w:id="10"/>
    </w:p>
    <w:p w:rsidR="00D33622" w:rsidRDefault="00D33622" w:rsidP="00606BC4">
      <w:pPr>
        <w:spacing w:line="312" w:lineRule="auto"/>
        <w:rPr>
          <w:rFonts w:ascii="Arial" w:hAnsi="Arial" w:cs="Arial"/>
          <w:sz w:val="20"/>
        </w:rPr>
      </w:pPr>
      <w:r w:rsidRPr="002F7BE7">
        <w:rPr>
          <w:rFonts w:ascii="Arial" w:hAnsi="Arial" w:cs="Arial"/>
          <w:noProof/>
          <w:sz w:val="20"/>
          <w:lang w:eastAsia="cs-CZ"/>
        </w:rPr>
        <w:drawing>
          <wp:inline distT="0" distB="0" distL="0" distR="0">
            <wp:extent cx="5943600" cy="3274828"/>
            <wp:effectExtent l="0" t="0" r="0" b="0"/>
            <wp:docPr id="2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622" w:rsidRPr="00D33622" w:rsidRDefault="00D33622" w:rsidP="00BC2C0E">
      <w:pPr>
        <w:spacing w:before="120" w:line="312" w:lineRule="auto"/>
        <w:rPr>
          <w:rFonts w:ascii="Arial" w:hAnsi="Arial" w:cs="Arial"/>
          <w:sz w:val="18"/>
        </w:rPr>
      </w:pPr>
      <w:r w:rsidRPr="00D33622">
        <w:rPr>
          <w:rFonts w:ascii="Arial" w:hAnsi="Arial" w:cs="Arial"/>
          <w:sz w:val="18"/>
        </w:rPr>
        <w:t>Zdroj: ročenka školství MŠMT</w:t>
      </w:r>
      <w:r w:rsidR="00835A19">
        <w:rPr>
          <w:rFonts w:ascii="Arial" w:hAnsi="Arial" w:cs="Arial"/>
          <w:sz w:val="18"/>
        </w:rPr>
        <w:t xml:space="preserve">, kód tabulky </w:t>
      </w:r>
      <w:r w:rsidR="00835A19">
        <w:rPr>
          <w:rFonts w:ascii="Arial" w:hAnsi="Arial" w:cs="Arial"/>
          <w:sz w:val="18"/>
          <w:lang w:val="en-US"/>
        </w:rPr>
        <w:t>[F24]</w:t>
      </w:r>
      <w:r w:rsidRPr="00D33622">
        <w:rPr>
          <w:rFonts w:ascii="Arial" w:hAnsi="Arial" w:cs="Arial"/>
          <w:sz w:val="18"/>
        </w:rPr>
        <w:t xml:space="preserve">, </w:t>
      </w:r>
      <w:r w:rsidR="00A12F56">
        <w:rPr>
          <w:rFonts w:ascii="Arial" w:hAnsi="Arial" w:cs="Arial"/>
          <w:sz w:val="18"/>
        </w:rPr>
        <w:t>pro</w:t>
      </w:r>
      <w:r w:rsidRPr="00D33622">
        <w:rPr>
          <w:rFonts w:ascii="Arial" w:hAnsi="Arial" w:cs="Arial"/>
          <w:sz w:val="18"/>
        </w:rPr>
        <w:t>počty ČSÚ</w:t>
      </w:r>
    </w:p>
    <w:p w:rsidR="00A036C4" w:rsidRDefault="00A036C4">
      <w:pPr>
        <w:rPr>
          <w:rFonts w:ascii="Arial" w:hAnsi="Arial" w:cs="Arial"/>
          <w:sz w:val="20"/>
        </w:rPr>
      </w:pPr>
      <w:r>
        <w:rPr>
          <w:rFonts w:ascii="Arial" w:hAnsi="Arial" w:cs="Arial"/>
          <w:sz w:val="20"/>
        </w:rPr>
        <w:br w:type="page"/>
      </w:r>
    </w:p>
    <w:p w:rsidR="00924D23" w:rsidRPr="00C80437" w:rsidRDefault="00A036C4" w:rsidP="00606BC4">
      <w:pPr>
        <w:spacing w:line="312" w:lineRule="auto"/>
        <w:rPr>
          <w:rFonts w:ascii="Arial" w:hAnsi="Arial" w:cs="Arial"/>
          <w:sz w:val="20"/>
        </w:rPr>
      </w:pPr>
      <w:r>
        <w:rPr>
          <w:rFonts w:ascii="Arial" w:hAnsi="Arial" w:cs="Arial"/>
          <w:sz w:val="20"/>
        </w:rPr>
        <w:t>I při nízké účasti</w:t>
      </w:r>
      <w:r w:rsidR="00924D23">
        <w:rPr>
          <w:rFonts w:ascii="Arial" w:hAnsi="Arial" w:cs="Arial"/>
          <w:sz w:val="20"/>
        </w:rPr>
        <w:t xml:space="preserve"> dospělých ve formálním vzdělávání lze v posledních letech sledovat velmi mírný nárůst zapojení </w:t>
      </w:r>
      <w:r w:rsidR="00924D23" w:rsidRPr="00C80437">
        <w:rPr>
          <w:rFonts w:ascii="Arial" w:hAnsi="Arial" w:cs="Arial"/>
          <w:sz w:val="20"/>
        </w:rPr>
        <w:t>dospělých osob</w:t>
      </w:r>
      <w:r>
        <w:rPr>
          <w:rFonts w:ascii="Arial" w:hAnsi="Arial" w:cs="Arial"/>
          <w:sz w:val="20"/>
        </w:rPr>
        <w:t xml:space="preserve"> do formálního vzdělávání</w:t>
      </w:r>
      <w:r w:rsidR="00924D23" w:rsidRPr="00C80437">
        <w:rPr>
          <w:rFonts w:ascii="Arial" w:hAnsi="Arial" w:cs="Arial"/>
          <w:sz w:val="20"/>
        </w:rPr>
        <w:t>. Lze to ilustrovat například na věkové struktuře studentů vysokoškolského vzdělávání a</w:t>
      </w:r>
      <w:r w:rsidR="00144913">
        <w:rPr>
          <w:rFonts w:ascii="Arial" w:hAnsi="Arial" w:cs="Arial"/>
          <w:sz w:val="20"/>
        </w:rPr>
        <w:t> </w:t>
      </w:r>
      <w:r w:rsidR="00924D23" w:rsidRPr="00C80437">
        <w:rPr>
          <w:rFonts w:ascii="Arial" w:hAnsi="Arial" w:cs="Arial"/>
          <w:sz w:val="20"/>
        </w:rPr>
        <w:t>jejím vývoji v posledních deseti letech, kdy dochází k postupnému navyšování po</w:t>
      </w:r>
      <w:r w:rsidR="004749A1">
        <w:rPr>
          <w:rFonts w:ascii="Arial" w:hAnsi="Arial" w:cs="Arial"/>
          <w:sz w:val="20"/>
        </w:rPr>
        <w:t>dílu studentů starších 25, respektive</w:t>
      </w:r>
      <w:r w:rsidR="00924D23" w:rsidRPr="00C80437">
        <w:rPr>
          <w:rFonts w:ascii="Arial" w:hAnsi="Arial" w:cs="Arial"/>
          <w:sz w:val="20"/>
        </w:rPr>
        <w:t xml:space="preserve"> 30 let na celkovém počtu studentů</w:t>
      </w:r>
      <w:r w:rsidR="00721FD0">
        <w:rPr>
          <w:rFonts w:ascii="Arial" w:hAnsi="Arial" w:cs="Arial"/>
          <w:sz w:val="20"/>
        </w:rPr>
        <w:t xml:space="preserve"> (více Graf 3)</w:t>
      </w:r>
      <w:r w:rsidR="00924D23" w:rsidRPr="00C80437">
        <w:rPr>
          <w:rFonts w:ascii="Arial" w:hAnsi="Arial" w:cs="Arial"/>
          <w:sz w:val="20"/>
        </w:rPr>
        <w:t>. Tento trend je možné připsat dvěma souběžně probíhajícím jevům. Zaprvé dochází k prodlužování délky vysokoškolského studia, zadruhé se velmi mírně zvyšuje počet osob, které</w:t>
      </w:r>
      <w:r w:rsidR="00666B1A">
        <w:rPr>
          <w:rFonts w:ascii="Arial" w:hAnsi="Arial" w:cs="Arial"/>
          <w:sz w:val="20"/>
        </w:rPr>
        <w:t> </w:t>
      </w:r>
      <w:r w:rsidR="00924D23" w:rsidRPr="00C80437">
        <w:rPr>
          <w:rFonts w:ascii="Arial" w:hAnsi="Arial" w:cs="Arial"/>
          <w:sz w:val="20"/>
        </w:rPr>
        <w:t>se</w:t>
      </w:r>
      <w:r w:rsidR="00666B1A">
        <w:rPr>
          <w:rFonts w:ascii="Arial" w:hAnsi="Arial" w:cs="Arial"/>
          <w:sz w:val="20"/>
        </w:rPr>
        <w:t> </w:t>
      </w:r>
      <w:r w:rsidR="00924D23" w:rsidRPr="00C80437">
        <w:rPr>
          <w:rFonts w:ascii="Arial" w:hAnsi="Arial" w:cs="Arial"/>
          <w:sz w:val="20"/>
        </w:rPr>
        <w:t>do</w:t>
      </w:r>
      <w:r w:rsidR="00666B1A">
        <w:rPr>
          <w:rFonts w:ascii="Arial" w:hAnsi="Arial" w:cs="Arial"/>
          <w:sz w:val="20"/>
        </w:rPr>
        <w:t> </w:t>
      </w:r>
      <w:r w:rsidR="00924D23" w:rsidRPr="00C80437">
        <w:rPr>
          <w:rFonts w:ascii="Arial" w:hAnsi="Arial" w:cs="Arial"/>
          <w:sz w:val="20"/>
        </w:rPr>
        <w:t>formálního studia znovu zapojují i</w:t>
      </w:r>
      <w:r w:rsidR="00144913">
        <w:rPr>
          <w:rFonts w:ascii="Arial" w:hAnsi="Arial" w:cs="Arial"/>
          <w:sz w:val="20"/>
        </w:rPr>
        <w:t> </w:t>
      </w:r>
      <w:r w:rsidR="00924D23" w:rsidRPr="00C80437">
        <w:rPr>
          <w:rFonts w:ascii="Arial" w:hAnsi="Arial" w:cs="Arial"/>
          <w:sz w:val="20"/>
        </w:rPr>
        <w:t>ve</w:t>
      </w:r>
      <w:r w:rsidR="00144913">
        <w:rPr>
          <w:rFonts w:ascii="Arial" w:hAnsi="Arial" w:cs="Arial"/>
          <w:sz w:val="20"/>
        </w:rPr>
        <w:t> </w:t>
      </w:r>
      <w:r w:rsidR="00924D23" w:rsidRPr="00C80437">
        <w:rPr>
          <w:rFonts w:ascii="Arial" w:hAnsi="Arial" w:cs="Arial"/>
          <w:sz w:val="20"/>
        </w:rPr>
        <w:t>vyšším věku</w:t>
      </w:r>
      <w:r w:rsidR="00924D23">
        <w:rPr>
          <w:rStyle w:val="Znakapoznpodarou"/>
          <w:rFonts w:ascii="Arial" w:hAnsi="Arial" w:cs="Arial"/>
          <w:sz w:val="20"/>
        </w:rPr>
        <w:footnoteReference w:id="17"/>
      </w:r>
      <w:r w:rsidR="00924D23" w:rsidRPr="00C80437">
        <w:rPr>
          <w:rFonts w:ascii="Arial" w:hAnsi="Arial" w:cs="Arial"/>
          <w:sz w:val="20"/>
        </w:rPr>
        <w:t>.</w:t>
      </w:r>
    </w:p>
    <w:p w:rsidR="00924D23" w:rsidRPr="00C80437" w:rsidRDefault="00924D23" w:rsidP="00606BC4">
      <w:pPr>
        <w:spacing w:line="312" w:lineRule="auto"/>
        <w:rPr>
          <w:rFonts w:ascii="Arial" w:hAnsi="Arial" w:cs="Arial"/>
          <w:sz w:val="20"/>
        </w:rPr>
      </w:pPr>
    </w:p>
    <w:p w:rsidR="00924D23" w:rsidRPr="00C80437" w:rsidRDefault="00924D23" w:rsidP="00606BC4">
      <w:pPr>
        <w:spacing w:line="312" w:lineRule="auto"/>
        <w:rPr>
          <w:rFonts w:ascii="Arial" w:hAnsi="Arial" w:cs="Arial"/>
          <w:sz w:val="20"/>
        </w:rPr>
      </w:pPr>
      <w:r>
        <w:rPr>
          <w:rFonts w:ascii="Arial" w:hAnsi="Arial" w:cs="Arial"/>
          <w:sz w:val="20"/>
        </w:rPr>
        <w:t>Z </w:t>
      </w:r>
      <w:r w:rsidR="00D33622">
        <w:rPr>
          <w:rFonts w:ascii="Arial" w:hAnsi="Arial" w:cs="Arial"/>
          <w:sz w:val="20"/>
        </w:rPr>
        <w:t>G</w:t>
      </w:r>
      <w:r>
        <w:rPr>
          <w:rFonts w:ascii="Arial" w:hAnsi="Arial" w:cs="Arial"/>
          <w:sz w:val="20"/>
        </w:rPr>
        <w:t>rafu 1 je zřejmé, že do</w:t>
      </w:r>
      <w:r w:rsidRPr="00C80437">
        <w:rPr>
          <w:rFonts w:ascii="Arial" w:hAnsi="Arial" w:cs="Arial"/>
          <w:sz w:val="20"/>
        </w:rPr>
        <w:t xml:space="preserve"> formálního vzdělávání se v České republice zapojuje přibližně 3,7% osob ve</w:t>
      </w:r>
      <w:r w:rsidR="00144913">
        <w:rPr>
          <w:rFonts w:ascii="Arial" w:hAnsi="Arial" w:cs="Arial"/>
          <w:sz w:val="20"/>
        </w:rPr>
        <w:t> </w:t>
      </w:r>
      <w:r w:rsidRPr="00C80437">
        <w:rPr>
          <w:rFonts w:ascii="Arial" w:hAnsi="Arial" w:cs="Arial"/>
          <w:sz w:val="20"/>
        </w:rPr>
        <w:t>věku 25 – 64 let</w:t>
      </w:r>
      <w:r w:rsidR="00A036C4">
        <w:rPr>
          <w:rFonts w:ascii="Arial" w:hAnsi="Arial" w:cs="Arial"/>
          <w:sz w:val="20"/>
        </w:rPr>
        <w:t>. S</w:t>
      </w:r>
      <w:r>
        <w:rPr>
          <w:rFonts w:ascii="Arial" w:hAnsi="Arial" w:cs="Arial"/>
          <w:sz w:val="20"/>
        </w:rPr>
        <w:t> věkem účast v tomto typu vzdělávání velmi výrazně klesá</w:t>
      </w:r>
      <w:r w:rsidR="00A036C4">
        <w:rPr>
          <w:rFonts w:ascii="Arial" w:hAnsi="Arial" w:cs="Arial"/>
          <w:sz w:val="20"/>
        </w:rPr>
        <w:t xml:space="preserve"> a v</w:t>
      </w:r>
      <w:r w:rsidRPr="00C80437">
        <w:rPr>
          <w:rFonts w:ascii="Arial" w:hAnsi="Arial" w:cs="Arial"/>
          <w:sz w:val="20"/>
        </w:rPr>
        <w:t>zhledem</w:t>
      </w:r>
      <w:r w:rsidR="00BC2C0E">
        <w:rPr>
          <w:rFonts w:ascii="Arial" w:hAnsi="Arial" w:cs="Arial"/>
          <w:sz w:val="20"/>
        </w:rPr>
        <w:t> </w:t>
      </w:r>
      <w:r w:rsidRPr="00C80437">
        <w:rPr>
          <w:rFonts w:ascii="Arial" w:hAnsi="Arial" w:cs="Arial"/>
          <w:sz w:val="20"/>
        </w:rPr>
        <w:t>k věkovému rozmezí sledované skupiny lze předpokládat, že je tato úroveň účasti ovlivněna</w:t>
      </w:r>
      <w:r w:rsidR="002A3DB2">
        <w:rPr>
          <w:rFonts w:ascii="Arial" w:hAnsi="Arial" w:cs="Arial"/>
          <w:sz w:val="20"/>
        </w:rPr>
        <w:t xml:space="preserve"> i</w:t>
      </w:r>
      <w:r w:rsidRPr="00C80437">
        <w:rPr>
          <w:rFonts w:ascii="Arial" w:hAnsi="Arial" w:cs="Arial"/>
          <w:sz w:val="20"/>
        </w:rPr>
        <w:t xml:space="preserve"> studenty vysokých škol, kteří dokončují své</w:t>
      </w:r>
      <w:r>
        <w:rPr>
          <w:rFonts w:ascii="Arial" w:hAnsi="Arial" w:cs="Arial"/>
          <w:sz w:val="20"/>
        </w:rPr>
        <w:t xml:space="preserve"> počáteční vzdělávání.</w:t>
      </w:r>
      <w:r w:rsidRPr="00C80437">
        <w:rPr>
          <w:rFonts w:ascii="Arial" w:hAnsi="Arial" w:cs="Arial"/>
          <w:sz w:val="20"/>
        </w:rPr>
        <w:t xml:space="preserve"> Pro podrobnější charakteristiku dospělých studentů</w:t>
      </w:r>
      <w:r w:rsidR="00530A80">
        <w:rPr>
          <w:rFonts w:ascii="Arial" w:hAnsi="Arial" w:cs="Arial"/>
          <w:sz w:val="20"/>
        </w:rPr>
        <w:t xml:space="preserve"> dalšího</w:t>
      </w:r>
      <w:r w:rsidRPr="00C80437">
        <w:rPr>
          <w:rFonts w:ascii="Arial" w:hAnsi="Arial" w:cs="Arial"/>
          <w:sz w:val="20"/>
        </w:rPr>
        <w:t xml:space="preserve"> formálního vzdělávání tak byly vybrány pouze ty osoby, které se do formálního vzdělávání vracejí či</w:t>
      </w:r>
      <w:r w:rsidR="00530A80">
        <w:rPr>
          <w:rFonts w:ascii="Arial" w:hAnsi="Arial" w:cs="Arial"/>
          <w:sz w:val="20"/>
        </w:rPr>
        <w:t> </w:t>
      </w:r>
      <w:r w:rsidRPr="00C80437">
        <w:rPr>
          <w:rFonts w:ascii="Arial" w:hAnsi="Arial" w:cs="Arial"/>
          <w:sz w:val="20"/>
        </w:rPr>
        <w:t>znovu zapojují po určité přestávce</w:t>
      </w:r>
      <w:r>
        <w:rPr>
          <w:rFonts w:ascii="Arial" w:hAnsi="Arial" w:cs="Arial"/>
          <w:sz w:val="20"/>
        </w:rPr>
        <w:t xml:space="preserve"> ve </w:t>
      </w:r>
      <w:r w:rsidRPr="00C80437">
        <w:rPr>
          <w:rFonts w:ascii="Arial" w:hAnsi="Arial" w:cs="Arial"/>
          <w:sz w:val="20"/>
        </w:rPr>
        <w:t>vzdělanostní dráze. Je nutné upozornit, že</w:t>
      </w:r>
      <w:r w:rsidR="00BC2C0E">
        <w:rPr>
          <w:rFonts w:ascii="Arial" w:hAnsi="Arial" w:cs="Arial"/>
          <w:sz w:val="20"/>
        </w:rPr>
        <w:t> </w:t>
      </w:r>
      <w:r w:rsidRPr="00C80437">
        <w:rPr>
          <w:rFonts w:ascii="Arial" w:hAnsi="Arial" w:cs="Arial"/>
          <w:sz w:val="20"/>
        </w:rPr>
        <w:t>nízký podíl studentů formálního vzdělávání v dospělé populaci a z něho vyplývající nízký počet pozorování ve</w:t>
      </w:r>
      <w:r w:rsidR="00144913">
        <w:rPr>
          <w:rFonts w:ascii="Arial" w:hAnsi="Arial" w:cs="Arial"/>
          <w:sz w:val="20"/>
        </w:rPr>
        <w:t> </w:t>
      </w:r>
      <w:r w:rsidRPr="00C80437">
        <w:rPr>
          <w:rFonts w:ascii="Arial" w:hAnsi="Arial" w:cs="Arial"/>
          <w:sz w:val="20"/>
        </w:rPr>
        <w:t>výběrovém souboru šetření neumožňují hloubkovou analýzu struktury těchto studentů.</w:t>
      </w:r>
    </w:p>
    <w:p w:rsidR="00924D23" w:rsidRPr="00C80437" w:rsidRDefault="00924D23" w:rsidP="00606BC4">
      <w:pPr>
        <w:spacing w:line="312" w:lineRule="auto"/>
        <w:rPr>
          <w:rFonts w:ascii="Arial" w:hAnsi="Arial" w:cs="Arial"/>
          <w:sz w:val="20"/>
        </w:rPr>
      </w:pPr>
    </w:p>
    <w:p w:rsidR="00924D23" w:rsidRPr="00C80437" w:rsidRDefault="00924D23" w:rsidP="00606BC4">
      <w:pPr>
        <w:spacing w:line="312" w:lineRule="auto"/>
        <w:rPr>
          <w:rFonts w:ascii="Arial" w:hAnsi="Arial" w:cs="Arial"/>
          <w:sz w:val="20"/>
        </w:rPr>
      </w:pPr>
      <w:r w:rsidRPr="00C80437">
        <w:rPr>
          <w:rFonts w:ascii="Arial" w:hAnsi="Arial" w:cs="Arial"/>
          <w:sz w:val="20"/>
        </w:rPr>
        <w:t xml:space="preserve">Mezi dospělými účastníky formálního vzdělávání </w:t>
      </w:r>
      <w:r>
        <w:rPr>
          <w:rFonts w:ascii="Arial" w:hAnsi="Arial" w:cs="Arial"/>
          <w:sz w:val="20"/>
        </w:rPr>
        <w:t>v České republice</w:t>
      </w:r>
      <w:r w:rsidRPr="00C80437">
        <w:rPr>
          <w:rFonts w:ascii="Arial" w:hAnsi="Arial" w:cs="Arial"/>
          <w:sz w:val="20"/>
        </w:rPr>
        <w:t xml:space="preserve"> převažují osoby do 40 let věku. Přibližně 37% všech studentů navracejících se do formálního vzdělávání je mladší 30 let, dalších</w:t>
      </w:r>
      <w:r w:rsidR="00144913">
        <w:rPr>
          <w:rFonts w:ascii="Arial" w:hAnsi="Arial" w:cs="Arial"/>
          <w:sz w:val="20"/>
        </w:rPr>
        <w:t> </w:t>
      </w:r>
      <w:r w:rsidRPr="00C80437">
        <w:rPr>
          <w:rFonts w:ascii="Arial" w:hAnsi="Arial" w:cs="Arial"/>
          <w:sz w:val="20"/>
        </w:rPr>
        <w:t>45%</w:t>
      </w:r>
      <w:r w:rsidR="00144913">
        <w:rPr>
          <w:rFonts w:ascii="Arial" w:hAnsi="Arial" w:cs="Arial"/>
          <w:sz w:val="20"/>
        </w:rPr>
        <w:t> </w:t>
      </w:r>
      <w:r w:rsidRPr="00C80437">
        <w:rPr>
          <w:rFonts w:ascii="Arial" w:hAnsi="Arial" w:cs="Arial"/>
          <w:sz w:val="20"/>
        </w:rPr>
        <w:t>představují osoby mezi 31 – 40 lety. Osoby starší 41 let jsou mezi dospělými studenty formálního vzdělávání zastoupeni přibližně v 18%. Mezi účastí mužů a žen nejsou významné rozdíly.</w:t>
      </w:r>
    </w:p>
    <w:p w:rsidR="00924D23" w:rsidRPr="00C80437" w:rsidRDefault="00924D23" w:rsidP="00606BC4">
      <w:pPr>
        <w:spacing w:line="312" w:lineRule="auto"/>
        <w:rPr>
          <w:rFonts w:ascii="Arial" w:hAnsi="Arial" w:cs="Arial"/>
          <w:sz w:val="20"/>
        </w:rPr>
      </w:pPr>
    </w:p>
    <w:p w:rsidR="00924D23" w:rsidRPr="00C80437" w:rsidRDefault="00924D23" w:rsidP="00606BC4">
      <w:pPr>
        <w:spacing w:line="312" w:lineRule="auto"/>
        <w:rPr>
          <w:rFonts w:ascii="Arial" w:hAnsi="Arial" w:cs="Arial"/>
          <w:sz w:val="20"/>
        </w:rPr>
      </w:pPr>
      <w:r w:rsidRPr="00C80437">
        <w:rPr>
          <w:rFonts w:ascii="Arial" w:hAnsi="Arial" w:cs="Arial"/>
          <w:sz w:val="20"/>
        </w:rPr>
        <w:t>Většina studentů dospělé populace (84%) se do formálního vzdělávání navrací z důvodu zvýšení kvalifikace, respektive zvýšení úrovně nejvyššího dosaženého vzdělání</w:t>
      </w:r>
      <w:r w:rsidR="00BB6B65">
        <w:rPr>
          <w:rStyle w:val="Znakapoznpodarou"/>
          <w:rFonts w:ascii="Arial" w:hAnsi="Arial" w:cs="Arial"/>
          <w:sz w:val="20"/>
        </w:rPr>
        <w:footnoteReference w:id="18"/>
      </w:r>
      <w:r w:rsidRPr="00C80437">
        <w:rPr>
          <w:rFonts w:ascii="Arial" w:hAnsi="Arial" w:cs="Arial"/>
          <w:sz w:val="20"/>
        </w:rPr>
        <w:t>. Z téměř tří čtvrtin (72%) se</w:t>
      </w:r>
      <w:r w:rsidR="00144913">
        <w:rPr>
          <w:rFonts w:ascii="Arial" w:hAnsi="Arial" w:cs="Arial"/>
          <w:sz w:val="20"/>
        </w:rPr>
        <w:t> </w:t>
      </w:r>
      <w:r w:rsidRPr="00C80437">
        <w:rPr>
          <w:rFonts w:ascii="Arial" w:hAnsi="Arial" w:cs="Arial"/>
          <w:sz w:val="20"/>
        </w:rPr>
        <w:t>dospělí studenti věnují vysokoškolskému studiu – 32% se účastnilo vzdělávání na úrovni vysokoškolského bakalářského či vyššího odborného studia, 28% dospělých studentů se zapojilo do</w:t>
      </w:r>
      <w:r w:rsidR="00144913">
        <w:rPr>
          <w:rFonts w:ascii="Arial" w:hAnsi="Arial" w:cs="Arial"/>
          <w:sz w:val="20"/>
        </w:rPr>
        <w:t> </w:t>
      </w:r>
      <w:r w:rsidRPr="00C80437">
        <w:rPr>
          <w:rFonts w:ascii="Arial" w:hAnsi="Arial" w:cs="Arial"/>
          <w:sz w:val="20"/>
        </w:rPr>
        <w:t>vzdělávání na vysokoškolském magisterském stupni, 15% na stupni doktorském. Zbylých 28% dospělých studentů formálního vzdělávání se věnovalo středoškolskému studiu, s naprostou převahou studia zakončeného maturitní zkouškou. Vzdělávání, jehož cílem byl zisk maturitního vysvědčení, se</w:t>
      </w:r>
      <w:r w:rsidR="00144913">
        <w:rPr>
          <w:rFonts w:ascii="Arial" w:hAnsi="Arial" w:cs="Arial"/>
          <w:sz w:val="20"/>
        </w:rPr>
        <w:t> </w:t>
      </w:r>
      <w:r w:rsidRPr="00C80437">
        <w:rPr>
          <w:rFonts w:ascii="Arial" w:hAnsi="Arial" w:cs="Arial"/>
          <w:sz w:val="20"/>
        </w:rPr>
        <w:t>účastnily převážně osoby, jejichž dosavadní nejvyšší dosažené vzdělání bylo střední s výučním listem. Osoby s nejvýše základním dosaženým vzděláním se znovu do formálního vzdělávání zapojují pouze minimálně. V České republice je tedy přibližně 542 tis. osob ve věku 20 až 59 let</w:t>
      </w:r>
      <w:r w:rsidR="004749A1">
        <w:rPr>
          <w:rStyle w:val="Znakapoznpodarou"/>
          <w:rFonts w:ascii="Arial" w:hAnsi="Arial" w:cs="Arial"/>
          <w:sz w:val="20"/>
        </w:rPr>
        <w:footnoteReference w:id="19"/>
      </w:r>
      <w:r w:rsidRPr="00C80437">
        <w:rPr>
          <w:rFonts w:ascii="Arial" w:hAnsi="Arial" w:cs="Arial"/>
          <w:sz w:val="20"/>
        </w:rPr>
        <w:t xml:space="preserve">, jejichž nejvyšší dosažené vzdělání je nejvýše základní, které se do formálního vzdělávacího procesu, až na výjimky, </w:t>
      </w:r>
      <w:r>
        <w:rPr>
          <w:rFonts w:ascii="Arial" w:hAnsi="Arial" w:cs="Arial"/>
          <w:sz w:val="20"/>
        </w:rPr>
        <w:t>opětovně</w:t>
      </w:r>
      <w:r w:rsidRPr="00C80437">
        <w:rPr>
          <w:rFonts w:ascii="Arial" w:hAnsi="Arial" w:cs="Arial"/>
          <w:sz w:val="20"/>
        </w:rPr>
        <w:t xml:space="preserve"> nezapoj</w:t>
      </w:r>
      <w:r w:rsidR="004749A1">
        <w:rPr>
          <w:rFonts w:ascii="Arial" w:hAnsi="Arial" w:cs="Arial"/>
          <w:sz w:val="20"/>
        </w:rPr>
        <w:t>uj</w:t>
      </w:r>
      <w:r w:rsidRPr="00C80437">
        <w:rPr>
          <w:rFonts w:ascii="Arial" w:hAnsi="Arial" w:cs="Arial"/>
          <w:sz w:val="20"/>
        </w:rPr>
        <w:t>í.</w:t>
      </w:r>
    </w:p>
    <w:p w:rsidR="00924D23" w:rsidRPr="00C80437" w:rsidRDefault="00924D23" w:rsidP="00606BC4">
      <w:pPr>
        <w:spacing w:line="312" w:lineRule="auto"/>
        <w:rPr>
          <w:rFonts w:ascii="Arial" w:hAnsi="Arial" w:cs="Arial"/>
          <w:sz w:val="20"/>
        </w:rPr>
      </w:pPr>
    </w:p>
    <w:p w:rsidR="00924D23" w:rsidRDefault="00924D23" w:rsidP="00606BC4">
      <w:pPr>
        <w:spacing w:line="312" w:lineRule="auto"/>
        <w:rPr>
          <w:rFonts w:ascii="Arial" w:hAnsi="Arial" w:cs="Arial"/>
          <w:sz w:val="20"/>
        </w:rPr>
      </w:pPr>
      <w:r w:rsidRPr="00C80437">
        <w:rPr>
          <w:rFonts w:ascii="Arial" w:hAnsi="Arial" w:cs="Arial"/>
          <w:sz w:val="20"/>
        </w:rPr>
        <w:t>Z hlediska pracovní činnosti převažují mezi dospělými studenty formálního vzdělávání pracující</w:t>
      </w:r>
      <w:r>
        <w:rPr>
          <w:rFonts w:ascii="Arial" w:hAnsi="Arial" w:cs="Arial"/>
          <w:sz w:val="20"/>
        </w:rPr>
        <w:t xml:space="preserve"> (81%). J</w:t>
      </w:r>
      <w:r w:rsidRPr="00C80437">
        <w:rPr>
          <w:rFonts w:ascii="Arial" w:hAnsi="Arial" w:cs="Arial"/>
          <w:sz w:val="20"/>
        </w:rPr>
        <w:t>edná</w:t>
      </w:r>
      <w:r>
        <w:rPr>
          <w:rFonts w:ascii="Arial" w:hAnsi="Arial" w:cs="Arial"/>
          <w:sz w:val="20"/>
        </w:rPr>
        <w:t xml:space="preserve"> se především</w:t>
      </w:r>
      <w:r w:rsidRPr="00C80437">
        <w:rPr>
          <w:rFonts w:ascii="Arial" w:hAnsi="Arial" w:cs="Arial"/>
          <w:sz w:val="20"/>
        </w:rPr>
        <w:t xml:space="preserve"> o zaměstnance z oblasti veřejné správy (42%), zejména z odvětví obrany, vzdělávání či sociální péče. Charakterem zaměstnání převažují osoby, které zastávají nemanuální pozice</w:t>
      </w:r>
      <w:r w:rsidR="00144913">
        <w:rPr>
          <w:rFonts w:ascii="Arial" w:hAnsi="Arial" w:cs="Arial"/>
          <w:sz w:val="20"/>
        </w:rPr>
        <w:t> </w:t>
      </w:r>
      <w:r w:rsidRPr="00C80437">
        <w:rPr>
          <w:rFonts w:ascii="Arial" w:hAnsi="Arial" w:cs="Arial"/>
          <w:sz w:val="20"/>
        </w:rPr>
        <w:t>(88%), s převahou osob v pozicích vyžadujících vysoce odbornou kvalifikaci (66%) – dle</w:t>
      </w:r>
      <w:r w:rsidR="00144913">
        <w:rPr>
          <w:rFonts w:ascii="Arial" w:hAnsi="Arial" w:cs="Arial"/>
          <w:sz w:val="20"/>
        </w:rPr>
        <w:t> </w:t>
      </w:r>
      <w:r w:rsidRPr="00C80437">
        <w:rPr>
          <w:rFonts w:ascii="Arial" w:hAnsi="Arial" w:cs="Arial"/>
          <w:sz w:val="20"/>
        </w:rPr>
        <w:t>klasifikace CZ-</w:t>
      </w:r>
      <w:r w:rsidR="004749A1">
        <w:rPr>
          <w:rFonts w:ascii="Arial" w:hAnsi="Arial" w:cs="Arial"/>
          <w:sz w:val="20"/>
        </w:rPr>
        <w:t>I</w:t>
      </w:r>
      <w:r w:rsidRPr="00C80437">
        <w:rPr>
          <w:rFonts w:ascii="Arial" w:hAnsi="Arial" w:cs="Arial"/>
          <w:sz w:val="20"/>
        </w:rPr>
        <w:t>SCO se jedná zejména o zaměstnání řazená do třídy zákonodárců a řídících pracovníků, specialistů</w:t>
      </w:r>
      <w:r>
        <w:rPr>
          <w:rFonts w:ascii="Arial" w:hAnsi="Arial" w:cs="Arial"/>
          <w:sz w:val="20"/>
        </w:rPr>
        <w:t>,</w:t>
      </w:r>
      <w:r w:rsidRPr="00C80437">
        <w:rPr>
          <w:rFonts w:ascii="Arial" w:hAnsi="Arial" w:cs="Arial"/>
          <w:sz w:val="20"/>
        </w:rPr>
        <w:t xml:space="preserve"> či technických a odborných pracovníků.</w:t>
      </w:r>
    </w:p>
    <w:p w:rsidR="00924D23" w:rsidRDefault="00924D23" w:rsidP="00606BC4">
      <w:pPr>
        <w:pStyle w:val="Odstavecseseznamem"/>
        <w:spacing w:line="312" w:lineRule="auto"/>
        <w:ind w:left="0"/>
        <w:rPr>
          <w:rFonts w:ascii="Arial" w:hAnsi="Arial" w:cs="Arial"/>
          <w:sz w:val="20"/>
        </w:rPr>
      </w:pPr>
      <w:r>
        <w:rPr>
          <w:rFonts w:ascii="Arial" w:hAnsi="Arial" w:cs="Arial"/>
          <w:sz w:val="20"/>
        </w:rPr>
        <w:t xml:space="preserve">Oborovou strukturu </w:t>
      </w:r>
      <w:r w:rsidR="00BC2C0E">
        <w:rPr>
          <w:rFonts w:ascii="Arial" w:hAnsi="Arial" w:cs="Arial"/>
          <w:sz w:val="20"/>
        </w:rPr>
        <w:t xml:space="preserve">formálního </w:t>
      </w:r>
      <w:r>
        <w:rPr>
          <w:rFonts w:ascii="Arial" w:hAnsi="Arial" w:cs="Arial"/>
          <w:sz w:val="20"/>
        </w:rPr>
        <w:t>vzdělávání dospělých není možné díky nízké účasti plně postihnout. Výrazněji jsou zastoupeny zejména obory společenských věd, obchodu a práva, následované oblastmi vzdělávání a</w:t>
      </w:r>
      <w:r w:rsidR="00144913">
        <w:rPr>
          <w:rFonts w:ascii="Arial" w:hAnsi="Arial" w:cs="Arial"/>
          <w:sz w:val="20"/>
        </w:rPr>
        <w:t> </w:t>
      </w:r>
      <w:r>
        <w:rPr>
          <w:rFonts w:ascii="Arial" w:hAnsi="Arial" w:cs="Arial"/>
          <w:sz w:val="20"/>
        </w:rPr>
        <w:t>výchovy, zdravotnictví a technickými vědami.</w:t>
      </w:r>
    </w:p>
    <w:p w:rsidR="009644EF" w:rsidRPr="00C80437" w:rsidRDefault="009644EF" w:rsidP="00606BC4">
      <w:pPr>
        <w:pStyle w:val="Odstavecseseznamem"/>
        <w:spacing w:line="312" w:lineRule="auto"/>
        <w:ind w:left="0"/>
        <w:rPr>
          <w:rFonts w:ascii="Arial" w:hAnsi="Arial" w:cs="Arial"/>
          <w:sz w:val="20"/>
        </w:rPr>
      </w:pPr>
    </w:p>
    <w:p w:rsidR="00924D23" w:rsidRDefault="00924D23" w:rsidP="00606BC4">
      <w:pPr>
        <w:spacing w:line="312" w:lineRule="auto"/>
        <w:rPr>
          <w:rFonts w:ascii="Arial" w:hAnsi="Arial" w:cs="Arial"/>
          <w:sz w:val="20"/>
        </w:rPr>
      </w:pPr>
      <w:r>
        <w:rPr>
          <w:rFonts w:ascii="Arial" w:hAnsi="Arial" w:cs="Arial"/>
          <w:sz w:val="20"/>
        </w:rPr>
        <w:t>Účast ve formálním vzdělávání je</w:t>
      </w:r>
      <w:r w:rsidR="009644EF">
        <w:rPr>
          <w:rFonts w:ascii="Arial" w:hAnsi="Arial" w:cs="Arial"/>
          <w:sz w:val="20"/>
        </w:rPr>
        <w:t xml:space="preserve"> v České republice</w:t>
      </w:r>
      <w:r>
        <w:rPr>
          <w:rFonts w:ascii="Arial" w:hAnsi="Arial" w:cs="Arial"/>
          <w:sz w:val="20"/>
        </w:rPr>
        <w:t xml:space="preserve"> časově značně náročná a mimo osobní motivace ke</w:t>
      </w:r>
      <w:r w:rsidR="008A15B5">
        <w:rPr>
          <w:rFonts w:ascii="Arial" w:hAnsi="Arial" w:cs="Arial"/>
          <w:sz w:val="20"/>
        </w:rPr>
        <w:t> </w:t>
      </w:r>
      <w:r>
        <w:rPr>
          <w:rFonts w:ascii="Arial" w:hAnsi="Arial" w:cs="Arial"/>
          <w:sz w:val="20"/>
        </w:rPr>
        <w:t>studiu je</w:t>
      </w:r>
      <w:r w:rsidR="00144913">
        <w:rPr>
          <w:rFonts w:ascii="Arial" w:hAnsi="Arial" w:cs="Arial"/>
          <w:sz w:val="20"/>
        </w:rPr>
        <w:t> </w:t>
      </w:r>
      <w:r>
        <w:rPr>
          <w:rFonts w:ascii="Arial" w:hAnsi="Arial" w:cs="Arial"/>
          <w:sz w:val="20"/>
        </w:rPr>
        <w:t>tak</w:t>
      </w:r>
      <w:r w:rsidR="00144913">
        <w:rPr>
          <w:rFonts w:ascii="Arial" w:hAnsi="Arial" w:cs="Arial"/>
          <w:sz w:val="20"/>
        </w:rPr>
        <w:t> </w:t>
      </w:r>
      <w:r>
        <w:rPr>
          <w:rFonts w:ascii="Arial" w:hAnsi="Arial" w:cs="Arial"/>
          <w:sz w:val="20"/>
        </w:rPr>
        <w:t>z velké míry ovlivněna též vstřícností zaměstnavatele</w:t>
      </w:r>
      <w:r>
        <w:rPr>
          <w:rStyle w:val="Znakapoznpodarou"/>
          <w:rFonts w:ascii="Arial" w:hAnsi="Arial" w:cs="Arial"/>
          <w:sz w:val="20"/>
        </w:rPr>
        <w:footnoteReference w:id="20"/>
      </w:r>
      <w:r>
        <w:rPr>
          <w:rFonts w:ascii="Arial" w:hAnsi="Arial" w:cs="Arial"/>
          <w:sz w:val="20"/>
        </w:rPr>
        <w:t xml:space="preserve"> vůči zájemci o vzdělávání a</w:t>
      </w:r>
      <w:r w:rsidR="008A15B5">
        <w:rPr>
          <w:rFonts w:ascii="Arial" w:hAnsi="Arial" w:cs="Arial"/>
          <w:sz w:val="20"/>
        </w:rPr>
        <w:t> </w:t>
      </w:r>
      <w:r>
        <w:rPr>
          <w:rFonts w:ascii="Arial" w:hAnsi="Arial" w:cs="Arial"/>
          <w:sz w:val="20"/>
        </w:rPr>
        <w:t>podporou nejbližšího okolí. V rámci středoškolského studia tráví dospělí studenti ve školních lavicích průměrně 13</w:t>
      </w:r>
      <w:r w:rsidR="00144913">
        <w:rPr>
          <w:rFonts w:ascii="Arial" w:hAnsi="Arial" w:cs="Arial"/>
          <w:sz w:val="20"/>
        </w:rPr>
        <w:t> </w:t>
      </w:r>
      <w:r>
        <w:rPr>
          <w:rFonts w:ascii="Arial" w:hAnsi="Arial" w:cs="Arial"/>
          <w:sz w:val="20"/>
        </w:rPr>
        <w:t xml:space="preserve">hodin týdně, v rámci vysokoškolského 12 hodin. Je však nutné upozornit na vysokou variabilitu časových nároků jednotlivých studijních programů i forem studia. </w:t>
      </w:r>
      <w:r w:rsidRPr="00C80437">
        <w:rPr>
          <w:rFonts w:ascii="Arial" w:hAnsi="Arial" w:cs="Arial"/>
          <w:sz w:val="20"/>
        </w:rPr>
        <w:t xml:space="preserve">Studiu se dospělí studenti musejí věnovat mimo pracovní dobu (56% výhradně mimo pracovní dobu, 30% většinou mimo pracovní dobu). Pouze 14% dospělých studentů se mohlo formálního vzdělávání účastnit pouze či převážně během placené pracovní doby. V takových případech se nejčastěji jednalo </w:t>
      </w:r>
      <w:r>
        <w:rPr>
          <w:rFonts w:ascii="Arial" w:hAnsi="Arial" w:cs="Arial"/>
          <w:sz w:val="20"/>
        </w:rPr>
        <w:t xml:space="preserve">o </w:t>
      </w:r>
      <w:r w:rsidRPr="00C80437">
        <w:rPr>
          <w:rFonts w:ascii="Arial" w:hAnsi="Arial" w:cs="Arial"/>
          <w:sz w:val="20"/>
        </w:rPr>
        <w:t>osoby pracující ve</w:t>
      </w:r>
      <w:r w:rsidR="008A15B5">
        <w:rPr>
          <w:rFonts w:ascii="Arial" w:hAnsi="Arial" w:cs="Arial"/>
          <w:sz w:val="20"/>
        </w:rPr>
        <w:t> </w:t>
      </w:r>
      <w:r w:rsidRPr="00C80437">
        <w:rPr>
          <w:rFonts w:ascii="Arial" w:hAnsi="Arial" w:cs="Arial"/>
          <w:sz w:val="20"/>
        </w:rPr>
        <w:t>zdravotnictví, školství či státní správě. Zdravotnictví či školství byly současně oblastmi, v jejichž rámci se</w:t>
      </w:r>
      <w:r w:rsidR="00144913">
        <w:rPr>
          <w:rFonts w:ascii="Arial" w:hAnsi="Arial" w:cs="Arial"/>
          <w:sz w:val="20"/>
        </w:rPr>
        <w:t> </w:t>
      </w:r>
      <w:r w:rsidRPr="00C80437">
        <w:rPr>
          <w:rFonts w:ascii="Arial" w:hAnsi="Arial" w:cs="Arial"/>
          <w:sz w:val="20"/>
        </w:rPr>
        <w:t>zaměstnavatelé nejčastěji podíleli na financování nákladů spojených se studiem. Ve většině případů zde platí, že pokud se zaměstnanec mohl alespoň částečně účastnit studia v pracovní době, zaměstnavatel mu přispíval na náklady spojené se studiem (školné, zápisné, poplatky za zkoušky, výdaje za učebnice či technické prostředky nutné ke studiu). Míry participace zaměstnavatelů na vzdělávání zaměstnanců příliš nemění na faktu, že financování formálního vzdělávání zůstává v</w:t>
      </w:r>
      <w:r w:rsidR="002118EA">
        <w:rPr>
          <w:rFonts w:ascii="Arial" w:hAnsi="Arial" w:cs="Arial"/>
          <w:sz w:val="20"/>
        </w:rPr>
        <w:t> České republice v </w:t>
      </w:r>
      <w:r w:rsidRPr="00C80437">
        <w:rPr>
          <w:rFonts w:ascii="Arial" w:hAnsi="Arial" w:cs="Arial"/>
          <w:sz w:val="20"/>
        </w:rPr>
        <w:t>naprosté většině případů</w:t>
      </w:r>
      <w:r>
        <w:rPr>
          <w:rFonts w:ascii="Arial" w:hAnsi="Arial" w:cs="Arial"/>
          <w:sz w:val="20"/>
        </w:rPr>
        <w:t xml:space="preserve"> (přibližně 90</w:t>
      </w:r>
      <w:r>
        <w:rPr>
          <w:rFonts w:ascii="Arial" w:hAnsi="Arial" w:cs="Arial"/>
          <w:sz w:val="20"/>
          <w:lang w:val="en-US"/>
        </w:rPr>
        <w:t>%)</w:t>
      </w:r>
      <w:r w:rsidRPr="00C80437">
        <w:rPr>
          <w:rFonts w:ascii="Arial" w:hAnsi="Arial" w:cs="Arial"/>
          <w:sz w:val="20"/>
        </w:rPr>
        <w:t xml:space="preserve"> soukromou záležitostí vzdělávajících se osob a jejich rodin. Dospěl</w:t>
      </w:r>
      <w:r>
        <w:rPr>
          <w:rFonts w:ascii="Arial" w:hAnsi="Arial" w:cs="Arial"/>
          <w:sz w:val="20"/>
        </w:rPr>
        <w:t>í</w:t>
      </w:r>
      <w:r w:rsidRPr="00C80437">
        <w:rPr>
          <w:rFonts w:ascii="Arial" w:hAnsi="Arial" w:cs="Arial"/>
          <w:sz w:val="20"/>
        </w:rPr>
        <w:t xml:space="preserve"> studenti</w:t>
      </w:r>
      <w:r>
        <w:rPr>
          <w:rFonts w:ascii="Arial" w:hAnsi="Arial" w:cs="Arial"/>
          <w:sz w:val="20"/>
        </w:rPr>
        <w:t xml:space="preserve"> přitom</w:t>
      </w:r>
      <w:r w:rsidRPr="00C80437">
        <w:rPr>
          <w:rFonts w:ascii="Arial" w:hAnsi="Arial" w:cs="Arial"/>
          <w:sz w:val="20"/>
        </w:rPr>
        <w:t xml:space="preserve"> v mírně vyšší míře než studenti </w:t>
      </w:r>
      <w:r w:rsidR="002C2D4C">
        <w:rPr>
          <w:rFonts w:ascii="Arial" w:hAnsi="Arial" w:cs="Arial"/>
          <w:sz w:val="20"/>
        </w:rPr>
        <w:t>počátečního</w:t>
      </w:r>
      <w:r w:rsidRPr="00C80437">
        <w:rPr>
          <w:rFonts w:ascii="Arial" w:hAnsi="Arial" w:cs="Arial"/>
          <w:sz w:val="20"/>
        </w:rPr>
        <w:t xml:space="preserve"> vzdělávání využívají možnosti studia v soukromých vzdělávacích institucích</w:t>
      </w:r>
      <w:r>
        <w:rPr>
          <w:rStyle w:val="Znakapoznpodarou"/>
          <w:rFonts w:ascii="Arial" w:hAnsi="Arial" w:cs="Arial"/>
          <w:sz w:val="20"/>
        </w:rPr>
        <w:footnoteReference w:id="21"/>
      </w:r>
      <w:r w:rsidRPr="00C80437">
        <w:rPr>
          <w:rFonts w:ascii="Arial" w:hAnsi="Arial" w:cs="Arial"/>
          <w:sz w:val="20"/>
        </w:rPr>
        <w:t>.</w:t>
      </w:r>
    </w:p>
    <w:p w:rsidR="002A3DB2" w:rsidRDefault="002A3DB2" w:rsidP="00606BC4">
      <w:pPr>
        <w:spacing w:line="312" w:lineRule="auto"/>
        <w:rPr>
          <w:rFonts w:ascii="Arial" w:hAnsi="Arial" w:cs="Arial"/>
          <w:sz w:val="20"/>
        </w:rPr>
      </w:pPr>
    </w:p>
    <w:p w:rsidR="00924D23" w:rsidRPr="00C80437" w:rsidRDefault="00924D23" w:rsidP="00606BC4">
      <w:pPr>
        <w:spacing w:line="312" w:lineRule="auto"/>
        <w:rPr>
          <w:rFonts w:ascii="Arial" w:hAnsi="Arial" w:cs="Arial"/>
          <w:sz w:val="20"/>
        </w:rPr>
      </w:pPr>
    </w:p>
    <w:p w:rsidR="00924D23" w:rsidRDefault="002A3DB2" w:rsidP="00606BC4">
      <w:pPr>
        <w:spacing w:line="312" w:lineRule="auto"/>
        <w:rPr>
          <w:rFonts w:ascii="Arial" w:hAnsi="Arial" w:cs="Arial"/>
          <w:sz w:val="20"/>
        </w:rPr>
      </w:pPr>
      <w:r>
        <w:rPr>
          <w:rFonts w:ascii="Arial" w:hAnsi="Arial" w:cs="Arial"/>
          <w:sz w:val="20"/>
        </w:rPr>
        <w:t>J</w:t>
      </w:r>
      <w:r w:rsidR="00924D23">
        <w:rPr>
          <w:rFonts w:ascii="Arial" w:hAnsi="Arial" w:cs="Arial"/>
          <w:sz w:val="20"/>
        </w:rPr>
        <w:t>e možné shrnout, že formální vzdělávání je v České republice nejméně využívaným typem studia v dospělosti. S 3,7%</w:t>
      </w:r>
      <w:r w:rsidR="00A12F56">
        <w:rPr>
          <w:rFonts w:ascii="Arial" w:hAnsi="Arial" w:cs="Arial"/>
          <w:sz w:val="20"/>
        </w:rPr>
        <w:t>ní</w:t>
      </w:r>
      <w:r w:rsidR="00924D23">
        <w:rPr>
          <w:rFonts w:ascii="Arial" w:hAnsi="Arial" w:cs="Arial"/>
          <w:sz w:val="20"/>
        </w:rPr>
        <w:t xml:space="preserve"> úrovní</w:t>
      </w:r>
      <w:r w:rsidR="00924D23">
        <w:rPr>
          <w:rFonts w:ascii="Arial" w:hAnsi="Arial" w:cs="Arial"/>
          <w:sz w:val="20"/>
          <w:lang w:val="en-US"/>
        </w:rPr>
        <w:t xml:space="preserve"> </w:t>
      </w:r>
      <w:r w:rsidR="00924D23">
        <w:rPr>
          <w:rFonts w:ascii="Arial" w:hAnsi="Arial" w:cs="Arial"/>
          <w:sz w:val="20"/>
        </w:rPr>
        <w:t>zapojení</w:t>
      </w:r>
      <w:r w:rsidR="00924D23" w:rsidRPr="0042148F">
        <w:rPr>
          <w:rFonts w:ascii="Arial" w:hAnsi="Arial" w:cs="Arial"/>
          <w:sz w:val="20"/>
        </w:rPr>
        <w:t xml:space="preserve"> dospělých</w:t>
      </w:r>
      <w:r w:rsidR="00924D23">
        <w:rPr>
          <w:rFonts w:ascii="Arial" w:hAnsi="Arial" w:cs="Arial"/>
          <w:sz w:val="20"/>
        </w:rPr>
        <w:t xml:space="preserve"> osob se Česká republika v mezinárodním srovnání nachází pod průměrem evropských zemí. Formálního vzdělávání se v České republice účastní zejména vysoce motivovaní jedinci s relativně vysokými kompetencemi</w:t>
      </w:r>
      <w:r w:rsidR="00924D23">
        <w:rPr>
          <w:rStyle w:val="Znakapoznpodarou"/>
          <w:rFonts w:ascii="Arial" w:hAnsi="Arial" w:cs="Arial"/>
          <w:sz w:val="20"/>
        </w:rPr>
        <w:footnoteReference w:id="22"/>
      </w:r>
      <w:r w:rsidR="00924D23">
        <w:rPr>
          <w:rFonts w:ascii="Arial" w:hAnsi="Arial" w:cs="Arial"/>
          <w:sz w:val="20"/>
        </w:rPr>
        <w:t xml:space="preserve">, kteří nejsou spokojeni s úrovní vzdělání, které dosáhli v rámci </w:t>
      </w:r>
      <w:r w:rsidR="002C2D4C">
        <w:rPr>
          <w:rFonts w:ascii="Arial" w:hAnsi="Arial" w:cs="Arial"/>
          <w:sz w:val="20"/>
        </w:rPr>
        <w:t>počátečního</w:t>
      </w:r>
      <w:r w:rsidR="00924D23">
        <w:rPr>
          <w:rFonts w:ascii="Arial" w:hAnsi="Arial" w:cs="Arial"/>
          <w:sz w:val="20"/>
        </w:rPr>
        <w:t xml:space="preserve"> vzdělávání. Nejčastěji se jedná o vzdělávání na</w:t>
      </w:r>
      <w:r w:rsidR="00144913">
        <w:rPr>
          <w:rFonts w:ascii="Arial" w:hAnsi="Arial" w:cs="Arial"/>
          <w:sz w:val="20"/>
        </w:rPr>
        <w:t> </w:t>
      </w:r>
      <w:r w:rsidR="00924D23">
        <w:rPr>
          <w:rFonts w:ascii="Arial" w:hAnsi="Arial" w:cs="Arial"/>
          <w:sz w:val="20"/>
        </w:rPr>
        <w:t>terciární úrovni. Důvodem</w:t>
      </w:r>
      <w:r w:rsidR="00BC2C0E">
        <w:rPr>
          <w:rFonts w:ascii="Arial" w:hAnsi="Arial" w:cs="Arial"/>
          <w:sz w:val="20"/>
        </w:rPr>
        <w:t> </w:t>
      </w:r>
      <w:r w:rsidR="00924D23">
        <w:rPr>
          <w:rFonts w:ascii="Arial" w:hAnsi="Arial" w:cs="Arial"/>
          <w:sz w:val="20"/>
        </w:rPr>
        <w:t xml:space="preserve">k opětovnému zapojení do vzdělávacího systému je obvykle nespokojenost </w:t>
      </w:r>
      <w:r w:rsidR="002118EA">
        <w:rPr>
          <w:rFonts w:ascii="Arial" w:hAnsi="Arial" w:cs="Arial"/>
          <w:sz w:val="20"/>
        </w:rPr>
        <w:t>s dosavadní úrovní nejvyššího dosaženého vzdělání</w:t>
      </w:r>
      <w:r w:rsidR="00924D23">
        <w:rPr>
          <w:rFonts w:ascii="Arial" w:hAnsi="Arial" w:cs="Arial"/>
          <w:sz w:val="20"/>
        </w:rPr>
        <w:t xml:space="preserve"> související s kariérními motivacemi či požadavky kladenými zaměstnavatelem. Jedinec,</w:t>
      </w:r>
      <w:r w:rsidR="004749A1">
        <w:rPr>
          <w:rFonts w:ascii="Arial" w:hAnsi="Arial" w:cs="Arial"/>
          <w:sz w:val="20"/>
        </w:rPr>
        <w:t> </w:t>
      </w:r>
      <w:r w:rsidR="00924D23">
        <w:rPr>
          <w:rFonts w:ascii="Arial" w:hAnsi="Arial" w:cs="Arial"/>
          <w:sz w:val="20"/>
        </w:rPr>
        <w:t xml:space="preserve">který se pro účast v dalším formálním vzdělávání rozhodne, musí počítat </w:t>
      </w:r>
      <w:r w:rsidR="007A5CC5">
        <w:rPr>
          <w:rFonts w:ascii="Arial" w:hAnsi="Arial" w:cs="Arial"/>
          <w:sz w:val="20"/>
        </w:rPr>
        <w:t>především s významnou časovou investicí do formálního vzdělávání</w:t>
      </w:r>
      <w:r w:rsidR="00924D23">
        <w:rPr>
          <w:rFonts w:ascii="Arial" w:hAnsi="Arial" w:cs="Arial"/>
          <w:sz w:val="20"/>
        </w:rPr>
        <w:t xml:space="preserve">. Současné vzdělávací programy neumožňují flexibilní vzdělávací dráhy </w:t>
      </w:r>
      <w:r w:rsidR="007A5CC5">
        <w:rPr>
          <w:rFonts w:ascii="Arial" w:hAnsi="Arial" w:cs="Arial"/>
          <w:sz w:val="20"/>
        </w:rPr>
        <w:t xml:space="preserve">vznikající </w:t>
      </w:r>
      <w:r w:rsidR="00924D23">
        <w:rPr>
          <w:rFonts w:ascii="Arial" w:hAnsi="Arial" w:cs="Arial"/>
          <w:sz w:val="20"/>
        </w:rPr>
        <w:t>dle potřeb dospělých jedinců</w:t>
      </w:r>
      <w:r w:rsidR="00BC2C0E">
        <w:rPr>
          <w:rFonts w:ascii="Arial" w:hAnsi="Arial" w:cs="Arial"/>
          <w:sz w:val="20"/>
        </w:rPr>
        <w:t xml:space="preserve"> a </w:t>
      </w:r>
      <w:r w:rsidR="00924D23">
        <w:rPr>
          <w:rFonts w:ascii="Arial" w:hAnsi="Arial" w:cs="Arial"/>
          <w:sz w:val="20"/>
        </w:rPr>
        <w:t xml:space="preserve">jejich atraktivita </w:t>
      </w:r>
      <w:r w:rsidR="00BC2C0E">
        <w:rPr>
          <w:rFonts w:ascii="Arial" w:hAnsi="Arial" w:cs="Arial"/>
          <w:sz w:val="20"/>
        </w:rPr>
        <w:t xml:space="preserve">tak </w:t>
      </w:r>
      <w:r w:rsidR="007A5CC5">
        <w:rPr>
          <w:rFonts w:ascii="Arial" w:hAnsi="Arial" w:cs="Arial"/>
          <w:sz w:val="20"/>
        </w:rPr>
        <w:t>není příliš vysoká</w:t>
      </w:r>
      <w:r w:rsidR="00924D23">
        <w:rPr>
          <w:rFonts w:ascii="Arial" w:hAnsi="Arial" w:cs="Arial"/>
          <w:sz w:val="20"/>
        </w:rPr>
        <w:t>. Většina populace zároveň získala během počátečního studia nejméně středoškolské vzdělání, které</w:t>
      </w:r>
      <w:r w:rsidR="00BC2C0E">
        <w:rPr>
          <w:rFonts w:ascii="Arial" w:hAnsi="Arial" w:cs="Arial"/>
          <w:sz w:val="20"/>
        </w:rPr>
        <w:t> </w:t>
      </w:r>
      <w:r w:rsidR="00924D23">
        <w:rPr>
          <w:rFonts w:ascii="Arial" w:hAnsi="Arial" w:cs="Arial"/>
          <w:sz w:val="20"/>
        </w:rPr>
        <w:t>je</w:t>
      </w:r>
      <w:r w:rsidR="00BC2C0E">
        <w:rPr>
          <w:rFonts w:ascii="Arial" w:hAnsi="Arial" w:cs="Arial"/>
          <w:sz w:val="20"/>
        </w:rPr>
        <w:t> </w:t>
      </w:r>
      <w:r w:rsidR="007A5CC5">
        <w:rPr>
          <w:rFonts w:ascii="Arial" w:hAnsi="Arial" w:cs="Arial"/>
          <w:sz w:val="20"/>
        </w:rPr>
        <w:t>v řadě profesí</w:t>
      </w:r>
      <w:r w:rsidR="00924D23">
        <w:rPr>
          <w:rFonts w:ascii="Arial" w:hAnsi="Arial" w:cs="Arial"/>
          <w:sz w:val="20"/>
        </w:rPr>
        <w:t xml:space="preserve"> považováno za dostatečné</w:t>
      </w:r>
      <w:r w:rsidR="007A5CC5">
        <w:rPr>
          <w:rFonts w:ascii="Arial" w:hAnsi="Arial" w:cs="Arial"/>
          <w:sz w:val="20"/>
        </w:rPr>
        <w:t>.</w:t>
      </w:r>
      <w:r w:rsidR="00924D23">
        <w:rPr>
          <w:rFonts w:ascii="Arial" w:hAnsi="Arial" w:cs="Arial"/>
          <w:sz w:val="20"/>
        </w:rPr>
        <w:t xml:space="preserve"> </w:t>
      </w:r>
      <w:r w:rsidR="007A5CC5">
        <w:rPr>
          <w:rFonts w:ascii="Arial" w:hAnsi="Arial" w:cs="Arial"/>
          <w:sz w:val="20"/>
        </w:rPr>
        <w:t>Překážky v</w:t>
      </w:r>
      <w:r w:rsidR="00BC2C0E">
        <w:rPr>
          <w:rFonts w:ascii="Arial" w:hAnsi="Arial" w:cs="Arial"/>
          <w:sz w:val="20"/>
        </w:rPr>
        <w:t> zapojení</w:t>
      </w:r>
      <w:r w:rsidR="00924D23">
        <w:rPr>
          <w:rFonts w:ascii="Arial" w:hAnsi="Arial" w:cs="Arial"/>
          <w:sz w:val="20"/>
        </w:rPr>
        <w:t xml:space="preserve"> </w:t>
      </w:r>
      <w:r w:rsidR="00BC2C0E">
        <w:rPr>
          <w:rFonts w:ascii="Arial" w:hAnsi="Arial" w:cs="Arial"/>
          <w:sz w:val="20"/>
        </w:rPr>
        <w:t>do dlouhodobých programů</w:t>
      </w:r>
      <w:r w:rsidR="00924D23">
        <w:rPr>
          <w:rFonts w:ascii="Arial" w:hAnsi="Arial" w:cs="Arial"/>
          <w:sz w:val="20"/>
        </w:rPr>
        <w:t xml:space="preserve"> formálního vzděláván</w:t>
      </w:r>
      <w:r w:rsidR="007A5CC5">
        <w:rPr>
          <w:rFonts w:ascii="Arial" w:hAnsi="Arial" w:cs="Arial"/>
          <w:sz w:val="20"/>
        </w:rPr>
        <w:t xml:space="preserve">í tak patrně převyšují případné přínosy </w:t>
      </w:r>
      <w:r w:rsidR="00924D23">
        <w:rPr>
          <w:rFonts w:ascii="Arial" w:hAnsi="Arial" w:cs="Arial"/>
          <w:sz w:val="20"/>
        </w:rPr>
        <w:t xml:space="preserve">v podobě osobního a kariérního růstu. Problematické zůstává i velmi nízké až neexistující zapojení osob s nejvýše základním vzděláním. </w:t>
      </w:r>
    </w:p>
    <w:p w:rsidR="00924D23" w:rsidRDefault="00924D23" w:rsidP="00606BC4">
      <w:pPr>
        <w:spacing w:line="312" w:lineRule="auto"/>
        <w:rPr>
          <w:rFonts w:ascii="Arial" w:hAnsi="Arial" w:cs="Arial"/>
          <w:sz w:val="20"/>
        </w:rPr>
      </w:pPr>
    </w:p>
    <w:p w:rsidR="000532C5" w:rsidRPr="00D33622" w:rsidRDefault="000532C5" w:rsidP="00917CD4">
      <w:pPr>
        <w:pStyle w:val="Nadpis1"/>
      </w:pPr>
      <w:bookmarkStart w:id="11" w:name="_Toc381283001"/>
      <w:bookmarkStart w:id="12" w:name="_Toc386118948"/>
      <w:r w:rsidRPr="00D33622">
        <w:t>Neformální vzdělávání</w:t>
      </w:r>
      <w:bookmarkEnd w:id="11"/>
      <w:bookmarkEnd w:id="12"/>
    </w:p>
    <w:p w:rsidR="000532C5" w:rsidRDefault="000532C5" w:rsidP="00606BC4">
      <w:pPr>
        <w:spacing w:line="312" w:lineRule="auto"/>
        <w:rPr>
          <w:rFonts w:ascii="Arial" w:hAnsi="Arial" w:cs="Arial"/>
          <w:b/>
          <w:sz w:val="20"/>
        </w:rPr>
      </w:pPr>
    </w:p>
    <w:p w:rsidR="00917CD4" w:rsidRDefault="00917CD4" w:rsidP="00606BC4">
      <w:pPr>
        <w:spacing w:line="312" w:lineRule="auto"/>
        <w:rPr>
          <w:rFonts w:ascii="Arial" w:hAnsi="Arial" w:cs="Arial"/>
          <w:b/>
          <w:sz w:val="20"/>
        </w:rPr>
      </w:pPr>
    </w:p>
    <w:p w:rsidR="000532C5" w:rsidRDefault="000532C5" w:rsidP="00606BC4">
      <w:pPr>
        <w:spacing w:line="312" w:lineRule="auto"/>
        <w:rPr>
          <w:rFonts w:ascii="Arial" w:hAnsi="Arial" w:cs="Arial"/>
          <w:sz w:val="20"/>
        </w:rPr>
      </w:pPr>
      <w:r>
        <w:rPr>
          <w:rFonts w:ascii="Arial" w:hAnsi="Arial" w:cs="Arial"/>
          <w:sz w:val="20"/>
        </w:rPr>
        <w:t xml:space="preserve">Neformální vzdělávání je </w:t>
      </w:r>
      <w:r w:rsidR="008A15B5">
        <w:rPr>
          <w:rFonts w:ascii="Arial" w:hAnsi="Arial" w:cs="Arial"/>
          <w:sz w:val="20"/>
        </w:rPr>
        <w:t>nejčastěji absolvovanou</w:t>
      </w:r>
      <w:r w:rsidR="006D4BEB">
        <w:rPr>
          <w:rFonts w:ascii="Arial" w:hAnsi="Arial" w:cs="Arial"/>
          <w:sz w:val="20"/>
        </w:rPr>
        <w:t xml:space="preserve"> </w:t>
      </w:r>
      <w:r w:rsidR="004749A1">
        <w:rPr>
          <w:rFonts w:ascii="Arial" w:hAnsi="Arial" w:cs="Arial"/>
          <w:sz w:val="20"/>
        </w:rPr>
        <w:t>uspořádanou</w:t>
      </w:r>
      <w:r>
        <w:rPr>
          <w:rFonts w:ascii="Arial" w:hAnsi="Arial" w:cs="Arial"/>
          <w:sz w:val="20"/>
        </w:rPr>
        <w:t xml:space="preserve"> formou dalšího vzdělávání v dospělosti. Spočívá</w:t>
      </w:r>
      <w:r w:rsidR="006D4BEB">
        <w:rPr>
          <w:rFonts w:ascii="Arial" w:hAnsi="Arial" w:cs="Arial"/>
          <w:sz w:val="20"/>
        </w:rPr>
        <w:t> </w:t>
      </w:r>
      <w:r>
        <w:rPr>
          <w:rFonts w:ascii="Arial" w:hAnsi="Arial" w:cs="Arial"/>
          <w:sz w:val="20"/>
        </w:rPr>
        <w:t>v organizovaném získávání vědomostí a dovedností za účasti učitele, odborného lektora či jiné vzdělávací autority, které</w:t>
      </w:r>
      <w:r w:rsidR="00144913">
        <w:rPr>
          <w:rFonts w:ascii="Arial" w:hAnsi="Arial" w:cs="Arial"/>
          <w:sz w:val="20"/>
        </w:rPr>
        <w:t> </w:t>
      </w:r>
      <w:r>
        <w:rPr>
          <w:rFonts w:ascii="Arial" w:hAnsi="Arial" w:cs="Arial"/>
          <w:sz w:val="20"/>
        </w:rPr>
        <w:t xml:space="preserve">může či nemusí být zakončeno výstupním certifikátem. Toto vzdělávání probíhá vedle hlavních vzdělávacích systémů a nekončí završením určitého stupně vzdělání, jako je tomu v případě formálního vzdělávání. Neformální vzdělávací aktivity </w:t>
      </w:r>
      <w:r w:rsidR="007A5CC5">
        <w:rPr>
          <w:rFonts w:ascii="Arial" w:hAnsi="Arial" w:cs="Arial"/>
          <w:sz w:val="20"/>
        </w:rPr>
        <w:t>jsou více organizačně decentralizované, obsahově i procesně pružnější a mohou mít</w:t>
      </w:r>
      <w:r>
        <w:rPr>
          <w:rFonts w:ascii="Arial" w:hAnsi="Arial" w:cs="Arial"/>
          <w:sz w:val="20"/>
        </w:rPr>
        <w:t xml:space="preserve"> relativně kratší trvání, což z nich činí účinný nástroj k vyrovnávání se s aktuální</w:t>
      </w:r>
      <w:r w:rsidR="00C506C5">
        <w:rPr>
          <w:rFonts w:ascii="Arial" w:hAnsi="Arial" w:cs="Arial"/>
          <w:sz w:val="20"/>
        </w:rPr>
        <w:t>mi</w:t>
      </w:r>
      <w:r>
        <w:rPr>
          <w:rFonts w:ascii="Arial" w:hAnsi="Arial" w:cs="Arial"/>
          <w:sz w:val="20"/>
        </w:rPr>
        <w:t xml:space="preserve"> potřebami v</w:t>
      </w:r>
      <w:r w:rsidR="00AB5796">
        <w:rPr>
          <w:rFonts w:ascii="Arial" w:hAnsi="Arial" w:cs="Arial"/>
          <w:sz w:val="20"/>
        </w:rPr>
        <w:t> osobním životě, v zaměstnání,</w:t>
      </w:r>
      <w:r>
        <w:rPr>
          <w:rFonts w:ascii="Arial" w:hAnsi="Arial" w:cs="Arial"/>
          <w:sz w:val="20"/>
        </w:rPr>
        <w:t> </w:t>
      </w:r>
      <w:r w:rsidR="00AB5796">
        <w:rPr>
          <w:rFonts w:ascii="Arial" w:hAnsi="Arial" w:cs="Arial"/>
          <w:sz w:val="20"/>
        </w:rPr>
        <w:t xml:space="preserve">v </w:t>
      </w:r>
      <w:r>
        <w:rPr>
          <w:rFonts w:ascii="Arial" w:hAnsi="Arial" w:cs="Arial"/>
          <w:sz w:val="20"/>
        </w:rPr>
        <w:t>podnikání či</w:t>
      </w:r>
      <w:r w:rsidR="00144913">
        <w:rPr>
          <w:rFonts w:ascii="Arial" w:hAnsi="Arial" w:cs="Arial"/>
          <w:sz w:val="20"/>
        </w:rPr>
        <w:t> </w:t>
      </w:r>
      <w:r>
        <w:rPr>
          <w:rFonts w:ascii="Arial" w:hAnsi="Arial" w:cs="Arial"/>
          <w:sz w:val="20"/>
        </w:rPr>
        <w:t>na trhu práce. Do neformálního vzdělávání patří např. různé zájmové i</w:t>
      </w:r>
      <w:r w:rsidR="00BF2A76">
        <w:rPr>
          <w:rFonts w:ascii="Arial" w:hAnsi="Arial" w:cs="Arial"/>
          <w:sz w:val="20"/>
        </w:rPr>
        <w:t> </w:t>
      </w:r>
      <w:r>
        <w:rPr>
          <w:rFonts w:ascii="Arial" w:hAnsi="Arial" w:cs="Arial"/>
          <w:sz w:val="20"/>
        </w:rPr>
        <w:t>profesně orientované kurzy pořádané ve volném čase vzdělávaných, krátkodobá školení či přednášky, ale i rekvalifikace či</w:t>
      </w:r>
      <w:r w:rsidR="00144913">
        <w:rPr>
          <w:rFonts w:ascii="Arial" w:hAnsi="Arial" w:cs="Arial"/>
          <w:sz w:val="20"/>
        </w:rPr>
        <w:t> </w:t>
      </w:r>
      <w:r>
        <w:rPr>
          <w:rFonts w:ascii="Arial" w:hAnsi="Arial" w:cs="Arial"/>
          <w:sz w:val="20"/>
        </w:rPr>
        <w:t xml:space="preserve">vzdělávání zaměstnanců organizované zaměstnavatelem. Pro lepší zachycení účasti v neformálním vzdělávání byly v rámci šetření AES rozlišeny čtyři </w:t>
      </w:r>
      <w:r w:rsidR="00190FAE">
        <w:rPr>
          <w:rFonts w:ascii="Arial" w:hAnsi="Arial" w:cs="Arial"/>
          <w:sz w:val="20"/>
        </w:rPr>
        <w:t>formy</w:t>
      </w:r>
      <w:r>
        <w:rPr>
          <w:rFonts w:ascii="Arial" w:hAnsi="Arial" w:cs="Arial"/>
          <w:sz w:val="20"/>
        </w:rPr>
        <w:t xml:space="preserve"> neformálních vzdělávacích činností a programů – kurzy, workshopy a</w:t>
      </w:r>
      <w:r w:rsidR="00C506C5">
        <w:rPr>
          <w:rFonts w:ascii="Arial" w:hAnsi="Arial" w:cs="Arial"/>
          <w:sz w:val="20"/>
        </w:rPr>
        <w:t> </w:t>
      </w:r>
      <w:r>
        <w:rPr>
          <w:rFonts w:ascii="Arial" w:hAnsi="Arial" w:cs="Arial"/>
          <w:sz w:val="20"/>
        </w:rPr>
        <w:t>semináře, zaškolení na pracovišti</w:t>
      </w:r>
      <w:r>
        <w:rPr>
          <w:rStyle w:val="Znakapoznpodarou"/>
          <w:rFonts w:ascii="Arial" w:hAnsi="Arial" w:cs="Arial"/>
          <w:sz w:val="20"/>
        </w:rPr>
        <w:footnoteReference w:id="23"/>
      </w:r>
      <w:r>
        <w:rPr>
          <w:rFonts w:ascii="Arial" w:hAnsi="Arial" w:cs="Arial"/>
          <w:sz w:val="20"/>
        </w:rPr>
        <w:t xml:space="preserve"> a soukromé lekce. Respondenti byli podrobně dotazováni až na tři aktivity neformálního vzdělávání, kter</w:t>
      </w:r>
      <w:r w:rsidR="00C506C5">
        <w:rPr>
          <w:rFonts w:ascii="Arial" w:hAnsi="Arial" w:cs="Arial"/>
          <w:sz w:val="20"/>
        </w:rPr>
        <w:t>ých</w:t>
      </w:r>
      <w:r>
        <w:rPr>
          <w:rFonts w:ascii="Arial" w:hAnsi="Arial" w:cs="Arial"/>
          <w:sz w:val="20"/>
        </w:rPr>
        <w:t xml:space="preserve"> se účastnili v posledních 12 měsících před</w:t>
      </w:r>
      <w:r w:rsidR="00144913">
        <w:rPr>
          <w:rFonts w:ascii="Arial" w:hAnsi="Arial" w:cs="Arial"/>
          <w:sz w:val="20"/>
        </w:rPr>
        <w:t> </w:t>
      </w:r>
      <w:r>
        <w:rPr>
          <w:rFonts w:ascii="Arial" w:hAnsi="Arial" w:cs="Arial"/>
          <w:sz w:val="20"/>
        </w:rPr>
        <w:t>dotazováním.</w:t>
      </w:r>
    </w:p>
    <w:p w:rsidR="000532C5" w:rsidRDefault="000532C5" w:rsidP="00606BC4">
      <w:pPr>
        <w:spacing w:line="312" w:lineRule="auto"/>
        <w:rPr>
          <w:rFonts w:ascii="Arial" w:hAnsi="Arial" w:cs="Arial"/>
          <w:sz w:val="20"/>
        </w:rPr>
      </w:pPr>
    </w:p>
    <w:p w:rsidR="000532C5" w:rsidRDefault="007A5CC5" w:rsidP="00606BC4">
      <w:pPr>
        <w:spacing w:line="312" w:lineRule="auto"/>
        <w:rPr>
          <w:rFonts w:ascii="Arial" w:hAnsi="Arial" w:cs="Arial"/>
          <w:sz w:val="20"/>
        </w:rPr>
      </w:pPr>
      <w:r>
        <w:rPr>
          <w:rFonts w:ascii="Arial" w:hAnsi="Arial" w:cs="Arial"/>
          <w:sz w:val="20"/>
        </w:rPr>
        <w:t>Podobně jako u</w:t>
      </w:r>
      <w:r w:rsidR="000532C5">
        <w:rPr>
          <w:rFonts w:ascii="Arial" w:hAnsi="Arial" w:cs="Arial"/>
          <w:sz w:val="20"/>
        </w:rPr>
        <w:t xml:space="preserve"> formálního vzdělávání je i </w:t>
      </w:r>
      <w:r w:rsidR="00196A4E">
        <w:rPr>
          <w:rFonts w:ascii="Arial" w:hAnsi="Arial" w:cs="Arial"/>
          <w:sz w:val="20"/>
        </w:rPr>
        <w:t xml:space="preserve">zde </w:t>
      </w:r>
      <w:r w:rsidR="000532C5">
        <w:rPr>
          <w:rFonts w:ascii="Arial" w:hAnsi="Arial" w:cs="Arial"/>
          <w:sz w:val="20"/>
        </w:rPr>
        <w:t>účast ovlivněna institucionálním prostředím, kulturou a</w:t>
      </w:r>
      <w:r w:rsidR="00AB5796">
        <w:rPr>
          <w:rFonts w:ascii="Arial" w:hAnsi="Arial" w:cs="Arial"/>
          <w:sz w:val="20"/>
        </w:rPr>
        <w:t> </w:t>
      </w:r>
      <w:r w:rsidR="000532C5">
        <w:rPr>
          <w:rFonts w:ascii="Arial" w:hAnsi="Arial" w:cs="Arial"/>
          <w:sz w:val="20"/>
        </w:rPr>
        <w:t>zejména postoji lidí, kteří buď považují další vzdělávání za</w:t>
      </w:r>
      <w:r w:rsidR="00144913">
        <w:rPr>
          <w:rFonts w:ascii="Arial" w:hAnsi="Arial" w:cs="Arial"/>
          <w:sz w:val="20"/>
        </w:rPr>
        <w:t> </w:t>
      </w:r>
      <w:r w:rsidR="000532C5">
        <w:rPr>
          <w:rFonts w:ascii="Arial" w:hAnsi="Arial" w:cs="Arial"/>
          <w:sz w:val="20"/>
        </w:rPr>
        <w:t xml:space="preserve">nezbytnou součást </w:t>
      </w:r>
      <w:r w:rsidR="00196A4E">
        <w:rPr>
          <w:rFonts w:ascii="Arial" w:hAnsi="Arial" w:cs="Arial"/>
          <w:sz w:val="20"/>
        </w:rPr>
        <w:t>profesního</w:t>
      </w:r>
      <w:r w:rsidR="000532C5">
        <w:rPr>
          <w:rFonts w:ascii="Arial" w:hAnsi="Arial" w:cs="Arial"/>
          <w:sz w:val="20"/>
        </w:rPr>
        <w:t xml:space="preserve"> i osobního života, nebo v něm </w:t>
      </w:r>
      <w:r w:rsidR="00196A4E">
        <w:rPr>
          <w:rFonts w:ascii="Arial" w:hAnsi="Arial" w:cs="Arial"/>
          <w:sz w:val="20"/>
        </w:rPr>
        <w:t>spatřují</w:t>
      </w:r>
      <w:r w:rsidR="000532C5">
        <w:rPr>
          <w:rFonts w:ascii="Arial" w:hAnsi="Arial" w:cs="Arial"/>
          <w:sz w:val="20"/>
        </w:rPr>
        <w:t xml:space="preserve"> </w:t>
      </w:r>
      <w:r w:rsidR="00196A4E">
        <w:rPr>
          <w:rFonts w:ascii="Arial" w:hAnsi="Arial" w:cs="Arial"/>
          <w:sz w:val="20"/>
        </w:rPr>
        <w:t xml:space="preserve">spíše časový a finanční náklad </w:t>
      </w:r>
      <w:r w:rsidR="000532C5">
        <w:rPr>
          <w:rFonts w:ascii="Arial" w:hAnsi="Arial" w:cs="Arial"/>
          <w:sz w:val="20"/>
        </w:rPr>
        <w:t>s ne</w:t>
      </w:r>
      <w:r w:rsidR="005E1FE8">
        <w:rPr>
          <w:rFonts w:ascii="Arial" w:hAnsi="Arial" w:cs="Arial"/>
          <w:sz w:val="20"/>
        </w:rPr>
        <w:t>jistým přínosem do budoucna</w:t>
      </w:r>
      <w:r w:rsidR="000532C5">
        <w:rPr>
          <w:rFonts w:ascii="Arial" w:hAnsi="Arial" w:cs="Arial"/>
          <w:sz w:val="20"/>
        </w:rPr>
        <w:t>. V</w:t>
      </w:r>
      <w:r w:rsidR="00AB5796">
        <w:rPr>
          <w:rFonts w:ascii="Arial" w:hAnsi="Arial" w:cs="Arial"/>
          <w:sz w:val="20"/>
        </w:rPr>
        <w:t> </w:t>
      </w:r>
      <w:r w:rsidR="000532C5">
        <w:rPr>
          <w:rFonts w:ascii="Arial" w:hAnsi="Arial" w:cs="Arial"/>
          <w:sz w:val="20"/>
        </w:rPr>
        <w:t>případě</w:t>
      </w:r>
      <w:r w:rsidR="00AB5796">
        <w:rPr>
          <w:rFonts w:ascii="Arial" w:hAnsi="Arial" w:cs="Arial"/>
          <w:sz w:val="20"/>
        </w:rPr>
        <w:t> </w:t>
      </w:r>
      <w:r w:rsidR="000532C5">
        <w:rPr>
          <w:rFonts w:ascii="Arial" w:hAnsi="Arial" w:cs="Arial"/>
          <w:sz w:val="20"/>
        </w:rPr>
        <w:t xml:space="preserve">neformálního vzdělávání </w:t>
      </w:r>
      <w:r w:rsidR="00196A4E">
        <w:rPr>
          <w:rFonts w:ascii="Arial" w:hAnsi="Arial" w:cs="Arial"/>
          <w:sz w:val="20"/>
        </w:rPr>
        <w:t>hovoříme z velké části o</w:t>
      </w:r>
      <w:r w:rsidR="000532C5">
        <w:rPr>
          <w:rFonts w:ascii="Arial" w:hAnsi="Arial" w:cs="Arial"/>
          <w:sz w:val="20"/>
        </w:rPr>
        <w:t xml:space="preserve"> </w:t>
      </w:r>
      <w:r w:rsidR="005E1FE8">
        <w:rPr>
          <w:rFonts w:ascii="Arial" w:hAnsi="Arial" w:cs="Arial"/>
          <w:sz w:val="20"/>
        </w:rPr>
        <w:t>pracovně či kariérně motivované</w:t>
      </w:r>
      <w:r w:rsidR="00196A4E">
        <w:rPr>
          <w:rFonts w:ascii="Arial" w:hAnsi="Arial" w:cs="Arial"/>
          <w:sz w:val="20"/>
        </w:rPr>
        <w:t>m</w:t>
      </w:r>
      <w:r w:rsidR="000532C5">
        <w:rPr>
          <w:rFonts w:ascii="Arial" w:hAnsi="Arial" w:cs="Arial"/>
          <w:sz w:val="20"/>
        </w:rPr>
        <w:t xml:space="preserve"> </w:t>
      </w:r>
      <w:r w:rsidR="00196A4E">
        <w:rPr>
          <w:rFonts w:ascii="Arial" w:hAnsi="Arial" w:cs="Arial"/>
          <w:sz w:val="20"/>
        </w:rPr>
        <w:t>vzdělávání</w:t>
      </w:r>
      <w:r w:rsidR="000532C5">
        <w:rPr>
          <w:rFonts w:ascii="Arial" w:hAnsi="Arial" w:cs="Arial"/>
          <w:sz w:val="20"/>
        </w:rPr>
        <w:t xml:space="preserve"> spojené</w:t>
      </w:r>
      <w:r w:rsidR="00196A4E">
        <w:rPr>
          <w:rFonts w:ascii="Arial" w:hAnsi="Arial" w:cs="Arial"/>
          <w:sz w:val="20"/>
        </w:rPr>
        <w:t>m</w:t>
      </w:r>
      <w:r w:rsidR="000532C5">
        <w:rPr>
          <w:rFonts w:ascii="Arial" w:hAnsi="Arial" w:cs="Arial"/>
          <w:sz w:val="20"/>
        </w:rPr>
        <w:t xml:space="preserve"> s postavením jedince na</w:t>
      </w:r>
      <w:r w:rsidR="00144913">
        <w:rPr>
          <w:rFonts w:ascii="Arial" w:hAnsi="Arial" w:cs="Arial"/>
          <w:sz w:val="20"/>
        </w:rPr>
        <w:t> </w:t>
      </w:r>
      <w:r w:rsidR="000532C5">
        <w:rPr>
          <w:rFonts w:ascii="Arial" w:hAnsi="Arial" w:cs="Arial"/>
          <w:sz w:val="20"/>
        </w:rPr>
        <w:t xml:space="preserve">trhu práce. </w:t>
      </w:r>
      <w:r w:rsidR="00C506C5">
        <w:rPr>
          <w:rFonts w:ascii="Arial" w:hAnsi="Arial" w:cs="Arial"/>
          <w:sz w:val="20"/>
        </w:rPr>
        <w:t>Často se jedná</w:t>
      </w:r>
      <w:r w:rsidR="00196A4E">
        <w:rPr>
          <w:rFonts w:ascii="Arial" w:hAnsi="Arial" w:cs="Arial"/>
          <w:sz w:val="20"/>
        </w:rPr>
        <w:t xml:space="preserve"> o </w:t>
      </w:r>
      <w:r w:rsidR="000532C5">
        <w:rPr>
          <w:rFonts w:ascii="Arial" w:hAnsi="Arial" w:cs="Arial"/>
          <w:sz w:val="20"/>
        </w:rPr>
        <w:t xml:space="preserve">vzdělávání </w:t>
      </w:r>
      <w:r w:rsidR="00196A4E">
        <w:rPr>
          <w:rFonts w:ascii="Arial" w:hAnsi="Arial" w:cs="Arial"/>
          <w:sz w:val="20"/>
        </w:rPr>
        <w:t>probíhající</w:t>
      </w:r>
      <w:r w:rsidR="000532C5">
        <w:rPr>
          <w:rFonts w:ascii="Arial" w:hAnsi="Arial" w:cs="Arial"/>
          <w:sz w:val="20"/>
        </w:rPr>
        <w:t xml:space="preserve"> na</w:t>
      </w:r>
      <w:r w:rsidR="00C506C5">
        <w:rPr>
          <w:rFonts w:ascii="Arial" w:hAnsi="Arial" w:cs="Arial"/>
          <w:sz w:val="20"/>
        </w:rPr>
        <w:t> </w:t>
      </w:r>
      <w:r w:rsidR="000532C5">
        <w:rPr>
          <w:rFonts w:ascii="Arial" w:hAnsi="Arial" w:cs="Arial"/>
          <w:sz w:val="20"/>
        </w:rPr>
        <w:t xml:space="preserve">pracovišti či v úzké vazbě na vykonávanou profesi, </w:t>
      </w:r>
      <w:r w:rsidR="00C506C5">
        <w:rPr>
          <w:rFonts w:ascii="Arial" w:hAnsi="Arial" w:cs="Arial"/>
          <w:sz w:val="20"/>
        </w:rPr>
        <w:t>mnohdy</w:t>
      </w:r>
      <w:r w:rsidR="000532C5">
        <w:rPr>
          <w:rFonts w:ascii="Arial" w:hAnsi="Arial" w:cs="Arial"/>
          <w:sz w:val="20"/>
        </w:rPr>
        <w:t xml:space="preserve"> přímo z popudu zaměstnavatele. Zásadní</w:t>
      </w:r>
      <w:r w:rsidR="00AB5796">
        <w:rPr>
          <w:rFonts w:ascii="Arial" w:hAnsi="Arial" w:cs="Arial"/>
          <w:sz w:val="20"/>
        </w:rPr>
        <w:t xml:space="preserve"> pro účast v tomto vzdělávání </w:t>
      </w:r>
      <w:r w:rsidR="000532C5">
        <w:rPr>
          <w:rFonts w:ascii="Arial" w:hAnsi="Arial" w:cs="Arial"/>
          <w:sz w:val="20"/>
        </w:rPr>
        <w:t>je</w:t>
      </w:r>
      <w:r w:rsidR="00AB5796">
        <w:rPr>
          <w:rFonts w:ascii="Arial" w:hAnsi="Arial" w:cs="Arial"/>
          <w:sz w:val="20"/>
        </w:rPr>
        <w:t> </w:t>
      </w:r>
      <w:r w:rsidR="000532C5">
        <w:rPr>
          <w:rFonts w:ascii="Arial" w:hAnsi="Arial" w:cs="Arial"/>
          <w:sz w:val="20"/>
        </w:rPr>
        <w:t>tedy</w:t>
      </w:r>
      <w:r w:rsidR="00196A4E">
        <w:rPr>
          <w:rFonts w:ascii="Arial" w:hAnsi="Arial" w:cs="Arial"/>
          <w:sz w:val="20"/>
        </w:rPr>
        <w:t xml:space="preserve"> nejen profesní orientace, ale</w:t>
      </w:r>
      <w:r w:rsidR="000532C5">
        <w:rPr>
          <w:rFonts w:ascii="Arial" w:hAnsi="Arial" w:cs="Arial"/>
          <w:sz w:val="20"/>
        </w:rPr>
        <w:t xml:space="preserve"> též úprava zaměstnaneckých </w:t>
      </w:r>
      <w:r w:rsidR="00AB5796">
        <w:rPr>
          <w:rFonts w:ascii="Arial" w:hAnsi="Arial" w:cs="Arial"/>
          <w:sz w:val="20"/>
        </w:rPr>
        <w:t>smluv a přístup</w:t>
      </w:r>
      <w:r w:rsidR="00196A4E">
        <w:rPr>
          <w:rFonts w:ascii="Arial" w:hAnsi="Arial" w:cs="Arial"/>
          <w:sz w:val="20"/>
        </w:rPr>
        <w:t xml:space="preserve"> zaměstnavatele, </w:t>
      </w:r>
      <w:r w:rsidR="00AB5796">
        <w:rPr>
          <w:rFonts w:ascii="Arial" w:hAnsi="Arial" w:cs="Arial"/>
          <w:sz w:val="20"/>
        </w:rPr>
        <w:t>který je podmíněn</w:t>
      </w:r>
      <w:r w:rsidR="00196A4E">
        <w:rPr>
          <w:rFonts w:ascii="Arial" w:hAnsi="Arial" w:cs="Arial"/>
          <w:sz w:val="20"/>
        </w:rPr>
        <w:t xml:space="preserve"> v první řadě jeho rozpočtovými možnostmi a</w:t>
      </w:r>
      <w:r w:rsidR="00AB5796">
        <w:rPr>
          <w:rFonts w:ascii="Arial" w:hAnsi="Arial" w:cs="Arial"/>
          <w:sz w:val="20"/>
        </w:rPr>
        <w:t> </w:t>
      </w:r>
      <w:r w:rsidR="00196A4E">
        <w:rPr>
          <w:rFonts w:ascii="Arial" w:hAnsi="Arial" w:cs="Arial"/>
          <w:sz w:val="20"/>
        </w:rPr>
        <w:t>ekonomickými zájmy</w:t>
      </w:r>
      <w:r w:rsidR="000532C5">
        <w:rPr>
          <w:rFonts w:ascii="Arial" w:hAnsi="Arial" w:cs="Arial"/>
          <w:sz w:val="20"/>
        </w:rPr>
        <w:t xml:space="preserve">. Rozhodování zaměstnavatelů </w:t>
      </w:r>
      <w:r w:rsidR="00196A4E">
        <w:rPr>
          <w:rFonts w:ascii="Arial" w:hAnsi="Arial" w:cs="Arial"/>
          <w:sz w:val="20"/>
        </w:rPr>
        <w:t>musí zohledňovat platnou</w:t>
      </w:r>
      <w:r w:rsidR="00AB5796">
        <w:rPr>
          <w:rFonts w:ascii="Arial" w:hAnsi="Arial" w:cs="Arial"/>
          <w:sz w:val="20"/>
        </w:rPr>
        <w:t xml:space="preserve"> pracovní a daňovou legislativu</w:t>
      </w:r>
      <w:r w:rsidR="005C3992">
        <w:rPr>
          <w:rFonts w:ascii="Arial" w:hAnsi="Arial" w:cs="Arial"/>
          <w:sz w:val="20"/>
        </w:rPr>
        <w:t>, pravidla chování podniků jsou v mnoha zemích vytvářena</w:t>
      </w:r>
      <w:r w:rsidR="000532C5">
        <w:rPr>
          <w:rFonts w:ascii="Arial" w:hAnsi="Arial" w:cs="Arial"/>
          <w:sz w:val="20"/>
        </w:rPr>
        <w:t xml:space="preserve"> </w:t>
      </w:r>
      <w:r w:rsidR="005C3992">
        <w:rPr>
          <w:rFonts w:ascii="Arial" w:hAnsi="Arial" w:cs="Arial"/>
          <w:sz w:val="20"/>
        </w:rPr>
        <w:t>rovněž úlohou</w:t>
      </w:r>
      <w:r w:rsidR="000532C5">
        <w:rPr>
          <w:rFonts w:ascii="Arial" w:hAnsi="Arial" w:cs="Arial"/>
          <w:sz w:val="20"/>
        </w:rPr>
        <w:t xml:space="preserve"> kolektivního</w:t>
      </w:r>
      <w:r w:rsidR="00C506C5">
        <w:rPr>
          <w:rFonts w:ascii="Arial" w:hAnsi="Arial" w:cs="Arial"/>
          <w:sz w:val="20"/>
        </w:rPr>
        <w:t> </w:t>
      </w:r>
      <w:r w:rsidR="000532C5">
        <w:rPr>
          <w:rFonts w:ascii="Arial" w:hAnsi="Arial" w:cs="Arial"/>
          <w:sz w:val="20"/>
        </w:rPr>
        <w:t>vyjednávání</w:t>
      </w:r>
      <w:r w:rsidR="00F54A14">
        <w:rPr>
          <w:rFonts w:ascii="Arial" w:hAnsi="Arial" w:cs="Arial"/>
          <w:sz w:val="20"/>
        </w:rPr>
        <w:t xml:space="preserve">. </w:t>
      </w:r>
      <w:r w:rsidR="000532C5">
        <w:rPr>
          <w:rFonts w:ascii="Arial" w:hAnsi="Arial" w:cs="Arial"/>
          <w:sz w:val="20"/>
        </w:rPr>
        <w:t>Výraznou roli jak z hlediska pracovně orientovaného tak</w:t>
      </w:r>
      <w:r w:rsidR="00144913">
        <w:rPr>
          <w:rFonts w:ascii="Arial" w:hAnsi="Arial" w:cs="Arial"/>
          <w:sz w:val="20"/>
        </w:rPr>
        <w:t> </w:t>
      </w:r>
      <w:r w:rsidR="000532C5">
        <w:rPr>
          <w:rFonts w:ascii="Arial" w:hAnsi="Arial" w:cs="Arial"/>
          <w:sz w:val="20"/>
        </w:rPr>
        <w:t>z hlediska soukromě motivovaného vzdělávání hrají i další kontextuální faktory</w:t>
      </w:r>
      <w:r w:rsidR="005E1FE8">
        <w:rPr>
          <w:rFonts w:ascii="Arial" w:hAnsi="Arial" w:cs="Arial"/>
          <w:sz w:val="20"/>
        </w:rPr>
        <w:t xml:space="preserve"> ekonomického, sociálního</w:t>
      </w:r>
      <w:r w:rsidR="00196A4E">
        <w:rPr>
          <w:rFonts w:ascii="Arial" w:hAnsi="Arial" w:cs="Arial"/>
          <w:sz w:val="20"/>
        </w:rPr>
        <w:t>, geografického</w:t>
      </w:r>
      <w:r w:rsidR="005E1FE8">
        <w:rPr>
          <w:rFonts w:ascii="Arial" w:hAnsi="Arial" w:cs="Arial"/>
          <w:sz w:val="20"/>
        </w:rPr>
        <w:t xml:space="preserve"> či</w:t>
      </w:r>
      <w:r w:rsidR="00C506C5">
        <w:rPr>
          <w:rFonts w:ascii="Arial" w:hAnsi="Arial" w:cs="Arial"/>
          <w:sz w:val="20"/>
        </w:rPr>
        <w:t> </w:t>
      </w:r>
      <w:r w:rsidR="005E1FE8">
        <w:rPr>
          <w:rFonts w:ascii="Arial" w:hAnsi="Arial" w:cs="Arial"/>
          <w:sz w:val="20"/>
        </w:rPr>
        <w:t>technicko-technologického typu</w:t>
      </w:r>
      <w:r w:rsidR="000532C5">
        <w:rPr>
          <w:rFonts w:ascii="Arial" w:hAnsi="Arial" w:cs="Arial"/>
          <w:sz w:val="20"/>
        </w:rPr>
        <w:t xml:space="preserve">, jako je </w:t>
      </w:r>
      <w:r w:rsidR="00196A4E">
        <w:rPr>
          <w:rFonts w:ascii="Arial" w:hAnsi="Arial" w:cs="Arial"/>
          <w:sz w:val="20"/>
        </w:rPr>
        <w:t>hospodářská</w:t>
      </w:r>
      <w:r w:rsidR="000532C5">
        <w:rPr>
          <w:rFonts w:ascii="Arial" w:hAnsi="Arial" w:cs="Arial"/>
          <w:sz w:val="20"/>
        </w:rPr>
        <w:t xml:space="preserve"> vyspělost země a s </w:t>
      </w:r>
      <w:r w:rsidR="00196A4E">
        <w:rPr>
          <w:rFonts w:ascii="Arial" w:hAnsi="Arial" w:cs="Arial"/>
          <w:sz w:val="20"/>
        </w:rPr>
        <w:t>ní</w:t>
      </w:r>
      <w:r w:rsidR="000532C5">
        <w:rPr>
          <w:rFonts w:ascii="Arial" w:hAnsi="Arial" w:cs="Arial"/>
          <w:sz w:val="20"/>
        </w:rPr>
        <w:t xml:space="preserve"> související životní úroveň obyvatelstva, </w:t>
      </w:r>
      <w:r w:rsidR="00196A4E">
        <w:rPr>
          <w:rFonts w:ascii="Arial" w:hAnsi="Arial" w:cs="Arial"/>
          <w:sz w:val="20"/>
        </w:rPr>
        <w:t>struktura hospodářství</w:t>
      </w:r>
      <w:r w:rsidR="005C3992">
        <w:rPr>
          <w:rFonts w:ascii="Arial" w:hAnsi="Arial" w:cs="Arial"/>
          <w:sz w:val="20"/>
        </w:rPr>
        <w:t xml:space="preserve"> a technická náročnost produkce</w:t>
      </w:r>
      <w:r w:rsidR="00196A4E">
        <w:rPr>
          <w:rFonts w:ascii="Arial" w:hAnsi="Arial" w:cs="Arial"/>
          <w:sz w:val="20"/>
        </w:rPr>
        <w:t xml:space="preserve">, </w:t>
      </w:r>
      <w:r w:rsidR="005E1FE8">
        <w:rPr>
          <w:rFonts w:ascii="Arial" w:hAnsi="Arial" w:cs="Arial"/>
          <w:sz w:val="20"/>
        </w:rPr>
        <w:t>míra zavádění inovací v</w:t>
      </w:r>
      <w:r w:rsidR="00196A4E">
        <w:rPr>
          <w:rFonts w:ascii="Arial" w:hAnsi="Arial" w:cs="Arial"/>
          <w:sz w:val="20"/>
        </w:rPr>
        <w:t> </w:t>
      </w:r>
      <w:r w:rsidR="005E1FE8">
        <w:rPr>
          <w:rFonts w:ascii="Arial" w:hAnsi="Arial" w:cs="Arial"/>
          <w:sz w:val="20"/>
        </w:rPr>
        <w:t>podnikové</w:t>
      </w:r>
      <w:r w:rsidR="00196A4E">
        <w:rPr>
          <w:rFonts w:ascii="Arial" w:hAnsi="Arial" w:cs="Arial"/>
          <w:sz w:val="20"/>
        </w:rPr>
        <w:t xml:space="preserve"> i nepodnikové</w:t>
      </w:r>
      <w:r w:rsidR="005E1FE8">
        <w:rPr>
          <w:rFonts w:ascii="Arial" w:hAnsi="Arial" w:cs="Arial"/>
          <w:sz w:val="20"/>
        </w:rPr>
        <w:t xml:space="preserve"> sféře, </w:t>
      </w:r>
      <w:r w:rsidR="000532C5">
        <w:rPr>
          <w:rFonts w:ascii="Arial" w:hAnsi="Arial" w:cs="Arial"/>
          <w:sz w:val="20"/>
        </w:rPr>
        <w:t xml:space="preserve">vzdělanostní a věková struktura </w:t>
      </w:r>
      <w:r w:rsidR="005E1FE8">
        <w:rPr>
          <w:rFonts w:ascii="Arial" w:hAnsi="Arial" w:cs="Arial"/>
          <w:sz w:val="20"/>
        </w:rPr>
        <w:t xml:space="preserve">populace či </w:t>
      </w:r>
      <w:r w:rsidR="000532C5">
        <w:rPr>
          <w:rFonts w:ascii="Arial" w:hAnsi="Arial" w:cs="Arial"/>
          <w:sz w:val="20"/>
        </w:rPr>
        <w:t xml:space="preserve">rozvoj občanské společnosti </w:t>
      </w:r>
      <w:r w:rsidR="005E1FE8">
        <w:rPr>
          <w:rFonts w:ascii="Arial" w:hAnsi="Arial" w:cs="Arial"/>
          <w:sz w:val="20"/>
        </w:rPr>
        <w:t xml:space="preserve">a tradice ke vzdělávání. </w:t>
      </w:r>
    </w:p>
    <w:p w:rsidR="000532C5" w:rsidRDefault="000532C5" w:rsidP="00606BC4">
      <w:pPr>
        <w:spacing w:line="312" w:lineRule="auto"/>
        <w:rPr>
          <w:rFonts w:ascii="Arial" w:hAnsi="Arial" w:cs="Arial"/>
          <w:sz w:val="20"/>
        </w:rPr>
      </w:pPr>
    </w:p>
    <w:p w:rsidR="00BF2A76" w:rsidRDefault="00BF2A76" w:rsidP="00917CD4">
      <w:pPr>
        <w:pStyle w:val="Nadpis2"/>
      </w:pPr>
      <w:bookmarkStart w:id="13" w:name="_Toc381283002"/>
      <w:bookmarkStart w:id="14" w:name="_Toc386118949"/>
      <w:r>
        <w:t>Účast v neformálním vzdělávání</w:t>
      </w:r>
      <w:bookmarkEnd w:id="13"/>
      <w:bookmarkEnd w:id="14"/>
    </w:p>
    <w:p w:rsidR="00BF2A76" w:rsidRDefault="00BF2A76" w:rsidP="00606BC4">
      <w:pPr>
        <w:spacing w:line="312" w:lineRule="auto"/>
        <w:rPr>
          <w:rFonts w:ascii="Arial" w:hAnsi="Arial" w:cs="Arial"/>
          <w:sz w:val="20"/>
        </w:rPr>
      </w:pPr>
    </w:p>
    <w:p w:rsidR="000532C5" w:rsidRDefault="000532C5" w:rsidP="00606BC4">
      <w:pPr>
        <w:spacing w:line="312" w:lineRule="auto"/>
        <w:rPr>
          <w:rFonts w:ascii="Arial" w:hAnsi="Arial" w:cs="Arial"/>
          <w:sz w:val="20"/>
        </w:rPr>
      </w:pPr>
      <w:r>
        <w:rPr>
          <w:rFonts w:ascii="Arial" w:hAnsi="Arial" w:cs="Arial"/>
          <w:sz w:val="20"/>
        </w:rPr>
        <w:t xml:space="preserve">Základní účast osob ve věku 25 – 64 let v neformálním vzdělávání v evropských zemích nabízí </w:t>
      </w:r>
      <w:r w:rsidR="00BF2A76">
        <w:rPr>
          <w:rFonts w:ascii="Arial" w:hAnsi="Arial" w:cs="Arial"/>
          <w:sz w:val="20"/>
        </w:rPr>
        <w:t>Graf</w:t>
      </w:r>
      <w:r>
        <w:rPr>
          <w:rFonts w:ascii="Arial" w:hAnsi="Arial" w:cs="Arial"/>
          <w:sz w:val="20"/>
        </w:rPr>
        <w:t xml:space="preserve"> </w:t>
      </w:r>
      <w:r w:rsidR="00BF2A76">
        <w:rPr>
          <w:rFonts w:ascii="Arial" w:hAnsi="Arial" w:cs="Arial"/>
          <w:sz w:val="20"/>
        </w:rPr>
        <w:t>4</w:t>
      </w:r>
      <w:r>
        <w:rPr>
          <w:rFonts w:ascii="Arial" w:hAnsi="Arial" w:cs="Arial"/>
          <w:sz w:val="20"/>
        </w:rPr>
        <w:t>. Je</w:t>
      </w:r>
      <w:r w:rsidR="00BF2A76">
        <w:rPr>
          <w:rFonts w:ascii="Arial" w:hAnsi="Arial" w:cs="Arial"/>
          <w:sz w:val="20"/>
        </w:rPr>
        <w:t> </w:t>
      </w:r>
      <w:r>
        <w:rPr>
          <w:rFonts w:ascii="Arial" w:hAnsi="Arial" w:cs="Arial"/>
          <w:sz w:val="20"/>
        </w:rPr>
        <w:t>zřejmé, že stejně jako v případě formálního vzdělávání i zde panují mezi jednotlivými zeměmi značné rozdíly. V Rumunsku, Řecku či Srbsku se neformálního vzdělávání účastní jen velmi malá část populace</w:t>
      </w:r>
      <w:r w:rsidR="005E1FE8">
        <w:rPr>
          <w:rFonts w:ascii="Arial" w:hAnsi="Arial" w:cs="Arial"/>
          <w:sz w:val="20"/>
        </w:rPr>
        <w:t xml:space="preserve"> (přibližně každý desátý)</w:t>
      </w:r>
      <w:r>
        <w:rPr>
          <w:rFonts w:ascii="Arial" w:hAnsi="Arial" w:cs="Arial"/>
          <w:sz w:val="20"/>
        </w:rPr>
        <w:t xml:space="preserve">, naopak v severských státech, Lucembursku, Švýcarsku a Nizozemí je to </w:t>
      </w:r>
      <w:r w:rsidR="005E1FE8">
        <w:rPr>
          <w:rFonts w:ascii="Arial" w:hAnsi="Arial" w:cs="Arial"/>
          <w:sz w:val="20"/>
        </w:rPr>
        <w:t xml:space="preserve">více než polovina </w:t>
      </w:r>
      <w:r w:rsidR="00C506C5">
        <w:rPr>
          <w:rFonts w:ascii="Arial" w:hAnsi="Arial" w:cs="Arial"/>
          <w:sz w:val="20"/>
        </w:rPr>
        <w:t>populace</w:t>
      </w:r>
      <w:r>
        <w:rPr>
          <w:rFonts w:ascii="Arial" w:hAnsi="Arial" w:cs="Arial"/>
          <w:sz w:val="20"/>
        </w:rPr>
        <w:t>. Česká republika si co do účasti v neformálním vzdělávání stojí o něco lépe než v případě vzdělávání formálního, nacházíme se těsně pod průměrem Evropské unie. V</w:t>
      </w:r>
      <w:r w:rsidR="00AB5796">
        <w:rPr>
          <w:rFonts w:ascii="Arial" w:hAnsi="Arial" w:cs="Arial"/>
          <w:sz w:val="20"/>
        </w:rPr>
        <w:t> </w:t>
      </w:r>
      <w:r>
        <w:rPr>
          <w:rFonts w:ascii="Arial" w:hAnsi="Arial" w:cs="Arial"/>
          <w:sz w:val="20"/>
        </w:rPr>
        <w:t>daném</w:t>
      </w:r>
      <w:r w:rsidR="00AB5796">
        <w:rPr>
          <w:rFonts w:ascii="Arial" w:hAnsi="Arial" w:cs="Arial"/>
          <w:sz w:val="20"/>
        </w:rPr>
        <w:t> </w:t>
      </w:r>
      <w:r>
        <w:rPr>
          <w:rFonts w:ascii="Arial" w:hAnsi="Arial" w:cs="Arial"/>
          <w:sz w:val="20"/>
        </w:rPr>
        <w:t>referenčním období se u nás do neformálního vzdělávání alespoň jednou zapojilo téměř 35%</w:t>
      </w:r>
      <w:r w:rsidR="00AB5796">
        <w:rPr>
          <w:rFonts w:ascii="Arial" w:hAnsi="Arial" w:cs="Arial"/>
          <w:sz w:val="20"/>
        </w:rPr>
        <w:t> </w:t>
      </w:r>
      <w:r>
        <w:rPr>
          <w:rFonts w:ascii="Arial" w:hAnsi="Arial" w:cs="Arial"/>
          <w:sz w:val="20"/>
        </w:rPr>
        <w:t>osob.</w:t>
      </w:r>
    </w:p>
    <w:p w:rsidR="00F54A14" w:rsidRDefault="00F54A14">
      <w:pPr>
        <w:rPr>
          <w:rFonts w:ascii="Arial" w:hAnsi="Arial" w:cs="Arial"/>
          <w:sz w:val="20"/>
        </w:rPr>
      </w:pPr>
    </w:p>
    <w:p w:rsidR="00196A4E" w:rsidRDefault="00196A4E">
      <w:pPr>
        <w:rPr>
          <w:rFonts w:ascii="Arial" w:hAnsi="Arial" w:cs="Arial"/>
          <w:sz w:val="20"/>
        </w:rPr>
      </w:pPr>
    </w:p>
    <w:p w:rsidR="00F54A14" w:rsidRDefault="00BF2A76" w:rsidP="00F54A14">
      <w:pPr>
        <w:pStyle w:val="Normlnweb"/>
        <w:spacing w:before="0" w:beforeAutospacing="0" w:after="0" w:afterAutospacing="0" w:line="312" w:lineRule="auto"/>
        <w:jc w:val="both"/>
        <w:rPr>
          <w:rFonts w:ascii="Arial" w:hAnsi="Arial" w:cs="Arial"/>
          <w:sz w:val="20"/>
        </w:rPr>
      </w:pPr>
      <w:r>
        <w:rPr>
          <w:rFonts w:ascii="Arial" w:hAnsi="Arial" w:cs="Arial"/>
          <w:sz w:val="20"/>
        </w:rPr>
        <w:t xml:space="preserve">Vysoké zapojení obyvatelstva do neformálního vzdělávání v Lucembursku, Švýcarsku, Nizozemí a skandinávských zemích je důsledkem kombinace celé řady výše nastíněných faktorů. Mezi nejdůležitější z nich patří tradice ke vzdělávání a </w:t>
      </w:r>
      <w:r w:rsidR="00196A4E">
        <w:rPr>
          <w:rFonts w:ascii="Arial" w:hAnsi="Arial" w:cs="Arial"/>
          <w:sz w:val="20"/>
        </w:rPr>
        <w:t xml:space="preserve">míra individuální </w:t>
      </w:r>
      <w:r>
        <w:rPr>
          <w:rFonts w:ascii="Arial" w:hAnsi="Arial" w:cs="Arial"/>
          <w:sz w:val="20"/>
        </w:rPr>
        <w:t>odpovědnost</w:t>
      </w:r>
      <w:r w:rsidR="00196A4E">
        <w:rPr>
          <w:rFonts w:ascii="Arial" w:hAnsi="Arial" w:cs="Arial"/>
          <w:sz w:val="20"/>
        </w:rPr>
        <w:t>i</w:t>
      </w:r>
      <w:r>
        <w:rPr>
          <w:rFonts w:ascii="Arial" w:hAnsi="Arial" w:cs="Arial"/>
          <w:sz w:val="20"/>
        </w:rPr>
        <w:t xml:space="preserve"> za </w:t>
      </w:r>
      <w:r w:rsidR="00F54A14">
        <w:rPr>
          <w:rFonts w:ascii="Arial" w:hAnsi="Arial" w:cs="Arial"/>
          <w:sz w:val="20"/>
        </w:rPr>
        <w:t>vlastní</w:t>
      </w:r>
      <w:r>
        <w:rPr>
          <w:rFonts w:ascii="Arial" w:hAnsi="Arial" w:cs="Arial"/>
          <w:sz w:val="20"/>
        </w:rPr>
        <w:t xml:space="preserve"> rozvoj</w:t>
      </w:r>
      <w:r w:rsidR="00AB5796">
        <w:rPr>
          <w:rFonts w:ascii="Arial" w:hAnsi="Arial" w:cs="Arial"/>
          <w:sz w:val="20"/>
        </w:rPr>
        <w:t xml:space="preserve"> v prostředí rozšířené institucionální podpory</w:t>
      </w:r>
      <w:r>
        <w:rPr>
          <w:rFonts w:ascii="Arial" w:hAnsi="Arial" w:cs="Arial"/>
          <w:sz w:val="20"/>
        </w:rPr>
        <w:t>. V severských zemích j</w:t>
      </w:r>
      <w:r w:rsidR="00C506C5">
        <w:rPr>
          <w:rFonts w:ascii="Arial" w:hAnsi="Arial" w:cs="Arial"/>
          <w:sz w:val="20"/>
        </w:rPr>
        <w:t>ako je Švédsko, Norsko, Dánsko a </w:t>
      </w:r>
      <w:r>
        <w:rPr>
          <w:rFonts w:ascii="Arial" w:hAnsi="Arial" w:cs="Arial"/>
          <w:sz w:val="20"/>
        </w:rPr>
        <w:t>Finsko či</w:t>
      </w:r>
      <w:r w:rsidR="00C506C5">
        <w:rPr>
          <w:rFonts w:ascii="Arial" w:hAnsi="Arial" w:cs="Arial"/>
          <w:sz w:val="20"/>
        </w:rPr>
        <w:t xml:space="preserve"> v</w:t>
      </w:r>
      <w:r>
        <w:rPr>
          <w:rFonts w:ascii="Arial" w:hAnsi="Arial" w:cs="Arial"/>
          <w:sz w:val="20"/>
        </w:rPr>
        <w:t xml:space="preserve"> Nizozemí existuje více než staletá tradice tzv. lidového vzdělávání, které je nejčastěji zaměřen</w:t>
      </w:r>
      <w:r w:rsidR="00530A80">
        <w:rPr>
          <w:rFonts w:ascii="Arial" w:hAnsi="Arial" w:cs="Arial"/>
          <w:sz w:val="20"/>
        </w:rPr>
        <w:t>é</w:t>
      </w:r>
      <w:r>
        <w:rPr>
          <w:rFonts w:ascii="Arial" w:hAnsi="Arial" w:cs="Arial"/>
          <w:sz w:val="20"/>
        </w:rPr>
        <w:t xml:space="preserve"> na osobní rozvoj, cizí jazyky, sociální a</w:t>
      </w:r>
      <w:r w:rsidR="00F54A14">
        <w:rPr>
          <w:rFonts w:ascii="Arial" w:hAnsi="Arial" w:cs="Arial"/>
          <w:sz w:val="20"/>
        </w:rPr>
        <w:t> </w:t>
      </w:r>
      <w:r>
        <w:rPr>
          <w:rFonts w:ascii="Arial" w:hAnsi="Arial" w:cs="Arial"/>
          <w:sz w:val="20"/>
        </w:rPr>
        <w:t>humanitní vědy, občanské vzdělávání a umění. Lidové</w:t>
      </w:r>
      <w:r w:rsidR="00C506C5">
        <w:rPr>
          <w:rFonts w:ascii="Arial" w:hAnsi="Arial" w:cs="Arial"/>
          <w:sz w:val="20"/>
        </w:rPr>
        <w:t> </w:t>
      </w:r>
      <w:r>
        <w:rPr>
          <w:rFonts w:ascii="Arial" w:hAnsi="Arial" w:cs="Arial"/>
          <w:sz w:val="20"/>
        </w:rPr>
        <w:t xml:space="preserve">školy, které svůj záběr v poslední době rozšiřují také o odborné vzdělávání, poskytují různě dlouhé programy </w:t>
      </w:r>
      <w:r w:rsidRPr="00CD036A">
        <w:rPr>
          <w:rFonts w:ascii="Arial" w:hAnsi="Arial" w:cs="Arial"/>
          <w:sz w:val="20"/>
        </w:rPr>
        <w:t>od</w:t>
      </w:r>
      <w:r w:rsidR="00AB5796" w:rsidRPr="00CD036A">
        <w:rPr>
          <w:rFonts w:ascii="Arial" w:hAnsi="Arial" w:cs="Arial"/>
          <w:sz w:val="20"/>
        </w:rPr>
        <w:t> </w:t>
      </w:r>
      <w:r w:rsidRPr="00CD036A">
        <w:rPr>
          <w:rFonts w:ascii="Arial" w:hAnsi="Arial" w:cs="Arial"/>
          <w:sz w:val="20"/>
        </w:rPr>
        <w:t>několikaletýc</w:t>
      </w:r>
      <w:r w:rsidR="00196A4E" w:rsidRPr="00CD036A">
        <w:rPr>
          <w:rFonts w:ascii="Arial" w:hAnsi="Arial" w:cs="Arial"/>
          <w:sz w:val="20"/>
        </w:rPr>
        <w:t>h až po letní a víkendové kurzy</w:t>
      </w:r>
      <w:r>
        <w:rPr>
          <w:rFonts w:ascii="Arial" w:hAnsi="Arial" w:cs="Arial"/>
          <w:sz w:val="20"/>
        </w:rPr>
        <w:t>.</w:t>
      </w:r>
      <w:r w:rsidR="00196A4E">
        <w:rPr>
          <w:rFonts w:ascii="Arial" w:hAnsi="Arial" w:cs="Arial"/>
          <w:sz w:val="20"/>
        </w:rPr>
        <w:t xml:space="preserve"> Široce přístupné kurzy jsou často poskytovány v distanční formě a zdarma.</w:t>
      </w:r>
      <w:r>
        <w:rPr>
          <w:rFonts w:ascii="Arial" w:hAnsi="Arial" w:cs="Arial"/>
          <w:sz w:val="20"/>
        </w:rPr>
        <w:t xml:space="preserve"> Stejně tak ve Švýcarsku a Lucembursku je v mezinárodním srovnání vysoké z</w:t>
      </w:r>
      <w:r w:rsidR="00CD036A">
        <w:rPr>
          <w:rFonts w:ascii="Arial" w:hAnsi="Arial" w:cs="Arial"/>
          <w:sz w:val="20"/>
        </w:rPr>
        <w:t xml:space="preserve">apojení do obecného vzdělávání </w:t>
      </w:r>
      <w:r>
        <w:rPr>
          <w:rFonts w:ascii="Arial" w:hAnsi="Arial" w:cs="Arial"/>
          <w:sz w:val="20"/>
        </w:rPr>
        <w:t>i do nejrůznějších kurzů z oblasti humanitních věd a</w:t>
      </w:r>
      <w:r w:rsidR="00C506C5">
        <w:rPr>
          <w:rFonts w:ascii="Arial" w:hAnsi="Arial" w:cs="Arial"/>
          <w:sz w:val="20"/>
        </w:rPr>
        <w:t> </w:t>
      </w:r>
      <w:r>
        <w:rPr>
          <w:rFonts w:ascii="Arial" w:hAnsi="Arial" w:cs="Arial"/>
          <w:sz w:val="20"/>
        </w:rPr>
        <w:t>umění (podrobněji</w:t>
      </w:r>
      <w:r w:rsidR="00CD036A">
        <w:rPr>
          <w:rFonts w:ascii="Arial" w:hAnsi="Arial" w:cs="Arial"/>
          <w:sz w:val="20"/>
        </w:rPr>
        <w:t> </w:t>
      </w:r>
      <w:r w:rsidR="00F54A14">
        <w:rPr>
          <w:rFonts w:ascii="Arial" w:hAnsi="Arial" w:cs="Arial"/>
          <w:sz w:val="20"/>
        </w:rPr>
        <w:t>T</w:t>
      </w:r>
      <w:r>
        <w:rPr>
          <w:rFonts w:ascii="Arial" w:hAnsi="Arial" w:cs="Arial"/>
          <w:sz w:val="20"/>
        </w:rPr>
        <w:t xml:space="preserve">abulka </w:t>
      </w:r>
      <w:r w:rsidR="00A348BE">
        <w:rPr>
          <w:rFonts w:ascii="Arial" w:hAnsi="Arial" w:cs="Arial"/>
          <w:sz w:val="20"/>
        </w:rPr>
        <w:t>2</w:t>
      </w:r>
      <w:r w:rsidR="00F54A14">
        <w:rPr>
          <w:rFonts w:ascii="Arial" w:hAnsi="Arial" w:cs="Arial"/>
          <w:sz w:val="20"/>
        </w:rPr>
        <w:t>).</w:t>
      </w:r>
      <w:r>
        <w:rPr>
          <w:rFonts w:ascii="Arial" w:hAnsi="Arial" w:cs="Arial"/>
          <w:sz w:val="20"/>
        </w:rPr>
        <w:t xml:space="preserve"> </w:t>
      </w:r>
    </w:p>
    <w:p w:rsidR="00F00150" w:rsidRDefault="00F00150" w:rsidP="00F54A14">
      <w:pPr>
        <w:pStyle w:val="Normlnweb"/>
        <w:spacing w:before="0" w:beforeAutospacing="0" w:after="0" w:afterAutospacing="0" w:line="312" w:lineRule="auto"/>
        <w:jc w:val="both"/>
        <w:rPr>
          <w:rFonts w:ascii="Arial" w:hAnsi="Arial" w:cs="Arial"/>
          <w:sz w:val="20"/>
        </w:rPr>
      </w:pPr>
    </w:p>
    <w:p w:rsidR="00BF2A76" w:rsidRPr="005C3992" w:rsidRDefault="00BF2A76" w:rsidP="00F54A14">
      <w:pPr>
        <w:pStyle w:val="Normlnweb"/>
        <w:spacing w:before="0" w:beforeAutospacing="0" w:after="0" w:afterAutospacing="0" w:line="312" w:lineRule="auto"/>
        <w:jc w:val="both"/>
        <w:rPr>
          <w:rFonts w:ascii="Arial" w:hAnsi="Arial" w:cs="Arial"/>
          <w:sz w:val="20"/>
          <w:szCs w:val="20"/>
        </w:rPr>
      </w:pPr>
      <w:r>
        <w:rPr>
          <w:rFonts w:ascii="Arial" w:hAnsi="Arial" w:cs="Arial"/>
          <w:sz w:val="20"/>
        </w:rPr>
        <w:t>Z přehledu pracovně a soukromě orientovaných aktivit neformálního vzdělávání</w:t>
      </w:r>
      <w:r w:rsidR="00C506C5">
        <w:rPr>
          <w:rFonts w:ascii="Arial" w:hAnsi="Arial" w:cs="Arial"/>
          <w:sz w:val="20"/>
        </w:rPr>
        <w:t xml:space="preserve"> (viz Graf 7)</w:t>
      </w:r>
      <w:r>
        <w:rPr>
          <w:rFonts w:ascii="Arial" w:hAnsi="Arial" w:cs="Arial"/>
          <w:sz w:val="20"/>
        </w:rPr>
        <w:t xml:space="preserve"> vyplývá, že</w:t>
      </w:r>
      <w:r w:rsidR="00C506C5">
        <w:rPr>
          <w:rFonts w:ascii="Arial" w:hAnsi="Arial" w:cs="Arial"/>
          <w:sz w:val="20"/>
        </w:rPr>
        <w:t> </w:t>
      </w:r>
      <w:r>
        <w:rPr>
          <w:rFonts w:ascii="Arial" w:hAnsi="Arial" w:cs="Arial"/>
          <w:sz w:val="20"/>
        </w:rPr>
        <w:t>dané státy vynikají i v zapojení do vzdělávání, které je motivováno pracovními důvody a velká část populace se zde účastní vzdělávání hrazeného zaměstnavatelem</w:t>
      </w:r>
      <w:r w:rsidR="00C506C5">
        <w:rPr>
          <w:rFonts w:ascii="Arial" w:hAnsi="Arial" w:cs="Arial"/>
          <w:sz w:val="20"/>
        </w:rPr>
        <w:t xml:space="preserve"> (podrobněji Graf 8)</w:t>
      </w:r>
      <w:r>
        <w:rPr>
          <w:rFonts w:ascii="Arial" w:hAnsi="Arial" w:cs="Arial"/>
          <w:sz w:val="20"/>
        </w:rPr>
        <w:t>. Dalším silným faktorem je</w:t>
      </w:r>
      <w:r w:rsidR="00C506C5">
        <w:rPr>
          <w:rFonts w:ascii="Arial" w:hAnsi="Arial" w:cs="Arial"/>
          <w:sz w:val="20"/>
        </w:rPr>
        <w:t> </w:t>
      </w:r>
      <w:r>
        <w:rPr>
          <w:rFonts w:ascii="Arial" w:hAnsi="Arial" w:cs="Arial"/>
          <w:sz w:val="20"/>
        </w:rPr>
        <w:t xml:space="preserve">tedy </w:t>
      </w:r>
      <w:r w:rsidR="005C3992">
        <w:rPr>
          <w:rFonts w:ascii="Arial" w:hAnsi="Arial" w:cs="Arial"/>
          <w:sz w:val="20"/>
        </w:rPr>
        <w:t>zřejmě</w:t>
      </w:r>
      <w:r>
        <w:rPr>
          <w:rFonts w:ascii="Arial" w:hAnsi="Arial" w:cs="Arial"/>
          <w:sz w:val="20"/>
        </w:rPr>
        <w:t xml:space="preserve"> odpovědnost podniků vůči zaměstnancům a role kolektivního vyjednávání</w:t>
      </w:r>
      <w:r w:rsidRPr="005E1FE8">
        <w:rPr>
          <w:rFonts w:ascii="Arial" w:hAnsi="Arial" w:cs="Arial"/>
          <w:sz w:val="20"/>
          <w:szCs w:val="20"/>
        </w:rPr>
        <w:t>. Zaměstnavatelé jsou k rozvoji svých zaměstnanců podněcováni povinnými odvody a</w:t>
      </w:r>
      <w:r>
        <w:rPr>
          <w:rFonts w:ascii="Arial" w:hAnsi="Arial" w:cs="Arial"/>
          <w:sz w:val="20"/>
          <w:szCs w:val="20"/>
        </w:rPr>
        <w:t> </w:t>
      </w:r>
      <w:r w:rsidRPr="005E1FE8">
        <w:rPr>
          <w:rFonts w:ascii="Arial" w:hAnsi="Arial" w:cs="Arial"/>
          <w:sz w:val="20"/>
          <w:szCs w:val="20"/>
        </w:rPr>
        <w:t>kolektivními smlouvami</w:t>
      </w:r>
      <w:r w:rsidR="00196A4E">
        <w:rPr>
          <w:rFonts w:ascii="Arial" w:hAnsi="Arial" w:cs="Arial"/>
          <w:sz w:val="20"/>
          <w:szCs w:val="20"/>
        </w:rPr>
        <w:t>. V</w:t>
      </w:r>
      <w:r w:rsidRPr="005E1FE8">
        <w:rPr>
          <w:rFonts w:ascii="Arial" w:hAnsi="Arial" w:cs="Arial"/>
          <w:sz w:val="20"/>
          <w:szCs w:val="20"/>
        </w:rPr>
        <w:t>elká část vzdělávání se</w:t>
      </w:r>
      <w:r w:rsidR="00CD036A">
        <w:rPr>
          <w:rFonts w:ascii="Arial" w:hAnsi="Arial" w:cs="Arial"/>
          <w:sz w:val="20"/>
          <w:szCs w:val="20"/>
        </w:rPr>
        <w:t> </w:t>
      </w:r>
      <w:r w:rsidRPr="005E1FE8">
        <w:rPr>
          <w:rFonts w:ascii="Arial" w:hAnsi="Arial" w:cs="Arial"/>
          <w:sz w:val="20"/>
          <w:szCs w:val="20"/>
        </w:rPr>
        <w:t xml:space="preserve">uskutečňuje v pracovní době při nároku mzdy. </w:t>
      </w:r>
      <w:r w:rsidR="005C3992">
        <w:rPr>
          <w:rFonts w:ascii="Arial" w:hAnsi="Arial" w:cs="Arial"/>
          <w:sz w:val="20"/>
          <w:szCs w:val="20"/>
        </w:rPr>
        <w:t>Ze státního rozpočtu či speciálně vytvářen</w:t>
      </w:r>
      <w:r w:rsidR="00A12F56">
        <w:rPr>
          <w:rFonts w:ascii="Arial" w:hAnsi="Arial" w:cs="Arial"/>
          <w:sz w:val="20"/>
          <w:szCs w:val="20"/>
        </w:rPr>
        <w:t>ý</w:t>
      </w:r>
      <w:r w:rsidR="005C3992">
        <w:rPr>
          <w:rFonts w:ascii="Arial" w:hAnsi="Arial" w:cs="Arial"/>
          <w:sz w:val="20"/>
          <w:szCs w:val="20"/>
        </w:rPr>
        <w:t xml:space="preserve">ch fondů, do nichž podniky povinně přispívají určitým podílem z objemu mzdových prostředků, jsou poskytovány granty a refundace nákladů, které podnikům v souvislosti se vzděláváním zaměstnanců vznikají. </w:t>
      </w:r>
      <w:r w:rsidRPr="005E1FE8">
        <w:rPr>
          <w:rFonts w:ascii="Arial" w:eastAsiaTheme="minorHAnsi" w:hAnsi="Arial" w:cs="Arial"/>
          <w:sz w:val="20"/>
          <w:szCs w:val="20"/>
          <w:lang w:eastAsia="en-US"/>
        </w:rPr>
        <w:t>Správou</w:t>
      </w:r>
      <w:r w:rsidR="005C3992">
        <w:rPr>
          <w:rFonts w:ascii="Arial" w:eastAsiaTheme="minorHAnsi" w:hAnsi="Arial" w:cs="Arial"/>
          <w:sz w:val="20"/>
          <w:szCs w:val="20"/>
          <w:lang w:eastAsia="en-US"/>
        </w:rPr>
        <w:t> </w:t>
      </w:r>
      <w:r w:rsidRPr="005E1FE8">
        <w:rPr>
          <w:rFonts w:ascii="Arial" w:eastAsiaTheme="minorHAnsi" w:hAnsi="Arial" w:cs="Arial"/>
          <w:sz w:val="20"/>
          <w:szCs w:val="20"/>
          <w:lang w:eastAsia="en-US"/>
        </w:rPr>
        <w:t>a rozdělováním prostředků fondu na financování podnikových vzdělávacích aktivit je v některých případech pověřen specifický orgán</w:t>
      </w:r>
      <w:r w:rsidRPr="005E1FE8">
        <w:rPr>
          <w:rStyle w:val="Znakapoznpodarou"/>
          <w:rFonts w:ascii="Arial" w:eastAsiaTheme="minorHAnsi" w:hAnsi="Arial" w:cs="Arial"/>
          <w:sz w:val="20"/>
          <w:szCs w:val="20"/>
          <w:lang w:eastAsia="en-US"/>
        </w:rPr>
        <w:footnoteReference w:id="24"/>
      </w:r>
      <w:r w:rsidRPr="005E1FE8">
        <w:rPr>
          <w:rFonts w:ascii="Arial" w:eastAsiaTheme="minorHAnsi" w:hAnsi="Arial" w:cs="Arial"/>
          <w:sz w:val="20"/>
          <w:szCs w:val="20"/>
          <w:lang w:eastAsia="en-US"/>
        </w:rPr>
        <w:t xml:space="preserve">, </w:t>
      </w:r>
      <w:r w:rsidR="00196A4E">
        <w:rPr>
          <w:rFonts w:ascii="Arial" w:eastAsiaTheme="minorHAnsi" w:hAnsi="Arial" w:cs="Arial"/>
          <w:sz w:val="20"/>
          <w:szCs w:val="20"/>
          <w:lang w:eastAsia="en-US"/>
        </w:rPr>
        <w:t>častěji</w:t>
      </w:r>
      <w:r w:rsidRPr="005E1FE8">
        <w:rPr>
          <w:rFonts w:ascii="Arial" w:eastAsiaTheme="minorHAnsi" w:hAnsi="Arial" w:cs="Arial"/>
          <w:sz w:val="20"/>
          <w:szCs w:val="20"/>
          <w:lang w:eastAsia="en-US"/>
        </w:rPr>
        <w:t xml:space="preserve"> o rozdělování rozhodují orgány kolektivního partnerství. </w:t>
      </w:r>
      <w:r>
        <w:rPr>
          <w:rFonts w:ascii="Arial" w:eastAsiaTheme="minorHAnsi" w:hAnsi="Arial" w:cs="Arial"/>
          <w:sz w:val="20"/>
          <w:szCs w:val="20"/>
          <w:lang w:eastAsia="en-US"/>
        </w:rPr>
        <w:t>Podniky mohou být úhra</w:t>
      </w:r>
      <w:r w:rsidRPr="005E1FE8">
        <w:rPr>
          <w:rFonts w:ascii="Arial" w:eastAsiaTheme="minorHAnsi" w:hAnsi="Arial" w:cs="Arial"/>
          <w:sz w:val="20"/>
          <w:szCs w:val="20"/>
          <w:lang w:eastAsia="en-US"/>
        </w:rPr>
        <w:t xml:space="preserve">dou nákladů vzdělávání specifických skupin </w:t>
      </w:r>
      <w:r>
        <w:rPr>
          <w:rFonts w:ascii="Arial" w:eastAsiaTheme="minorHAnsi" w:hAnsi="Arial" w:cs="Arial"/>
          <w:sz w:val="20"/>
          <w:szCs w:val="20"/>
          <w:lang w:eastAsia="en-US"/>
        </w:rPr>
        <w:t>zaměstnanců</w:t>
      </w:r>
      <w:r w:rsidRPr="005E1FE8">
        <w:rPr>
          <w:rFonts w:ascii="Arial" w:eastAsiaTheme="minorHAnsi" w:hAnsi="Arial" w:cs="Arial"/>
          <w:sz w:val="20"/>
          <w:szCs w:val="20"/>
          <w:lang w:eastAsia="en-US"/>
        </w:rPr>
        <w:t xml:space="preserve"> </w:t>
      </w:r>
      <w:r w:rsidR="00196A4E">
        <w:rPr>
          <w:rFonts w:ascii="Arial" w:eastAsiaTheme="minorHAnsi" w:hAnsi="Arial" w:cs="Arial"/>
          <w:sz w:val="20"/>
          <w:szCs w:val="20"/>
          <w:lang w:eastAsia="en-US"/>
        </w:rPr>
        <w:t>motivovány</w:t>
      </w:r>
      <w:r w:rsidRPr="005E1FE8">
        <w:rPr>
          <w:rFonts w:ascii="Arial" w:eastAsiaTheme="minorHAnsi" w:hAnsi="Arial" w:cs="Arial"/>
          <w:sz w:val="20"/>
          <w:szCs w:val="20"/>
          <w:lang w:eastAsia="en-US"/>
        </w:rPr>
        <w:t xml:space="preserve"> k tomu, aby do vzdělávání zařazovaly </w:t>
      </w:r>
      <w:r>
        <w:rPr>
          <w:rFonts w:ascii="Arial" w:eastAsiaTheme="minorHAnsi" w:hAnsi="Arial" w:cs="Arial"/>
          <w:sz w:val="20"/>
          <w:szCs w:val="20"/>
          <w:lang w:eastAsia="en-US"/>
        </w:rPr>
        <w:t>zaměstnance, kteří</w:t>
      </w:r>
      <w:r w:rsidRPr="005E1FE8">
        <w:rPr>
          <w:rFonts w:ascii="Arial" w:eastAsiaTheme="minorHAnsi" w:hAnsi="Arial" w:cs="Arial"/>
          <w:sz w:val="20"/>
          <w:szCs w:val="20"/>
          <w:lang w:eastAsia="en-US"/>
        </w:rPr>
        <w:t xml:space="preserve"> mohou být z různých důvodů opomíjen</w:t>
      </w:r>
      <w:r>
        <w:rPr>
          <w:rFonts w:ascii="Arial" w:eastAsiaTheme="minorHAnsi" w:hAnsi="Arial" w:cs="Arial"/>
          <w:sz w:val="20"/>
          <w:szCs w:val="20"/>
          <w:lang w:eastAsia="en-US"/>
        </w:rPr>
        <w:t>i</w:t>
      </w:r>
      <w:r w:rsidR="00BD05F0">
        <w:rPr>
          <w:rFonts w:ascii="Arial" w:eastAsiaTheme="minorHAnsi" w:hAnsi="Arial" w:cs="Arial"/>
          <w:sz w:val="20"/>
          <w:szCs w:val="20"/>
          <w:lang w:eastAsia="en-US"/>
        </w:rPr>
        <w:t>. Do procesu vzdělávání tak vstupují také ti, jejichž přístup</w:t>
      </w:r>
      <w:r w:rsidRPr="005E1FE8">
        <w:rPr>
          <w:rFonts w:ascii="Arial" w:eastAsiaTheme="minorHAnsi" w:hAnsi="Arial" w:cs="Arial"/>
          <w:sz w:val="20"/>
          <w:szCs w:val="20"/>
          <w:lang w:eastAsia="en-US"/>
        </w:rPr>
        <w:t xml:space="preserve"> k dalšímu vzdělávání není</w:t>
      </w:r>
      <w:r>
        <w:rPr>
          <w:rFonts w:ascii="Arial" w:eastAsiaTheme="minorHAnsi" w:hAnsi="Arial" w:cs="Arial"/>
          <w:sz w:val="20"/>
          <w:szCs w:val="20"/>
          <w:lang w:eastAsia="en-US"/>
        </w:rPr>
        <w:t> </w:t>
      </w:r>
      <w:r w:rsidRPr="005E1FE8">
        <w:rPr>
          <w:rFonts w:ascii="Arial" w:eastAsiaTheme="minorHAnsi" w:hAnsi="Arial" w:cs="Arial"/>
          <w:sz w:val="20"/>
          <w:szCs w:val="20"/>
          <w:lang w:eastAsia="en-US"/>
        </w:rPr>
        <w:t>samozřejmý</w:t>
      </w:r>
      <w:r w:rsidRPr="005E1FE8">
        <w:rPr>
          <w:rStyle w:val="Znakapoznpodarou"/>
          <w:rFonts w:ascii="Arial" w:eastAsiaTheme="minorHAnsi" w:hAnsi="Arial" w:cs="Arial"/>
          <w:sz w:val="20"/>
          <w:szCs w:val="20"/>
          <w:lang w:eastAsia="en-US"/>
        </w:rPr>
        <w:footnoteReference w:id="25"/>
      </w:r>
      <w:r w:rsidRPr="005E1FE8">
        <w:rPr>
          <w:rFonts w:ascii="Arial" w:eastAsiaTheme="minorHAnsi" w:hAnsi="Arial" w:cs="Arial"/>
          <w:sz w:val="20"/>
          <w:szCs w:val="20"/>
          <w:lang w:eastAsia="en-US"/>
        </w:rPr>
        <w:t xml:space="preserve">. </w:t>
      </w:r>
    </w:p>
    <w:p w:rsidR="00BF2A76" w:rsidRPr="005E1FE8" w:rsidRDefault="00BF2A76" w:rsidP="00BF2A76">
      <w:pPr>
        <w:spacing w:line="312" w:lineRule="auto"/>
        <w:rPr>
          <w:rFonts w:ascii="Arial" w:hAnsi="Arial" w:cs="Arial"/>
          <w:sz w:val="20"/>
          <w:szCs w:val="20"/>
        </w:rPr>
      </w:pPr>
      <w:r w:rsidRPr="005E1FE8">
        <w:rPr>
          <w:rFonts w:ascii="Arial" w:hAnsi="Arial" w:cs="Arial"/>
          <w:sz w:val="20"/>
          <w:szCs w:val="20"/>
        </w:rPr>
        <w:t>V členských zemích Evropské Unie mohou podniky získat dotace i z dalších účelových fondů nebo</w:t>
      </w:r>
      <w:r>
        <w:rPr>
          <w:rFonts w:ascii="Arial" w:hAnsi="Arial" w:cs="Arial"/>
          <w:sz w:val="20"/>
          <w:szCs w:val="20"/>
        </w:rPr>
        <w:t> </w:t>
      </w:r>
      <w:r w:rsidRPr="005E1FE8">
        <w:rPr>
          <w:rFonts w:ascii="Arial" w:hAnsi="Arial" w:cs="Arial"/>
          <w:sz w:val="20"/>
          <w:szCs w:val="20"/>
        </w:rPr>
        <w:t>z programů kofinancovaných z Evropského sociálního fondu, záleží tedy i na informovanosti o</w:t>
      </w:r>
      <w:r>
        <w:rPr>
          <w:rFonts w:ascii="Arial" w:hAnsi="Arial" w:cs="Arial"/>
          <w:sz w:val="20"/>
          <w:szCs w:val="20"/>
        </w:rPr>
        <w:t> </w:t>
      </w:r>
      <w:r w:rsidRPr="005E1FE8">
        <w:rPr>
          <w:rFonts w:ascii="Arial" w:hAnsi="Arial" w:cs="Arial"/>
          <w:sz w:val="20"/>
          <w:szCs w:val="20"/>
        </w:rPr>
        <w:t xml:space="preserve">těchto možnostech a schopnostech podniků z těchto fondů čerpat. </w:t>
      </w:r>
    </w:p>
    <w:p w:rsidR="00BF2A76" w:rsidRPr="005E1FE8" w:rsidRDefault="00BF2A76" w:rsidP="00BF2A76">
      <w:pPr>
        <w:spacing w:line="312" w:lineRule="auto"/>
        <w:rPr>
          <w:rFonts w:ascii="Arial" w:hAnsi="Arial" w:cs="Arial"/>
          <w:sz w:val="20"/>
          <w:szCs w:val="20"/>
        </w:rPr>
      </w:pPr>
      <w:r w:rsidRPr="005E1FE8">
        <w:rPr>
          <w:rFonts w:ascii="Arial" w:hAnsi="Arial" w:cs="Arial"/>
          <w:sz w:val="20"/>
          <w:szCs w:val="20"/>
        </w:rPr>
        <w:t xml:space="preserve">S výjimkou Švýcarska navíc státy s vysokou účastí obyvatel v dalším vzdělávání </w:t>
      </w:r>
      <w:r w:rsidR="00F54A14">
        <w:rPr>
          <w:rFonts w:ascii="Arial" w:hAnsi="Arial" w:cs="Arial"/>
          <w:sz w:val="20"/>
          <w:szCs w:val="20"/>
        </w:rPr>
        <w:t xml:space="preserve">přebírají </w:t>
      </w:r>
      <w:r w:rsidRPr="005E1FE8">
        <w:rPr>
          <w:rFonts w:ascii="Arial" w:hAnsi="Arial" w:cs="Arial"/>
          <w:sz w:val="20"/>
          <w:szCs w:val="20"/>
        </w:rPr>
        <w:t>za část neformálního vzdělávání gara</w:t>
      </w:r>
      <w:r>
        <w:rPr>
          <w:rFonts w:ascii="Arial" w:hAnsi="Arial" w:cs="Arial"/>
          <w:sz w:val="20"/>
          <w:szCs w:val="20"/>
        </w:rPr>
        <w:t>nci formou akreditace institucí.</w:t>
      </w:r>
      <w:r w:rsidRPr="005E1FE8">
        <w:rPr>
          <w:rFonts w:ascii="Arial" w:hAnsi="Arial" w:cs="Arial"/>
          <w:sz w:val="20"/>
          <w:szCs w:val="20"/>
        </w:rPr>
        <w:t xml:space="preserve"> </w:t>
      </w:r>
      <w:r>
        <w:rPr>
          <w:rFonts w:ascii="Arial" w:hAnsi="Arial" w:cs="Arial"/>
          <w:sz w:val="20"/>
          <w:szCs w:val="20"/>
        </w:rPr>
        <w:t>N</w:t>
      </w:r>
      <w:r w:rsidRPr="005E1FE8">
        <w:rPr>
          <w:rFonts w:ascii="Arial" w:hAnsi="Arial" w:cs="Arial"/>
          <w:sz w:val="20"/>
          <w:szCs w:val="20"/>
        </w:rPr>
        <w:t>ad</w:t>
      </w:r>
      <w:r>
        <w:rPr>
          <w:rFonts w:ascii="Arial" w:hAnsi="Arial" w:cs="Arial"/>
          <w:sz w:val="20"/>
          <w:szCs w:val="20"/>
        </w:rPr>
        <w:t xml:space="preserve"> řadou vzdělávacích institucí poskytujících neformální vzdělávání </w:t>
      </w:r>
      <w:r w:rsidRPr="005E1FE8">
        <w:rPr>
          <w:rFonts w:ascii="Arial" w:hAnsi="Arial" w:cs="Arial"/>
          <w:sz w:val="20"/>
          <w:szCs w:val="20"/>
        </w:rPr>
        <w:t xml:space="preserve">vykonávají kontrolu, což zajišťuje lepší financování </w:t>
      </w:r>
      <w:r w:rsidR="005C3992">
        <w:rPr>
          <w:rFonts w:ascii="Arial" w:hAnsi="Arial" w:cs="Arial"/>
          <w:sz w:val="20"/>
          <w:szCs w:val="20"/>
        </w:rPr>
        <w:t>a</w:t>
      </w:r>
      <w:r w:rsidRPr="005E1FE8">
        <w:rPr>
          <w:rFonts w:ascii="Arial" w:hAnsi="Arial" w:cs="Arial"/>
          <w:sz w:val="20"/>
          <w:szCs w:val="20"/>
        </w:rPr>
        <w:t xml:space="preserve"> kvalitu poskytovaných služeb.</w:t>
      </w:r>
    </w:p>
    <w:p w:rsidR="00BF2A76" w:rsidRDefault="00BF2A76">
      <w:pPr>
        <w:rPr>
          <w:rFonts w:ascii="Arial" w:hAnsi="Arial" w:cs="Arial"/>
          <w:sz w:val="20"/>
        </w:rPr>
        <w:sectPr w:rsidR="00BF2A76" w:rsidSect="00FA5F1C">
          <w:pgSz w:w="11906" w:h="16838" w:code="9"/>
          <w:pgMar w:top="1418" w:right="1134" w:bottom="1418" w:left="1418" w:header="709" w:footer="709" w:gutter="0"/>
          <w:cols w:space="708"/>
          <w:docGrid w:linePitch="360"/>
        </w:sectPr>
      </w:pPr>
    </w:p>
    <w:p w:rsidR="002C2D4C" w:rsidRPr="002C2D4C" w:rsidRDefault="00D33622" w:rsidP="002C2D4C">
      <w:pPr>
        <w:pStyle w:val="Nadpis3"/>
        <w:rPr>
          <w:lang w:val="en-US"/>
        </w:rPr>
      </w:pPr>
      <w:bookmarkStart w:id="15" w:name="_Toc386118950"/>
      <w:r w:rsidRPr="009A413A">
        <w:t>Graf 4: Celková účast a průměrný počet hodin strávený neformálním vzdělávání</w:t>
      </w:r>
      <w:r w:rsidR="00FB60F9">
        <w:t>m</w:t>
      </w:r>
      <w:r w:rsidR="002C2D4C">
        <w:t xml:space="preserve"> </w:t>
      </w:r>
      <w:r w:rsidR="00C91913">
        <w:rPr>
          <w:lang w:val="en-US"/>
        </w:rPr>
        <w:t>[25 – 64 let]</w:t>
      </w:r>
      <w:bookmarkEnd w:id="15"/>
    </w:p>
    <w:p w:rsidR="006D4BEB" w:rsidRDefault="006D4BEB">
      <w:pPr>
        <w:rPr>
          <w:rFonts w:ascii="Arial" w:hAnsi="Arial" w:cs="Arial"/>
          <w:sz w:val="20"/>
        </w:rPr>
      </w:pPr>
      <w:r w:rsidRPr="006D4BEB">
        <w:rPr>
          <w:rFonts w:ascii="Arial" w:hAnsi="Arial" w:cs="Arial"/>
          <w:noProof/>
          <w:sz w:val="20"/>
          <w:lang w:eastAsia="cs-CZ"/>
        </w:rPr>
        <w:drawing>
          <wp:anchor distT="0" distB="0" distL="114300" distR="114300" simplePos="0" relativeHeight="251661312" behindDoc="0" locked="0" layoutInCell="1" allowOverlap="1">
            <wp:simplePos x="0" y="0"/>
            <wp:positionH relativeFrom="column">
              <wp:posOffset>33020</wp:posOffset>
            </wp:positionH>
            <wp:positionV relativeFrom="paragraph">
              <wp:posOffset>1270</wp:posOffset>
            </wp:positionV>
            <wp:extent cx="8877300" cy="5429250"/>
            <wp:effectExtent l="0" t="0" r="0" b="0"/>
            <wp:wrapNone/>
            <wp:docPr id="11"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rsidP="00683FB6">
      <w:pPr>
        <w:tabs>
          <w:tab w:val="left" w:pos="8070"/>
        </w:tabs>
        <w:jc w:val="left"/>
        <w:rPr>
          <w:rFonts w:ascii="Arial" w:hAnsi="Arial" w:cs="Arial"/>
          <w:sz w:val="20"/>
        </w:rPr>
      </w:pPr>
      <w:r>
        <w:rPr>
          <w:rFonts w:ascii="Arial" w:hAnsi="Arial" w:cs="Arial"/>
          <w:sz w:val="20"/>
        </w:rPr>
        <w:tab/>
      </w: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683FB6" w:rsidRDefault="00683FB6">
      <w:pPr>
        <w:rPr>
          <w:rFonts w:ascii="Arial" w:hAnsi="Arial" w:cs="Arial"/>
          <w:sz w:val="20"/>
        </w:rPr>
      </w:pPr>
    </w:p>
    <w:p w:rsidR="00D33622" w:rsidRDefault="00683FB6" w:rsidP="00683FB6">
      <w:pPr>
        <w:ind w:firstLine="567"/>
        <w:jc w:val="left"/>
        <w:rPr>
          <w:rFonts w:ascii="Arial" w:hAnsi="Arial" w:cs="Arial"/>
          <w:sz w:val="20"/>
        </w:rPr>
      </w:pPr>
      <w:r w:rsidRPr="009A413A">
        <w:rPr>
          <w:rFonts w:ascii="Arial" w:hAnsi="Arial" w:cs="Arial"/>
          <w:sz w:val="18"/>
          <w:lang w:eastAsia="cs-CZ"/>
        </w:rPr>
        <w:t>Zdroj: Eurostat, AES 2011</w:t>
      </w:r>
      <w:r w:rsidR="00FF6A8B">
        <w:rPr>
          <w:rFonts w:ascii="Arial" w:hAnsi="Arial" w:cs="Arial"/>
          <w:sz w:val="18"/>
          <w:lang w:eastAsia="cs-CZ"/>
        </w:rPr>
        <w:t xml:space="preserve">, kód tabulky </w:t>
      </w:r>
      <w:r w:rsidR="00FF6A8B">
        <w:rPr>
          <w:rFonts w:ascii="Arial" w:hAnsi="Arial" w:cs="Arial"/>
          <w:sz w:val="18"/>
          <w:lang w:val="en-US" w:eastAsia="cs-CZ"/>
        </w:rPr>
        <w:t>[trng_aes_001], [trng_aes_15</w:t>
      </w:r>
      <w:r w:rsidR="00EC6762">
        <w:rPr>
          <w:rFonts w:ascii="Arial" w:hAnsi="Arial" w:cs="Arial"/>
          <w:sz w:val="18"/>
          <w:lang w:val="en-US" w:eastAsia="cs-CZ"/>
        </w:rPr>
        <w:t>1</w:t>
      </w:r>
      <w:r w:rsidR="00FF6A8B">
        <w:rPr>
          <w:rFonts w:ascii="Arial" w:hAnsi="Arial" w:cs="Arial"/>
          <w:sz w:val="18"/>
          <w:lang w:val="en-US" w:eastAsia="cs-CZ"/>
        </w:rPr>
        <w:t>]</w:t>
      </w:r>
      <w:r w:rsidR="00D33622">
        <w:rPr>
          <w:rFonts w:ascii="Arial" w:hAnsi="Arial" w:cs="Arial"/>
          <w:sz w:val="20"/>
        </w:rPr>
        <w:br w:type="page"/>
      </w:r>
    </w:p>
    <w:p w:rsidR="002C2D4C" w:rsidRPr="002C2D4C" w:rsidRDefault="00D33622" w:rsidP="002C2D4C">
      <w:pPr>
        <w:pStyle w:val="Nadpis3"/>
        <w:rPr>
          <w:lang w:val="en-US"/>
        </w:rPr>
      </w:pPr>
      <w:bookmarkStart w:id="16" w:name="_Toc386118951"/>
      <w:r>
        <w:t xml:space="preserve">Graf 5: </w:t>
      </w:r>
      <w:r w:rsidRPr="00D33622">
        <w:rPr>
          <w:lang w:val="en-US"/>
        </w:rPr>
        <w:t xml:space="preserve">Účast v neformálním vzdělávání dle ekonomického </w:t>
      </w:r>
      <w:r w:rsidRPr="00D33622">
        <w:t>postavení</w:t>
      </w:r>
      <w:r w:rsidRPr="00D33622">
        <w:rPr>
          <w:lang w:val="en-US"/>
        </w:rPr>
        <w:t xml:space="preserve"> </w:t>
      </w:r>
      <w:r w:rsidR="00C91913">
        <w:rPr>
          <w:lang w:val="en-US"/>
        </w:rPr>
        <w:t>[25 – 64 let]</w:t>
      </w:r>
      <w:bookmarkEnd w:id="16"/>
    </w:p>
    <w:p w:rsidR="00683FB6" w:rsidRDefault="00683FB6" w:rsidP="009A413A">
      <w:pPr>
        <w:pStyle w:val="Nadpis3"/>
      </w:pPr>
    </w:p>
    <w:p w:rsidR="00683FB6" w:rsidRDefault="00683FB6" w:rsidP="009A413A">
      <w:pPr>
        <w:pStyle w:val="Nadpis3"/>
      </w:pPr>
      <w:r>
        <w:drawing>
          <wp:anchor distT="0" distB="0" distL="114300" distR="114300" simplePos="0" relativeHeight="251662336" behindDoc="0" locked="0" layoutInCell="1" allowOverlap="1">
            <wp:simplePos x="0" y="0"/>
            <wp:positionH relativeFrom="column">
              <wp:posOffset>-71755</wp:posOffset>
            </wp:positionH>
            <wp:positionV relativeFrom="paragraph">
              <wp:posOffset>26670</wp:posOffset>
            </wp:positionV>
            <wp:extent cx="8982075" cy="5334000"/>
            <wp:effectExtent l="0" t="0" r="0" b="0"/>
            <wp:wrapNone/>
            <wp:docPr id="13"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83FB6" w:rsidRDefault="00683FB6" w:rsidP="00683FB6">
      <w:pPr>
        <w:rPr>
          <w:lang w:eastAsia="cs-CZ"/>
        </w:rPr>
      </w:pPr>
    </w:p>
    <w:p w:rsidR="006D4BEB" w:rsidRPr="00781F31" w:rsidRDefault="00683FB6" w:rsidP="00781F31">
      <w:pPr>
        <w:ind w:firstLine="567"/>
        <w:jc w:val="left"/>
        <w:rPr>
          <w:rFonts w:ascii="Arial" w:hAnsi="Arial" w:cs="Arial"/>
          <w:sz w:val="18"/>
        </w:rPr>
      </w:pPr>
      <w:r w:rsidRPr="00781F31">
        <w:rPr>
          <w:rFonts w:ascii="Arial" w:hAnsi="Arial" w:cs="Arial"/>
          <w:sz w:val="18"/>
        </w:rPr>
        <w:t>Zdroj: Eurostat, AES 2011</w:t>
      </w:r>
      <w:r w:rsidR="00FF6A8B">
        <w:rPr>
          <w:rFonts w:ascii="Arial" w:hAnsi="Arial" w:cs="Arial"/>
          <w:sz w:val="18"/>
        </w:rPr>
        <w:t xml:space="preserve">, </w:t>
      </w:r>
      <w:r w:rsidR="00FF6A8B">
        <w:rPr>
          <w:rFonts w:ascii="Arial" w:hAnsi="Arial" w:cs="Arial"/>
          <w:sz w:val="18"/>
          <w:lang w:eastAsia="cs-CZ"/>
        </w:rPr>
        <w:t xml:space="preserve">kód tabulky </w:t>
      </w:r>
      <w:r w:rsidR="00FF6A8B">
        <w:rPr>
          <w:rFonts w:ascii="Arial" w:hAnsi="Arial" w:cs="Arial"/>
          <w:sz w:val="18"/>
          <w:lang w:val="en-US" w:eastAsia="cs-CZ"/>
        </w:rPr>
        <w:t>[</w:t>
      </w:r>
      <w:r w:rsidR="00FF6A8B">
        <w:rPr>
          <w:rFonts w:ascii="Arial" w:hAnsi="Arial" w:cs="Arial"/>
          <w:sz w:val="18"/>
          <w:lang w:eastAsia="cs-CZ"/>
        </w:rPr>
        <w:t>trng_aes_103</w:t>
      </w:r>
      <w:r w:rsidR="00FF6A8B">
        <w:rPr>
          <w:rFonts w:ascii="Arial" w:hAnsi="Arial" w:cs="Arial"/>
          <w:sz w:val="18"/>
          <w:lang w:val="en-US" w:eastAsia="cs-CZ"/>
        </w:rPr>
        <w:t>]</w:t>
      </w:r>
    </w:p>
    <w:p w:rsidR="006D4BEB" w:rsidRDefault="006D4BEB">
      <w:pPr>
        <w:rPr>
          <w:rFonts w:ascii="Arial" w:hAnsi="Arial" w:cs="Arial"/>
          <w:sz w:val="20"/>
        </w:rPr>
        <w:sectPr w:rsidR="006D4BEB" w:rsidSect="00FA5F1C">
          <w:pgSz w:w="16838" w:h="11906" w:orient="landscape" w:code="9"/>
          <w:pgMar w:top="1418" w:right="1418" w:bottom="1134" w:left="1418" w:header="709" w:footer="709" w:gutter="0"/>
          <w:cols w:space="708"/>
          <w:docGrid w:linePitch="360"/>
        </w:sectPr>
      </w:pPr>
    </w:p>
    <w:p w:rsidR="000532C5" w:rsidRPr="005E1FE8" w:rsidRDefault="000532C5" w:rsidP="00606BC4">
      <w:pPr>
        <w:autoSpaceDE w:val="0"/>
        <w:autoSpaceDN w:val="0"/>
        <w:adjustRightInd w:val="0"/>
        <w:spacing w:line="312" w:lineRule="auto"/>
        <w:rPr>
          <w:rFonts w:ascii="Arial" w:hAnsi="Arial" w:cs="Arial"/>
          <w:bCs/>
          <w:sz w:val="20"/>
          <w:szCs w:val="20"/>
        </w:rPr>
      </w:pPr>
      <w:r w:rsidRPr="005E1FE8">
        <w:rPr>
          <w:rFonts w:ascii="Arial" w:hAnsi="Arial" w:cs="Arial"/>
          <w:bCs/>
          <w:sz w:val="20"/>
          <w:szCs w:val="20"/>
        </w:rPr>
        <w:t xml:space="preserve">Z hlediska stimulů pro podnikové vzdělávání představuje Švýcarsko v dané skupině zemí výjimku. </w:t>
      </w:r>
      <w:r w:rsidR="00BD05F0">
        <w:rPr>
          <w:rFonts w:ascii="Arial" w:hAnsi="Arial" w:cs="Arial"/>
          <w:bCs/>
          <w:sz w:val="20"/>
          <w:szCs w:val="20"/>
        </w:rPr>
        <w:t xml:space="preserve">Přestože zde neexistují </w:t>
      </w:r>
      <w:r w:rsidRPr="005E1FE8">
        <w:rPr>
          <w:rFonts w:ascii="Arial" w:hAnsi="Arial" w:cs="Arial"/>
          <w:bCs/>
          <w:sz w:val="20"/>
          <w:szCs w:val="20"/>
        </w:rPr>
        <w:t>žádné finanční pobídky,</w:t>
      </w:r>
      <w:r w:rsidR="00BD05F0">
        <w:rPr>
          <w:rFonts w:ascii="Arial" w:hAnsi="Arial" w:cs="Arial"/>
          <w:bCs/>
          <w:sz w:val="20"/>
          <w:szCs w:val="20"/>
        </w:rPr>
        <w:t xml:space="preserve"> zaměstnavatelé se v hojném počtu podílí na</w:t>
      </w:r>
      <w:r w:rsidR="00F54A14">
        <w:rPr>
          <w:rFonts w:ascii="Arial" w:hAnsi="Arial" w:cs="Arial"/>
          <w:bCs/>
          <w:sz w:val="20"/>
          <w:szCs w:val="20"/>
        </w:rPr>
        <w:t xml:space="preserve"> financování</w:t>
      </w:r>
      <w:r w:rsidRPr="005E1FE8">
        <w:rPr>
          <w:rFonts w:ascii="Arial" w:hAnsi="Arial" w:cs="Arial"/>
          <w:bCs/>
          <w:sz w:val="20"/>
          <w:szCs w:val="20"/>
        </w:rPr>
        <w:t xml:space="preserve"> rozvoj</w:t>
      </w:r>
      <w:r w:rsidR="00F54A14">
        <w:rPr>
          <w:rFonts w:ascii="Arial" w:hAnsi="Arial" w:cs="Arial"/>
          <w:bCs/>
          <w:sz w:val="20"/>
          <w:szCs w:val="20"/>
        </w:rPr>
        <w:t>e</w:t>
      </w:r>
      <w:r w:rsidR="00CD036A">
        <w:rPr>
          <w:rFonts w:ascii="Arial" w:hAnsi="Arial" w:cs="Arial"/>
          <w:bCs/>
          <w:sz w:val="20"/>
          <w:szCs w:val="20"/>
        </w:rPr>
        <w:t xml:space="preserve"> vlastních pracovníků</w:t>
      </w:r>
      <w:r w:rsidR="00530A80">
        <w:rPr>
          <w:rFonts w:ascii="Arial" w:hAnsi="Arial" w:cs="Arial"/>
          <w:bCs/>
          <w:sz w:val="20"/>
          <w:szCs w:val="20"/>
        </w:rPr>
        <w:t xml:space="preserve"> (podrobněji Graf 8)</w:t>
      </w:r>
      <w:r w:rsidR="00CD036A">
        <w:rPr>
          <w:rFonts w:ascii="Arial" w:hAnsi="Arial" w:cs="Arial"/>
          <w:bCs/>
          <w:sz w:val="20"/>
          <w:szCs w:val="20"/>
        </w:rPr>
        <w:t xml:space="preserve"> a někteří</w:t>
      </w:r>
      <w:r w:rsidR="00F54A14">
        <w:rPr>
          <w:rFonts w:ascii="Arial" w:hAnsi="Arial" w:cs="Arial"/>
          <w:bCs/>
          <w:sz w:val="20"/>
          <w:szCs w:val="20"/>
        </w:rPr>
        <w:t xml:space="preserve"> </w:t>
      </w:r>
      <w:r w:rsidR="00BD05F0">
        <w:rPr>
          <w:rFonts w:ascii="Arial" w:hAnsi="Arial" w:cs="Arial"/>
          <w:bCs/>
          <w:sz w:val="20"/>
          <w:szCs w:val="20"/>
        </w:rPr>
        <w:t>sponzorují také kurzy pro veřejnost</w:t>
      </w:r>
      <w:r w:rsidRPr="005E1FE8">
        <w:rPr>
          <w:rStyle w:val="Znakapoznpodarou"/>
          <w:rFonts w:ascii="Arial" w:hAnsi="Arial" w:cs="Arial"/>
          <w:bCs/>
          <w:sz w:val="20"/>
          <w:szCs w:val="20"/>
        </w:rPr>
        <w:footnoteReference w:id="26"/>
      </w:r>
      <w:r w:rsidRPr="005E1FE8">
        <w:rPr>
          <w:rFonts w:ascii="Arial" w:hAnsi="Arial" w:cs="Arial"/>
          <w:bCs/>
          <w:sz w:val="20"/>
          <w:szCs w:val="20"/>
        </w:rPr>
        <w:t xml:space="preserve">. </w:t>
      </w:r>
    </w:p>
    <w:p w:rsidR="000532C5" w:rsidRDefault="000532C5" w:rsidP="00606BC4">
      <w:pPr>
        <w:autoSpaceDE w:val="0"/>
        <w:autoSpaceDN w:val="0"/>
        <w:adjustRightInd w:val="0"/>
        <w:spacing w:line="312" w:lineRule="auto"/>
        <w:rPr>
          <w:rFonts w:ascii="Arial" w:hAnsi="Arial" w:cs="Arial"/>
          <w:bCs/>
          <w:sz w:val="20"/>
          <w:szCs w:val="20"/>
        </w:rPr>
      </w:pPr>
    </w:p>
    <w:p w:rsidR="00BF2A76" w:rsidRPr="00917CD4" w:rsidRDefault="00BF2A76" w:rsidP="005C22C3">
      <w:pPr>
        <w:pStyle w:val="Nadpis2"/>
      </w:pPr>
      <w:bookmarkStart w:id="17" w:name="_Toc381283003"/>
      <w:bookmarkStart w:id="18" w:name="_Toc386118952"/>
      <w:r w:rsidRPr="00917CD4">
        <w:t xml:space="preserve">Účast v neformálním vzdělávání dle </w:t>
      </w:r>
      <w:r w:rsidR="005C22C3">
        <w:t>vybraných</w:t>
      </w:r>
      <w:r w:rsidRPr="00917CD4">
        <w:t xml:space="preserve"> charakteristik</w:t>
      </w:r>
      <w:bookmarkEnd w:id="17"/>
      <w:bookmarkEnd w:id="18"/>
    </w:p>
    <w:p w:rsidR="00BF2A76" w:rsidRDefault="00BF2A76" w:rsidP="00606BC4">
      <w:pPr>
        <w:autoSpaceDE w:val="0"/>
        <w:autoSpaceDN w:val="0"/>
        <w:adjustRightInd w:val="0"/>
        <w:spacing w:line="312" w:lineRule="auto"/>
        <w:rPr>
          <w:rFonts w:ascii="Arial" w:hAnsi="Arial" w:cs="Arial"/>
          <w:bCs/>
          <w:sz w:val="20"/>
          <w:szCs w:val="20"/>
        </w:rPr>
      </w:pPr>
    </w:p>
    <w:p w:rsidR="000532C5" w:rsidRDefault="000532C5" w:rsidP="00BF2A76">
      <w:pPr>
        <w:spacing w:line="312" w:lineRule="auto"/>
        <w:rPr>
          <w:rFonts w:ascii="Arial" w:hAnsi="Arial" w:cs="Arial"/>
          <w:sz w:val="20"/>
          <w:szCs w:val="20"/>
        </w:rPr>
      </w:pPr>
      <w:r w:rsidRPr="005E1FE8">
        <w:rPr>
          <w:rFonts w:ascii="Arial" w:hAnsi="Arial" w:cs="Arial"/>
          <w:sz w:val="20"/>
          <w:szCs w:val="20"/>
        </w:rPr>
        <w:t xml:space="preserve">Výše zapojení do neformálního vzdělávání se </w:t>
      </w:r>
      <w:r w:rsidR="00190FAE">
        <w:rPr>
          <w:rFonts w:ascii="Arial" w:hAnsi="Arial" w:cs="Arial"/>
          <w:sz w:val="20"/>
          <w:szCs w:val="20"/>
        </w:rPr>
        <w:t>neliší jen</w:t>
      </w:r>
      <w:r w:rsidRPr="005E1FE8">
        <w:rPr>
          <w:rFonts w:ascii="Arial" w:hAnsi="Arial" w:cs="Arial"/>
          <w:sz w:val="20"/>
          <w:szCs w:val="20"/>
        </w:rPr>
        <w:t xml:space="preserve"> mezi jednotlivými zeměmi, ale </w:t>
      </w:r>
      <w:r w:rsidR="00190FAE">
        <w:rPr>
          <w:rFonts w:ascii="Arial" w:hAnsi="Arial" w:cs="Arial"/>
          <w:sz w:val="20"/>
          <w:szCs w:val="20"/>
        </w:rPr>
        <w:t>také</w:t>
      </w:r>
      <w:r w:rsidRPr="005E1FE8">
        <w:rPr>
          <w:rFonts w:ascii="Arial" w:hAnsi="Arial" w:cs="Arial"/>
          <w:sz w:val="20"/>
          <w:szCs w:val="20"/>
        </w:rPr>
        <w:t xml:space="preserve"> </w:t>
      </w:r>
      <w:r w:rsidR="00F54A14">
        <w:rPr>
          <w:rFonts w:ascii="Arial" w:hAnsi="Arial" w:cs="Arial"/>
          <w:sz w:val="20"/>
          <w:szCs w:val="20"/>
        </w:rPr>
        <w:t xml:space="preserve">mezi jednotlivými skupinami obyvatelstva </w:t>
      </w:r>
      <w:r w:rsidRPr="005E1FE8">
        <w:rPr>
          <w:rFonts w:ascii="Arial" w:hAnsi="Arial" w:cs="Arial"/>
          <w:sz w:val="20"/>
          <w:szCs w:val="20"/>
        </w:rPr>
        <w:t>dle určujících socioekonomických faktorů, jako je věk, pohlaví, nejvyšší dosažené vzdělání, postavení na trhu práce a</w:t>
      </w:r>
      <w:r w:rsidR="00144913">
        <w:rPr>
          <w:rFonts w:ascii="Arial" w:hAnsi="Arial" w:cs="Arial"/>
          <w:sz w:val="20"/>
          <w:szCs w:val="20"/>
        </w:rPr>
        <w:t> </w:t>
      </w:r>
      <w:r w:rsidRPr="005E1FE8">
        <w:rPr>
          <w:rFonts w:ascii="Arial" w:hAnsi="Arial" w:cs="Arial"/>
          <w:sz w:val="20"/>
          <w:szCs w:val="20"/>
        </w:rPr>
        <w:t>s profesí související podmínky konkrétní pracovní pozice.</w:t>
      </w:r>
    </w:p>
    <w:p w:rsidR="00E9558C" w:rsidRPr="005E1FE8" w:rsidRDefault="00E9558C" w:rsidP="00BF2A76">
      <w:pPr>
        <w:spacing w:line="312" w:lineRule="auto"/>
        <w:rPr>
          <w:rFonts w:ascii="Arial" w:hAnsi="Arial" w:cs="Arial"/>
          <w:sz w:val="20"/>
          <w:szCs w:val="20"/>
        </w:rPr>
      </w:pPr>
    </w:p>
    <w:p w:rsidR="000532C5" w:rsidRPr="005E1FE8" w:rsidRDefault="005C3992" w:rsidP="00606BC4">
      <w:pPr>
        <w:spacing w:line="312" w:lineRule="auto"/>
        <w:rPr>
          <w:rFonts w:ascii="Arial" w:hAnsi="Arial" w:cs="Arial"/>
          <w:sz w:val="20"/>
          <w:szCs w:val="20"/>
        </w:rPr>
      </w:pPr>
      <w:r>
        <w:rPr>
          <w:rFonts w:ascii="Arial" w:hAnsi="Arial" w:cs="Arial"/>
          <w:sz w:val="20"/>
          <w:szCs w:val="20"/>
        </w:rPr>
        <w:t>Z hlediska pohlaví lze</w:t>
      </w:r>
      <w:r w:rsidR="000532C5" w:rsidRPr="005E1FE8">
        <w:rPr>
          <w:rFonts w:ascii="Arial" w:hAnsi="Arial" w:cs="Arial"/>
          <w:sz w:val="20"/>
          <w:szCs w:val="20"/>
        </w:rPr>
        <w:t xml:space="preserve"> významnější rozdíly v účasti mužů a žen v obecné míře účasti v neformálním vzdělávání nalézt pouze v Řecku, Litvě, Lotyšsku a Finsku, kde je v řádu jednotek procent vyšší účast žen. V České republice se zapojení obou pohlaví do neformálního vzdělávání odlišuje až</w:t>
      </w:r>
      <w:r w:rsidR="00144913">
        <w:rPr>
          <w:rFonts w:ascii="Arial" w:hAnsi="Arial" w:cs="Arial"/>
          <w:sz w:val="20"/>
          <w:szCs w:val="20"/>
        </w:rPr>
        <w:t> </w:t>
      </w:r>
      <w:r w:rsidR="000532C5" w:rsidRPr="005E1FE8">
        <w:rPr>
          <w:rFonts w:ascii="Arial" w:hAnsi="Arial" w:cs="Arial"/>
          <w:sz w:val="20"/>
          <w:szCs w:val="20"/>
        </w:rPr>
        <w:t>při</w:t>
      </w:r>
      <w:r w:rsidR="00144913">
        <w:rPr>
          <w:rFonts w:ascii="Arial" w:hAnsi="Arial" w:cs="Arial"/>
          <w:sz w:val="20"/>
          <w:szCs w:val="20"/>
        </w:rPr>
        <w:t> </w:t>
      </w:r>
      <w:r w:rsidR="000532C5" w:rsidRPr="005E1FE8">
        <w:rPr>
          <w:rFonts w:ascii="Arial" w:hAnsi="Arial" w:cs="Arial"/>
          <w:sz w:val="20"/>
          <w:szCs w:val="20"/>
        </w:rPr>
        <w:t>podrobnějším pohledu, zejména s ohledem na rozdíly</w:t>
      </w:r>
      <w:r w:rsidR="0081586D">
        <w:rPr>
          <w:rFonts w:ascii="Arial" w:hAnsi="Arial" w:cs="Arial"/>
          <w:sz w:val="20"/>
          <w:szCs w:val="20"/>
        </w:rPr>
        <w:t xml:space="preserve"> v</w:t>
      </w:r>
      <w:r w:rsidR="000532C5" w:rsidRPr="005E1FE8">
        <w:rPr>
          <w:rFonts w:ascii="Arial" w:hAnsi="Arial" w:cs="Arial"/>
          <w:sz w:val="20"/>
          <w:szCs w:val="20"/>
        </w:rPr>
        <w:t xml:space="preserve"> </w:t>
      </w:r>
      <w:r w:rsidR="0081586D">
        <w:rPr>
          <w:rFonts w:ascii="Arial" w:hAnsi="Arial" w:cs="Arial"/>
          <w:sz w:val="20"/>
          <w:szCs w:val="20"/>
        </w:rPr>
        <w:t>postavení v zaměstnání a</w:t>
      </w:r>
      <w:r w:rsidR="002C2D4C">
        <w:rPr>
          <w:rFonts w:ascii="Arial" w:hAnsi="Arial" w:cs="Arial"/>
          <w:sz w:val="20"/>
          <w:szCs w:val="20"/>
        </w:rPr>
        <w:t xml:space="preserve"> </w:t>
      </w:r>
      <w:r w:rsidR="0081586D">
        <w:rPr>
          <w:rFonts w:ascii="Arial" w:hAnsi="Arial" w:cs="Arial"/>
          <w:sz w:val="20"/>
          <w:szCs w:val="20"/>
        </w:rPr>
        <w:t>odvětvové</w:t>
      </w:r>
      <w:r w:rsidR="00FF6A8B">
        <w:rPr>
          <w:rFonts w:ascii="Arial" w:hAnsi="Arial" w:cs="Arial"/>
          <w:sz w:val="20"/>
          <w:szCs w:val="20"/>
        </w:rPr>
        <w:t xml:space="preserve"> a profesní</w:t>
      </w:r>
      <w:r w:rsidR="0081586D">
        <w:rPr>
          <w:rFonts w:ascii="Arial" w:hAnsi="Arial" w:cs="Arial"/>
          <w:sz w:val="20"/>
          <w:szCs w:val="20"/>
        </w:rPr>
        <w:t xml:space="preserve"> skladbě mužů a žen</w:t>
      </w:r>
      <w:r w:rsidR="000532C5" w:rsidRPr="005E1FE8">
        <w:rPr>
          <w:rFonts w:ascii="Arial" w:hAnsi="Arial" w:cs="Arial"/>
          <w:sz w:val="20"/>
          <w:szCs w:val="20"/>
        </w:rPr>
        <w:t>. U žen roste míra účasti progresivněji společně s nejvyšším dosaženým vzděláním, což může zejména u pracujících souviset s odlišným charakterem práce v méně kvalifikovaných profesích a z něj vyplývajících potřeb vzdělávání. Na nižších kvalifikačních úrovních pracují muži častěji v technických profesích, které se vyznačují vyšším podílem zaškolení na pracovišti, než služby, ve</w:t>
      </w:r>
      <w:r w:rsidR="00144913">
        <w:rPr>
          <w:rFonts w:ascii="Arial" w:hAnsi="Arial" w:cs="Arial"/>
          <w:sz w:val="20"/>
          <w:szCs w:val="20"/>
        </w:rPr>
        <w:t> </w:t>
      </w:r>
      <w:r w:rsidR="000532C5" w:rsidRPr="005E1FE8">
        <w:rPr>
          <w:rFonts w:ascii="Arial" w:hAnsi="Arial" w:cs="Arial"/>
          <w:sz w:val="20"/>
          <w:szCs w:val="20"/>
        </w:rPr>
        <w:t>kterých pracují obvykle ženy. Ženy</w:t>
      </w:r>
      <w:r w:rsidR="00E9558C">
        <w:rPr>
          <w:rFonts w:ascii="Arial" w:hAnsi="Arial" w:cs="Arial"/>
          <w:sz w:val="20"/>
          <w:szCs w:val="20"/>
        </w:rPr>
        <w:t xml:space="preserve"> obecně</w:t>
      </w:r>
      <w:r w:rsidR="000532C5" w:rsidRPr="005E1FE8">
        <w:rPr>
          <w:rFonts w:ascii="Arial" w:hAnsi="Arial" w:cs="Arial"/>
          <w:sz w:val="20"/>
          <w:szCs w:val="20"/>
        </w:rPr>
        <w:t xml:space="preserve"> se zároveň častěji účastní soukromě orientovaného neformálního vzdělávání a častěji se vzdělávají také jako nezaměstnané. Mírně odlišné struktuře forem </w:t>
      </w:r>
      <w:r w:rsidR="00F00150">
        <w:rPr>
          <w:rFonts w:ascii="Arial" w:hAnsi="Arial" w:cs="Arial"/>
          <w:sz w:val="20"/>
          <w:szCs w:val="20"/>
        </w:rPr>
        <w:t xml:space="preserve">vzdělávání </w:t>
      </w:r>
      <w:r w:rsidR="000532C5" w:rsidRPr="005E1FE8">
        <w:rPr>
          <w:rFonts w:ascii="Arial" w:hAnsi="Arial" w:cs="Arial"/>
          <w:sz w:val="20"/>
          <w:szCs w:val="20"/>
        </w:rPr>
        <w:t>(krátkodobá zaškolení na pracovišti vs. dlouhodobější ostatní formy),</w:t>
      </w:r>
      <w:r w:rsidR="00A12F56">
        <w:rPr>
          <w:rFonts w:ascii="Arial" w:hAnsi="Arial" w:cs="Arial"/>
          <w:sz w:val="20"/>
          <w:szCs w:val="20"/>
        </w:rPr>
        <w:t xml:space="preserve"> jeh</w:t>
      </w:r>
      <w:r w:rsidR="00F00150">
        <w:rPr>
          <w:rFonts w:ascii="Arial" w:hAnsi="Arial" w:cs="Arial"/>
          <w:sz w:val="20"/>
          <w:szCs w:val="20"/>
        </w:rPr>
        <w:t>o</w:t>
      </w:r>
      <w:r w:rsidR="000532C5" w:rsidRPr="005E1FE8">
        <w:rPr>
          <w:rFonts w:ascii="Arial" w:hAnsi="Arial" w:cs="Arial"/>
          <w:sz w:val="20"/>
          <w:szCs w:val="20"/>
        </w:rPr>
        <w:t xml:space="preserve"> zaměření (pracovně</w:t>
      </w:r>
      <w:r w:rsidR="00CD036A">
        <w:rPr>
          <w:rFonts w:ascii="Arial" w:hAnsi="Arial" w:cs="Arial"/>
          <w:sz w:val="20"/>
          <w:szCs w:val="20"/>
        </w:rPr>
        <w:t> </w:t>
      </w:r>
      <w:r w:rsidR="000532C5" w:rsidRPr="005E1FE8">
        <w:rPr>
          <w:rFonts w:ascii="Arial" w:hAnsi="Arial" w:cs="Arial"/>
          <w:sz w:val="20"/>
          <w:szCs w:val="20"/>
        </w:rPr>
        <w:t>vs.</w:t>
      </w:r>
      <w:r w:rsidR="00CD036A">
        <w:rPr>
          <w:rFonts w:ascii="Arial" w:hAnsi="Arial" w:cs="Arial"/>
          <w:sz w:val="20"/>
          <w:szCs w:val="20"/>
        </w:rPr>
        <w:t> </w:t>
      </w:r>
      <w:r w:rsidR="000532C5" w:rsidRPr="005E1FE8">
        <w:rPr>
          <w:rFonts w:ascii="Arial" w:hAnsi="Arial" w:cs="Arial"/>
          <w:sz w:val="20"/>
          <w:szCs w:val="20"/>
        </w:rPr>
        <w:t>soukromě orientované) jako i vyšší účasti v dlouhotrvajících rekvalifikačních kurzech odpovídá celkově mírně vyšší časové zapojení žen do neformálního vzdělávání</w:t>
      </w:r>
      <w:r w:rsidR="00E9558C">
        <w:rPr>
          <w:rFonts w:ascii="Arial" w:hAnsi="Arial" w:cs="Arial"/>
          <w:sz w:val="20"/>
          <w:szCs w:val="20"/>
        </w:rPr>
        <w:t xml:space="preserve"> u nás</w:t>
      </w:r>
      <w:r w:rsidR="000532C5" w:rsidRPr="005E1FE8">
        <w:rPr>
          <w:rStyle w:val="Znakapoznpodarou"/>
          <w:rFonts w:ascii="Arial" w:hAnsi="Arial" w:cs="Arial"/>
          <w:sz w:val="20"/>
          <w:szCs w:val="20"/>
        </w:rPr>
        <w:footnoteReference w:id="27"/>
      </w:r>
      <w:r w:rsidR="000532C5" w:rsidRPr="005E1FE8">
        <w:rPr>
          <w:rFonts w:ascii="Arial" w:hAnsi="Arial" w:cs="Arial"/>
          <w:sz w:val="20"/>
          <w:szCs w:val="20"/>
        </w:rPr>
        <w:t>.</w:t>
      </w:r>
    </w:p>
    <w:p w:rsidR="000532C5" w:rsidRPr="005E1FE8" w:rsidRDefault="000532C5" w:rsidP="00606BC4">
      <w:pPr>
        <w:spacing w:line="312" w:lineRule="auto"/>
        <w:rPr>
          <w:rFonts w:ascii="Arial" w:hAnsi="Arial" w:cs="Arial"/>
          <w:sz w:val="20"/>
          <w:szCs w:val="20"/>
        </w:rPr>
      </w:pPr>
    </w:p>
    <w:p w:rsidR="000532C5" w:rsidRPr="005E1FE8" w:rsidRDefault="000532C5" w:rsidP="00606BC4">
      <w:pPr>
        <w:spacing w:line="312" w:lineRule="auto"/>
        <w:rPr>
          <w:rFonts w:ascii="Arial" w:hAnsi="Arial" w:cs="Arial"/>
          <w:sz w:val="20"/>
          <w:szCs w:val="20"/>
        </w:rPr>
      </w:pPr>
      <w:r w:rsidRPr="005E1FE8">
        <w:rPr>
          <w:rFonts w:ascii="Arial" w:hAnsi="Arial" w:cs="Arial"/>
          <w:sz w:val="20"/>
          <w:szCs w:val="20"/>
        </w:rPr>
        <w:t>Vyšší rozdíly v účasti v neformálním vzdělávání lze nalézt v participaci různých věkových skupin, kde</w:t>
      </w:r>
      <w:r w:rsidR="00CD036A">
        <w:rPr>
          <w:rFonts w:ascii="Arial" w:hAnsi="Arial" w:cs="Arial"/>
          <w:sz w:val="20"/>
          <w:szCs w:val="20"/>
        </w:rPr>
        <w:t> </w:t>
      </w:r>
      <w:r w:rsidRPr="005E1FE8">
        <w:rPr>
          <w:rFonts w:ascii="Arial" w:hAnsi="Arial" w:cs="Arial"/>
          <w:sz w:val="20"/>
          <w:szCs w:val="20"/>
        </w:rPr>
        <w:t>ve</w:t>
      </w:r>
      <w:r w:rsidR="00144913">
        <w:rPr>
          <w:rFonts w:ascii="Arial" w:hAnsi="Arial" w:cs="Arial"/>
          <w:sz w:val="20"/>
          <w:szCs w:val="20"/>
        </w:rPr>
        <w:t> </w:t>
      </w:r>
      <w:r w:rsidRPr="005E1FE8">
        <w:rPr>
          <w:rFonts w:ascii="Arial" w:hAnsi="Arial" w:cs="Arial"/>
          <w:sz w:val="20"/>
          <w:szCs w:val="20"/>
        </w:rPr>
        <w:t xml:space="preserve">všech zúčastněných zemích </w:t>
      </w:r>
      <w:r w:rsidR="00CD036A">
        <w:rPr>
          <w:rFonts w:ascii="Arial" w:hAnsi="Arial" w:cs="Arial"/>
          <w:sz w:val="20"/>
          <w:szCs w:val="20"/>
        </w:rPr>
        <w:t>sledujeme</w:t>
      </w:r>
      <w:r w:rsidRPr="005E1FE8">
        <w:rPr>
          <w:rFonts w:ascii="Arial" w:hAnsi="Arial" w:cs="Arial"/>
          <w:sz w:val="20"/>
          <w:szCs w:val="20"/>
        </w:rPr>
        <w:t xml:space="preserve"> pokles v účasti nejstarší věkové skupiny 55 – 64 let. Zde</w:t>
      </w:r>
      <w:r w:rsidR="00CD036A">
        <w:rPr>
          <w:rFonts w:ascii="Arial" w:hAnsi="Arial" w:cs="Arial"/>
          <w:sz w:val="20"/>
          <w:szCs w:val="20"/>
        </w:rPr>
        <w:t> </w:t>
      </w:r>
      <w:r w:rsidRPr="005E1FE8">
        <w:rPr>
          <w:rFonts w:ascii="Arial" w:hAnsi="Arial" w:cs="Arial"/>
          <w:sz w:val="20"/>
          <w:szCs w:val="20"/>
        </w:rPr>
        <w:t>je zřejmá souvislost s postavením jedince na trhu práce</w:t>
      </w:r>
      <w:r w:rsidR="005C3992">
        <w:rPr>
          <w:rFonts w:ascii="Arial" w:hAnsi="Arial" w:cs="Arial"/>
          <w:sz w:val="20"/>
          <w:szCs w:val="20"/>
        </w:rPr>
        <w:t xml:space="preserve">. V nejstarší věkové kategorii </w:t>
      </w:r>
      <w:r w:rsidRPr="005E1FE8">
        <w:rPr>
          <w:rFonts w:ascii="Arial" w:hAnsi="Arial" w:cs="Arial"/>
          <w:sz w:val="20"/>
          <w:szCs w:val="20"/>
        </w:rPr>
        <w:t>d</w:t>
      </w:r>
      <w:r w:rsidR="005C3992">
        <w:rPr>
          <w:rFonts w:ascii="Arial" w:hAnsi="Arial" w:cs="Arial"/>
          <w:sz w:val="20"/>
          <w:szCs w:val="20"/>
        </w:rPr>
        <w:t>o</w:t>
      </w:r>
      <w:r w:rsidRPr="005E1FE8">
        <w:rPr>
          <w:rFonts w:ascii="Arial" w:hAnsi="Arial" w:cs="Arial"/>
          <w:sz w:val="20"/>
          <w:szCs w:val="20"/>
        </w:rPr>
        <w:t>chází k postupnému odlivu osob z výdělečné sféry, s čím</w:t>
      </w:r>
      <w:r w:rsidR="00A12F56">
        <w:rPr>
          <w:rFonts w:ascii="Arial" w:hAnsi="Arial" w:cs="Arial"/>
          <w:sz w:val="20"/>
          <w:szCs w:val="20"/>
        </w:rPr>
        <w:t>ž</w:t>
      </w:r>
      <w:r w:rsidRPr="005E1FE8">
        <w:rPr>
          <w:rFonts w:ascii="Arial" w:hAnsi="Arial" w:cs="Arial"/>
          <w:sz w:val="20"/>
          <w:szCs w:val="20"/>
        </w:rPr>
        <w:t xml:space="preserve"> souvisí i pokles v zapojení do neformálního vzdělávání, které je nejčastěji orientováno pracovně</w:t>
      </w:r>
      <w:r w:rsidR="00FF6A8B">
        <w:rPr>
          <w:rFonts w:ascii="Arial" w:hAnsi="Arial" w:cs="Arial"/>
          <w:sz w:val="20"/>
          <w:szCs w:val="20"/>
        </w:rPr>
        <w:t xml:space="preserve"> (viz Graf 7)</w:t>
      </w:r>
      <w:r w:rsidRPr="005E1FE8">
        <w:rPr>
          <w:rFonts w:ascii="Arial" w:hAnsi="Arial" w:cs="Arial"/>
          <w:sz w:val="20"/>
          <w:szCs w:val="20"/>
        </w:rPr>
        <w:t>. Rozdíly v účasti dle věku se sníží, zaměříme-li se</w:t>
      </w:r>
      <w:r w:rsidR="005C3992">
        <w:rPr>
          <w:rFonts w:ascii="Arial" w:hAnsi="Arial" w:cs="Arial"/>
          <w:sz w:val="20"/>
          <w:szCs w:val="20"/>
        </w:rPr>
        <w:t> </w:t>
      </w:r>
      <w:r w:rsidRPr="005E1FE8">
        <w:rPr>
          <w:rFonts w:ascii="Arial" w:hAnsi="Arial" w:cs="Arial"/>
          <w:sz w:val="20"/>
          <w:szCs w:val="20"/>
        </w:rPr>
        <w:t>pouze na pracovně orientované vzdělávání pracujících. V České republice jsou zde</w:t>
      </w:r>
      <w:r w:rsidR="00144913">
        <w:rPr>
          <w:rFonts w:ascii="Arial" w:hAnsi="Arial" w:cs="Arial"/>
          <w:sz w:val="20"/>
          <w:szCs w:val="20"/>
        </w:rPr>
        <w:t> </w:t>
      </w:r>
      <w:r w:rsidRPr="005E1FE8">
        <w:rPr>
          <w:rFonts w:ascii="Arial" w:hAnsi="Arial" w:cs="Arial"/>
          <w:sz w:val="20"/>
          <w:szCs w:val="20"/>
        </w:rPr>
        <w:t>nejaktivnější osoby ve věku 25 – 44 let, kterých se takto vzdělává kolem 40</w:t>
      </w:r>
      <w:r w:rsidRPr="005E1FE8">
        <w:rPr>
          <w:rFonts w:ascii="Arial" w:hAnsi="Arial" w:cs="Arial"/>
          <w:sz w:val="20"/>
          <w:szCs w:val="20"/>
          <w:lang w:val="en-US"/>
        </w:rPr>
        <w:t xml:space="preserve">%, </w:t>
      </w:r>
      <w:r w:rsidRPr="005E1FE8">
        <w:rPr>
          <w:rFonts w:ascii="Arial" w:hAnsi="Arial" w:cs="Arial"/>
          <w:sz w:val="20"/>
          <w:szCs w:val="20"/>
        </w:rPr>
        <w:t>následované věkovou skupinou</w:t>
      </w:r>
      <w:r w:rsidRPr="005E1FE8">
        <w:rPr>
          <w:rFonts w:ascii="Arial" w:hAnsi="Arial" w:cs="Arial"/>
          <w:sz w:val="20"/>
          <w:szCs w:val="20"/>
          <w:lang w:val="en-US"/>
        </w:rPr>
        <w:t xml:space="preserve"> 45 – 54 let </w:t>
      </w:r>
      <w:r w:rsidRPr="005E1FE8">
        <w:rPr>
          <w:rFonts w:ascii="Arial" w:hAnsi="Arial" w:cs="Arial"/>
          <w:sz w:val="20"/>
          <w:szCs w:val="20"/>
        </w:rPr>
        <w:t>(38</w:t>
      </w:r>
      <w:r w:rsidRPr="005E1FE8">
        <w:rPr>
          <w:rFonts w:ascii="Arial" w:hAnsi="Arial" w:cs="Arial"/>
          <w:sz w:val="20"/>
          <w:szCs w:val="20"/>
          <w:lang w:val="en-US"/>
        </w:rPr>
        <w:t>%</w:t>
      </w:r>
      <w:r w:rsidRPr="005E1FE8">
        <w:rPr>
          <w:rFonts w:ascii="Arial" w:hAnsi="Arial" w:cs="Arial"/>
          <w:sz w:val="20"/>
          <w:szCs w:val="20"/>
        </w:rPr>
        <w:t>). U nejvyšší věkové kategorie</w:t>
      </w:r>
      <w:r w:rsidR="00E9558C">
        <w:rPr>
          <w:rFonts w:ascii="Arial" w:hAnsi="Arial" w:cs="Arial"/>
          <w:sz w:val="20"/>
          <w:szCs w:val="20"/>
        </w:rPr>
        <w:t xml:space="preserve"> pracujících</w:t>
      </w:r>
      <w:r w:rsidRPr="005E1FE8">
        <w:rPr>
          <w:rFonts w:ascii="Arial" w:hAnsi="Arial" w:cs="Arial"/>
          <w:sz w:val="20"/>
          <w:szCs w:val="20"/>
        </w:rPr>
        <w:t xml:space="preserve"> 55 – 64 let je st</w:t>
      </w:r>
      <w:r w:rsidR="00CD036A">
        <w:rPr>
          <w:rFonts w:ascii="Arial" w:hAnsi="Arial" w:cs="Arial"/>
          <w:sz w:val="20"/>
          <w:szCs w:val="20"/>
        </w:rPr>
        <w:t xml:space="preserve">ále patrné mírné snížení </w:t>
      </w:r>
      <w:r w:rsidRPr="005E1FE8">
        <w:rPr>
          <w:rFonts w:ascii="Arial" w:hAnsi="Arial" w:cs="Arial"/>
          <w:sz w:val="20"/>
          <w:szCs w:val="20"/>
        </w:rPr>
        <w:t xml:space="preserve">účasti v neformálním vzdělávání, i tak se ale mezi pracujícími v této </w:t>
      </w:r>
      <w:r w:rsidR="00A12F56">
        <w:rPr>
          <w:rFonts w:ascii="Arial" w:hAnsi="Arial" w:cs="Arial"/>
          <w:sz w:val="20"/>
          <w:szCs w:val="20"/>
        </w:rPr>
        <w:t>věkové</w:t>
      </w:r>
      <w:r w:rsidRPr="005E1FE8">
        <w:rPr>
          <w:rFonts w:ascii="Arial" w:hAnsi="Arial" w:cs="Arial"/>
          <w:sz w:val="20"/>
          <w:szCs w:val="20"/>
        </w:rPr>
        <w:t xml:space="preserve"> skupině vzdělávalo 34% osob. Významnější jsou rozdíly v časovém zapojení do vzdělávání, kdy nejstarší věková skupina pracujících tráví pracovně orientovaným neformálním vzděláváním průměrně o třetinu méně času než nejaktivnější nejmladší 25 – 34</w:t>
      </w:r>
      <w:r w:rsidR="00E9558C">
        <w:rPr>
          <w:rStyle w:val="Znakapoznpodarou"/>
          <w:rFonts w:ascii="Arial" w:hAnsi="Arial" w:cs="Arial"/>
          <w:sz w:val="20"/>
          <w:szCs w:val="20"/>
        </w:rPr>
        <w:footnoteReference w:id="28"/>
      </w:r>
      <w:r w:rsidR="00CD036A">
        <w:rPr>
          <w:rFonts w:ascii="Arial" w:hAnsi="Arial" w:cs="Arial"/>
          <w:sz w:val="20"/>
          <w:szCs w:val="20"/>
        </w:rPr>
        <w:t xml:space="preserve">. </w:t>
      </w:r>
    </w:p>
    <w:p w:rsidR="000532C5" w:rsidRDefault="000532C5" w:rsidP="00606BC4">
      <w:pPr>
        <w:spacing w:line="312" w:lineRule="auto"/>
        <w:rPr>
          <w:rFonts w:ascii="Arial" w:hAnsi="Arial" w:cs="Arial"/>
          <w:sz w:val="20"/>
          <w:szCs w:val="20"/>
        </w:rPr>
      </w:pPr>
      <w:r w:rsidRPr="005E1FE8">
        <w:rPr>
          <w:rFonts w:ascii="Arial" w:hAnsi="Arial" w:cs="Arial"/>
          <w:sz w:val="20"/>
          <w:szCs w:val="20"/>
        </w:rPr>
        <w:t>Muži se častěji vzdělávají v </w:t>
      </w:r>
      <w:r w:rsidR="00CD036A">
        <w:rPr>
          <w:rFonts w:ascii="Arial" w:hAnsi="Arial" w:cs="Arial"/>
          <w:sz w:val="20"/>
          <w:szCs w:val="20"/>
        </w:rPr>
        <w:t>mladších věkových skupinách</w:t>
      </w:r>
      <w:r w:rsidRPr="005E1FE8">
        <w:rPr>
          <w:rFonts w:ascii="Arial" w:hAnsi="Arial" w:cs="Arial"/>
          <w:sz w:val="20"/>
          <w:szCs w:val="20"/>
        </w:rPr>
        <w:t xml:space="preserve">, </w:t>
      </w:r>
      <w:r w:rsidR="00E9558C">
        <w:rPr>
          <w:rFonts w:ascii="Arial" w:hAnsi="Arial" w:cs="Arial"/>
          <w:sz w:val="20"/>
          <w:szCs w:val="20"/>
        </w:rPr>
        <w:t>u žen</w:t>
      </w:r>
      <w:r w:rsidR="00CD036A">
        <w:rPr>
          <w:rFonts w:ascii="Arial" w:hAnsi="Arial" w:cs="Arial"/>
          <w:sz w:val="20"/>
          <w:szCs w:val="20"/>
        </w:rPr>
        <w:t xml:space="preserve"> je nárůst v účasti pozvolnější. N</w:t>
      </w:r>
      <w:r w:rsidR="00E9558C">
        <w:rPr>
          <w:rFonts w:ascii="Arial" w:hAnsi="Arial" w:cs="Arial"/>
          <w:sz w:val="20"/>
          <w:szCs w:val="20"/>
        </w:rPr>
        <w:t>ejčastěji</w:t>
      </w:r>
      <w:r w:rsidR="00CD036A">
        <w:rPr>
          <w:rFonts w:ascii="Arial" w:hAnsi="Arial" w:cs="Arial"/>
          <w:sz w:val="20"/>
          <w:szCs w:val="20"/>
        </w:rPr>
        <w:t> </w:t>
      </w:r>
      <w:r w:rsidR="00E9558C">
        <w:rPr>
          <w:rFonts w:ascii="Arial" w:hAnsi="Arial" w:cs="Arial"/>
          <w:sz w:val="20"/>
          <w:szCs w:val="20"/>
        </w:rPr>
        <w:t xml:space="preserve">se vzdělávají </w:t>
      </w:r>
      <w:r w:rsidRPr="005E1FE8">
        <w:rPr>
          <w:rFonts w:ascii="Arial" w:hAnsi="Arial" w:cs="Arial"/>
          <w:sz w:val="20"/>
          <w:szCs w:val="20"/>
        </w:rPr>
        <w:t xml:space="preserve">ve středním věku, kde </w:t>
      </w:r>
      <w:r w:rsidR="00E9558C">
        <w:rPr>
          <w:rFonts w:ascii="Arial" w:hAnsi="Arial" w:cs="Arial"/>
          <w:sz w:val="20"/>
          <w:szCs w:val="20"/>
        </w:rPr>
        <w:t>jejich účast převyšuje účast mužů (podrobněji Graf 6)</w:t>
      </w:r>
      <w:r w:rsidRPr="005E1FE8">
        <w:rPr>
          <w:rFonts w:ascii="Arial" w:hAnsi="Arial" w:cs="Arial"/>
          <w:sz w:val="20"/>
          <w:szCs w:val="20"/>
        </w:rPr>
        <w:t xml:space="preserve">. </w:t>
      </w:r>
    </w:p>
    <w:p w:rsidR="00BF2A76" w:rsidRPr="005E1FE8" w:rsidRDefault="00BF2A76" w:rsidP="00606BC4">
      <w:pPr>
        <w:spacing w:line="312" w:lineRule="auto"/>
        <w:rPr>
          <w:rFonts w:ascii="Arial" w:hAnsi="Arial" w:cs="Arial"/>
          <w:sz w:val="20"/>
          <w:szCs w:val="20"/>
        </w:rPr>
      </w:pPr>
    </w:p>
    <w:p w:rsidR="00BF2A76" w:rsidRDefault="00BF2A76" w:rsidP="00BF2A76">
      <w:pPr>
        <w:spacing w:line="312" w:lineRule="auto"/>
        <w:rPr>
          <w:rFonts w:ascii="Arial" w:hAnsi="Arial" w:cs="Arial"/>
          <w:sz w:val="20"/>
          <w:szCs w:val="20"/>
        </w:rPr>
      </w:pPr>
      <w:r>
        <w:rPr>
          <w:rFonts w:ascii="Arial" w:hAnsi="Arial" w:cs="Arial"/>
          <w:sz w:val="20"/>
          <w:szCs w:val="20"/>
        </w:rPr>
        <w:t xml:space="preserve"> </w:t>
      </w:r>
      <w:r w:rsidRPr="005E1FE8">
        <w:rPr>
          <w:rFonts w:ascii="Arial" w:hAnsi="Arial" w:cs="Arial"/>
          <w:sz w:val="20"/>
          <w:szCs w:val="20"/>
        </w:rPr>
        <w:t>Velmi vysoký vliv na účast v neformálním vzdělávání v dospělosti má nejvyšší dosažené vzdělání, od</w:t>
      </w:r>
      <w:r>
        <w:rPr>
          <w:rFonts w:ascii="Arial" w:hAnsi="Arial" w:cs="Arial"/>
          <w:sz w:val="20"/>
          <w:szCs w:val="20"/>
        </w:rPr>
        <w:t> </w:t>
      </w:r>
      <w:r w:rsidRPr="005E1FE8">
        <w:rPr>
          <w:rFonts w:ascii="Arial" w:hAnsi="Arial" w:cs="Arial"/>
          <w:sz w:val="20"/>
          <w:szCs w:val="20"/>
        </w:rPr>
        <w:t xml:space="preserve">kterého se částečně odvozuje i postavení na trhu práce, charakter zaměstnání a s ním spojené podmínky konkrétního pracovního místa. Ve všech sledovaných zemích platí, že s vyšším dosaženým vzděláním roste přímo úměrně míra účasti v neformálním vzdělávání. Úspěch v počátečním formálním vzdělávání tak do značné míry podmiňuje rozsah dalšího vzdělávání v pozdějším věku. Jednotlivé země se však liší v míře, ve které se </w:t>
      </w:r>
      <w:r w:rsidR="00E9558C">
        <w:rPr>
          <w:rFonts w:ascii="Arial" w:hAnsi="Arial" w:cs="Arial"/>
          <w:sz w:val="20"/>
          <w:szCs w:val="20"/>
        </w:rPr>
        <w:t>různé</w:t>
      </w:r>
      <w:r w:rsidRPr="005E1FE8">
        <w:rPr>
          <w:rFonts w:ascii="Arial" w:hAnsi="Arial" w:cs="Arial"/>
          <w:sz w:val="20"/>
          <w:szCs w:val="20"/>
        </w:rPr>
        <w:t xml:space="preserve"> vzdělanostní kategorie do vzdělávání zapojují. Nejmenší rozdíly v účasti osob s </w:t>
      </w:r>
      <w:r w:rsidR="00E9558C">
        <w:rPr>
          <w:rFonts w:ascii="Arial" w:hAnsi="Arial" w:cs="Arial"/>
          <w:sz w:val="20"/>
          <w:szCs w:val="20"/>
        </w:rPr>
        <w:t>odlišnou</w:t>
      </w:r>
      <w:r w:rsidRPr="005E1FE8">
        <w:rPr>
          <w:rFonts w:ascii="Arial" w:hAnsi="Arial" w:cs="Arial"/>
          <w:sz w:val="20"/>
          <w:szCs w:val="20"/>
        </w:rPr>
        <w:t xml:space="preserve"> úrovní dosaženého vzdělání je možné sledovat v zemích, ve kterých je celková účast v neformálním vzdělávání vysoká a které kladou na vzdělávání obecně či vzdělávání znevýhodněných skupin velký důraz. Jedná se zejména o Lucembursko, skandinávské země, Nizozemí, </w:t>
      </w:r>
      <w:r>
        <w:rPr>
          <w:rFonts w:ascii="Arial" w:hAnsi="Arial" w:cs="Arial"/>
          <w:sz w:val="20"/>
          <w:szCs w:val="20"/>
        </w:rPr>
        <w:t>Spojené království</w:t>
      </w:r>
      <w:r w:rsidRPr="005E1FE8">
        <w:rPr>
          <w:rFonts w:ascii="Arial" w:hAnsi="Arial" w:cs="Arial"/>
          <w:sz w:val="20"/>
          <w:szCs w:val="20"/>
        </w:rPr>
        <w:t>, Francii, Německ</w:t>
      </w:r>
      <w:r>
        <w:rPr>
          <w:rFonts w:ascii="Arial" w:hAnsi="Arial" w:cs="Arial"/>
          <w:sz w:val="20"/>
          <w:szCs w:val="20"/>
        </w:rPr>
        <w:t>o</w:t>
      </w:r>
      <w:r w:rsidRPr="005E1FE8">
        <w:rPr>
          <w:rFonts w:ascii="Arial" w:hAnsi="Arial" w:cs="Arial"/>
          <w:sz w:val="20"/>
          <w:szCs w:val="20"/>
        </w:rPr>
        <w:t xml:space="preserve"> či Švýcarsk</w:t>
      </w:r>
      <w:r>
        <w:rPr>
          <w:rFonts w:ascii="Arial" w:hAnsi="Arial" w:cs="Arial"/>
          <w:sz w:val="20"/>
          <w:szCs w:val="20"/>
        </w:rPr>
        <w:t>o</w:t>
      </w:r>
      <w:r w:rsidRPr="005E1FE8">
        <w:rPr>
          <w:rFonts w:ascii="Arial" w:hAnsi="Arial" w:cs="Arial"/>
          <w:sz w:val="20"/>
          <w:szCs w:val="20"/>
        </w:rPr>
        <w:t xml:space="preserve">, menší rozdíly </w:t>
      </w:r>
      <w:r>
        <w:rPr>
          <w:rFonts w:ascii="Arial" w:hAnsi="Arial" w:cs="Arial"/>
          <w:sz w:val="20"/>
          <w:szCs w:val="20"/>
        </w:rPr>
        <w:t>v</w:t>
      </w:r>
      <w:r w:rsidRPr="005E1FE8">
        <w:rPr>
          <w:rFonts w:ascii="Arial" w:hAnsi="Arial" w:cs="Arial"/>
          <w:sz w:val="20"/>
          <w:szCs w:val="20"/>
        </w:rPr>
        <w:t xml:space="preserve"> účast</w:t>
      </w:r>
      <w:r>
        <w:rPr>
          <w:rFonts w:ascii="Arial" w:hAnsi="Arial" w:cs="Arial"/>
          <w:sz w:val="20"/>
          <w:szCs w:val="20"/>
        </w:rPr>
        <w:t>i</w:t>
      </w:r>
      <w:r w:rsidRPr="005E1FE8">
        <w:rPr>
          <w:rFonts w:ascii="Arial" w:hAnsi="Arial" w:cs="Arial"/>
          <w:sz w:val="20"/>
          <w:szCs w:val="20"/>
        </w:rPr>
        <w:t xml:space="preserve"> různých vzdělanostních skupin nalézáme také v </w:t>
      </w:r>
      <w:r w:rsidRPr="00E9558C">
        <w:rPr>
          <w:rFonts w:ascii="Arial" w:hAnsi="Arial" w:cs="Arial"/>
          <w:sz w:val="20"/>
          <w:szCs w:val="20"/>
        </w:rPr>
        <w:t>Maďarsku</w:t>
      </w:r>
      <w:r w:rsidRPr="005E1FE8">
        <w:rPr>
          <w:rFonts w:ascii="Arial" w:hAnsi="Arial" w:cs="Arial"/>
          <w:sz w:val="20"/>
          <w:szCs w:val="20"/>
        </w:rPr>
        <w:t>, Španělsku či Por</w:t>
      </w:r>
      <w:r w:rsidR="00A12F56">
        <w:rPr>
          <w:rFonts w:ascii="Arial" w:hAnsi="Arial" w:cs="Arial"/>
          <w:sz w:val="20"/>
          <w:szCs w:val="20"/>
        </w:rPr>
        <w:t>tugalsku. Často se jedná o země</w:t>
      </w:r>
      <w:r w:rsidRPr="005E1FE8">
        <w:rPr>
          <w:rFonts w:ascii="Arial" w:hAnsi="Arial" w:cs="Arial"/>
          <w:sz w:val="20"/>
          <w:szCs w:val="20"/>
        </w:rPr>
        <w:t xml:space="preserve"> s vyšší ekonomickou úrovní </w:t>
      </w:r>
      <w:r w:rsidR="00A12F56">
        <w:rPr>
          <w:rFonts w:ascii="Arial" w:hAnsi="Arial" w:cs="Arial"/>
          <w:sz w:val="20"/>
          <w:szCs w:val="20"/>
        </w:rPr>
        <w:t>a</w:t>
      </w:r>
      <w:r w:rsidRPr="005E1FE8">
        <w:rPr>
          <w:rFonts w:ascii="Arial" w:hAnsi="Arial" w:cs="Arial"/>
          <w:sz w:val="20"/>
          <w:szCs w:val="20"/>
        </w:rPr>
        <w:t xml:space="preserve"> dobře fungujícími institucemi vzdělávacího systému. Vhodné podmínky ekonomiky i veřejné politiky, jako i nahlížení na další vzdělávání jako na nástroj ke zlepšení výkonnosti, konkurenceschopnosti a osobního rozvoje, dávají větší příležitosti a podněty ke vzdělávání </w:t>
      </w:r>
      <w:r w:rsidR="005C3992">
        <w:rPr>
          <w:rFonts w:ascii="Arial" w:hAnsi="Arial" w:cs="Arial"/>
          <w:sz w:val="20"/>
          <w:szCs w:val="20"/>
        </w:rPr>
        <w:t>všem</w:t>
      </w:r>
      <w:r w:rsidRPr="005E1FE8">
        <w:rPr>
          <w:rFonts w:ascii="Arial" w:hAnsi="Arial" w:cs="Arial"/>
          <w:sz w:val="20"/>
          <w:szCs w:val="20"/>
        </w:rPr>
        <w:t>. Dobře fungující široce přístupné systémy dokážou efektivně zapojit do vzdělávání i nízko-kvalifikované skupiny populace, které</w:t>
      </w:r>
      <w:r w:rsidR="008F6485">
        <w:rPr>
          <w:rFonts w:ascii="Arial" w:hAnsi="Arial" w:cs="Arial"/>
          <w:sz w:val="20"/>
          <w:szCs w:val="20"/>
        </w:rPr>
        <w:t> </w:t>
      </w:r>
      <w:r w:rsidRPr="005E1FE8">
        <w:rPr>
          <w:rFonts w:ascii="Arial" w:hAnsi="Arial" w:cs="Arial"/>
          <w:sz w:val="20"/>
          <w:szCs w:val="20"/>
        </w:rPr>
        <w:t>se pak mohou dalšího vzdělávání účastnit ve větší míře, než např. středně-kvalifikované nebo</w:t>
      </w:r>
      <w:r>
        <w:rPr>
          <w:rFonts w:ascii="Arial" w:hAnsi="Arial" w:cs="Arial"/>
          <w:sz w:val="20"/>
          <w:szCs w:val="20"/>
        </w:rPr>
        <w:t> </w:t>
      </w:r>
      <w:r w:rsidRPr="005E1FE8">
        <w:rPr>
          <w:rFonts w:ascii="Arial" w:hAnsi="Arial" w:cs="Arial"/>
          <w:sz w:val="20"/>
          <w:szCs w:val="20"/>
        </w:rPr>
        <w:t>dokonce vysoce-kvalifikované osoby v zemích s méně příznivými podmínkami</w:t>
      </w:r>
      <w:r w:rsidRPr="005E1FE8">
        <w:rPr>
          <w:rStyle w:val="Znakapoznpodarou"/>
          <w:rFonts w:ascii="Arial" w:hAnsi="Arial" w:cs="Arial"/>
          <w:sz w:val="20"/>
          <w:szCs w:val="20"/>
        </w:rPr>
        <w:footnoteReference w:id="29"/>
      </w:r>
      <w:r w:rsidRPr="005E1FE8">
        <w:rPr>
          <w:rFonts w:ascii="Arial" w:hAnsi="Arial" w:cs="Arial"/>
          <w:sz w:val="20"/>
          <w:szCs w:val="20"/>
        </w:rPr>
        <w:t>. V</w:t>
      </w:r>
      <w:r>
        <w:rPr>
          <w:rFonts w:ascii="Arial" w:hAnsi="Arial" w:cs="Arial"/>
          <w:sz w:val="20"/>
          <w:szCs w:val="20"/>
        </w:rPr>
        <w:t> těchto</w:t>
      </w:r>
      <w:r w:rsidRPr="005E1FE8">
        <w:rPr>
          <w:rFonts w:ascii="Arial" w:hAnsi="Arial" w:cs="Arial"/>
          <w:sz w:val="20"/>
          <w:szCs w:val="20"/>
        </w:rPr>
        <w:t> zemích</w:t>
      </w:r>
      <w:r>
        <w:rPr>
          <w:rFonts w:ascii="Arial" w:hAnsi="Arial" w:cs="Arial"/>
          <w:sz w:val="20"/>
          <w:szCs w:val="20"/>
        </w:rPr>
        <w:t>, ale i v zemích</w:t>
      </w:r>
      <w:r w:rsidRPr="005E1FE8">
        <w:rPr>
          <w:rFonts w:ascii="Arial" w:hAnsi="Arial" w:cs="Arial"/>
          <w:sz w:val="20"/>
          <w:szCs w:val="20"/>
        </w:rPr>
        <w:t xml:space="preserve"> s nižší ekonomickou úrovní</w:t>
      </w:r>
      <w:r w:rsidR="00BD05F0">
        <w:rPr>
          <w:rFonts w:ascii="Arial" w:hAnsi="Arial" w:cs="Arial"/>
          <w:sz w:val="20"/>
          <w:szCs w:val="20"/>
        </w:rPr>
        <w:t>,</w:t>
      </w:r>
      <w:r w:rsidRPr="005E1FE8">
        <w:rPr>
          <w:rFonts w:ascii="Arial" w:hAnsi="Arial" w:cs="Arial"/>
          <w:sz w:val="20"/>
          <w:szCs w:val="20"/>
        </w:rPr>
        <w:t xml:space="preserve"> mohou k vyššímu zapojení méně kvalifikovaných osob</w:t>
      </w:r>
      <w:r>
        <w:rPr>
          <w:rFonts w:ascii="Arial" w:hAnsi="Arial" w:cs="Arial"/>
          <w:sz w:val="20"/>
          <w:szCs w:val="20"/>
        </w:rPr>
        <w:t xml:space="preserve"> výrazně</w:t>
      </w:r>
      <w:r w:rsidRPr="005E1FE8">
        <w:rPr>
          <w:rFonts w:ascii="Arial" w:hAnsi="Arial" w:cs="Arial"/>
          <w:sz w:val="20"/>
          <w:szCs w:val="20"/>
        </w:rPr>
        <w:t xml:space="preserve"> pomoci </w:t>
      </w:r>
      <w:r>
        <w:rPr>
          <w:rFonts w:ascii="Arial" w:hAnsi="Arial" w:cs="Arial"/>
          <w:sz w:val="20"/>
          <w:szCs w:val="20"/>
        </w:rPr>
        <w:t xml:space="preserve">i </w:t>
      </w:r>
      <w:r w:rsidRPr="005E1FE8">
        <w:rPr>
          <w:rFonts w:ascii="Arial" w:hAnsi="Arial" w:cs="Arial"/>
          <w:sz w:val="20"/>
          <w:szCs w:val="20"/>
        </w:rPr>
        <w:t xml:space="preserve">cílené </w:t>
      </w:r>
      <w:r>
        <w:rPr>
          <w:rFonts w:ascii="Arial" w:hAnsi="Arial" w:cs="Arial"/>
          <w:sz w:val="20"/>
          <w:szCs w:val="20"/>
        </w:rPr>
        <w:t xml:space="preserve">programové </w:t>
      </w:r>
      <w:r w:rsidRPr="005E1FE8">
        <w:rPr>
          <w:rFonts w:ascii="Arial" w:hAnsi="Arial" w:cs="Arial"/>
          <w:sz w:val="20"/>
          <w:szCs w:val="20"/>
        </w:rPr>
        <w:t>iniciativy vlád.</w:t>
      </w:r>
    </w:p>
    <w:p w:rsidR="00683FB6" w:rsidRDefault="00683FB6" w:rsidP="00BF2A76">
      <w:pPr>
        <w:spacing w:line="312" w:lineRule="auto"/>
        <w:rPr>
          <w:rFonts w:ascii="Arial" w:hAnsi="Arial" w:cs="Arial"/>
          <w:sz w:val="20"/>
          <w:szCs w:val="20"/>
        </w:rPr>
      </w:pPr>
    </w:p>
    <w:p w:rsidR="0081586D" w:rsidRPr="005E1FE8" w:rsidRDefault="0081586D" w:rsidP="00BF2A76">
      <w:pPr>
        <w:spacing w:line="312" w:lineRule="auto"/>
        <w:rPr>
          <w:rFonts w:ascii="Arial" w:hAnsi="Arial" w:cs="Arial"/>
          <w:sz w:val="20"/>
          <w:szCs w:val="20"/>
        </w:rPr>
      </w:pPr>
    </w:p>
    <w:p w:rsidR="00BF2A76" w:rsidRPr="00BF2A76" w:rsidRDefault="00BF2A76" w:rsidP="00781F31">
      <w:pPr>
        <w:pStyle w:val="Nadpis3"/>
        <w:spacing w:after="120"/>
        <w:rPr>
          <w:rFonts w:eastAsiaTheme="minorHAnsi"/>
        </w:rPr>
      </w:pPr>
      <w:bookmarkStart w:id="19" w:name="_Toc386118953"/>
      <w:r>
        <w:t xml:space="preserve">Graf 6: </w:t>
      </w:r>
      <w:r w:rsidRPr="00BF2A76">
        <w:rPr>
          <w:rFonts w:eastAsiaTheme="minorHAnsi"/>
          <w:lang w:val="en-US"/>
        </w:rPr>
        <w:t>Zapojení do neformálního vzdělávání</w:t>
      </w:r>
      <w:r w:rsidRPr="00BF2A76">
        <w:rPr>
          <w:rFonts w:eastAsiaTheme="minorHAnsi"/>
        </w:rPr>
        <w:t xml:space="preserve"> v ČR</w:t>
      </w:r>
      <w:r w:rsidRPr="00BF2A76">
        <w:rPr>
          <w:rFonts w:eastAsiaTheme="minorHAnsi"/>
          <w:lang w:val="en-US"/>
        </w:rPr>
        <w:t xml:space="preserve"> dle věku, pohlaví a vzdělání</w:t>
      </w:r>
      <w:bookmarkEnd w:id="19"/>
    </w:p>
    <w:p w:rsidR="000532C5" w:rsidRPr="005E1FE8" w:rsidRDefault="00EA502E" w:rsidP="00606BC4">
      <w:pPr>
        <w:spacing w:line="312" w:lineRule="auto"/>
        <w:rPr>
          <w:rFonts w:ascii="Arial" w:hAnsi="Arial" w:cs="Arial"/>
          <w:sz w:val="20"/>
          <w:szCs w:val="20"/>
        </w:rPr>
      </w:pPr>
      <w:r w:rsidRPr="00EA502E">
        <w:rPr>
          <w:rFonts w:ascii="Arial" w:hAnsi="Arial" w:cs="Arial"/>
          <w:noProof/>
          <w:sz w:val="20"/>
          <w:szCs w:val="20"/>
          <w:lang w:eastAsia="cs-CZ"/>
        </w:rPr>
        <w:drawing>
          <wp:inline distT="0" distB="0" distL="0" distR="0">
            <wp:extent cx="5934075" cy="3552825"/>
            <wp:effectExtent l="0" t="0" r="0" b="0"/>
            <wp:docPr id="16"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2C5" w:rsidRPr="005E1FE8" w:rsidRDefault="00683FB6" w:rsidP="00CD036A">
      <w:pPr>
        <w:spacing w:line="312" w:lineRule="auto"/>
        <w:rPr>
          <w:rFonts w:ascii="Arial" w:hAnsi="Arial" w:cs="Arial"/>
          <w:sz w:val="20"/>
          <w:szCs w:val="20"/>
        </w:rPr>
      </w:pPr>
      <w:r w:rsidRPr="009A413A">
        <w:rPr>
          <w:rFonts w:ascii="Arial" w:hAnsi="Arial" w:cs="Arial"/>
          <w:sz w:val="18"/>
          <w:lang w:eastAsia="cs-CZ"/>
        </w:rPr>
        <w:t xml:space="preserve">Zdroj: </w:t>
      </w:r>
      <w:r>
        <w:rPr>
          <w:rFonts w:ascii="Arial" w:hAnsi="Arial" w:cs="Arial"/>
          <w:sz w:val="18"/>
          <w:lang w:eastAsia="cs-CZ"/>
        </w:rPr>
        <w:t>ČSÚ</w:t>
      </w:r>
      <w:r w:rsidRPr="009A413A">
        <w:rPr>
          <w:rFonts w:ascii="Arial" w:hAnsi="Arial" w:cs="Arial"/>
          <w:sz w:val="18"/>
          <w:lang w:eastAsia="cs-CZ"/>
        </w:rPr>
        <w:t>, AES 2011</w:t>
      </w:r>
    </w:p>
    <w:p w:rsidR="000532C5" w:rsidRPr="005E1FE8" w:rsidRDefault="000532C5" w:rsidP="003C2C9C">
      <w:pPr>
        <w:spacing w:line="312" w:lineRule="auto"/>
        <w:rPr>
          <w:rFonts w:ascii="Arial" w:hAnsi="Arial" w:cs="Arial"/>
          <w:sz w:val="20"/>
          <w:szCs w:val="20"/>
        </w:rPr>
      </w:pPr>
      <w:r w:rsidRPr="005E1FE8">
        <w:rPr>
          <w:rFonts w:ascii="Arial" w:hAnsi="Arial" w:cs="Arial"/>
          <w:sz w:val="20"/>
          <w:szCs w:val="20"/>
        </w:rPr>
        <w:t>Naopak mezi země s velmi vysokými rozdíly v účasti jednotlivých vzdělanostních skupin patří Rumunsko, Polsko, Řecko, Lotyšsko a také Česká republika</w:t>
      </w:r>
      <w:r w:rsidRPr="005E1FE8">
        <w:rPr>
          <w:rStyle w:val="Znakapoznpodarou"/>
          <w:rFonts w:ascii="Arial" w:hAnsi="Arial" w:cs="Arial"/>
          <w:sz w:val="20"/>
          <w:szCs w:val="20"/>
        </w:rPr>
        <w:footnoteReference w:id="30"/>
      </w:r>
      <w:r w:rsidRPr="005E1FE8">
        <w:rPr>
          <w:rFonts w:ascii="Arial" w:hAnsi="Arial" w:cs="Arial"/>
          <w:sz w:val="20"/>
          <w:szCs w:val="20"/>
        </w:rPr>
        <w:t xml:space="preserve">, </w:t>
      </w:r>
      <w:r w:rsidR="0081586D">
        <w:rPr>
          <w:rFonts w:ascii="Arial" w:hAnsi="Arial" w:cs="Arial"/>
          <w:sz w:val="20"/>
          <w:szCs w:val="20"/>
        </w:rPr>
        <w:t>ve které</w:t>
      </w:r>
      <w:r w:rsidRPr="005E1FE8">
        <w:rPr>
          <w:rFonts w:ascii="Arial" w:hAnsi="Arial" w:cs="Arial"/>
          <w:sz w:val="20"/>
          <w:szCs w:val="20"/>
        </w:rPr>
        <w:t xml:space="preserve"> je zapojení vysokoškoláků (59</w:t>
      </w:r>
      <w:r w:rsidRPr="005E1FE8">
        <w:rPr>
          <w:rFonts w:ascii="Arial" w:hAnsi="Arial" w:cs="Arial"/>
          <w:sz w:val="20"/>
          <w:szCs w:val="20"/>
          <w:lang w:val="en-US"/>
        </w:rPr>
        <w:t>%)</w:t>
      </w:r>
      <w:r w:rsidRPr="005E1FE8">
        <w:rPr>
          <w:rFonts w:ascii="Arial" w:hAnsi="Arial" w:cs="Arial"/>
          <w:sz w:val="20"/>
          <w:szCs w:val="20"/>
        </w:rPr>
        <w:t xml:space="preserve"> do</w:t>
      </w:r>
      <w:r w:rsidR="00666B1A">
        <w:rPr>
          <w:rFonts w:ascii="Arial" w:hAnsi="Arial" w:cs="Arial"/>
          <w:sz w:val="20"/>
          <w:szCs w:val="20"/>
        </w:rPr>
        <w:t> </w:t>
      </w:r>
      <w:r w:rsidRPr="005E1FE8">
        <w:rPr>
          <w:rFonts w:ascii="Arial" w:hAnsi="Arial" w:cs="Arial"/>
          <w:sz w:val="20"/>
          <w:szCs w:val="20"/>
        </w:rPr>
        <w:t>neformálního vzdělávání téměř 6 krát vyšší než zapojení osob s nejvýše základním vzděláním (10</w:t>
      </w:r>
      <w:r w:rsidRPr="005E1FE8">
        <w:rPr>
          <w:rFonts w:ascii="Arial" w:hAnsi="Arial" w:cs="Arial"/>
          <w:sz w:val="20"/>
          <w:szCs w:val="20"/>
          <w:lang w:val="en-US"/>
        </w:rPr>
        <w:t>%</w:t>
      </w:r>
      <w:r w:rsidRPr="005E1FE8">
        <w:rPr>
          <w:rFonts w:ascii="Arial" w:hAnsi="Arial" w:cs="Arial"/>
          <w:sz w:val="20"/>
          <w:szCs w:val="20"/>
        </w:rPr>
        <w:t>), 2,5</w:t>
      </w:r>
      <w:r w:rsidR="00666B1A">
        <w:rPr>
          <w:rFonts w:ascii="Arial" w:hAnsi="Arial" w:cs="Arial"/>
          <w:sz w:val="20"/>
          <w:szCs w:val="20"/>
        </w:rPr>
        <w:t> </w:t>
      </w:r>
      <w:r w:rsidRPr="005E1FE8">
        <w:rPr>
          <w:rFonts w:ascii="Arial" w:hAnsi="Arial" w:cs="Arial"/>
          <w:sz w:val="20"/>
          <w:szCs w:val="20"/>
        </w:rPr>
        <w:t>krát vyšší než</w:t>
      </w:r>
      <w:r w:rsidR="00144913">
        <w:rPr>
          <w:rFonts w:ascii="Arial" w:hAnsi="Arial" w:cs="Arial"/>
          <w:sz w:val="20"/>
          <w:szCs w:val="20"/>
        </w:rPr>
        <w:t> </w:t>
      </w:r>
      <w:r w:rsidRPr="005E1FE8">
        <w:rPr>
          <w:rFonts w:ascii="Arial" w:hAnsi="Arial" w:cs="Arial"/>
          <w:sz w:val="20"/>
          <w:szCs w:val="20"/>
        </w:rPr>
        <w:t>zapojení osob se středním vzděláním bez maturity (23</w:t>
      </w:r>
      <w:r w:rsidRPr="005E1FE8">
        <w:rPr>
          <w:rFonts w:ascii="Arial" w:hAnsi="Arial" w:cs="Arial"/>
          <w:sz w:val="20"/>
          <w:szCs w:val="20"/>
          <w:lang w:val="en-US"/>
        </w:rPr>
        <w:t>%</w:t>
      </w:r>
      <w:r w:rsidRPr="005E1FE8">
        <w:rPr>
          <w:rFonts w:ascii="Arial" w:hAnsi="Arial" w:cs="Arial"/>
          <w:sz w:val="20"/>
          <w:szCs w:val="20"/>
        </w:rPr>
        <w:t>) a 1,4 krát vyšší než zapojení středoškoláků s maturitou (</w:t>
      </w:r>
      <w:r w:rsidR="00917CD4">
        <w:rPr>
          <w:rFonts w:ascii="Arial" w:hAnsi="Arial" w:cs="Arial"/>
          <w:sz w:val="20"/>
          <w:szCs w:val="20"/>
        </w:rPr>
        <w:t>42</w:t>
      </w:r>
      <w:r w:rsidRPr="005E1FE8">
        <w:rPr>
          <w:rFonts w:ascii="Arial" w:hAnsi="Arial" w:cs="Arial"/>
          <w:sz w:val="20"/>
          <w:szCs w:val="20"/>
          <w:lang w:val="en-US"/>
        </w:rPr>
        <w:t>%)</w:t>
      </w:r>
      <w:r w:rsidRPr="005E1FE8">
        <w:rPr>
          <w:rFonts w:ascii="Arial" w:hAnsi="Arial" w:cs="Arial"/>
          <w:sz w:val="20"/>
          <w:szCs w:val="20"/>
        </w:rPr>
        <w:t xml:space="preserve">. Tyto rozdíly </w:t>
      </w:r>
      <w:r w:rsidR="00376D6B">
        <w:rPr>
          <w:rFonts w:ascii="Arial" w:hAnsi="Arial" w:cs="Arial"/>
          <w:sz w:val="20"/>
          <w:szCs w:val="20"/>
        </w:rPr>
        <w:t>zůstávají</w:t>
      </w:r>
      <w:r w:rsidRPr="005E1FE8">
        <w:rPr>
          <w:rFonts w:ascii="Arial" w:hAnsi="Arial" w:cs="Arial"/>
          <w:sz w:val="20"/>
          <w:szCs w:val="20"/>
        </w:rPr>
        <w:t xml:space="preserve">, zaměříme-li se </w:t>
      </w:r>
      <w:r w:rsidR="00376D6B">
        <w:rPr>
          <w:rFonts w:ascii="Arial" w:hAnsi="Arial" w:cs="Arial"/>
          <w:sz w:val="20"/>
          <w:szCs w:val="20"/>
        </w:rPr>
        <w:t xml:space="preserve">konkrétněji </w:t>
      </w:r>
      <w:r w:rsidRPr="005E1FE8">
        <w:rPr>
          <w:rFonts w:ascii="Arial" w:hAnsi="Arial" w:cs="Arial"/>
          <w:sz w:val="20"/>
          <w:szCs w:val="20"/>
        </w:rPr>
        <w:t>na pracovně orientované neformální vzdělá</w:t>
      </w:r>
      <w:r w:rsidR="00A12F56">
        <w:rPr>
          <w:rFonts w:ascii="Arial" w:hAnsi="Arial" w:cs="Arial"/>
          <w:sz w:val="20"/>
          <w:szCs w:val="20"/>
        </w:rPr>
        <w:t>vá</w:t>
      </w:r>
      <w:r w:rsidRPr="005E1FE8">
        <w:rPr>
          <w:rFonts w:ascii="Arial" w:hAnsi="Arial" w:cs="Arial"/>
          <w:sz w:val="20"/>
          <w:szCs w:val="20"/>
        </w:rPr>
        <w:t>ní</w:t>
      </w:r>
      <w:r w:rsidR="003C2C9C">
        <w:rPr>
          <w:rStyle w:val="Znakapoznpodarou"/>
          <w:rFonts w:ascii="Arial" w:hAnsi="Arial" w:cs="Arial"/>
          <w:sz w:val="20"/>
          <w:szCs w:val="20"/>
        </w:rPr>
        <w:footnoteReference w:id="31"/>
      </w:r>
      <w:r w:rsidRPr="005E1FE8">
        <w:rPr>
          <w:rFonts w:ascii="Arial" w:hAnsi="Arial" w:cs="Arial"/>
          <w:sz w:val="20"/>
          <w:szCs w:val="20"/>
        </w:rPr>
        <w:t xml:space="preserve"> a ještě významně posílí v případě soukromě orientovaného či</w:t>
      </w:r>
      <w:r w:rsidR="00666B1A">
        <w:rPr>
          <w:rFonts w:ascii="Arial" w:hAnsi="Arial" w:cs="Arial"/>
          <w:sz w:val="20"/>
          <w:szCs w:val="20"/>
        </w:rPr>
        <w:t> </w:t>
      </w:r>
      <w:r w:rsidRPr="005E1FE8">
        <w:rPr>
          <w:rFonts w:ascii="Arial" w:hAnsi="Arial" w:cs="Arial"/>
          <w:sz w:val="20"/>
          <w:szCs w:val="20"/>
        </w:rPr>
        <w:t>zájmového vzdělávání</w:t>
      </w:r>
      <w:r w:rsidRPr="005E1FE8">
        <w:rPr>
          <w:rStyle w:val="Znakapoznpodarou"/>
          <w:rFonts w:ascii="Arial" w:hAnsi="Arial" w:cs="Arial"/>
          <w:sz w:val="20"/>
          <w:szCs w:val="20"/>
        </w:rPr>
        <w:footnoteReference w:id="32"/>
      </w:r>
      <w:r w:rsidRPr="005E1FE8">
        <w:rPr>
          <w:rFonts w:ascii="Arial" w:hAnsi="Arial" w:cs="Arial"/>
          <w:sz w:val="20"/>
          <w:szCs w:val="20"/>
        </w:rPr>
        <w:t>.</w:t>
      </w:r>
    </w:p>
    <w:p w:rsidR="000532C5" w:rsidRPr="005E1FE8" w:rsidRDefault="000532C5" w:rsidP="003C2C9C">
      <w:pPr>
        <w:spacing w:line="312" w:lineRule="auto"/>
        <w:rPr>
          <w:rFonts w:ascii="Arial" w:hAnsi="Arial" w:cs="Arial"/>
          <w:sz w:val="20"/>
          <w:szCs w:val="20"/>
        </w:rPr>
      </w:pPr>
    </w:p>
    <w:p w:rsidR="000532C5" w:rsidRDefault="004978D9" w:rsidP="003C2C9C">
      <w:pPr>
        <w:spacing w:line="312" w:lineRule="auto"/>
        <w:rPr>
          <w:rFonts w:ascii="Arial" w:hAnsi="Arial" w:cs="Arial"/>
          <w:sz w:val="20"/>
          <w:szCs w:val="20"/>
        </w:rPr>
      </w:pPr>
      <w:r>
        <w:rPr>
          <w:rFonts w:ascii="Arial" w:hAnsi="Arial" w:cs="Arial"/>
          <w:sz w:val="20"/>
          <w:szCs w:val="20"/>
        </w:rPr>
        <w:t>Mimo pohlaví,</w:t>
      </w:r>
      <w:r w:rsidR="000532C5" w:rsidRPr="005E1FE8">
        <w:rPr>
          <w:rFonts w:ascii="Arial" w:hAnsi="Arial" w:cs="Arial"/>
          <w:sz w:val="20"/>
          <w:szCs w:val="20"/>
        </w:rPr>
        <w:t xml:space="preserve"> věku a nejvyššího dosaženého vzdělání je pro to, zda a jakým způsobem se lidé v dospělém věku vzdělávají</w:t>
      </w:r>
      <w:r w:rsidR="00A12F56">
        <w:rPr>
          <w:rFonts w:ascii="Arial" w:hAnsi="Arial" w:cs="Arial"/>
          <w:sz w:val="20"/>
          <w:szCs w:val="20"/>
        </w:rPr>
        <w:t>,</w:t>
      </w:r>
      <w:r w:rsidR="000532C5" w:rsidRPr="005E1FE8">
        <w:rPr>
          <w:rFonts w:ascii="Arial" w:hAnsi="Arial" w:cs="Arial"/>
          <w:sz w:val="20"/>
          <w:szCs w:val="20"/>
        </w:rPr>
        <w:t xml:space="preserve"> do značné míry určující postavení na trhu práce, u pracujících pak postavení v zaměstnání a konkrétní podmínky jejich pracovního místa. Jak mezi jednotlivými státy</w:t>
      </w:r>
      <w:r w:rsidR="00A12F56">
        <w:rPr>
          <w:rFonts w:ascii="Arial" w:hAnsi="Arial" w:cs="Arial"/>
          <w:sz w:val="20"/>
          <w:szCs w:val="20"/>
        </w:rPr>
        <w:t>,</w:t>
      </w:r>
      <w:r w:rsidR="000532C5" w:rsidRPr="005E1FE8">
        <w:rPr>
          <w:rFonts w:ascii="Arial" w:hAnsi="Arial" w:cs="Arial"/>
          <w:sz w:val="20"/>
          <w:szCs w:val="20"/>
        </w:rPr>
        <w:t xml:space="preserve"> tak uvnitř nich existují zásadní rozdíly v tom, jak se do neformálního vzdělávání zapojují pracující, nezaměstnaní a</w:t>
      </w:r>
      <w:r w:rsidR="00144913">
        <w:rPr>
          <w:rFonts w:ascii="Arial" w:hAnsi="Arial" w:cs="Arial"/>
          <w:sz w:val="20"/>
          <w:szCs w:val="20"/>
        </w:rPr>
        <w:t> </w:t>
      </w:r>
      <w:r w:rsidR="000532C5" w:rsidRPr="005E1FE8">
        <w:rPr>
          <w:rFonts w:ascii="Arial" w:hAnsi="Arial" w:cs="Arial"/>
          <w:sz w:val="20"/>
          <w:szCs w:val="20"/>
        </w:rPr>
        <w:t>ekonomicky neaktivní</w:t>
      </w:r>
      <w:r w:rsidR="009E4704">
        <w:rPr>
          <w:rFonts w:ascii="Arial" w:hAnsi="Arial" w:cs="Arial"/>
          <w:sz w:val="20"/>
          <w:szCs w:val="20"/>
        </w:rPr>
        <w:t xml:space="preserve"> (podrobněji Graf 5)</w:t>
      </w:r>
      <w:r w:rsidR="000532C5" w:rsidRPr="005E1FE8">
        <w:rPr>
          <w:rFonts w:ascii="Arial" w:hAnsi="Arial" w:cs="Arial"/>
          <w:sz w:val="20"/>
          <w:szCs w:val="20"/>
        </w:rPr>
        <w:t>. V podmínkách, kdy je většina dalšího vzdělávání orientována profesně č</w:t>
      </w:r>
      <w:r w:rsidR="00144913">
        <w:rPr>
          <w:rFonts w:ascii="Arial" w:hAnsi="Arial" w:cs="Arial"/>
          <w:sz w:val="20"/>
          <w:szCs w:val="20"/>
        </w:rPr>
        <w:t>i </w:t>
      </w:r>
      <w:r w:rsidR="000532C5" w:rsidRPr="005E1FE8">
        <w:rPr>
          <w:rFonts w:ascii="Arial" w:hAnsi="Arial" w:cs="Arial"/>
          <w:sz w:val="20"/>
          <w:szCs w:val="20"/>
        </w:rPr>
        <w:t xml:space="preserve">kariérně - podíl pracovně orientovaných aktivit na všech aktivitách neformálního vzdělávání </w:t>
      </w:r>
      <w:r w:rsidR="000532C5" w:rsidRPr="00D0233B">
        <w:rPr>
          <w:rFonts w:ascii="Arial" w:hAnsi="Arial" w:cs="Arial"/>
          <w:sz w:val="20"/>
          <w:szCs w:val="20"/>
        </w:rPr>
        <w:t>se</w:t>
      </w:r>
      <w:r w:rsidR="00144913" w:rsidRPr="00D0233B">
        <w:rPr>
          <w:rFonts w:ascii="Arial" w:hAnsi="Arial" w:cs="Arial"/>
          <w:sz w:val="20"/>
          <w:szCs w:val="20"/>
        </w:rPr>
        <w:t> </w:t>
      </w:r>
      <w:r w:rsidR="000532C5" w:rsidRPr="00D0233B">
        <w:rPr>
          <w:rFonts w:ascii="Arial" w:hAnsi="Arial" w:cs="Arial"/>
          <w:sz w:val="20"/>
          <w:szCs w:val="20"/>
        </w:rPr>
        <w:t xml:space="preserve">pohybuje od </w:t>
      </w:r>
      <w:r w:rsidR="00D0233B" w:rsidRPr="00D0233B">
        <w:rPr>
          <w:rFonts w:ascii="Arial" w:hAnsi="Arial" w:cs="Arial"/>
          <w:sz w:val="20"/>
          <w:szCs w:val="20"/>
        </w:rPr>
        <w:t>69%</w:t>
      </w:r>
      <w:r w:rsidR="00376D6B" w:rsidRPr="00D0233B">
        <w:rPr>
          <w:rFonts w:ascii="Arial" w:hAnsi="Arial" w:cs="Arial"/>
          <w:sz w:val="20"/>
          <w:szCs w:val="20"/>
        </w:rPr>
        <w:t xml:space="preserve"> </w:t>
      </w:r>
      <w:r w:rsidR="00D0233B" w:rsidRPr="00D0233B">
        <w:rPr>
          <w:rFonts w:ascii="Arial" w:hAnsi="Arial" w:cs="Arial"/>
          <w:sz w:val="20"/>
          <w:szCs w:val="20"/>
        </w:rPr>
        <w:t>ve Slovinsku</w:t>
      </w:r>
      <w:r w:rsidR="009047D1" w:rsidRPr="00D0233B">
        <w:rPr>
          <w:rFonts w:ascii="Arial" w:hAnsi="Arial" w:cs="Arial"/>
          <w:sz w:val="20"/>
          <w:szCs w:val="20"/>
        </w:rPr>
        <w:t>,</w:t>
      </w:r>
      <w:r w:rsidR="00376D6B" w:rsidRPr="00D0233B">
        <w:rPr>
          <w:rFonts w:ascii="Arial" w:hAnsi="Arial" w:cs="Arial"/>
          <w:sz w:val="20"/>
          <w:szCs w:val="20"/>
        </w:rPr>
        <w:t xml:space="preserve"> přes 83% v České republice</w:t>
      </w:r>
      <w:r w:rsidR="009047D1" w:rsidRPr="00D0233B">
        <w:rPr>
          <w:rFonts w:ascii="Arial" w:hAnsi="Arial" w:cs="Arial"/>
          <w:sz w:val="20"/>
          <w:szCs w:val="20"/>
        </w:rPr>
        <w:t>,</w:t>
      </w:r>
      <w:r w:rsidR="00376D6B" w:rsidRPr="00D0233B">
        <w:rPr>
          <w:rFonts w:ascii="Arial" w:hAnsi="Arial" w:cs="Arial"/>
          <w:sz w:val="20"/>
          <w:szCs w:val="20"/>
        </w:rPr>
        <w:t xml:space="preserve"> k </w:t>
      </w:r>
      <w:r w:rsidR="000532C5" w:rsidRPr="00D0233B">
        <w:rPr>
          <w:rFonts w:ascii="Arial" w:hAnsi="Arial" w:cs="Arial"/>
          <w:sz w:val="20"/>
          <w:szCs w:val="20"/>
        </w:rPr>
        <w:t>9</w:t>
      </w:r>
      <w:r w:rsidR="00D0233B" w:rsidRPr="00D0233B">
        <w:rPr>
          <w:rFonts w:ascii="Arial" w:hAnsi="Arial" w:cs="Arial"/>
          <w:sz w:val="20"/>
          <w:szCs w:val="20"/>
        </w:rPr>
        <w:t>4</w:t>
      </w:r>
      <w:r w:rsidR="000532C5" w:rsidRPr="00D0233B">
        <w:rPr>
          <w:rFonts w:ascii="Arial" w:hAnsi="Arial" w:cs="Arial"/>
          <w:sz w:val="20"/>
          <w:szCs w:val="20"/>
        </w:rPr>
        <w:t>% na Maltě</w:t>
      </w:r>
      <w:r w:rsidR="00D0233B" w:rsidRPr="00D0233B">
        <w:rPr>
          <w:rStyle w:val="Znakapoznpodarou"/>
          <w:rFonts w:ascii="Arial" w:hAnsi="Arial" w:cs="Arial"/>
          <w:sz w:val="20"/>
          <w:szCs w:val="20"/>
        </w:rPr>
        <w:footnoteReference w:id="33"/>
      </w:r>
      <w:r w:rsidR="000532C5" w:rsidRPr="005E1FE8">
        <w:rPr>
          <w:rFonts w:ascii="Arial" w:hAnsi="Arial" w:cs="Arial"/>
          <w:sz w:val="20"/>
          <w:szCs w:val="20"/>
        </w:rPr>
        <w:t xml:space="preserve"> - není překvapující, že účast pracujících </w:t>
      </w:r>
      <w:r w:rsidR="00376D6B">
        <w:rPr>
          <w:rFonts w:ascii="Arial" w:hAnsi="Arial" w:cs="Arial"/>
          <w:sz w:val="20"/>
          <w:szCs w:val="20"/>
        </w:rPr>
        <w:t xml:space="preserve">v dalším neformálním vzdělávání </w:t>
      </w:r>
      <w:r w:rsidR="000532C5" w:rsidRPr="005E1FE8">
        <w:rPr>
          <w:rFonts w:ascii="Arial" w:hAnsi="Arial" w:cs="Arial"/>
          <w:sz w:val="20"/>
          <w:szCs w:val="20"/>
        </w:rPr>
        <w:t>je ve všech sledovaných zemí nejvyšší. Ve většině zemí včetně České republiky je navíc zaměstnavatel nejčastějším poskytovatel</w:t>
      </w:r>
      <w:r>
        <w:rPr>
          <w:rFonts w:ascii="Arial" w:hAnsi="Arial" w:cs="Arial"/>
          <w:sz w:val="20"/>
          <w:szCs w:val="20"/>
        </w:rPr>
        <w:t>em neformálního vzdělávání (více</w:t>
      </w:r>
      <w:r w:rsidR="000532C5" w:rsidRPr="005E1FE8">
        <w:rPr>
          <w:rFonts w:ascii="Arial" w:hAnsi="Arial" w:cs="Arial"/>
          <w:sz w:val="20"/>
          <w:szCs w:val="20"/>
        </w:rPr>
        <w:t xml:space="preserve"> Tabulka</w:t>
      </w:r>
      <w:r>
        <w:rPr>
          <w:rFonts w:ascii="Arial" w:hAnsi="Arial" w:cs="Arial"/>
          <w:sz w:val="20"/>
          <w:szCs w:val="20"/>
        </w:rPr>
        <w:t xml:space="preserve"> </w:t>
      </w:r>
      <w:r w:rsidR="00A348BE">
        <w:rPr>
          <w:rFonts w:ascii="Arial" w:hAnsi="Arial" w:cs="Arial"/>
          <w:sz w:val="20"/>
          <w:szCs w:val="20"/>
        </w:rPr>
        <w:t>1</w:t>
      </w:r>
      <w:r w:rsidR="000532C5" w:rsidRPr="005E1FE8">
        <w:rPr>
          <w:rFonts w:ascii="Arial" w:hAnsi="Arial" w:cs="Arial"/>
          <w:sz w:val="20"/>
          <w:szCs w:val="20"/>
        </w:rPr>
        <w:t>)</w:t>
      </w:r>
      <w:r>
        <w:rPr>
          <w:rFonts w:ascii="Arial" w:hAnsi="Arial" w:cs="Arial"/>
          <w:sz w:val="20"/>
          <w:szCs w:val="20"/>
        </w:rPr>
        <w:t>.</w:t>
      </w:r>
    </w:p>
    <w:p w:rsidR="003C2C9C" w:rsidRDefault="003C2C9C" w:rsidP="003C2C9C">
      <w:pPr>
        <w:spacing w:line="312" w:lineRule="auto"/>
        <w:rPr>
          <w:rFonts w:ascii="Arial" w:hAnsi="Arial" w:cs="Arial"/>
          <w:sz w:val="20"/>
          <w:szCs w:val="20"/>
        </w:rPr>
      </w:pPr>
    </w:p>
    <w:p w:rsidR="000532C5" w:rsidRDefault="00376D6B" w:rsidP="003C2C9C">
      <w:pPr>
        <w:spacing w:line="312" w:lineRule="auto"/>
        <w:rPr>
          <w:rFonts w:ascii="Arial" w:hAnsi="Arial" w:cs="Arial"/>
          <w:sz w:val="20"/>
          <w:szCs w:val="20"/>
        </w:rPr>
      </w:pPr>
      <w:r>
        <w:rPr>
          <w:rFonts w:ascii="Arial" w:hAnsi="Arial" w:cs="Arial"/>
          <w:sz w:val="20"/>
          <w:szCs w:val="20"/>
        </w:rPr>
        <w:t>Zaměříme-li se pouze na pracující, v</w:t>
      </w:r>
      <w:r w:rsidR="000532C5" w:rsidRPr="005E1FE8">
        <w:rPr>
          <w:rFonts w:ascii="Arial" w:hAnsi="Arial" w:cs="Arial"/>
          <w:sz w:val="20"/>
          <w:szCs w:val="20"/>
        </w:rPr>
        <w:t xml:space="preserve">e 14 sledovaných zemích se </w:t>
      </w:r>
      <w:r>
        <w:rPr>
          <w:rFonts w:ascii="Arial" w:hAnsi="Arial" w:cs="Arial"/>
          <w:sz w:val="20"/>
          <w:szCs w:val="20"/>
        </w:rPr>
        <w:t>jich do</w:t>
      </w:r>
      <w:r w:rsidR="000532C5" w:rsidRPr="005E1FE8">
        <w:rPr>
          <w:rFonts w:ascii="Arial" w:hAnsi="Arial" w:cs="Arial"/>
          <w:sz w:val="20"/>
          <w:szCs w:val="20"/>
        </w:rPr>
        <w:t xml:space="preserve"> dalšího neformálního vzdělávání zapojila více než polovina, v Lucembursku a Švédsku to </w:t>
      </w:r>
      <w:r>
        <w:rPr>
          <w:rFonts w:ascii="Arial" w:hAnsi="Arial" w:cs="Arial"/>
          <w:sz w:val="20"/>
          <w:szCs w:val="20"/>
        </w:rPr>
        <w:t>byly</w:t>
      </w:r>
      <w:r w:rsidR="000532C5" w:rsidRPr="005E1FE8">
        <w:rPr>
          <w:rFonts w:ascii="Arial" w:hAnsi="Arial" w:cs="Arial"/>
          <w:sz w:val="20"/>
          <w:szCs w:val="20"/>
        </w:rPr>
        <w:t xml:space="preserve"> dokonce více než tři čtvrtiny. V</w:t>
      </w:r>
      <w:r w:rsidR="00144913">
        <w:rPr>
          <w:rFonts w:ascii="Arial" w:hAnsi="Arial" w:cs="Arial"/>
          <w:sz w:val="20"/>
          <w:szCs w:val="20"/>
        </w:rPr>
        <w:t> </w:t>
      </w:r>
      <w:r w:rsidR="000532C5" w:rsidRPr="005E1FE8">
        <w:rPr>
          <w:rFonts w:ascii="Arial" w:hAnsi="Arial" w:cs="Arial"/>
          <w:sz w:val="20"/>
          <w:szCs w:val="20"/>
        </w:rPr>
        <w:t>České</w:t>
      </w:r>
      <w:r w:rsidR="00144913">
        <w:rPr>
          <w:rFonts w:ascii="Arial" w:hAnsi="Arial" w:cs="Arial"/>
          <w:sz w:val="20"/>
          <w:szCs w:val="20"/>
        </w:rPr>
        <w:t> </w:t>
      </w:r>
      <w:r w:rsidR="000532C5" w:rsidRPr="005E1FE8">
        <w:rPr>
          <w:rFonts w:ascii="Arial" w:hAnsi="Arial" w:cs="Arial"/>
          <w:sz w:val="20"/>
          <w:szCs w:val="20"/>
        </w:rPr>
        <w:t>republice se neformálního vzdělávání účastnilo 43</w:t>
      </w:r>
      <w:r w:rsidR="000532C5" w:rsidRPr="005E1FE8">
        <w:rPr>
          <w:rFonts w:ascii="Arial" w:hAnsi="Arial" w:cs="Arial"/>
          <w:sz w:val="20"/>
          <w:szCs w:val="20"/>
          <w:lang w:val="en-US"/>
        </w:rPr>
        <w:t xml:space="preserve">% </w:t>
      </w:r>
      <w:r w:rsidR="000532C5" w:rsidRPr="005E1FE8">
        <w:rPr>
          <w:rFonts w:ascii="Arial" w:hAnsi="Arial" w:cs="Arial"/>
          <w:sz w:val="20"/>
          <w:szCs w:val="20"/>
        </w:rPr>
        <w:t>pracujících, jejichž vzdělávání bylo</w:t>
      </w:r>
      <w:r w:rsidR="00D0233B">
        <w:rPr>
          <w:rFonts w:ascii="Arial" w:hAnsi="Arial" w:cs="Arial"/>
          <w:sz w:val="20"/>
          <w:szCs w:val="20"/>
        </w:rPr>
        <w:t> </w:t>
      </w:r>
      <w:r w:rsidR="000532C5" w:rsidRPr="005E1FE8">
        <w:rPr>
          <w:rFonts w:ascii="Arial" w:hAnsi="Arial" w:cs="Arial"/>
          <w:sz w:val="20"/>
          <w:szCs w:val="20"/>
        </w:rPr>
        <w:t>z 86</w:t>
      </w:r>
      <w:r w:rsidR="000532C5" w:rsidRPr="005E1FE8">
        <w:rPr>
          <w:rFonts w:ascii="Arial" w:hAnsi="Arial" w:cs="Arial"/>
          <w:sz w:val="20"/>
          <w:szCs w:val="20"/>
          <w:lang w:val="en-US"/>
        </w:rPr>
        <w:t>%</w:t>
      </w:r>
      <w:r w:rsidR="00144913">
        <w:rPr>
          <w:rFonts w:ascii="Arial" w:hAnsi="Arial" w:cs="Arial"/>
          <w:sz w:val="20"/>
          <w:szCs w:val="20"/>
          <w:lang w:val="en-US"/>
        </w:rPr>
        <w:t> </w:t>
      </w:r>
      <w:r w:rsidR="003C2C9C">
        <w:rPr>
          <w:rFonts w:ascii="Arial" w:hAnsi="Arial" w:cs="Arial"/>
          <w:sz w:val="20"/>
          <w:szCs w:val="20"/>
        </w:rPr>
        <w:t xml:space="preserve">motivováno pracovně. Vysoký podíl pracovně orientovaného vzdělávání </w:t>
      </w:r>
      <w:r w:rsidR="000532C5" w:rsidRPr="005E1FE8">
        <w:rPr>
          <w:rFonts w:ascii="Arial" w:hAnsi="Arial" w:cs="Arial"/>
          <w:sz w:val="20"/>
          <w:szCs w:val="20"/>
        </w:rPr>
        <w:t>reflektují důvody, ze</w:t>
      </w:r>
      <w:r w:rsidR="003C2C9C">
        <w:rPr>
          <w:rFonts w:ascii="Arial" w:hAnsi="Arial" w:cs="Arial"/>
          <w:sz w:val="20"/>
          <w:szCs w:val="20"/>
        </w:rPr>
        <w:t> </w:t>
      </w:r>
      <w:r w:rsidR="000532C5" w:rsidRPr="005E1FE8">
        <w:rPr>
          <w:rFonts w:ascii="Arial" w:hAnsi="Arial" w:cs="Arial"/>
          <w:sz w:val="20"/>
          <w:szCs w:val="20"/>
        </w:rPr>
        <w:t xml:space="preserve">kterých se </w:t>
      </w:r>
      <w:r w:rsidR="003C2C9C">
        <w:rPr>
          <w:rFonts w:ascii="Arial" w:hAnsi="Arial" w:cs="Arial"/>
          <w:sz w:val="20"/>
          <w:szCs w:val="20"/>
        </w:rPr>
        <w:t>lidé</w:t>
      </w:r>
      <w:r w:rsidR="000532C5" w:rsidRPr="005E1FE8">
        <w:rPr>
          <w:rFonts w:ascii="Arial" w:hAnsi="Arial" w:cs="Arial"/>
          <w:sz w:val="20"/>
          <w:szCs w:val="20"/>
        </w:rPr>
        <w:t xml:space="preserve"> </w:t>
      </w:r>
      <w:r>
        <w:rPr>
          <w:rFonts w:ascii="Arial" w:hAnsi="Arial" w:cs="Arial"/>
          <w:sz w:val="20"/>
          <w:szCs w:val="20"/>
        </w:rPr>
        <w:t>do vzdělávání zapojují</w:t>
      </w:r>
      <w:r w:rsidR="000532C5" w:rsidRPr="005E1FE8">
        <w:rPr>
          <w:rFonts w:ascii="Arial" w:hAnsi="Arial" w:cs="Arial"/>
          <w:sz w:val="20"/>
          <w:szCs w:val="20"/>
        </w:rPr>
        <w:t>. Nejčastěji</w:t>
      </w:r>
      <w:r w:rsidR="003C2C9C">
        <w:rPr>
          <w:rFonts w:ascii="Arial" w:hAnsi="Arial" w:cs="Arial"/>
          <w:sz w:val="20"/>
          <w:szCs w:val="20"/>
        </w:rPr>
        <w:t> </w:t>
      </w:r>
      <w:r w:rsidR="000532C5" w:rsidRPr="005E1FE8">
        <w:rPr>
          <w:rFonts w:ascii="Arial" w:hAnsi="Arial" w:cs="Arial"/>
          <w:sz w:val="20"/>
          <w:szCs w:val="20"/>
        </w:rPr>
        <w:t xml:space="preserve">udávanými důvody k účasti </w:t>
      </w:r>
      <w:r>
        <w:rPr>
          <w:rFonts w:ascii="Arial" w:hAnsi="Arial" w:cs="Arial"/>
          <w:sz w:val="20"/>
          <w:szCs w:val="20"/>
        </w:rPr>
        <w:t>obyvatel Č</w:t>
      </w:r>
      <w:r w:rsidR="00A23870">
        <w:rPr>
          <w:rFonts w:ascii="Arial" w:hAnsi="Arial" w:cs="Arial"/>
          <w:sz w:val="20"/>
          <w:szCs w:val="20"/>
        </w:rPr>
        <w:t>eské republiky</w:t>
      </w:r>
      <w:r w:rsidR="000532C5" w:rsidRPr="005E1FE8">
        <w:rPr>
          <w:rFonts w:ascii="Arial" w:hAnsi="Arial" w:cs="Arial"/>
          <w:sz w:val="20"/>
          <w:szCs w:val="20"/>
        </w:rPr>
        <w:t xml:space="preserve"> v neformálním vzdělávání bylo zvýšení výkonnosti a</w:t>
      </w:r>
      <w:r w:rsidR="00144913">
        <w:rPr>
          <w:rFonts w:ascii="Arial" w:hAnsi="Arial" w:cs="Arial"/>
          <w:sz w:val="20"/>
          <w:szCs w:val="20"/>
        </w:rPr>
        <w:t> </w:t>
      </w:r>
      <w:r w:rsidR="000532C5" w:rsidRPr="005E1FE8">
        <w:rPr>
          <w:rFonts w:ascii="Arial" w:hAnsi="Arial" w:cs="Arial"/>
          <w:sz w:val="20"/>
          <w:szCs w:val="20"/>
        </w:rPr>
        <w:t>zlepšení kariérních vyhlídek (60%)</w:t>
      </w:r>
      <w:r w:rsidR="002C7885">
        <w:rPr>
          <w:rFonts w:ascii="Arial" w:hAnsi="Arial" w:cs="Arial"/>
          <w:sz w:val="20"/>
          <w:szCs w:val="20"/>
        </w:rPr>
        <w:t>,</w:t>
      </w:r>
      <w:r w:rsidR="000532C5" w:rsidRPr="005E1FE8">
        <w:rPr>
          <w:rFonts w:ascii="Arial" w:hAnsi="Arial" w:cs="Arial"/>
          <w:sz w:val="20"/>
          <w:szCs w:val="20"/>
        </w:rPr>
        <w:t xml:space="preserve"> </w:t>
      </w:r>
      <w:r w:rsidR="008F6485">
        <w:rPr>
          <w:rFonts w:ascii="Arial" w:hAnsi="Arial" w:cs="Arial"/>
          <w:sz w:val="20"/>
          <w:szCs w:val="20"/>
        </w:rPr>
        <w:t>dále pak</w:t>
      </w:r>
      <w:r w:rsidR="002C2D4C">
        <w:rPr>
          <w:rFonts w:ascii="Arial" w:hAnsi="Arial" w:cs="Arial"/>
          <w:sz w:val="20"/>
          <w:szCs w:val="20"/>
        </w:rPr>
        <w:t xml:space="preserve"> zvýšení znalostí v oblasti, která dotyčné zajímá </w:t>
      </w:r>
      <w:r w:rsidR="000532C5" w:rsidRPr="005E1FE8">
        <w:rPr>
          <w:rFonts w:ascii="Arial" w:hAnsi="Arial" w:cs="Arial"/>
          <w:sz w:val="20"/>
          <w:szCs w:val="20"/>
        </w:rPr>
        <w:t>(44</w:t>
      </w:r>
      <w:r w:rsidR="000532C5" w:rsidRPr="005E1FE8">
        <w:rPr>
          <w:rFonts w:ascii="Arial" w:hAnsi="Arial" w:cs="Arial"/>
          <w:sz w:val="20"/>
          <w:szCs w:val="20"/>
          <w:lang w:val="en-US"/>
        </w:rPr>
        <w:t>%</w:t>
      </w:r>
      <w:r w:rsidR="000532C5" w:rsidRPr="005E1FE8">
        <w:rPr>
          <w:rFonts w:ascii="Arial" w:hAnsi="Arial" w:cs="Arial"/>
          <w:sz w:val="20"/>
          <w:szCs w:val="20"/>
        </w:rPr>
        <w:t>). Třetím</w:t>
      </w:r>
      <w:r w:rsidR="009047D1">
        <w:rPr>
          <w:rFonts w:ascii="Arial" w:hAnsi="Arial" w:cs="Arial"/>
          <w:sz w:val="20"/>
          <w:szCs w:val="20"/>
        </w:rPr>
        <w:t> </w:t>
      </w:r>
      <w:r w:rsidR="000532C5" w:rsidRPr="005E1FE8">
        <w:rPr>
          <w:rFonts w:ascii="Arial" w:hAnsi="Arial" w:cs="Arial"/>
          <w:sz w:val="20"/>
          <w:szCs w:val="20"/>
        </w:rPr>
        <w:t>nejčastějším důvodem (42%) však byla povinná účast v daném vzdělávání. Projevuje se zde poměrně vysoký rozsah povi</w:t>
      </w:r>
      <w:r w:rsidR="00530A80">
        <w:rPr>
          <w:rFonts w:ascii="Arial" w:hAnsi="Arial" w:cs="Arial"/>
          <w:sz w:val="20"/>
          <w:szCs w:val="20"/>
        </w:rPr>
        <w:t>nného profesního vzdělávání v České republice</w:t>
      </w:r>
      <w:r w:rsidR="000532C5" w:rsidRPr="005E1FE8">
        <w:rPr>
          <w:rFonts w:ascii="Arial" w:hAnsi="Arial" w:cs="Arial"/>
          <w:sz w:val="20"/>
          <w:szCs w:val="20"/>
        </w:rPr>
        <w:t>, které probíhá nejčastěji formou zaměstnavatelem hrazeného zaškolení na pracovišti. Vysoký</w:t>
      </w:r>
      <w:r w:rsidR="00D0233B">
        <w:rPr>
          <w:rFonts w:ascii="Arial" w:hAnsi="Arial" w:cs="Arial"/>
          <w:sz w:val="20"/>
          <w:szCs w:val="20"/>
        </w:rPr>
        <w:t> </w:t>
      </w:r>
      <w:r w:rsidR="000532C5" w:rsidRPr="005E1FE8">
        <w:rPr>
          <w:rFonts w:ascii="Arial" w:hAnsi="Arial" w:cs="Arial"/>
          <w:sz w:val="20"/>
          <w:szCs w:val="20"/>
        </w:rPr>
        <w:t>podíl</w:t>
      </w:r>
      <w:r w:rsidR="00D0233B">
        <w:rPr>
          <w:rFonts w:ascii="Arial" w:hAnsi="Arial" w:cs="Arial"/>
          <w:sz w:val="20"/>
          <w:szCs w:val="20"/>
        </w:rPr>
        <w:t> </w:t>
      </w:r>
      <w:r w:rsidR="000532C5" w:rsidRPr="005E1FE8">
        <w:rPr>
          <w:rFonts w:ascii="Arial" w:hAnsi="Arial" w:cs="Arial"/>
          <w:sz w:val="20"/>
          <w:szCs w:val="20"/>
        </w:rPr>
        <w:t>povinných školení má vliv též na to, že přestože účast pracujících vykonávající</w:t>
      </w:r>
      <w:r w:rsidR="002C7885">
        <w:rPr>
          <w:rFonts w:ascii="Arial" w:hAnsi="Arial" w:cs="Arial"/>
          <w:sz w:val="20"/>
          <w:szCs w:val="20"/>
        </w:rPr>
        <w:t>ch</w:t>
      </w:r>
      <w:r w:rsidR="000532C5" w:rsidRPr="005E1FE8">
        <w:rPr>
          <w:rFonts w:ascii="Arial" w:hAnsi="Arial" w:cs="Arial"/>
          <w:sz w:val="20"/>
          <w:szCs w:val="20"/>
        </w:rPr>
        <w:t xml:space="preserve"> nemanuální profese klesá v souvislosti se snižujícími se</w:t>
      </w:r>
      <w:r w:rsidR="009047D1">
        <w:rPr>
          <w:rFonts w:ascii="Arial" w:hAnsi="Arial" w:cs="Arial"/>
          <w:sz w:val="20"/>
          <w:szCs w:val="20"/>
        </w:rPr>
        <w:t> </w:t>
      </w:r>
      <w:r w:rsidR="000532C5" w:rsidRPr="005E1FE8">
        <w:rPr>
          <w:rFonts w:ascii="Arial" w:hAnsi="Arial" w:cs="Arial"/>
          <w:sz w:val="20"/>
          <w:szCs w:val="20"/>
        </w:rPr>
        <w:t>požadavky na úroveň dovedností v konkrétních profesích (od</w:t>
      </w:r>
      <w:r w:rsidR="00666B1A">
        <w:rPr>
          <w:rFonts w:ascii="Arial" w:hAnsi="Arial" w:cs="Arial"/>
          <w:sz w:val="20"/>
          <w:szCs w:val="20"/>
        </w:rPr>
        <w:t> </w:t>
      </w:r>
      <w:r w:rsidR="000532C5" w:rsidRPr="005E1FE8">
        <w:rPr>
          <w:rFonts w:ascii="Arial" w:hAnsi="Arial" w:cs="Arial"/>
          <w:sz w:val="20"/>
          <w:szCs w:val="20"/>
        </w:rPr>
        <w:t>65%</w:t>
      </w:r>
      <w:r w:rsidR="00666B1A">
        <w:rPr>
          <w:rFonts w:ascii="Arial" w:hAnsi="Arial" w:cs="Arial"/>
          <w:sz w:val="20"/>
          <w:szCs w:val="20"/>
        </w:rPr>
        <w:t> </w:t>
      </w:r>
      <w:r w:rsidR="000532C5" w:rsidRPr="005E1FE8">
        <w:rPr>
          <w:rFonts w:ascii="Arial" w:hAnsi="Arial" w:cs="Arial"/>
          <w:sz w:val="20"/>
          <w:szCs w:val="20"/>
        </w:rPr>
        <w:t xml:space="preserve">účasti </w:t>
      </w:r>
      <w:r w:rsidR="00820A5F">
        <w:rPr>
          <w:rFonts w:ascii="Arial" w:hAnsi="Arial" w:cs="Arial"/>
          <w:sz w:val="20"/>
          <w:szCs w:val="20"/>
        </w:rPr>
        <w:t xml:space="preserve">osob vykonávajících povolání </w:t>
      </w:r>
      <w:r w:rsidR="00A23870">
        <w:rPr>
          <w:rFonts w:ascii="Arial" w:hAnsi="Arial" w:cs="Arial"/>
          <w:sz w:val="20"/>
          <w:szCs w:val="20"/>
        </w:rPr>
        <w:t>s</w:t>
      </w:r>
      <w:r w:rsidR="000532C5" w:rsidRPr="005E1FE8">
        <w:rPr>
          <w:rFonts w:ascii="Arial" w:hAnsi="Arial" w:cs="Arial"/>
          <w:sz w:val="20"/>
          <w:szCs w:val="20"/>
        </w:rPr>
        <w:t>pecialistů k 32% účasti pracovníků ve službách a prodeji), v odborných manuálních pozicích, spojených s vysokým podílem (povinných) zaškolení na</w:t>
      </w:r>
      <w:r w:rsidR="00D0233B">
        <w:rPr>
          <w:rFonts w:ascii="Arial" w:hAnsi="Arial" w:cs="Arial"/>
          <w:sz w:val="20"/>
          <w:szCs w:val="20"/>
        </w:rPr>
        <w:t> </w:t>
      </w:r>
      <w:r w:rsidR="000532C5" w:rsidRPr="005E1FE8">
        <w:rPr>
          <w:rFonts w:ascii="Arial" w:hAnsi="Arial" w:cs="Arial"/>
          <w:sz w:val="20"/>
          <w:szCs w:val="20"/>
        </w:rPr>
        <w:t>pracovišti znovu narůstá až na 39% účast mezi montéry a pracovníky zajišťující</w:t>
      </w:r>
      <w:r w:rsidR="00A23870">
        <w:rPr>
          <w:rFonts w:ascii="Arial" w:hAnsi="Arial" w:cs="Arial"/>
          <w:sz w:val="20"/>
          <w:szCs w:val="20"/>
        </w:rPr>
        <w:t>mi</w:t>
      </w:r>
      <w:r w:rsidR="000532C5" w:rsidRPr="005E1FE8">
        <w:rPr>
          <w:rFonts w:ascii="Arial" w:hAnsi="Arial" w:cs="Arial"/>
          <w:sz w:val="20"/>
          <w:szCs w:val="20"/>
        </w:rPr>
        <w:t xml:space="preserve"> obsluhu strojů a</w:t>
      </w:r>
      <w:r w:rsidR="00D0233B">
        <w:rPr>
          <w:rFonts w:ascii="Arial" w:hAnsi="Arial" w:cs="Arial"/>
          <w:sz w:val="20"/>
          <w:szCs w:val="20"/>
        </w:rPr>
        <w:t> </w:t>
      </w:r>
      <w:r w:rsidR="000532C5" w:rsidRPr="005E1FE8">
        <w:rPr>
          <w:rFonts w:ascii="Arial" w:hAnsi="Arial" w:cs="Arial"/>
          <w:sz w:val="20"/>
          <w:szCs w:val="20"/>
        </w:rPr>
        <w:t>zařízení. V rámci poslední jmenované skupiny pracujících byly</w:t>
      </w:r>
      <w:r w:rsidR="00820A5F">
        <w:rPr>
          <w:rFonts w:ascii="Arial" w:hAnsi="Arial" w:cs="Arial"/>
          <w:sz w:val="20"/>
          <w:szCs w:val="20"/>
        </w:rPr>
        <w:t xml:space="preserve"> téměř tři</w:t>
      </w:r>
      <w:r w:rsidR="00A23870">
        <w:rPr>
          <w:rFonts w:ascii="Arial" w:hAnsi="Arial" w:cs="Arial"/>
          <w:sz w:val="20"/>
          <w:szCs w:val="20"/>
        </w:rPr>
        <w:t> </w:t>
      </w:r>
      <w:r w:rsidR="00820A5F">
        <w:rPr>
          <w:rFonts w:ascii="Arial" w:hAnsi="Arial" w:cs="Arial"/>
          <w:sz w:val="20"/>
          <w:szCs w:val="20"/>
        </w:rPr>
        <w:t>čtvrtiny</w:t>
      </w:r>
      <w:r w:rsidR="000532C5" w:rsidRPr="005E1FE8">
        <w:rPr>
          <w:rFonts w:ascii="Arial" w:hAnsi="Arial" w:cs="Arial"/>
          <w:sz w:val="20"/>
          <w:szCs w:val="20"/>
        </w:rPr>
        <w:t xml:space="preserve"> (73%) veškerého objemu </w:t>
      </w:r>
      <w:r w:rsidR="00820A5F">
        <w:rPr>
          <w:rFonts w:ascii="Arial" w:hAnsi="Arial" w:cs="Arial"/>
          <w:sz w:val="20"/>
          <w:szCs w:val="20"/>
        </w:rPr>
        <w:t xml:space="preserve">neformálního </w:t>
      </w:r>
      <w:r w:rsidR="000532C5" w:rsidRPr="005E1FE8">
        <w:rPr>
          <w:rFonts w:ascii="Arial" w:hAnsi="Arial" w:cs="Arial"/>
          <w:sz w:val="20"/>
          <w:szCs w:val="20"/>
        </w:rPr>
        <w:t>vzd</w:t>
      </w:r>
      <w:r w:rsidR="009047D1">
        <w:rPr>
          <w:rFonts w:ascii="Arial" w:hAnsi="Arial" w:cs="Arial"/>
          <w:sz w:val="20"/>
          <w:szCs w:val="20"/>
        </w:rPr>
        <w:t>ělávání vykonány z důvodu dostán</w:t>
      </w:r>
      <w:r w:rsidR="000532C5" w:rsidRPr="005E1FE8">
        <w:rPr>
          <w:rFonts w:ascii="Arial" w:hAnsi="Arial" w:cs="Arial"/>
          <w:sz w:val="20"/>
          <w:szCs w:val="20"/>
        </w:rPr>
        <w:t>í vnější povinnosti</w:t>
      </w:r>
      <w:r w:rsidR="00D0233B">
        <w:rPr>
          <w:rStyle w:val="Znakapoznpodarou"/>
          <w:rFonts w:ascii="Arial" w:hAnsi="Arial" w:cs="Arial"/>
          <w:sz w:val="20"/>
          <w:szCs w:val="20"/>
        </w:rPr>
        <w:footnoteReference w:id="34"/>
      </w:r>
      <w:r w:rsidR="000532C5" w:rsidRPr="005E1FE8">
        <w:rPr>
          <w:rFonts w:ascii="Arial" w:hAnsi="Arial" w:cs="Arial"/>
          <w:sz w:val="20"/>
          <w:szCs w:val="20"/>
        </w:rPr>
        <w:t>.</w:t>
      </w:r>
    </w:p>
    <w:p w:rsidR="003C2C9C" w:rsidRDefault="003C2C9C" w:rsidP="003C2C9C">
      <w:pPr>
        <w:spacing w:line="312" w:lineRule="auto"/>
        <w:rPr>
          <w:rFonts w:ascii="Arial" w:hAnsi="Arial" w:cs="Arial"/>
          <w:sz w:val="20"/>
          <w:szCs w:val="20"/>
        </w:rPr>
      </w:pPr>
    </w:p>
    <w:p w:rsidR="00EA502E" w:rsidRDefault="00EA502E" w:rsidP="003C2C9C">
      <w:pPr>
        <w:spacing w:line="276" w:lineRule="auto"/>
        <w:rPr>
          <w:rFonts w:ascii="Arial" w:hAnsi="Arial" w:cs="Arial"/>
          <w:sz w:val="20"/>
          <w:szCs w:val="20"/>
        </w:rPr>
        <w:sectPr w:rsidR="00EA502E" w:rsidSect="00FA5F1C">
          <w:pgSz w:w="11906" w:h="16838" w:code="9"/>
          <w:pgMar w:top="1418" w:right="1134" w:bottom="1418" w:left="1418" w:header="709" w:footer="709" w:gutter="0"/>
          <w:cols w:space="708"/>
          <w:docGrid w:linePitch="360"/>
        </w:sectPr>
      </w:pPr>
    </w:p>
    <w:tbl>
      <w:tblPr>
        <w:tblStyle w:val="Mkatabulky"/>
        <w:tblW w:w="15735" w:type="dxa"/>
        <w:tblInd w:w="-743" w:type="dxa"/>
        <w:tblLayout w:type="fixed"/>
        <w:tblLook w:val="04A0"/>
      </w:tblPr>
      <w:tblGrid>
        <w:gridCol w:w="1700"/>
        <w:gridCol w:w="1278"/>
        <w:gridCol w:w="1275"/>
        <w:gridCol w:w="1560"/>
        <w:gridCol w:w="1417"/>
        <w:gridCol w:w="1559"/>
        <w:gridCol w:w="993"/>
        <w:gridCol w:w="992"/>
        <w:gridCol w:w="1134"/>
        <w:gridCol w:w="1843"/>
        <w:gridCol w:w="992"/>
        <w:gridCol w:w="992"/>
      </w:tblGrid>
      <w:tr w:rsidR="00A348BE" w:rsidRPr="00154CD8" w:rsidTr="0035120E">
        <w:trPr>
          <w:trHeight w:val="87"/>
        </w:trPr>
        <w:tc>
          <w:tcPr>
            <w:tcW w:w="15735" w:type="dxa"/>
            <w:gridSpan w:val="12"/>
            <w:tcBorders>
              <w:top w:val="nil"/>
              <w:left w:val="nil"/>
              <w:right w:val="nil"/>
            </w:tcBorders>
          </w:tcPr>
          <w:p w:rsidR="00A348BE" w:rsidRPr="004B5F6B" w:rsidRDefault="00A348BE" w:rsidP="006F4965">
            <w:pPr>
              <w:ind w:left="-108" w:right="-100"/>
              <w:jc w:val="left"/>
              <w:rPr>
                <w:rFonts w:ascii="Arial" w:hAnsi="Arial" w:cs="Arial"/>
                <w:b/>
                <w:sz w:val="18"/>
                <w:szCs w:val="20"/>
                <w:lang w:val="en-US"/>
              </w:rPr>
            </w:pPr>
            <w:bookmarkStart w:id="20" w:name="_Toc386118954"/>
            <w:r w:rsidRPr="004247D4">
              <w:rPr>
                <w:rStyle w:val="Nadpis3Char"/>
              </w:rPr>
              <w:t xml:space="preserve">Tabulka </w:t>
            </w:r>
            <w:r>
              <w:rPr>
                <w:rStyle w:val="Nadpis3Char"/>
              </w:rPr>
              <w:t>1</w:t>
            </w:r>
            <w:r w:rsidRPr="004247D4">
              <w:rPr>
                <w:rStyle w:val="Nadpis3Char"/>
              </w:rPr>
              <w:t xml:space="preserve">: Poskytovatelé </w:t>
            </w:r>
            <w:r w:rsidR="006F4965">
              <w:rPr>
                <w:rStyle w:val="Nadpis3Char"/>
              </w:rPr>
              <w:t xml:space="preserve">aktivit </w:t>
            </w:r>
            <w:r w:rsidRPr="004247D4">
              <w:rPr>
                <w:rStyle w:val="Nadpis3Char"/>
              </w:rPr>
              <w:t>neformálního vzdělávání</w:t>
            </w:r>
            <w:bookmarkEnd w:id="20"/>
            <w:r w:rsidR="006F4965">
              <w:rPr>
                <w:rStyle w:val="Nadpis3Char"/>
              </w:rPr>
              <w:t xml:space="preserve">                                                                                                                                                                                      </w:t>
            </w:r>
            <w:r>
              <w:rPr>
                <w:rFonts w:ascii="Arial" w:hAnsi="Arial" w:cs="Arial"/>
                <w:b/>
                <w:sz w:val="20"/>
                <w:szCs w:val="20"/>
                <w:lang w:val="en-US"/>
              </w:rPr>
              <w:t>%</w:t>
            </w:r>
          </w:p>
        </w:tc>
      </w:tr>
      <w:tr w:rsidR="00A348BE" w:rsidRPr="00154CD8" w:rsidTr="0035120E">
        <w:trPr>
          <w:trHeight w:val="238"/>
        </w:trPr>
        <w:tc>
          <w:tcPr>
            <w:tcW w:w="1700" w:type="dxa"/>
            <w:shd w:val="clear" w:color="auto" w:fill="DBE5F1" w:themeFill="accent1" w:themeFillTint="33"/>
          </w:tcPr>
          <w:p w:rsidR="00A348BE" w:rsidRPr="00154CD8" w:rsidRDefault="00A348BE" w:rsidP="00E70D9A">
            <w:pPr>
              <w:rPr>
                <w:rFonts w:ascii="Arial" w:hAnsi="Arial" w:cs="Arial"/>
                <w:sz w:val="20"/>
                <w:szCs w:val="20"/>
              </w:rPr>
            </w:pPr>
          </w:p>
        </w:tc>
        <w:tc>
          <w:tcPr>
            <w:tcW w:w="1278"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vzdělávací instituce poskytující převážně formální vzdělávání</w:t>
            </w:r>
          </w:p>
        </w:tc>
        <w:tc>
          <w:tcPr>
            <w:tcW w:w="1275"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vzdělávací instituce poskytující neformální vzdělávání</w:t>
            </w:r>
          </w:p>
        </w:tc>
        <w:tc>
          <w:tcPr>
            <w:tcW w:w="1560"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prodejce či obchodní společnost (vzdělávání není hlavní činností)</w:t>
            </w:r>
          </w:p>
        </w:tc>
        <w:tc>
          <w:tcPr>
            <w:tcW w:w="1417" w:type="dxa"/>
            <w:shd w:val="clear" w:color="auto" w:fill="DBE5F1" w:themeFill="accent1" w:themeFillTint="33"/>
            <w:vAlign w:val="center"/>
          </w:tcPr>
          <w:p w:rsidR="00A348BE" w:rsidRPr="00C508C4" w:rsidRDefault="00A348BE" w:rsidP="00BE2B7B">
            <w:pPr>
              <w:jc w:val="center"/>
              <w:rPr>
                <w:rFonts w:ascii="Arial" w:hAnsi="Arial" w:cs="Arial"/>
                <w:sz w:val="18"/>
                <w:szCs w:val="20"/>
              </w:rPr>
            </w:pPr>
            <w:r>
              <w:rPr>
                <w:rFonts w:ascii="Arial" w:hAnsi="Arial" w:cs="Arial"/>
                <w:sz w:val="18"/>
                <w:szCs w:val="20"/>
              </w:rPr>
              <w:t>zaměstnavatel</w:t>
            </w:r>
          </w:p>
        </w:tc>
        <w:tc>
          <w:tcPr>
            <w:tcW w:w="1559"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svaz zaměstnavatelů, hospodářská či obchodní komora</w:t>
            </w:r>
          </w:p>
        </w:tc>
        <w:tc>
          <w:tcPr>
            <w:tcW w:w="993"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odborová organizace</w:t>
            </w:r>
          </w:p>
        </w:tc>
        <w:tc>
          <w:tcPr>
            <w:tcW w:w="992"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nezisková organizace</w:t>
            </w:r>
          </w:p>
        </w:tc>
        <w:tc>
          <w:tcPr>
            <w:tcW w:w="1134"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jednotlivec, soukromá osoba</w:t>
            </w:r>
          </w:p>
        </w:tc>
        <w:tc>
          <w:tcPr>
            <w:tcW w:w="1843" w:type="dxa"/>
            <w:shd w:val="clear" w:color="auto" w:fill="DBE5F1" w:themeFill="accent1" w:themeFillTint="33"/>
            <w:vAlign w:val="center"/>
          </w:tcPr>
          <w:p w:rsidR="00A348BE" w:rsidRPr="00C508C4" w:rsidRDefault="00A348BE" w:rsidP="00BE2B7B">
            <w:pPr>
              <w:ind w:left="-108" w:right="-100"/>
              <w:jc w:val="center"/>
              <w:rPr>
                <w:rFonts w:ascii="Arial" w:hAnsi="Arial" w:cs="Arial"/>
                <w:sz w:val="18"/>
                <w:szCs w:val="20"/>
              </w:rPr>
            </w:pPr>
            <w:r>
              <w:rPr>
                <w:rFonts w:ascii="Arial" w:hAnsi="Arial" w:cs="Arial"/>
                <w:sz w:val="18"/>
                <w:szCs w:val="20"/>
              </w:rPr>
              <w:t>nekomerční instituce (vzdělávání není hlavní činnost – knihovna, muzeum, ministerstvo)</w:t>
            </w:r>
          </w:p>
        </w:tc>
        <w:tc>
          <w:tcPr>
            <w:tcW w:w="992" w:type="dxa"/>
            <w:shd w:val="clear" w:color="auto" w:fill="DBE5F1" w:themeFill="accent1" w:themeFillTint="33"/>
            <w:vAlign w:val="center"/>
          </w:tcPr>
          <w:p w:rsidR="00A348BE" w:rsidRDefault="00BE2B7B" w:rsidP="00BE2B7B">
            <w:pPr>
              <w:ind w:left="-108" w:right="-100"/>
              <w:jc w:val="center"/>
              <w:rPr>
                <w:rFonts w:ascii="Arial" w:hAnsi="Arial" w:cs="Arial"/>
                <w:sz w:val="18"/>
                <w:szCs w:val="20"/>
              </w:rPr>
            </w:pPr>
            <w:r>
              <w:rPr>
                <w:rFonts w:ascii="Arial" w:hAnsi="Arial" w:cs="Arial"/>
                <w:sz w:val="18"/>
                <w:szCs w:val="20"/>
              </w:rPr>
              <w:t>ž</w:t>
            </w:r>
            <w:r w:rsidR="00A348BE">
              <w:rPr>
                <w:rFonts w:ascii="Arial" w:hAnsi="Arial" w:cs="Arial"/>
                <w:sz w:val="18"/>
                <w:szCs w:val="20"/>
              </w:rPr>
              <w:t>ádný z uvedených</w:t>
            </w:r>
          </w:p>
        </w:tc>
        <w:tc>
          <w:tcPr>
            <w:tcW w:w="992" w:type="dxa"/>
            <w:shd w:val="clear" w:color="auto" w:fill="DBE5F1" w:themeFill="accent1" w:themeFillTint="33"/>
            <w:vAlign w:val="center"/>
          </w:tcPr>
          <w:p w:rsidR="00A348BE" w:rsidRPr="00C508C4" w:rsidRDefault="00BE2B7B" w:rsidP="00BE2B7B">
            <w:pPr>
              <w:ind w:left="-108" w:right="-100"/>
              <w:jc w:val="center"/>
              <w:rPr>
                <w:rFonts w:ascii="Arial" w:hAnsi="Arial" w:cs="Arial"/>
                <w:sz w:val="18"/>
                <w:szCs w:val="20"/>
              </w:rPr>
            </w:pPr>
            <w:r>
              <w:rPr>
                <w:rFonts w:ascii="Arial" w:hAnsi="Arial" w:cs="Arial"/>
                <w:sz w:val="18"/>
                <w:szCs w:val="20"/>
              </w:rPr>
              <w:t>b</w:t>
            </w:r>
            <w:r w:rsidR="00A348BE">
              <w:rPr>
                <w:rFonts w:ascii="Arial" w:hAnsi="Arial" w:cs="Arial"/>
                <w:sz w:val="18"/>
                <w:szCs w:val="20"/>
              </w:rPr>
              <w:t>ez odpovědi</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EU 28</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8</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r w:rsidR="002E2A2F">
              <w:rPr>
                <w:rFonts w:ascii="Arial" w:hAnsi="Arial" w:cs="Arial"/>
                <w:sz w:val="18"/>
                <w:szCs w:val="18"/>
              </w:rPr>
              <w:t>,</w:t>
            </w:r>
            <w:r w:rsidRPr="00BB2099">
              <w:rPr>
                <w:rFonts w:ascii="Arial" w:hAnsi="Arial" w:cs="Arial"/>
                <w:sz w:val="18"/>
                <w:szCs w:val="18"/>
              </w:rPr>
              <w:t>7</w:t>
            </w:r>
          </w:p>
        </w:tc>
        <w:tc>
          <w:tcPr>
            <w:tcW w:w="1560"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9</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32</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2</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1</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7</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9</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6</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Belgie</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6</w:t>
            </w:r>
          </w:p>
        </w:tc>
        <w:tc>
          <w:tcPr>
            <w:tcW w:w="1275"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7</w:t>
            </w:r>
          </w:p>
        </w:tc>
        <w:tc>
          <w:tcPr>
            <w:tcW w:w="1560"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3</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38</w:t>
            </w:r>
            <w:r w:rsidR="002E2A2F">
              <w:rPr>
                <w:rFonts w:ascii="Arial" w:hAnsi="Arial" w:cs="Arial"/>
                <w:b/>
                <w:sz w:val="18"/>
                <w:szCs w:val="18"/>
              </w:rPr>
              <w:t>,</w:t>
            </w:r>
            <w:r w:rsidRPr="005F58C8">
              <w:rPr>
                <w:rFonts w:ascii="Arial" w:hAnsi="Arial" w:cs="Arial"/>
                <w:b/>
                <w:sz w:val="18"/>
                <w:szCs w:val="18"/>
              </w:rPr>
              <w:t>5</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3</w:t>
            </w:r>
          </w:p>
        </w:tc>
        <w:tc>
          <w:tcPr>
            <w:tcW w:w="99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7</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7</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5</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7</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7</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Bulharsko</w:t>
            </w:r>
          </w:p>
        </w:tc>
        <w:tc>
          <w:tcPr>
            <w:tcW w:w="1278"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5</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3</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9</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71</w:t>
            </w:r>
            <w:r w:rsidR="002E2A2F">
              <w:rPr>
                <w:rFonts w:ascii="Arial" w:hAnsi="Arial" w:cs="Arial"/>
                <w:b/>
                <w:sz w:val="18"/>
                <w:szCs w:val="18"/>
              </w:rPr>
              <w:t>,</w:t>
            </w:r>
            <w:r w:rsidRPr="005F58C8">
              <w:rPr>
                <w:rFonts w:ascii="Arial" w:hAnsi="Arial" w:cs="Arial"/>
                <w:b/>
                <w:sz w:val="18"/>
                <w:szCs w:val="18"/>
              </w:rPr>
              <w:t>8</w:t>
            </w:r>
          </w:p>
        </w:tc>
        <w:tc>
          <w:tcPr>
            <w:tcW w:w="1559"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3</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Pr>
                <w:rFonts w:ascii="Arial" w:hAnsi="Arial" w:cs="Arial"/>
                <w:sz w:val="18"/>
                <w:szCs w:val="20"/>
              </w:rPr>
              <w:t>Česká r</w:t>
            </w:r>
            <w:r w:rsidRPr="00154CD8">
              <w:rPr>
                <w:rFonts w:ascii="Arial" w:hAnsi="Arial" w:cs="Arial"/>
                <w:sz w:val="18"/>
                <w:szCs w:val="20"/>
              </w:rPr>
              <w:t>epublika</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1</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32</w:t>
            </w:r>
            <w:r w:rsidR="002E2A2F">
              <w:rPr>
                <w:rFonts w:ascii="Arial" w:hAnsi="Arial" w:cs="Arial"/>
                <w:sz w:val="18"/>
                <w:szCs w:val="18"/>
              </w:rPr>
              <w:t>,</w:t>
            </w:r>
            <w:r w:rsidRPr="00BB2099">
              <w:rPr>
                <w:rFonts w:ascii="Arial" w:hAnsi="Arial" w:cs="Arial"/>
                <w:sz w:val="18"/>
                <w:szCs w:val="18"/>
              </w:rPr>
              <w:t>6</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4</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40</w:t>
            </w:r>
            <w:r w:rsidR="002E2A2F">
              <w:rPr>
                <w:rFonts w:ascii="Arial" w:hAnsi="Arial" w:cs="Arial"/>
                <w:b/>
                <w:sz w:val="18"/>
                <w:szCs w:val="18"/>
              </w:rPr>
              <w:t>,</w:t>
            </w:r>
            <w:r w:rsidRPr="005F58C8">
              <w:rPr>
                <w:rFonts w:ascii="Arial" w:hAnsi="Arial" w:cs="Arial"/>
                <w:b/>
                <w:sz w:val="18"/>
                <w:szCs w:val="18"/>
              </w:rPr>
              <w:t>7</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3</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5</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1</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6</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Dánsko</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6</w:t>
            </w:r>
          </w:p>
        </w:tc>
        <w:tc>
          <w:tcPr>
            <w:tcW w:w="1275"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2</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33</w:t>
            </w:r>
            <w:r w:rsidR="002E2A2F">
              <w:rPr>
                <w:rFonts w:ascii="Arial" w:hAnsi="Arial" w:cs="Arial"/>
                <w:b/>
                <w:sz w:val="18"/>
                <w:szCs w:val="18"/>
              </w:rPr>
              <w:t>,</w:t>
            </w:r>
            <w:r w:rsidRPr="005F58C8">
              <w:rPr>
                <w:rFonts w:ascii="Arial" w:hAnsi="Arial" w:cs="Arial"/>
                <w:b/>
                <w:sz w:val="18"/>
                <w:szCs w:val="18"/>
              </w:rPr>
              <w:t>3</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8</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2</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1</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7</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3</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2</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Estonsko</w:t>
            </w:r>
          </w:p>
        </w:tc>
        <w:tc>
          <w:tcPr>
            <w:tcW w:w="1278"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27</w:t>
            </w:r>
            <w:r w:rsidR="002E2A2F">
              <w:rPr>
                <w:rFonts w:ascii="Arial" w:hAnsi="Arial" w:cs="Arial"/>
                <w:b/>
                <w:sz w:val="18"/>
                <w:szCs w:val="18"/>
              </w:rPr>
              <w:t>,</w:t>
            </w:r>
            <w:r w:rsidRPr="005F58C8">
              <w:rPr>
                <w:rFonts w:ascii="Arial" w:hAnsi="Arial" w:cs="Arial"/>
                <w:b/>
                <w:sz w:val="18"/>
                <w:szCs w:val="18"/>
              </w:rPr>
              <w:t>6</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9</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25</w:t>
            </w:r>
            <w:r w:rsidR="002E2A2F">
              <w:rPr>
                <w:rFonts w:ascii="Arial" w:hAnsi="Arial" w:cs="Arial"/>
                <w:sz w:val="18"/>
                <w:szCs w:val="18"/>
              </w:rPr>
              <w:t>,</w:t>
            </w:r>
            <w:r w:rsidRPr="00BB2099">
              <w:rPr>
                <w:rFonts w:ascii="Arial" w:hAnsi="Arial" w:cs="Arial"/>
                <w:sz w:val="18"/>
                <w:szCs w:val="18"/>
              </w:rPr>
              <w:t>2</w:t>
            </w:r>
          </w:p>
        </w:tc>
        <w:tc>
          <w:tcPr>
            <w:tcW w:w="1417"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4</w:t>
            </w:r>
          </w:p>
        </w:tc>
        <w:tc>
          <w:tcPr>
            <w:tcW w:w="1559"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1</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3</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4</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8</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Finsko</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20</w:t>
            </w:r>
            <w:r w:rsidR="002E2A2F">
              <w:rPr>
                <w:rFonts w:ascii="Arial" w:hAnsi="Arial" w:cs="Arial"/>
                <w:sz w:val="18"/>
                <w:szCs w:val="18"/>
              </w:rPr>
              <w:t>,</w:t>
            </w:r>
            <w:r w:rsidRPr="00BB2099">
              <w:rPr>
                <w:rFonts w:ascii="Arial" w:hAnsi="Arial" w:cs="Arial"/>
                <w:sz w:val="18"/>
                <w:szCs w:val="18"/>
              </w:rPr>
              <w:t>4</w:t>
            </w:r>
          </w:p>
        </w:tc>
        <w:tc>
          <w:tcPr>
            <w:tcW w:w="1275"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8</w:t>
            </w:r>
            <w:r w:rsidR="002E2A2F">
              <w:rPr>
                <w:rFonts w:ascii="Arial" w:hAnsi="Arial" w:cs="Arial"/>
                <w:sz w:val="18"/>
                <w:szCs w:val="18"/>
              </w:rPr>
              <w:t>,</w:t>
            </w:r>
            <w:r w:rsidRPr="00BB2099">
              <w:rPr>
                <w:rFonts w:ascii="Arial" w:hAnsi="Arial" w:cs="Arial"/>
                <w:sz w:val="18"/>
                <w:szCs w:val="18"/>
              </w:rPr>
              <w:t>9</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2</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44</w:t>
            </w:r>
            <w:r w:rsidR="002E2A2F">
              <w:rPr>
                <w:rFonts w:ascii="Arial" w:hAnsi="Arial" w:cs="Arial"/>
                <w:b/>
                <w:sz w:val="18"/>
                <w:szCs w:val="18"/>
              </w:rPr>
              <w:t>,</w:t>
            </w:r>
            <w:r w:rsidRPr="005F58C8">
              <w:rPr>
                <w:rFonts w:ascii="Arial" w:hAnsi="Arial" w:cs="Arial"/>
                <w:b/>
                <w:sz w:val="18"/>
                <w:szCs w:val="18"/>
              </w:rPr>
              <w:t>1</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8</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1</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8</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Francie</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6</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23</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8</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33</w:t>
            </w:r>
            <w:r w:rsidR="002E2A2F">
              <w:rPr>
                <w:rFonts w:ascii="Arial" w:hAnsi="Arial" w:cs="Arial"/>
                <w:b/>
                <w:sz w:val="18"/>
                <w:szCs w:val="18"/>
              </w:rPr>
              <w:t>,</w:t>
            </w:r>
            <w:r w:rsidRPr="005F58C8">
              <w:rPr>
                <w:rFonts w:ascii="Arial" w:hAnsi="Arial" w:cs="Arial"/>
                <w:b/>
                <w:sz w:val="18"/>
                <w:szCs w:val="18"/>
              </w:rPr>
              <w:t>4</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6</w:t>
            </w:r>
          </w:p>
        </w:tc>
        <w:tc>
          <w:tcPr>
            <w:tcW w:w="99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8</w:t>
            </w:r>
          </w:p>
        </w:tc>
        <w:tc>
          <w:tcPr>
            <w:tcW w:w="992"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14</w:t>
            </w:r>
            <w:r w:rsidR="002E2A2F">
              <w:rPr>
                <w:rFonts w:ascii="Arial" w:hAnsi="Arial" w:cs="Arial"/>
                <w:sz w:val="18"/>
                <w:szCs w:val="18"/>
              </w:rPr>
              <w:t>,</w:t>
            </w:r>
            <w:r w:rsidRPr="00BB2099">
              <w:rPr>
                <w:rFonts w:ascii="Arial" w:hAnsi="Arial" w:cs="Arial"/>
                <w:sz w:val="18"/>
                <w:szCs w:val="18"/>
              </w:rPr>
              <w:t>4</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5</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7</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1</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7</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Irsko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4</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1</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2</w:t>
            </w:r>
          </w:p>
        </w:tc>
        <w:tc>
          <w:tcPr>
            <w:tcW w:w="1417"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16</w:t>
            </w:r>
            <w:r w:rsidR="002E2A2F">
              <w:rPr>
                <w:rFonts w:ascii="Arial" w:hAnsi="Arial" w:cs="Arial"/>
                <w:sz w:val="18"/>
                <w:szCs w:val="18"/>
              </w:rPr>
              <w:t>,</w:t>
            </w:r>
            <w:r w:rsidRPr="00BB2099">
              <w:rPr>
                <w:rFonts w:ascii="Arial" w:hAnsi="Arial" w:cs="Arial"/>
                <w:sz w:val="18"/>
                <w:szCs w:val="18"/>
              </w:rPr>
              <w:t>6</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4</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5</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6</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p>
        </w:tc>
        <w:tc>
          <w:tcPr>
            <w:tcW w:w="992"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46</w:t>
            </w:r>
            <w:r w:rsidR="002E2A2F">
              <w:rPr>
                <w:rFonts w:ascii="Arial" w:hAnsi="Arial" w:cs="Arial"/>
                <w:b/>
                <w:sz w:val="18"/>
                <w:szCs w:val="18"/>
              </w:rPr>
              <w:t>,</w:t>
            </w:r>
            <w:r w:rsidRPr="005F58C8">
              <w:rPr>
                <w:rFonts w:ascii="Arial" w:hAnsi="Arial" w:cs="Arial"/>
                <w:b/>
                <w:sz w:val="18"/>
                <w:szCs w:val="18"/>
              </w:rPr>
              <w:t>2</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Itálie</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1</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8</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31</w:t>
            </w:r>
            <w:r w:rsidR="002E2A2F">
              <w:rPr>
                <w:rFonts w:ascii="Arial" w:hAnsi="Arial" w:cs="Arial"/>
                <w:b/>
                <w:sz w:val="18"/>
                <w:szCs w:val="18"/>
              </w:rPr>
              <w:t>,</w:t>
            </w:r>
            <w:r w:rsidRPr="005F58C8">
              <w:rPr>
                <w:rFonts w:ascii="Arial" w:hAnsi="Arial" w:cs="Arial"/>
                <w:b/>
                <w:sz w:val="18"/>
                <w:szCs w:val="18"/>
              </w:rPr>
              <w:t>7</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8</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6</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7</w:t>
            </w:r>
          </w:p>
        </w:tc>
        <w:tc>
          <w:tcPr>
            <w:tcW w:w="992"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3</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Kypr</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7</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22</w:t>
            </w:r>
            <w:r w:rsidR="002E2A2F">
              <w:rPr>
                <w:rFonts w:ascii="Arial" w:hAnsi="Arial" w:cs="Arial"/>
                <w:sz w:val="18"/>
                <w:szCs w:val="18"/>
              </w:rPr>
              <w:t>,</w:t>
            </w:r>
            <w:r w:rsidRPr="00BB2099">
              <w:rPr>
                <w:rFonts w:ascii="Arial" w:hAnsi="Arial" w:cs="Arial"/>
                <w:sz w:val="18"/>
                <w:szCs w:val="18"/>
              </w:rPr>
              <w:t>2</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14</w:t>
            </w:r>
            <w:r w:rsidR="002E2A2F">
              <w:rPr>
                <w:rFonts w:ascii="Arial" w:hAnsi="Arial" w:cs="Arial"/>
                <w:sz w:val="18"/>
                <w:szCs w:val="18"/>
              </w:rPr>
              <w:t>,</w:t>
            </w:r>
            <w:r w:rsidRPr="00BB2099">
              <w:rPr>
                <w:rFonts w:ascii="Arial" w:hAnsi="Arial" w:cs="Arial"/>
                <w:sz w:val="18"/>
                <w:szCs w:val="18"/>
              </w:rPr>
              <w:t>7</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23</w:t>
            </w:r>
            <w:r w:rsidR="002E2A2F">
              <w:rPr>
                <w:rFonts w:ascii="Arial" w:hAnsi="Arial" w:cs="Arial"/>
                <w:b/>
                <w:sz w:val="18"/>
                <w:szCs w:val="18"/>
              </w:rPr>
              <w:t>,</w:t>
            </w:r>
            <w:r w:rsidRPr="005F58C8">
              <w:rPr>
                <w:rFonts w:ascii="Arial" w:hAnsi="Arial" w:cs="Arial"/>
                <w:b/>
                <w:sz w:val="18"/>
                <w:szCs w:val="18"/>
              </w:rPr>
              <w:t>6</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8</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1</w:t>
            </w:r>
          </w:p>
        </w:tc>
        <w:tc>
          <w:tcPr>
            <w:tcW w:w="1843"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15</w:t>
            </w:r>
            <w:r w:rsidR="002E2A2F">
              <w:rPr>
                <w:rFonts w:ascii="Arial" w:hAnsi="Arial" w:cs="Arial"/>
                <w:sz w:val="18"/>
                <w:szCs w:val="18"/>
              </w:rPr>
              <w:t>,</w:t>
            </w:r>
            <w:r w:rsidRPr="00BB2099">
              <w:rPr>
                <w:rFonts w:ascii="Arial" w:hAnsi="Arial" w:cs="Arial"/>
                <w:sz w:val="18"/>
                <w:szCs w:val="18"/>
              </w:rPr>
              <w:t>5</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Litva</w:t>
            </w:r>
          </w:p>
        </w:tc>
        <w:tc>
          <w:tcPr>
            <w:tcW w:w="1278"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29</w:t>
            </w:r>
            <w:r w:rsidR="002E2A2F">
              <w:rPr>
                <w:rFonts w:ascii="Arial" w:hAnsi="Arial" w:cs="Arial"/>
                <w:b/>
                <w:sz w:val="18"/>
                <w:szCs w:val="18"/>
              </w:rPr>
              <w:t>,</w:t>
            </w:r>
            <w:r w:rsidRPr="005F58C8">
              <w:rPr>
                <w:rFonts w:ascii="Arial" w:hAnsi="Arial" w:cs="Arial"/>
                <w:b/>
                <w:sz w:val="18"/>
                <w:szCs w:val="18"/>
              </w:rPr>
              <w:t>9</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25</w:t>
            </w:r>
            <w:r w:rsidR="002E2A2F">
              <w:rPr>
                <w:rFonts w:ascii="Arial" w:hAnsi="Arial" w:cs="Arial"/>
                <w:sz w:val="18"/>
                <w:szCs w:val="18"/>
              </w:rPr>
              <w:t>,</w:t>
            </w:r>
            <w:r w:rsidRPr="00BB2099">
              <w:rPr>
                <w:rFonts w:ascii="Arial" w:hAnsi="Arial" w:cs="Arial"/>
                <w:sz w:val="18"/>
                <w:szCs w:val="18"/>
              </w:rPr>
              <w:t>3</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1</w:t>
            </w:r>
          </w:p>
        </w:tc>
        <w:tc>
          <w:tcPr>
            <w:tcW w:w="1417"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4</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4</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8</w:t>
            </w:r>
            <w:r w:rsidR="002E2A2F">
              <w:rPr>
                <w:rFonts w:ascii="Arial" w:hAnsi="Arial" w:cs="Arial"/>
                <w:sz w:val="18"/>
                <w:szCs w:val="18"/>
              </w:rPr>
              <w:t>,</w:t>
            </w:r>
            <w:r w:rsidRPr="00BB2099">
              <w:rPr>
                <w:rFonts w:ascii="Arial" w:hAnsi="Arial" w:cs="Arial"/>
                <w:sz w:val="18"/>
                <w:szCs w:val="18"/>
              </w:rPr>
              <w:t>9</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1</w:t>
            </w:r>
          </w:p>
        </w:tc>
        <w:tc>
          <w:tcPr>
            <w:tcW w:w="992" w:type="dxa"/>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4</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1</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Lotyšsko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9</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22</w:t>
            </w:r>
            <w:r w:rsidR="002E2A2F">
              <w:rPr>
                <w:rFonts w:ascii="Arial" w:hAnsi="Arial" w:cs="Arial"/>
                <w:sz w:val="18"/>
                <w:szCs w:val="18"/>
              </w:rPr>
              <w:t>,</w:t>
            </w:r>
            <w:r w:rsidRPr="00BB2099">
              <w:rPr>
                <w:rFonts w:ascii="Arial" w:hAnsi="Arial" w:cs="Arial"/>
                <w:sz w:val="18"/>
                <w:szCs w:val="18"/>
              </w:rPr>
              <w:t>7</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41</w:t>
            </w:r>
            <w:r w:rsidR="002E2A2F">
              <w:rPr>
                <w:rFonts w:ascii="Arial" w:hAnsi="Arial" w:cs="Arial"/>
                <w:b/>
                <w:sz w:val="18"/>
                <w:szCs w:val="18"/>
              </w:rPr>
              <w:t>,</w:t>
            </w:r>
            <w:r w:rsidRPr="005F58C8">
              <w:rPr>
                <w:rFonts w:ascii="Arial" w:hAnsi="Arial" w:cs="Arial"/>
                <w:b/>
                <w:sz w:val="18"/>
                <w:szCs w:val="18"/>
              </w:rPr>
              <w:t>5</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9</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9</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4</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8</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2</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5</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Lucembursko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15</w:t>
            </w:r>
            <w:r w:rsidR="002E2A2F">
              <w:rPr>
                <w:rFonts w:ascii="Arial" w:hAnsi="Arial" w:cs="Arial"/>
                <w:sz w:val="18"/>
                <w:szCs w:val="18"/>
              </w:rPr>
              <w:t>,</w:t>
            </w:r>
            <w:r w:rsidRPr="00BB2099">
              <w:rPr>
                <w:rFonts w:ascii="Arial" w:hAnsi="Arial" w:cs="Arial"/>
                <w:sz w:val="18"/>
                <w:szCs w:val="18"/>
              </w:rPr>
              <w:t>6</w:t>
            </w:r>
          </w:p>
        </w:tc>
        <w:tc>
          <w:tcPr>
            <w:tcW w:w="1560"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5</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23</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1</w:t>
            </w:r>
          </w:p>
        </w:tc>
        <w:tc>
          <w:tcPr>
            <w:tcW w:w="99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2</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7</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3</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1</w:t>
            </w:r>
          </w:p>
        </w:tc>
        <w:tc>
          <w:tcPr>
            <w:tcW w:w="992"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6</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Maďarsko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7</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9</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5</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60</w:t>
            </w:r>
            <w:r w:rsidR="002E2A2F">
              <w:rPr>
                <w:rFonts w:ascii="Arial" w:hAnsi="Arial" w:cs="Arial"/>
                <w:b/>
                <w:sz w:val="18"/>
                <w:szCs w:val="18"/>
              </w:rPr>
              <w:t>,</w:t>
            </w:r>
            <w:r w:rsidRPr="005F58C8">
              <w:rPr>
                <w:rFonts w:ascii="Arial" w:hAnsi="Arial" w:cs="Arial"/>
                <w:b/>
                <w:sz w:val="18"/>
                <w:szCs w:val="18"/>
              </w:rPr>
              <w:t>3</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7</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4</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7</w:t>
            </w:r>
          </w:p>
        </w:tc>
        <w:tc>
          <w:tcPr>
            <w:tcW w:w="992" w:type="dxa"/>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6</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Malta</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18</w:t>
            </w:r>
            <w:r w:rsidR="002E2A2F">
              <w:rPr>
                <w:rFonts w:ascii="Arial" w:hAnsi="Arial" w:cs="Arial"/>
                <w:sz w:val="18"/>
                <w:szCs w:val="18"/>
              </w:rPr>
              <w:t>,</w:t>
            </w:r>
            <w:r w:rsidRPr="00BB2099">
              <w:rPr>
                <w:rFonts w:ascii="Arial" w:hAnsi="Arial" w:cs="Arial"/>
                <w:sz w:val="18"/>
                <w:szCs w:val="18"/>
              </w:rPr>
              <w:t>9</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9</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36</w:t>
            </w:r>
            <w:r w:rsidR="002E2A2F">
              <w:rPr>
                <w:rFonts w:ascii="Arial" w:hAnsi="Arial" w:cs="Arial"/>
                <w:b/>
                <w:sz w:val="18"/>
                <w:szCs w:val="18"/>
              </w:rPr>
              <w:t>,</w:t>
            </w:r>
            <w:r w:rsidRPr="005F58C8">
              <w:rPr>
                <w:rFonts w:ascii="Arial" w:hAnsi="Arial" w:cs="Arial"/>
                <w:b/>
                <w:sz w:val="18"/>
                <w:szCs w:val="18"/>
              </w:rPr>
              <w:t>9</w:t>
            </w:r>
          </w:p>
        </w:tc>
        <w:tc>
          <w:tcPr>
            <w:tcW w:w="1559"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6</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8</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9</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2</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Německo</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16</w:t>
            </w:r>
            <w:r w:rsidR="002E2A2F">
              <w:rPr>
                <w:rFonts w:ascii="Arial" w:hAnsi="Arial" w:cs="Arial"/>
                <w:sz w:val="18"/>
                <w:szCs w:val="18"/>
              </w:rPr>
              <w:t>,</w:t>
            </w:r>
            <w:r w:rsidRPr="00BB2099">
              <w:rPr>
                <w:rFonts w:ascii="Arial" w:hAnsi="Arial" w:cs="Arial"/>
                <w:sz w:val="18"/>
                <w:szCs w:val="18"/>
              </w:rPr>
              <w:t>7</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14</w:t>
            </w:r>
            <w:r w:rsidR="002E2A2F">
              <w:rPr>
                <w:rFonts w:ascii="Arial" w:hAnsi="Arial" w:cs="Arial"/>
                <w:sz w:val="18"/>
                <w:szCs w:val="18"/>
              </w:rPr>
              <w:t>,</w:t>
            </w:r>
            <w:r w:rsidRPr="00BB2099">
              <w:rPr>
                <w:rFonts w:ascii="Arial" w:hAnsi="Arial" w:cs="Arial"/>
                <w:sz w:val="18"/>
                <w:szCs w:val="18"/>
              </w:rPr>
              <w:t>4</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28</w:t>
            </w:r>
            <w:r w:rsidR="002E2A2F">
              <w:rPr>
                <w:rFonts w:ascii="Arial" w:hAnsi="Arial" w:cs="Arial"/>
                <w:b/>
                <w:sz w:val="18"/>
                <w:szCs w:val="18"/>
              </w:rPr>
              <w:t>,</w:t>
            </w:r>
            <w:r w:rsidRPr="005F58C8">
              <w:rPr>
                <w:rFonts w:ascii="Arial" w:hAnsi="Arial" w:cs="Arial"/>
                <w:b/>
                <w:sz w:val="18"/>
                <w:szCs w:val="18"/>
              </w:rPr>
              <w:t>2</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9</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6</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2</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2</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3</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Nizozemí</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6</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6</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35</w:t>
            </w:r>
            <w:r w:rsidR="002E2A2F">
              <w:rPr>
                <w:rFonts w:ascii="Arial" w:hAnsi="Arial" w:cs="Arial"/>
                <w:b/>
                <w:sz w:val="18"/>
                <w:szCs w:val="18"/>
              </w:rPr>
              <w:t>,</w:t>
            </w:r>
            <w:r w:rsidRPr="005F58C8">
              <w:rPr>
                <w:rFonts w:ascii="Arial" w:hAnsi="Arial" w:cs="Arial"/>
                <w:b/>
                <w:sz w:val="18"/>
                <w:szCs w:val="18"/>
              </w:rPr>
              <w:t>1</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1</w:t>
            </w:r>
          </w:p>
        </w:tc>
        <w:tc>
          <w:tcPr>
            <w:tcW w:w="99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8</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4</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4</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5</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2</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Norsko</w:t>
            </w:r>
          </w:p>
        </w:tc>
        <w:tc>
          <w:tcPr>
            <w:tcW w:w="1278"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8</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4</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1</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r w:rsidR="002E2A2F">
              <w:rPr>
                <w:rFonts w:ascii="Arial" w:hAnsi="Arial" w:cs="Arial"/>
                <w:sz w:val="18"/>
                <w:szCs w:val="18"/>
              </w:rPr>
              <w:t>,</w:t>
            </w:r>
            <w:r w:rsidRPr="00BB2099">
              <w:rPr>
                <w:rFonts w:ascii="Arial" w:hAnsi="Arial" w:cs="Arial"/>
                <w:sz w:val="18"/>
                <w:szCs w:val="18"/>
              </w:rPr>
              <w:t>3</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36</w:t>
            </w:r>
            <w:r w:rsidR="002E2A2F">
              <w:rPr>
                <w:rFonts w:ascii="Arial" w:hAnsi="Arial" w:cs="Arial"/>
                <w:b/>
                <w:sz w:val="18"/>
                <w:szCs w:val="18"/>
              </w:rPr>
              <w:t>,</w:t>
            </w:r>
            <w:r w:rsidRPr="005F58C8">
              <w:rPr>
                <w:rFonts w:ascii="Arial" w:hAnsi="Arial" w:cs="Arial"/>
                <w:b/>
                <w:sz w:val="18"/>
                <w:szCs w:val="18"/>
              </w:rPr>
              <w:t>7</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4</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7</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4</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8</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Polsko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9</w:t>
            </w:r>
          </w:p>
        </w:tc>
        <w:tc>
          <w:tcPr>
            <w:tcW w:w="1275"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53</w:t>
            </w:r>
            <w:r w:rsidR="002E2A2F">
              <w:rPr>
                <w:rFonts w:ascii="Arial" w:hAnsi="Arial" w:cs="Arial"/>
                <w:b/>
                <w:sz w:val="18"/>
                <w:szCs w:val="18"/>
              </w:rPr>
              <w:t>,</w:t>
            </w:r>
            <w:r w:rsidRPr="005F58C8">
              <w:rPr>
                <w:rFonts w:ascii="Arial" w:hAnsi="Arial" w:cs="Arial"/>
                <w:b/>
                <w:sz w:val="18"/>
                <w:szCs w:val="18"/>
              </w:rPr>
              <w:t>6</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9</w:t>
            </w:r>
          </w:p>
        </w:tc>
        <w:tc>
          <w:tcPr>
            <w:tcW w:w="1417"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16</w:t>
            </w:r>
            <w:r w:rsidR="002E2A2F">
              <w:rPr>
                <w:rFonts w:ascii="Arial" w:hAnsi="Arial" w:cs="Arial"/>
                <w:sz w:val="18"/>
                <w:szCs w:val="18"/>
              </w:rPr>
              <w:t>,</w:t>
            </w:r>
            <w:r w:rsidRPr="00BB2099">
              <w:rPr>
                <w:rFonts w:ascii="Arial" w:hAnsi="Arial" w:cs="Arial"/>
                <w:sz w:val="18"/>
                <w:szCs w:val="18"/>
              </w:rPr>
              <w:t>8</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2</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4</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7</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5</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4</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6</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Portugalsko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1</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18</w:t>
            </w:r>
            <w:r w:rsidR="002E2A2F">
              <w:rPr>
                <w:rFonts w:ascii="Arial" w:hAnsi="Arial" w:cs="Arial"/>
                <w:sz w:val="18"/>
                <w:szCs w:val="18"/>
              </w:rPr>
              <w:t>,</w:t>
            </w:r>
            <w:r w:rsidRPr="00BB2099">
              <w:rPr>
                <w:rFonts w:ascii="Arial" w:hAnsi="Arial" w:cs="Arial"/>
                <w:sz w:val="18"/>
                <w:szCs w:val="18"/>
              </w:rPr>
              <w:t>6</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46</w:t>
            </w:r>
            <w:r w:rsidR="002E2A2F">
              <w:rPr>
                <w:rFonts w:ascii="Arial" w:hAnsi="Arial" w:cs="Arial"/>
                <w:b/>
                <w:sz w:val="18"/>
                <w:szCs w:val="18"/>
              </w:rPr>
              <w:t>,</w:t>
            </w:r>
            <w:r w:rsidRPr="005F58C8">
              <w:rPr>
                <w:rFonts w:ascii="Arial" w:hAnsi="Arial" w:cs="Arial"/>
                <w:b/>
                <w:sz w:val="18"/>
                <w:szCs w:val="18"/>
              </w:rPr>
              <w:t>6</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2</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2</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9</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8</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4</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Rakousko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2</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25</w:t>
            </w:r>
            <w:r w:rsidR="002E2A2F">
              <w:rPr>
                <w:rFonts w:ascii="Arial" w:hAnsi="Arial" w:cs="Arial"/>
                <w:sz w:val="18"/>
                <w:szCs w:val="18"/>
              </w:rPr>
              <w:t>,</w:t>
            </w:r>
            <w:r w:rsidRPr="00BB2099">
              <w:rPr>
                <w:rFonts w:ascii="Arial" w:hAnsi="Arial" w:cs="Arial"/>
                <w:sz w:val="18"/>
                <w:szCs w:val="18"/>
              </w:rPr>
              <w:t>3</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2</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26</w:t>
            </w:r>
            <w:r w:rsidR="002E2A2F">
              <w:rPr>
                <w:rFonts w:ascii="Arial" w:hAnsi="Arial" w:cs="Arial"/>
                <w:b/>
                <w:sz w:val="18"/>
                <w:szCs w:val="18"/>
              </w:rPr>
              <w:t>,</w:t>
            </w:r>
            <w:r w:rsidRPr="005F58C8">
              <w:rPr>
                <w:rFonts w:ascii="Arial" w:hAnsi="Arial" w:cs="Arial"/>
                <w:b/>
                <w:sz w:val="18"/>
                <w:szCs w:val="18"/>
              </w:rPr>
              <w:t>9</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7</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4</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1</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7</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5</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12</w:t>
            </w:r>
            <w:r w:rsidR="002E2A2F">
              <w:rPr>
                <w:rFonts w:ascii="Arial" w:hAnsi="Arial" w:cs="Arial"/>
                <w:sz w:val="18"/>
                <w:szCs w:val="18"/>
              </w:rPr>
              <w:t>,</w:t>
            </w:r>
            <w:r w:rsidRPr="00BB2099">
              <w:rPr>
                <w:rFonts w:ascii="Arial" w:hAnsi="Arial" w:cs="Arial"/>
                <w:sz w:val="18"/>
                <w:szCs w:val="18"/>
              </w:rPr>
              <w:t>2</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7</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Rumunsko</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6</w:t>
            </w:r>
          </w:p>
        </w:tc>
        <w:tc>
          <w:tcPr>
            <w:tcW w:w="1275" w:type="dxa"/>
            <w:shd w:val="clear" w:color="auto" w:fill="F2DBDB" w:themeFill="accent2" w:themeFillTint="33"/>
            <w:vAlign w:val="center"/>
          </w:tcPr>
          <w:p w:rsidR="00A348BE" w:rsidRPr="00A01BCB" w:rsidRDefault="00A348BE" w:rsidP="00E70D9A">
            <w:pPr>
              <w:jc w:val="right"/>
              <w:rPr>
                <w:rFonts w:ascii="Arial" w:hAnsi="Arial" w:cs="Arial"/>
                <w:b/>
                <w:sz w:val="18"/>
                <w:szCs w:val="18"/>
              </w:rPr>
            </w:pPr>
            <w:r w:rsidRPr="00A01BCB">
              <w:rPr>
                <w:rFonts w:ascii="Arial" w:hAnsi="Arial" w:cs="Arial"/>
                <w:b/>
                <w:sz w:val="18"/>
                <w:szCs w:val="18"/>
              </w:rPr>
              <w:t>35</w:t>
            </w:r>
            <w:r w:rsidR="002E2A2F">
              <w:rPr>
                <w:rFonts w:ascii="Arial" w:hAnsi="Arial" w:cs="Arial"/>
                <w:b/>
                <w:sz w:val="18"/>
                <w:szCs w:val="18"/>
              </w:rPr>
              <w:t>,</w:t>
            </w:r>
            <w:r w:rsidRPr="00A01BCB">
              <w:rPr>
                <w:rFonts w:ascii="Arial" w:hAnsi="Arial" w:cs="Arial"/>
                <w:b/>
                <w:sz w:val="18"/>
                <w:szCs w:val="18"/>
              </w:rPr>
              <w:t>4</w:t>
            </w:r>
          </w:p>
        </w:tc>
        <w:tc>
          <w:tcPr>
            <w:tcW w:w="1560"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4</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39</w:t>
            </w:r>
            <w:r w:rsidR="002E2A2F">
              <w:rPr>
                <w:rFonts w:ascii="Arial" w:hAnsi="Arial" w:cs="Arial"/>
                <w:b/>
                <w:sz w:val="18"/>
                <w:szCs w:val="18"/>
              </w:rPr>
              <w:t>,</w:t>
            </w:r>
            <w:r w:rsidRPr="005F58C8">
              <w:rPr>
                <w:rFonts w:ascii="Arial" w:hAnsi="Arial" w:cs="Arial"/>
                <w:b/>
                <w:sz w:val="18"/>
                <w:szCs w:val="18"/>
              </w:rPr>
              <w:t>9</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Řecko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8</w:t>
            </w:r>
            <w:r w:rsidR="002E2A2F">
              <w:rPr>
                <w:rFonts w:ascii="Arial" w:hAnsi="Arial" w:cs="Arial"/>
                <w:sz w:val="18"/>
                <w:szCs w:val="18"/>
              </w:rPr>
              <w:t>,</w:t>
            </w:r>
            <w:r w:rsidRPr="00BB2099">
              <w:rPr>
                <w:rFonts w:ascii="Arial" w:hAnsi="Arial" w:cs="Arial"/>
                <w:sz w:val="18"/>
                <w:szCs w:val="18"/>
              </w:rPr>
              <w:t>4</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15</w:t>
            </w:r>
            <w:r w:rsidR="002E2A2F">
              <w:rPr>
                <w:rFonts w:ascii="Arial" w:hAnsi="Arial" w:cs="Arial"/>
                <w:sz w:val="18"/>
                <w:szCs w:val="18"/>
              </w:rPr>
              <w:t>,</w:t>
            </w:r>
            <w:r w:rsidRPr="00BB2099">
              <w:rPr>
                <w:rFonts w:ascii="Arial" w:hAnsi="Arial" w:cs="Arial"/>
                <w:sz w:val="18"/>
                <w:szCs w:val="18"/>
              </w:rPr>
              <w:t>9</w:t>
            </w:r>
          </w:p>
        </w:tc>
        <w:tc>
          <w:tcPr>
            <w:tcW w:w="1560"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19</w:t>
            </w:r>
            <w:r w:rsidR="002E2A2F">
              <w:rPr>
                <w:rFonts w:ascii="Arial" w:hAnsi="Arial" w:cs="Arial"/>
                <w:b/>
                <w:sz w:val="18"/>
                <w:szCs w:val="18"/>
              </w:rPr>
              <w:t>,</w:t>
            </w:r>
            <w:r w:rsidRPr="005F58C8">
              <w:rPr>
                <w:rFonts w:ascii="Arial" w:hAnsi="Arial" w:cs="Arial"/>
                <w:b/>
                <w:sz w:val="18"/>
                <w:szCs w:val="18"/>
              </w:rPr>
              <w:t>2</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1134"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1</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19</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2</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Slovensko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25</w:t>
            </w:r>
            <w:r w:rsidR="002E2A2F">
              <w:rPr>
                <w:rFonts w:ascii="Arial" w:hAnsi="Arial" w:cs="Arial"/>
                <w:sz w:val="18"/>
                <w:szCs w:val="18"/>
              </w:rPr>
              <w:t>,</w:t>
            </w:r>
            <w:r w:rsidRPr="00BB2099">
              <w:rPr>
                <w:rFonts w:ascii="Arial" w:hAnsi="Arial" w:cs="Arial"/>
                <w:sz w:val="18"/>
                <w:szCs w:val="18"/>
              </w:rPr>
              <w:t>2</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8</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47</w:t>
            </w:r>
            <w:r w:rsidR="002E2A2F">
              <w:rPr>
                <w:rFonts w:ascii="Arial" w:hAnsi="Arial" w:cs="Arial"/>
                <w:b/>
                <w:sz w:val="18"/>
                <w:szCs w:val="18"/>
              </w:rPr>
              <w:t>,</w:t>
            </w:r>
            <w:r w:rsidRPr="005F58C8">
              <w:rPr>
                <w:rFonts w:ascii="Arial" w:hAnsi="Arial" w:cs="Arial"/>
                <w:b/>
                <w:sz w:val="18"/>
                <w:szCs w:val="18"/>
              </w:rPr>
              <w:t>5</w:t>
            </w:r>
          </w:p>
        </w:tc>
        <w:tc>
          <w:tcPr>
            <w:tcW w:w="1559"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7</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2</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9</w:t>
            </w:r>
          </w:p>
        </w:tc>
        <w:tc>
          <w:tcPr>
            <w:tcW w:w="184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992" w:type="dxa"/>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4</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Slovinsko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3</w:t>
            </w:r>
          </w:p>
        </w:tc>
        <w:tc>
          <w:tcPr>
            <w:tcW w:w="1275"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45</w:t>
            </w:r>
            <w:r w:rsidR="002E2A2F">
              <w:rPr>
                <w:rFonts w:ascii="Arial" w:hAnsi="Arial" w:cs="Arial"/>
                <w:b/>
                <w:sz w:val="18"/>
                <w:szCs w:val="18"/>
              </w:rPr>
              <w:t>,</w:t>
            </w:r>
            <w:r w:rsidRPr="005F58C8">
              <w:rPr>
                <w:rFonts w:ascii="Arial" w:hAnsi="Arial" w:cs="Arial"/>
                <w:b/>
                <w:sz w:val="18"/>
                <w:szCs w:val="18"/>
              </w:rPr>
              <w:t>7</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4</w:t>
            </w:r>
          </w:p>
        </w:tc>
        <w:tc>
          <w:tcPr>
            <w:tcW w:w="1417"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19</w:t>
            </w:r>
            <w:r w:rsidR="002E2A2F">
              <w:rPr>
                <w:rFonts w:ascii="Arial" w:hAnsi="Arial" w:cs="Arial"/>
                <w:sz w:val="18"/>
                <w:szCs w:val="18"/>
              </w:rPr>
              <w:t>,</w:t>
            </w:r>
            <w:r w:rsidRPr="00BB2099">
              <w:rPr>
                <w:rFonts w:ascii="Arial" w:hAnsi="Arial" w:cs="Arial"/>
                <w:sz w:val="18"/>
                <w:szCs w:val="18"/>
              </w:rPr>
              <w:t>5</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9</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6</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7</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3</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w:t>
            </w:r>
            <w:r w:rsidR="002E2A2F">
              <w:rPr>
                <w:rFonts w:ascii="Arial" w:hAnsi="Arial" w:cs="Arial"/>
                <w:sz w:val="18"/>
                <w:szCs w:val="18"/>
              </w:rPr>
              <w:t>,</w:t>
            </w:r>
            <w:r w:rsidRPr="00BB2099">
              <w:rPr>
                <w:rFonts w:ascii="Arial" w:hAnsi="Arial" w:cs="Arial"/>
                <w:sz w:val="18"/>
                <w:szCs w:val="18"/>
              </w:rPr>
              <w:t>6</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Spojené království</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7</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44</w:t>
            </w:r>
            <w:r w:rsidR="002E2A2F">
              <w:rPr>
                <w:rFonts w:ascii="Arial" w:hAnsi="Arial" w:cs="Arial"/>
                <w:b/>
                <w:sz w:val="18"/>
                <w:szCs w:val="18"/>
              </w:rPr>
              <w:t>,</w:t>
            </w:r>
            <w:r w:rsidRPr="005F58C8">
              <w:rPr>
                <w:rFonts w:ascii="Arial" w:hAnsi="Arial" w:cs="Arial"/>
                <w:b/>
                <w:sz w:val="18"/>
                <w:szCs w:val="18"/>
              </w:rPr>
              <w:t>3</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3</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1</w:t>
            </w:r>
          </w:p>
        </w:tc>
        <w:tc>
          <w:tcPr>
            <w:tcW w:w="1134"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4</w:t>
            </w:r>
          </w:p>
        </w:tc>
        <w:tc>
          <w:tcPr>
            <w:tcW w:w="1843"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6</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29</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Srbsko</w:t>
            </w:r>
          </w:p>
        </w:tc>
        <w:tc>
          <w:tcPr>
            <w:tcW w:w="1278"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16</w:t>
            </w:r>
            <w:r w:rsidR="002E2A2F">
              <w:rPr>
                <w:rFonts w:ascii="Arial" w:hAnsi="Arial" w:cs="Arial"/>
                <w:sz w:val="18"/>
                <w:szCs w:val="18"/>
              </w:rPr>
              <w:t>,</w:t>
            </w:r>
            <w:r w:rsidRPr="00BB2099">
              <w:rPr>
                <w:rFonts w:ascii="Arial" w:hAnsi="Arial" w:cs="Arial"/>
                <w:sz w:val="18"/>
                <w:szCs w:val="18"/>
              </w:rPr>
              <w:t>7</w:t>
            </w:r>
          </w:p>
        </w:tc>
        <w:tc>
          <w:tcPr>
            <w:tcW w:w="1275"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26</w:t>
            </w:r>
            <w:r w:rsidR="002E2A2F">
              <w:rPr>
                <w:rFonts w:ascii="Arial" w:hAnsi="Arial" w:cs="Arial"/>
                <w:b/>
                <w:sz w:val="18"/>
                <w:szCs w:val="18"/>
              </w:rPr>
              <w:t>,</w:t>
            </w:r>
            <w:r w:rsidRPr="005F58C8">
              <w:rPr>
                <w:rFonts w:ascii="Arial" w:hAnsi="Arial" w:cs="Arial"/>
                <w:b/>
                <w:sz w:val="18"/>
                <w:szCs w:val="18"/>
              </w:rPr>
              <w:t>3</w:t>
            </w:r>
          </w:p>
        </w:tc>
        <w:tc>
          <w:tcPr>
            <w:tcW w:w="1560"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417"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23</w:t>
            </w:r>
          </w:p>
        </w:tc>
        <w:tc>
          <w:tcPr>
            <w:tcW w:w="1559"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3</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5F58C8" w:rsidRDefault="00A348BE" w:rsidP="00E70D9A">
            <w:pPr>
              <w:jc w:val="right"/>
              <w:rPr>
                <w:rFonts w:ascii="Arial" w:hAnsi="Arial" w:cs="Arial"/>
                <w:color w:val="A6A6A6" w:themeColor="background1" w:themeShade="A6"/>
                <w:sz w:val="18"/>
                <w:szCs w:val="18"/>
              </w:rPr>
            </w:pPr>
            <w:r w:rsidRPr="005F58C8">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5F58C8">
              <w:rPr>
                <w:rFonts w:ascii="Arial" w:hAnsi="Arial" w:cs="Arial"/>
                <w:color w:val="A6A6A6" w:themeColor="background1" w:themeShade="A6"/>
                <w:sz w:val="18"/>
                <w:szCs w:val="18"/>
              </w:rPr>
              <w:t>3</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184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5</w:t>
            </w:r>
          </w:p>
        </w:tc>
        <w:tc>
          <w:tcPr>
            <w:tcW w:w="992"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7</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Španělsko</w:t>
            </w:r>
          </w:p>
        </w:tc>
        <w:tc>
          <w:tcPr>
            <w:tcW w:w="1278"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r w:rsidR="002E2A2F">
              <w:rPr>
                <w:rFonts w:ascii="Arial" w:hAnsi="Arial" w:cs="Arial"/>
                <w:sz w:val="18"/>
                <w:szCs w:val="18"/>
              </w:rPr>
              <w:t>,</w:t>
            </w:r>
            <w:r w:rsidRPr="00BB2099">
              <w:rPr>
                <w:rFonts w:ascii="Arial" w:hAnsi="Arial" w:cs="Arial"/>
                <w:sz w:val="18"/>
                <w:szCs w:val="18"/>
              </w:rPr>
              <w:t>5</w:t>
            </w:r>
          </w:p>
        </w:tc>
        <w:tc>
          <w:tcPr>
            <w:tcW w:w="1275"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13</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16</w:t>
            </w:r>
            <w:r w:rsidR="002E2A2F">
              <w:rPr>
                <w:rFonts w:ascii="Arial" w:hAnsi="Arial" w:cs="Arial"/>
                <w:sz w:val="18"/>
                <w:szCs w:val="18"/>
              </w:rPr>
              <w:t>,</w:t>
            </w:r>
            <w:r w:rsidRPr="00BB2099">
              <w:rPr>
                <w:rFonts w:ascii="Arial" w:hAnsi="Arial" w:cs="Arial"/>
                <w:sz w:val="18"/>
                <w:szCs w:val="18"/>
              </w:rPr>
              <w:t>1</w:t>
            </w:r>
          </w:p>
        </w:tc>
        <w:tc>
          <w:tcPr>
            <w:tcW w:w="1417"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14</w:t>
            </w:r>
            <w:r w:rsidR="002E2A2F">
              <w:rPr>
                <w:rFonts w:ascii="Arial" w:hAnsi="Arial" w:cs="Arial"/>
                <w:sz w:val="18"/>
                <w:szCs w:val="18"/>
              </w:rPr>
              <w:t>,</w:t>
            </w:r>
            <w:r w:rsidRPr="00BB2099">
              <w:rPr>
                <w:rFonts w:ascii="Arial" w:hAnsi="Arial" w:cs="Arial"/>
                <w:sz w:val="18"/>
                <w:szCs w:val="18"/>
              </w:rPr>
              <w:t>4</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9</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8</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4</w:t>
            </w:r>
          </w:p>
        </w:tc>
        <w:tc>
          <w:tcPr>
            <w:tcW w:w="1843"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22</w:t>
            </w:r>
            <w:r w:rsidR="002E2A2F">
              <w:rPr>
                <w:rFonts w:ascii="Arial" w:hAnsi="Arial" w:cs="Arial"/>
                <w:b/>
                <w:sz w:val="18"/>
                <w:szCs w:val="18"/>
              </w:rPr>
              <w:t>,</w:t>
            </w:r>
            <w:r w:rsidRPr="005F58C8">
              <w:rPr>
                <w:rFonts w:ascii="Arial" w:hAnsi="Arial" w:cs="Arial"/>
                <w:b/>
                <w:sz w:val="18"/>
                <w:szCs w:val="18"/>
              </w:rPr>
              <w:t>4</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8</w:t>
            </w:r>
          </w:p>
        </w:tc>
      </w:tr>
      <w:tr w:rsidR="00A348BE" w:rsidRPr="00154CD8" w:rsidTr="0035120E">
        <w:trPr>
          <w:trHeight w:val="238"/>
        </w:trPr>
        <w:tc>
          <w:tcPr>
            <w:tcW w:w="1700" w:type="dxa"/>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Švédsko</w:t>
            </w:r>
          </w:p>
        </w:tc>
        <w:tc>
          <w:tcPr>
            <w:tcW w:w="1278"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5</w:t>
            </w:r>
          </w:p>
        </w:tc>
        <w:tc>
          <w:tcPr>
            <w:tcW w:w="1275"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10</w:t>
            </w:r>
            <w:r w:rsidR="002E2A2F">
              <w:rPr>
                <w:rFonts w:ascii="Arial" w:hAnsi="Arial" w:cs="Arial"/>
                <w:sz w:val="18"/>
                <w:szCs w:val="18"/>
              </w:rPr>
              <w:t>,</w:t>
            </w:r>
            <w:r w:rsidRPr="00BB2099">
              <w:rPr>
                <w:rFonts w:ascii="Arial" w:hAnsi="Arial" w:cs="Arial"/>
                <w:sz w:val="18"/>
                <w:szCs w:val="18"/>
              </w:rPr>
              <w:t>5</w:t>
            </w:r>
          </w:p>
        </w:tc>
        <w:tc>
          <w:tcPr>
            <w:tcW w:w="1560" w:type="dxa"/>
            <w:shd w:val="clear" w:color="auto" w:fill="F2DBDB" w:themeFill="accent2"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25</w:t>
            </w:r>
            <w:r w:rsidR="002E2A2F">
              <w:rPr>
                <w:rFonts w:ascii="Arial" w:hAnsi="Arial" w:cs="Arial"/>
                <w:sz w:val="18"/>
                <w:szCs w:val="18"/>
              </w:rPr>
              <w:t>,</w:t>
            </w:r>
            <w:r w:rsidRPr="00BB2099">
              <w:rPr>
                <w:rFonts w:ascii="Arial" w:hAnsi="Arial" w:cs="Arial"/>
                <w:sz w:val="18"/>
                <w:szCs w:val="18"/>
              </w:rPr>
              <w:t>1</w:t>
            </w:r>
          </w:p>
        </w:tc>
        <w:tc>
          <w:tcPr>
            <w:tcW w:w="1417" w:type="dxa"/>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30</w:t>
            </w:r>
            <w:r w:rsidR="002E2A2F">
              <w:rPr>
                <w:rFonts w:ascii="Arial" w:hAnsi="Arial" w:cs="Arial"/>
                <w:b/>
                <w:sz w:val="18"/>
                <w:szCs w:val="18"/>
              </w:rPr>
              <w:t>,</w:t>
            </w:r>
            <w:r w:rsidRPr="005F58C8">
              <w:rPr>
                <w:rFonts w:ascii="Arial" w:hAnsi="Arial" w:cs="Arial"/>
                <w:b/>
                <w:sz w:val="18"/>
                <w:szCs w:val="18"/>
              </w:rPr>
              <w:t>1</w:t>
            </w:r>
          </w:p>
        </w:tc>
        <w:tc>
          <w:tcPr>
            <w:tcW w:w="1559"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9</w:t>
            </w:r>
          </w:p>
        </w:tc>
        <w:tc>
          <w:tcPr>
            <w:tcW w:w="993"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3</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9</w:t>
            </w:r>
          </w:p>
        </w:tc>
        <w:tc>
          <w:tcPr>
            <w:tcW w:w="1134"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1</w:t>
            </w:r>
          </w:p>
        </w:tc>
        <w:tc>
          <w:tcPr>
            <w:tcW w:w="1843" w:type="dxa"/>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9</w:t>
            </w:r>
          </w:p>
        </w:tc>
        <w:tc>
          <w:tcPr>
            <w:tcW w:w="992" w:type="dxa"/>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4</w:t>
            </w:r>
            <w:r w:rsidR="002E2A2F">
              <w:rPr>
                <w:rFonts w:ascii="Arial" w:hAnsi="Arial" w:cs="Arial"/>
                <w:sz w:val="18"/>
                <w:szCs w:val="18"/>
              </w:rPr>
              <w:t>,</w:t>
            </w:r>
            <w:r w:rsidRPr="00BB2099">
              <w:rPr>
                <w:rFonts w:ascii="Arial" w:hAnsi="Arial" w:cs="Arial"/>
                <w:sz w:val="18"/>
                <w:szCs w:val="18"/>
              </w:rPr>
              <w:t>8</w:t>
            </w:r>
          </w:p>
        </w:tc>
        <w:tc>
          <w:tcPr>
            <w:tcW w:w="992" w:type="dxa"/>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p>
        </w:tc>
      </w:tr>
      <w:tr w:rsidR="00A348BE" w:rsidRPr="00154CD8" w:rsidTr="0035120E">
        <w:trPr>
          <w:trHeight w:val="238"/>
        </w:trPr>
        <w:tc>
          <w:tcPr>
            <w:tcW w:w="1700" w:type="dxa"/>
            <w:tcBorders>
              <w:bottom w:val="single" w:sz="4" w:space="0" w:color="auto"/>
            </w:tcBorders>
            <w:shd w:val="clear" w:color="auto" w:fill="DBE5F1" w:themeFill="accent1" w:themeFillTint="33"/>
            <w:vAlign w:val="center"/>
          </w:tcPr>
          <w:p w:rsidR="00A348BE" w:rsidRPr="00154CD8" w:rsidRDefault="00A348BE" w:rsidP="00E70D9A">
            <w:pPr>
              <w:ind w:right="-108"/>
              <w:jc w:val="left"/>
              <w:rPr>
                <w:rFonts w:ascii="Arial" w:hAnsi="Arial" w:cs="Arial"/>
                <w:sz w:val="18"/>
                <w:szCs w:val="20"/>
              </w:rPr>
            </w:pPr>
            <w:r w:rsidRPr="00154CD8">
              <w:rPr>
                <w:rFonts w:ascii="Arial" w:hAnsi="Arial" w:cs="Arial"/>
                <w:sz w:val="18"/>
                <w:szCs w:val="20"/>
              </w:rPr>
              <w:t>Švýcarsko</w:t>
            </w:r>
          </w:p>
        </w:tc>
        <w:tc>
          <w:tcPr>
            <w:tcW w:w="1278" w:type="dxa"/>
            <w:tcBorders>
              <w:bottom w:val="single" w:sz="4" w:space="0" w:color="auto"/>
            </w:tcBorders>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p>
        </w:tc>
        <w:tc>
          <w:tcPr>
            <w:tcW w:w="1275" w:type="dxa"/>
            <w:tcBorders>
              <w:bottom w:val="single" w:sz="4" w:space="0" w:color="auto"/>
            </w:tcBorders>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17</w:t>
            </w:r>
            <w:r w:rsidR="002E2A2F">
              <w:rPr>
                <w:rFonts w:ascii="Arial" w:hAnsi="Arial" w:cs="Arial"/>
                <w:sz w:val="18"/>
                <w:szCs w:val="18"/>
              </w:rPr>
              <w:t>,</w:t>
            </w:r>
            <w:r w:rsidRPr="00BB2099">
              <w:rPr>
                <w:rFonts w:ascii="Arial" w:hAnsi="Arial" w:cs="Arial"/>
                <w:sz w:val="18"/>
                <w:szCs w:val="18"/>
              </w:rPr>
              <w:t>8</w:t>
            </w:r>
          </w:p>
        </w:tc>
        <w:tc>
          <w:tcPr>
            <w:tcW w:w="1560" w:type="dxa"/>
            <w:tcBorders>
              <w:bottom w:val="single" w:sz="4" w:space="0" w:color="auto"/>
            </w:tcBorders>
            <w:shd w:val="clear" w:color="auto" w:fill="FDE9D9" w:themeFill="accent6" w:themeFillTint="33"/>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11</w:t>
            </w:r>
            <w:r w:rsidR="002E2A2F">
              <w:rPr>
                <w:rFonts w:ascii="Arial" w:hAnsi="Arial" w:cs="Arial"/>
                <w:sz w:val="18"/>
                <w:szCs w:val="18"/>
              </w:rPr>
              <w:t>,</w:t>
            </w:r>
            <w:r w:rsidRPr="00BB2099">
              <w:rPr>
                <w:rFonts w:ascii="Arial" w:hAnsi="Arial" w:cs="Arial"/>
                <w:sz w:val="18"/>
                <w:szCs w:val="18"/>
              </w:rPr>
              <w:t>2</w:t>
            </w:r>
          </w:p>
        </w:tc>
        <w:tc>
          <w:tcPr>
            <w:tcW w:w="1417" w:type="dxa"/>
            <w:tcBorders>
              <w:bottom w:val="single" w:sz="4" w:space="0" w:color="auto"/>
            </w:tcBorders>
            <w:shd w:val="clear" w:color="auto" w:fill="E5B8B7" w:themeFill="accent2" w:themeFillTint="66"/>
            <w:vAlign w:val="center"/>
          </w:tcPr>
          <w:p w:rsidR="00A348BE" w:rsidRPr="005F58C8" w:rsidRDefault="00A348BE" w:rsidP="00E70D9A">
            <w:pPr>
              <w:jc w:val="right"/>
              <w:rPr>
                <w:rFonts w:ascii="Arial" w:hAnsi="Arial" w:cs="Arial"/>
                <w:b/>
                <w:sz w:val="18"/>
                <w:szCs w:val="18"/>
              </w:rPr>
            </w:pPr>
            <w:r w:rsidRPr="005F58C8">
              <w:rPr>
                <w:rFonts w:ascii="Arial" w:hAnsi="Arial" w:cs="Arial"/>
                <w:b/>
                <w:sz w:val="18"/>
                <w:szCs w:val="18"/>
              </w:rPr>
              <w:t>27</w:t>
            </w:r>
            <w:r w:rsidR="002E2A2F">
              <w:rPr>
                <w:rFonts w:ascii="Arial" w:hAnsi="Arial" w:cs="Arial"/>
                <w:b/>
                <w:sz w:val="18"/>
                <w:szCs w:val="18"/>
              </w:rPr>
              <w:t>,</w:t>
            </w:r>
            <w:r w:rsidRPr="005F58C8">
              <w:rPr>
                <w:rFonts w:ascii="Arial" w:hAnsi="Arial" w:cs="Arial"/>
                <w:b/>
                <w:sz w:val="18"/>
                <w:szCs w:val="18"/>
              </w:rPr>
              <w:t>8</w:t>
            </w:r>
          </w:p>
        </w:tc>
        <w:tc>
          <w:tcPr>
            <w:tcW w:w="1559"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9</w:t>
            </w:r>
          </w:p>
        </w:tc>
        <w:tc>
          <w:tcPr>
            <w:tcW w:w="993"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0</w:t>
            </w:r>
            <w:r w:rsidR="002E2A2F">
              <w:rPr>
                <w:rFonts w:ascii="Arial" w:hAnsi="Arial" w:cs="Arial"/>
                <w:sz w:val="18"/>
                <w:szCs w:val="18"/>
              </w:rPr>
              <w:t>,</w:t>
            </w:r>
            <w:r w:rsidRPr="00BB2099">
              <w:rPr>
                <w:rFonts w:ascii="Arial" w:hAnsi="Arial" w:cs="Arial"/>
                <w:sz w:val="18"/>
                <w:szCs w:val="18"/>
              </w:rPr>
              <w:t>9</w:t>
            </w:r>
          </w:p>
        </w:tc>
        <w:tc>
          <w:tcPr>
            <w:tcW w:w="992"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6</w:t>
            </w:r>
            <w:r w:rsidR="002E2A2F">
              <w:rPr>
                <w:rFonts w:ascii="Arial" w:hAnsi="Arial" w:cs="Arial"/>
                <w:sz w:val="18"/>
                <w:szCs w:val="18"/>
              </w:rPr>
              <w:t>,</w:t>
            </w:r>
            <w:r w:rsidRPr="00BB2099">
              <w:rPr>
                <w:rFonts w:ascii="Arial" w:hAnsi="Arial" w:cs="Arial"/>
                <w:sz w:val="18"/>
                <w:szCs w:val="18"/>
              </w:rPr>
              <w:t>6</w:t>
            </w:r>
          </w:p>
        </w:tc>
        <w:tc>
          <w:tcPr>
            <w:tcW w:w="1134"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7</w:t>
            </w:r>
            <w:r w:rsidR="002E2A2F">
              <w:rPr>
                <w:rFonts w:ascii="Arial" w:hAnsi="Arial" w:cs="Arial"/>
                <w:sz w:val="18"/>
                <w:szCs w:val="18"/>
              </w:rPr>
              <w:t>,</w:t>
            </w:r>
            <w:r w:rsidRPr="00BB2099">
              <w:rPr>
                <w:rFonts w:ascii="Arial" w:hAnsi="Arial" w:cs="Arial"/>
                <w:sz w:val="18"/>
                <w:szCs w:val="18"/>
              </w:rPr>
              <w:t>9</w:t>
            </w:r>
          </w:p>
        </w:tc>
        <w:tc>
          <w:tcPr>
            <w:tcW w:w="1843"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3</w:t>
            </w:r>
            <w:r w:rsidR="002E2A2F">
              <w:rPr>
                <w:rFonts w:ascii="Arial" w:hAnsi="Arial" w:cs="Arial"/>
                <w:sz w:val="18"/>
                <w:szCs w:val="18"/>
              </w:rPr>
              <w:t>,</w:t>
            </w:r>
            <w:r w:rsidRPr="00BB2099">
              <w:rPr>
                <w:rFonts w:ascii="Arial" w:hAnsi="Arial" w:cs="Arial"/>
                <w:sz w:val="18"/>
                <w:szCs w:val="18"/>
              </w:rPr>
              <w:t>8</w:t>
            </w:r>
          </w:p>
        </w:tc>
        <w:tc>
          <w:tcPr>
            <w:tcW w:w="992" w:type="dxa"/>
            <w:tcBorders>
              <w:bottom w:val="single" w:sz="4" w:space="0" w:color="auto"/>
            </w:tcBorders>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5</w:t>
            </w:r>
            <w:r w:rsidR="002E2A2F">
              <w:rPr>
                <w:rFonts w:ascii="Arial" w:hAnsi="Arial" w:cs="Arial"/>
                <w:sz w:val="18"/>
                <w:szCs w:val="18"/>
              </w:rPr>
              <w:t>,</w:t>
            </w:r>
            <w:r w:rsidRPr="00BB2099">
              <w:rPr>
                <w:rFonts w:ascii="Arial" w:hAnsi="Arial" w:cs="Arial"/>
                <w:sz w:val="18"/>
                <w:szCs w:val="18"/>
              </w:rPr>
              <w:t>9</w:t>
            </w:r>
          </w:p>
        </w:tc>
        <w:tc>
          <w:tcPr>
            <w:tcW w:w="992" w:type="dxa"/>
            <w:tcBorders>
              <w:bottom w:val="single" w:sz="4" w:space="0" w:color="auto"/>
            </w:tcBorders>
            <w:shd w:val="clear" w:color="auto" w:fill="auto"/>
            <w:vAlign w:val="center"/>
          </w:tcPr>
          <w:p w:rsidR="00A348BE" w:rsidRPr="00BB2099" w:rsidRDefault="00A348BE" w:rsidP="00E70D9A">
            <w:pPr>
              <w:jc w:val="right"/>
              <w:rPr>
                <w:rFonts w:ascii="Arial" w:hAnsi="Arial" w:cs="Arial"/>
                <w:sz w:val="18"/>
                <w:szCs w:val="18"/>
              </w:rPr>
            </w:pPr>
            <w:r w:rsidRPr="00BB2099">
              <w:rPr>
                <w:rFonts w:ascii="Arial" w:hAnsi="Arial" w:cs="Arial"/>
                <w:sz w:val="18"/>
                <w:szCs w:val="18"/>
              </w:rPr>
              <w:t>1</w:t>
            </w:r>
            <w:r w:rsidR="002E2A2F">
              <w:rPr>
                <w:rFonts w:ascii="Arial" w:hAnsi="Arial" w:cs="Arial"/>
                <w:sz w:val="18"/>
                <w:szCs w:val="18"/>
              </w:rPr>
              <w:t>,</w:t>
            </w:r>
            <w:r w:rsidRPr="00BB2099">
              <w:rPr>
                <w:rFonts w:ascii="Arial" w:hAnsi="Arial" w:cs="Arial"/>
                <w:sz w:val="18"/>
                <w:szCs w:val="18"/>
              </w:rPr>
              <w:t>1</w:t>
            </w:r>
          </w:p>
        </w:tc>
      </w:tr>
      <w:tr w:rsidR="00A348BE" w:rsidRPr="00154CD8" w:rsidTr="0035120E">
        <w:trPr>
          <w:trHeight w:val="238"/>
        </w:trPr>
        <w:tc>
          <w:tcPr>
            <w:tcW w:w="15735" w:type="dxa"/>
            <w:gridSpan w:val="12"/>
            <w:tcBorders>
              <w:left w:val="nil"/>
              <w:bottom w:val="nil"/>
              <w:right w:val="nil"/>
            </w:tcBorders>
          </w:tcPr>
          <w:p w:rsidR="00A348BE" w:rsidRPr="004B5F6B" w:rsidRDefault="00A348BE" w:rsidP="00633019">
            <w:pPr>
              <w:spacing w:before="40"/>
              <w:rPr>
                <w:rFonts w:ascii="Arial" w:hAnsi="Arial" w:cs="Arial"/>
                <w:sz w:val="20"/>
                <w:szCs w:val="20"/>
              </w:rPr>
            </w:pPr>
            <w:r w:rsidRPr="00633019">
              <w:rPr>
                <w:rFonts w:ascii="Arial" w:hAnsi="Arial" w:cs="Arial"/>
                <w:sz w:val="18"/>
                <w:szCs w:val="20"/>
              </w:rPr>
              <w:t xml:space="preserve">: nedostatečný počet pozorování, </w:t>
            </w:r>
            <w:r w:rsidRPr="00633019">
              <w:rPr>
                <w:rFonts w:ascii="Arial" w:hAnsi="Arial" w:cs="Arial"/>
                <w:color w:val="A6A6A6" w:themeColor="background1" w:themeShade="A6"/>
                <w:sz w:val="18"/>
                <w:szCs w:val="20"/>
              </w:rPr>
              <w:t>nízká spolehlivost údaje</w:t>
            </w:r>
          </w:p>
        </w:tc>
      </w:tr>
      <w:tr w:rsidR="00A348BE" w:rsidRPr="00154CD8" w:rsidTr="0035120E">
        <w:trPr>
          <w:trHeight w:val="238"/>
        </w:trPr>
        <w:tc>
          <w:tcPr>
            <w:tcW w:w="15735" w:type="dxa"/>
            <w:gridSpan w:val="12"/>
            <w:tcBorders>
              <w:top w:val="nil"/>
              <w:left w:val="nil"/>
              <w:bottom w:val="nil"/>
              <w:right w:val="nil"/>
            </w:tcBorders>
          </w:tcPr>
          <w:p w:rsidR="00A348BE" w:rsidRPr="00633019" w:rsidRDefault="00A348BE" w:rsidP="00E70D9A">
            <w:pPr>
              <w:spacing w:before="20"/>
              <w:rPr>
                <w:rFonts w:ascii="Arial" w:hAnsi="Arial" w:cs="Arial"/>
                <w:sz w:val="20"/>
                <w:szCs w:val="20"/>
                <w:lang w:val="en-US"/>
              </w:rPr>
            </w:pPr>
            <w:r w:rsidRPr="009A413A">
              <w:rPr>
                <w:rFonts w:ascii="Arial" w:hAnsi="Arial" w:cs="Arial"/>
                <w:sz w:val="18"/>
                <w:lang w:eastAsia="cs-CZ"/>
              </w:rPr>
              <w:t>Zdroj: Eurostat, AES 2011</w:t>
            </w:r>
            <w:r w:rsidR="00633019">
              <w:rPr>
                <w:rFonts w:ascii="Arial" w:hAnsi="Arial" w:cs="Arial"/>
                <w:sz w:val="18"/>
                <w:lang w:eastAsia="cs-CZ"/>
              </w:rPr>
              <w:t xml:space="preserve">, kód tabulky </w:t>
            </w:r>
            <w:r w:rsidR="00633019">
              <w:rPr>
                <w:rFonts w:ascii="Arial" w:hAnsi="Arial" w:cs="Arial"/>
                <w:sz w:val="18"/>
                <w:lang w:val="en-US" w:eastAsia="cs-CZ"/>
              </w:rPr>
              <w:t>[trng_aes_170]</w:t>
            </w:r>
          </w:p>
        </w:tc>
      </w:tr>
    </w:tbl>
    <w:p w:rsidR="00C902FE" w:rsidRPr="00FF79E4" w:rsidRDefault="00C902FE" w:rsidP="00C902FE">
      <w:pPr>
        <w:pStyle w:val="Nadpis3"/>
        <w:rPr>
          <w:lang w:val="en-US"/>
        </w:rPr>
      </w:pPr>
      <w:bookmarkStart w:id="21" w:name="_Toc386118955"/>
      <w:r w:rsidRPr="00C902FE">
        <w:t xml:space="preserve">Graf </w:t>
      </w:r>
      <w:r w:rsidR="006F4965">
        <w:t>7</w:t>
      </w:r>
      <w:r w:rsidRPr="00C902FE">
        <w:t xml:space="preserve">: Struktura aktivit a zapojení do neformálního vzdělávání </w:t>
      </w:r>
      <w:r w:rsidR="00530A80">
        <w:rPr>
          <w:lang w:val="en-US"/>
        </w:rPr>
        <w:t>[25 – 64 let]</w:t>
      </w:r>
      <w:bookmarkEnd w:id="21"/>
    </w:p>
    <w:p w:rsidR="00C902FE" w:rsidRDefault="00C902FE" w:rsidP="009D2672">
      <w:pPr>
        <w:pStyle w:val="Nadpis3"/>
      </w:pPr>
      <w:r>
        <w:drawing>
          <wp:anchor distT="0" distB="0" distL="114300" distR="114300" simplePos="0" relativeHeight="251664384" behindDoc="0" locked="0" layoutInCell="1" allowOverlap="1">
            <wp:simplePos x="0" y="0"/>
            <wp:positionH relativeFrom="column">
              <wp:posOffset>-24130</wp:posOffset>
            </wp:positionH>
            <wp:positionV relativeFrom="paragraph">
              <wp:posOffset>42545</wp:posOffset>
            </wp:positionV>
            <wp:extent cx="9020175" cy="5295900"/>
            <wp:effectExtent l="0" t="0" r="0" b="0"/>
            <wp:wrapNone/>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633019">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pStyle w:val="Nadpis3"/>
      </w:pPr>
    </w:p>
    <w:p w:rsidR="00C902FE" w:rsidRDefault="00C902FE" w:rsidP="00C902FE">
      <w:pPr>
        <w:rPr>
          <w:rFonts w:ascii="Arial" w:eastAsiaTheme="majorEastAsia" w:hAnsi="Arial" w:cs="Arial"/>
          <w:b/>
          <w:bCs/>
          <w:noProof/>
          <w:sz w:val="20"/>
          <w:lang w:eastAsia="cs-CZ"/>
        </w:rPr>
      </w:pPr>
    </w:p>
    <w:p w:rsidR="00C902FE" w:rsidRDefault="00C902FE" w:rsidP="00C902FE"/>
    <w:p w:rsidR="00C902FE" w:rsidRDefault="00C902FE" w:rsidP="00C902FE"/>
    <w:p w:rsidR="00C902FE" w:rsidRPr="00C902FE" w:rsidRDefault="00C902FE" w:rsidP="00C902FE">
      <w:pPr>
        <w:rPr>
          <w:rFonts w:ascii="Arial" w:hAnsi="Arial" w:cs="Arial"/>
          <w:sz w:val="18"/>
        </w:rPr>
      </w:pPr>
    </w:p>
    <w:p w:rsidR="00C902FE" w:rsidRDefault="00C902FE" w:rsidP="009D2672">
      <w:pPr>
        <w:ind w:right="565"/>
        <w:rPr>
          <w:rFonts w:ascii="Arial" w:hAnsi="Arial" w:cs="Arial"/>
          <w:sz w:val="18"/>
        </w:rPr>
      </w:pPr>
      <w:r w:rsidRPr="00C902FE">
        <w:rPr>
          <w:rFonts w:ascii="Arial" w:hAnsi="Arial" w:cs="Arial"/>
          <w:sz w:val="18"/>
        </w:rPr>
        <w:t>Pozn.: Graf znázorňuje celkové zapojení populace do neformálního vzdělávání i podíly různě orientovaného a financovaného vzdělávání z celku vzdělávacích aktivit (jedna osoba se</w:t>
      </w:r>
      <w:r w:rsidR="004E332E">
        <w:rPr>
          <w:rFonts w:ascii="Arial" w:hAnsi="Arial" w:cs="Arial"/>
          <w:sz w:val="18"/>
        </w:rPr>
        <w:t> </w:t>
      </w:r>
      <w:r w:rsidRPr="00C902FE">
        <w:rPr>
          <w:rFonts w:ascii="Arial" w:hAnsi="Arial" w:cs="Arial"/>
          <w:sz w:val="18"/>
        </w:rPr>
        <w:t>mohla účastnit více vzdělávacích aktivit). Za vzdělávání financované zaměstnavatelem je považováno vzdělávání probíhající pouze či převážně v pracovní době, vzdělávání plně či</w:t>
      </w:r>
      <w:r w:rsidR="004E332E">
        <w:rPr>
          <w:rFonts w:ascii="Arial" w:hAnsi="Arial" w:cs="Arial"/>
          <w:sz w:val="18"/>
        </w:rPr>
        <w:t> </w:t>
      </w:r>
      <w:r w:rsidRPr="00C902FE">
        <w:rPr>
          <w:rFonts w:ascii="Arial" w:hAnsi="Arial" w:cs="Arial"/>
          <w:sz w:val="18"/>
        </w:rPr>
        <w:t>částečně hrazené zaměstnavatelem a pracovně-orientované samofinancované vzdělávání podnikatelů.</w:t>
      </w:r>
    </w:p>
    <w:p w:rsidR="00C902FE" w:rsidRDefault="003C2D09" w:rsidP="003C2D09">
      <w:pPr>
        <w:rPr>
          <w:rFonts w:ascii="Arial" w:hAnsi="Arial" w:cs="Arial"/>
          <w:sz w:val="18"/>
        </w:rPr>
      </w:pPr>
      <w:r w:rsidRPr="009A413A">
        <w:rPr>
          <w:rFonts w:ascii="Arial" w:hAnsi="Arial" w:cs="Arial"/>
          <w:sz w:val="18"/>
          <w:lang w:eastAsia="cs-CZ"/>
        </w:rPr>
        <w:t>Zdroj: Eurostat, AES 2011</w:t>
      </w:r>
      <w:r w:rsidR="00633019">
        <w:rPr>
          <w:rFonts w:ascii="Arial" w:hAnsi="Arial" w:cs="Arial"/>
          <w:sz w:val="18"/>
          <w:lang w:eastAsia="cs-CZ"/>
        </w:rPr>
        <w:t xml:space="preserve">, kód tabulky </w:t>
      </w:r>
      <w:r w:rsidR="00633019">
        <w:rPr>
          <w:rFonts w:ascii="Arial" w:hAnsi="Arial" w:cs="Arial"/>
          <w:sz w:val="18"/>
          <w:lang w:val="en-US" w:eastAsia="cs-CZ"/>
        </w:rPr>
        <w:t>[trng_aes_188]</w:t>
      </w:r>
      <w:r w:rsidR="00530A80">
        <w:rPr>
          <w:rFonts w:ascii="Arial" w:hAnsi="Arial" w:cs="Arial"/>
          <w:sz w:val="18"/>
          <w:lang w:val="en-US" w:eastAsia="cs-CZ"/>
        </w:rPr>
        <w:t>, [trng_aes_001]</w:t>
      </w:r>
      <w:r w:rsidR="00C902FE">
        <w:rPr>
          <w:rFonts w:ascii="Arial" w:hAnsi="Arial" w:cs="Arial"/>
          <w:sz w:val="18"/>
        </w:rPr>
        <w:br w:type="page"/>
      </w:r>
    </w:p>
    <w:p w:rsidR="004E332E" w:rsidRDefault="004E332E" w:rsidP="004E332E">
      <w:pPr>
        <w:pStyle w:val="Nadpis3"/>
      </w:pPr>
      <w:bookmarkStart w:id="22" w:name="_Toc386118956"/>
      <w:r>
        <w:t xml:space="preserve">Graf </w:t>
      </w:r>
      <w:r w:rsidR="006F4965">
        <w:t>8</w:t>
      </w:r>
      <w:r>
        <w:t>: Účast v pracovně-orientovaném neformálním vzdělávání dle plátce</w:t>
      </w:r>
      <w:r w:rsidR="00FF79E4" w:rsidRPr="00C902FE">
        <w:t xml:space="preserve"> </w:t>
      </w:r>
      <w:r w:rsidR="00530A80">
        <w:rPr>
          <w:lang w:val="en-US"/>
        </w:rPr>
        <w:t>[25 – 64 let]</w:t>
      </w:r>
      <w:bookmarkEnd w:id="22"/>
    </w:p>
    <w:p w:rsidR="004E332E" w:rsidRDefault="004E332E" w:rsidP="004E332E">
      <w:pPr>
        <w:jc w:val="center"/>
      </w:pPr>
    </w:p>
    <w:p w:rsidR="004E332E" w:rsidRDefault="004E332E" w:rsidP="009D2672">
      <w:pPr>
        <w:ind w:right="423"/>
        <w:jc w:val="center"/>
      </w:pPr>
      <w:r w:rsidRPr="004E332E">
        <w:rPr>
          <w:noProof/>
          <w:lang w:eastAsia="cs-CZ"/>
        </w:rPr>
        <w:drawing>
          <wp:anchor distT="0" distB="0" distL="114300" distR="114300" simplePos="0" relativeHeight="251665408" behindDoc="1" locked="0" layoutInCell="1" allowOverlap="1">
            <wp:simplePos x="0" y="0"/>
            <wp:positionH relativeFrom="column">
              <wp:posOffset>-138430</wp:posOffset>
            </wp:positionH>
            <wp:positionV relativeFrom="paragraph">
              <wp:posOffset>-3810</wp:posOffset>
            </wp:positionV>
            <wp:extent cx="9134475" cy="5276850"/>
            <wp:effectExtent l="0" t="0" r="0" b="0"/>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9D2672">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4E332E" w:rsidRDefault="004E332E" w:rsidP="004E332E">
      <w:pPr>
        <w:jc w:val="center"/>
      </w:pPr>
    </w:p>
    <w:p w:rsidR="003C2D09" w:rsidRDefault="003C2D09" w:rsidP="004E332E">
      <w:pPr>
        <w:jc w:val="center"/>
      </w:pPr>
    </w:p>
    <w:p w:rsidR="004E332E" w:rsidRDefault="004E332E" w:rsidP="009D2672">
      <w:pPr>
        <w:ind w:right="565"/>
        <w:rPr>
          <w:rFonts w:ascii="Arial" w:hAnsi="Arial" w:cs="Arial"/>
          <w:sz w:val="18"/>
        </w:rPr>
      </w:pPr>
      <w:r w:rsidRPr="004E332E">
        <w:rPr>
          <w:rFonts w:ascii="Arial" w:hAnsi="Arial" w:cs="Arial"/>
          <w:sz w:val="18"/>
        </w:rPr>
        <w:t>Pozn.:</w:t>
      </w:r>
      <w:r w:rsidRPr="004E332E">
        <w:rPr>
          <w:sz w:val="18"/>
        </w:rPr>
        <w:t xml:space="preserve"> </w:t>
      </w:r>
      <w:r w:rsidRPr="00C902FE">
        <w:rPr>
          <w:rFonts w:ascii="Arial" w:hAnsi="Arial" w:cs="Arial"/>
          <w:sz w:val="18"/>
        </w:rPr>
        <w:t>Za vzdělávání financované zaměstnavatelem je považováno vzdělávání probíhající pouze či převážně v pracovní době, vzdělávání plně či částečně hrazené zaměstnavatelem a</w:t>
      </w:r>
      <w:r>
        <w:rPr>
          <w:rFonts w:ascii="Arial" w:hAnsi="Arial" w:cs="Arial"/>
          <w:sz w:val="18"/>
        </w:rPr>
        <w:t> </w:t>
      </w:r>
      <w:r w:rsidRPr="00C902FE">
        <w:rPr>
          <w:rFonts w:ascii="Arial" w:hAnsi="Arial" w:cs="Arial"/>
          <w:sz w:val="18"/>
        </w:rPr>
        <w:t>pracovně-orientované samofinancované vzdělávání podnikatelů.</w:t>
      </w:r>
    </w:p>
    <w:p w:rsidR="003C2D09" w:rsidRDefault="003C2D09" w:rsidP="003C2D09">
      <w:pPr>
        <w:rPr>
          <w:rFonts w:ascii="Arial" w:hAnsi="Arial" w:cs="Arial"/>
          <w:sz w:val="18"/>
          <w:lang w:eastAsia="cs-CZ"/>
        </w:rPr>
      </w:pPr>
      <w:r w:rsidRPr="009A413A">
        <w:rPr>
          <w:rFonts w:ascii="Arial" w:hAnsi="Arial" w:cs="Arial"/>
          <w:sz w:val="18"/>
          <w:lang w:eastAsia="cs-CZ"/>
        </w:rPr>
        <w:t>Zdroj: Eurostat, AES 2011</w:t>
      </w:r>
      <w:r w:rsidR="007F5788">
        <w:rPr>
          <w:rFonts w:ascii="Arial" w:hAnsi="Arial" w:cs="Arial"/>
          <w:sz w:val="18"/>
          <w:lang w:eastAsia="cs-CZ"/>
        </w:rPr>
        <w:t xml:space="preserve">, kód tabulky </w:t>
      </w:r>
      <w:r w:rsidR="007F5788" w:rsidRPr="007F5788">
        <w:rPr>
          <w:rFonts w:ascii="Arial" w:hAnsi="Arial" w:cs="Arial"/>
          <w:sz w:val="18"/>
          <w:lang w:eastAsia="cs-CZ"/>
        </w:rPr>
        <w:t>nebyl v době vydání publikace znám</w:t>
      </w:r>
      <w:r w:rsidR="007F5788">
        <w:rPr>
          <w:rFonts w:ascii="Arial" w:hAnsi="Arial" w:cs="Arial"/>
          <w:sz w:val="18"/>
          <w:lang w:val="en-US" w:eastAsia="cs-CZ"/>
        </w:rPr>
        <w:t>.</w:t>
      </w:r>
      <w:r>
        <w:rPr>
          <w:rFonts w:ascii="Arial" w:hAnsi="Arial" w:cs="Arial"/>
          <w:sz w:val="18"/>
          <w:lang w:eastAsia="cs-CZ"/>
        </w:rPr>
        <w:br w:type="page"/>
      </w:r>
    </w:p>
    <w:tbl>
      <w:tblPr>
        <w:tblStyle w:val="Mkatabulky"/>
        <w:tblW w:w="15591" w:type="dxa"/>
        <w:tblInd w:w="-743" w:type="dxa"/>
        <w:tblLayout w:type="fixed"/>
        <w:tblLook w:val="04A0"/>
      </w:tblPr>
      <w:tblGrid>
        <w:gridCol w:w="1700"/>
        <w:gridCol w:w="991"/>
        <w:gridCol w:w="1125"/>
        <w:gridCol w:w="1036"/>
        <w:gridCol w:w="804"/>
        <w:gridCol w:w="1274"/>
        <w:gridCol w:w="1274"/>
        <w:gridCol w:w="1152"/>
        <w:gridCol w:w="993"/>
        <w:gridCol w:w="1134"/>
        <w:gridCol w:w="1134"/>
        <w:gridCol w:w="1275"/>
        <w:gridCol w:w="707"/>
        <w:gridCol w:w="992"/>
      </w:tblGrid>
      <w:tr w:rsidR="004637B9" w:rsidRPr="00154CD8" w:rsidTr="00CA357F">
        <w:trPr>
          <w:trHeight w:hRule="exact" w:val="255"/>
        </w:trPr>
        <w:tc>
          <w:tcPr>
            <w:tcW w:w="15591" w:type="dxa"/>
            <w:gridSpan w:val="14"/>
            <w:tcBorders>
              <w:top w:val="nil"/>
              <w:left w:val="nil"/>
              <w:right w:val="nil"/>
            </w:tcBorders>
            <w:shd w:val="clear" w:color="auto" w:fill="auto"/>
          </w:tcPr>
          <w:p w:rsidR="004637B9" w:rsidRPr="00B01B7E" w:rsidRDefault="004E332E" w:rsidP="006F4965">
            <w:pPr>
              <w:ind w:hanging="108"/>
              <w:jc w:val="left"/>
            </w:pPr>
            <w:r>
              <w:br w:type="page"/>
            </w:r>
            <w:bookmarkStart w:id="23" w:name="_Toc386118957"/>
            <w:r w:rsidR="004637B9" w:rsidRPr="004247D4">
              <w:rPr>
                <w:rStyle w:val="Nadpis3Char"/>
              </w:rPr>
              <w:t xml:space="preserve">Tabulka </w:t>
            </w:r>
            <w:r w:rsidR="00A348BE">
              <w:rPr>
                <w:rStyle w:val="Nadpis3Char"/>
              </w:rPr>
              <w:t>2</w:t>
            </w:r>
            <w:r w:rsidR="004637B9" w:rsidRPr="004247D4">
              <w:rPr>
                <w:rStyle w:val="Nadpis3Char"/>
              </w:rPr>
              <w:t xml:space="preserve">: Podíl počtu hodin </w:t>
            </w:r>
            <w:r w:rsidR="006F4965">
              <w:rPr>
                <w:rStyle w:val="Nadpis3Char"/>
              </w:rPr>
              <w:t>strávených vzděláváním v oborech neformálního vzdělávání</w:t>
            </w:r>
            <w:bookmarkEnd w:id="23"/>
            <w:r w:rsidR="006F4965">
              <w:rPr>
                <w:rStyle w:val="Nadpis3Char"/>
              </w:rPr>
              <w:t xml:space="preserve">    </w:t>
            </w:r>
            <w:r w:rsidR="00781F31">
              <w:t xml:space="preserve">                                                                                         </w:t>
            </w:r>
            <w:r w:rsidR="00781F31" w:rsidRPr="00781F31">
              <w:t xml:space="preserve"> </w:t>
            </w:r>
            <w:r w:rsidR="00781F31">
              <w:t xml:space="preserve">                                          </w:t>
            </w:r>
            <w:r w:rsidR="00781F31" w:rsidRPr="00781F31">
              <w:rPr>
                <w:b/>
              </w:rPr>
              <w:t>%</w:t>
            </w:r>
            <w:r w:rsidR="00781F31" w:rsidRPr="00781F31">
              <w:t xml:space="preserve">                                                                </w:t>
            </w:r>
          </w:p>
        </w:tc>
      </w:tr>
      <w:tr w:rsidR="00BB2099" w:rsidRPr="00154CD8" w:rsidTr="00CA357F">
        <w:trPr>
          <w:trHeight w:hRule="exact" w:val="255"/>
        </w:trPr>
        <w:tc>
          <w:tcPr>
            <w:tcW w:w="1700" w:type="dxa"/>
            <w:vMerge w:val="restart"/>
            <w:shd w:val="clear" w:color="auto" w:fill="DBE5F1" w:themeFill="accent1" w:themeFillTint="33"/>
          </w:tcPr>
          <w:p w:rsidR="00BB2099" w:rsidRPr="00154CD8" w:rsidRDefault="00BB2099" w:rsidP="00BE2B7B">
            <w:pPr>
              <w:spacing w:line="180" w:lineRule="exact"/>
              <w:jc w:val="center"/>
              <w:rPr>
                <w:rFonts w:ascii="Arial" w:hAnsi="Arial" w:cs="Arial"/>
                <w:sz w:val="20"/>
                <w:szCs w:val="20"/>
              </w:rPr>
            </w:pPr>
          </w:p>
        </w:tc>
        <w:tc>
          <w:tcPr>
            <w:tcW w:w="991"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obecné vzdělávání</w:t>
            </w:r>
          </w:p>
        </w:tc>
        <w:tc>
          <w:tcPr>
            <w:tcW w:w="1125"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vzdělávání,</w:t>
            </w:r>
            <w:r w:rsidRPr="00C508C4">
              <w:rPr>
                <w:rFonts w:ascii="Arial" w:hAnsi="Arial" w:cs="Arial"/>
                <w:sz w:val="18"/>
                <w:szCs w:val="20"/>
              </w:rPr>
              <w:t xml:space="preserve"> výchova</w:t>
            </w:r>
          </w:p>
        </w:tc>
        <w:tc>
          <w:tcPr>
            <w:tcW w:w="1036"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humanitní vědy a umění</w:t>
            </w:r>
          </w:p>
        </w:tc>
        <w:tc>
          <w:tcPr>
            <w:tcW w:w="804" w:type="dxa"/>
            <w:tcBorders>
              <w:bottom w:val="single" w:sz="4" w:space="0" w:color="auto"/>
            </w:tcBorders>
            <w:shd w:val="clear" w:color="auto" w:fill="auto"/>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v tom</w:t>
            </w:r>
          </w:p>
        </w:tc>
        <w:tc>
          <w:tcPr>
            <w:tcW w:w="1274"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společenské vědy, obchod, právo</w:t>
            </w:r>
          </w:p>
        </w:tc>
        <w:tc>
          <w:tcPr>
            <w:tcW w:w="1274"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přírodní vědy, matematika, informatika</w:t>
            </w:r>
          </w:p>
        </w:tc>
        <w:tc>
          <w:tcPr>
            <w:tcW w:w="2145" w:type="dxa"/>
            <w:gridSpan w:val="2"/>
            <w:tcBorders>
              <w:bottom w:val="single" w:sz="4" w:space="0" w:color="auto"/>
            </w:tcBorders>
            <w:shd w:val="clear" w:color="auto" w:fill="auto"/>
            <w:vAlign w:val="center"/>
          </w:tcPr>
          <w:p w:rsidR="00BB2099" w:rsidRPr="00C508C4" w:rsidRDefault="00BB2099" w:rsidP="00BE2B7B">
            <w:pPr>
              <w:spacing w:line="180" w:lineRule="exact"/>
              <w:ind w:left="-108" w:right="-100"/>
              <w:jc w:val="center"/>
              <w:rPr>
                <w:rFonts w:ascii="Arial" w:hAnsi="Arial" w:cs="Arial"/>
                <w:sz w:val="18"/>
                <w:szCs w:val="20"/>
              </w:rPr>
            </w:pPr>
            <w:r w:rsidRPr="00C508C4">
              <w:rPr>
                <w:rFonts w:ascii="Arial" w:hAnsi="Arial" w:cs="Arial"/>
                <w:sz w:val="18"/>
                <w:szCs w:val="20"/>
              </w:rPr>
              <w:t>v tom</w:t>
            </w:r>
          </w:p>
        </w:tc>
        <w:tc>
          <w:tcPr>
            <w:tcW w:w="1134"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t</w:t>
            </w:r>
            <w:r w:rsidRPr="00C508C4">
              <w:rPr>
                <w:rFonts w:ascii="Arial" w:hAnsi="Arial" w:cs="Arial"/>
                <w:sz w:val="18"/>
                <w:szCs w:val="20"/>
              </w:rPr>
              <w:t>echnické vědy, výroba, stavebnictví</w:t>
            </w:r>
          </w:p>
        </w:tc>
        <w:tc>
          <w:tcPr>
            <w:tcW w:w="1134"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z</w:t>
            </w:r>
            <w:r w:rsidRPr="00C508C4">
              <w:rPr>
                <w:rFonts w:ascii="Arial" w:hAnsi="Arial" w:cs="Arial"/>
                <w:sz w:val="18"/>
                <w:szCs w:val="20"/>
              </w:rPr>
              <w:t>emědělství, veterinářství</w:t>
            </w:r>
          </w:p>
        </w:tc>
        <w:tc>
          <w:tcPr>
            <w:tcW w:w="1275"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zdravotnictví, sociální péče</w:t>
            </w:r>
          </w:p>
        </w:tc>
        <w:tc>
          <w:tcPr>
            <w:tcW w:w="707"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služby</w:t>
            </w:r>
          </w:p>
        </w:tc>
        <w:tc>
          <w:tcPr>
            <w:tcW w:w="992" w:type="dxa"/>
            <w:vMerge w:val="restart"/>
            <w:shd w:val="clear" w:color="auto" w:fill="DBE5F1" w:themeFill="accent1" w:themeFillTint="33"/>
            <w:vAlign w:val="center"/>
          </w:tcPr>
          <w:p w:rsidR="00BB2099" w:rsidRPr="00C508C4" w:rsidRDefault="00BB2099" w:rsidP="00BE2B7B">
            <w:pPr>
              <w:spacing w:line="180" w:lineRule="exact"/>
              <w:ind w:left="-108" w:right="-100"/>
              <w:jc w:val="center"/>
              <w:rPr>
                <w:rFonts w:ascii="Arial" w:hAnsi="Arial" w:cs="Arial"/>
                <w:sz w:val="18"/>
                <w:szCs w:val="20"/>
              </w:rPr>
            </w:pPr>
            <w:r>
              <w:rPr>
                <w:rFonts w:ascii="Arial" w:hAnsi="Arial" w:cs="Arial"/>
                <w:sz w:val="18"/>
                <w:szCs w:val="20"/>
              </w:rPr>
              <w:t>bez odpovědi</w:t>
            </w:r>
          </w:p>
        </w:tc>
      </w:tr>
      <w:tr w:rsidR="00BB2099" w:rsidRPr="00154CD8" w:rsidTr="00CA357F">
        <w:trPr>
          <w:trHeight w:hRule="exact" w:val="569"/>
        </w:trPr>
        <w:tc>
          <w:tcPr>
            <w:tcW w:w="1700"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991"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125"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036"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804" w:type="dxa"/>
            <w:tcBorders>
              <w:bottom w:val="single" w:sz="4" w:space="0" w:color="auto"/>
            </w:tcBorders>
            <w:shd w:val="clear" w:color="auto" w:fill="DBE5F1" w:themeFill="accent1" w:themeFillTint="33"/>
            <w:vAlign w:val="center"/>
          </w:tcPr>
          <w:p w:rsidR="00BB2099" w:rsidRPr="00154CD8" w:rsidRDefault="00BB2099" w:rsidP="00BE2B7B">
            <w:pPr>
              <w:spacing w:line="180" w:lineRule="exact"/>
              <w:jc w:val="center"/>
              <w:rPr>
                <w:rFonts w:ascii="Arial" w:hAnsi="Arial" w:cs="Arial"/>
                <w:sz w:val="20"/>
                <w:szCs w:val="20"/>
              </w:rPr>
            </w:pPr>
            <w:r>
              <w:rPr>
                <w:rFonts w:ascii="Arial" w:hAnsi="Arial" w:cs="Arial"/>
                <w:sz w:val="20"/>
                <w:szCs w:val="20"/>
              </w:rPr>
              <w:t>cizí jazyky</w:t>
            </w:r>
          </w:p>
        </w:tc>
        <w:tc>
          <w:tcPr>
            <w:tcW w:w="1274"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274"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152" w:type="dxa"/>
            <w:tcBorders>
              <w:bottom w:val="single" w:sz="4" w:space="0" w:color="auto"/>
            </w:tcBorders>
            <w:shd w:val="clear" w:color="auto" w:fill="DBE5F1" w:themeFill="accent1" w:themeFillTint="33"/>
            <w:vAlign w:val="center"/>
          </w:tcPr>
          <w:p w:rsidR="00BB2099" w:rsidRPr="00154CD8" w:rsidRDefault="00BB2099" w:rsidP="00CA357F">
            <w:pPr>
              <w:spacing w:line="180" w:lineRule="exact"/>
              <w:ind w:left="-90" w:right="-108"/>
              <w:jc w:val="center"/>
              <w:rPr>
                <w:rFonts w:ascii="Arial" w:hAnsi="Arial" w:cs="Arial"/>
                <w:sz w:val="20"/>
                <w:szCs w:val="20"/>
              </w:rPr>
            </w:pPr>
            <w:r>
              <w:rPr>
                <w:rFonts w:ascii="Arial" w:hAnsi="Arial" w:cs="Arial"/>
                <w:sz w:val="20"/>
                <w:szCs w:val="20"/>
              </w:rPr>
              <w:t>počítačové vědy</w:t>
            </w:r>
          </w:p>
        </w:tc>
        <w:tc>
          <w:tcPr>
            <w:tcW w:w="993" w:type="dxa"/>
            <w:tcBorders>
              <w:bottom w:val="single" w:sz="4" w:space="0" w:color="auto"/>
            </w:tcBorders>
            <w:shd w:val="clear" w:color="auto" w:fill="DBE5F1" w:themeFill="accent1" w:themeFillTint="33"/>
            <w:vAlign w:val="center"/>
          </w:tcPr>
          <w:p w:rsidR="00BB2099" w:rsidRPr="00154CD8" w:rsidRDefault="00BB2099" w:rsidP="00BE2B7B">
            <w:pPr>
              <w:spacing w:line="180" w:lineRule="exact"/>
              <w:ind w:left="-108"/>
              <w:jc w:val="center"/>
              <w:rPr>
                <w:rFonts w:ascii="Arial" w:hAnsi="Arial" w:cs="Arial"/>
                <w:sz w:val="20"/>
                <w:szCs w:val="20"/>
              </w:rPr>
            </w:pPr>
            <w:r>
              <w:rPr>
                <w:rFonts w:ascii="Arial" w:hAnsi="Arial" w:cs="Arial"/>
                <w:sz w:val="20"/>
                <w:szCs w:val="20"/>
              </w:rPr>
              <w:t>užití počítačů</w:t>
            </w:r>
          </w:p>
        </w:tc>
        <w:tc>
          <w:tcPr>
            <w:tcW w:w="1134"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134"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1275"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707"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c>
          <w:tcPr>
            <w:tcW w:w="992" w:type="dxa"/>
            <w:vMerge/>
            <w:tcBorders>
              <w:bottom w:val="single" w:sz="4" w:space="0" w:color="auto"/>
            </w:tcBorders>
          </w:tcPr>
          <w:p w:rsidR="00BB2099" w:rsidRPr="00154CD8" w:rsidRDefault="00BB2099" w:rsidP="00286225">
            <w:pPr>
              <w:spacing w:line="180" w:lineRule="exact"/>
              <w:rPr>
                <w:rFonts w:ascii="Arial" w:hAnsi="Arial" w:cs="Arial"/>
                <w:sz w:val="20"/>
                <w:szCs w:val="20"/>
              </w:rPr>
            </w:pP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EU 28</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7</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1</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7</w:t>
            </w:r>
          </w:p>
        </w:tc>
        <w:tc>
          <w:tcPr>
            <w:tcW w:w="80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1</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21</w:t>
            </w:r>
            <w:r w:rsidR="002E2A2F">
              <w:rPr>
                <w:rFonts w:ascii="Arial" w:hAnsi="Arial" w:cs="Arial"/>
                <w:b/>
                <w:sz w:val="18"/>
                <w:szCs w:val="18"/>
              </w:rPr>
              <w:t>,</w:t>
            </w:r>
            <w:r w:rsidRPr="00892F81">
              <w:rPr>
                <w:rFonts w:ascii="Arial" w:hAnsi="Arial" w:cs="Arial"/>
                <w:b/>
                <w:sz w:val="18"/>
                <w:szCs w:val="18"/>
              </w:rPr>
              <w:t>6</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6</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4</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9</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1</w:t>
            </w:r>
          </w:p>
        </w:tc>
        <w:tc>
          <w:tcPr>
            <w:tcW w:w="1275"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1</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19</w:t>
            </w:r>
            <w:r w:rsidR="002E2A2F">
              <w:rPr>
                <w:rFonts w:ascii="Arial" w:hAnsi="Arial" w:cs="Arial"/>
                <w:sz w:val="18"/>
                <w:szCs w:val="18"/>
              </w:rPr>
              <w:t>,</w:t>
            </w:r>
            <w:r w:rsidRPr="00892F81">
              <w:rPr>
                <w:rFonts w:ascii="Arial" w:hAnsi="Arial" w:cs="Arial"/>
                <w:sz w:val="18"/>
                <w:szCs w:val="18"/>
              </w:rPr>
              <w:t>6</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5</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Belgie</w:t>
            </w:r>
          </w:p>
        </w:tc>
        <w:tc>
          <w:tcPr>
            <w:tcW w:w="991"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3</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4</w:t>
            </w:r>
          </w:p>
        </w:tc>
        <w:tc>
          <w:tcPr>
            <w:tcW w:w="1036"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18</w:t>
            </w:r>
            <w:r w:rsidR="002E2A2F">
              <w:rPr>
                <w:rFonts w:ascii="Arial" w:hAnsi="Arial" w:cs="Arial"/>
                <w:sz w:val="18"/>
                <w:szCs w:val="18"/>
              </w:rPr>
              <w:t>,</w:t>
            </w:r>
            <w:r w:rsidRPr="00892F81">
              <w:rPr>
                <w:rFonts w:ascii="Arial" w:hAnsi="Arial" w:cs="Arial"/>
                <w:sz w:val="18"/>
                <w:szCs w:val="18"/>
              </w:rPr>
              <w:t>1</w:t>
            </w:r>
          </w:p>
        </w:tc>
        <w:tc>
          <w:tcPr>
            <w:tcW w:w="80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1</w:t>
            </w:r>
          </w:p>
        </w:tc>
        <w:tc>
          <w:tcPr>
            <w:tcW w:w="1274"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23</w:t>
            </w:r>
          </w:p>
        </w:tc>
        <w:tc>
          <w:tcPr>
            <w:tcW w:w="1274"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18</w:t>
            </w:r>
            <w:r w:rsidR="002E2A2F">
              <w:rPr>
                <w:rFonts w:ascii="Arial" w:hAnsi="Arial" w:cs="Arial"/>
                <w:sz w:val="18"/>
                <w:szCs w:val="18"/>
              </w:rPr>
              <w:t>,</w:t>
            </w:r>
            <w:r w:rsidRPr="00892F81">
              <w:rPr>
                <w:rFonts w:ascii="Arial" w:hAnsi="Arial" w:cs="Arial"/>
                <w:sz w:val="18"/>
                <w:szCs w:val="18"/>
              </w:rPr>
              <w:t>7</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p>
        </w:tc>
        <w:tc>
          <w:tcPr>
            <w:tcW w:w="993"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7</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7</w:t>
            </w:r>
          </w:p>
        </w:tc>
        <w:tc>
          <w:tcPr>
            <w:tcW w:w="1134" w:type="dxa"/>
            <w:tcBorders>
              <w:top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c>
          <w:tcPr>
            <w:tcW w:w="1275"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707"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992" w:type="dxa"/>
            <w:tcBorders>
              <w:top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2</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Bulharsko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125"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3</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25</w:t>
            </w:r>
            <w:r w:rsidR="002E2A2F">
              <w:rPr>
                <w:rFonts w:ascii="Arial" w:hAnsi="Arial" w:cs="Arial"/>
                <w:sz w:val="18"/>
                <w:szCs w:val="18"/>
              </w:rPr>
              <w:t>,</w:t>
            </w:r>
            <w:r w:rsidRPr="00892F81">
              <w:rPr>
                <w:rFonts w:ascii="Arial" w:hAnsi="Arial" w:cs="Arial"/>
                <w:sz w:val="18"/>
                <w:szCs w:val="18"/>
              </w:rPr>
              <w:t>4</w:t>
            </w:r>
          </w:p>
        </w:tc>
        <w:tc>
          <w:tcPr>
            <w:tcW w:w="80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24</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2</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5</w:t>
            </w:r>
          </w:p>
        </w:tc>
        <w:tc>
          <w:tcPr>
            <w:tcW w:w="1152"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993"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8</w:t>
            </w:r>
          </w:p>
        </w:tc>
        <w:tc>
          <w:tcPr>
            <w:tcW w:w="113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7</w:t>
            </w:r>
          </w:p>
        </w:tc>
        <w:tc>
          <w:tcPr>
            <w:tcW w:w="113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9</w:t>
            </w:r>
          </w:p>
        </w:tc>
        <w:tc>
          <w:tcPr>
            <w:tcW w:w="707"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32</w:t>
            </w:r>
            <w:r w:rsidR="002E2A2F">
              <w:rPr>
                <w:rFonts w:ascii="Arial" w:hAnsi="Arial" w:cs="Arial"/>
                <w:b/>
                <w:sz w:val="18"/>
                <w:szCs w:val="18"/>
              </w:rPr>
              <w:t>,</w:t>
            </w:r>
            <w:r w:rsidRPr="00892F81">
              <w:rPr>
                <w:rFonts w:ascii="Arial" w:hAnsi="Arial" w:cs="Arial"/>
                <w:b/>
                <w:sz w:val="18"/>
                <w:szCs w:val="18"/>
              </w:rPr>
              <w:t>1</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938FC">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Pr>
                <w:rFonts w:ascii="Arial" w:hAnsi="Arial" w:cs="Arial"/>
                <w:sz w:val="18"/>
                <w:szCs w:val="20"/>
              </w:rPr>
              <w:t>Česká r</w:t>
            </w:r>
            <w:r w:rsidRPr="00154CD8">
              <w:rPr>
                <w:rFonts w:ascii="Arial" w:hAnsi="Arial" w:cs="Arial"/>
                <w:sz w:val="18"/>
                <w:szCs w:val="20"/>
              </w:rPr>
              <w:t>epublika</w:t>
            </w:r>
          </w:p>
        </w:tc>
        <w:tc>
          <w:tcPr>
            <w:tcW w:w="991"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2</w:t>
            </w:r>
          </w:p>
        </w:tc>
        <w:tc>
          <w:tcPr>
            <w:tcW w:w="1125"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1</w:t>
            </w:r>
          </w:p>
        </w:tc>
        <w:tc>
          <w:tcPr>
            <w:tcW w:w="1036"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38</w:t>
            </w:r>
            <w:r w:rsidR="002E2A2F">
              <w:rPr>
                <w:rFonts w:ascii="Arial" w:hAnsi="Arial" w:cs="Arial"/>
                <w:sz w:val="18"/>
                <w:szCs w:val="18"/>
              </w:rPr>
              <w:t>,</w:t>
            </w:r>
            <w:r w:rsidRPr="00892F81">
              <w:rPr>
                <w:rFonts w:ascii="Arial" w:hAnsi="Arial" w:cs="Arial"/>
                <w:sz w:val="18"/>
                <w:szCs w:val="18"/>
              </w:rPr>
              <w:t>2</w:t>
            </w:r>
          </w:p>
        </w:tc>
        <w:tc>
          <w:tcPr>
            <w:tcW w:w="804"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33</w:t>
            </w:r>
            <w:r w:rsidR="002E2A2F">
              <w:rPr>
                <w:rFonts w:ascii="Arial" w:hAnsi="Arial" w:cs="Arial"/>
                <w:b/>
                <w:sz w:val="18"/>
                <w:szCs w:val="18"/>
              </w:rPr>
              <w:t>,</w:t>
            </w:r>
            <w:r w:rsidRPr="00892F81">
              <w:rPr>
                <w:rFonts w:ascii="Arial" w:hAnsi="Arial" w:cs="Arial"/>
                <w:b/>
                <w:sz w:val="18"/>
                <w:szCs w:val="18"/>
              </w:rPr>
              <w:t>8</w:t>
            </w:r>
          </w:p>
        </w:tc>
        <w:tc>
          <w:tcPr>
            <w:tcW w:w="1274"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4</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3</w:t>
            </w:r>
          </w:p>
        </w:tc>
        <w:tc>
          <w:tcPr>
            <w:tcW w:w="115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7</w:t>
            </w:r>
          </w:p>
        </w:tc>
        <w:tc>
          <w:tcPr>
            <w:tcW w:w="993"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8</w:t>
            </w:r>
          </w:p>
        </w:tc>
        <w:tc>
          <w:tcPr>
            <w:tcW w:w="113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7</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2</w:t>
            </w:r>
          </w:p>
        </w:tc>
        <w:tc>
          <w:tcPr>
            <w:tcW w:w="1275"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2</w:t>
            </w:r>
          </w:p>
        </w:tc>
        <w:tc>
          <w:tcPr>
            <w:tcW w:w="707"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992" w:type="dxa"/>
            <w:tcBorders>
              <w:top w:val="single" w:sz="4" w:space="0" w:color="auto"/>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Dánsko</w:t>
            </w:r>
          </w:p>
        </w:tc>
        <w:tc>
          <w:tcPr>
            <w:tcW w:w="991" w:type="dxa"/>
            <w:tcBorders>
              <w:top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40</w:t>
            </w:r>
            <w:r w:rsidR="002E2A2F">
              <w:rPr>
                <w:rFonts w:ascii="Arial" w:hAnsi="Arial" w:cs="Arial"/>
                <w:b/>
                <w:sz w:val="18"/>
                <w:szCs w:val="18"/>
              </w:rPr>
              <w:t>,</w:t>
            </w:r>
            <w:r w:rsidRPr="00892F81">
              <w:rPr>
                <w:rFonts w:ascii="Arial" w:hAnsi="Arial" w:cs="Arial"/>
                <w:b/>
                <w:sz w:val="18"/>
                <w:szCs w:val="18"/>
              </w:rPr>
              <w:t>7</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5</w:t>
            </w:r>
          </w:p>
        </w:tc>
        <w:tc>
          <w:tcPr>
            <w:tcW w:w="1036"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3</w:t>
            </w:r>
          </w:p>
        </w:tc>
        <w:tc>
          <w:tcPr>
            <w:tcW w:w="80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7</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1</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6</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p>
        </w:tc>
        <w:tc>
          <w:tcPr>
            <w:tcW w:w="993"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8</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p>
        </w:tc>
        <w:tc>
          <w:tcPr>
            <w:tcW w:w="1275"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707"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2</w:t>
            </w:r>
          </w:p>
        </w:tc>
        <w:tc>
          <w:tcPr>
            <w:tcW w:w="992"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Estonsko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3</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4</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5</w:t>
            </w:r>
          </w:p>
        </w:tc>
        <w:tc>
          <w:tcPr>
            <w:tcW w:w="80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9</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29</w:t>
            </w:r>
            <w:r w:rsidR="002E2A2F">
              <w:rPr>
                <w:rFonts w:ascii="Arial" w:hAnsi="Arial" w:cs="Arial"/>
                <w:b/>
                <w:sz w:val="18"/>
                <w:szCs w:val="18"/>
              </w:rPr>
              <w:t>,</w:t>
            </w:r>
            <w:r w:rsidRPr="00892F81">
              <w:rPr>
                <w:rFonts w:ascii="Arial" w:hAnsi="Arial" w:cs="Arial"/>
                <w:b/>
                <w:sz w:val="18"/>
                <w:szCs w:val="18"/>
              </w:rPr>
              <w:t>7</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2</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1</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2</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1</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0</w:t>
            </w:r>
            <w:r w:rsidR="002E2A2F">
              <w:rPr>
                <w:rFonts w:ascii="Arial" w:hAnsi="Arial" w:cs="Arial"/>
                <w:sz w:val="18"/>
                <w:szCs w:val="18"/>
              </w:rPr>
              <w:t>,</w:t>
            </w:r>
            <w:r w:rsidRPr="00892F81">
              <w:rPr>
                <w:rFonts w:ascii="Arial" w:hAnsi="Arial" w:cs="Arial"/>
                <w:sz w:val="18"/>
                <w:szCs w:val="18"/>
              </w:rPr>
              <w:t>8</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7</w:t>
            </w:r>
          </w:p>
        </w:tc>
        <w:tc>
          <w:tcPr>
            <w:tcW w:w="707"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9</w:t>
            </w:r>
          </w:p>
        </w:tc>
        <w:tc>
          <w:tcPr>
            <w:tcW w:w="992"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5</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Finsko</w:t>
            </w:r>
          </w:p>
        </w:tc>
        <w:tc>
          <w:tcPr>
            <w:tcW w:w="991" w:type="dxa"/>
            <w:tcBorders>
              <w:top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8</w:t>
            </w:r>
          </w:p>
        </w:tc>
        <w:tc>
          <w:tcPr>
            <w:tcW w:w="1036"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27</w:t>
            </w:r>
          </w:p>
        </w:tc>
        <w:tc>
          <w:tcPr>
            <w:tcW w:w="804"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3</w:t>
            </w:r>
          </w:p>
        </w:tc>
        <w:tc>
          <w:tcPr>
            <w:tcW w:w="1274"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24</w:t>
            </w:r>
            <w:r w:rsidR="002E2A2F">
              <w:rPr>
                <w:rFonts w:ascii="Arial" w:hAnsi="Arial" w:cs="Arial"/>
                <w:sz w:val="18"/>
                <w:szCs w:val="18"/>
              </w:rPr>
              <w:t>,</w:t>
            </w:r>
            <w:r w:rsidRPr="00892F81">
              <w:rPr>
                <w:rFonts w:ascii="Arial" w:hAnsi="Arial" w:cs="Arial"/>
                <w:sz w:val="18"/>
                <w:szCs w:val="18"/>
              </w:rPr>
              <w:t>3</w:t>
            </w:r>
          </w:p>
        </w:tc>
        <w:tc>
          <w:tcPr>
            <w:tcW w:w="127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2</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3</w:t>
            </w:r>
          </w:p>
        </w:tc>
        <w:tc>
          <w:tcPr>
            <w:tcW w:w="993"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5</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8</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8</w:t>
            </w:r>
          </w:p>
        </w:tc>
        <w:tc>
          <w:tcPr>
            <w:tcW w:w="127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4</w:t>
            </w:r>
          </w:p>
        </w:tc>
        <w:tc>
          <w:tcPr>
            <w:tcW w:w="707"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p>
        </w:tc>
        <w:tc>
          <w:tcPr>
            <w:tcW w:w="99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4</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Francie</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8</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5</w:t>
            </w:r>
          </w:p>
        </w:tc>
        <w:tc>
          <w:tcPr>
            <w:tcW w:w="80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3</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8</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1</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2</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6</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9</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6</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3</w:t>
            </w:r>
          </w:p>
        </w:tc>
        <w:tc>
          <w:tcPr>
            <w:tcW w:w="707"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34</w:t>
            </w:r>
            <w:r w:rsidR="002E2A2F">
              <w:rPr>
                <w:rFonts w:ascii="Arial" w:hAnsi="Arial" w:cs="Arial"/>
                <w:b/>
                <w:sz w:val="18"/>
                <w:szCs w:val="18"/>
              </w:rPr>
              <w:t>,</w:t>
            </w:r>
            <w:r w:rsidRPr="00892F81">
              <w:rPr>
                <w:rFonts w:ascii="Arial" w:hAnsi="Arial" w:cs="Arial"/>
                <w:b/>
                <w:sz w:val="18"/>
                <w:szCs w:val="18"/>
              </w:rPr>
              <w:t>9</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Irsko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2</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7</w:t>
            </w:r>
          </w:p>
        </w:tc>
        <w:tc>
          <w:tcPr>
            <w:tcW w:w="1036"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3</w:t>
            </w:r>
          </w:p>
        </w:tc>
        <w:tc>
          <w:tcPr>
            <w:tcW w:w="80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7</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21</w:t>
            </w:r>
            <w:r w:rsidR="002E2A2F">
              <w:rPr>
                <w:rFonts w:ascii="Arial" w:hAnsi="Arial" w:cs="Arial"/>
                <w:b/>
                <w:sz w:val="18"/>
                <w:szCs w:val="18"/>
              </w:rPr>
              <w:t>,</w:t>
            </w:r>
            <w:r w:rsidRPr="00892F81">
              <w:rPr>
                <w:rFonts w:ascii="Arial" w:hAnsi="Arial" w:cs="Arial"/>
                <w:b/>
                <w:sz w:val="18"/>
                <w:szCs w:val="18"/>
              </w:rPr>
              <w:t>9</w:t>
            </w:r>
          </w:p>
        </w:tc>
        <w:tc>
          <w:tcPr>
            <w:tcW w:w="1274"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8</w:t>
            </w:r>
          </w:p>
        </w:tc>
        <w:tc>
          <w:tcPr>
            <w:tcW w:w="1152"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993" w:type="dxa"/>
            <w:vAlign w:val="center"/>
          </w:tcPr>
          <w:p w:rsidR="00BB2099" w:rsidRPr="0022695C" w:rsidRDefault="00BB2099" w:rsidP="00286225">
            <w:pPr>
              <w:spacing w:line="180" w:lineRule="exact"/>
              <w:jc w:val="right"/>
              <w:rPr>
                <w:rFonts w:ascii="Arial" w:hAnsi="Arial" w:cs="Arial"/>
                <w:color w:val="000000" w:themeColor="text1"/>
                <w:sz w:val="18"/>
                <w:szCs w:val="18"/>
              </w:rPr>
            </w:pPr>
            <w:r w:rsidRPr="0022695C">
              <w:rPr>
                <w:rFonts w:ascii="Arial" w:hAnsi="Arial" w:cs="Arial"/>
                <w:color w:val="000000" w:themeColor="text1"/>
                <w:sz w:val="18"/>
                <w:szCs w:val="18"/>
              </w:rPr>
              <w:t>8</w:t>
            </w:r>
            <w:r w:rsidR="002E2A2F">
              <w:rPr>
                <w:rFonts w:ascii="Arial" w:hAnsi="Arial" w:cs="Arial"/>
                <w:color w:val="000000" w:themeColor="text1"/>
                <w:sz w:val="18"/>
                <w:szCs w:val="18"/>
              </w:rPr>
              <w:t>,</w:t>
            </w:r>
            <w:r w:rsidRPr="0022695C">
              <w:rPr>
                <w:rFonts w:ascii="Arial" w:hAnsi="Arial" w:cs="Arial"/>
                <w:color w:val="000000" w:themeColor="text1"/>
                <w:sz w:val="18"/>
                <w:szCs w:val="18"/>
              </w:rPr>
              <w:t>6</w:t>
            </w:r>
          </w:p>
        </w:tc>
        <w:tc>
          <w:tcPr>
            <w:tcW w:w="1134"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6</w:t>
            </w:r>
          </w:p>
        </w:tc>
        <w:tc>
          <w:tcPr>
            <w:tcW w:w="113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p>
        </w:tc>
        <w:tc>
          <w:tcPr>
            <w:tcW w:w="1275"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7</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7</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Itálie</w:t>
            </w:r>
          </w:p>
        </w:tc>
        <w:tc>
          <w:tcPr>
            <w:tcW w:w="991"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p>
        </w:tc>
        <w:tc>
          <w:tcPr>
            <w:tcW w:w="1036"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6</w:t>
            </w:r>
          </w:p>
        </w:tc>
        <w:tc>
          <w:tcPr>
            <w:tcW w:w="80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7</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3</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5</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8</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6</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4</w:t>
            </w:r>
          </w:p>
        </w:tc>
        <w:tc>
          <w:tcPr>
            <w:tcW w:w="127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1</w:t>
            </w:r>
          </w:p>
        </w:tc>
        <w:tc>
          <w:tcPr>
            <w:tcW w:w="707"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b/>
                <w:sz w:val="18"/>
                <w:szCs w:val="18"/>
              </w:rPr>
              <w:t>34</w:t>
            </w:r>
            <w:r w:rsidR="002E2A2F">
              <w:rPr>
                <w:rFonts w:ascii="Arial" w:hAnsi="Arial" w:cs="Arial"/>
                <w:b/>
                <w:sz w:val="18"/>
                <w:szCs w:val="18"/>
              </w:rPr>
              <w:t>,</w:t>
            </w:r>
            <w:r w:rsidRPr="00892F81">
              <w:rPr>
                <w:rFonts w:ascii="Arial" w:hAnsi="Arial" w:cs="Arial"/>
                <w:b/>
                <w:sz w:val="18"/>
                <w:szCs w:val="18"/>
              </w:rPr>
              <w:t>8</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Kypr</w:t>
            </w:r>
          </w:p>
        </w:tc>
        <w:tc>
          <w:tcPr>
            <w:tcW w:w="991"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4</w:t>
            </w:r>
          </w:p>
        </w:tc>
        <w:tc>
          <w:tcPr>
            <w:tcW w:w="1036"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24</w:t>
            </w:r>
          </w:p>
        </w:tc>
        <w:tc>
          <w:tcPr>
            <w:tcW w:w="80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2</w:t>
            </w:r>
          </w:p>
        </w:tc>
        <w:tc>
          <w:tcPr>
            <w:tcW w:w="1274" w:type="dxa"/>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26</w:t>
            </w:r>
            <w:r w:rsidR="002E2A2F">
              <w:rPr>
                <w:rFonts w:ascii="Arial" w:hAnsi="Arial" w:cs="Arial"/>
                <w:b/>
                <w:sz w:val="18"/>
                <w:szCs w:val="18"/>
              </w:rPr>
              <w:t>,</w:t>
            </w:r>
            <w:r w:rsidRPr="00892F81">
              <w:rPr>
                <w:rFonts w:ascii="Arial" w:hAnsi="Arial" w:cs="Arial"/>
                <w:b/>
                <w:sz w:val="18"/>
                <w:szCs w:val="18"/>
              </w:rPr>
              <w:t>2</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6</w:t>
            </w:r>
          </w:p>
        </w:tc>
        <w:tc>
          <w:tcPr>
            <w:tcW w:w="1152"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5</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8</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2</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8</w:t>
            </w:r>
          </w:p>
        </w:tc>
        <w:tc>
          <w:tcPr>
            <w:tcW w:w="113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5</w:t>
            </w:r>
          </w:p>
        </w:tc>
        <w:tc>
          <w:tcPr>
            <w:tcW w:w="707"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6</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Litva</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5</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9</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1</w:t>
            </w:r>
          </w:p>
        </w:tc>
        <w:tc>
          <w:tcPr>
            <w:tcW w:w="80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23</w:t>
            </w:r>
            <w:r w:rsidR="002E2A2F">
              <w:rPr>
                <w:rFonts w:ascii="Arial" w:hAnsi="Arial" w:cs="Arial"/>
                <w:b/>
                <w:sz w:val="18"/>
                <w:szCs w:val="18"/>
              </w:rPr>
              <w:t>,</w:t>
            </w:r>
            <w:r w:rsidRPr="00892F81">
              <w:rPr>
                <w:rFonts w:ascii="Arial" w:hAnsi="Arial" w:cs="Arial"/>
                <w:b/>
                <w:sz w:val="18"/>
                <w:szCs w:val="18"/>
              </w:rPr>
              <w:t>8</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6</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2</w:t>
            </w:r>
          </w:p>
        </w:tc>
        <w:tc>
          <w:tcPr>
            <w:tcW w:w="113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2</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8</w:t>
            </w:r>
          </w:p>
        </w:tc>
        <w:tc>
          <w:tcPr>
            <w:tcW w:w="1275"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9</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4</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Lotyšsko</w:t>
            </w:r>
          </w:p>
        </w:tc>
        <w:tc>
          <w:tcPr>
            <w:tcW w:w="991"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2</w:t>
            </w:r>
          </w:p>
        </w:tc>
        <w:tc>
          <w:tcPr>
            <w:tcW w:w="1125"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9</w:t>
            </w:r>
          </w:p>
        </w:tc>
        <w:tc>
          <w:tcPr>
            <w:tcW w:w="1036"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22</w:t>
            </w:r>
          </w:p>
        </w:tc>
        <w:tc>
          <w:tcPr>
            <w:tcW w:w="804"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4</w:t>
            </w:r>
          </w:p>
        </w:tc>
        <w:tc>
          <w:tcPr>
            <w:tcW w:w="1274"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2</w:t>
            </w:r>
          </w:p>
        </w:tc>
        <w:tc>
          <w:tcPr>
            <w:tcW w:w="127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3</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p>
        </w:tc>
        <w:tc>
          <w:tcPr>
            <w:tcW w:w="993"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3</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4</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8</w:t>
            </w:r>
          </w:p>
        </w:tc>
        <w:tc>
          <w:tcPr>
            <w:tcW w:w="1275"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3</w:t>
            </w:r>
          </w:p>
        </w:tc>
        <w:tc>
          <w:tcPr>
            <w:tcW w:w="707"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9</w:t>
            </w:r>
          </w:p>
        </w:tc>
        <w:tc>
          <w:tcPr>
            <w:tcW w:w="99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Lucembursko</w:t>
            </w:r>
          </w:p>
        </w:tc>
        <w:tc>
          <w:tcPr>
            <w:tcW w:w="991"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5</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7</w:t>
            </w:r>
          </w:p>
        </w:tc>
        <w:tc>
          <w:tcPr>
            <w:tcW w:w="1036"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18</w:t>
            </w:r>
            <w:r w:rsidR="002E2A2F">
              <w:rPr>
                <w:rFonts w:ascii="Arial" w:hAnsi="Arial" w:cs="Arial"/>
                <w:b/>
                <w:sz w:val="18"/>
                <w:szCs w:val="18"/>
              </w:rPr>
              <w:t>,</w:t>
            </w:r>
            <w:r w:rsidRPr="00892F81">
              <w:rPr>
                <w:rFonts w:ascii="Arial" w:hAnsi="Arial" w:cs="Arial"/>
                <w:b/>
                <w:sz w:val="18"/>
                <w:szCs w:val="18"/>
              </w:rPr>
              <w:t>1</w:t>
            </w:r>
          </w:p>
        </w:tc>
        <w:tc>
          <w:tcPr>
            <w:tcW w:w="80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9</w:t>
            </w:r>
          </w:p>
        </w:tc>
        <w:tc>
          <w:tcPr>
            <w:tcW w:w="1274"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7</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1</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6</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2</w:t>
            </w:r>
          </w:p>
        </w:tc>
        <w:tc>
          <w:tcPr>
            <w:tcW w:w="113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1275"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4</w:t>
            </w:r>
          </w:p>
        </w:tc>
        <w:tc>
          <w:tcPr>
            <w:tcW w:w="707"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7</w:t>
            </w:r>
          </w:p>
        </w:tc>
        <w:tc>
          <w:tcPr>
            <w:tcW w:w="992"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Maďarsko</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6</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5</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20</w:t>
            </w:r>
            <w:r w:rsidR="002E2A2F">
              <w:rPr>
                <w:rFonts w:ascii="Arial" w:hAnsi="Arial" w:cs="Arial"/>
                <w:sz w:val="18"/>
                <w:szCs w:val="18"/>
              </w:rPr>
              <w:t>,</w:t>
            </w:r>
            <w:r w:rsidRPr="00892F81">
              <w:rPr>
                <w:rFonts w:ascii="Arial" w:hAnsi="Arial" w:cs="Arial"/>
                <w:sz w:val="18"/>
                <w:szCs w:val="18"/>
              </w:rPr>
              <w:t>4</w:t>
            </w:r>
          </w:p>
        </w:tc>
        <w:tc>
          <w:tcPr>
            <w:tcW w:w="804"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7</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19</w:t>
            </w:r>
            <w:r w:rsidR="002E2A2F">
              <w:rPr>
                <w:rFonts w:ascii="Arial" w:hAnsi="Arial" w:cs="Arial"/>
                <w:sz w:val="18"/>
                <w:szCs w:val="18"/>
              </w:rPr>
              <w:t>,</w:t>
            </w:r>
            <w:r w:rsidRPr="00892F81">
              <w:rPr>
                <w:rFonts w:ascii="Arial" w:hAnsi="Arial" w:cs="Arial"/>
                <w:sz w:val="18"/>
                <w:szCs w:val="18"/>
              </w:rPr>
              <w:t>4</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5</w:t>
            </w:r>
          </w:p>
        </w:tc>
        <w:tc>
          <w:tcPr>
            <w:tcW w:w="1152"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3</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2</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6</w:t>
            </w:r>
          </w:p>
        </w:tc>
        <w:tc>
          <w:tcPr>
            <w:tcW w:w="1275"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3</w:t>
            </w:r>
          </w:p>
        </w:tc>
        <w:tc>
          <w:tcPr>
            <w:tcW w:w="707"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23</w:t>
            </w:r>
            <w:r w:rsidR="002E2A2F">
              <w:rPr>
                <w:rFonts w:ascii="Arial" w:hAnsi="Arial" w:cs="Arial"/>
                <w:b/>
                <w:sz w:val="18"/>
                <w:szCs w:val="18"/>
              </w:rPr>
              <w:t>,</w:t>
            </w:r>
            <w:r w:rsidRPr="00892F81">
              <w:rPr>
                <w:rFonts w:ascii="Arial" w:hAnsi="Arial" w:cs="Arial"/>
                <w:b/>
                <w:sz w:val="18"/>
                <w:szCs w:val="18"/>
              </w:rPr>
              <w:t>4</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Malta</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8</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3</w:t>
            </w:r>
          </w:p>
        </w:tc>
        <w:tc>
          <w:tcPr>
            <w:tcW w:w="1036"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9</w:t>
            </w:r>
          </w:p>
        </w:tc>
        <w:tc>
          <w:tcPr>
            <w:tcW w:w="80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3</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20</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6</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1</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6</w:t>
            </w:r>
          </w:p>
        </w:tc>
        <w:tc>
          <w:tcPr>
            <w:tcW w:w="113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4</w:t>
            </w:r>
          </w:p>
        </w:tc>
        <w:tc>
          <w:tcPr>
            <w:tcW w:w="113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1275"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18</w:t>
            </w:r>
            <w:r w:rsidR="002E2A2F">
              <w:rPr>
                <w:rFonts w:ascii="Arial" w:hAnsi="Arial" w:cs="Arial"/>
                <w:sz w:val="18"/>
                <w:szCs w:val="18"/>
              </w:rPr>
              <w:t>,</w:t>
            </w:r>
            <w:r w:rsidRPr="00892F81">
              <w:rPr>
                <w:rFonts w:ascii="Arial" w:hAnsi="Arial" w:cs="Arial"/>
                <w:sz w:val="18"/>
                <w:szCs w:val="18"/>
              </w:rPr>
              <w:t>5</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7</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Německo</w:t>
            </w:r>
          </w:p>
        </w:tc>
        <w:tc>
          <w:tcPr>
            <w:tcW w:w="991"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1</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9</w:t>
            </w:r>
          </w:p>
        </w:tc>
        <w:tc>
          <w:tcPr>
            <w:tcW w:w="1036"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7</w:t>
            </w:r>
          </w:p>
        </w:tc>
        <w:tc>
          <w:tcPr>
            <w:tcW w:w="80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6</w:t>
            </w:r>
          </w:p>
        </w:tc>
        <w:tc>
          <w:tcPr>
            <w:tcW w:w="1274"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29</w:t>
            </w:r>
            <w:r w:rsidR="002E2A2F">
              <w:rPr>
                <w:rFonts w:ascii="Arial" w:hAnsi="Arial" w:cs="Arial"/>
                <w:b/>
                <w:sz w:val="18"/>
                <w:szCs w:val="18"/>
              </w:rPr>
              <w:t>,</w:t>
            </w:r>
            <w:r w:rsidRPr="00892F81">
              <w:rPr>
                <w:rFonts w:ascii="Arial" w:hAnsi="Arial" w:cs="Arial"/>
                <w:b/>
                <w:sz w:val="18"/>
                <w:szCs w:val="18"/>
              </w:rPr>
              <w:t>6</w:t>
            </w:r>
          </w:p>
        </w:tc>
        <w:tc>
          <w:tcPr>
            <w:tcW w:w="1274"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6</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3</w:t>
            </w:r>
          </w:p>
        </w:tc>
        <w:tc>
          <w:tcPr>
            <w:tcW w:w="993"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7</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6</w:t>
            </w:r>
          </w:p>
        </w:tc>
        <w:tc>
          <w:tcPr>
            <w:tcW w:w="1134" w:type="dxa"/>
            <w:tcBorders>
              <w:top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1275"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4</w:t>
            </w:r>
          </w:p>
        </w:tc>
        <w:tc>
          <w:tcPr>
            <w:tcW w:w="707"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8</w:t>
            </w:r>
          </w:p>
        </w:tc>
        <w:tc>
          <w:tcPr>
            <w:tcW w:w="99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8</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Nizozemí</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7</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8</w:t>
            </w:r>
          </w:p>
        </w:tc>
        <w:tc>
          <w:tcPr>
            <w:tcW w:w="1036"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2</w:t>
            </w:r>
          </w:p>
        </w:tc>
        <w:tc>
          <w:tcPr>
            <w:tcW w:w="80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1</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23</w:t>
            </w:r>
            <w:r w:rsidR="002E2A2F">
              <w:rPr>
                <w:rFonts w:ascii="Arial" w:hAnsi="Arial" w:cs="Arial"/>
                <w:sz w:val="18"/>
                <w:szCs w:val="18"/>
              </w:rPr>
              <w:t>,</w:t>
            </w:r>
            <w:r w:rsidRPr="00892F81">
              <w:rPr>
                <w:rFonts w:ascii="Arial" w:hAnsi="Arial" w:cs="Arial"/>
                <w:sz w:val="18"/>
                <w:szCs w:val="18"/>
              </w:rPr>
              <w:t>6</w:t>
            </w:r>
          </w:p>
        </w:tc>
        <w:tc>
          <w:tcPr>
            <w:tcW w:w="1274"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7</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3</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3</w:t>
            </w:r>
          </w:p>
        </w:tc>
        <w:tc>
          <w:tcPr>
            <w:tcW w:w="113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3</w:t>
            </w:r>
          </w:p>
        </w:tc>
        <w:tc>
          <w:tcPr>
            <w:tcW w:w="707"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4</w:t>
            </w:r>
          </w:p>
        </w:tc>
        <w:tc>
          <w:tcPr>
            <w:tcW w:w="992" w:type="dxa"/>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28</w:t>
            </w:r>
            <w:r w:rsidR="002E2A2F">
              <w:rPr>
                <w:rFonts w:ascii="Arial" w:hAnsi="Arial" w:cs="Arial"/>
                <w:b/>
                <w:sz w:val="18"/>
                <w:szCs w:val="18"/>
              </w:rPr>
              <w:t>,</w:t>
            </w:r>
            <w:r w:rsidRPr="00892F81">
              <w:rPr>
                <w:rFonts w:ascii="Arial" w:hAnsi="Arial" w:cs="Arial"/>
                <w:b/>
                <w:sz w:val="18"/>
                <w:szCs w:val="18"/>
              </w:rPr>
              <w:t>1</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Norsko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1</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3</w:t>
            </w:r>
          </w:p>
        </w:tc>
        <w:tc>
          <w:tcPr>
            <w:tcW w:w="1036"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9</w:t>
            </w:r>
          </w:p>
        </w:tc>
        <w:tc>
          <w:tcPr>
            <w:tcW w:w="80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26</w:t>
            </w:r>
            <w:r w:rsidR="002E2A2F">
              <w:rPr>
                <w:rFonts w:ascii="Arial" w:hAnsi="Arial" w:cs="Arial"/>
                <w:b/>
                <w:sz w:val="18"/>
                <w:szCs w:val="18"/>
              </w:rPr>
              <w:t>,</w:t>
            </w:r>
            <w:r w:rsidRPr="00892F81">
              <w:rPr>
                <w:rFonts w:ascii="Arial" w:hAnsi="Arial" w:cs="Arial"/>
                <w:b/>
                <w:sz w:val="18"/>
                <w:szCs w:val="18"/>
              </w:rPr>
              <w:t>6</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8</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7</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7</w:t>
            </w:r>
          </w:p>
        </w:tc>
        <w:tc>
          <w:tcPr>
            <w:tcW w:w="113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5"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3</w:t>
            </w:r>
          </w:p>
        </w:tc>
        <w:tc>
          <w:tcPr>
            <w:tcW w:w="707"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7</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8</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Polsko</w:t>
            </w:r>
          </w:p>
        </w:tc>
        <w:tc>
          <w:tcPr>
            <w:tcW w:w="991"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1</w:t>
            </w:r>
          </w:p>
        </w:tc>
        <w:tc>
          <w:tcPr>
            <w:tcW w:w="1125"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7</w:t>
            </w:r>
          </w:p>
        </w:tc>
        <w:tc>
          <w:tcPr>
            <w:tcW w:w="1036"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22</w:t>
            </w:r>
            <w:r w:rsidR="002E2A2F">
              <w:rPr>
                <w:rFonts w:ascii="Arial" w:hAnsi="Arial" w:cs="Arial"/>
                <w:sz w:val="18"/>
                <w:szCs w:val="18"/>
              </w:rPr>
              <w:t>,</w:t>
            </w:r>
            <w:r w:rsidRPr="00892F81">
              <w:rPr>
                <w:rFonts w:ascii="Arial" w:hAnsi="Arial" w:cs="Arial"/>
                <w:sz w:val="18"/>
                <w:szCs w:val="18"/>
              </w:rPr>
              <w:t>6</w:t>
            </w:r>
          </w:p>
        </w:tc>
        <w:tc>
          <w:tcPr>
            <w:tcW w:w="804"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19</w:t>
            </w:r>
          </w:p>
        </w:tc>
        <w:tc>
          <w:tcPr>
            <w:tcW w:w="1274"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1</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1</w:t>
            </w:r>
          </w:p>
        </w:tc>
        <w:tc>
          <w:tcPr>
            <w:tcW w:w="115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7</w:t>
            </w:r>
          </w:p>
        </w:tc>
        <w:tc>
          <w:tcPr>
            <w:tcW w:w="993"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6</w:t>
            </w:r>
          </w:p>
        </w:tc>
        <w:tc>
          <w:tcPr>
            <w:tcW w:w="113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4</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p>
        </w:tc>
        <w:tc>
          <w:tcPr>
            <w:tcW w:w="1275"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707"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9</w:t>
            </w:r>
          </w:p>
        </w:tc>
        <w:tc>
          <w:tcPr>
            <w:tcW w:w="99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Portugalsko</w:t>
            </w:r>
          </w:p>
        </w:tc>
        <w:tc>
          <w:tcPr>
            <w:tcW w:w="991"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1</w:t>
            </w:r>
          </w:p>
        </w:tc>
        <w:tc>
          <w:tcPr>
            <w:tcW w:w="1125"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3</w:t>
            </w:r>
          </w:p>
        </w:tc>
        <w:tc>
          <w:tcPr>
            <w:tcW w:w="1036"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7</w:t>
            </w:r>
          </w:p>
        </w:tc>
        <w:tc>
          <w:tcPr>
            <w:tcW w:w="80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7</w:t>
            </w:r>
          </w:p>
        </w:tc>
        <w:tc>
          <w:tcPr>
            <w:tcW w:w="1274" w:type="dxa"/>
            <w:tcBorders>
              <w:top w:val="single" w:sz="4" w:space="0" w:color="auto"/>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19</w:t>
            </w:r>
            <w:r w:rsidR="002E2A2F">
              <w:rPr>
                <w:rFonts w:ascii="Arial" w:hAnsi="Arial" w:cs="Arial"/>
                <w:sz w:val="18"/>
                <w:szCs w:val="18"/>
              </w:rPr>
              <w:t>,</w:t>
            </w:r>
            <w:r w:rsidRPr="00892F81">
              <w:rPr>
                <w:rFonts w:ascii="Arial" w:hAnsi="Arial" w:cs="Arial"/>
                <w:sz w:val="18"/>
                <w:szCs w:val="18"/>
              </w:rPr>
              <w:t>2</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2</w:t>
            </w:r>
          </w:p>
        </w:tc>
        <w:tc>
          <w:tcPr>
            <w:tcW w:w="115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9</w:t>
            </w:r>
          </w:p>
        </w:tc>
        <w:tc>
          <w:tcPr>
            <w:tcW w:w="993"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8</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9</w:t>
            </w:r>
          </w:p>
        </w:tc>
        <w:tc>
          <w:tcPr>
            <w:tcW w:w="1275"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p>
        </w:tc>
        <w:tc>
          <w:tcPr>
            <w:tcW w:w="707"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27</w:t>
            </w:r>
            <w:r w:rsidR="002E2A2F">
              <w:rPr>
                <w:rFonts w:ascii="Arial" w:hAnsi="Arial" w:cs="Arial"/>
                <w:b/>
                <w:sz w:val="18"/>
                <w:szCs w:val="18"/>
              </w:rPr>
              <w:t>,</w:t>
            </w:r>
            <w:r w:rsidRPr="00892F81">
              <w:rPr>
                <w:rFonts w:ascii="Arial" w:hAnsi="Arial" w:cs="Arial"/>
                <w:b/>
                <w:sz w:val="18"/>
                <w:szCs w:val="18"/>
              </w:rPr>
              <w:t>6</w:t>
            </w:r>
          </w:p>
        </w:tc>
        <w:tc>
          <w:tcPr>
            <w:tcW w:w="992"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Rakousko</w:t>
            </w:r>
          </w:p>
        </w:tc>
        <w:tc>
          <w:tcPr>
            <w:tcW w:w="991"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4</w:t>
            </w:r>
          </w:p>
        </w:tc>
        <w:tc>
          <w:tcPr>
            <w:tcW w:w="1036"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7</w:t>
            </w:r>
          </w:p>
        </w:tc>
        <w:tc>
          <w:tcPr>
            <w:tcW w:w="804"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5</w:t>
            </w:r>
          </w:p>
        </w:tc>
        <w:tc>
          <w:tcPr>
            <w:tcW w:w="1274" w:type="dxa"/>
            <w:tcBorders>
              <w:top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19</w:t>
            </w:r>
            <w:r w:rsidR="002E2A2F">
              <w:rPr>
                <w:rFonts w:ascii="Arial" w:hAnsi="Arial" w:cs="Arial"/>
                <w:b/>
                <w:sz w:val="18"/>
                <w:szCs w:val="18"/>
              </w:rPr>
              <w:t>,</w:t>
            </w:r>
            <w:r w:rsidRPr="00892F81">
              <w:rPr>
                <w:rFonts w:ascii="Arial" w:hAnsi="Arial" w:cs="Arial"/>
                <w:b/>
                <w:sz w:val="18"/>
                <w:szCs w:val="18"/>
              </w:rPr>
              <w:t>5</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2</w:t>
            </w:r>
          </w:p>
        </w:tc>
        <w:tc>
          <w:tcPr>
            <w:tcW w:w="115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1</w:t>
            </w:r>
          </w:p>
        </w:tc>
        <w:tc>
          <w:tcPr>
            <w:tcW w:w="993"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6</w:t>
            </w:r>
          </w:p>
        </w:tc>
        <w:tc>
          <w:tcPr>
            <w:tcW w:w="1134"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5</w:t>
            </w:r>
          </w:p>
        </w:tc>
        <w:tc>
          <w:tcPr>
            <w:tcW w:w="1275"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19</w:t>
            </w:r>
            <w:r w:rsidR="002E2A2F">
              <w:rPr>
                <w:rFonts w:ascii="Arial" w:hAnsi="Arial" w:cs="Arial"/>
                <w:b/>
                <w:sz w:val="18"/>
                <w:szCs w:val="18"/>
              </w:rPr>
              <w:t>,</w:t>
            </w:r>
            <w:r w:rsidRPr="00892F81">
              <w:rPr>
                <w:rFonts w:ascii="Arial" w:hAnsi="Arial" w:cs="Arial"/>
                <w:b/>
                <w:sz w:val="18"/>
                <w:szCs w:val="18"/>
              </w:rPr>
              <w:t>4</w:t>
            </w:r>
          </w:p>
        </w:tc>
        <w:tc>
          <w:tcPr>
            <w:tcW w:w="707" w:type="dxa"/>
            <w:tcBorders>
              <w:top w:val="single" w:sz="4" w:space="0" w:color="auto"/>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3</w:t>
            </w:r>
          </w:p>
        </w:tc>
        <w:tc>
          <w:tcPr>
            <w:tcW w:w="99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1</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Rumunsko</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125"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5</w:t>
            </w:r>
          </w:p>
        </w:tc>
        <w:tc>
          <w:tcPr>
            <w:tcW w:w="1036"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7</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1</w:t>
            </w:r>
          </w:p>
        </w:tc>
        <w:tc>
          <w:tcPr>
            <w:tcW w:w="80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5</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5</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22</w:t>
            </w:r>
            <w:r w:rsidR="002E2A2F">
              <w:rPr>
                <w:rFonts w:ascii="Arial" w:hAnsi="Arial" w:cs="Arial"/>
                <w:b/>
                <w:sz w:val="18"/>
                <w:szCs w:val="18"/>
              </w:rPr>
              <w:t>,</w:t>
            </w:r>
            <w:r w:rsidRPr="00892F81">
              <w:rPr>
                <w:rFonts w:ascii="Arial" w:hAnsi="Arial" w:cs="Arial"/>
                <w:b/>
                <w:sz w:val="18"/>
                <w:szCs w:val="18"/>
              </w:rPr>
              <w:t>6</w:t>
            </w:r>
          </w:p>
        </w:tc>
        <w:tc>
          <w:tcPr>
            <w:tcW w:w="1274"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p>
        </w:tc>
        <w:tc>
          <w:tcPr>
            <w:tcW w:w="1152"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993"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7</w:t>
            </w:r>
          </w:p>
        </w:tc>
        <w:tc>
          <w:tcPr>
            <w:tcW w:w="1134"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18</w:t>
            </w:r>
            <w:r w:rsidR="002E2A2F">
              <w:rPr>
                <w:rFonts w:ascii="Arial" w:hAnsi="Arial" w:cs="Arial"/>
                <w:sz w:val="18"/>
                <w:szCs w:val="18"/>
              </w:rPr>
              <w:t>,</w:t>
            </w:r>
            <w:r w:rsidRPr="00892F81">
              <w:rPr>
                <w:rFonts w:ascii="Arial" w:hAnsi="Arial" w:cs="Arial"/>
                <w:sz w:val="18"/>
                <w:szCs w:val="18"/>
              </w:rPr>
              <w:t>2</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5"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5</w:t>
            </w:r>
          </w:p>
        </w:tc>
        <w:tc>
          <w:tcPr>
            <w:tcW w:w="707"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23</w:t>
            </w:r>
            <w:r w:rsidR="002E2A2F">
              <w:rPr>
                <w:rFonts w:ascii="Arial" w:hAnsi="Arial" w:cs="Arial"/>
                <w:b/>
                <w:sz w:val="18"/>
                <w:szCs w:val="18"/>
              </w:rPr>
              <w:t>,</w:t>
            </w:r>
            <w:r w:rsidRPr="00892F81">
              <w:rPr>
                <w:rFonts w:ascii="Arial" w:hAnsi="Arial" w:cs="Arial"/>
                <w:b/>
                <w:sz w:val="18"/>
                <w:szCs w:val="18"/>
              </w:rPr>
              <w:t>4</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Řecko</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036"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31</w:t>
            </w:r>
            <w:r w:rsidR="002E2A2F">
              <w:rPr>
                <w:rFonts w:ascii="Arial" w:hAnsi="Arial" w:cs="Arial"/>
                <w:b/>
                <w:sz w:val="18"/>
                <w:szCs w:val="18"/>
              </w:rPr>
              <w:t>,</w:t>
            </w:r>
            <w:r w:rsidRPr="00892F81">
              <w:rPr>
                <w:rFonts w:ascii="Arial" w:hAnsi="Arial" w:cs="Arial"/>
                <w:b/>
                <w:sz w:val="18"/>
                <w:szCs w:val="18"/>
              </w:rPr>
              <w:t>4</w:t>
            </w:r>
          </w:p>
        </w:tc>
        <w:tc>
          <w:tcPr>
            <w:tcW w:w="80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8</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7</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19</w:t>
            </w:r>
            <w:r w:rsidR="002E2A2F">
              <w:rPr>
                <w:rFonts w:ascii="Arial" w:hAnsi="Arial" w:cs="Arial"/>
                <w:sz w:val="18"/>
                <w:szCs w:val="18"/>
              </w:rPr>
              <w:t>,</w:t>
            </w:r>
            <w:r w:rsidRPr="00892F81">
              <w:rPr>
                <w:rFonts w:ascii="Arial" w:hAnsi="Arial" w:cs="Arial"/>
                <w:sz w:val="18"/>
                <w:szCs w:val="18"/>
              </w:rPr>
              <w:t>8</w:t>
            </w:r>
          </w:p>
        </w:tc>
        <w:tc>
          <w:tcPr>
            <w:tcW w:w="1152" w:type="dxa"/>
            <w:shd w:val="clear" w:color="auto" w:fill="FDE9D9" w:themeFill="accent6" w:themeFillTint="33"/>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13</w:t>
            </w:r>
          </w:p>
        </w:tc>
        <w:tc>
          <w:tcPr>
            <w:tcW w:w="993"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7</w:t>
            </w:r>
          </w:p>
        </w:tc>
        <w:tc>
          <w:tcPr>
            <w:tcW w:w="113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5</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5" w:type="dxa"/>
            <w:tcBorders>
              <w:bottom w:val="single" w:sz="4" w:space="0" w:color="auto"/>
            </w:tcBorders>
            <w:shd w:val="clear" w:color="auto" w:fill="FDE9D9" w:themeFill="accent6" w:themeFillTint="33"/>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9</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9</w:t>
            </w:r>
          </w:p>
        </w:tc>
        <w:tc>
          <w:tcPr>
            <w:tcW w:w="707"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1</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Slovensko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1</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2</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22</w:t>
            </w:r>
            <w:r w:rsidR="002E2A2F">
              <w:rPr>
                <w:rFonts w:ascii="Arial" w:hAnsi="Arial" w:cs="Arial"/>
                <w:sz w:val="18"/>
                <w:szCs w:val="18"/>
              </w:rPr>
              <w:t>,</w:t>
            </w:r>
            <w:r w:rsidRPr="00892F81">
              <w:rPr>
                <w:rFonts w:ascii="Arial" w:hAnsi="Arial" w:cs="Arial"/>
                <w:sz w:val="18"/>
                <w:szCs w:val="18"/>
              </w:rPr>
              <w:t>1</w:t>
            </w:r>
          </w:p>
        </w:tc>
        <w:tc>
          <w:tcPr>
            <w:tcW w:w="80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20</w:t>
            </w:r>
            <w:r w:rsidR="002E2A2F">
              <w:rPr>
                <w:rFonts w:ascii="Arial" w:hAnsi="Arial" w:cs="Arial"/>
                <w:b/>
                <w:sz w:val="18"/>
                <w:szCs w:val="18"/>
              </w:rPr>
              <w:t>,</w:t>
            </w:r>
            <w:r w:rsidRPr="00892F81">
              <w:rPr>
                <w:rFonts w:ascii="Arial" w:hAnsi="Arial" w:cs="Arial"/>
                <w:b/>
                <w:sz w:val="18"/>
                <w:szCs w:val="18"/>
              </w:rPr>
              <w:t>1</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6</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9</w:t>
            </w:r>
          </w:p>
        </w:tc>
        <w:tc>
          <w:tcPr>
            <w:tcW w:w="1152"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1</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3</w:t>
            </w:r>
          </w:p>
        </w:tc>
        <w:tc>
          <w:tcPr>
            <w:tcW w:w="113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5</w:t>
            </w:r>
          </w:p>
        </w:tc>
        <w:tc>
          <w:tcPr>
            <w:tcW w:w="113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2</w:t>
            </w:r>
          </w:p>
        </w:tc>
        <w:tc>
          <w:tcPr>
            <w:tcW w:w="1275" w:type="dxa"/>
            <w:tcBorders>
              <w:bottom w:val="single" w:sz="4" w:space="0" w:color="auto"/>
            </w:tcBorders>
            <w:shd w:val="clear" w:color="auto" w:fill="FDE9D9" w:themeFill="accent6" w:themeFillTint="33"/>
            <w:vAlign w:val="center"/>
          </w:tcPr>
          <w:p w:rsidR="00BB2099" w:rsidRPr="00892F81" w:rsidRDefault="00BB2099" w:rsidP="009D2672">
            <w:pPr>
              <w:spacing w:line="180" w:lineRule="exact"/>
              <w:ind w:left="-108"/>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4</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1</w:t>
            </w:r>
          </w:p>
        </w:tc>
        <w:tc>
          <w:tcPr>
            <w:tcW w:w="99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9</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Slovinsko</w:t>
            </w:r>
          </w:p>
        </w:tc>
        <w:tc>
          <w:tcPr>
            <w:tcW w:w="991"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7</w:t>
            </w:r>
            <w:r w:rsidR="002E2A2F">
              <w:rPr>
                <w:rFonts w:ascii="Arial" w:hAnsi="Arial" w:cs="Arial"/>
                <w:sz w:val="18"/>
                <w:szCs w:val="18"/>
              </w:rPr>
              <w:t>,</w:t>
            </w:r>
            <w:r w:rsidRPr="00892F81">
              <w:rPr>
                <w:rFonts w:ascii="Arial" w:hAnsi="Arial" w:cs="Arial"/>
                <w:sz w:val="18"/>
                <w:szCs w:val="18"/>
              </w:rPr>
              <w:t>2</w:t>
            </w:r>
          </w:p>
        </w:tc>
        <w:tc>
          <w:tcPr>
            <w:tcW w:w="1125"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p>
        </w:tc>
        <w:tc>
          <w:tcPr>
            <w:tcW w:w="1036" w:type="dxa"/>
            <w:tcBorders>
              <w:top w:val="single" w:sz="4" w:space="0" w:color="auto"/>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22</w:t>
            </w:r>
          </w:p>
        </w:tc>
        <w:tc>
          <w:tcPr>
            <w:tcW w:w="804" w:type="dxa"/>
            <w:tcBorders>
              <w:top w:val="single" w:sz="4" w:space="0" w:color="auto"/>
            </w:tcBorders>
            <w:shd w:val="clear" w:color="auto" w:fill="E5B8B7" w:themeFill="accent2" w:themeFillTint="66"/>
            <w:vAlign w:val="center"/>
          </w:tcPr>
          <w:p w:rsidR="00BB2099" w:rsidRPr="00CA357F" w:rsidRDefault="00BB2099" w:rsidP="00286225">
            <w:pPr>
              <w:spacing w:line="180" w:lineRule="exact"/>
              <w:jc w:val="right"/>
              <w:rPr>
                <w:rFonts w:ascii="Arial" w:hAnsi="Arial" w:cs="Arial"/>
                <w:sz w:val="18"/>
                <w:szCs w:val="18"/>
              </w:rPr>
            </w:pPr>
            <w:r w:rsidRPr="00CA357F">
              <w:rPr>
                <w:rFonts w:ascii="Arial" w:hAnsi="Arial" w:cs="Arial"/>
                <w:sz w:val="18"/>
                <w:szCs w:val="18"/>
              </w:rPr>
              <w:t>13</w:t>
            </w:r>
            <w:r w:rsidR="002E2A2F">
              <w:rPr>
                <w:rFonts w:ascii="Arial" w:hAnsi="Arial" w:cs="Arial"/>
                <w:sz w:val="18"/>
                <w:szCs w:val="18"/>
              </w:rPr>
              <w:t>,</w:t>
            </w:r>
            <w:r w:rsidRPr="00CA357F">
              <w:rPr>
                <w:rFonts w:ascii="Arial" w:hAnsi="Arial" w:cs="Arial"/>
                <w:sz w:val="18"/>
                <w:szCs w:val="18"/>
              </w:rPr>
              <w:t>5</w:t>
            </w:r>
          </w:p>
        </w:tc>
        <w:tc>
          <w:tcPr>
            <w:tcW w:w="1274" w:type="dxa"/>
            <w:tcBorders>
              <w:top w:val="single" w:sz="4" w:space="0" w:color="auto"/>
            </w:tcBorders>
            <w:shd w:val="clear" w:color="auto" w:fill="E5B8B7" w:themeFill="accent2" w:themeFillTint="66"/>
            <w:vAlign w:val="center"/>
          </w:tcPr>
          <w:p w:rsidR="00BB2099" w:rsidRPr="00CA357F" w:rsidRDefault="00BB2099" w:rsidP="00286225">
            <w:pPr>
              <w:spacing w:line="180" w:lineRule="exact"/>
              <w:jc w:val="right"/>
              <w:rPr>
                <w:rFonts w:ascii="Arial" w:hAnsi="Arial" w:cs="Arial"/>
                <w:sz w:val="18"/>
                <w:szCs w:val="18"/>
              </w:rPr>
            </w:pPr>
            <w:r w:rsidRPr="00CA357F">
              <w:rPr>
                <w:rFonts w:ascii="Arial" w:hAnsi="Arial" w:cs="Arial"/>
                <w:sz w:val="18"/>
                <w:szCs w:val="18"/>
              </w:rPr>
              <w:t>17</w:t>
            </w:r>
            <w:r w:rsidR="002E2A2F">
              <w:rPr>
                <w:rFonts w:ascii="Arial" w:hAnsi="Arial" w:cs="Arial"/>
                <w:sz w:val="18"/>
                <w:szCs w:val="18"/>
              </w:rPr>
              <w:t>,</w:t>
            </w:r>
            <w:r w:rsidRPr="00CA357F">
              <w:rPr>
                <w:rFonts w:ascii="Arial" w:hAnsi="Arial" w:cs="Arial"/>
                <w:sz w:val="18"/>
                <w:szCs w:val="18"/>
              </w:rPr>
              <w:t>6</w:t>
            </w:r>
          </w:p>
        </w:tc>
        <w:tc>
          <w:tcPr>
            <w:tcW w:w="1274"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4</w:t>
            </w:r>
          </w:p>
        </w:tc>
        <w:tc>
          <w:tcPr>
            <w:tcW w:w="1152" w:type="dxa"/>
            <w:tcBorders>
              <w:top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w:t>
            </w:r>
          </w:p>
        </w:tc>
        <w:tc>
          <w:tcPr>
            <w:tcW w:w="993" w:type="dxa"/>
            <w:tcBorders>
              <w:top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1</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6</w:t>
            </w:r>
          </w:p>
        </w:tc>
        <w:tc>
          <w:tcPr>
            <w:tcW w:w="1134"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6</w:t>
            </w:r>
          </w:p>
        </w:tc>
        <w:tc>
          <w:tcPr>
            <w:tcW w:w="1275"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3</w:t>
            </w:r>
          </w:p>
        </w:tc>
        <w:tc>
          <w:tcPr>
            <w:tcW w:w="707" w:type="dxa"/>
            <w:tcBorders>
              <w:top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3</w:t>
            </w:r>
          </w:p>
        </w:tc>
        <w:tc>
          <w:tcPr>
            <w:tcW w:w="992" w:type="dxa"/>
            <w:tcBorders>
              <w:top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Spojené království</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1</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2</w:t>
            </w:r>
          </w:p>
        </w:tc>
        <w:tc>
          <w:tcPr>
            <w:tcW w:w="1036"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3</w:t>
            </w:r>
          </w:p>
        </w:tc>
        <w:tc>
          <w:tcPr>
            <w:tcW w:w="80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20</w:t>
            </w:r>
            <w:r w:rsidR="002E2A2F">
              <w:rPr>
                <w:rFonts w:ascii="Arial" w:hAnsi="Arial" w:cs="Arial"/>
                <w:b/>
                <w:sz w:val="18"/>
                <w:szCs w:val="18"/>
              </w:rPr>
              <w:t>,</w:t>
            </w:r>
            <w:r w:rsidRPr="00892F81">
              <w:rPr>
                <w:rFonts w:ascii="Arial" w:hAnsi="Arial" w:cs="Arial"/>
                <w:b/>
                <w:sz w:val="18"/>
                <w:szCs w:val="18"/>
              </w:rPr>
              <w:t>3</w:t>
            </w:r>
          </w:p>
        </w:tc>
        <w:tc>
          <w:tcPr>
            <w:tcW w:w="1274"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15</w:t>
            </w:r>
            <w:r w:rsidR="002E2A2F">
              <w:rPr>
                <w:rFonts w:ascii="Arial" w:hAnsi="Arial" w:cs="Arial"/>
                <w:sz w:val="18"/>
                <w:szCs w:val="18"/>
              </w:rPr>
              <w:t>,</w:t>
            </w:r>
            <w:r w:rsidRPr="00892F81">
              <w:rPr>
                <w:rFonts w:ascii="Arial" w:hAnsi="Arial" w:cs="Arial"/>
                <w:sz w:val="18"/>
                <w:szCs w:val="18"/>
              </w:rPr>
              <w:t>9</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993" w:type="dxa"/>
            <w:shd w:val="clear" w:color="auto" w:fill="F2DBDB" w:themeFill="accent2" w:themeFillTint="33"/>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13</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7</w:t>
            </w:r>
          </w:p>
        </w:tc>
        <w:tc>
          <w:tcPr>
            <w:tcW w:w="1134"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7</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5"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3</w:t>
            </w:r>
          </w:p>
        </w:tc>
        <w:tc>
          <w:tcPr>
            <w:tcW w:w="707"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4</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Srbsko</w:t>
            </w:r>
          </w:p>
        </w:tc>
        <w:tc>
          <w:tcPr>
            <w:tcW w:w="991" w:type="dxa"/>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50</w:t>
            </w:r>
            <w:r w:rsidR="002E2A2F">
              <w:rPr>
                <w:rFonts w:ascii="Arial" w:hAnsi="Arial" w:cs="Arial"/>
                <w:b/>
                <w:sz w:val="18"/>
                <w:szCs w:val="18"/>
              </w:rPr>
              <w:t>,</w:t>
            </w:r>
            <w:r w:rsidRPr="00892F81">
              <w:rPr>
                <w:rFonts w:ascii="Arial" w:hAnsi="Arial" w:cs="Arial"/>
                <w:b/>
                <w:sz w:val="18"/>
                <w:szCs w:val="18"/>
              </w:rPr>
              <w:t>6</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6</w:t>
            </w:r>
          </w:p>
        </w:tc>
        <w:tc>
          <w:tcPr>
            <w:tcW w:w="1036"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3</w:t>
            </w:r>
          </w:p>
        </w:tc>
        <w:tc>
          <w:tcPr>
            <w:tcW w:w="804" w:type="dxa"/>
            <w:shd w:val="clear" w:color="auto" w:fill="FDE9D9" w:themeFill="accent6" w:themeFillTint="33"/>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5</w:t>
            </w:r>
          </w:p>
        </w:tc>
        <w:tc>
          <w:tcPr>
            <w:tcW w:w="1274" w:type="dxa"/>
            <w:tcBorders>
              <w:bottom w:val="single" w:sz="4" w:space="0" w:color="auto"/>
            </w:tcBorders>
            <w:shd w:val="clear" w:color="auto" w:fill="FDE9D9" w:themeFill="accent6" w:themeFillTint="33"/>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10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6</w:t>
            </w:r>
          </w:p>
        </w:tc>
        <w:tc>
          <w:tcPr>
            <w:tcW w:w="127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1</w:t>
            </w:r>
          </w:p>
        </w:tc>
        <w:tc>
          <w:tcPr>
            <w:tcW w:w="1152"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8</w:t>
            </w:r>
          </w:p>
        </w:tc>
        <w:tc>
          <w:tcPr>
            <w:tcW w:w="993"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5</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1</w:t>
            </w:r>
          </w:p>
        </w:tc>
        <w:tc>
          <w:tcPr>
            <w:tcW w:w="1134"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127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3</w:t>
            </w:r>
          </w:p>
        </w:tc>
        <w:tc>
          <w:tcPr>
            <w:tcW w:w="707"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c>
          <w:tcPr>
            <w:tcW w:w="99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Španělsko</w:t>
            </w:r>
          </w:p>
        </w:tc>
        <w:tc>
          <w:tcPr>
            <w:tcW w:w="991"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7</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5</w:t>
            </w:r>
          </w:p>
        </w:tc>
        <w:tc>
          <w:tcPr>
            <w:tcW w:w="1036"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4</w:t>
            </w:r>
          </w:p>
        </w:tc>
        <w:tc>
          <w:tcPr>
            <w:tcW w:w="80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8</w:t>
            </w:r>
            <w:r w:rsidR="002E2A2F">
              <w:rPr>
                <w:rFonts w:ascii="Arial" w:hAnsi="Arial" w:cs="Arial"/>
                <w:sz w:val="18"/>
                <w:szCs w:val="18"/>
              </w:rPr>
              <w:t>,</w:t>
            </w:r>
            <w:r w:rsidRPr="00892F81">
              <w:rPr>
                <w:rFonts w:ascii="Arial" w:hAnsi="Arial" w:cs="Arial"/>
                <w:sz w:val="18"/>
                <w:szCs w:val="18"/>
              </w:rPr>
              <w:t>8</w:t>
            </w:r>
          </w:p>
        </w:tc>
        <w:tc>
          <w:tcPr>
            <w:tcW w:w="1274" w:type="dxa"/>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19</w:t>
            </w:r>
            <w:r w:rsidR="002E2A2F">
              <w:rPr>
                <w:rFonts w:ascii="Arial" w:hAnsi="Arial" w:cs="Arial"/>
                <w:b/>
                <w:sz w:val="18"/>
                <w:szCs w:val="18"/>
              </w:rPr>
              <w:t>,</w:t>
            </w:r>
            <w:r w:rsidRPr="00892F81">
              <w:rPr>
                <w:rFonts w:ascii="Arial" w:hAnsi="Arial" w:cs="Arial"/>
                <w:b/>
                <w:sz w:val="18"/>
                <w:szCs w:val="18"/>
              </w:rPr>
              <w:t>2</w:t>
            </w:r>
          </w:p>
        </w:tc>
        <w:tc>
          <w:tcPr>
            <w:tcW w:w="1274"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14</w:t>
            </w:r>
            <w:r w:rsidR="002E2A2F">
              <w:rPr>
                <w:rFonts w:ascii="Arial" w:hAnsi="Arial" w:cs="Arial"/>
                <w:sz w:val="18"/>
                <w:szCs w:val="18"/>
              </w:rPr>
              <w:t>,</w:t>
            </w:r>
            <w:r w:rsidRPr="00892F81">
              <w:rPr>
                <w:rFonts w:ascii="Arial" w:hAnsi="Arial" w:cs="Arial"/>
                <w:sz w:val="18"/>
                <w:szCs w:val="18"/>
              </w:rPr>
              <w:t>4</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8</w:t>
            </w:r>
          </w:p>
        </w:tc>
        <w:tc>
          <w:tcPr>
            <w:tcW w:w="993"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2</w:t>
            </w:r>
          </w:p>
        </w:tc>
        <w:tc>
          <w:tcPr>
            <w:tcW w:w="1134" w:type="dxa"/>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9</w:t>
            </w:r>
          </w:p>
        </w:tc>
        <w:tc>
          <w:tcPr>
            <w:tcW w:w="1275"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13</w:t>
            </w:r>
            <w:r w:rsidR="002E2A2F">
              <w:rPr>
                <w:rFonts w:ascii="Arial" w:hAnsi="Arial" w:cs="Arial"/>
                <w:sz w:val="18"/>
                <w:szCs w:val="18"/>
              </w:rPr>
              <w:t>,</w:t>
            </w:r>
            <w:r w:rsidRPr="00892F81">
              <w:rPr>
                <w:rFonts w:ascii="Arial" w:hAnsi="Arial" w:cs="Arial"/>
                <w:sz w:val="18"/>
                <w:szCs w:val="18"/>
              </w:rPr>
              <w:t>1</w:t>
            </w:r>
          </w:p>
        </w:tc>
        <w:tc>
          <w:tcPr>
            <w:tcW w:w="707" w:type="dxa"/>
            <w:tcBorders>
              <w:bottom w:val="single" w:sz="4" w:space="0" w:color="auto"/>
            </w:tcBorders>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17</w:t>
            </w:r>
            <w:r w:rsidR="002E2A2F">
              <w:rPr>
                <w:rFonts w:ascii="Arial" w:hAnsi="Arial" w:cs="Arial"/>
                <w:sz w:val="18"/>
                <w:szCs w:val="18"/>
              </w:rPr>
              <w:t>,</w:t>
            </w:r>
            <w:r w:rsidRPr="00892F81">
              <w:rPr>
                <w:rFonts w:ascii="Arial" w:hAnsi="Arial" w:cs="Arial"/>
                <w:sz w:val="18"/>
                <w:szCs w:val="18"/>
              </w:rPr>
              <w:t>6</w:t>
            </w:r>
          </w:p>
        </w:tc>
        <w:tc>
          <w:tcPr>
            <w:tcW w:w="992" w:type="dxa"/>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1</w:t>
            </w:r>
          </w:p>
        </w:tc>
      </w:tr>
      <w:tr w:rsidR="00BB2099" w:rsidRPr="00154CD8" w:rsidTr="00CA357F">
        <w:trPr>
          <w:trHeight w:hRule="exact" w:val="255"/>
        </w:trPr>
        <w:tc>
          <w:tcPr>
            <w:tcW w:w="1700" w:type="dxa"/>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Švédsko</w:t>
            </w:r>
          </w:p>
        </w:tc>
        <w:tc>
          <w:tcPr>
            <w:tcW w:w="991"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2</w:t>
            </w:r>
          </w:p>
        </w:tc>
        <w:tc>
          <w:tcPr>
            <w:tcW w:w="1125"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5</w:t>
            </w:r>
          </w:p>
        </w:tc>
        <w:tc>
          <w:tcPr>
            <w:tcW w:w="1036"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11</w:t>
            </w:r>
            <w:r w:rsidR="002E2A2F">
              <w:rPr>
                <w:rFonts w:ascii="Arial" w:hAnsi="Arial" w:cs="Arial"/>
                <w:sz w:val="18"/>
                <w:szCs w:val="18"/>
              </w:rPr>
              <w:t>,</w:t>
            </w:r>
            <w:r w:rsidRPr="00892F81">
              <w:rPr>
                <w:rFonts w:ascii="Arial" w:hAnsi="Arial" w:cs="Arial"/>
                <w:sz w:val="18"/>
                <w:szCs w:val="18"/>
              </w:rPr>
              <w:t>9</w:t>
            </w:r>
          </w:p>
        </w:tc>
        <w:tc>
          <w:tcPr>
            <w:tcW w:w="80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4</w:t>
            </w:r>
          </w:p>
        </w:tc>
        <w:tc>
          <w:tcPr>
            <w:tcW w:w="1274" w:type="dxa"/>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34</w:t>
            </w:r>
            <w:r w:rsidR="002E2A2F">
              <w:rPr>
                <w:rFonts w:ascii="Arial" w:hAnsi="Arial" w:cs="Arial"/>
                <w:b/>
                <w:sz w:val="18"/>
                <w:szCs w:val="18"/>
              </w:rPr>
              <w:t>,</w:t>
            </w:r>
            <w:r w:rsidRPr="00892F81">
              <w:rPr>
                <w:rFonts w:ascii="Arial" w:hAnsi="Arial" w:cs="Arial"/>
                <w:b/>
                <w:sz w:val="18"/>
                <w:szCs w:val="18"/>
              </w:rPr>
              <w:t>6</w:t>
            </w:r>
          </w:p>
        </w:tc>
        <w:tc>
          <w:tcPr>
            <w:tcW w:w="127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p>
        </w:tc>
        <w:tc>
          <w:tcPr>
            <w:tcW w:w="1152"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3</w:t>
            </w:r>
            <w:r w:rsidR="002E2A2F">
              <w:rPr>
                <w:rFonts w:ascii="Arial" w:hAnsi="Arial" w:cs="Arial"/>
                <w:sz w:val="18"/>
                <w:szCs w:val="18"/>
              </w:rPr>
              <w:t>,</w:t>
            </w:r>
            <w:r w:rsidRPr="00892F81">
              <w:rPr>
                <w:rFonts w:ascii="Arial" w:hAnsi="Arial" w:cs="Arial"/>
                <w:sz w:val="18"/>
                <w:szCs w:val="18"/>
              </w:rPr>
              <w:t>6</w:t>
            </w:r>
          </w:p>
        </w:tc>
        <w:tc>
          <w:tcPr>
            <w:tcW w:w="993"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4</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9</w:t>
            </w:r>
          </w:p>
        </w:tc>
        <w:tc>
          <w:tcPr>
            <w:tcW w:w="1134" w:type="dxa"/>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2</w:t>
            </w:r>
          </w:p>
        </w:tc>
        <w:tc>
          <w:tcPr>
            <w:tcW w:w="1275"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9</w:t>
            </w:r>
            <w:r w:rsidR="002E2A2F">
              <w:rPr>
                <w:rFonts w:ascii="Arial" w:hAnsi="Arial" w:cs="Arial"/>
                <w:sz w:val="18"/>
                <w:szCs w:val="18"/>
              </w:rPr>
              <w:t>,</w:t>
            </w:r>
            <w:r w:rsidRPr="00892F81">
              <w:rPr>
                <w:rFonts w:ascii="Arial" w:hAnsi="Arial" w:cs="Arial"/>
                <w:sz w:val="18"/>
                <w:szCs w:val="18"/>
              </w:rPr>
              <w:t>6</w:t>
            </w:r>
          </w:p>
        </w:tc>
        <w:tc>
          <w:tcPr>
            <w:tcW w:w="707" w:type="dxa"/>
            <w:shd w:val="clear" w:color="auto" w:fill="F2DBDB" w:themeFill="accent2"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16</w:t>
            </w:r>
            <w:r w:rsidR="002E2A2F">
              <w:rPr>
                <w:rFonts w:ascii="Arial" w:hAnsi="Arial" w:cs="Arial"/>
                <w:sz w:val="18"/>
                <w:szCs w:val="18"/>
              </w:rPr>
              <w:t>,</w:t>
            </w:r>
            <w:r w:rsidRPr="00892F81">
              <w:rPr>
                <w:rFonts w:ascii="Arial" w:hAnsi="Arial" w:cs="Arial"/>
                <w:sz w:val="18"/>
                <w:szCs w:val="18"/>
              </w:rPr>
              <w:t>7</w:t>
            </w:r>
          </w:p>
        </w:tc>
        <w:tc>
          <w:tcPr>
            <w:tcW w:w="992" w:type="dxa"/>
            <w:tcBorders>
              <w:bottom w:val="single" w:sz="4" w:space="0" w:color="auto"/>
            </w:tcBorders>
            <w:vAlign w:val="center"/>
          </w:tcPr>
          <w:p w:rsidR="00BB2099" w:rsidRPr="0022695C" w:rsidRDefault="00BB2099" w:rsidP="00286225">
            <w:pPr>
              <w:spacing w:line="180" w:lineRule="exact"/>
              <w:jc w:val="right"/>
              <w:rPr>
                <w:rFonts w:ascii="Arial" w:hAnsi="Arial" w:cs="Arial"/>
                <w:color w:val="A6A6A6" w:themeColor="background1" w:themeShade="A6"/>
                <w:sz w:val="18"/>
                <w:szCs w:val="18"/>
              </w:rPr>
            </w:pPr>
            <w:r w:rsidRPr="0022695C">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2695C">
              <w:rPr>
                <w:rFonts w:ascii="Arial" w:hAnsi="Arial" w:cs="Arial"/>
                <w:color w:val="A6A6A6" w:themeColor="background1" w:themeShade="A6"/>
                <w:sz w:val="18"/>
                <w:szCs w:val="18"/>
              </w:rPr>
              <w:t>4</w:t>
            </w:r>
          </w:p>
        </w:tc>
      </w:tr>
      <w:tr w:rsidR="00BB2099" w:rsidRPr="00154CD8" w:rsidTr="00CA357F">
        <w:trPr>
          <w:trHeight w:hRule="exact" w:val="255"/>
        </w:trPr>
        <w:tc>
          <w:tcPr>
            <w:tcW w:w="1700" w:type="dxa"/>
            <w:tcBorders>
              <w:bottom w:val="single" w:sz="4" w:space="0" w:color="auto"/>
            </w:tcBorders>
            <w:shd w:val="clear" w:color="auto" w:fill="DBE5F1" w:themeFill="accent1" w:themeFillTint="33"/>
            <w:vAlign w:val="center"/>
          </w:tcPr>
          <w:p w:rsidR="00BB2099" w:rsidRPr="00154CD8" w:rsidRDefault="00BB2099" w:rsidP="00286225">
            <w:pPr>
              <w:spacing w:line="180" w:lineRule="exact"/>
              <w:ind w:right="-108"/>
              <w:jc w:val="left"/>
              <w:rPr>
                <w:rFonts w:ascii="Arial" w:hAnsi="Arial" w:cs="Arial"/>
                <w:sz w:val="18"/>
                <w:szCs w:val="20"/>
              </w:rPr>
            </w:pPr>
            <w:r w:rsidRPr="00154CD8">
              <w:rPr>
                <w:rFonts w:ascii="Arial" w:hAnsi="Arial" w:cs="Arial"/>
                <w:sz w:val="18"/>
                <w:szCs w:val="20"/>
              </w:rPr>
              <w:t>Švýcarsko</w:t>
            </w:r>
          </w:p>
        </w:tc>
        <w:tc>
          <w:tcPr>
            <w:tcW w:w="991"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8</w:t>
            </w:r>
          </w:p>
        </w:tc>
        <w:tc>
          <w:tcPr>
            <w:tcW w:w="1125"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1</w:t>
            </w:r>
          </w:p>
        </w:tc>
        <w:tc>
          <w:tcPr>
            <w:tcW w:w="1036"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21</w:t>
            </w:r>
            <w:r w:rsidR="002E2A2F">
              <w:rPr>
                <w:rFonts w:ascii="Arial" w:hAnsi="Arial" w:cs="Arial"/>
                <w:b/>
                <w:sz w:val="18"/>
                <w:szCs w:val="18"/>
              </w:rPr>
              <w:t>,</w:t>
            </w:r>
            <w:r w:rsidRPr="00892F81">
              <w:rPr>
                <w:rFonts w:ascii="Arial" w:hAnsi="Arial" w:cs="Arial"/>
                <w:b/>
                <w:sz w:val="18"/>
                <w:szCs w:val="18"/>
              </w:rPr>
              <w:t>5</w:t>
            </w:r>
          </w:p>
        </w:tc>
        <w:tc>
          <w:tcPr>
            <w:tcW w:w="804"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12</w:t>
            </w:r>
            <w:r w:rsidR="002E2A2F">
              <w:rPr>
                <w:rFonts w:ascii="Arial" w:hAnsi="Arial" w:cs="Arial"/>
                <w:sz w:val="18"/>
                <w:szCs w:val="18"/>
              </w:rPr>
              <w:t>,</w:t>
            </w:r>
            <w:r w:rsidRPr="00892F81">
              <w:rPr>
                <w:rFonts w:ascii="Arial" w:hAnsi="Arial" w:cs="Arial"/>
                <w:sz w:val="18"/>
                <w:szCs w:val="18"/>
              </w:rPr>
              <w:t>5</w:t>
            </w:r>
          </w:p>
        </w:tc>
        <w:tc>
          <w:tcPr>
            <w:tcW w:w="1274" w:type="dxa"/>
            <w:tcBorders>
              <w:bottom w:val="single" w:sz="4" w:space="0" w:color="auto"/>
            </w:tcBorders>
            <w:shd w:val="clear" w:color="auto" w:fill="E5B8B7" w:themeFill="accent2" w:themeFillTint="66"/>
            <w:vAlign w:val="center"/>
          </w:tcPr>
          <w:p w:rsidR="00BB2099" w:rsidRPr="00892F81" w:rsidRDefault="00BB2099" w:rsidP="00286225">
            <w:pPr>
              <w:spacing w:line="180" w:lineRule="exact"/>
              <w:jc w:val="right"/>
              <w:rPr>
                <w:rFonts w:ascii="Arial" w:hAnsi="Arial" w:cs="Arial"/>
                <w:b/>
                <w:sz w:val="18"/>
                <w:szCs w:val="18"/>
              </w:rPr>
            </w:pPr>
            <w:r w:rsidRPr="00892F81">
              <w:rPr>
                <w:rFonts w:ascii="Arial" w:hAnsi="Arial" w:cs="Arial"/>
                <w:b/>
                <w:sz w:val="18"/>
                <w:szCs w:val="18"/>
              </w:rPr>
              <w:t>20</w:t>
            </w:r>
            <w:r w:rsidR="002E2A2F">
              <w:rPr>
                <w:rFonts w:ascii="Arial" w:hAnsi="Arial" w:cs="Arial"/>
                <w:b/>
                <w:sz w:val="18"/>
                <w:szCs w:val="18"/>
              </w:rPr>
              <w:t>,</w:t>
            </w:r>
            <w:r w:rsidRPr="00892F81">
              <w:rPr>
                <w:rFonts w:ascii="Arial" w:hAnsi="Arial" w:cs="Arial"/>
                <w:b/>
                <w:sz w:val="18"/>
                <w:szCs w:val="18"/>
              </w:rPr>
              <w:t>5</w:t>
            </w:r>
          </w:p>
        </w:tc>
        <w:tc>
          <w:tcPr>
            <w:tcW w:w="1274" w:type="dxa"/>
            <w:tcBorders>
              <w:top w:val="single" w:sz="4" w:space="0" w:color="auto"/>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9</w:t>
            </w:r>
          </w:p>
        </w:tc>
        <w:tc>
          <w:tcPr>
            <w:tcW w:w="1152"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2</w:t>
            </w:r>
            <w:r w:rsidR="002E2A2F">
              <w:rPr>
                <w:rFonts w:ascii="Arial" w:hAnsi="Arial" w:cs="Arial"/>
                <w:sz w:val="18"/>
                <w:szCs w:val="18"/>
              </w:rPr>
              <w:t>,</w:t>
            </w:r>
            <w:r w:rsidRPr="00892F81">
              <w:rPr>
                <w:rFonts w:ascii="Arial" w:hAnsi="Arial" w:cs="Arial"/>
                <w:sz w:val="18"/>
                <w:szCs w:val="18"/>
              </w:rPr>
              <w:t>6</w:t>
            </w:r>
          </w:p>
        </w:tc>
        <w:tc>
          <w:tcPr>
            <w:tcW w:w="993"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6</w:t>
            </w:r>
            <w:r w:rsidR="002E2A2F">
              <w:rPr>
                <w:rFonts w:ascii="Arial" w:hAnsi="Arial" w:cs="Arial"/>
                <w:sz w:val="18"/>
                <w:szCs w:val="18"/>
              </w:rPr>
              <w:t>,</w:t>
            </w:r>
            <w:r w:rsidRPr="00892F81">
              <w:rPr>
                <w:rFonts w:ascii="Arial" w:hAnsi="Arial" w:cs="Arial"/>
                <w:sz w:val="18"/>
                <w:szCs w:val="18"/>
              </w:rPr>
              <w:t>8</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5</w:t>
            </w:r>
            <w:r w:rsidR="002E2A2F">
              <w:rPr>
                <w:rFonts w:ascii="Arial" w:hAnsi="Arial" w:cs="Arial"/>
                <w:sz w:val="18"/>
                <w:szCs w:val="18"/>
              </w:rPr>
              <w:t>,</w:t>
            </w:r>
            <w:r w:rsidRPr="00892F81">
              <w:rPr>
                <w:rFonts w:ascii="Arial" w:hAnsi="Arial" w:cs="Arial"/>
                <w:sz w:val="18"/>
                <w:szCs w:val="18"/>
              </w:rPr>
              <w:t>2</w:t>
            </w:r>
          </w:p>
        </w:tc>
        <w:tc>
          <w:tcPr>
            <w:tcW w:w="1134"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w:t>
            </w:r>
            <w:r w:rsidR="002E2A2F">
              <w:rPr>
                <w:rFonts w:ascii="Arial" w:hAnsi="Arial" w:cs="Arial"/>
                <w:sz w:val="18"/>
                <w:szCs w:val="18"/>
              </w:rPr>
              <w:t>,</w:t>
            </w:r>
            <w:r w:rsidRPr="00892F81">
              <w:rPr>
                <w:rFonts w:ascii="Arial" w:hAnsi="Arial" w:cs="Arial"/>
                <w:sz w:val="18"/>
                <w:szCs w:val="18"/>
              </w:rPr>
              <w:t>2</w:t>
            </w:r>
          </w:p>
        </w:tc>
        <w:tc>
          <w:tcPr>
            <w:tcW w:w="1275"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6</w:t>
            </w:r>
          </w:p>
        </w:tc>
        <w:tc>
          <w:tcPr>
            <w:tcW w:w="707" w:type="dxa"/>
            <w:tcBorders>
              <w:bottom w:val="single" w:sz="4" w:space="0" w:color="auto"/>
            </w:tcBorders>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4</w:t>
            </w:r>
            <w:r w:rsidR="002E2A2F">
              <w:rPr>
                <w:rFonts w:ascii="Arial" w:hAnsi="Arial" w:cs="Arial"/>
                <w:sz w:val="18"/>
                <w:szCs w:val="18"/>
              </w:rPr>
              <w:t>,</w:t>
            </w:r>
            <w:r w:rsidRPr="00892F81">
              <w:rPr>
                <w:rFonts w:ascii="Arial" w:hAnsi="Arial" w:cs="Arial"/>
                <w:sz w:val="18"/>
                <w:szCs w:val="18"/>
              </w:rPr>
              <w:t>5</w:t>
            </w:r>
          </w:p>
        </w:tc>
        <w:tc>
          <w:tcPr>
            <w:tcW w:w="992" w:type="dxa"/>
            <w:tcBorders>
              <w:bottom w:val="single" w:sz="4" w:space="0" w:color="auto"/>
            </w:tcBorders>
            <w:shd w:val="clear" w:color="auto" w:fill="FDE9D9" w:themeFill="accent6" w:themeFillTint="33"/>
            <w:vAlign w:val="center"/>
          </w:tcPr>
          <w:p w:rsidR="00BB2099" w:rsidRPr="00892F81" w:rsidRDefault="00BB2099" w:rsidP="00286225">
            <w:pPr>
              <w:spacing w:line="180" w:lineRule="exact"/>
              <w:jc w:val="right"/>
              <w:rPr>
                <w:rFonts w:ascii="Arial" w:hAnsi="Arial" w:cs="Arial"/>
                <w:sz w:val="18"/>
                <w:szCs w:val="18"/>
              </w:rPr>
            </w:pPr>
            <w:r w:rsidRPr="00892F81">
              <w:rPr>
                <w:rFonts w:ascii="Arial" w:hAnsi="Arial" w:cs="Arial"/>
                <w:sz w:val="18"/>
                <w:szCs w:val="18"/>
              </w:rPr>
              <w:t>10</w:t>
            </w:r>
            <w:r w:rsidR="002E2A2F">
              <w:rPr>
                <w:rFonts w:ascii="Arial" w:hAnsi="Arial" w:cs="Arial"/>
                <w:sz w:val="18"/>
                <w:szCs w:val="18"/>
              </w:rPr>
              <w:t>,</w:t>
            </w:r>
            <w:r w:rsidRPr="00892F81">
              <w:rPr>
                <w:rFonts w:ascii="Arial" w:hAnsi="Arial" w:cs="Arial"/>
                <w:sz w:val="18"/>
                <w:szCs w:val="18"/>
              </w:rPr>
              <w:t>8</w:t>
            </w:r>
          </w:p>
        </w:tc>
      </w:tr>
      <w:tr w:rsidR="00BB2099" w:rsidRPr="00154CD8" w:rsidTr="00CA357F">
        <w:trPr>
          <w:trHeight w:hRule="exact" w:val="255"/>
        </w:trPr>
        <w:tc>
          <w:tcPr>
            <w:tcW w:w="15591" w:type="dxa"/>
            <w:gridSpan w:val="14"/>
            <w:tcBorders>
              <w:left w:val="nil"/>
              <w:bottom w:val="nil"/>
              <w:right w:val="nil"/>
            </w:tcBorders>
          </w:tcPr>
          <w:p w:rsidR="00BB2099" w:rsidRPr="007F5788" w:rsidRDefault="00BB2099" w:rsidP="007F5788">
            <w:pPr>
              <w:spacing w:before="40"/>
              <w:rPr>
                <w:rFonts w:ascii="Arial" w:hAnsi="Arial" w:cs="Arial"/>
                <w:sz w:val="18"/>
                <w:szCs w:val="20"/>
              </w:rPr>
            </w:pPr>
            <w:r w:rsidRPr="007F5788">
              <w:rPr>
                <w:rFonts w:ascii="Arial" w:hAnsi="Arial" w:cs="Arial"/>
                <w:sz w:val="18"/>
                <w:szCs w:val="20"/>
              </w:rPr>
              <w:t xml:space="preserve">: nedostatečný počet pozorování, </w:t>
            </w:r>
            <w:r w:rsidRPr="007F5788">
              <w:rPr>
                <w:rFonts w:ascii="Arial" w:hAnsi="Arial" w:cs="Arial"/>
                <w:color w:val="A6A6A6" w:themeColor="background1" w:themeShade="A6"/>
                <w:sz w:val="18"/>
                <w:szCs w:val="20"/>
              </w:rPr>
              <w:t>nízká spolehlivost údaje</w:t>
            </w:r>
          </w:p>
        </w:tc>
      </w:tr>
      <w:tr w:rsidR="00B01B7E" w:rsidRPr="00154CD8" w:rsidTr="00CA357F">
        <w:trPr>
          <w:trHeight w:hRule="exact" w:val="255"/>
        </w:trPr>
        <w:tc>
          <w:tcPr>
            <w:tcW w:w="15591" w:type="dxa"/>
            <w:gridSpan w:val="14"/>
            <w:tcBorders>
              <w:top w:val="nil"/>
              <w:left w:val="nil"/>
              <w:bottom w:val="nil"/>
              <w:right w:val="nil"/>
            </w:tcBorders>
          </w:tcPr>
          <w:p w:rsidR="00B01B7E" w:rsidRPr="007F5788" w:rsidRDefault="00B01B7E" w:rsidP="00B01B7E">
            <w:pPr>
              <w:spacing w:before="20"/>
              <w:rPr>
                <w:rFonts w:ascii="Arial" w:hAnsi="Arial" w:cs="Arial"/>
                <w:sz w:val="18"/>
                <w:lang w:val="en-US" w:eastAsia="cs-CZ"/>
              </w:rPr>
            </w:pPr>
            <w:r w:rsidRPr="009A413A">
              <w:rPr>
                <w:rFonts w:ascii="Arial" w:hAnsi="Arial" w:cs="Arial"/>
                <w:sz w:val="18"/>
                <w:lang w:eastAsia="cs-CZ"/>
              </w:rPr>
              <w:t>Zdroj: Eurostat, AES 2011</w:t>
            </w:r>
            <w:r w:rsidR="007F5788">
              <w:rPr>
                <w:rFonts w:ascii="Arial" w:hAnsi="Arial" w:cs="Arial"/>
                <w:sz w:val="18"/>
                <w:lang w:eastAsia="cs-CZ"/>
              </w:rPr>
              <w:t xml:space="preserve">, kód tabulky </w:t>
            </w:r>
            <w:r w:rsidR="007F5788">
              <w:rPr>
                <w:rFonts w:ascii="Arial" w:hAnsi="Arial" w:cs="Arial"/>
                <w:sz w:val="18"/>
                <w:lang w:val="en-US" w:eastAsia="cs-CZ"/>
              </w:rPr>
              <w:t>[</w:t>
            </w:r>
            <w:r w:rsidR="007F5788">
              <w:rPr>
                <w:rFonts w:ascii="Arial" w:hAnsi="Arial" w:cs="Arial"/>
                <w:sz w:val="18"/>
                <w:lang w:eastAsia="cs-CZ"/>
              </w:rPr>
              <w:t>trng</w:t>
            </w:r>
            <w:r w:rsidR="007F5788">
              <w:rPr>
                <w:rFonts w:ascii="Arial" w:hAnsi="Arial" w:cs="Arial"/>
                <w:sz w:val="18"/>
                <w:lang w:val="en-US" w:eastAsia="cs-CZ"/>
              </w:rPr>
              <w:t>_aes_173]</w:t>
            </w: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18"/>
                <w:lang w:eastAsia="cs-CZ"/>
              </w:rPr>
            </w:pPr>
          </w:p>
          <w:p w:rsidR="004E332E" w:rsidRDefault="004E332E" w:rsidP="00B01B7E">
            <w:pPr>
              <w:spacing w:before="20"/>
              <w:rPr>
                <w:rFonts w:ascii="Arial" w:hAnsi="Arial" w:cs="Arial"/>
                <w:sz w:val="20"/>
                <w:szCs w:val="20"/>
              </w:rPr>
            </w:pPr>
          </w:p>
        </w:tc>
      </w:tr>
    </w:tbl>
    <w:p w:rsidR="00A348BE" w:rsidRDefault="00A348BE" w:rsidP="00A348BE">
      <w:pPr>
        <w:jc w:val="left"/>
      </w:pPr>
      <w:r>
        <w:br w:type="page"/>
      </w:r>
    </w:p>
    <w:tbl>
      <w:tblPr>
        <w:tblStyle w:val="Mkatabulky"/>
        <w:tblW w:w="15593" w:type="dxa"/>
        <w:tblInd w:w="-743" w:type="dxa"/>
        <w:tblLayout w:type="fixed"/>
        <w:tblLook w:val="04A0"/>
      </w:tblPr>
      <w:tblGrid>
        <w:gridCol w:w="1700"/>
        <w:gridCol w:w="991"/>
        <w:gridCol w:w="1125"/>
        <w:gridCol w:w="1036"/>
        <w:gridCol w:w="804"/>
        <w:gridCol w:w="1274"/>
        <w:gridCol w:w="1274"/>
        <w:gridCol w:w="1152"/>
        <w:gridCol w:w="952"/>
        <w:gridCol w:w="1175"/>
        <w:gridCol w:w="1120"/>
        <w:gridCol w:w="1289"/>
        <w:gridCol w:w="709"/>
        <w:gridCol w:w="992"/>
      </w:tblGrid>
      <w:tr w:rsidR="004E332E" w:rsidRPr="00B01B7E" w:rsidTr="009D2672">
        <w:trPr>
          <w:trHeight w:hRule="exact" w:val="255"/>
        </w:trPr>
        <w:tc>
          <w:tcPr>
            <w:tcW w:w="15593" w:type="dxa"/>
            <w:gridSpan w:val="14"/>
            <w:tcBorders>
              <w:top w:val="nil"/>
              <w:left w:val="nil"/>
              <w:right w:val="nil"/>
            </w:tcBorders>
            <w:shd w:val="clear" w:color="auto" w:fill="auto"/>
          </w:tcPr>
          <w:p w:rsidR="004E332E" w:rsidRPr="00B01B7E" w:rsidRDefault="004E332E" w:rsidP="009D2672">
            <w:pPr>
              <w:ind w:hanging="108"/>
              <w:jc w:val="left"/>
            </w:pPr>
            <w:r>
              <w:br w:type="page"/>
            </w:r>
            <w:bookmarkStart w:id="24" w:name="_Toc386118958"/>
            <w:r w:rsidRPr="004247D4">
              <w:rPr>
                <w:rStyle w:val="Nadpis3Char"/>
              </w:rPr>
              <w:t xml:space="preserve">Tabulka </w:t>
            </w:r>
            <w:r w:rsidR="000D13B4">
              <w:rPr>
                <w:rStyle w:val="Nadpis3Char"/>
              </w:rPr>
              <w:t>3</w:t>
            </w:r>
            <w:r w:rsidRPr="004247D4">
              <w:rPr>
                <w:rStyle w:val="Nadpis3Char"/>
              </w:rPr>
              <w:t xml:space="preserve">: </w:t>
            </w:r>
            <w:r w:rsidR="00B43991">
              <w:rPr>
                <w:rStyle w:val="Nadpis3Char"/>
              </w:rPr>
              <w:t>Obory pracovně-orientovaných aktivit neformálního vzdělávání</w:t>
            </w:r>
            <w:bookmarkEnd w:id="24"/>
            <w:r w:rsidR="000D13B4">
              <w:rPr>
                <w:rStyle w:val="Nadpis3Char"/>
              </w:rPr>
              <w:t xml:space="preserve">   </w:t>
            </w:r>
            <w:r>
              <w:t xml:space="preserve">       </w:t>
            </w:r>
            <w:r w:rsidR="00B43991">
              <w:t xml:space="preserve">     </w:t>
            </w:r>
            <w:r>
              <w:t xml:space="preserve">                                                                                         </w:t>
            </w:r>
            <w:r w:rsidRPr="00781F31">
              <w:t xml:space="preserve"> </w:t>
            </w:r>
            <w:r>
              <w:t xml:space="preserve">                                </w:t>
            </w:r>
            <w:r w:rsidR="007F5788">
              <w:t xml:space="preserve">                     </w:t>
            </w:r>
            <w:r w:rsidR="009D2672">
              <w:t xml:space="preserve">       </w:t>
            </w:r>
            <w:r w:rsidR="007F5788">
              <w:t xml:space="preserve"> </w:t>
            </w:r>
            <w:r w:rsidRPr="00781F31">
              <w:rPr>
                <w:b/>
              </w:rPr>
              <w:t>%</w:t>
            </w:r>
            <w:r w:rsidRPr="00781F31">
              <w:t xml:space="preserve">                                                                </w:t>
            </w:r>
          </w:p>
        </w:tc>
      </w:tr>
      <w:tr w:rsidR="004E332E" w:rsidRPr="00C508C4" w:rsidTr="009D2672">
        <w:trPr>
          <w:trHeight w:hRule="exact" w:val="255"/>
        </w:trPr>
        <w:tc>
          <w:tcPr>
            <w:tcW w:w="1700" w:type="dxa"/>
            <w:vMerge w:val="restart"/>
            <w:shd w:val="clear" w:color="auto" w:fill="DBE5F1" w:themeFill="accent1" w:themeFillTint="33"/>
          </w:tcPr>
          <w:p w:rsidR="004E332E" w:rsidRPr="00154CD8" w:rsidRDefault="004E332E" w:rsidP="004E332E">
            <w:pPr>
              <w:spacing w:line="180" w:lineRule="exact"/>
              <w:rPr>
                <w:rFonts w:ascii="Arial" w:hAnsi="Arial" w:cs="Arial"/>
                <w:sz w:val="20"/>
                <w:szCs w:val="20"/>
              </w:rPr>
            </w:pPr>
          </w:p>
        </w:tc>
        <w:tc>
          <w:tcPr>
            <w:tcW w:w="991"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obecné vzdělávání</w:t>
            </w:r>
          </w:p>
        </w:tc>
        <w:tc>
          <w:tcPr>
            <w:tcW w:w="1125"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vzdělávání, výchova</w:t>
            </w:r>
          </w:p>
        </w:tc>
        <w:tc>
          <w:tcPr>
            <w:tcW w:w="1036"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humanitní vědy a umění</w:t>
            </w:r>
          </w:p>
        </w:tc>
        <w:tc>
          <w:tcPr>
            <w:tcW w:w="804" w:type="dxa"/>
            <w:tcBorders>
              <w:bottom w:val="single" w:sz="4" w:space="0" w:color="auto"/>
            </w:tcBorders>
            <w:shd w:val="clear" w:color="auto" w:fill="auto"/>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v tom</w:t>
            </w:r>
          </w:p>
        </w:tc>
        <w:tc>
          <w:tcPr>
            <w:tcW w:w="1274"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společenské vědy, obchod, právo</w:t>
            </w:r>
          </w:p>
        </w:tc>
        <w:tc>
          <w:tcPr>
            <w:tcW w:w="1274"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přírodní vědy, matematika, informatika</w:t>
            </w:r>
          </w:p>
        </w:tc>
        <w:tc>
          <w:tcPr>
            <w:tcW w:w="2104" w:type="dxa"/>
            <w:gridSpan w:val="2"/>
            <w:tcBorders>
              <w:bottom w:val="single" w:sz="4" w:space="0" w:color="auto"/>
            </w:tcBorders>
            <w:shd w:val="clear" w:color="auto" w:fill="auto"/>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v tom</w:t>
            </w:r>
          </w:p>
        </w:tc>
        <w:tc>
          <w:tcPr>
            <w:tcW w:w="1175"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technické vědy, výroba, stavebnictví</w:t>
            </w:r>
          </w:p>
        </w:tc>
        <w:tc>
          <w:tcPr>
            <w:tcW w:w="1120"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zemědělství, veterinářství</w:t>
            </w:r>
          </w:p>
        </w:tc>
        <w:tc>
          <w:tcPr>
            <w:tcW w:w="1289"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zdravotnictví, sociální péče</w:t>
            </w:r>
          </w:p>
        </w:tc>
        <w:tc>
          <w:tcPr>
            <w:tcW w:w="709"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služby</w:t>
            </w:r>
          </w:p>
        </w:tc>
        <w:tc>
          <w:tcPr>
            <w:tcW w:w="992" w:type="dxa"/>
            <w:vMerge w:val="restart"/>
            <w:shd w:val="clear" w:color="auto" w:fill="DBE5F1" w:themeFill="accent1" w:themeFillTint="33"/>
            <w:vAlign w:val="center"/>
          </w:tcPr>
          <w:p w:rsidR="004E332E" w:rsidRPr="00BE2B7B" w:rsidRDefault="004E332E" w:rsidP="00BE2B7B">
            <w:pPr>
              <w:spacing w:line="180" w:lineRule="exact"/>
              <w:ind w:left="-108" w:right="-100"/>
              <w:jc w:val="center"/>
              <w:rPr>
                <w:rFonts w:ascii="Arial" w:hAnsi="Arial" w:cs="Arial"/>
                <w:sz w:val="18"/>
                <w:szCs w:val="20"/>
              </w:rPr>
            </w:pPr>
            <w:r w:rsidRPr="00BE2B7B">
              <w:rPr>
                <w:rFonts w:ascii="Arial" w:hAnsi="Arial" w:cs="Arial"/>
                <w:sz w:val="18"/>
                <w:szCs w:val="20"/>
              </w:rPr>
              <w:t>bez odpovědi</w:t>
            </w:r>
          </w:p>
        </w:tc>
      </w:tr>
      <w:tr w:rsidR="004E332E" w:rsidRPr="00154CD8" w:rsidTr="009D2672">
        <w:trPr>
          <w:trHeight w:hRule="exact" w:val="569"/>
        </w:trPr>
        <w:tc>
          <w:tcPr>
            <w:tcW w:w="1700"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991"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125"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036"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804" w:type="dxa"/>
            <w:tcBorders>
              <w:bottom w:val="single" w:sz="4" w:space="0" w:color="auto"/>
            </w:tcBorders>
            <w:shd w:val="clear" w:color="auto" w:fill="DBE5F1" w:themeFill="accent1" w:themeFillTint="33"/>
            <w:vAlign w:val="center"/>
          </w:tcPr>
          <w:p w:rsidR="004E332E" w:rsidRPr="00154CD8" w:rsidRDefault="004E332E" w:rsidP="004E332E">
            <w:pPr>
              <w:spacing w:line="180" w:lineRule="exact"/>
              <w:rPr>
                <w:rFonts w:ascii="Arial" w:hAnsi="Arial" w:cs="Arial"/>
                <w:sz w:val="20"/>
                <w:szCs w:val="20"/>
              </w:rPr>
            </w:pPr>
            <w:r>
              <w:rPr>
                <w:rFonts w:ascii="Arial" w:hAnsi="Arial" w:cs="Arial"/>
                <w:sz w:val="20"/>
                <w:szCs w:val="20"/>
              </w:rPr>
              <w:t>cizí jazyky</w:t>
            </w:r>
          </w:p>
        </w:tc>
        <w:tc>
          <w:tcPr>
            <w:tcW w:w="1274"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274"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152" w:type="dxa"/>
            <w:tcBorders>
              <w:bottom w:val="single" w:sz="4" w:space="0" w:color="auto"/>
            </w:tcBorders>
            <w:shd w:val="clear" w:color="auto" w:fill="DBE5F1" w:themeFill="accent1" w:themeFillTint="33"/>
            <w:vAlign w:val="center"/>
          </w:tcPr>
          <w:p w:rsidR="004E332E" w:rsidRPr="00154CD8" w:rsidRDefault="004E332E" w:rsidP="00BE2B7B">
            <w:pPr>
              <w:spacing w:line="180" w:lineRule="exact"/>
              <w:ind w:left="-108" w:right="-70"/>
              <w:jc w:val="center"/>
              <w:rPr>
                <w:rFonts w:ascii="Arial" w:hAnsi="Arial" w:cs="Arial"/>
                <w:sz w:val="20"/>
                <w:szCs w:val="20"/>
              </w:rPr>
            </w:pPr>
            <w:r>
              <w:rPr>
                <w:rFonts w:ascii="Arial" w:hAnsi="Arial" w:cs="Arial"/>
                <w:sz w:val="20"/>
                <w:szCs w:val="20"/>
              </w:rPr>
              <w:t>počítačové vědy</w:t>
            </w:r>
          </w:p>
        </w:tc>
        <w:tc>
          <w:tcPr>
            <w:tcW w:w="952" w:type="dxa"/>
            <w:tcBorders>
              <w:bottom w:val="single" w:sz="4" w:space="0" w:color="auto"/>
            </w:tcBorders>
            <w:shd w:val="clear" w:color="auto" w:fill="DBE5F1" w:themeFill="accent1" w:themeFillTint="33"/>
            <w:vAlign w:val="center"/>
          </w:tcPr>
          <w:p w:rsidR="004E332E" w:rsidRPr="00154CD8" w:rsidRDefault="004E332E" w:rsidP="00BE2B7B">
            <w:pPr>
              <w:spacing w:line="180" w:lineRule="exact"/>
              <w:ind w:left="-108"/>
              <w:jc w:val="center"/>
              <w:rPr>
                <w:rFonts w:ascii="Arial" w:hAnsi="Arial" w:cs="Arial"/>
                <w:sz w:val="20"/>
                <w:szCs w:val="20"/>
              </w:rPr>
            </w:pPr>
            <w:r>
              <w:rPr>
                <w:rFonts w:ascii="Arial" w:hAnsi="Arial" w:cs="Arial"/>
                <w:sz w:val="20"/>
                <w:szCs w:val="20"/>
              </w:rPr>
              <w:t>užití počítačů</w:t>
            </w:r>
          </w:p>
        </w:tc>
        <w:tc>
          <w:tcPr>
            <w:tcW w:w="1175"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120"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1289"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709"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c>
          <w:tcPr>
            <w:tcW w:w="992" w:type="dxa"/>
            <w:vMerge/>
            <w:tcBorders>
              <w:bottom w:val="single" w:sz="4" w:space="0" w:color="auto"/>
            </w:tcBorders>
          </w:tcPr>
          <w:p w:rsidR="004E332E" w:rsidRPr="00154CD8" w:rsidRDefault="004E332E" w:rsidP="004E332E">
            <w:pPr>
              <w:spacing w:line="180" w:lineRule="exact"/>
              <w:rPr>
                <w:rFonts w:ascii="Arial" w:hAnsi="Arial" w:cs="Arial"/>
                <w:sz w:val="20"/>
                <w:szCs w:val="20"/>
              </w:rPr>
            </w:pP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EU 28</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4,4</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5,3</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2,5</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27,2</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11,4</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4,1</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5,8</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8,9</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13,8</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17,8</w:t>
            </w:r>
          </w:p>
        </w:tc>
        <w:tc>
          <w:tcPr>
            <w:tcW w:w="992" w:type="dxa"/>
            <w:tcBorders>
              <w:bottom w:val="single" w:sz="4" w:space="0" w:color="auto"/>
            </w:tcBorders>
            <w:shd w:val="clear" w:color="auto" w:fill="auto"/>
            <w:vAlign w:val="bottom"/>
          </w:tcPr>
          <w:p w:rsidR="00BE2B7B" w:rsidRPr="00FF79E4" w:rsidRDefault="007F5788">
            <w:pPr>
              <w:jc w:val="right"/>
              <w:rPr>
                <w:rFonts w:ascii="Arial" w:hAnsi="Arial" w:cs="Arial"/>
                <w:color w:val="000000"/>
                <w:sz w:val="18"/>
                <w:szCs w:val="18"/>
              </w:rPr>
            </w:pPr>
            <w:r>
              <w:rPr>
                <w:rFonts w:ascii="Arial" w:hAnsi="Arial" w:cs="Arial"/>
                <w:color w:val="000000"/>
                <w:sz w:val="18"/>
                <w:szCs w:val="18"/>
              </w:rPr>
              <w:t>4</w:t>
            </w:r>
          </w:p>
        </w:tc>
      </w:tr>
      <w:tr w:rsidR="00BE2B7B" w:rsidRPr="0022695C"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Belgie</w:t>
            </w:r>
          </w:p>
        </w:tc>
        <w:tc>
          <w:tcPr>
            <w:tcW w:w="991"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5,4</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2,4</w:t>
            </w:r>
          </w:p>
        </w:tc>
        <w:tc>
          <w:tcPr>
            <w:tcW w:w="1036"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7,2</w:t>
            </w:r>
          </w:p>
        </w:tc>
        <w:tc>
          <w:tcPr>
            <w:tcW w:w="80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4,1</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30,5</w:t>
            </w:r>
          </w:p>
        </w:tc>
        <w:tc>
          <w:tcPr>
            <w:tcW w:w="1274"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16,6</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3,7</w:t>
            </w:r>
          </w:p>
        </w:tc>
        <w:tc>
          <w:tcPr>
            <w:tcW w:w="952"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11,5</w:t>
            </w:r>
          </w:p>
        </w:tc>
        <w:tc>
          <w:tcPr>
            <w:tcW w:w="1175"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7,7</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0,8</w:t>
            </w:r>
          </w:p>
        </w:tc>
        <w:tc>
          <w:tcPr>
            <w:tcW w:w="128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16,6</w:t>
            </w:r>
          </w:p>
        </w:tc>
        <w:tc>
          <w:tcPr>
            <w:tcW w:w="709"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11,5</w:t>
            </w:r>
          </w:p>
        </w:tc>
        <w:tc>
          <w:tcPr>
            <w:tcW w:w="992" w:type="dxa"/>
            <w:tcBorders>
              <w:top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1,3</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Bulharsko</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3,1</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2,5</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11,4</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5,4</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2,3</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2,3</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6,5</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1,6</w:t>
            </w:r>
          </w:p>
        </w:tc>
        <w:tc>
          <w:tcPr>
            <w:tcW w:w="1289"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w:t>
            </w:r>
          </w:p>
        </w:tc>
        <w:tc>
          <w:tcPr>
            <w:tcW w:w="709"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64,4</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22695C"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Pr>
                <w:rFonts w:ascii="Arial" w:hAnsi="Arial" w:cs="Arial"/>
                <w:sz w:val="18"/>
                <w:szCs w:val="20"/>
              </w:rPr>
              <w:t>Česká r</w:t>
            </w:r>
            <w:r w:rsidRPr="00154CD8">
              <w:rPr>
                <w:rFonts w:ascii="Arial" w:hAnsi="Arial" w:cs="Arial"/>
                <w:sz w:val="18"/>
                <w:szCs w:val="20"/>
              </w:rPr>
              <w:t>epublika</w:t>
            </w:r>
          </w:p>
        </w:tc>
        <w:tc>
          <w:tcPr>
            <w:tcW w:w="991"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2,6</w:t>
            </w:r>
          </w:p>
        </w:tc>
        <w:tc>
          <w:tcPr>
            <w:tcW w:w="1125"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3,1</w:t>
            </w:r>
          </w:p>
        </w:tc>
        <w:tc>
          <w:tcPr>
            <w:tcW w:w="1036"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11,8</w:t>
            </w:r>
          </w:p>
        </w:tc>
        <w:tc>
          <w:tcPr>
            <w:tcW w:w="804"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9,5</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20,4</w:t>
            </w:r>
          </w:p>
        </w:tc>
        <w:tc>
          <w:tcPr>
            <w:tcW w:w="1274"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12,7</w:t>
            </w:r>
          </w:p>
        </w:tc>
        <w:tc>
          <w:tcPr>
            <w:tcW w:w="11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3,2</w:t>
            </w:r>
          </w:p>
        </w:tc>
        <w:tc>
          <w:tcPr>
            <w:tcW w:w="9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8,5</w:t>
            </w:r>
          </w:p>
        </w:tc>
        <w:tc>
          <w:tcPr>
            <w:tcW w:w="1175"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19</w:t>
            </w:r>
          </w:p>
        </w:tc>
        <w:tc>
          <w:tcPr>
            <w:tcW w:w="1120"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289"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12,6</w:t>
            </w:r>
          </w:p>
        </w:tc>
        <w:tc>
          <w:tcPr>
            <w:tcW w:w="70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15,3</w:t>
            </w:r>
          </w:p>
        </w:tc>
        <w:tc>
          <w:tcPr>
            <w:tcW w:w="992" w:type="dxa"/>
            <w:tcBorders>
              <w:top w:val="single" w:sz="4" w:space="0" w:color="auto"/>
              <w:bottom w:val="single" w:sz="4" w:space="0" w:color="auto"/>
            </w:tcBorders>
            <w:shd w:val="clear" w:color="auto" w:fill="auto"/>
            <w:vAlign w:val="bottom"/>
          </w:tcPr>
          <w:p w:rsidR="00BE2B7B" w:rsidRPr="00FF79E4" w:rsidRDefault="007F5788">
            <w:pPr>
              <w:jc w:val="right"/>
              <w:rPr>
                <w:rFonts w:ascii="Arial" w:hAnsi="Arial" w:cs="Arial"/>
                <w:color w:val="000000"/>
                <w:sz w:val="18"/>
                <w:szCs w:val="18"/>
              </w:rPr>
            </w:pPr>
            <w:r>
              <w:rPr>
                <w:rFonts w:ascii="Arial" w:hAnsi="Arial" w:cs="Arial"/>
                <w:color w:val="000000"/>
                <w:sz w:val="18"/>
                <w:szCs w:val="18"/>
              </w:rPr>
              <w:t>1</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Dánsko</w:t>
            </w:r>
          </w:p>
        </w:tc>
        <w:tc>
          <w:tcPr>
            <w:tcW w:w="991" w:type="dxa"/>
            <w:tcBorders>
              <w:top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26,8</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7,9</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2,2</w:t>
            </w:r>
          </w:p>
        </w:tc>
        <w:tc>
          <w:tcPr>
            <w:tcW w:w="80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0,8</w:t>
            </w:r>
          </w:p>
        </w:tc>
        <w:tc>
          <w:tcPr>
            <w:tcW w:w="1274"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13,8</w:t>
            </w:r>
          </w:p>
        </w:tc>
        <w:tc>
          <w:tcPr>
            <w:tcW w:w="1274"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15,1</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2,6</w:t>
            </w:r>
          </w:p>
        </w:tc>
        <w:tc>
          <w:tcPr>
            <w:tcW w:w="9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8,4</w:t>
            </w:r>
          </w:p>
        </w:tc>
        <w:tc>
          <w:tcPr>
            <w:tcW w:w="117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4,7</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1,2</w:t>
            </w:r>
          </w:p>
        </w:tc>
        <w:tc>
          <w:tcPr>
            <w:tcW w:w="1289"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9,8</w:t>
            </w:r>
          </w:p>
        </w:tc>
        <w:tc>
          <w:tcPr>
            <w:tcW w:w="70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7,9</w:t>
            </w:r>
          </w:p>
        </w:tc>
        <w:tc>
          <w:tcPr>
            <w:tcW w:w="992" w:type="dxa"/>
            <w:tcBorders>
              <w:top w:val="single" w:sz="4" w:space="0" w:color="auto"/>
            </w:tcBorders>
            <w:shd w:val="clear" w:color="auto" w:fill="FDE9D9" w:themeFill="accent6" w:themeFillTint="33"/>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10,6</w:t>
            </w:r>
          </w:p>
        </w:tc>
      </w:tr>
      <w:tr w:rsidR="00BE2B7B" w:rsidRPr="0022695C"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Estonsko</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6,1</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5,9</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41,1</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7,8</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1,9</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8,6</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1,3</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11,6</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14,1</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1,5</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Finsko</w:t>
            </w:r>
          </w:p>
        </w:tc>
        <w:tc>
          <w:tcPr>
            <w:tcW w:w="991"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1,4</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3,9</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7,3</w:t>
            </w:r>
          </w:p>
        </w:tc>
        <w:tc>
          <w:tcPr>
            <w:tcW w:w="804"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3,3</w:t>
            </w:r>
          </w:p>
        </w:tc>
        <w:tc>
          <w:tcPr>
            <w:tcW w:w="1274" w:type="dxa"/>
            <w:tcBorders>
              <w:top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29,5</w:t>
            </w:r>
          </w:p>
        </w:tc>
        <w:tc>
          <w:tcPr>
            <w:tcW w:w="1274"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10,9</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2,6</w:t>
            </w:r>
          </w:p>
        </w:tc>
        <w:tc>
          <w:tcPr>
            <w:tcW w:w="9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7,5</w:t>
            </w:r>
          </w:p>
        </w:tc>
        <w:tc>
          <w:tcPr>
            <w:tcW w:w="117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9,2</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w:t>
            </w:r>
          </w:p>
        </w:tc>
        <w:tc>
          <w:tcPr>
            <w:tcW w:w="128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14,6</w:t>
            </w:r>
          </w:p>
        </w:tc>
        <w:tc>
          <w:tcPr>
            <w:tcW w:w="70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w:t>
            </w:r>
          </w:p>
        </w:tc>
        <w:tc>
          <w:tcPr>
            <w:tcW w:w="992" w:type="dxa"/>
            <w:tcBorders>
              <w:top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5,3</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Francie</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6,7</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4,2</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4,7</w:t>
            </w:r>
          </w:p>
        </w:tc>
        <w:tc>
          <w:tcPr>
            <w:tcW w:w="80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2,1</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27,5</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12,7</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4,2</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6,7</w:t>
            </w:r>
          </w:p>
        </w:tc>
        <w:tc>
          <w:tcPr>
            <w:tcW w:w="1175"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10,4</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11,2</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21,1</w:t>
            </w:r>
          </w:p>
        </w:tc>
        <w:tc>
          <w:tcPr>
            <w:tcW w:w="992" w:type="dxa"/>
            <w:shd w:val="clear" w:color="auto" w:fill="auto"/>
            <w:vAlign w:val="bottom"/>
          </w:tcPr>
          <w:p w:rsidR="00BE2B7B" w:rsidRPr="00FF79E4" w:rsidRDefault="00BE2B7B" w:rsidP="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Itálie</w:t>
            </w:r>
          </w:p>
        </w:tc>
        <w:tc>
          <w:tcPr>
            <w:tcW w:w="991"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13,1</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3,2</w:t>
            </w:r>
          </w:p>
        </w:tc>
        <w:tc>
          <w:tcPr>
            <w:tcW w:w="1036"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5,7</w:t>
            </w:r>
          </w:p>
        </w:tc>
        <w:tc>
          <w:tcPr>
            <w:tcW w:w="80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2,5</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28,4</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7,2</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3,7</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w:t>
            </w:r>
          </w:p>
        </w:tc>
        <w:tc>
          <w:tcPr>
            <w:tcW w:w="117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8,4</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289"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11,7</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20,8</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Kypr</w:t>
            </w:r>
          </w:p>
        </w:tc>
        <w:tc>
          <w:tcPr>
            <w:tcW w:w="991"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w:t>
            </w:r>
          </w:p>
        </w:tc>
        <w:tc>
          <w:tcPr>
            <w:tcW w:w="1125"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9,6</w:t>
            </w:r>
          </w:p>
        </w:tc>
        <w:tc>
          <w:tcPr>
            <w:tcW w:w="1036"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3,7</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1,8</w:t>
            </w:r>
          </w:p>
        </w:tc>
        <w:tc>
          <w:tcPr>
            <w:tcW w:w="1274" w:type="dxa"/>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27,4</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w:t>
            </w:r>
          </w:p>
        </w:tc>
        <w:tc>
          <w:tcPr>
            <w:tcW w:w="11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8,1</w:t>
            </w:r>
          </w:p>
        </w:tc>
        <w:tc>
          <w:tcPr>
            <w:tcW w:w="1175"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11,1</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13,6</w:t>
            </w:r>
          </w:p>
        </w:tc>
        <w:tc>
          <w:tcPr>
            <w:tcW w:w="709"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19,6</w:t>
            </w:r>
          </w:p>
        </w:tc>
        <w:tc>
          <w:tcPr>
            <w:tcW w:w="992" w:type="dxa"/>
            <w:shd w:val="clear" w:color="auto" w:fill="auto"/>
            <w:vAlign w:val="bottom"/>
          </w:tcPr>
          <w:p w:rsidR="00BE2B7B" w:rsidRPr="00FF79E4" w:rsidRDefault="00BE2B7B" w:rsidP="00BE2B7B">
            <w:pPr>
              <w:jc w:val="right"/>
              <w:rPr>
                <w:rFonts w:ascii="Arial" w:hAnsi="Arial" w:cs="Arial"/>
                <w:color w:val="000000"/>
                <w:sz w:val="18"/>
                <w:szCs w:val="18"/>
              </w:rPr>
            </w:pPr>
            <w:r w:rsidRPr="00FF79E4">
              <w:rPr>
                <w:rFonts w:ascii="Arial" w:hAnsi="Arial" w:cs="Arial"/>
                <w:color w:val="000000"/>
                <w:sz w:val="18"/>
                <w:szCs w:val="18"/>
              </w:rPr>
              <w:t>1</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Litva</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w:t>
            </w:r>
          </w:p>
        </w:tc>
        <w:tc>
          <w:tcPr>
            <w:tcW w:w="1125"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10,2</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6,8</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3,3</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34,7</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7,5</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3,3</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2,7</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7,2</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2,5</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11,1</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Lotyšsko</w:t>
            </w:r>
          </w:p>
        </w:tc>
        <w:tc>
          <w:tcPr>
            <w:tcW w:w="991"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3,6</w:t>
            </w:r>
          </w:p>
        </w:tc>
        <w:tc>
          <w:tcPr>
            <w:tcW w:w="1125"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12,5</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5,3</w:t>
            </w:r>
          </w:p>
        </w:tc>
        <w:tc>
          <w:tcPr>
            <w:tcW w:w="80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2,7</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26,2</w:t>
            </w:r>
          </w:p>
        </w:tc>
        <w:tc>
          <w:tcPr>
            <w:tcW w:w="127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6,6</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3,8</w:t>
            </w:r>
          </w:p>
        </w:tc>
        <w:tc>
          <w:tcPr>
            <w:tcW w:w="952"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1,8</w:t>
            </w:r>
          </w:p>
        </w:tc>
        <w:tc>
          <w:tcPr>
            <w:tcW w:w="1175"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9,9</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2,7</w:t>
            </w:r>
          </w:p>
        </w:tc>
        <w:tc>
          <w:tcPr>
            <w:tcW w:w="128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16,6</w:t>
            </w:r>
          </w:p>
        </w:tc>
        <w:tc>
          <w:tcPr>
            <w:tcW w:w="70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13,3</w:t>
            </w:r>
          </w:p>
        </w:tc>
        <w:tc>
          <w:tcPr>
            <w:tcW w:w="992" w:type="dxa"/>
            <w:tcBorders>
              <w:top w:val="single" w:sz="4" w:space="0" w:color="auto"/>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3,3</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Lucembursko</w:t>
            </w:r>
          </w:p>
        </w:tc>
        <w:tc>
          <w:tcPr>
            <w:tcW w:w="991"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12,2</w:t>
            </w:r>
          </w:p>
        </w:tc>
        <w:tc>
          <w:tcPr>
            <w:tcW w:w="1125"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10,7</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3,8</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2,4</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17,7</w:t>
            </w:r>
          </w:p>
        </w:tc>
        <w:tc>
          <w:tcPr>
            <w:tcW w:w="1274"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14,5</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3,6</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9,1</w:t>
            </w:r>
          </w:p>
        </w:tc>
        <w:tc>
          <w:tcPr>
            <w:tcW w:w="117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0,8</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12,5</w:t>
            </w:r>
          </w:p>
        </w:tc>
        <w:tc>
          <w:tcPr>
            <w:tcW w:w="70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11,6</w:t>
            </w:r>
          </w:p>
        </w:tc>
        <w:tc>
          <w:tcPr>
            <w:tcW w:w="992" w:type="dxa"/>
            <w:shd w:val="clear" w:color="auto" w:fill="FDE9D9" w:themeFill="accent6" w:themeFillTint="33"/>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11,2</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Maďarsko</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3,3</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3,8</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2,9</w:t>
            </w:r>
          </w:p>
        </w:tc>
        <w:tc>
          <w:tcPr>
            <w:tcW w:w="80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2,1</w:t>
            </w:r>
          </w:p>
        </w:tc>
        <w:tc>
          <w:tcPr>
            <w:tcW w:w="1274"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19,1</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3,8</w:t>
            </w:r>
          </w:p>
        </w:tc>
        <w:tc>
          <w:tcPr>
            <w:tcW w:w="11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2,8</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6,9</w:t>
            </w:r>
          </w:p>
        </w:tc>
        <w:tc>
          <w:tcPr>
            <w:tcW w:w="1120"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1,1</w:t>
            </w:r>
          </w:p>
        </w:tc>
        <w:tc>
          <w:tcPr>
            <w:tcW w:w="1289"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7,4</w:t>
            </w:r>
          </w:p>
        </w:tc>
        <w:tc>
          <w:tcPr>
            <w:tcW w:w="709"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51,6</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Malta</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5,7</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5,7</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6,6</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1,6</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26,7</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11,3</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3,8</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6,8</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7,7</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1,1</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16,1</w:t>
            </w:r>
          </w:p>
        </w:tc>
        <w:tc>
          <w:tcPr>
            <w:tcW w:w="70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17,9</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1,2</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Německo</w:t>
            </w:r>
          </w:p>
        </w:tc>
        <w:tc>
          <w:tcPr>
            <w:tcW w:w="991"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3,7</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3,5</w:t>
            </w:r>
          </w:p>
        </w:tc>
        <w:tc>
          <w:tcPr>
            <w:tcW w:w="1036"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5,2</w:t>
            </w:r>
          </w:p>
        </w:tc>
        <w:tc>
          <w:tcPr>
            <w:tcW w:w="804"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2,5</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31,6</w:t>
            </w:r>
          </w:p>
        </w:tc>
        <w:tc>
          <w:tcPr>
            <w:tcW w:w="1274"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12,1</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5,5</w:t>
            </w:r>
          </w:p>
        </w:tc>
        <w:tc>
          <w:tcPr>
            <w:tcW w:w="9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5,8</w:t>
            </w:r>
          </w:p>
        </w:tc>
        <w:tc>
          <w:tcPr>
            <w:tcW w:w="117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8,1</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0,5</w:t>
            </w:r>
          </w:p>
        </w:tc>
        <w:tc>
          <w:tcPr>
            <w:tcW w:w="128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18,4</w:t>
            </w:r>
          </w:p>
        </w:tc>
        <w:tc>
          <w:tcPr>
            <w:tcW w:w="70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15,5</w:t>
            </w:r>
          </w:p>
        </w:tc>
        <w:tc>
          <w:tcPr>
            <w:tcW w:w="992" w:type="dxa"/>
            <w:tcBorders>
              <w:top w:val="single" w:sz="4" w:space="0" w:color="auto"/>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1,4</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Nizozemí</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9,1</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2,3</w:t>
            </w:r>
          </w:p>
        </w:tc>
        <w:tc>
          <w:tcPr>
            <w:tcW w:w="1036"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2,5</w:t>
            </w:r>
          </w:p>
        </w:tc>
        <w:tc>
          <w:tcPr>
            <w:tcW w:w="804"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0,8</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20,4</w:t>
            </w:r>
          </w:p>
        </w:tc>
        <w:tc>
          <w:tcPr>
            <w:tcW w:w="1274"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9,9</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8,4</w:t>
            </w:r>
          </w:p>
        </w:tc>
        <w:tc>
          <w:tcPr>
            <w:tcW w:w="9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0,7</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4,8</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0,8</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11,6</w:t>
            </w:r>
          </w:p>
        </w:tc>
        <w:tc>
          <w:tcPr>
            <w:tcW w:w="709"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8,3</w:t>
            </w:r>
          </w:p>
        </w:tc>
        <w:tc>
          <w:tcPr>
            <w:tcW w:w="992" w:type="dxa"/>
            <w:shd w:val="clear" w:color="auto" w:fill="E5B8B7" w:themeFill="accent2" w:themeFillTint="66"/>
            <w:vAlign w:val="bottom"/>
          </w:tcPr>
          <w:p w:rsidR="00BE2B7B" w:rsidRPr="00FF79E4" w:rsidRDefault="00BE2B7B">
            <w:pPr>
              <w:jc w:val="right"/>
              <w:rPr>
                <w:rFonts w:ascii="Arial" w:hAnsi="Arial" w:cs="Arial"/>
                <w:b/>
                <w:color w:val="000000"/>
                <w:sz w:val="18"/>
                <w:szCs w:val="18"/>
              </w:rPr>
            </w:pPr>
            <w:r w:rsidRPr="00FF79E4">
              <w:rPr>
                <w:rFonts w:ascii="Arial" w:hAnsi="Arial" w:cs="Arial"/>
                <w:b/>
                <w:color w:val="000000"/>
                <w:sz w:val="18"/>
                <w:szCs w:val="18"/>
              </w:rPr>
              <w:t>30,3</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Norsko</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7,5</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3,5</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3,9</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29,5</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11,9</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4,7</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5,8</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8,9</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17,2</w:t>
            </w:r>
          </w:p>
        </w:tc>
        <w:tc>
          <w:tcPr>
            <w:tcW w:w="70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12,2</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5,4</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Polsko</w:t>
            </w:r>
          </w:p>
        </w:tc>
        <w:tc>
          <w:tcPr>
            <w:tcW w:w="991"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5,1</w:t>
            </w:r>
          </w:p>
        </w:tc>
        <w:tc>
          <w:tcPr>
            <w:tcW w:w="1125"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10,9</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5,9</w:t>
            </w:r>
          </w:p>
        </w:tc>
        <w:tc>
          <w:tcPr>
            <w:tcW w:w="80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4,3</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23,2</w:t>
            </w:r>
          </w:p>
        </w:tc>
        <w:tc>
          <w:tcPr>
            <w:tcW w:w="1274"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10,1</w:t>
            </w:r>
          </w:p>
        </w:tc>
        <w:tc>
          <w:tcPr>
            <w:tcW w:w="11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4,4</w:t>
            </w:r>
          </w:p>
        </w:tc>
        <w:tc>
          <w:tcPr>
            <w:tcW w:w="9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4,3</w:t>
            </w:r>
          </w:p>
        </w:tc>
        <w:tc>
          <w:tcPr>
            <w:tcW w:w="1175"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12,2</w:t>
            </w:r>
          </w:p>
        </w:tc>
        <w:tc>
          <w:tcPr>
            <w:tcW w:w="1120"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2,3</w:t>
            </w:r>
          </w:p>
        </w:tc>
        <w:tc>
          <w:tcPr>
            <w:tcW w:w="1289"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10,6</w:t>
            </w:r>
          </w:p>
        </w:tc>
        <w:tc>
          <w:tcPr>
            <w:tcW w:w="70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19,3</w:t>
            </w:r>
          </w:p>
        </w:tc>
        <w:tc>
          <w:tcPr>
            <w:tcW w:w="992" w:type="dxa"/>
            <w:tcBorders>
              <w:top w:val="single" w:sz="4" w:space="0" w:color="auto"/>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0,4</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Portugalsko</w:t>
            </w:r>
          </w:p>
        </w:tc>
        <w:tc>
          <w:tcPr>
            <w:tcW w:w="991"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3,3</w:t>
            </w:r>
          </w:p>
        </w:tc>
        <w:tc>
          <w:tcPr>
            <w:tcW w:w="1125"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4,9</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5,3</w:t>
            </w:r>
          </w:p>
        </w:tc>
        <w:tc>
          <w:tcPr>
            <w:tcW w:w="804"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w:t>
            </w:r>
          </w:p>
        </w:tc>
        <w:tc>
          <w:tcPr>
            <w:tcW w:w="1274" w:type="dxa"/>
            <w:tcBorders>
              <w:top w:val="single" w:sz="4" w:space="0" w:color="auto"/>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29,9</w:t>
            </w:r>
          </w:p>
        </w:tc>
        <w:tc>
          <w:tcPr>
            <w:tcW w:w="1274"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11,1</w:t>
            </w:r>
          </w:p>
        </w:tc>
        <w:tc>
          <w:tcPr>
            <w:tcW w:w="11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2,8</w:t>
            </w:r>
          </w:p>
        </w:tc>
        <w:tc>
          <w:tcPr>
            <w:tcW w:w="952"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6,5</w:t>
            </w:r>
          </w:p>
        </w:tc>
        <w:tc>
          <w:tcPr>
            <w:tcW w:w="1175"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10,2</w:t>
            </w:r>
          </w:p>
        </w:tc>
        <w:tc>
          <w:tcPr>
            <w:tcW w:w="1120"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28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14,1</w:t>
            </w:r>
          </w:p>
        </w:tc>
        <w:tc>
          <w:tcPr>
            <w:tcW w:w="70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19,7</w:t>
            </w:r>
          </w:p>
        </w:tc>
        <w:tc>
          <w:tcPr>
            <w:tcW w:w="992" w:type="dxa"/>
            <w:tcBorders>
              <w:top w:val="single" w:sz="4" w:space="0" w:color="auto"/>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Rakousko</w:t>
            </w:r>
          </w:p>
        </w:tc>
        <w:tc>
          <w:tcPr>
            <w:tcW w:w="991"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7,4</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4,9</w:t>
            </w:r>
          </w:p>
        </w:tc>
        <w:tc>
          <w:tcPr>
            <w:tcW w:w="1036"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8,4</w:t>
            </w:r>
          </w:p>
        </w:tc>
        <w:tc>
          <w:tcPr>
            <w:tcW w:w="804"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4,3</w:t>
            </w:r>
          </w:p>
        </w:tc>
        <w:tc>
          <w:tcPr>
            <w:tcW w:w="1274" w:type="dxa"/>
            <w:tcBorders>
              <w:top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24,3</w:t>
            </w:r>
          </w:p>
        </w:tc>
        <w:tc>
          <w:tcPr>
            <w:tcW w:w="1274"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12,8</w:t>
            </w:r>
          </w:p>
        </w:tc>
        <w:tc>
          <w:tcPr>
            <w:tcW w:w="11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w:t>
            </w:r>
          </w:p>
        </w:tc>
        <w:tc>
          <w:tcPr>
            <w:tcW w:w="952"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10,1</w:t>
            </w:r>
          </w:p>
        </w:tc>
        <w:tc>
          <w:tcPr>
            <w:tcW w:w="1175"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9,1</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3,6</w:t>
            </w:r>
          </w:p>
        </w:tc>
        <w:tc>
          <w:tcPr>
            <w:tcW w:w="1289"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13,6</w:t>
            </w:r>
          </w:p>
        </w:tc>
        <w:tc>
          <w:tcPr>
            <w:tcW w:w="709"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11,4</w:t>
            </w:r>
          </w:p>
        </w:tc>
        <w:tc>
          <w:tcPr>
            <w:tcW w:w="992" w:type="dxa"/>
            <w:tcBorders>
              <w:top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4,5</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Rumunsko</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125"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6,2</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3,8</w:t>
            </w:r>
          </w:p>
        </w:tc>
        <w:tc>
          <w:tcPr>
            <w:tcW w:w="80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23,8</w:t>
            </w:r>
          </w:p>
        </w:tc>
        <w:tc>
          <w:tcPr>
            <w:tcW w:w="1274"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5,1</w:t>
            </w:r>
          </w:p>
        </w:tc>
        <w:tc>
          <w:tcPr>
            <w:tcW w:w="9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8,6</w:t>
            </w:r>
          </w:p>
        </w:tc>
        <w:tc>
          <w:tcPr>
            <w:tcW w:w="1175"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15,7</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8,9</w:t>
            </w:r>
          </w:p>
        </w:tc>
        <w:tc>
          <w:tcPr>
            <w:tcW w:w="709"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25,5</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1,1</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Řecko</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9</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27,7</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12,2</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9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5,3</w:t>
            </w:r>
          </w:p>
        </w:tc>
        <w:tc>
          <w:tcPr>
            <w:tcW w:w="1175"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16,7</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10</w:t>
            </w:r>
          </w:p>
        </w:tc>
        <w:tc>
          <w:tcPr>
            <w:tcW w:w="709"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17,7</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6,7</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Slovensko</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3,4</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3,7</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6,1</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4,7</w:t>
            </w:r>
          </w:p>
        </w:tc>
        <w:tc>
          <w:tcPr>
            <w:tcW w:w="1274"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17,3</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11,7</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1,9</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6,8</w:t>
            </w:r>
          </w:p>
        </w:tc>
        <w:tc>
          <w:tcPr>
            <w:tcW w:w="1175"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14,9</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0,9</w:t>
            </w:r>
          </w:p>
        </w:tc>
        <w:tc>
          <w:tcPr>
            <w:tcW w:w="1289"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10,1</w:t>
            </w:r>
          </w:p>
        </w:tc>
        <w:tc>
          <w:tcPr>
            <w:tcW w:w="709"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28,4</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3,5</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Slovinsko</w:t>
            </w:r>
          </w:p>
        </w:tc>
        <w:tc>
          <w:tcPr>
            <w:tcW w:w="991"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7,5</w:t>
            </w:r>
          </w:p>
        </w:tc>
        <w:tc>
          <w:tcPr>
            <w:tcW w:w="112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8,6</w:t>
            </w:r>
          </w:p>
        </w:tc>
        <w:tc>
          <w:tcPr>
            <w:tcW w:w="1036" w:type="dxa"/>
            <w:tcBorders>
              <w:top w:val="single" w:sz="4" w:space="0" w:color="auto"/>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7,9</w:t>
            </w:r>
          </w:p>
        </w:tc>
        <w:tc>
          <w:tcPr>
            <w:tcW w:w="804"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w:t>
            </w:r>
          </w:p>
        </w:tc>
        <w:tc>
          <w:tcPr>
            <w:tcW w:w="1274" w:type="dxa"/>
            <w:tcBorders>
              <w:top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24,3</w:t>
            </w:r>
          </w:p>
        </w:tc>
        <w:tc>
          <w:tcPr>
            <w:tcW w:w="1274" w:type="dxa"/>
            <w:tcBorders>
              <w:top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12,6</w:t>
            </w:r>
          </w:p>
        </w:tc>
        <w:tc>
          <w:tcPr>
            <w:tcW w:w="1152" w:type="dxa"/>
            <w:tcBorders>
              <w:top w:val="single" w:sz="4" w:space="0" w:color="auto"/>
            </w:tcBorders>
            <w:shd w:val="clear" w:color="auto" w:fill="auto"/>
            <w:vAlign w:val="center"/>
          </w:tcPr>
          <w:p w:rsidR="00BE2B7B" w:rsidRPr="00BD124A" w:rsidRDefault="00BE2B7B" w:rsidP="00BE2B7B">
            <w:pPr>
              <w:jc w:val="right"/>
              <w:rPr>
                <w:rFonts w:ascii="Arial" w:hAnsi="Arial" w:cs="Arial"/>
                <w:color w:val="A5A5A5"/>
                <w:sz w:val="18"/>
                <w:szCs w:val="18"/>
              </w:rPr>
            </w:pPr>
            <w:r w:rsidRPr="00BD124A">
              <w:rPr>
                <w:rFonts w:ascii="Arial" w:hAnsi="Arial" w:cs="Arial"/>
                <w:color w:val="A5A5A5"/>
                <w:sz w:val="18"/>
                <w:szCs w:val="18"/>
              </w:rPr>
              <w:t>2,</w:t>
            </w:r>
            <w:r>
              <w:rPr>
                <w:rFonts w:ascii="Arial" w:hAnsi="Arial" w:cs="Arial"/>
                <w:color w:val="A5A5A5"/>
                <w:sz w:val="18"/>
                <w:szCs w:val="18"/>
              </w:rPr>
              <w:t>0</w:t>
            </w:r>
          </w:p>
        </w:tc>
        <w:tc>
          <w:tcPr>
            <w:tcW w:w="952"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9,1</w:t>
            </w:r>
          </w:p>
        </w:tc>
        <w:tc>
          <w:tcPr>
            <w:tcW w:w="1175" w:type="dxa"/>
            <w:tcBorders>
              <w:top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9,3</w:t>
            </w:r>
          </w:p>
        </w:tc>
        <w:tc>
          <w:tcPr>
            <w:tcW w:w="1120" w:type="dxa"/>
            <w:tcBorders>
              <w:top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2,8</w:t>
            </w:r>
          </w:p>
        </w:tc>
        <w:tc>
          <w:tcPr>
            <w:tcW w:w="1289" w:type="dxa"/>
            <w:tcBorders>
              <w:top w:val="single" w:sz="4" w:space="0" w:color="auto"/>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11,1</w:t>
            </w:r>
          </w:p>
        </w:tc>
        <w:tc>
          <w:tcPr>
            <w:tcW w:w="709" w:type="dxa"/>
            <w:tcBorders>
              <w:top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w:t>
            </w:r>
          </w:p>
        </w:tc>
        <w:tc>
          <w:tcPr>
            <w:tcW w:w="992" w:type="dxa"/>
            <w:tcBorders>
              <w:top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Spojené království</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4,8</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7,7</w:t>
            </w:r>
          </w:p>
        </w:tc>
        <w:tc>
          <w:tcPr>
            <w:tcW w:w="1036"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4,6</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31,9</w:t>
            </w:r>
          </w:p>
        </w:tc>
        <w:tc>
          <w:tcPr>
            <w:tcW w:w="127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8,8</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9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5,8</w:t>
            </w:r>
          </w:p>
        </w:tc>
        <w:tc>
          <w:tcPr>
            <w:tcW w:w="1175"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7,1</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17,7</w:t>
            </w:r>
          </w:p>
        </w:tc>
        <w:tc>
          <w:tcPr>
            <w:tcW w:w="709"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8,1</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9,3</w:t>
            </w:r>
          </w:p>
        </w:tc>
      </w:tr>
      <w:tr w:rsidR="00BE2B7B" w:rsidRPr="00892F81"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Srbsko</w:t>
            </w:r>
          </w:p>
        </w:tc>
        <w:tc>
          <w:tcPr>
            <w:tcW w:w="991" w:type="dxa"/>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33,9</w:t>
            </w:r>
          </w:p>
        </w:tc>
        <w:tc>
          <w:tcPr>
            <w:tcW w:w="1125"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13,2</w:t>
            </w:r>
          </w:p>
        </w:tc>
        <w:tc>
          <w:tcPr>
            <w:tcW w:w="1036"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6,9</w:t>
            </w:r>
          </w:p>
        </w:tc>
        <w:tc>
          <w:tcPr>
            <w:tcW w:w="804"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3,1</w:t>
            </w:r>
          </w:p>
        </w:tc>
        <w:tc>
          <w:tcPr>
            <w:tcW w:w="1274"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10,6</w:t>
            </w:r>
          </w:p>
        </w:tc>
        <w:tc>
          <w:tcPr>
            <w:tcW w:w="127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7,1</w:t>
            </w:r>
          </w:p>
        </w:tc>
        <w:tc>
          <w:tcPr>
            <w:tcW w:w="1152" w:type="dxa"/>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4,5</w:t>
            </w:r>
          </w:p>
        </w:tc>
        <w:tc>
          <w:tcPr>
            <w:tcW w:w="9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6,4</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15,6</w:t>
            </w:r>
          </w:p>
        </w:tc>
        <w:tc>
          <w:tcPr>
            <w:tcW w:w="709"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6,3</w:t>
            </w:r>
          </w:p>
        </w:tc>
      </w:tr>
      <w:tr w:rsidR="00BE2B7B" w:rsidRPr="0022695C"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Španělsko</w:t>
            </w:r>
          </w:p>
        </w:tc>
        <w:tc>
          <w:tcPr>
            <w:tcW w:w="991"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3,1</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3,8</w:t>
            </w:r>
          </w:p>
        </w:tc>
        <w:tc>
          <w:tcPr>
            <w:tcW w:w="1036"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9,8</w:t>
            </w:r>
          </w:p>
        </w:tc>
        <w:tc>
          <w:tcPr>
            <w:tcW w:w="804"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5,4</w:t>
            </w:r>
          </w:p>
        </w:tc>
        <w:tc>
          <w:tcPr>
            <w:tcW w:w="1274" w:type="dxa"/>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21,1</w:t>
            </w:r>
          </w:p>
        </w:tc>
        <w:tc>
          <w:tcPr>
            <w:tcW w:w="1274"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13,9</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2,8</w:t>
            </w:r>
          </w:p>
        </w:tc>
        <w:tc>
          <w:tcPr>
            <w:tcW w:w="952"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9,6</w:t>
            </w:r>
          </w:p>
        </w:tc>
        <w:tc>
          <w:tcPr>
            <w:tcW w:w="1175"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11,7</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1,6</w:t>
            </w:r>
          </w:p>
        </w:tc>
        <w:tc>
          <w:tcPr>
            <w:tcW w:w="1289"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14,1</w:t>
            </w:r>
          </w:p>
        </w:tc>
        <w:tc>
          <w:tcPr>
            <w:tcW w:w="709"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20,7</w:t>
            </w:r>
          </w:p>
        </w:tc>
        <w:tc>
          <w:tcPr>
            <w:tcW w:w="992" w:type="dxa"/>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22695C" w:rsidTr="009D2672">
        <w:trPr>
          <w:trHeight w:hRule="exact" w:val="255"/>
        </w:trPr>
        <w:tc>
          <w:tcPr>
            <w:tcW w:w="1700" w:type="dxa"/>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Švédsko</w:t>
            </w:r>
          </w:p>
        </w:tc>
        <w:tc>
          <w:tcPr>
            <w:tcW w:w="991"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1,7</w:t>
            </w:r>
          </w:p>
        </w:tc>
        <w:tc>
          <w:tcPr>
            <w:tcW w:w="112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5,4</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2,8</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color w:val="A5A5A5"/>
                <w:sz w:val="18"/>
                <w:szCs w:val="18"/>
              </w:rPr>
            </w:pPr>
            <w:r w:rsidRPr="00BD124A">
              <w:rPr>
                <w:rFonts w:ascii="Arial" w:hAnsi="Arial" w:cs="Arial"/>
                <w:color w:val="A5A5A5"/>
                <w:sz w:val="18"/>
                <w:szCs w:val="18"/>
              </w:rPr>
              <w:t>0,5</w:t>
            </w:r>
          </w:p>
        </w:tc>
        <w:tc>
          <w:tcPr>
            <w:tcW w:w="1274" w:type="dxa"/>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35,9</w:t>
            </w:r>
          </w:p>
        </w:tc>
        <w:tc>
          <w:tcPr>
            <w:tcW w:w="1274"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14,6</w:t>
            </w:r>
          </w:p>
        </w:tc>
        <w:tc>
          <w:tcPr>
            <w:tcW w:w="1152"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3,6</w:t>
            </w:r>
          </w:p>
        </w:tc>
        <w:tc>
          <w:tcPr>
            <w:tcW w:w="952" w:type="dxa"/>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9,5</w:t>
            </w:r>
          </w:p>
        </w:tc>
        <w:tc>
          <w:tcPr>
            <w:tcW w:w="1175"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8,1</w:t>
            </w:r>
          </w:p>
        </w:tc>
        <w:tc>
          <w:tcPr>
            <w:tcW w:w="1120" w:type="dxa"/>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15,1</w:t>
            </w:r>
          </w:p>
        </w:tc>
        <w:tc>
          <w:tcPr>
            <w:tcW w:w="709" w:type="dxa"/>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14,9</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w:t>
            </w:r>
          </w:p>
        </w:tc>
      </w:tr>
      <w:tr w:rsidR="00BE2B7B" w:rsidRPr="00892F81" w:rsidTr="009D2672">
        <w:trPr>
          <w:trHeight w:hRule="exact" w:val="255"/>
        </w:trPr>
        <w:tc>
          <w:tcPr>
            <w:tcW w:w="1700" w:type="dxa"/>
            <w:tcBorders>
              <w:bottom w:val="single" w:sz="4" w:space="0" w:color="auto"/>
            </w:tcBorders>
            <w:shd w:val="clear" w:color="auto" w:fill="DBE5F1" w:themeFill="accent1" w:themeFillTint="33"/>
            <w:vAlign w:val="center"/>
          </w:tcPr>
          <w:p w:rsidR="00BE2B7B" w:rsidRPr="00154CD8" w:rsidRDefault="00BE2B7B" w:rsidP="004E332E">
            <w:pPr>
              <w:spacing w:line="180" w:lineRule="exact"/>
              <w:ind w:right="-108"/>
              <w:jc w:val="left"/>
              <w:rPr>
                <w:rFonts w:ascii="Arial" w:hAnsi="Arial" w:cs="Arial"/>
                <w:sz w:val="18"/>
                <w:szCs w:val="20"/>
              </w:rPr>
            </w:pPr>
            <w:r w:rsidRPr="00154CD8">
              <w:rPr>
                <w:rFonts w:ascii="Arial" w:hAnsi="Arial" w:cs="Arial"/>
                <w:sz w:val="18"/>
                <w:szCs w:val="20"/>
              </w:rPr>
              <w:t>Švýcarsko</w:t>
            </w:r>
          </w:p>
        </w:tc>
        <w:tc>
          <w:tcPr>
            <w:tcW w:w="991"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10,8</w:t>
            </w:r>
          </w:p>
        </w:tc>
        <w:tc>
          <w:tcPr>
            <w:tcW w:w="112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5,9</w:t>
            </w:r>
          </w:p>
        </w:tc>
        <w:tc>
          <w:tcPr>
            <w:tcW w:w="1036"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8,1</w:t>
            </w:r>
          </w:p>
        </w:tc>
        <w:tc>
          <w:tcPr>
            <w:tcW w:w="804"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4,4</w:t>
            </w:r>
          </w:p>
        </w:tc>
        <w:tc>
          <w:tcPr>
            <w:tcW w:w="1274" w:type="dxa"/>
            <w:tcBorders>
              <w:bottom w:val="single" w:sz="4" w:space="0" w:color="auto"/>
            </w:tcBorders>
            <w:shd w:val="clear" w:color="auto" w:fill="E5B8B7" w:themeFill="accent2" w:themeFillTint="66"/>
            <w:vAlign w:val="center"/>
          </w:tcPr>
          <w:p w:rsidR="00BE2B7B" w:rsidRPr="00BD124A" w:rsidRDefault="00BE2B7B">
            <w:pPr>
              <w:jc w:val="right"/>
              <w:rPr>
                <w:rFonts w:ascii="Arial" w:hAnsi="Arial" w:cs="Arial"/>
                <w:b/>
                <w:bCs/>
                <w:sz w:val="18"/>
                <w:szCs w:val="18"/>
              </w:rPr>
            </w:pPr>
            <w:r w:rsidRPr="00BD124A">
              <w:rPr>
                <w:rFonts w:ascii="Arial" w:hAnsi="Arial" w:cs="Arial"/>
                <w:b/>
                <w:bCs/>
                <w:sz w:val="18"/>
                <w:szCs w:val="18"/>
              </w:rPr>
              <w:t>25,2</w:t>
            </w:r>
          </w:p>
        </w:tc>
        <w:tc>
          <w:tcPr>
            <w:tcW w:w="1274" w:type="dxa"/>
            <w:tcBorders>
              <w:top w:val="single" w:sz="4" w:space="0" w:color="auto"/>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15</w:t>
            </w:r>
          </w:p>
        </w:tc>
        <w:tc>
          <w:tcPr>
            <w:tcW w:w="1152"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3</w:t>
            </w:r>
          </w:p>
        </w:tc>
        <w:tc>
          <w:tcPr>
            <w:tcW w:w="952" w:type="dxa"/>
            <w:tcBorders>
              <w:bottom w:val="single" w:sz="4" w:space="0" w:color="auto"/>
            </w:tcBorders>
            <w:shd w:val="clear" w:color="auto" w:fill="FDE9D9" w:themeFill="accent6"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10,3</w:t>
            </w:r>
          </w:p>
        </w:tc>
        <w:tc>
          <w:tcPr>
            <w:tcW w:w="1175"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8,8</w:t>
            </w:r>
          </w:p>
        </w:tc>
        <w:tc>
          <w:tcPr>
            <w:tcW w:w="1120"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1,3</w:t>
            </w:r>
          </w:p>
        </w:tc>
        <w:tc>
          <w:tcPr>
            <w:tcW w:w="1289" w:type="dxa"/>
            <w:tcBorders>
              <w:bottom w:val="single" w:sz="4" w:space="0" w:color="auto"/>
            </w:tcBorders>
            <w:shd w:val="clear" w:color="auto" w:fill="F2DBDB" w:themeFill="accent2" w:themeFillTint="33"/>
            <w:vAlign w:val="center"/>
          </w:tcPr>
          <w:p w:rsidR="00BE2B7B" w:rsidRPr="00BD124A" w:rsidRDefault="00BE2B7B">
            <w:pPr>
              <w:jc w:val="right"/>
              <w:rPr>
                <w:rFonts w:ascii="Arial" w:hAnsi="Arial" w:cs="Arial"/>
                <w:sz w:val="18"/>
                <w:szCs w:val="18"/>
              </w:rPr>
            </w:pPr>
            <w:r w:rsidRPr="00BD124A">
              <w:rPr>
                <w:rFonts w:ascii="Arial" w:hAnsi="Arial" w:cs="Arial"/>
                <w:sz w:val="18"/>
                <w:szCs w:val="18"/>
              </w:rPr>
              <w:t>14,2</w:t>
            </w:r>
          </w:p>
        </w:tc>
        <w:tc>
          <w:tcPr>
            <w:tcW w:w="709" w:type="dxa"/>
            <w:tcBorders>
              <w:bottom w:val="single" w:sz="4" w:space="0" w:color="auto"/>
            </w:tcBorders>
            <w:shd w:val="clear" w:color="auto" w:fill="auto"/>
            <w:vAlign w:val="center"/>
          </w:tcPr>
          <w:p w:rsidR="00BE2B7B" w:rsidRPr="00BD124A" w:rsidRDefault="00BE2B7B">
            <w:pPr>
              <w:jc w:val="right"/>
              <w:rPr>
                <w:rFonts w:ascii="Arial" w:hAnsi="Arial" w:cs="Arial"/>
                <w:sz w:val="18"/>
                <w:szCs w:val="18"/>
              </w:rPr>
            </w:pPr>
            <w:r w:rsidRPr="00BD124A">
              <w:rPr>
                <w:rFonts w:ascii="Arial" w:hAnsi="Arial" w:cs="Arial"/>
                <w:sz w:val="18"/>
                <w:szCs w:val="18"/>
              </w:rPr>
              <w:t>6,6</w:t>
            </w:r>
          </w:p>
        </w:tc>
        <w:tc>
          <w:tcPr>
            <w:tcW w:w="992" w:type="dxa"/>
            <w:tcBorders>
              <w:bottom w:val="single" w:sz="4" w:space="0" w:color="auto"/>
            </w:tcBorders>
            <w:shd w:val="clear" w:color="auto" w:fill="auto"/>
            <w:vAlign w:val="bottom"/>
          </w:tcPr>
          <w:p w:rsidR="00BE2B7B" w:rsidRPr="00FF79E4" w:rsidRDefault="00BE2B7B">
            <w:pPr>
              <w:jc w:val="right"/>
              <w:rPr>
                <w:rFonts w:ascii="Arial" w:hAnsi="Arial" w:cs="Arial"/>
                <w:color w:val="000000"/>
                <w:sz w:val="18"/>
                <w:szCs w:val="18"/>
              </w:rPr>
            </w:pPr>
            <w:r w:rsidRPr="00FF79E4">
              <w:rPr>
                <w:rFonts w:ascii="Arial" w:hAnsi="Arial" w:cs="Arial"/>
                <w:color w:val="000000"/>
                <w:sz w:val="18"/>
                <w:szCs w:val="18"/>
              </w:rPr>
              <w:t>4,1</w:t>
            </w:r>
          </w:p>
        </w:tc>
      </w:tr>
      <w:tr w:rsidR="004E332E" w:rsidRPr="004B5F6B" w:rsidTr="009D2672">
        <w:trPr>
          <w:trHeight w:hRule="exact" w:val="255"/>
        </w:trPr>
        <w:tc>
          <w:tcPr>
            <w:tcW w:w="15593" w:type="dxa"/>
            <w:gridSpan w:val="14"/>
            <w:tcBorders>
              <w:left w:val="nil"/>
              <w:bottom w:val="nil"/>
              <w:right w:val="nil"/>
            </w:tcBorders>
          </w:tcPr>
          <w:p w:rsidR="004E332E" w:rsidRPr="007F5788" w:rsidRDefault="004E332E" w:rsidP="007F5788">
            <w:pPr>
              <w:spacing w:before="40"/>
              <w:rPr>
                <w:rFonts w:ascii="Arial" w:hAnsi="Arial" w:cs="Arial"/>
                <w:sz w:val="18"/>
                <w:szCs w:val="20"/>
              </w:rPr>
            </w:pPr>
            <w:r w:rsidRPr="007F5788">
              <w:rPr>
                <w:rFonts w:ascii="Arial" w:hAnsi="Arial" w:cs="Arial"/>
                <w:sz w:val="18"/>
                <w:szCs w:val="20"/>
              </w:rPr>
              <w:t xml:space="preserve">: nedostatečný počet pozorování, </w:t>
            </w:r>
            <w:r w:rsidRPr="007F5788">
              <w:rPr>
                <w:rFonts w:ascii="Arial" w:hAnsi="Arial" w:cs="Arial"/>
                <w:color w:val="A6A6A6" w:themeColor="background1" w:themeShade="A6"/>
                <w:sz w:val="18"/>
                <w:szCs w:val="20"/>
              </w:rPr>
              <w:t>nízká spolehlivost údaje</w:t>
            </w:r>
          </w:p>
        </w:tc>
      </w:tr>
      <w:tr w:rsidR="004E332E" w:rsidTr="009D2672">
        <w:trPr>
          <w:trHeight w:hRule="exact" w:val="620"/>
        </w:trPr>
        <w:tc>
          <w:tcPr>
            <w:tcW w:w="15593" w:type="dxa"/>
            <w:gridSpan w:val="14"/>
            <w:tcBorders>
              <w:top w:val="nil"/>
              <w:left w:val="nil"/>
              <w:bottom w:val="nil"/>
              <w:right w:val="nil"/>
            </w:tcBorders>
          </w:tcPr>
          <w:p w:rsidR="004E332E" w:rsidRDefault="004E332E" w:rsidP="004E332E">
            <w:pPr>
              <w:spacing w:before="20"/>
              <w:rPr>
                <w:rFonts w:ascii="Arial" w:hAnsi="Arial" w:cs="Arial"/>
                <w:sz w:val="18"/>
                <w:lang w:eastAsia="cs-CZ"/>
              </w:rPr>
            </w:pPr>
            <w:r w:rsidRPr="009A413A">
              <w:rPr>
                <w:rFonts w:ascii="Arial" w:hAnsi="Arial" w:cs="Arial"/>
                <w:sz w:val="18"/>
                <w:lang w:eastAsia="cs-CZ"/>
              </w:rPr>
              <w:t>Zdroj: Eurostat, AES 2011</w:t>
            </w:r>
            <w:r w:rsidR="007F5788">
              <w:rPr>
                <w:rFonts w:ascii="Arial" w:hAnsi="Arial" w:cs="Arial"/>
                <w:sz w:val="18"/>
                <w:lang w:eastAsia="cs-CZ"/>
              </w:rPr>
              <w:t>, kód tabulky [trng_aes_166]</w:t>
            </w: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18"/>
                <w:lang w:eastAsia="cs-CZ"/>
              </w:rPr>
            </w:pPr>
          </w:p>
          <w:p w:rsidR="004E332E" w:rsidRDefault="004E332E" w:rsidP="004E332E">
            <w:pPr>
              <w:spacing w:before="20"/>
              <w:rPr>
                <w:rFonts w:ascii="Arial" w:hAnsi="Arial" w:cs="Arial"/>
                <w:sz w:val="20"/>
                <w:szCs w:val="20"/>
              </w:rPr>
            </w:pPr>
          </w:p>
        </w:tc>
      </w:tr>
    </w:tbl>
    <w:p w:rsidR="00EA502E" w:rsidRDefault="00EA502E" w:rsidP="00AF61DF">
      <w:pPr>
        <w:ind w:left="-851"/>
        <w:rPr>
          <w:rFonts w:ascii="Arial" w:hAnsi="Arial" w:cs="Arial"/>
          <w:sz w:val="20"/>
          <w:szCs w:val="20"/>
        </w:rPr>
        <w:sectPr w:rsidR="00EA502E" w:rsidSect="00F51808">
          <w:pgSz w:w="16838" w:h="11906" w:orient="landscape" w:code="9"/>
          <w:pgMar w:top="238" w:right="680" w:bottom="567" w:left="1418" w:header="709" w:footer="709" w:gutter="0"/>
          <w:cols w:space="708"/>
          <w:docGrid w:linePitch="360"/>
        </w:sectPr>
      </w:pPr>
    </w:p>
    <w:p w:rsidR="003C2C9C" w:rsidRDefault="003C2C9C" w:rsidP="003C2C9C">
      <w:pPr>
        <w:spacing w:line="312" w:lineRule="auto"/>
        <w:rPr>
          <w:rFonts w:ascii="Arial" w:hAnsi="Arial" w:cs="Arial"/>
          <w:sz w:val="20"/>
          <w:szCs w:val="20"/>
        </w:rPr>
      </w:pPr>
      <w:r w:rsidRPr="005E1FE8">
        <w:rPr>
          <w:rFonts w:ascii="Arial" w:hAnsi="Arial" w:cs="Arial"/>
          <w:sz w:val="20"/>
          <w:szCs w:val="20"/>
        </w:rPr>
        <w:t>Vysoký podíl vzdělávání spojeného s (povinným) školením v konkrétních profesích odráží i oborová struktura</w:t>
      </w:r>
      <w:r w:rsidR="005120A5">
        <w:rPr>
          <w:rFonts w:ascii="Arial" w:hAnsi="Arial" w:cs="Arial"/>
          <w:sz w:val="20"/>
          <w:szCs w:val="20"/>
        </w:rPr>
        <w:t xml:space="preserve"> aktivit</w:t>
      </w:r>
      <w:r w:rsidRPr="005E1FE8">
        <w:rPr>
          <w:rFonts w:ascii="Arial" w:hAnsi="Arial" w:cs="Arial"/>
          <w:sz w:val="20"/>
          <w:szCs w:val="20"/>
        </w:rPr>
        <w:t xml:space="preserve"> pracovně orientovaného neformálního vzdělávání</w:t>
      </w:r>
      <w:r w:rsidR="001B38A2">
        <w:rPr>
          <w:rFonts w:ascii="Arial" w:hAnsi="Arial" w:cs="Arial"/>
          <w:sz w:val="20"/>
          <w:szCs w:val="20"/>
        </w:rPr>
        <w:t xml:space="preserve"> (podrobněji Tabulka 3)</w:t>
      </w:r>
      <w:r w:rsidRPr="005E1FE8">
        <w:rPr>
          <w:rFonts w:ascii="Arial" w:hAnsi="Arial" w:cs="Arial"/>
          <w:sz w:val="20"/>
          <w:szCs w:val="20"/>
        </w:rPr>
        <w:t>. V</w:t>
      </w:r>
      <w:r w:rsidR="005120A5">
        <w:rPr>
          <w:rFonts w:ascii="Arial" w:hAnsi="Arial" w:cs="Arial"/>
          <w:sz w:val="20"/>
          <w:szCs w:val="20"/>
        </w:rPr>
        <w:t> </w:t>
      </w:r>
      <w:r w:rsidRPr="005E1FE8">
        <w:rPr>
          <w:rFonts w:ascii="Arial" w:hAnsi="Arial" w:cs="Arial"/>
          <w:sz w:val="20"/>
          <w:szCs w:val="20"/>
        </w:rPr>
        <w:t>té</w:t>
      </w:r>
      <w:r w:rsidR="005120A5">
        <w:rPr>
          <w:rFonts w:ascii="Arial" w:hAnsi="Arial" w:cs="Arial"/>
          <w:sz w:val="20"/>
          <w:szCs w:val="20"/>
        </w:rPr>
        <w:t> </w:t>
      </w:r>
      <w:r w:rsidRPr="005E1FE8">
        <w:rPr>
          <w:rFonts w:ascii="Arial" w:hAnsi="Arial" w:cs="Arial"/>
          <w:sz w:val="20"/>
          <w:szCs w:val="20"/>
        </w:rPr>
        <w:t>v</w:t>
      </w:r>
      <w:r w:rsidR="005120A5">
        <w:rPr>
          <w:rFonts w:ascii="Arial" w:hAnsi="Arial" w:cs="Arial"/>
          <w:sz w:val="20"/>
          <w:szCs w:val="20"/>
        </w:rPr>
        <w:t> </w:t>
      </w:r>
      <w:r w:rsidRPr="005E1FE8">
        <w:rPr>
          <w:rFonts w:ascii="Arial" w:hAnsi="Arial" w:cs="Arial"/>
          <w:sz w:val="20"/>
          <w:szCs w:val="20"/>
        </w:rPr>
        <w:t>České</w:t>
      </w:r>
      <w:r w:rsidR="005120A5">
        <w:rPr>
          <w:rFonts w:ascii="Arial" w:hAnsi="Arial" w:cs="Arial"/>
          <w:sz w:val="20"/>
          <w:szCs w:val="20"/>
        </w:rPr>
        <w:t> </w:t>
      </w:r>
      <w:r w:rsidRPr="005E1FE8">
        <w:rPr>
          <w:rFonts w:ascii="Arial" w:hAnsi="Arial" w:cs="Arial"/>
          <w:sz w:val="20"/>
          <w:szCs w:val="20"/>
        </w:rPr>
        <w:t>republice</w:t>
      </w:r>
      <w:r>
        <w:rPr>
          <w:rFonts w:ascii="Arial" w:hAnsi="Arial" w:cs="Arial"/>
          <w:sz w:val="20"/>
          <w:szCs w:val="20"/>
        </w:rPr>
        <w:t xml:space="preserve"> </w:t>
      </w:r>
      <w:r w:rsidR="002C7885">
        <w:rPr>
          <w:rFonts w:ascii="Arial" w:hAnsi="Arial" w:cs="Arial"/>
          <w:sz w:val="20"/>
          <w:szCs w:val="20"/>
        </w:rPr>
        <w:t>zaujímá</w:t>
      </w:r>
      <w:r w:rsidRPr="005E1FE8">
        <w:rPr>
          <w:rFonts w:ascii="Arial" w:hAnsi="Arial" w:cs="Arial"/>
          <w:sz w:val="20"/>
          <w:szCs w:val="20"/>
        </w:rPr>
        <w:t xml:space="preserve"> přední místo vzdělávání v oblasti obchodu a práva</w:t>
      </w:r>
      <w:r w:rsidRPr="005E1FE8">
        <w:rPr>
          <w:rStyle w:val="Znakapoznpodarou"/>
          <w:rFonts w:ascii="Arial" w:hAnsi="Arial" w:cs="Arial"/>
          <w:sz w:val="20"/>
          <w:szCs w:val="20"/>
        </w:rPr>
        <w:footnoteReference w:id="35"/>
      </w:r>
      <w:r w:rsidRPr="005E1FE8">
        <w:rPr>
          <w:rFonts w:ascii="Arial" w:hAnsi="Arial" w:cs="Arial"/>
          <w:sz w:val="20"/>
          <w:szCs w:val="20"/>
        </w:rPr>
        <w:t>, které patří mezi nejčastěji absolvované pracovně motivované vzdělávání ve většině evropských zemí, následované vzděláváním v technických vědách a</w:t>
      </w:r>
      <w:r>
        <w:rPr>
          <w:rFonts w:ascii="Arial" w:hAnsi="Arial" w:cs="Arial"/>
          <w:sz w:val="20"/>
          <w:szCs w:val="20"/>
        </w:rPr>
        <w:t> </w:t>
      </w:r>
      <w:r w:rsidRPr="005E1FE8">
        <w:rPr>
          <w:rFonts w:ascii="Arial" w:hAnsi="Arial" w:cs="Arial"/>
          <w:sz w:val="20"/>
          <w:szCs w:val="20"/>
        </w:rPr>
        <w:t>oborech</w:t>
      </w:r>
      <w:r>
        <w:rPr>
          <w:rFonts w:ascii="Arial" w:hAnsi="Arial" w:cs="Arial"/>
          <w:sz w:val="20"/>
          <w:szCs w:val="20"/>
        </w:rPr>
        <w:t xml:space="preserve">, </w:t>
      </w:r>
      <w:r w:rsidR="005120A5">
        <w:rPr>
          <w:rFonts w:ascii="Arial" w:hAnsi="Arial" w:cs="Arial"/>
          <w:sz w:val="20"/>
          <w:szCs w:val="20"/>
        </w:rPr>
        <w:t>jehož podíl v oborové struktuře pracovně orientovaného neformálního vzdělávání je</w:t>
      </w:r>
      <w:r w:rsidRPr="005E1FE8">
        <w:rPr>
          <w:rFonts w:ascii="Arial" w:hAnsi="Arial" w:cs="Arial"/>
          <w:sz w:val="20"/>
          <w:szCs w:val="20"/>
        </w:rPr>
        <w:t xml:space="preserve"> v České republice </w:t>
      </w:r>
      <w:r w:rsidR="005120A5">
        <w:rPr>
          <w:rFonts w:ascii="Arial" w:hAnsi="Arial" w:cs="Arial"/>
          <w:sz w:val="20"/>
          <w:szCs w:val="20"/>
        </w:rPr>
        <w:t>nejvyšší</w:t>
      </w:r>
      <w:r w:rsidRPr="005E1FE8">
        <w:rPr>
          <w:rFonts w:ascii="Arial" w:hAnsi="Arial" w:cs="Arial"/>
          <w:sz w:val="20"/>
          <w:szCs w:val="20"/>
        </w:rPr>
        <w:t xml:space="preserve"> ze všech sledovaných zemí</w:t>
      </w:r>
      <w:r>
        <w:rPr>
          <w:rFonts w:ascii="Arial" w:hAnsi="Arial" w:cs="Arial"/>
          <w:sz w:val="20"/>
          <w:szCs w:val="20"/>
        </w:rPr>
        <w:t>. Dalšími frekventovanými oblastmi pracovně orientovaného neformálního</w:t>
      </w:r>
      <w:r w:rsidRPr="005E1FE8">
        <w:rPr>
          <w:rFonts w:ascii="Arial" w:hAnsi="Arial" w:cs="Arial"/>
          <w:sz w:val="20"/>
          <w:szCs w:val="20"/>
        </w:rPr>
        <w:t xml:space="preserve"> vzdělávání </w:t>
      </w:r>
      <w:r>
        <w:rPr>
          <w:rFonts w:ascii="Arial" w:hAnsi="Arial" w:cs="Arial"/>
          <w:sz w:val="20"/>
          <w:szCs w:val="20"/>
        </w:rPr>
        <w:t>jsou u nás</w:t>
      </w:r>
      <w:r w:rsidRPr="005E1FE8">
        <w:rPr>
          <w:rFonts w:ascii="Arial" w:hAnsi="Arial" w:cs="Arial"/>
          <w:sz w:val="20"/>
          <w:szCs w:val="20"/>
        </w:rPr>
        <w:t xml:space="preserve"> zdravotnictví (v účasti jasně převažuje ženský zdravotnický personál) a služb</w:t>
      </w:r>
      <w:r>
        <w:rPr>
          <w:rFonts w:ascii="Arial" w:hAnsi="Arial" w:cs="Arial"/>
          <w:sz w:val="20"/>
          <w:szCs w:val="20"/>
        </w:rPr>
        <w:t>y</w:t>
      </w:r>
      <w:r w:rsidRPr="005E1FE8">
        <w:rPr>
          <w:rFonts w:ascii="Arial" w:hAnsi="Arial" w:cs="Arial"/>
          <w:sz w:val="20"/>
          <w:szCs w:val="20"/>
        </w:rPr>
        <w:t xml:space="preserve"> (vysoká účast je zejména u mužů v oblasti přepravních služeb a spojů a bezpečnostních služeb). </w:t>
      </w:r>
    </w:p>
    <w:p w:rsidR="003C2C9C" w:rsidRDefault="003C2C9C" w:rsidP="00A43A56">
      <w:pPr>
        <w:spacing w:line="312" w:lineRule="auto"/>
        <w:rPr>
          <w:rFonts w:ascii="Arial" w:hAnsi="Arial" w:cs="Arial"/>
          <w:sz w:val="20"/>
          <w:szCs w:val="20"/>
        </w:rPr>
      </w:pPr>
    </w:p>
    <w:p w:rsidR="00820A5F" w:rsidRDefault="000532C5" w:rsidP="00A43A56">
      <w:pPr>
        <w:spacing w:line="312" w:lineRule="auto"/>
        <w:rPr>
          <w:rFonts w:ascii="Arial" w:hAnsi="Arial" w:cs="Arial"/>
          <w:sz w:val="20"/>
          <w:szCs w:val="20"/>
        </w:rPr>
      </w:pPr>
      <w:r w:rsidRPr="005E1FE8">
        <w:rPr>
          <w:rFonts w:ascii="Arial" w:hAnsi="Arial" w:cs="Arial"/>
          <w:sz w:val="20"/>
          <w:szCs w:val="20"/>
        </w:rPr>
        <w:t>Z hlediska mezinárodního srovnání zaujímá Česká republika výjimečné místo v oblasti studia cizích jazyků, které je u nás vůbec nejčastěji navštěvovaným oborem dalšího neformálního vzdělávání a také oborem, jehož studiem stráví účastníci nejvíce času (jedná se až o třetinu časových nákladů celkového obje</w:t>
      </w:r>
      <w:r w:rsidR="00A23870">
        <w:rPr>
          <w:rFonts w:ascii="Arial" w:hAnsi="Arial" w:cs="Arial"/>
          <w:sz w:val="20"/>
          <w:szCs w:val="20"/>
        </w:rPr>
        <w:t>mu absolvovaného vzdělávání, více</w:t>
      </w:r>
      <w:r w:rsidRPr="005E1FE8">
        <w:rPr>
          <w:rFonts w:ascii="Arial" w:hAnsi="Arial" w:cs="Arial"/>
          <w:sz w:val="20"/>
          <w:szCs w:val="20"/>
        </w:rPr>
        <w:t xml:space="preserve"> </w:t>
      </w:r>
      <w:r w:rsidR="00A23870">
        <w:rPr>
          <w:rFonts w:ascii="Arial" w:hAnsi="Arial" w:cs="Arial"/>
          <w:sz w:val="20"/>
          <w:szCs w:val="20"/>
        </w:rPr>
        <w:t>T</w:t>
      </w:r>
      <w:r w:rsidRPr="005E1FE8">
        <w:rPr>
          <w:rFonts w:ascii="Arial" w:hAnsi="Arial" w:cs="Arial"/>
          <w:sz w:val="20"/>
          <w:szCs w:val="20"/>
        </w:rPr>
        <w:t>abulka</w:t>
      </w:r>
      <w:r w:rsidR="00A23870">
        <w:rPr>
          <w:rFonts w:ascii="Arial" w:hAnsi="Arial" w:cs="Arial"/>
          <w:sz w:val="20"/>
          <w:szCs w:val="20"/>
        </w:rPr>
        <w:t xml:space="preserve"> </w:t>
      </w:r>
      <w:r w:rsidR="00A348BE">
        <w:rPr>
          <w:rFonts w:ascii="Arial" w:hAnsi="Arial" w:cs="Arial"/>
          <w:sz w:val="20"/>
          <w:szCs w:val="20"/>
        </w:rPr>
        <w:t>2</w:t>
      </w:r>
      <w:r w:rsidRPr="005E1FE8">
        <w:rPr>
          <w:rFonts w:ascii="Arial" w:hAnsi="Arial" w:cs="Arial"/>
          <w:sz w:val="20"/>
          <w:szCs w:val="20"/>
        </w:rPr>
        <w:t>). Ve sledovaném období se do jazykového vzdělávání, s jasnou převahou studia anglického jazyka, zapojilo téměř 8</w:t>
      </w:r>
      <w:r w:rsidRPr="005E1FE8">
        <w:rPr>
          <w:rFonts w:ascii="Arial" w:hAnsi="Arial" w:cs="Arial"/>
          <w:sz w:val="20"/>
          <w:szCs w:val="20"/>
          <w:lang w:val="en-US"/>
        </w:rPr>
        <w:t xml:space="preserve">% </w:t>
      </w:r>
      <w:r w:rsidRPr="005E1FE8">
        <w:rPr>
          <w:rFonts w:ascii="Arial" w:hAnsi="Arial" w:cs="Arial"/>
          <w:sz w:val="20"/>
          <w:szCs w:val="20"/>
        </w:rPr>
        <w:t>sledované populace. Mírně</w:t>
      </w:r>
      <w:r w:rsidR="009047D1">
        <w:rPr>
          <w:rFonts w:ascii="Arial" w:hAnsi="Arial" w:cs="Arial"/>
          <w:sz w:val="20"/>
          <w:szCs w:val="20"/>
        </w:rPr>
        <w:t> </w:t>
      </w:r>
      <w:r w:rsidRPr="005E1FE8">
        <w:rPr>
          <w:rFonts w:ascii="Arial" w:hAnsi="Arial" w:cs="Arial"/>
          <w:sz w:val="20"/>
          <w:szCs w:val="20"/>
        </w:rPr>
        <w:t xml:space="preserve">častěji se jednalo o ženy a </w:t>
      </w:r>
      <w:r w:rsidR="009047D1">
        <w:rPr>
          <w:rFonts w:ascii="Arial" w:hAnsi="Arial" w:cs="Arial"/>
          <w:sz w:val="20"/>
          <w:szCs w:val="20"/>
        </w:rPr>
        <w:t>osoby v mladším a středním věku</w:t>
      </w:r>
      <w:r w:rsidRPr="005E1FE8">
        <w:rPr>
          <w:rFonts w:ascii="Arial" w:hAnsi="Arial" w:cs="Arial"/>
          <w:sz w:val="20"/>
          <w:szCs w:val="20"/>
        </w:rPr>
        <w:t>, výraznější rozdíly existují v účasti různě</w:t>
      </w:r>
      <w:r w:rsidR="002C7885">
        <w:rPr>
          <w:rFonts w:ascii="Arial" w:hAnsi="Arial" w:cs="Arial"/>
          <w:sz w:val="20"/>
          <w:szCs w:val="20"/>
        </w:rPr>
        <w:t xml:space="preserve"> kvalifikovaných osob. Hranice</w:t>
      </w:r>
      <w:r w:rsidRPr="005E1FE8">
        <w:rPr>
          <w:rFonts w:ascii="Arial" w:hAnsi="Arial" w:cs="Arial"/>
          <w:sz w:val="20"/>
          <w:szCs w:val="20"/>
        </w:rPr>
        <w:t xml:space="preserve"> účasti v jazykovém vzdělávání je vedena zejména mezi </w:t>
      </w:r>
      <w:r w:rsidR="00820A5F">
        <w:rPr>
          <w:rFonts w:ascii="Arial" w:hAnsi="Arial" w:cs="Arial"/>
          <w:sz w:val="20"/>
          <w:szCs w:val="20"/>
        </w:rPr>
        <w:t>osobami se</w:t>
      </w:r>
      <w:r w:rsidR="00144913">
        <w:rPr>
          <w:rFonts w:ascii="Arial" w:hAnsi="Arial" w:cs="Arial"/>
          <w:sz w:val="20"/>
          <w:szCs w:val="20"/>
        </w:rPr>
        <w:t> </w:t>
      </w:r>
      <w:r w:rsidRPr="005E1FE8">
        <w:rPr>
          <w:rFonts w:ascii="Arial" w:hAnsi="Arial" w:cs="Arial"/>
          <w:sz w:val="20"/>
          <w:szCs w:val="20"/>
        </w:rPr>
        <w:t>středním vzděláním bez maturity</w:t>
      </w:r>
      <w:r w:rsidR="00453FE2">
        <w:rPr>
          <w:rFonts w:ascii="Arial" w:hAnsi="Arial" w:cs="Arial"/>
          <w:sz w:val="20"/>
          <w:szCs w:val="20"/>
        </w:rPr>
        <w:t xml:space="preserve"> (2%)</w:t>
      </w:r>
      <w:r w:rsidRPr="005E1FE8">
        <w:rPr>
          <w:rFonts w:ascii="Arial" w:hAnsi="Arial" w:cs="Arial"/>
          <w:sz w:val="20"/>
          <w:szCs w:val="20"/>
        </w:rPr>
        <w:t xml:space="preserve"> a středním vzděláním s maturitní zkouškou</w:t>
      </w:r>
      <w:r w:rsidR="00453FE2">
        <w:rPr>
          <w:rFonts w:ascii="Arial" w:hAnsi="Arial" w:cs="Arial"/>
          <w:sz w:val="20"/>
          <w:szCs w:val="20"/>
        </w:rPr>
        <w:t xml:space="preserve"> (10%)</w:t>
      </w:r>
      <w:r w:rsidRPr="005E1FE8">
        <w:rPr>
          <w:rFonts w:ascii="Arial" w:hAnsi="Arial" w:cs="Arial"/>
          <w:sz w:val="20"/>
          <w:szCs w:val="20"/>
        </w:rPr>
        <w:t>, z vysokoškoláků se</w:t>
      </w:r>
      <w:r w:rsidR="00144913">
        <w:rPr>
          <w:rFonts w:ascii="Arial" w:hAnsi="Arial" w:cs="Arial"/>
          <w:sz w:val="20"/>
          <w:szCs w:val="20"/>
        </w:rPr>
        <w:t> </w:t>
      </w:r>
      <w:r w:rsidRPr="005E1FE8">
        <w:rPr>
          <w:rFonts w:ascii="Arial" w:hAnsi="Arial" w:cs="Arial"/>
          <w:sz w:val="20"/>
          <w:szCs w:val="20"/>
        </w:rPr>
        <w:t>studia cizích jazyků účastnil dokonce každý pátý</w:t>
      </w:r>
      <w:r w:rsidR="00453FE2">
        <w:rPr>
          <w:rFonts w:ascii="Arial" w:hAnsi="Arial" w:cs="Arial"/>
          <w:sz w:val="20"/>
          <w:szCs w:val="20"/>
        </w:rPr>
        <w:t xml:space="preserve"> (21%)</w:t>
      </w:r>
      <w:r w:rsidRPr="005E1FE8">
        <w:rPr>
          <w:rFonts w:ascii="Arial" w:hAnsi="Arial" w:cs="Arial"/>
          <w:sz w:val="20"/>
          <w:szCs w:val="20"/>
        </w:rPr>
        <w:t xml:space="preserve">. </w:t>
      </w:r>
      <w:r w:rsidR="00820A5F">
        <w:rPr>
          <w:rFonts w:ascii="Arial" w:hAnsi="Arial" w:cs="Arial"/>
          <w:sz w:val="20"/>
          <w:szCs w:val="20"/>
        </w:rPr>
        <w:t>Tento předěl se odráží i</w:t>
      </w:r>
      <w:r w:rsidR="00530A80">
        <w:rPr>
          <w:rFonts w:ascii="Arial" w:hAnsi="Arial" w:cs="Arial"/>
          <w:sz w:val="20"/>
          <w:szCs w:val="20"/>
        </w:rPr>
        <w:t> </w:t>
      </w:r>
      <w:r w:rsidR="00820A5F">
        <w:rPr>
          <w:rFonts w:ascii="Arial" w:hAnsi="Arial" w:cs="Arial"/>
          <w:sz w:val="20"/>
          <w:szCs w:val="20"/>
        </w:rPr>
        <w:t>mezi</w:t>
      </w:r>
      <w:r w:rsidR="00530A80">
        <w:rPr>
          <w:rFonts w:ascii="Arial" w:hAnsi="Arial" w:cs="Arial"/>
          <w:sz w:val="20"/>
          <w:szCs w:val="20"/>
        </w:rPr>
        <w:t> </w:t>
      </w:r>
      <w:r w:rsidR="00820A5F">
        <w:rPr>
          <w:rFonts w:ascii="Arial" w:hAnsi="Arial" w:cs="Arial"/>
          <w:sz w:val="20"/>
          <w:szCs w:val="20"/>
        </w:rPr>
        <w:t>pracujícími, kde</w:t>
      </w:r>
      <w:r w:rsidR="00144913">
        <w:rPr>
          <w:rFonts w:ascii="Arial" w:hAnsi="Arial" w:cs="Arial"/>
          <w:sz w:val="20"/>
          <w:szCs w:val="20"/>
        </w:rPr>
        <w:t> </w:t>
      </w:r>
      <w:r w:rsidRPr="005E1FE8">
        <w:rPr>
          <w:rFonts w:ascii="Arial" w:hAnsi="Arial" w:cs="Arial"/>
          <w:sz w:val="20"/>
          <w:szCs w:val="20"/>
        </w:rPr>
        <w:t>je</w:t>
      </w:r>
      <w:r w:rsidR="00144913">
        <w:rPr>
          <w:rFonts w:ascii="Arial" w:hAnsi="Arial" w:cs="Arial"/>
          <w:sz w:val="20"/>
          <w:szCs w:val="20"/>
        </w:rPr>
        <w:t> </w:t>
      </w:r>
      <w:r w:rsidRPr="005E1FE8">
        <w:rPr>
          <w:rFonts w:ascii="Arial" w:hAnsi="Arial" w:cs="Arial"/>
          <w:sz w:val="20"/>
          <w:szCs w:val="20"/>
        </w:rPr>
        <w:t>míra zapojení vysoká u osob vykonávajících nemanuální profese (18</w:t>
      </w:r>
      <w:r w:rsidRPr="005E1FE8">
        <w:rPr>
          <w:rFonts w:ascii="Arial" w:hAnsi="Arial" w:cs="Arial"/>
          <w:sz w:val="20"/>
          <w:szCs w:val="20"/>
          <w:lang w:val="en-US"/>
        </w:rPr>
        <w:t xml:space="preserve">% u </w:t>
      </w:r>
      <w:r w:rsidRPr="005E1FE8">
        <w:rPr>
          <w:rFonts w:ascii="Arial" w:hAnsi="Arial" w:cs="Arial"/>
          <w:sz w:val="20"/>
          <w:szCs w:val="20"/>
        </w:rPr>
        <w:t>vysoce kvalifikovaných a</w:t>
      </w:r>
      <w:r w:rsidR="00144913">
        <w:rPr>
          <w:rFonts w:ascii="Arial" w:hAnsi="Arial" w:cs="Arial"/>
          <w:sz w:val="20"/>
          <w:szCs w:val="20"/>
        </w:rPr>
        <w:t> </w:t>
      </w:r>
      <w:r w:rsidRPr="005E1FE8">
        <w:rPr>
          <w:rFonts w:ascii="Arial" w:hAnsi="Arial" w:cs="Arial"/>
          <w:sz w:val="20"/>
          <w:szCs w:val="20"/>
        </w:rPr>
        <w:t xml:space="preserve">9% u méně kvalifikovaných </w:t>
      </w:r>
      <w:r w:rsidR="009047D1">
        <w:rPr>
          <w:rFonts w:ascii="Arial" w:hAnsi="Arial" w:cs="Arial"/>
          <w:sz w:val="20"/>
          <w:szCs w:val="20"/>
        </w:rPr>
        <w:t xml:space="preserve">nemanuálních </w:t>
      </w:r>
      <w:r w:rsidRPr="005E1FE8">
        <w:rPr>
          <w:rFonts w:ascii="Arial" w:hAnsi="Arial" w:cs="Arial"/>
          <w:sz w:val="20"/>
          <w:szCs w:val="20"/>
        </w:rPr>
        <w:t>profesí), u osob v manuálních profesích</w:t>
      </w:r>
      <w:r w:rsidR="00530A80">
        <w:rPr>
          <w:rFonts w:ascii="Arial" w:hAnsi="Arial" w:cs="Arial"/>
          <w:sz w:val="20"/>
          <w:szCs w:val="20"/>
        </w:rPr>
        <w:t> </w:t>
      </w:r>
      <w:r w:rsidRPr="005E1FE8">
        <w:rPr>
          <w:rFonts w:ascii="Arial" w:hAnsi="Arial" w:cs="Arial"/>
          <w:sz w:val="20"/>
          <w:szCs w:val="20"/>
        </w:rPr>
        <w:t>je</w:t>
      </w:r>
      <w:r w:rsidR="009047D1">
        <w:rPr>
          <w:rFonts w:ascii="Arial" w:hAnsi="Arial" w:cs="Arial"/>
          <w:sz w:val="20"/>
          <w:szCs w:val="20"/>
        </w:rPr>
        <w:t> </w:t>
      </w:r>
      <w:r w:rsidRPr="005E1FE8">
        <w:rPr>
          <w:rFonts w:ascii="Arial" w:hAnsi="Arial" w:cs="Arial"/>
          <w:sz w:val="20"/>
          <w:szCs w:val="20"/>
        </w:rPr>
        <w:t>naopak účast zcela minimální (</w:t>
      </w:r>
      <w:r w:rsidR="00530A80">
        <w:rPr>
          <w:rFonts w:ascii="Arial" w:hAnsi="Arial" w:cs="Arial"/>
          <w:sz w:val="20"/>
          <w:szCs w:val="20"/>
        </w:rPr>
        <w:t>2</w:t>
      </w:r>
      <w:r w:rsidRPr="005E1FE8">
        <w:rPr>
          <w:rFonts w:ascii="Arial" w:hAnsi="Arial" w:cs="Arial"/>
          <w:sz w:val="20"/>
          <w:szCs w:val="20"/>
        </w:rPr>
        <w:t xml:space="preserve">%) a to i v případě soukromě orientovaného </w:t>
      </w:r>
      <w:r w:rsidR="00820A5F" w:rsidRPr="009047D1">
        <w:rPr>
          <w:rFonts w:ascii="Arial" w:hAnsi="Arial" w:cs="Arial"/>
          <w:sz w:val="20"/>
          <w:szCs w:val="20"/>
        </w:rPr>
        <w:t>jazykového</w:t>
      </w:r>
      <w:r w:rsidR="00820A5F">
        <w:rPr>
          <w:rFonts w:ascii="Arial" w:hAnsi="Arial" w:cs="Arial"/>
          <w:sz w:val="20"/>
          <w:szCs w:val="20"/>
        </w:rPr>
        <w:t xml:space="preserve"> </w:t>
      </w:r>
      <w:r w:rsidRPr="005E1FE8">
        <w:rPr>
          <w:rFonts w:ascii="Arial" w:hAnsi="Arial" w:cs="Arial"/>
          <w:sz w:val="20"/>
          <w:szCs w:val="20"/>
        </w:rPr>
        <w:t>vzdělávání</w:t>
      </w:r>
      <w:r w:rsidRPr="005E1FE8">
        <w:rPr>
          <w:rStyle w:val="Znakapoznpodarou"/>
          <w:rFonts w:ascii="Arial" w:hAnsi="Arial" w:cs="Arial"/>
          <w:sz w:val="20"/>
          <w:szCs w:val="20"/>
        </w:rPr>
        <w:footnoteReference w:id="36"/>
      </w:r>
      <w:r w:rsidRPr="005E1FE8">
        <w:rPr>
          <w:rFonts w:ascii="Arial" w:hAnsi="Arial" w:cs="Arial"/>
          <w:sz w:val="20"/>
          <w:szCs w:val="20"/>
        </w:rPr>
        <w:t xml:space="preserve">. </w:t>
      </w:r>
    </w:p>
    <w:p w:rsidR="000532C5" w:rsidRPr="005E1FE8" w:rsidRDefault="000532C5" w:rsidP="00A43A56">
      <w:pPr>
        <w:spacing w:line="312" w:lineRule="auto"/>
        <w:rPr>
          <w:rFonts w:ascii="Arial" w:hAnsi="Arial" w:cs="Arial"/>
          <w:sz w:val="20"/>
          <w:szCs w:val="20"/>
        </w:rPr>
      </w:pPr>
      <w:r w:rsidRPr="005E1FE8">
        <w:rPr>
          <w:rFonts w:ascii="Arial" w:hAnsi="Arial" w:cs="Arial"/>
          <w:sz w:val="20"/>
          <w:szCs w:val="20"/>
        </w:rPr>
        <w:t>Mezi zaměstnanci dosahovala účast v dalším vzdělávání v oblasti cizích jazyků 5%,</w:t>
      </w:r>
      <w:r w:rsidR="00820A5F">
        <w:rPr>
          <w:rFonts w:ascii="Arial" w:hAnsi="Arial" w:cs="Arial"/>
          <w:sz w:val="20"/>
          <w:szCs w:val="20"/>
        </w:rPr>
        <w:t xml:space="preserve"> z pracovních důvodů se t</w:t>
      </w:r>
      <w:r w:rsidRPr="005E1FE8">
        <w:rPr>
          <w:rFonts w:ascii="Arial" w:hAnsi="Arial" w:cs="Arial"/>
          <w:sz w:val="20"/>
          <w:szCs w:val="20"/>
        </w:rPr>
        <w:t xml:space="preserve">omuto vzdělávání věnovala </w:t>
      </w:r>
      <w:r w:rsidR="00820A5F">
        <w:rPr>
          <w:rFonts w:ascii="Arial" w:hAnsi="Arial" w:cs="Arial"/>
          <w:sz w:val="20"/>
          <w:szCs w:val="20"/>
        </w:rPr>
        <w:t>3</w:t>
      </w:r>
      <w:r w:rsidR="00820A5F">
        <w:rPr>
          <w:rFonts w:ascii="Arial" w:hAnsi="Arial" w:cs="Arial"/>
          <w:sz w:val="20"/>
          <w:szCs w:val="20"/>
          <w:lang w:val="en-US"/>
        </w:rPr>
        <w:t>% v</w:t>
      </w:r>
      <w:r w:rsidR="00820A5F">
        <w:rPr>
          <w:rFonts w:ascii="Arial" w:hAnsi="Arial" w:cs="Arial"/>
          <w:sz w:val="20"/>
          <w:szCs w:val="20"/>
        </w:rPr>
        <w:t>šech zaměstnanců</w:t>
      </w:r>
      <w:r w:rsidRPr="005E1FE8">
        <w:rPr>
          <w:rFonts w:ascii="Arial" w:hAnsi="Arial" w:cs="Arial"/>
          <w:sz w:val="20"/>
          <w:szCs w:val="20"/>
        </w:rPr>
        <w:t>. Jazykové vzdělávání pro pracovní účely je</w:t>
      </w:r>
      <w:r w:rsidR="009047D1">
        <w:rPr>
          <w:rFonts w:ascii="Arial" w:hAnsi="Arial" w:cs="Arial"/>
          <w:sz w:val="20"/>
          <w:szCs w:val="20"/>
        </w:rPr>
        <w:t> </w:t>
      </w:r>
      <w:r w:rsidR="00820A5F">
        <w:rPr>
          <w:rFonts w:ascii="Arial" w:hAnsi="Arial" w:cs="Arial"/>
          <w:sz w:val="20"/>
          <w:szCs w:val="20"/>
        </w:rPr>
        <w:t>v</w:t>
      </w:r>
      <w:r w:rsidR="009047D1">
        <w:rPr>
          <w:rFonts w:ascii="Arial" w:hAnsi="Arial" w:cs="Arial"/>
          <w:sz w:val="20"/>
          <w:szCs w:val="20"/>
        </w:rPr>
        <w:t> </w:t>
      </w:r>
      <w:r w:rsidR="00A23870">
        <w:rPr>
          <w:rFonts w:ascii="Arial" w:hAnsi="Arial" w:cs="Arial"/>
          <w:sz w:val="20"/>
          <w:szCs w:val="20"/>
        </w:rPr>
        <w:t>odborných</w:t>
      </w:r>
      <w:r w:rsidR="00820A5F">
        <w:rPr>
          <w:rFonts w:ascii="Arial" w:hAnsi="Arial" w:cs="Arial"/>
          <w:sz w:val="20"/>
          <w:szCs w:val="20"/>
        </w:rPr>
        <w:t xml:space="preserve"> nemanuálních profesích </w:t>
      </w:r>
      <w:r w:rsidRPr="005E1FE8">
        <w:rPr>
          <w:rFonts w:ascii="Arial" w:hAnsi="Arial" w:cs="Arial"/>
          <w:sz w:val="20"/>
          <w:szCs w:val="20"/>
        </w:rPr>
        <w:t xml:space="preserve">často </w:t>
      </w:r>
      <w:r w:rsidR="00820A5F">
        <w:rPr>
          <w:rFonts w:ascii="Arial" w:hAnsi="Arial" w:cs="Arial"/>
          <w:sz w:val="20"/>
          <w:szCs w:val="20"/>
        </w:rPr>
        <w:t>nabízeno přímo zaměstnavatelem, přičemž m</w:t>
      </w:r>
      <w:r w:rsidRPr="005E1FE8">
        <w:rPr>
          <w:rFonts w:ascii="Arial" w:hAnsi="Arial" w:cs="Arial"/>
          <w:sz w:val="20"/>
          <w:szCs w:val="20"/>
        </w:rPr>
        <w:t>ožnost účastnit se výuky jazyků v pracovní době</w:t>
      </w:r>
      <w:r w:rsidR="00820A5F">
        <w:rPr>
          <w:rFonts w:ascii="Arial" w:hAnsi="Arial" w:cs="Arial"/>
          <w:sz w:val="20"/>
          <w:szCs w:val="20"/>
        </w:rPr>
        <w:t>,</w:t>
      </w:r>
      <w:r w:rsidRPr="005E1FE8">
        <w:rPr>
          <w:rFonts w:ascii="Arial" w:hAnsi="Arial" w:cs="Arial"/>
          <w:sz w:val="20"/>
          <w:szCs w:val="20"/>
        </w:rPr>
        <w:t xml:space="preserve"> spojená s plným či částečným hrazením nákladů</w:t>
      </w:r>
      <w:r w:rsidR="00820A5F">
        <w:rPr>
          <w:rFonts w:ascii="Arial" w:hAnsi="Arial" w:cs="Arial"/>
          <w:sz w:val="20"/>
          <w:szCs w:val="20"/>
        </w:rPr>
        <w:t>,</w:t>
      </w:r>
      <w:r w:rsidRPr="005E1FE8">
        <w:rPr>
          <w:rFonts w:ascii="Arial" w:hAnsi="Arial" w:cs="Arial"/>
          <w:sz w:val="20"/>
          <w:szCs w:val="20"/>
        </w:rPr>
        <w:t xml:space="preserve"> rost</w:t>
      </w:r>
      <w:r w:rsidR="00820A5F">
        <w:rPr>
          <w:rFonts w:ascii="Arial" w:hAnsi="Arial" w:cs="Arial"/>
          <w:sz w:val="20"/>
          <w:szCs w:val="20"/>
        </w:rPr>
        <w:t>la</w:t>
      </w:r>
      <w:r w:rsidRPr="005E1FE8">
        <w:rPr>
          <w:rFonts w:ascii="Arial" w:hAnsi="Arial" w:cs="Arial"/>
          <w:sz w:val="20"/>
          <w:szCs w:val="20"/>
        </w:rPr>
        <w:t xml:space="preserve"> společně s velikostí organiz</w:t>
      </w:r>
      <w:r w:rsidR="00820A5F">
        <w:rPr>
          <w:rFonts w:ascii="Arial" w:hAnsi="Arial" w:cs="Arial"/>
          <w:sz w:val="20"/>
          <w:szCs w:val="20"/>
        </w:rPr>
        <w:t>ace, ve které zaměstnanec pracoval</w:t>
      </w:r>
      <w:r w:rsidR="00A23870">
        <w:rPr>
          <w:rFonts w:ascii="Arial" w:hAnsi="Arial" w:cs="Arial"/>
          <w:sz w:val="20"/>
          <w:szCs w:val="20"/>
        </w:rPr>
        <w:t>. Celkem však v</w:t>
      </w:r>
      <w:r w:rsidR="008F6485">
        <w:rPr>
          <w:rFonts w:ascii="Arial" w:hAnsi="Arial" w:cs="Arial"/>
          <w:sz w:val="20"/>
          <w:szCs w:val="20"/>
        </w:rPr>
        <w:t>í</w:t>
      </w:r>
      <w:r w:rsidR="00A23870">
        <w:rPr>
          <w:rFonts w:ascii="Arial" w:hAnsi="Arial" w:cs="Arial"/>
          <w:sz w:val="20"/>
          <w:szCs w:val="20"/>
        </w:rPr>
        <w:t xml:space="preserve">ce než jedna třetina </w:t>
      </w:r>
      <w:r w:rsidRPr="005E1FE8">
        <w:rPr>
          <w:rFonts w:ascii="Arial" w:hAnsi="Arial" w:cs="Arial"/>
          <w:sz w:val="20"/>
          <w:szCs w:val="20"/>
        </w:rPr>
        <w:t>všech zaměstnanců vzdělávajících se v oblasti cizích jazyků musela veškeré náklady</w:t>
      </w:r>
      <w:r w:rsidR="00820A5F">
        <w:rPr>
          <w:rFonts w:ascii="Arial" w:hAnsi="Arial" w:cs="Arial"/>
          <w:sz w:val="20"/>
          <w:szCs w:val="20"/>
        </w:rPr>
        <w:t xml:space="preserve"> na toto studium</w:t>
      </w:r>
      <w:r w:rsidRPr="005E1FE8">
        <w:rPr>
          <w:rFonts w:ascii="Arial" w:hAnsi="Arial" w:cs="Arial"/>
          <w:sz w:val="20"/>
          <w:szCs w:val="20"/>
        </w:rPr>
        <w:t xml:space="preserve"> nést sama a to i přes to, že jejich vzdělávání bylo motivováno pracovně.</w:t>
      </w:r>
    </w:p>
    <w:p w:rsidR="000532C5" w:rsidRPr="005E1FE8" w:rsidRDefault="000532C5" w:rsidP="00606BC4">
      <w:pPr>
        <w:spacing w:line="312" w:lineRule="auto"/>
        <w:rPr>
          <w:rFonts w:ascii="Arial" w:hAnsi="Arial" w:cs="Arial"/>
          <w:sz w:val="20"/>
          <w:szCs w:val="20"/>
        </w:rPr>
      </w:pPr>
      <w:r w:rsidRPr="005E1FE8">
        <w:rPr>
          <w:rFonts w:ascii="Arial" w:hAnsi="Arial" w:cs="Arial"/>
          <w:sz w:val="20"/>
          <w:szCs w:val="20"/>
        </w:rPr>
        <w:t xml:space="preserve">I přes vysokou účast české populace ve výuce cizích jazyků nelze díky významným rozdílům v zapojení </w:t>
      </w:r>
      <w:r w:rsidR="00A23870">
        <w:rPr>
          <w:rFonts w:ascii="Arial" w:hAnsi="Arial" w:cs="Arial"/>
          <w:sz w:val="20"/>
          <w:szCs w:val="20"/>
        </w:rPr>
        <w:t>různě kvalifikovaných</w:t>
      </w:r>
      <w:r w:rsidRPr="005E1FE8">
        <w:rPr>
          <w:rFonts w:ascii="Arial" w:hAnsi="Arial" w:cs="Arial"/>
          <w:sz w:val="20"/>
          <w:szCs w:val="20"/>
        </w:rPr>
        <w:t xml:space="preserve"> skupin říci, že by se jednalo o nástroj zlepšení jazykových znalostí celé populace. Společně</w:t>
      </w:r>
      <w:r w:rsidR="00144913">
        <w:rPr>
          <w:rFonts w:ascii="Arial" w:hAnsi="Arial" w:cs="Arial"/>
          <w:sz w:val="20"/>
          <w:szCs w:val="20"/>
        </w:rPr>
        <w:t> </w:t>
      </w:r>
      <w:r w:rsidRPr="005E1FE8">
        <w:rPr>
          <w:rFonts w:ascii="Arial" w:hAnsi="Arial" w:cs="Arial"/>
          <w:sz w:val="20"/>
          <w:szCs w:val="20"/>
        </w:rPr>
        <w:t>s nejvyšším dosaženým vzděláním a charakterem profese se účast v tomto vzdělávání zvyšuje s počtem jazyků, které daná osoba ovládá. Mezi těmi, kdo nehovoří žádným cizím jazykem (31%</w:t>
      </w:r>
      <w:r w:rsidR="00144913">
        <w:rPr>
          <w:rFonts w:ascii="Arial" w:hAnsi="Arial" w:cs="Arial"/>
          <w:sz w:val="20"/>
          <w:szCs w:val="20"/>
        </w:rPr>
        <w:t> </w:t>
      </w:r>
      <w:r w:rsidR="00664DDA">
        <w:rPr>
          <w:rFonts w:ascii="Arial" w:hAnsi="Arial" w:cs="Arial"/>
          <w:sz w:val="20"/>
          <w:szCs w:val="20"/>
        </w:rPr>
        <w:t>populace</w:t>
      </w:r>
      <w:r w:rsidRPr="005E1FE8">
        <w:rPr>
          <w:rFonts w:ascii="Arial" w:hAnsi="Arial" w:cs="Arial"/>
          <w:sz w:val="20"/>
          <w:szCs w:val="20"/>
        </w:rPr>
        <w:t>) či mají maximálně základní znalost jednoho cizího jazyka (26</w:t>
      </w:r>
      <w:r w:rsidRPr="005E1FE8">
        <w:rPr>
          <w:rFonts w:ascii="Arial" w:hAnsi="Arial" w:cs="Arial"/>
          <w:sz w:val="20"/>
          <w:szCs w:val="20"/>
          <w:lang w:val="en-US"/>
        </w:rPr>
        <w:t>%</w:t>
      </w:r>
      <w:r w:rsidRPr="005E1FE8">
        <w:rPr>
          <w:rFonts w:ascii="Arial" w:hAnsi="Arial" w:cs="Arial"/>
          <w:sz w:val="20"/>
          <w:szCs w:val="20"/>
        </w:rPr>
        <w:t xml:space="preserve">) je účast v dalším jazykovém vzdělávání </w:t>
      </w:r>
      <w:r w:rsidR="00664DDA">
        <w:rPr>
          <w:rFonts w:ascii="Arial" w:hAnsi="Arial" w:cs="Arial"/>
          <w:sz w:val="20"/>
          <w:szCs w:val="20"/>
        </w:rPr>
        <w:t xml:space="preserve">velmi </w:t>
      </w:r>
      <w:r w:rsidRPr="005E1FE8">
        <w:rPr>
          <w:rFonts w:ascii="Arial" w:hAnsi="Arial" w:cs="Arial"/>
          <w:sz w:val="20"/>
          <w:szCs w:val="20"/>
        </w:rPr>
        <w:t>nízká.</w:t>
      </w:r>
    </w:p>
    <w:p w:rsidR="00A23870" w:rsidRPr="005E1FE8" w:rsidRDefault="00A23870" w:rsidP="00606BC4">
      <w:pPr>
        <w:spacing w:line="312" w:lineRule="auto"/>
        <w:rPr>
          <w:rFonts w:ascii="Arial" w:hAnsi="Arial" w:cs="Arial"/>
          <w:sz w:val="20"/>
          <w:szCs w:val="20"/>
        </w:rPr>
      </w:pPr>
    </w:p>
    <w:p w:rsidR="005120A5" w:rsidRDefault="005120A5">
      <w:pPr>
        <w:jc w:val="center"/>
        <w:rPr>
          <w:rFonts w:ascii="Arial" w:hAnsi="Arial" w:cs="Arial"/>
          <w:sz w:val="20"/>
          <w:szCs w:val="20"/>
        </w:rPr>
      </w:pPr>
      <w:r>
        <w:rPr>
          <w:rFonts w:ascii="Arial" w:hAnsi="Arial" w:cs="Arial"/>
          <w:sz w:val="20"/>
          <w:szCs w:val="20"/>
        </w:rPr>
        <w:br w:type="page"/>
      </w:r>
    </w:p>
    <w:p w:rsidR="000532C5" w:rsidRDefault="000532C5" w:rsidP="00606BC4">
      <w:pPr>
        <w:spacing w:line="312" w:lineRule="auto"/>
        <w:rPr>
          <w:rFonts w:ascii="Arial" w:hAnsi="Arial" w:cs="Arial"/>
          <w:sz w:val="20"/>
          <w:szCs w:val="20"/>
        </w:rPr>
      </w:pPr>
      <w:r w:rsidRPr="005E1FE8">
        <w:rPr>
          <w:rFonts w:ascii="Arial" w:hAnsi="Arial" w:cs="Arial"/>
          <w:sz w:val="20"/>
          <w:szCs w:val="20"/>
        </w:rPr>
        <w:t>Přestože účast pracujících v dalším neformálním vzdělávání je mezi skupinami s různým vztahem k trhu práce nejvyšší</w:t>
      </w:r>
      <w:r w:rsidR="005120A5">
        <w:rPr>
          <w:rFonts w:ascii="Arial" w:hAnsi="Arial" w:cs="Arial"/>
          <w:sz w:val="20"/>
          <w:szCs w:val="20"/>
        </w:rPr>
        <w:t xml:space="preserve"> (podrobněji Graf 5)</w:t>
      </w:r>
      <w:r w:rsidRPr="005E1FE8">
        <w:rPr>
          <w:rFonts w:ascii="Arial" w:hAnsi="Arial" w:cs="Arial"/>
          <w:sz w:val="20"/>
          <w:szCs w:val="20"/>
        </w:rPr>
        <w:t>, pracující do vzdělávání investují méně času než ostatní sledované skupiny.</w:t>
      </w:r>
      <w:r w:rsidR="00A23870">
        <w:rPr>
          <w:rFonts w:ascii="Arial" w:hAnsi="Arial" w:cs="Arial"/>
          <w:sz w:val="20"/>
          <w:szCs w:val="20"/>
        </w:rPr>
        <w:t xml:space="preserve"> </w:t>
      </w:r>
      <w:r w:rsidRPr="005E1FE8">
        <w:rPr>
          <w:rFonts w:ascii="Arial" w:hAnsi="Arial" w:cs="Arial"/>
          <w:sz w:val="20"/>
          <w:szCs w:val="20"/>
        </w:rPr>
        <w:t>Důvodem</w:t>
      </w:r>
      <w:r w:rsidR="009047D1">
        <w:rPr>
          <w:rFonts w:ascii="Arial" w:hAnsi="Arial" w:cs="Arial"/>
          <w:sz w:val="20"/>
          <w:szCs w:val="20"/>
        </w:rPr>
        <w:t> </w:t>
      </w:r>
      <w:r w:rsidRPr="005E1FE8">
        <w:rPr>
          <w:rFonts w:ascii="Arial" w:hAnsi="Arial" w:cs="Arial"/>
          <w:sz w:val="20"/>
          <w:szCs w:val="20"/>
        </w:rPr>
        <w:t>je</w:t>
      </w:r>
      <w:r w:rsidR="009047D1">
        <w:rPr>
          <w:rFonts w:ascii="Arial" w:hAnsi="Arial" w:cs="Arial"/>
          <w:sz w:val="20"/>
          <w:szCs w:val="20"/>
        </w:rPr>
        <w:t> </w:t>
      </w:r>
      <w:r w:rsidRPr="005E1FE8">
        <w:rPr>
          <w:rFonts w:ascii="Arial" w:hAnsi="Arial" w:cs="Arial"/>
          <w:sz w:val="20"/>
          <w:szCs w:val="20"/>
        </w:rPr>
        <w:t>zejména kratší trvání profesního vzdělávání oproti dlouhodobějším rekvalifikačním kurzům nezaměstnaných a časově náročnějšímu zájmovému vzdělávání ekonomicky neaktivních.</w:t>
      </w:r>
    </w:p>
    <w:p w:rsidR="000532C5" w:rsidRPr="005E1FE8" w:rsidRDefault="009047D1" w:rsidP="00606BC4">
      <w:pPr>
        <w:spacing w:line="312" w:lineRule="auto"/>
        <w:rPr>
          <w:rFonts w:ascii="Arial" w:hAnsi="Arial" w:cs="Arial"/>
          <w:sz w:val="20"/>
          <w:szCs w:val="20"/>
        </w:rPr>
      </w:pPr>
      <w:r>
        <w:rPr>
          <w:rFonts w:ascii="Arial" w:hAnsi="Arial" w:cs="Arial"/>
          <w:sz w:val="20"/>
          <w:szCs w:val="20"/>
        </w:rPr>
        <w:t>Nezaměstnaných se v</w:t>
      </w:r>
      <w:r w:rsidR="000532C5" w:rsidRPr="005E1FE8">
        <w:rPr>
          <w:rFonts w:ascii="Arial" w:hAnsi="Arial" w:cs="Arial"/>
          <w:sz w:val="20"/>
          <w:szCs w:val="20"/>
        </w:rPr>
        <w:t> České republice do neformálního vzdělávání ve sledovaném období zapojila necelá čtvrtina (23</w:t>
      </w:r>
      <w:r w:rsidR="000532C5" w:rsidRPr="005E1FE8">
        <w:rPr>
          <w:rFonts w:ascii="Arial" w:hAnsi="Arial" w:cs="Arial"/>
          <w:sz w:val="20"/>
          <w:szCs w:val="20"/>
          <w:lang w:val="en-US"/>
        </w:rPr>
        <w:t>%</w:t>
      </w:r>
      <w:r w:rsidR="000532C5" w:rsidRPr="005E1FE8">
        <w:rPr>
          <w:rFonts w:ascii="Arial" w:hAnsi="Arial" w:cs="Arial"/>
          <w:sz w:val="20"/>
          <w:szCs w:val="20"/>
        </w:rPr>
        <w:t xml:space="preserve">), což přibližně odpovídá evropskému průměru. O vzdělávání poskytované úřadem práce (kurzy či rekvalifikace) se jednalo </w:t>
      </w:r>
      <w:r>
        <w:rPr>
          <w:rFonts w:ascii="Arial" w:hAnsi="Arial" w:cs="Arial"/>
          <w:sz w:val="20"/>
          <w:szCs w:val="20"/>
        </w:rPr>
        <w:t>přibližně</w:t>
      </w:r>
      <w:r w:rsidR="000532C5" w:rsidRPr="005E1FE8">
        <w:rPr>
          <w:rFonts w:ascii="Arial" w:hAnsi="Arial" w:cs="Arial"/>
          <w:sz w:val="20"/>
          <w:szCs w:val="20"/>
        </w:rPr>
        <w:t xml:space="preserve"> v polovině případů, v druhé polovině bylo vzdělávání aktivitou samotných nezaměstnaných, kteří ho také plně hradili. </w:t>
      </w:r>
    </w:p>
    <w:p w:rsidR="000532C5" w:rsidRPr="005E1FE8" w:rsidRDefault="000532C5" w:rsidP="00606BC4">
      <w:pPr>
        <w:spacing w:line="312" w:lineRule="auto"/>
        <w:rPr>
          <w:rFonts w:ascii="Arial" w:hAnsi="Arial" w:cs="Arial"/>
          <w:sz w:val="20"/>
          <w:szCs w:val="20"/>
        </w:rPr>
      </w:pPr>
      <w:r w:rsidRPr="005E1FE8">
        <w:rPr>
          <w:rFonts w:ascii="Arial" w:hAnsi="Arial" w:cs="Arial"/>
          <w:sz w:val="20"/>
          <w:szCs w:val="20"/>
        </w:rPr>
        <w:t>Vysoké zapojení nezaměstnaných do neformálního vzdělávání lze nalézt ve Švýcarsku, kde je situace ve</w:t>
      </w:r>
      <w:r w:rsidR="00144913">
        <w:rPr>
          <w:rFonts w:ascii="Arial" w:hAnsi="Arial" w:cs="Arial"/>
          <w:sz w:val="20"/>
          <w:szCs w:val="20"/>
        </w:rPr>
        <w:t> </w:t>
      </w:r>
      <w:r w:rsidRPr="005E1FE8">
        <w:rPr>
          <w:rFonts w:ascii="Arial" w:hAnsi="Arial" w:cs="Arial"/>
          <w:sz w:val="20"/>
          <w:szCs w:val="20"/>
        </w:rPr>
        <w:t xml:space="preserve">vzdělávání dospělých obecně charakteristická vysokou decentralizací řídících procesů. </w:t>
      </w:r>
      <w:r w:rsidR="00664DDA">
        <w:rPr>
          <w:rFonts w:ascii="Arial" w:hAnsi="Arial" w:cs="Arial"/>
          <w:sz w:val="20"/>
          <w:szCs w:val="20"/>
        </w:rPr>
        <w:t>Podmínky</w:t>
      </w:r>
      <w:r w:rsidR="009047D1">
        <w:rPr>
          <w:rFonts w:ascii="Arial" w:hAnsi="Arial" w:cs="Arial"/>
          <w:sz w:val="20"/>
          <w:szCs w:val="20"/>
        </w:rPr>
        <w:t> </w:t>
      </w:r>
      <w:r w:rsidRPr="005E1FE8">
        <w:rPr>
          <w:rFonts w:ascii="Arial" w:hAnsi="Arial" w:cs="Arial"/>
          <w:sz w:val="20"/>
          <w:szCs w:val="20"/>
        </w:rPr>
        <w:t>vysoké materiální úrovně jednotlivců i podniků a dostat</w:t>
      </w:r>
      <w:r w:rsidR="00664DDA">
        <w:rPr>
          <w:rFonts w:ascii="Arial" w:hAnsi="Arial" w:cs="Arial"/>
          <w:sz w:val="20"/>
          <w:szCs w:val="20"/>
        </w:rPr>
        <w:t>ek</w:t>
      </w:r>
      <w:r w:rsidRPr="005E1FE8">
        <w:rPr>
          <w:rFonts w:ascii="Arial" w:hAnsi="Arial" w:cs="Arial"/>
          <w:sz w:val="20"/>
          <w:szCs w:val="20"/>
        </w:rPr>
        <w:t xml:space="preserve"> finančních zdrojů ve veřejné správě umožňuj</w:t>
      </w:r>
      <w:r w:rsidR="005120A5">
        <w:rPr>
          <w:rFonts w:ascii="Arial" w:hAnsi="Arial" w:cs="Arial"/>
          <w:sz w:val="20"/>
          <w:szCs w:val="20"/>
        </w:rPr>
        <w:t>í</w:t>
      </w:r>
      <w:r w:rsidRPr="005E1FE8">
        <w:rPr>
          <w:rFonts w:ascii="Arial" w:hAnsi="Arial" w:cs="Arial"/>
          <w:sz w:val="20"/>
          <w:szCs w:val="20"/>
        </w:rPr>
        <w:t xml:space="preserve"> i</w:t>
      </w:r>
      <w:r w:rsidR="00144913">
        <w:rPr>
          <w:rFonts w:ascii="Arial" w:hAnsi="Arial" w:cs="Arial"/>
          <w:sz w:val="20"/>
          <w:szCs w:val="20"/>
        </w:rPr>
        <w:t> </w:t>
      </w:r>
      <w:r w:rsidRPr="005E1FE8">
        <w:rPr>
          <w:rFonts w:ascii="Arial" w:hAnsi="Arial" w:cs="Arial"/>
          <w:sz w:val="20"/>
          <w:szCs w:val="20"/>
        </w:rPr>
        <w:t>bez výrazných státních zásahů a aplikace stimulačních nástrojů dosahovat vysoké účasti v dalším vzdělávání obecně. Veřejné prostředky v rámci federace i jednotlivých kantonů pak mohou být</w:t>
      </w:r>
      <w:r w:rsidR="00144913">
        <w:rPr>
          <w:rFonts w:ascii="Arial" w:hAnsi="Arial" w:cs="Arial"/>
          <w:sz w:val="20"/>
          <w:szCs w:val="20"/>
        </w:rPr>
        <w:t> </w:t>
      </w:r>
      <w:r w:rsidRPr="005E1FE8">
        <w:rPr>
          <w:rFonts w:ascii="Arial" w:hAnsi="Arial" w:cs="Arial"/>
          <w:sz w:val="20"/>
          <w:szCs w:val="20"/>
        </w:rPr>
        <w:t>v dostatečném rozsahu soustředěny především na podporu vzdělávání znevýhodněných skupin populace, mezi které patří i nezaměstnaní.</w:t>
      </w:r>
    </w:p>
    <w:p w:rsidR="000532C5" w:rsidRPr="005E1FE8" w:rsidRDefault="000532C5" w:rsidP="00606BC4">
      <w:pPr>
        <w:spacing w:line="312" w:lineRule="auto"/>
        <w:rPr>
          <w:rFonts w:ascii="Arial" w:hAnsi="Arial" w:cs="Arial"/>
          <w:sz w:val="20"/>
          <w:szCs w:val="20"/>
        </w:rPr>
      </w:pPr>
      <w:r w:rsidRPr="005E1FE8">
        <w:rPr>
          <w:rFonts w:ascii="Arial" w:hAnsi="Arial" w:cs="Arial"/>
          <w:sz w:val="20"/>
          <w:szCs w:val="20"/>
        </w:rPr>
        <w:t>V dalších zemích s vysokou účastí nezaměstnaných, např. ve Finsku, Rakousku či Estonsku, jsou</w:t>
      </w:r>
      <w:r w:rsidR="00144913">
        <w:rPr>
          <w:rFonts w:ascii="Arial" w:hAnsi="Arial" w:cs="Arial"/>
          <w:sz w:val="20"/>
          <w:szCs w:val="20"/>
        </w:rPr>
        <w:t> </w:t>
      </w:r>
      <w:r w:rsidRPr="005E1FE8">
        <w:rPr>
          <w:rFonts w:ascii="Arial" w:hAnsi="Arial" w:cs="Arial"/>
          <w:sz w:val="20"/>
          <w:szCs w:val="20"/>
        </w:rPr>
        <w:t>uplatňovány vzdělávací vouchery</w:t>
      </w:r>
      <w:r w:rsidRPr="005E1FE8">
        <w:rPr>
          <w:rStyle w:val="Znakapoznpodarou"/>
          <w:rFonts w:ascii="Arial" w:hAnsi="Arial" w:cs="Arial"/>
          <w:sz w:val="20"/>
          <w:szCs w:val="20"/>
        </w:rPr>
        <w:footnoteReference w:id="37"/>
      </w:r>
      <w:r w:rsidRPr="005E1FE8">
        <w:rPr>
          <w:rFonts w:ascii="Arial" w:hAnsi="Arial" w:cs="Arial"/>
          <w:sz w:val="20"/>
          <w:szCs w:val="20"/>
        </w:rPr>
        <w:t xml:space="preserve"> (často nejen pro nezaměstnané, ale i další znevýhodněné skupiny), které umožňují (plně či částečně) bezplatné vzdělávání, přičemž ponechávají dostatečný prostor pro vlastní iniciativu vzdělávaných osob a výběr vhodných vzdělávacích programů dle osobních potřeb. V Estonsku zabezpečují úřady práce mimo účasti v kurzech též až 4 měsíční praxi v podnicích, při které zaměstnavatel získává (plnou či částečnou) refundaci mzdy příslušného pracovníka, kterému</w:t>
      </w:r>
      <w:r w:rsidR="00144913">
        <w:rPr>
          <w:rFonts w:ascii="Arial" w:hAnsi="Arial" w:cs="Arial"/>
          <w:sz w:val="20"/>
          <w:szCs w:val="20"/>
        </w:rPr>
        <w:t> </w:t>
      </w:r>
      <w:r w:rsidRPr="005E1FE8">
        <w:rPr>
          <w:rFonts w:ascii="Arial" w:hAnsi="Arial" w:cs="Arial"/>
          <w:sz w:val="20"/>
          <w:szCs w:val="20"/>
        </w:rPr>
        <w:t>je</w:t>
      </w:r>
      <w:r w:rsidR="00144913">
        <w:rPr>
          <w:rFonts w:ascii="Arial" w:hAnsi="Arial" w:cs="Arial"/>
          <w:sz w:val="20"/>
          <w:szCs w:val="20"/>
        </w:rPr>
        <w:t> </w:t>
      </w:r>
      <w:r w:rsidRPr="005E1FE8">
        <w:rPr>
          <w:rFonts w:ascii="Arial" w:hAnsi="Arial" w:cs="Arial"/>
          <w:sz w:val="20"/>
          <w:szCs w:val="20"/>
        </w:rPr>
        <w:t>zároveň poskytována podpora zahrnující případné cestovné nebo ubytování.</w:t>
      </w:r>
    </w:p>
    <w:p w:rsidR="000532C5" w:rsidRPr="005E1FE8" w:rsidRDefault="000532C5" w:rsidP="00606BC4">
      <w:pPr>
        <w:spacing w:line="312" w:lineRule="auto"/>
        <w:rPr>
          <w:rFonts w:ascii="Arial" w:hAnsi="Arial" w:cs="Arial"/>
          <w:sz w:val="20"/>
          <w:szCs w:val="20"/>
        </w:rPr>
      </w:pPr>
      <w:r w:rsidRPr="005E1FE8">
        <w:rPr>
          <w:rFonts w:ascii="Arial" w:hAnsi="Arial" w:cs="Arial"/>
          <w:sz w:val="20"/>
          <w:szCs w:val="20"/>
        </w:rPr>
        <w:t xml:space="preserve">Jednotlivé země </w:t>
      </w:r>
      <w:r w:rsidR="009047D1">
        <w:rPr>
          <w:rFonts w:ascii="Arial" w:hAnsi="Arial" w:cs="Arial"/>
          <w:sz w:val="20"/>
          <w:szCs w:val="20"/>
        </w:rPr>
        <w:t xml:space="preserve">také </w:t>
      </w:r>
      <w:r w:rsidRPr="005E1FE8">
        <w:rPr>
          <w:rFonts w:ascii="Arial" w:hAnsi="Arial" w:cs="Arial"/>
          <w:sz w:val="20"/>
          <w:szCs w:val="20"/>
        </w:rPr>
        <w:t xml:space="preserve">cílí vzdělávací programy na </w:t>
      </w:r>
      <w:r w:rsidR="008F6485">
        <w:rPr>
          <w:rFonts w:ascii="Arial" w:hAnsi="Arial" w:cs="Arial"/>
          <w:sz w:val="20"/>
          <w:szCs w:val="20"/>
        </w:rPr>
        <w:t>konkrétní</w:t>
      </w:r>
      <w:r w:rsidRPr="005E1FE8">
        <w:rPr>
          <w:rFonts w:ascii="Arial" w:hAnsi="Arial" w:cs="Arial"/>
          <w:sz w:val="20"/>
          <w:szCs w:val="20"/>
        </w:rPr>
        <w:t xml:space="preserve"> skupiny nezaměstnaných. Dánsko nabízí sociální podporu či účast v plně financovaných individuálních programech pro nezaměstnané v době jejich první nezaměstnanosti, v Nizozemí je povinné vzdělávání dlouhodobě nezaměstnaných (jako i osob závislých na sociálních dávkách a imigrantů) a jeho odmítnutí je sankcionováno ztrátou sociálního příspěvku</w:t>
      </w:r>
      <w:r w:rsidRPr="005E1FE8">
        <w:rPr>
          <w:rStyle w:val="Znakapoznpodarou"/>
          <w:rFonts w:ascii="Arial" w:hAnsi="Arial" w:cs="Arial"/>
          <w:sz w:val="20"/>
          <w:szCs w:val="20"/>
        </w:rPr>
        <w:footnoteReference w:id="38"/>
      </w:r>
      <w:r w:rsidRPr="005E1FE8">
        <w:rPr>
          <w:rFonts w:ascii="Arial" w:hAnsi="Arial" w:cs="Arial"/>
          <w:sz w:val="20"/>
          <w:szCs w:val="20"/>
        </w:rPr>
        <w:t>.</w:t>
      </w:r>
    </w:p>
    <w:p w:rsidR="00664DDA" w:rsidRDefault="000532C5" w:rsidP="00606BC4">
      <w:pPr>
        <w:spacing w:line="312" w:lineRule="auto"/>
        <w:rPr>
          <w:rFonts w:ascii="Arial" w:hAnsi="Arial" w:cs="Arial"/>
          <w:sz w:val="20"/>
          <w:szCs w:val="20"/>
        </w:rPr>
      </w:pPr>
      <w:r w:rsidRPr="005E1FE8">
        <w:rPr>
          <w:rFonts w:ascii="Arial" w:hAnsi="Arial" w:cs="Arial"/>
          <w:sz w:val="20"/>
          <w:szCs w:val="20"/>
        </w:rPr>
        <w:t>Velký vliv na účast nezaměstnaných</w:t>
      </w:r>
      <w:r w:rsidR="00664DDA">
        <w:rPr>
          <w:rFonts w:ascii="Arial" w:hAnsi="Arial" w:cs="Arial"/>
          <w:sz w:val="20"/>
          <w:szCs w:val="20"/>
        </w:rPr>
        <w:t xml:space="preserve"> v dalším vzdělávání</w:t>
      </w:r>
      <w:r w:rsidRPr="005E1FE8">
        <w:rPr>
          <w:rFonts w:ascii="Arial" w:hAnsi="Arial" w:cs="Arial"/>
          <w:sz w:val="20"/>
          <w:szCs w:val="20"/>
        </w:rPr>
        <w:t xml:space="preserve"> má i rozvinutost a efektivita (profesních) poradenských služeb (v nezaměstnanosti) či speciálních motivačních programů zacílených na</w:t>
      </w:r>
      <w:r w:rsidR="00144913">
        <w:rPr>
          <w:rFonts w:ascii="Arial" w:hAnsi="Arial" w:cs="Arial"/>
          <w:sz w:val="20"/>
          <w:szCs w:val="20"/>
        </w:rPr>
        <w:t> </w:t>
      </w:r>
      <w:r w:rsidRPr="005E1FE8">
        <w:rPr>
          <w:rFonts w:ascii="Arial" w:hAnsi="Arial" w:cs="Arial"/>
          <w:sz w:val="20"/>
          <w:szCs w:val="20"/>
        </w:rPr>
        <w:t>nezaměstnané. Významnou roli však hraje též celková ekonomická situace dané země, výše</w:t>
      </w:r>
      <w:r w:rsidR="00144913">
        <w:rPr>
          <w:rFonts w:ascii="Arial" w:hAnsi="Arial" w:cs="Arial"/>
          <w:sz w:val="20"/>
          <w:szCs w:val="20"/>
        </w:rPr>
        <w:t> </w:t>
      </w:r>
      <w:r w:rsidRPr="005E1FE8">
        <w:rPr>
          <w:rFonts w:ascii="Arial" w:hAnsi="Arial" w:cs="Arial"/>
          <w:sz w:val="20"/>
          <w:szCs w:val="20"/>
        </w:rPr>
        <w:t>vynakládaných veřejných prostředků, aktivní politika zaměstnanosti a vnitřní motivace nezaměstnaných ke vzdělávání, zejména to, zda vnímají vzdělávání v nezaměstnanosti jako hodnotu, která jim může pomoci v dalším uplatnění na trhu práce.</w:t>
      </w:r>
    </w:p>
    <w:p w:rsidR="00664DDA" w:rsidRDefault="00664DDA" w:rsidP="00606BC4">
      <w:pPr>
        <w:spacing w:line="312" w:lineRule="auto"/>
        <w:rPr>
          <w:rFonts w:ascii="Arial" w:hAnsi="Arial" w:cs="Arial"/>
          <w:sz w:val="20"/>
          <w:szCs w:val="20"/>
        </w:rPr>
      </w:pPr>
      <w:r>
        <w:rPr>
          <w:rFonts w:ascii="Arial" w:hAnsi="Arial" w:cs="Arial"/>
          <w:sz w:val="20"/>
          <w:szCs w:val="20"/>
        </w:rPr>
        <w:br w:type="page"/>
      </w:r>
    </w:p>
    <w:p w:rsidR="005E1FE8" w:rsidRPr="003B0BB5" w:rsidRDefault="003B0BB5" w:rsidP="00917CD4">
      <w:pPr>
        <w:pStyle w:val="Nadpis1"/>
      </w:pPr>
      <w:bookmarkStart w:id="25" w:name="_Toc381283004"/>
      <w:bookmarkStart w:id="26" w:name="_Toc386118959"/>
      <w:r w:rsidRPr="003B0BB5">
        <w:t>Přístupy a postoje k dalšímu vzdělávání</w:t>
      </w:r>
      <w:bookmarkEnd w:id="25"/>
      <w:bookmarkEnd w:id="26"/>
    </w:p>
    <w:p w:rsidR="005E1FE8" w:rsidRDefault="005E1FE8" w:rsidP="00606BC4">
      <w:pPr>
        <w:spacing w:line="312" w:lineRule="auto"/>
        <w:rPr>
          <w:rFonts w:ascii="Arial" w:hAnsi="Arial" w:cs="Arial"/>
          <w:sz w:val="20"/>
          <w:szCs w:val="20"/>
        </w:rPr>
      </w:pPr>
    </w:p>
    <w:p w:rsidR="00917CD4" w:rsidRPr="005E1FE8" w:rsidRDefault="00917CD4" w:rsidP="00606BC4">
      <w:pPr>
        <w:spacing w:line="312" w:lineRule="auto"/>
        <w:rPr>
          <w:rFonts w:ascii="Arial" w:hAnsi="Arial" w:cs="Arial"/>
          <w:sz w:val="20"/>
          <w:szCs w:val="20"/>
        </w:rPr>
      </w:pPr>
    </w:p>
    <w:p w:rsidR="005E1FE8" w:rsidRPr="005E1FE8" w:rsidRDefault="005E1FE8" w:rsidP="00606BC4">
      <w:pPr>
        <w:spacing w:line="312" w:lineRule="auto"/>
        <w:rPr>
          <w:rFonts w:ascii="Arial" w:hAnsi="Arial" w:cs="Arial"/>
          <w:sz w:val="20"/>
          <w:szCs w:val="20"/>
        </w:rPr>
      </w:pPr>
      <w:r w:rsidRPr="005E1FE8">
        <w:rPr>
          <w:rFonts w:ascii="Arial" w:hAnsi="Arial" w:cs="Arial"/>
          <w:sz w:val="20"/>
          <w:szCs w:val="20"/>
        </w:rPr>
        <w:t>Jak bylo nastíněno v předchozích částech textu, zapojení do</w:t>
      </w:r>
      <w:r w:rsidR="00F91FB4">
        <w:rPr>
          <w:rFonts w:ascii="Arial" w:hAnsi="Arial" w:cs="Arial"/>
          <w:sz w:val="20"/>
          <w:szCs w:val="20"/>
        </w:rPr>
        <w:t>spělých do dalšího</w:t>
      </w:r>
      <w:r w:rsidRPr="005E1FE8">
        <w:rPr>
          <w:rFonts w:ascii="Arial" w:hAnsi="Arial" w:cs="Arial"/>
          <w:sz w:val="20"/>
          <w:szCs w:val="20"/>
        </w:rPr>
        <w:t xml:space="preserve"> vzdělávání je kombinací celé řady ekonomických, institucionálních, kulturních i sociálních faktorů, které ovlivňují postoje populace k dalšímu vzdělávání. Kromě </w:t>
      </w:r>
      <w:r w:rsidR="00BD05F0">
        <w:rPr>
          <w:rFonts w:ascii="Arial" w:hAnsi="Arial" w:cs="Arial"/>
          <w:sz w:val="20"/>
          <w:szCs w:val="20"/>
        </w:rPr>
        <w:t>ekonomické vyspělosti země a s n</w:t>
      </w:r>
      <w:r w:rsidRPr="005E1FE8">
        <w:rPr>
          <w:rFonts w:ascii="Arial" w:hAnsi="Arial" w:cs="Arial"/>
          <w:sz w:val="20"/>
          <w:szCs w:val="20"/>
        </w:rPr>
        <w:t>í související životní úrovní obyvatelstva hraje roli kvalita institucionálního a legislativního prostředí či struktura institucí, které nabízejí další vzdělávání a</w:t>
      </w:r>
      <w:r w:rsidR="00144913">
        <w:rPr>
          <w:rFonts w:ascii="Arial" w:hAnsi="Arial" w:cs="Arial"/>
          <w:sz w:val="20"/>
          <w:szCs w:val="20"/>
        </w:rPr>
        <w:t> </w:t>
      </w:r>
      <w:r w:rsidRPr="005E1FE8">
        <w:rPr>
          <w:rFonts w:ascii="Arial" w:hAnsi="Arial" w:cs="Arial"/>
          <w:sz w:val="20"/>
          <w:szCs w:val="20"/>
        </w:rPr>
        <w:t>kvalita a dostupnost jimi nabízených programů. V situaci, kdy je velká část dalšího vzdělávání vykonávána v úzké vazbě na konkrétní profesi a/či z popudu zaměstnavatele</w:t>
      </w:r>
      <w:r w:rsidR="009D64AE">
        <w:rPr>
          <w:rFonts w:ascii="Arial" w:hAnsi="Arial" w:cs="Arial"/>
          <w:sz w:val="20"/>
          <w:szCs w:val="20"/>
        </w:rPr>
        <w:t xml:space="preserve"> (</w:t>
      </w:r>
      <w:r w:rsidR="005120A5" w:rsidRPr="005120A5">
        <w:rPr>
          <w:rFonts w:ascii="Arial" w:hAnsi="Arial" w:cs="Arial"/>
          <w:sz w:val="20"/>
          <w:szCs w:val="20"/>
        </w:rPr>
        <w:t>podrobněji</w:t>
      </w:r>
      <w:r w:rsidR="005120A5">
        <w:rPr>
          <w:rFonts w:ascii="Arial" w:hAnsi="Arial" w:cs="Arial"/>
          <w:sz w:val="20"/>
          <w:szCs w:val="20"/>
        </w:rPr>
        <w:t> </w:t>
      </w:r>
      <w:r w:rsidR="009D64AE" w:rsidRPr="005120A5">
        <w:rPr>
          <w:rFonts w:ascii="Arial" w:hAnsi="Arial" w:cs="Arial"/>
          <w:sz w:val="20"/>
          <w:szCs w:val="20"/>
        </w:rPr>
        <w:t>Graf</w:t>
      </w:r>
      <w:r w:rsidR="005120A5">
        <w:rPr>
          <w:rFonts w:ascii="Arial" w:hAnsi="Arial" w:cs="Arial"/>
          <w:sz w:val="20"/>
          <w:szCs w:val="20"/>
        </w:rPr>
        <w:t> 7 a Graf 8)</w:t>
      </w:r>
      <w:r w:rsidRPr="005E1FE8">
        <w:rPr>
          <w:rFonts w:ascii="Arial" w:hAnsi="Arial" w:cs="Arial"/>
          <w:sz w:val="20"/>
          <w:szCs w:val="20"/>
        </w:rPr>
        <w:t xml:space="preserve">, </w:t>
      </w:r>
      <w:r w:rsidR="00BD05F0">
        <w:rPr>
          <w:rFonts w:ascii="Arial" w:hAnsi="Arial" w:cs="Arial"/>
          <w:sz w:val="20"/>
          <w:szCs w:val="20"/>
        </w:rPr>
        <w:t xml:space="preserve">jsou </w:t>
      </w:r>
      <w:r w:rsidR="00530A80">
        <w:rPr>
          <w:rFonts w:ascii="Arial" w:hAnsi="Arial" w:cs="Arial"/>
          <w:sz w:val="20"/>
          <w:szCs w:val="20"/>
        </w:rPr>
        <w:t>zásadní</w:t>
      </w:r>
      <w:r w:rsidR="00BD05F0">
        <w:rPr>
          <w:rFonts w:ascii="Arial" w:hAnsi="Arial" w:cs="Arial"/>
          <w:sz w:val="20"/>
          <w:szCs w:val="20"/>
        </w:rPr>
        <w:t xml:space="preserve"> </w:t>
      </w:r>
      <w:r w:rsidRPr="005E1FE8">
        <w:rPr>
          <w:rFonts w:ascii="Arial" w:hAnsi="Arial" w:cs="Arial"/>
          <w:sz w:val="20"/>
          <w:szCs w:val="20"/>
        </w:rPr>
        <w:t>vnitřní i vnější stimuly podněcující vzdělávání pracovní síly</w:t>
      </w:r>
      <w:r w:rsidR="008928C6">
        <w:rPr>
          <w:rFonts w:ascii="Arial" w:hAnsi="Arial" w:cs="Arial"/>
          <w:sz w:val="20"/>
          <w:szCs w:val="20"/>
        </w:rPr>
        <w:t xml:space="preserve">, jako je </w:t>
      </w:r>
      <w:r w:rsidRPr="005E1FE8">
        <w:rPr>
          <w:rFonts w:ascii="Arial" w:hAnsi="Arial" w:cs="Arial"/>
          <w:sz w:val="20"/>
          <w:szCs w:val="20"/>
        </w:rPr>
        <w:t xml:space="preserve">podoba trhu práce, struktura ekonomiky, technická náročnost produkce </w:t>
      </w:r>
      <w:r w:rsidR="008928C6">
        <w:rPr>
          <w:rFonts w:ascii="Arial" w:hAnsi="Arial" w:cs="Arial"/>
          <w:sz w:val="20"/>
          <w:szCs w:val="20"/>
        </w:rPr>
        <w:t>či</w:t>
      </w:r>
      <w:r w:rsidRPr="005E1FE8">
        <w:rPr>
          <w:rFonts w:ascii="Arial" w:hAnsi="Arial" w:cs="Arial"/>
          <w:sz w:val="20"/>
          <w:szCs w:val="20"/>
        </w:rPr>
        <w:t xml:space="preserve"> míra zav</w:t>
      </w:r>
      <w:r w:rsidR="008928C6">
        <w:rPr>
          <w:rFonts w:ascii="Arial" w:hAnsi="Arial" w:cs="Arial"/>
          <w:sz w:val="20"/>
          <w:szCs w:val="20"/>
        </w:rPr>
        <w:t>ádění inovací v podnikové sféře</w:t>
      </w:r>
      <w:r w:rsidRPr="005E1FE8">
        <w:rPr>
          <w:rFonts w:ascii="Arial" w:hAnsi="Arial" w:cs="Arial"/>
          <w:sz w:val="20"/>
          <w:szCs w:val="20"/>
        </w:rPr>
        <w:t xml:space="preserve">. Významnou roli hraje </w:t>
      </w:r>
      <w:r w:rsidR="00B31E72">
        <w:rPr>
          <w:rFonts w:ascii="Arial" w:hAnsi="Arial" w:cs="Arial"/>
          <w:sz w:val="20"/>
          <w:szCs w:val="20"/>
        </w:rPr>
        <w:t>m</w:t>
      </w:r>
      <w:r w:rsidRPr="005E1FE8">
        <w:rPr>
          <w:rFonts w:ascii="Arial" w:hAnsi="Arial" w:cs="Arial"/>
          <w:sz w:val="20"/>
          <w:szCs w:val="20"/>
        </w:rPr>
        <w:t>íra angažovanosti státu či regionálních institucí v zajišťování přístupu obyvatel k dalšímu vzdělávání a to, nakolik jsou veřejné instituce schopné zapojit do vzdělávání znevýhodněné skupiny obyvatelstva (např.</w:t>
      </w:r>
      <w:r w:rsidR="00144913">
        <w:rPr>
          <w:rFonts w:ascii="Arial" w:hAnsi="Arial" w:cs="Arial"/>
          <w:sz w:val="20"/>
          <w:szCs w:val="20"/>
        </w:rPr>
        <w:t> </w:t>
      </w:r>
      <w:r w:rsidRPr="005E1FE8">
        <w:rPr>
          <w:rFonts w:ascii="Arial" w:hAnsi="Arial" w:cs="Arial"/>
          <w:sz w:val="20"/>
          <w:szCs w:val="20"/>
        </w:rPr>
        <w:t>nezaměstnané, imigranty, sociálně vyloučené, nízko-kvalifikované či starší osoby).</w:t>
      </w:r>
    </w:p>
    <w:p w:rsidR="005E1FE8" w:rsidRPr="005E1FE8" w:rsidRDefault="005E1FE8" w:rsidP="00606BC4">
      <w:pPr>
        <w:spacing w:line="312" w:lineRule="auto"/>
        <w:rPr>
          <w:rFonts w:ascii="Arial" w:hAnsi="Arial" w:cs="Arial"/>
          <w:sz w:val="20"/>
          <w:szCs w:val="20"/>
        </w:rPr>
      </w:pPr>
      <w:r w:rsidRPr="005E1FE8">
        <w:rPr>
          <w:rFonts w:ascii="Arial" w:hAnsi="Arial" w:cs="Arial"/>
          <w:sz w:val="20"/>
          <w:szCs w:val="20"/>
        </w:rPr>
        <w:t>Kombinace těchto faktorů se společně s kulturou a tradicí daného prostředí odráží v postojích lidí, kteří</w:t>
      </w:r>
      <w:r w:rsidR="00144913">
        <w:rPr>
          <w:rFonts w:ascii="Arial" w:hAnsi="Arial" w:cs="Arial"/>
          <w:sz w:val="20"/>
          <w:szCs w:val="20"/>
        </w:rPr>
        <w:t> </w:t>
      </w:r>
      <w:r w:rsidRPr="005E1FE8">
        <w:rPr>
          <w:rFonts w:ascii="Arial" w:hAnsi="Arial" w:cs="Arial"/>
          <w:sz w:val="20"/>
          <w:szCs w:val="20"/>
        </w:rPr>
        <w:t>buď považují další vzdělávání za nezbytnou součást své kariéry i osobního života, nebo v něm vidí spíše časový a finanční náklad, někdy i ušlý momentální mzdový příjem s nejistým přínosem do</w:t>
      </w:r>
      <w:r w:rsidR="00144913">
        <w:rPr>
          <w:rFonts w:ascii="Arial" w:hAnsi="Arial" w:cs="Arial"/>
          <w:sz w:val="20"/>
          <w:szCs w:val="20"/>
        </w:rPr>
        <w:t> </w:t>
      </w:r>
      <w:r w:rsidRPr="005E1FE8">
        <w:rPr>
          <w:rFonts w:ascii="Arial" w:hAnsi="Arial" w:cs="Arial"/>
          <w:sz w:val="20"/>
          <w:szCs w:val="20"/>
        </w:rPr>
        <w:t>budoucna.</w:t>
      </w:r>
    </w:p>
    <w:p w:rsidR="005E1FE8" w:rsidRPr="005E1FE8" w:rsidRDefault="005E1FE8" w:rsidP="00606BC4">
      <w:pPr>
        <w:spacing w:line="312" w:lineRule="auto"/>
        <w:rPr>
          <w:rFonts w:ascii="Arial" w:hAnsi="Arial" w:cs="Arial"/>
          <w:sz w:val="20"/>
          <w:szCs w:val="20"/>
        </w:rPr>
      </w:pPr>
    </w:p>
    <w:p w:rsidR="005E1FE8" w:rsidRDefault="005E1FE8" w:rsidP="00606BC4">
      <w:pPr>
        <w:spacing w:line="312" w:lineRule="auto"/>
        <w:rPr>
          <w:rFonts w:ascii="Arial" w:hAnsi="Arial" w:cs="Arial"/>
          <w:sz w:val="20"/>
          <w:szCs w:val="20"/>
        </w:rPr>
      </w:pPr>
      <w:r w:rsidRPr="005E1FE8">
        <w:rPr>
          <w:rFonts w:ascii="Arial" w:hAnsi="Arial" w:cs="Arial"/>
          <w:sz w:val="20"/>
          <w:szCs w:val="20"/>
        </w:rPr>
        <w:t>Celkové zapojení populace do dalšího (formálního i neformálního) vzdělávání, jako i vůli k</w:t>
      </w:r>
      <w:r w:rsidR="008F04DB">
        <w:rPr>
          <w:rFonts w:ascii="Arial" w:hAnsi="Arial" w:cs="Arial"/>
          <w:sz w:val="20"/>
          <w:szCs w:val="20"/>
        </w:rPr>
        <w:t> </w:t>
      </w:r>
      <w:r w:rsidRPr="005E1FE8">
        <w:rPr>
          <w:rFonts w:ascii="Arial" w:hAnsi="Arial" w:cs="Arial"/>
          <w:sz w:val="20"/>
          <w:szCs w:val="20"/>
        </w:rPr>
        <w:t>účasti</w:t>
      </w:r>
      <w:r w:rsidR="008F04DB">
        <w:rPr>
          <w:rFonts w:ascii="Arial" w:hAnsi="Arial" w:cs="Arial"/>
          <w:sz w:val="20"/>
          <w:szCs w:val="20"/>
        </w:rPr>
        <w:t xml:space="preserve"> či</w:t>
      </w:r>
      <w:r w:rsidR="00B31E72">
        <w:rPr>
          <w:rFonts w:ascii="Arial" w:hAnsi="Arial" w:cs="Arial"/>
          <w:sz w:val="20"/>
          <w:szCs w:val="20"/>
        </w:rPr>
        <w:t> k </w:t>
      </w:r>
      <w:r w:rsidR="008F04DB">
        <w:rPr>
          <w:rFonts w:ascii="Arial" w:hAnsi="Arial" w:cs="Arial"/>
          <w:sz w:val="20"/>
          <w:szCs w:val="20"/>
        </w:rPr>
        <w:t>rozšíření dosavadního zapojení do</w:t>
      </w:r>
      <w:r w:rsidRPr="005E1FE8">
        <w:rPr>
          <w:rFonts w:ascii="Arial" w:hAnsi="Arial" w:cs="Arial"/>
          <w:sz w:val="20"/>
          <w:szCs w:val="20"/>
        </w:rPr>
        <w:t xml:space="preserve"> vzdělávání shrnuje v mezinárodním srovnání </w:t>
      </w:r>
      <w:r w:rsidR="008928C6">
        <w:rPr>
          <w:rFonts w:ascii="Arial" w:hAnsi="Arial" w:cs="Arial"/>
          <w:sz w:val="20"/>
          <w:szCs w:val="20"/>
        </w:rPr>
        <w:t>Graf 9</w:t>
      </w:r>
      <w:r w:rsidR="003B0BB5">
        <w:rPr>
          <w:rFonts w:ascii="Arial" w:hAnsi="Arial" w:cs="Arial"/>
          <w:sz w:val="20"/>
          <w:szCs w:val="20"/>
        </w:rPr>
        <w:t>.</w:t>
      </w:r>
    </w:p>
    <w:p w:rsidR="00F91FB4" w:rsidRPr="005E1FE8" w:rsidRDefault="00F91FB4" w:rsidP="00606BC4">
      <w:pPr>
        <w:spacing w:line="312" w:lineRule="auto"/>
        <w:rPr>
          <w:rFonts w:ascii="Arial" w:hAnsi="Arial" w:cs="Arial"/>
          <w:sz w:val="20"/>
          <w:szCs w:val="20"/>
        </w:rPr>
      </w:pPr>
    </w:p>
    <w:p w:rsidR="003C307E" w:rsidRDefault="005E1FE8" w:rsidP="00606BC4">
      <w:pPr>
        <w:spacing w:line="312" w:lineRule="auto"/>
        <w:rPr>
          <w:rFonts w:ascii="Arial" w:hAnsi="Arial" w:cs="Arial"/>
          <w:sz w:val="20"/>
          <w:szCs w:val="20"/>
        </w:rPr>
      </w:pPr>
      <w:r w:rsidRPr="005E1FE8">
        <w:rPr>
          <w:rFonts w:ascii="Arial" w:hAnsi="Arial" w:cs="Arial"/>
          <w:sz w:val="20"/>
          <w:szCs w:val="20"/>
        </w:rPr>
        <w:t xml:space="preserve">Je zřejmé, že v celkovém zapojení dospělých do vzdělávání patří mezi </w:t>
      </w:r>
      <w:r w:rsidR="008928C6">
        <w:rPr>
          <w:rFonts w:ascii="Arial" w:hAnsi="Arial" w:cs="Arial"/>
          <w:sz w:val="20"/>
          <w:szCs w:val="20"/>
        </w:rPr>
        <w:t>vedoucí země</w:t>
      </w:r>
      <w:r w:rsidRPr="005E1FE8">
        <w:rPr>
          <w:rFonts w:ascii="Arial" w:hAnsi="Arial" w:cs="Arial"/>
          <w:sz w:val="20"/>
          <w:szCs w:val="20"/>
        </w:rPr>
        <w:t xml:space="preserve"> Lucembursko, Š</w:t>
      </w:r>
      <w:r w:rsidR="008F04DB">
        <w:rPr>
          <w:rFonts w:ascii="Arial" w:hAnsi="Arial" w:cs="Arial"/>
          <w:sz w:val="20"/>
          <w:szCs w:val="20"/>
        </w:rPr>
        <w:t>výcarsko</w:t>
      </w:r>
      <w:r w:rsidR="002C7885">
        <w:rPr>
          <w:rFonts w:ascii="Arial" w:hAnsi="Arial" w:cs="Arial"/>
          <w:sz w:val="20"/>
          <w:szCs w:val="20"/>
        </w:rPr>
        <w:t>, Nizozemí</w:t>
      </w:r>
      <w:r w:rsidR="008F04DB">
        <w:rPr>
          <w:rFonts w:ascii="Arial" w:hAnsi="Arial" w:cs="Arial"/>
          <w:sz w:val="20"/>
          <w:szCs w:val="20"/>
        </w:rPr>
        <w:t xml:space="preserve"> a severské země jako jsou</w:t>
      </w:r>
      <w:r w:rsidRPr="005E1FE8">
        <w:rPr>
          <w:rFonts w:ascii="Arial" w:hAnsi="Arial" w:cs="Arial"/>
          <w:sz w:val="20"/>
          <w:szCs w:val="20"/>
        </w:rPr>
        <w:t xml:space="preserve"> Švédsko, Norsko, Dánsko a Finsko. Všechny tyto </w:t>
      </w:r>
      <w:r w:rsidR="008928C6">
        <w:rPr>
          <w:rFonts w:ascii="Arial" w:hAnsi="Arial" w:cs="Arial"/>
          <w:sz w:val="20"/>
          <w:szCs w:val="20"/>
        </w:rPr>
        <w:t>státy</w:t>
      </w:r>
      <w:r w:rsidRPr="005E1FE8">
        <w:rPr>
          <w:rFonts w:ascii="Arial" w:hAnsi="Arial" w:cs="Arial"/>
          <w:sz w:val="20"/>
          <w:szCs w:val="20"/>
        </w:rPr>
        <w:t xml:space="preserve"> dosahují vysoké účasti jak ve formálním, tak neformálním vzdělávání a zdá se, že průběžné vzdělávání se v nich stalo součástí běžného života většiny občanů. Na vysoké zapojení populace do</w:t>
      </w:r>
      <w:r w:rsidR="006813FA">
        <w:rPr>
          <w:rFonts w:ascii="Arial" w:hAnsi="Arial" w:cs="Arial"/>
          <w:sz w:val="20"/>
          <w:szCs w:val="20"/>
        </w:rPr>
        <w:t xml:space="preserve"> dalšího</w:t>
      </w:r>
      <w:r w:rsidRPr="005E1FE8">
        <w:rPr>
          <w:rFonts w:ascii="Arial" w:hAnsi="Arial" w:cs="Arial"/>
          <w:sz w:val="20"/>
          <w:szCs w:val="20"/>
        </w:rPr>
        <w:t xml:space="preserve"> vzdělávání zde</w:t>
      </w:r>
      <w:r w:rsidR="00F91FB4">
        <w:rPr>
          <w:rFonts w:ascii="Arial" w:hAnsi="Arial" w:cs="Arial"/>
          <w:sz w:val="20"/>
          <w:szCs w:val="20"/>
        </w:rPr>
        <w:t> </w:t>
      </w:r>
      <w:r w:rsidRPr="005E1FE8">
        <w:rPr>
          <w:rFonts w:ascii="Arial" w:hAnsi="Arial" w:cs="Arial"/>
          <w:sz w:val="20"/>
          <w:szCs w:val="20"/>
        </w:rPr>
        <w:t>má vliv zejména</w:t>
      </w:r>
      <w:r w:rsidR="006813FA">
        <w:rPr>
          <w:rFonts w:ascii="Arial" w:hAnsi="Arial" w:cs="Arial"/>
          <w:sz w:val="20"/>
          <w:szCs w:val="20"/>
        </w:rPr>
        <w:t xml:space="preserve"> flexibilita a individualizace vzdělávacích programů,</w:t>
      </w:r>
      <w:r w:rsidRPr="005E1FE8">
        <w:rPr>
          <w:rFonts w:ascii="Arial" w:hAnsi="Arial" w:cs="Arial"/>
          <w:sz w:val="20"/>
          <w:szCs w:val="20"/>
        </w:rPr>
        <w:t xml:space="preserve"> dobré fungování institucí působících v dalším vzdělávání a</w:t>
      </w:r>
      <w:r w:rsidR="008F04DB">
        <w:rPr>
          <w:rFonts w:ascii="Arial" w:hAnsi="Arial" w:cs="Arial"/>
          <w:sz w:val="20"/>
          <w:szCs w:val="20"/>
        </w:rPr>
        <w:t xml:space="preserve"> </w:t>
      </w:r>
      <w:r w:rsidR="008F04DB" w:rsidRPr="005E1FE8">
        <w:rPr>
          <w:rFonts w:ascii="Arial" w:hAnsi="Arial" w:cs="Arial"/>
          <w:sz w:val="20"/>
          <w:szCs w:val="20"/>
        </w:rPr>
        <w:t>(s</w:t>
      </w:r>
      <w:r w:rsidR="008F04DB">
        <w:rPr>
          <w:rFonts w:ascii="Arial" w:hAnsi="Arial" w:cs="Arial"/>
          <w:sz w:val="20"/>
          <w:szCs w:val="20"/>
        </w:rPr>
        <w:t> </w:t>
      </w:r>
      <w:r w:rsidR="008F04DB" w:rsidRPr="005E1FE8">
        <w:rPr>
          <w:rFonts w:ascii="Arial" w:hAnsi="Arial" w:cs="Arial"/>
          <w:sz w:val="20"/>
          <w:szCs w:val="20"/>
        </w:rPr>
        <w:t>výjimkou Švýcarska)</w:t>
      </w:r>
      <w:r w:rsidR="00144913">
        <w:rPr>
          <w:rFonts w:ascii="Arial" w:hAnsi="Arial" w:cs="Arial"/>
          <w:sz w:val="20"/>
          <w:szCs w:val="20"/>
        </w:rPr>
        <w:t> </w:t>
      </w:r>
      <w:r w:rsidRPr="005E1FE8">
        <w:rPr>
          <w:rFonts w:ascii="Arial" w:hAnsi="Arial" w:cs="Arial"/>
          <w:sz w:val="20"/>
          <w:szCs w:val="20"/>
        </w:rPr>
        <w:t>významná angažovanost státu v této oblasti. V severských státech jsou programové iniciativy a</w:t>
      </w:r>
      <w:r w:rsidR="00144913">
        <w:rPr>
          <w:rFonts w:ascii="Arial" w:hAnsi="Arial" w:cs="Arial"/>
          <w:sz w:val="20"/>
          <w:szCs w:val="20"/>
        </w:rPr>
        <w:t> </w:t>
      </w:r>
      <w:r w:rsidRPr="005E1FE8">
        <w:rPr>
          <w:rFonts w:ascii="Arial" w:hAnsi="Arial" w:cs="Arial"/>
          <w:sz w:val="20"/>
          <w:szCs w:val="20"/>
        </w:rPr>
        <w:t xml:space="preserve">strategie </w:t>
      </w:r>
      <w:r w:rsidR="008928C6">
        <w:rPr>
          <w:rFonts w:ascii="Arial" w:hAnsi="Arial" w:cs="Arial"/>
          <w:sz w:val="20"/>
          <w:szCs w:val="20"/>
        </w:rPr>
        <w:t xml:space="preserve">zřejmě </w:t>
      </w:r>
      <w:r w:rsidRPr="005E1FE8">
        <w:rPr>
          <w:rFonts w:ascii="Arial" w:hAnsi="Arial" w:cs="Arial"/>
          <w:sz w:val="20"/>
          <w:szCs w:val="20"/>
        </w:rPr>
        <w:t>skutečně účinné, jsou</w:t>
      </w:r>
      <w:r w:rsidR="008928C6">
        <w:rPr>
          <w:rFonts w:ascii="Arial" w:hAnsi="Arial" w:cs="Arial"/>
          <w:sz w:val="20"/>
          <w:szCs w:val="20"/>
        </w:rPr>
        <w:t> </w:t>
      </w:r>
      <w:r w:rsidR="00BD05F0">
        <w:rPr>
          <w:rFonts w:ascii="Arial" w:hAnsi="Arial" w:cs="Arial"/>
          <w:sz w:val="20"/>
          <w:szCs w:val="20"/>
        </w:rPr>
        <w:t>efektivně</w:t>
      </w:r>
      <w:r w:rsidRPr="005E1FE8">
        <w:rPr>
          <w:rFonts w:ascii="Arial" w:hAnsi="Arial" w:cs="Arial"/>
          <w:sz w:val="20"/>
          <w:szCs w:val="20"/>
        </w:rPr>
        <w:t xml:space="preserve"> administrovány a koordinovány a jsou na ně vyčleněny adekvátní prostředky. Stát</w:t>
      </w:r>
      <w:r w:rsidR="008F04DB">
        <w:rPr>
          <w:rFonts w:ascii="Arial" w:hAnsi="Arial" w:cs="Arial"/>
          <w:sz w:val="20"/>
          <w:szCs w:val="20"/>
        </w:rPr>
        <w:t> </w:t>
      </w:r>
      <w:r w:rsidRPr="005E1FE8">
        <w:rPr>
          <w:rFonts w:ascii="Arial" w:hAnsi="Arial" w:cs="Arial"/>
          <w:sz w:val="20"/>
          <w:szCs w:val="20"/>
        </w:rPr>
        <w:t>zde</w:t>
      </w:r>
      <w:r w:rsidR="008928C6">
        <w:rPr>
          <w:rFonts w:ascii="Arial" w:hAnsi="Arial" w:cs="Arial"/>
          <w:sz w:val="20"/>
          <w:szCs w:val="20"/>
        </w:rPr>
        <w:t> </w:t>
      </w:r>
      <w:r w:rsidRPr="005E1FE8">
        <w:rPr>
          <w:rFonts w:ascii="Arial" w:hAnsi="Arial" w:cs="Arial"/>
          <w:sz w:val="20"/>
          <w:szCs w:val="20"/>
        </w:rPr>
        <w:t>navíc přebírá garanci nejen za formální vzdělávání, ale také za velkou část neformálního vzdělávání</w:t>
      </w:r>
      <w:r w:rsidRPr="005E1FE8">
        <w:rPr>
          <w:rStyle w:val="Znakapoznpodarou"/>
          <w:rFonts w:ascii="Arial" w:hAnsi="Arial" w:cs="Arial"/>
          <w:sz w:val="20"/>
          <w:szCs w:val="20"/>
        </w:rPr>
        <w:footnoteReference w:id="39"/>
      </w:r>
      <w:r w:rsidRPr="005E1FE8">
        <w:rPr>
          <w:rFonts w:ascii="Arial" w:hAnsi="Arial" w:cs="Arial"/>
          <w:sz w:val="20"/>
          <w:szCs w:val="20"/>
        </w:rPr>
        <w:t xml:space="preserve">. </w:t>
      </w:r>
    </w:p>
    <w:p w:rsidR="005E1FE8" w:rsidRDefault="005E1FE8" w:rsidP="00606BC4">
      <w:pPr>
        <w:spacing w:line="312" w:lineRule="auto"/>
        <w:rPr>
          <w:rFonts w:ascii="Arial" w:hAnsi="Arial" w:cs="Arial"/>
          <w:sz w:val="20"/>
          <w:szCs w:val="20"/>
        </w:rPr>
      </w:pPr>
      <w:r w:rsidRPr="005E1FE8">
        <w:rPr>
          <w:rFonts w:ascii="Arial" w:hAnsi="Arial" w:cs="Arial"/>
          <w:sz w:val="20"/>
          <w:szCs w:val="20"/>
        </w:rPr>
        <w:t>Ve Švýcarsku jsou naopak veškeré řídící procesy ve vzdělávání silně decentralizované, což ovšem v kulturním kontextu přináší samostatnost a odpovědnost v rozhodování a</w:t>
      </w:r>
      <w:r w:rsidR="00144913">
        <w:rPr>
          <w:rFonts w:ascii="Arial" w:hAnsi="Arial" w:cs="Arial"/>
          <w:sz w:val="20"/>
          <w:szCs w:val="20"/>
        </w:rPr>
        <w:t> </w:t>
      </w:r>
      <w:r w:rsidRPr="005E1FE8">
        <w:rPr>
          <w:rFonts w:ascii="Arial" w:hAnsi="Arial" w:cs="Arial"/>
          <w:sz w:val="20"/>
          <w:szCs w:val="20"/>
        </w:rPr>
        <w:t>také velkou různorodost v nabídce vzdělávacích příležitostí. V podmínkách vysoké materiální úrovně jednotlivců i podniků a</w:t>
      </w:r>
      <w:r w:rsidR="003C307E">
        <w:rPr>
          <w:rFonts w:ascii="Arial" w:hAnsi="Arial" w:cs="Arial"/>
          <w:sz w:val="20"/>
          <w:szCs w:val="20"/>
        </w:rPr>
        <w:t> </w:t>
      </w:r>
      <w:r w:rsidRPr="005E1FE8">
        <w:rPr>
          <w:rFonts w:ascii="Arial" w:hAnsi="Arial" w:cs="Arial"/>
          <w:sz w:val="20"/>
          <w:szCs w:val="20"/>
        </w:rPr>
        <w:t>dostatku finančních zdrojů ve veřejné správě toto schéma umožňuje Švýcarsku i</w:t>
      </w:r>
      <w:r w:rsidR="00144913">
        <w:rPr>
          <w:rFonts w:ascii="Arial" w:hAnsi="Arial" w:cs="Arial"/>
          <w:sz w:val="20"/>
          <w:szCs w:val="20"/>
        </w:rPr>
        <w:t> </w:t>
      </w:r>
      <w:r w:rsidRPr="005E1FE8">
        <w:rPr>
          <w:rFonts w:ascii="Arial" w:hAnsi="Arial" w:cs="Arial"/>
          <w:sz w:val="20"/>
          <w:szCs w:val="20"/>
        </w:rPr>
        <w:t>bez výrazných státních zásahů a aplikace stimulačních nástrojů dosahovat vysoké účasti na dalším vzdělávání.</w:t>
      </w:r>
    </w:p>
    <w:p w:rsidR="00A43A56" w:rsidRDefault="00A43A56">
      <w:pPr>
        <w:rPr>
          <w:rFonts w:ascii="Arial" w:hAnsi="Arial" w:cs="Arial"/>
          <w:szCs w:val="20"/>
        </w:rPr>
      </w:pPr>
      <w:r>
        <w:rPr>
          <w:rFonts w:ascii="Arial" w:hAnsi="Arial" w:cs="Arial"/>
          <w:szCs w:val="20"/>
        </w:rPr>
        <w:br w:type="page"/>
      </w:r>
    </w:p>
    <w:p w:rsidR="00A43A56" w:rsidRDefault="00A43A56" w:rsidP="00606BC4">
      <w:pPr>
        <w:spacing w:line="312" w:lineRule="auto"/>
        <w:rPr>
          <w:rFonts w:ascii="Arial" w:hAnsi="Arial" w:cs="Arial"/>
          <w:szCs w:val="20"/>
        </w:rPr>
        <w:sectPr w:rsidR="00A43A56" w:rsidSect="00FA5F1C">
          <w:pgSz w:w="11906" w:h="16838" w:code="9"/>
          <w:pgMar w:top="1418" w:right="1134" w:bottom="1418" w:left="1418" w:header="709" w:footer="709" w:gutter="0"/>
          <w:cols w:space="708"/>
          <w:docGrid w:linePitch="360"/>
        </w:sectPr>
      </w:pPr>
    </w:p>
    <w:p w:rsidR="003B0BB5" w:rsidRPr="003B0BB5" w:rsidRDefault="003B0BB5" w:rsidP="009A413A">
      <w:pPr>
        <w:pStyle w:val="Nadpis3"/>
        <w:rPr>
          <w:rFonts w:eastAsiaTheme="minorHAnsi"/>
        </w:rPr>
      </w:pPr>
      <w:bookmarkStart w:id="27" w:name="_Toc386118960"/>
      <w:r>
        <w:t xml:space="preserve">Graf </w:t>
      </w:r>
      <w:r w:rsidR="006F4965">
        <w:t>9</w:t>
      </w:r>
      <w:r>
        <w:t xml:space="preserve">: </w:t>
      </w:r>
      <w:r w:rsidRPr="003B0BB5">
        <w:rPr>
          <w:rFonts w:eastAsiaTheme="minorHAnsi"/>
          <w:lang w:val="en-US"/>
        </w:rPr>
        <w:t>Zapojení do vzdělávání a vůle k (dalšímu) zapojení do vzdělávání</w:t>
      </w:r>
      <w:r w:rsidR="00FF79E4" w:rsidRPr="00C902FE">
        <w:t xml:space="preserve"> </w:t>
      </w:r>
      <w:r w:rsidR="00530A80">
        <w:rPr>
          <w:lang w:val="en-US"/>
        </w:rPr>
        <w:t>[25 – 64 let]</w:t>
      </w:r>
      <w:bookmarkEnd w:id="27"/>
    </w:p>
    <w:p w:rsidR="00830329" w:rsidRDefault="00683FB6" w:rsidP="00830329">
      <w:pPr>
        <w:ind w:left="-284"/>
        <w:rPr>
          <w:rFonts w:ascii="Arial" w:hAnsi="Arial" w:cs="Arial"/>
          <w:sz w:val="20"/>
          <w:szCs w:val="20"/>
        </w:rPr>
      </w:pPr>
      <w:r>
        <w:rPr>
          <w:rFonts w:ascii="Arial" w:hAnsi="Arial" w:cs="Arial"/>
          <w:noProof/>
          <w:sz w:val="20"/>
          <w:szCs w:val="20"/>
          <w:lang w:eastAsia="cs-CZ"/>
        </w:rPr>
        <w:drawing>
          <wp:anchor distT="0" distB="0" distL="114300" distR="114300" simplePos="0" relativeHeight="251663360" behindDoc="1" locked="0" layoutInCell="1" allowOverlap="1">
            <wp:simplePos x="0" y="0"/>
            <wp:positionH relativeFrom="column">
              <wp:posOffset>-81280</wp:posOffset>
            </wp:positionH>
            <wp:positionV relativeFrom="paragraph">
              <wp:posOffset>99695</wp:posOffset>
            </wp:positionV>
            <wp:extent cx="9134475" cy="5610225"/>
            <wp:effectExtent l="0" t="0" r="0" b="0"/>
            <wp:wrapNone/>
            <wp:docPr id="20"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683FB6" w:rsidRDefault="00683FB6"/>
    <w:p w:rsidR="003B0BB5" w:rsidRDefault="00683FB6" w:rsidP="00683FB6">
      <w:pPr>
        <w:ind w:firstLine="567"/>
        <w:jc w:val="left"/>
      </w:pPr>
      <w:r w:rsidRPr="009A413A">
        <w:rPr>
          <w:rFonts w:ascii="Arial" w:hAnsi="Arial" w:cs="Arial"/>
          <w:sz w:val="18"/>
          <w:lang w:eastAsia="cs-CZ"/>
        </w:rPr>
        <w:t>Zdroj: Eurostat, AES 2011</w:t>
      </w:r>
      <w:r w:rsidR="008928C6">
        <w:rPr>
          <w:rFonts w:ascii="Arial" w:hAnsi="Arial" w:cs="Arial"/>
          <w:sz w:val="18"/>
          <w:lang w:eastAsia="cs-CZ"/>
        </w:rPr>
        <w:t xml:space="preserve">, kód tabulky </w:t>
      </w:r>
      <w:r w:rsidR="008928C6">
        <w:rPr>
          <w:rFonts w:ascii="Arial" w:hAnsi="Arial" w:cs="Arial"/>
          <w:sz w:val="18"/>
          <w:lang w:val="en-US" w:eastAsia="cs-CZ"/>
        </w:rPr>
        <w:t>[trng_aes_175]</w:t>
      </w:r>
      <w:r w:rsidR="003B0BB5">
        <w:br w:type="page"/>
      </w:r>
    </w:p>
    <w:tbl>
      <w:tblPr>
        <w:tblStyle w:val="Mkatabulky"/>
        <w:tblW w:w="15735" w:type="dxa"/>
        <w:tblInd w:w="-743" w:type="dxa"/>
        <w:tblLayout w:type="fixed"/>
        <w:tblLook w:val="04A0"/>
      </w:tblPr>
      <w:tblGrid>
        <w:gridCol w:w="1700"/>
        <w:gridCol w:w="1136"/>
        <w:gridCol w:w="1134"/>
        <w:gridCol w:w="1417"/>
        <w:gridCol w:w="1560"/>
        <w:gridCol w:w="1134"/>
        <w:gridCol w:w="1559"/>
        <w:gridCol w:w="1134"/>
        <w:gridCol w:w="1134"/>
        <w:gridCol w:w="1276"/>
        <w:gridCol w:w="1275"/>
        <w:gridCol w:w="1276"/>
      </w:tblGrid>
      <w:tr w:rsidR="00830329" w:rsidRPr="00154CD8" w:rsidTr="00286225">
        <w:trPr>
          <w:trHeight w:val="249"/>
        </w:trPr>
        <w:tc>
          <w:tcPr>
            <w:tcW w:w="15735" w:type="dxa"/>
            <w:gridSpan w:val="12"/>
            <w:tcBorders>
              <w:top w:val="nil"/>
              <w:left w:val="nil"/>
              <w:bottom w:val="single" w:sz="4" w:space="0" w:color="auto"/>
              <w:right w:val="nil"/>
            </w:tcBorders>
          </w:tcPr>
          <w:p w:rsidR="00830329" w:rsidRPr="004B5F6B" w:rsidRDefault="003B0BB5" w:rsidP="006F4965">
            <w:pPr>
              <w:ind w:left="-108" w:right="-100"/>
              <w:jc w:val="left"/>
              <w:rPr>
                <w:rFonts w:ascii="Arial" w:hAnsi="Arial" w:cs="Arial"/>
                <w:b/>
                <w:sz w:val="18"/>
                <w:szCs w:val="20"/>
                <w:lang w:val="en-US"/>
              </w:rPr>
            </w:pPr>
            <w:bookmarkStart w:id="28" w:name="_Toc386118961"/>
            <w:r w:rsidRPr="004247D4">
              <w:rPr>
                <w:rStyle w:val="Nadpis3Char"/>
              </w:rPr>
              <w:t xml:space="preserve">Tabulka </w:t>
            </w:r>
            <w:r w:rsidR="006F4965">
              <w:rPr>
                <w:rStyle w:val="Nadpis3Char"/>
              </w:rPr>
              <w:t>4</w:t>
            </w:r>
            <w:r w:rsidRPr="004247D4">
              <w:rPr>
                <w:rStyle w:val="Nadpis3Char"/>
              </w:rPr>
              <w:t xml:space="preserve">: </w:t>
            </w:r>
            <w:r w:rsidR="003A7101" w:rsidRPr="004247D4">
              <w:rPr>
                <w:rStyle w:val="Nadpis3Char"/>
              </w:rPr>
              <w:t xml:space="preserve">Hlavní překážka v účasti </w:t>
            </w:r>
            <w:r w:rsidR="009B5DDC" w:rsidRPr="004247D4">
              <w:rPr>
                <w:rStyle w:val="Nadpis3Char"/>
              </w:rPr>
              <w:t>či důvod k</w:t>
            </w:r>
            <w:r w:rsidR="00DA5D2A" w:rsidRPr="004247D4">
              <w:rPr>
                <w:rStyle w:val="Nadpis3Char"/>
              </w:rPr>
              <w:t xml:space="preserve"> (dalšímu)</w:t>
            </w:r>
            <w:r w:rsidR="009B5DDC" w:rsidRPr="004247D4">
              <w:rPr>
                <w:rStyle w:val="Nadpis3Char"/>
              </w:rPr>
              <w:t xml:space="preserve"> nezapojení se do </w:t>
            </w:r>
            <w:r w:rsidR="00DA5D2A" w:rsidRPr="004247D4">
              <w:rPr>
                <w:rStyle w:val="Nadpis3Char"/>
              </w:rPr>
              <w:t>vzdělávání</w:t>
            </w:r>
            <w:bookmarkEnd w:id="28"/>
            <w:r w:rsidR="00DA5D2A" w:rsidRPr="00B01B7E">
              <w:rPr>
                <w:rFonts w:ascii="Arial" w:hAnsi="Arial" w:cs="Arial"/>
                <w:b/>
                <w:sz w:val="20"/>
                <w:szCs w:val="20"/>
              </w:rPr>
              <w:t xml:space="preserve">                               </w:t>
            </w:r>
            <w:r w:rsidRPr="00B01B7E">
              <w:rPr>
                <w:rFonts w:ascii="Arial" w:hAnsi="Arial" w:cs="Arial"/>
                <w:b/>
                <w:sz w:val="20"/>
                <w:szCs w:val="20"/>
              </w:rPr>
              <w:t xml:space="preserve">          </w:t>
            </w:r>
            <w:r w:rsidR="00DA5D2A" w:rsidRPr="00B01B7E">
              <w:rPr>
                <w:rFonts w:ascii="Arial" w:hAnsi="Arial" w:cs="Arial"/>
                <w:b/>
                <w:sz w:val="20"/>
                <w:szCs w:val="20"/>
              </w:rPr>
              <w:t xml:space="preserve">                                                                                             </w:t>
            </w:r>
            <w:r w:rsidR="00830329">
              <w:rPr>
                <w:rFonts w:ascii="Arial" w:hAnsi="Arial" w:cs="Arial"/>
                <w:b/>
                <w:sz w:val="20"/>
                <w:szCs w:val="20"/>
                <w:lang w:val="en-US"/>
              </w:rPr>
              <w:t>%</w:t>
            </w:r>
          </w:p>
        </w:tc>
      </w:tr>
      <w:tr w:rsidR="00830329" w:rsidRPr="00154CD8" w:rsidTr="00286225">
        <w:trPr>
          <w:trHeight w:val="249"/>
        </w:trPr>
        <w:tc>
          <w:tcPr>
            <w:tcW w:w="1700" w:type="dxa"/>
            <w:shd w:val="clear" w:color="auto" w:fill="DBE5F1" w:themeFill="accent1" w:themeFillTint="33"/>
          </w:tcPr>
          <w:p w:rsidR="00830329" w:rsidRPr="00154CD8" w:rsidRDefault="00830329" w:rsidP="00830329">
            <w:pPr>
              <w:rPr>
                <w:rFonts w:ascii="Arial" w:hAnsi="Arial" w:cs="Arial"/>
                <w:sz w:val="20"/>
                <w:szCs w:val="20"/>
              </w:rPr>
            </w:pPr>
          </w:p>
        </w:tc>
        <w:tc>
          <w:tcPr>
            <w:tcW w:w="1136"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Nepotřebuje další vzdělávání</w:t>
            </w:r>
          </w:p>
        </w:tc>
        <w:tc>
          <w:tcPr>
            <w:tcW w:w="1134"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Nesplňoval nezbytné předpoklady</w:t>
            </w:r>
          </w:p>
        </w:tc>
        <w:tc>
          <w:tcPr>
            <w:tcW w:w="1417"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Vzdělávání bylo příliš nákladné</w:t>
            </w:r>
          </w:p>
        </w:tc>
        <w:tc>
          <w:tcPr>
            <w:tcW w:w="1560" w:type="dxa"/>
            <w:tcBorders>
              <w:bottom w:val="single" w:sz="4" w:space="0" w:color="auto"/>
            </w:tcBorders>
            <w:shd w:val="clear" w:color="auto" w:fill="DBE5F1" w:themeFill="accent1" w:themeFillTint="33"/>
            <w:vAlign w:val="center"/>
          </w:tcPr>
          <w:p w:rsidR="00830329" w:rsidRPr="00C508C4" w:rsidRDefault="00830329" w:rsidP="006F4965">
            <w:pPr>
              <w:jc w:val="center"/>
              <w:rPr>
                <w:rFonts w:ascii="Arial" w:hAnsi="Arial" w:cs="Arial"/>
                <w:sz w:val="18"/>
                <w:szCs w:val="20"/>
              </w:rPr>
            </w:pPr>
            <w:r>
              <w:rPr>
                <w:rFonts w:ascii="Arial" w:hAnsi="Arial" w:cs="Arial"/>
                <w:sz w:val="18"/>
                <w:szCs w:val="20"/>
              </w:rPr>
              <w:t>Nedostatek podpory zaměstnavatele či veřejných institucí</w:t>
            </w:r>
          </w:p>
        </w:tc>
        <w:tc>
          <w:tcPr>
            <w:tcW w:w="1134"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Nevyhovující čas konání výuky</w:t>
            </w:r>
          </w:p>
        </w:tc>
        <w:tc>
          <w:tcPr>
            <w:tcW w:w="1559"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Nedostatek času kvůli rodinným povinnostem</w:t>
            </w:r>
          </w:p>
        </w:tc>
        <w:tc>
          <w:tcPr>
            <w:tcW w:w="1134"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Vzdálenost (nevhodná lokalita vzdělávání)</w:t>
            </w:r>
          </w:p>
        </w:tc>
        <w:tc>
          <w:tcPr>
            <w:tcW w:w="1134"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Zdravotní důvody, důvody spojené s věkem</w:t>
            </w:r>
          </w:p>
        </w:tc>
        <w:tc>
          <w:tcPr>
            <w:tcW w:w="1276"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Nebyla k dispozici vhodná vzdělávací aktivita</w:t>
            </w:r>
          </w:p>
        </w:tc>
        <w:tc>
          <w:tcPr>
            <w:tcW w:w="1275" w:type="dxa"/>
            <w:tcBorders>
              <w:bottom w:val="single" w:sz="4" w:space="0" w:color="auto"/>
            </w:tcBorders>
            <w:shd w:val="clear" w:color="auto" w:fill="DBE5F1" w:themeFill="accent1" w:themeFillTint="33"/>
            <w:vAlign w:val="center"/>
          </w:tcPr>
          <w:p w:rsidR="00830329" w:rsidRDefault="00830329" w:rsidP="006F4965">
            <w:pPr>
              <w:ind w:left="-108" w:right="-100"/>
              <w:jc w:val="center"/>
              <w:rPr>
                <w:rFonts w:ascii="Arial" w:hAnsi="Arial" w:cs="Arial"/>
                <w:sz w:val="18"/>
                <w:szCs w:val="20"/>
              </w:rPr>
            </w:pPr>
            <w:r>
              <w:rPr>
                <w:rFonts w:ascii="Arial" w:hAnsi="Arial" w:cs="Arial"/>
                <w:sz w:val="18"/>
                <w:szCs w:val="20"/>
              </w:rPr>
              <w:t>Neměl</w:t>
            </w:r>
            <w:r w:rsidR="003A7101">
              <w:rPr>
                <w:rFonts w:ascii="Arial" w:hAnsi="Arial" w:cs="Arial"/>
                <w:sz w:val="18"/>
                <w:szCs w:val="20"/>
              </w:rPr>
              <w:t xml:space="preserve"> přístup k internetu na dálkové</w:t>
            </w:r>
            <w:r>
              <w:rPr>
                <w:rFonts w:ascii="Arial" w:hAnsi="Arial" w:cs="Arial"/>
                <w:sz w:val="18"/>
                <w:szCs w:val="20"/>
              </w:rPr>
              <w:t xml:space="preserve"> studiu</w:t>
            </w:r>
            <w:r w:rsidR="003A7101">
              <w:rPr>
                <w:rFonts w:ascii="Arial" w:hAnsi="Arial" w:cs="Arial"/>
                <w:sz w:val="18"/>
                <w:szCs w:val="20"/>
              </w:rPr>
              <w:t>m</w:t>
            </w:r>
          </w:p>
        </w:tc>
        <w:tc>
          <w:tcPr>
            <w:tcW w:w="1276" w:type="dxa"/>
            <w:tcBorders>
              <w:bottom w:val="single" w:sz="4" w:space="0" w:color="auto"/>
            </w:tcBorders>
            <w:shd w:val="clear" w:color="auto" w:fill="DBE5F1" w:themeFill="accent1" w:themeFillTint="33"/>
            <w:vAlign w:val="center"/>
          </w:tcPr>
          <w:p w:rsidR="00830329" w:rsidRPr="00C508C4" w:rsidRDefault="00830329" w:rsidP="006F4965">
            <w:pPr>
              <w:ind w:left="-108" w:right="-100"/>
              <w:jc w:val="center"/>
              <w:rPr>
                <w:rFonts w:ascii="Arial" w:hAnsi="Arial" w:cs="Arial"/>
                <w:sz w:val="18"/>
                <w:szCs w:val="20"/>
              </w:rPr>
            </w:pPr>
            <w:r>
              <w:rPr>
                <w:rFonts w:ascii="Arial" w:hAnsi="Arial" w:cs="Arial"/>
                <w:sz w:val="18"/>
                <w:szCs w:val="20"/>
              </w:rPr>
              <w:t>Neúčastnil se z jiných osobních důvodů</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EU 28</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35</w:t>
            </w:r>
            <w:r w:rsidR="002E2A2F">
              <w:rPr>
                <w:rFonts w:ascii="Arial" w:hAnsi="Arial" w:cs="Arial"/>
                <w:b/>
                <w:sz w:val="18"/>
                <w:szCs w:val="18"/>
              </w:rPr>
              <w:t>,</w:t>
            </w:r>
            <w:r w:rsidRPr="003A7101">
              <w:rPr>
                <w:rFonts w:ascii="Arial" w:hAnsi="Arial" w:cs="Arial"/>
                <w:b/>
                <w:sz w:val="18"/>
                <w:szCs w:val="18"/>
              </w:rPr>
              <w:t>6</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1</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4</w:t>
            </w:r>
          </w:p>
        </w:tc>
        <w:tc>
          <w:tcPr>
            <w:tcW w:w="1560"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4</w:t>
            </w:r>
          </w:p>
        </w:tc>
        <w:tc>
          <w:tcPr>
            <w:tcW w:w="1134"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5</w:t>
            </w:r>
          </w:p>
        </w:tc>
        <w:tc>
          <w:tcPr>
            <w:tcW w:w="1559"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15</w:t>
            </w:r>
            <w:r w:rsidR="002E2A2F">
              <w:rPr>
                <w:rFonts w:ascii="Arial" w:hAnsi="Arial" w:cs="Arial"/>
                <w:sz w:val="18"/>
                <w:szCs w:val="18"/>
              </w:rPr>
              <w:t>,</w:t>
            </w:r>
            <w:r w:rsidRPr="003A7101">
              <w:rPr>
                <w:rFonts w:ascii="Arial" w:hAnsi="Arial" w:cs="Arial"/>
                <w:sz w:val="18"/>
                <w:szCs w:val="18"/>
              </w:rPr>
              <w:t>4</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9</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4</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7</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2</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4</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Belgie</w:t>
            </w:r>
          </w:p>
        </w:tc>
        <w:tc>
          <w:tcPr>
            <w:tcW w:w="1136" w:type="dxa"/>
            <w:tcBorders>
              <w:top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75</w:t>
            </w:r>
            <w:r w:rsidR="002E2A2F">
              <w:rPr>
                <w:rFonts w:ascii="Arial" w:hAnsi="Arial" w:cs="Arial"/>
                <w:b/>
                <w:sz w:val="18"/>
                <w:szCs w:val="18"/>
              </w:rPr>
              <w:t>,</w:t>
            </w:r>
            <w:r w:rsidRPr="003A7101">
              <w:rPr>
                <w:rFonts w:ascii="Arial" w:hAnsi="Arial" w:cs="Arial"/>
                <w:b/>
                <w:sz w:val="18"/>
                <w:szCs w:val="18"/>
              </w:rPr>
              <w:t>1</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417"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8</w:t>
            </w:r>
          </w:p>
        </w:tc>
        <w:tc>
          <w:tcPr>
            <w:tcW w:w="1560"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8</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6</w:t>
            </w:r>
          </w:p>
        </w:tc>
        <w:tc>
          <w:tcPr>
            <w:tcW w:w="1559"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3</w:t>
            </w:r>
          </w:p>
        </w:tc>
        <w:tc>
          <w:tcPr>
            <w:tcW w:w="1134" w:type="dxa"/>
            <w:tcBorders>
              <w:top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6</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1</w:t>
            </w:r>
          </w:p>
        </w:tc>
        <w:tc>
          <w:tcPr>
            <w:tcW w:w="1276" w:type="dxa"/>
            <w:tcBorders>
              <w:top w:val="single" w:sz="4" w:space="0" w:color="auto"/>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2</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top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5</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Bulharsko</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80</w:t>
            </w:r>
            <w:r w:rsidR="002E2A2F">
              <w:rPr>
                <w:rFonts w:ascii="Arial" w:hAnsi="Arial" w:cs="Arial"/>
                <w:b/>
                <w:sz w:val="18"/>
                <w:szCs w:val="18"/>
              </w:rPr>
              <w:t>,</w:t>
            </w:r>
            <w:r w:rsidRPr="003A7101">
              <w:rPr>
                <w:rFonts w:ascii="Arial" w:hAnsi="Arial" w:cs="Arial"/>
                <w:b/>
                <w:sz w:val="18"/>
                <w:szCs w:val="18"/>
              </w:rPr>
              <w:t>9</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1</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2</w:t>
            </w:r>
          </w:p>
        </w:tc>
        <w:tc>
          <w:tcPr>
            <w:tcW w:w="1560"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5</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3</w:t>
            </w:r>
          </w:p>
        </w:tc>
        <w:tc>
          <w:tcPr>
            <w:tcW w:w="1559"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4</w:t>
            </w:r>
          </w:p>
        </w:tc>
        <w:tc>
          <w:tcPr>
            <w:tcW w:w="1134"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6</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2</w:t>
            </w:r>
          </w:p>
        </w:tc>
        <w:tc>
          <w:tcPr>
            <w:tcW w:w="1276"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8</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2</w:t>
            </w:r>
          </w:p>
        </w:tc>
        <w:tc>
          <w:tcPr>
            <w:tcW w:w="1276"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8</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Pr>
                <w:rFonts w:ascii="Arial" w:hAnsi="Arial" w:cs="Arial"/>
                <w:sz w:val="18"/>
                <w:szCs w:val="20"/>
              </w:rPr>
              <w:t>Česká r</w:t>
            </w:r>
            <w:r w:rsidRPr="00154CD8">
              <w:rPr>
                <w:rFonts w:ascii="Arial" w:hAnsi="Arial" w:cs="Arial"/>
                <w:sz w:val="18"/>
                <w:szCs w:val="20"/>
              </w:rPr>
              <w:t>epublika</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36</w:t>
            </w:r>
            <w:r w:rsidR="002E2A2F">
              <w:rPr>
                <w:rFonts w:ascii="Arial" w:hAnsi="Arial" w:cs="Arial"/>
                <w:b/>
                <w:sz w:val="18"/>
                <w:szCs w:val="18"/>
              </w:rPr>
              <w:t>,</w:t>
            </w:r>
            <w:r w:rsidRPr="003A7101">
              <w:rPr>
                <w:rFonts w:ascii="Arial" w:hAnsi="Arial" w:cs="Arial"/>
                <w:b/>
                <w:sz w:val="18"/>
                <w:szCs w:val="18"/>
              </w:rPr>
              <w:t>2</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2</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8</w:t>
            </w:r>
          </w:p>
        </w:tc>
        <w:tc>
          <w:tcPr>
            <w:tcW w:w="1560"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5</w:t>
            </w:r>
          </w:p>
        </w:tc>
        <w:tc>
          <w:tcPr>
            <w:tcW w:w="1559" w:type="dxa"/>
            <w:tcBorders>
              <w:top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20</w:t>
            </w:r>
            <w:r w:rsidR="002E2A2F">
              <w:rPr>
                <w:rFonts w:ascii="Arial" w:hAnsi="Arial" w:cs="Arial"/>
                <w:sz w:val="18"/>
                <w:szCs w:val="18"/>
              </w:rPr>
              <w:t>,</w:t>
            </w:r>
            <w:r w:rsidRPr="003A7101">
              <w:rPr>
                <w:rFonts w:ascii="Arial" w:hAnsi="Arial" w:cs="Arial"/>
                <w:sz w:val="18"/>
                <w:szCs w:val="18"/>
              </w:rPr>
              <w:t>1</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2</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2</w:t>
            </w:r>
          </w:p>
        </w:tc>
        <w:tc>
          <w:tcPr>
            <w:tcW w:w="1276"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3</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3</w:t>
            </w:r>
          </w:p>
        </w:tc>
        <w:tc>
          <w:tcPr>
            <w:tcW w:w="1276" w:type="dxa"/>
            <w:tcBorders>
              <w:top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6</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Dánsko</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51</w:t>
            </w:r>
            <w:r w:rsidR="002E2A2F">
              <w:rPr>
                <w:rFonts w:ascii="Arial" w:hAnsi="Arial" w:cs="Arial"/>
                <w:b/>
                <w:sz w:val="18"/>
                <w:szCs w:val="18"/>
              </w:rPr>
              <w:t>,</w:t>
            </w:r>
            <w:r w:rsidRPr="003A7101">
              <w:rPr>
                <w:rFonts w:ascii="Arial" w:hAnsi="Arial" w:cs="Arial"/>
                <w:b/>
                <w:sz w:val="18"/>
                <w:szCs w:val="18"/>
              </w:rPr>
              <w:t>8</w:t>
            </w:r>
          </w:p>
        </w:tc>
        <w:tc>
          <w:tcPr>
            <w:tcW w:w="1134"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9</w:t>
            </w:r>
          </w:p>
        </w:tc>
        <w:tc>
          <w:tcPr>
            <w:tcW w:w="1417"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4</w:t>
            </w:r>
          </w:p>
        </w:tc>
        <w:tc>
          <w:tcPr>
            <w:tcW w:w="1560"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7</w:t>
            </w:r>
          </w:p>
        </w:tc>
        <w:tc>
          <w:tcPr>
            <w:tcW w:w="1134"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6</w:t>
            </w:r>
          </w:p>
        </w:tc>
        <w:tc>
          <w:tcPr>
            <w:tcW w:w="1559"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5</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3</w:t>
            </w:r>
          </w:p>
        </w:tc>
        <w:tc>
          <w:tcPr>
            <w:tcW w:w="1275"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Estonsko</w:t>
            </w:r>
          </w:p>
        </w:tc>
        <w:tc>
          <w:tcPr>
            <w:tcW w:w="113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417"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18</w:t>
            </w:r>
            <w:r w:rsidR="002E2A2F">
              <w:rPr>
                <w:rFonts w:ascii="Arial" w:hAnsi="Arial" w:cs="Arial"/>
                <w:sz w:val="18"/>
                <w:szCs w:val="18"/>
              </w:rPr>
              <w:t>,</w:t>
            </w:r>
            <w:r w:rsidRPr="003A7101">
              <w:rPr>
                <w:rFonts w:ascii="Arial" w:hAnsi="Arial" w:cs="Arial"/>
                <w:sz w:val="18"/>
                <w:szCs w:val="18"/>
              </w:rPr>
              <w:t>5</w:t>
            </w:r>
          </w:p>
        </w:tc>
        <w:tc>
          <w:tcPr>
            <w:tcW w:w="1560"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2</w:t>
            </w:r>
          </w:p>
        </w:tc>
        <w:tc>
          <w:tcPr>
            <w:tcW w:w="1134"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19</w:t>
            </w:r>
            <w:r w:rsidR="002E2A2F">
              <w:rPr>
                <w:rFonts w:ascii="Arial" w:hAnsi="Arial" w:cs="Arial"/>
                <w:b/>
                <w:sz w:val="18"/>
                <w:szCs w:val="18"/>
              </w:rPr>
              <w:t>,</w:t>
            </w:r>
            <w:r w:rsidRPr="003A7101">
              <w:rPr>
                <w:rFonts w:ascii="Arial" w:hAnsi="Arial" w:cs="Arial"/>
                <w:b/>
                <w:sz w:val="18"/>
                <w:szCs w:val="18"/>
              </w:rPr>
              <w:t>9</w:t>
            </w:r>
          </w:p>
        </w:tc>
        <w:tc>
          <w:tcPr>
            <w:tcW w:w="1559"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4</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4</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18</w:t>
            </w:r>
          </w:p>
        </w:tc>
        <w:tc>
          <w:tcPr>
            <w:tcW w:w="1276"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1</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6</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Finsko</w:t>
            </w:r>
          </w:p>
        </w:tc>
        <w:tc>
          <w:tcPr>
            <w:tcW w:w="113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p>
        </w:tc>
        <w:tc>
          <w:tcPr>
            <w:tcW w:w="1134"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25</w:t>
            </w:r>
            <w:r w:rsidR="002E2A2F">
              <w:rPr>
                <w:rFonts w:ascii="Arial" w:hAnsi="Arial" w:cs="Arial"/>
                <w:b/>
                <w:sz w:val="18"/>
                <w:szCs w:val="18"/>
              </w:rPr>
              <w:t>,</w:t>
            </w:r>
            <w:r w:rsidRPr="003A7101">
              <w:rPr>
                <w:rFonts w:ascii="Arial" w:hAnsi="Arial" w:cs="Arial"/>
                <w:b/>
                <w:sz w:val="18"/>
                <w:szCs w:val="18"/>
              </w:rPr>
              <w:t>5</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5</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1</w:t>
            </w:r>
          </w:p>
        </w:tc>
        <w:tc>
          <w:tcPr>
            <w:tcW w:w="1559"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4</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14</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6</w:t>
            </w:r>
          </w:p>
        </w:tc>
        <w:tc>
          <w:tcPr>
            <w:tcW w:w="1276"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8</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5</w:t>
            </w:r>
          </w:p>
        </w:tc>
        <w:tc>
          <w:tcPr>
            <w:tcW w:w="1276" w:type="dxa"/>
            <w:tcBorders>
              <w:top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3</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Francie</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43</w:t>
            </w:r>
            <w:r w:rsidR="002E2A2F">
              <w:rPr>
                <w:rFonts w:ascii="Arial" w:hAnsi="Arial" w:cs="Arial"/>
                <w:b/>
                <w:sz w:val="18"/>
                <w:szCs w:val="18"/>
              </w:rPr>
              <w:t>,</w:t>
            </w:r>
            <w:r w:rsidRPr="003A7101">
              <w:rPr>
                <w:rFonts w:ascii="Arial" w:hAnsi="Arial" w:cs="Arial"/>
                <w:b/>
                <w:sz w:val="18"/>
                <w:szCs w:val="18"/>
              </w:rPr>
              <w:t>9</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6</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1</w:t>
            </w:r>
          </w:p>
        </w:tc>
        <w:tc>
          <w:tcPr>
            <w:tcW w:w="1560"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3</w:t>
            </w:r>
          </w:p>
        </w:tc>
        <w:tc>
          <w:tcPr>
            <w:tcW w:w="1134"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1</w:t>
            </w:r>
          </w:p>
        </w:tc>
        <w:tc>
          <w:tcPr>
            <w:tcW w:w="1559"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9</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4</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3</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3</w:t>
            </w:r>
          </w:p>
        </w:tc>
        <w:tc>
          <w:tcPr>
            <w:tcW w:w="1275" w:type="dxa"/>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2</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8</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Irsko</w:t>
            </w:r>
          </w:p>
        </w:tc>
        <w:tc>
          <w:tcPr>
            <w:tcW w:w="113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2</w:t>
            </w:r>
          </w:p>
        </w:tc>
        <w:tc>
          <w:tcPr>
            <w:tcW w:w="1417"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37</w:t>
            </w:r>
            <w:r w:rsidR="002E2A2F">
              <w:rPr>
                <w:rFonts w:ascii="Arial" w:hAnsi="Arial" w:cs="Arial"/>
                <w:b/>
                <w:sz w:val="18"/>
                <w:szCs w:val="18"/>
              </w:rPr>
              <w:t>,</w:t>
            </w:r>
            <w:r w:rsidRPr="003A7101">
              <w:rPr>
                <w:rFonts w:ascii="Arial" w:hAnsi="Arial" w:cs="Arial"/>
                <w:b/>
                <w:sz w:val="18"/>
                <w:szCs w:val="18"/>
              </w:rPr>
              <w:t>3</w:t>
            </w:r>
          </w:p>
        </w:tc>
        <w:tc>
          <w:tcPr>
            <w:tcW w:w="1560"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8</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559"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30</w:t>
            </w:r>
            <w:r w:rsidR="002E2A2F">
              <w:rPr>
                <w:rFonts w:ascii="Arial" w:hAnsi="Arial" w:cs="Arial"/>
                <w:sz w:val="18"/>
                <w:szCs w:val="18"/>
              </w:rPr>
              <w:t>,</w:t>
            </w:r>
            <w:r w:rsidRPr="003A7101">
              <w:rPr>
                <w:rFonts w:ascii="Arial" w:hAnsi="Arial" w:cs="Arial"/>
                <w:sz w:val="18"/>
                <w:szCs w:val="18"/>
              </w:rPr>
              <w:t>6</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3</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1</w:t>
            </w:r>
          </w:p>
        </w:tc>
        <w:tc>
          <w:tcPr>
            <w:tcW w:w="1276"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5</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8</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Itálie</w:t>
            </w:r>
          </w:p>
        </w:tc>
        <w:tc>
          <w:tcPr>
            <w:tcW w:w="1136"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6</w:t>
            </w:r>
          </w:p>
        </w:tc>
        <w:tc>
          <w:tcPr>
            <w:tcW w:w="1417"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15</w:t>
            </w:r>
            <w:r w:rsidR="002E2A2F">
              <w:rPr>
                <w:rFonts w:ascii="Arial" w:hAnsi="Arial" w:cs="Arial"/>
                <w:sz w:val="18"/>
                <w:szCs w:val="18"/>
              </w:rPr>
              <w:t>,</w:t>
            </w:r>
            <w:r w:rsidRPr="003A7101">
              <w:rPr>
                <w:rFonts w:ascii="Arial" w:hAnsi="Arial" w:cs="Arial"/>
                <w:sz w:val="18"/>
                <w:szCs w:val="18"/>
              </w:rPr>
              <w:t>6</w:t>
            </w:r>
          </w:p>
        </w:tc>
        <w:tc>
          <w:tcPr>
            <w:tcW w:w="1560"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13</w:t>
            </w:r>
            <w:r w:rsidR="002E2A2F">
              <w:rPr>
                <w:rFonts w:ascii="Arial" w:hAnsi="Arial" w:cs="Arial"/>
                <w:sz w:val="18"/>
                <w:szCs w:val="18"/>
              </w:rPr>
              <w:t>,</w:t>
            </w:r>
            <w:r w:rsidRPr="003A7101">
              <w:rPr>
                <w:rFonts w:ascii="Arial" w:hAnsi="Arial" w:cs="Arial"/>
                <w:sz w:val="18"/>
                <w:szCs w:val="18"/>
              </w:rPr>
              <w:t>6</w:t>
            </w:r>
          </w:p>
        </w:tc>
        <w:tc>
          <w:tcPr>
            <w:tcW w:w="1559"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24</w:t>
            </w:r>
            <w:r w:rsidR="002E2A2F">
              <w:rPr>
                <w:rFonts w:ascii="Arial" w:hAnsi="Arial" w:cs="Arial"/>
                <w:b/>
                <w:sz w:val="18"/>
                <w:szCs w:val="18"/>
              </w:rPr>
              <w:t>,</w:t>
            </w:r>
            <w:r w:rsidRPr="003A7101">
              <w:rPr>
                <w:rFonts w:ascii="Arial" w:hAnsi="Arial" w:cs="Arial"/>
                <w:b/>
                <w:sz w:val="18"/>
                <w:szCs w:val="18"/>
              </w:rPr>
              <w:t>6</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1</w:t>
            </w:r>
          </w:p>
        </w:tc>
        <w:tc>
          <w:tcPr>
            <w:tcW w:w="1276"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1</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3</w:t>
            </w:r>
          </w:p>
        </w:tc>
        <w:tc>
          <w:tcPr>
            <w:tcW w:w="1276" w:type="dxa"/>
            <w:tcBorders>
              <w:top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8</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Kypr</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32</w:t>
            </w:r>
            <w:r w:rsidR="002E2A2F">
              <w:rPr>
                <w:rFonts w:ascii="Arial" w:hAnsi="Arial" w:cs="Arial"/>
                <w:b/>
                <w:sz w:val="18"/>
                <w:szCs w:val="18"/>
              </w:rPr>
              <w:t>,</w:t>
            </w:r>
            <w:r w:rsidRPr="003A7101">
              <w:rPr>
                <w:rFonts w:ascii="Arial" w:hAnsi="Arial" w:cs="Arial"/>
                <w:b/>
                <w:sz w:val="18"/>
                <w:szCs w:val="18"/>
              </w:rPr>
              <w:t>5</w:t>
            </w:r>
          </w:p>
        </w:tc>
        <w:tc>
          <w:tcPr>
            <w:tcW w:w="1134"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3</w:t>
            </w:r>
          </w:p>
        </w:tc>
        <w:tc>
          <w:tcPr>
            <w:tcW w:w="1417"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3</w:t>
            </w:r>
          </w:p>
        </w:tc>
        <w:tc>
          <w:tcPr>
            <w:tcW w:w="1560"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2</w:t>
            </w:r>
          </w:p>
        </w:tc>
        <w:tc>
          <w:tcPr>
            <w:tcW w:w="1134"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6</w:t>
            </w:r>
          </w:p>
        </w:tc>
        <w:tc>
          <w:tcPr>
            <w:tcW w:w="1559"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26</w:t>
            </w:r>
          </w:p>
        </w:tc>
        <w:tc>
          <w:tcPr>
            <w:tcW w:w="1134"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9</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1</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2</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1</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8</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Litva</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49</w:t>
            </w:r>
            <w:r w:rsidR="002E2A2F">
              <w:rPr>
                <w:rFonts w:ascii="Arial" w:hAnsi="Arial" w:cs="Arial"/>
                <w:b/>
                <w:sz w:val="18"/>
                <w:szCs w:val="18"/>
              </w:rPr>
              <w:t>,</w:t>
            </w:r>
            <w:r w:rsidRPr="003A7101">
              <w:rPr>
                <w:rFonts w:ascii="Arial" w:hAnsi="Arial" w:cs="Arial"/>
                <w:b/>
                <w:sz w:val="18"/>
                <w:szCs w:val="18"/>
              </w:rPr>
              <w:t>5</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5</w:t>
            </w:r>
          </w:p>
        </w:tc>
        <w:tc>
          <w:tcPr>
            <w:tcW w:w="1417"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4</w:t>
            </w:r>
          </w:p>
        </w:tc>
        <w:tc>
          <w:tcPr>
            <w:tcW w:w="1560"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5</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p>
        </w:tc>
        <w:tc>
          <w:tcPr>
            <w:tcW w:w="1559"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1</w:t>
            </w:r>
          </w:p>
        </w:tc>
        <w:tc>
          <w:tcPr>
            <w:tcW w:w="1134" w:type="dxa"/>
            <w:tcBorders>
              <w:top w:val="single" w:sz="4" w:space="0" w:color="auto"/>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1</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4</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8</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2</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6</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Lotyšsko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64</w:t>
            </w:r>
            <w:r w:rsidR="002E2A2F">
              <w:rPr>
                <w:rFonts w:ascii="Arial" w:hAnsi="Arial" w:cs="Arial"/>
                <w:b/>
                <w:sz w:val="18"/>
                <w:szCs w:val="18"/>
              </w:rPr>
              <w:t>,</w:t>
            </w:r>
            <w:r w:rsidRPr="003A7101">
              <w:rPr>
                <w:rFonts w:ascii="Arial" w:hAnsi="Arial" w:cs="Arial"/>
                <w:b/>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6</w:t>
            </w:r>
          </w:p>
        </w:tc>
        <w:tc>
          <w:tcPr>
            <w:tcW w:w="1417"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4</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5</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1</w:t>
            </w:r>
          </w:p>
        </w:tc>
        <w:tc>
          <w:tcPr>
            <w:tcW w:w="1559"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3</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2</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3</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4</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Lucembursko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36</w:t>
            </w:r>
            <w:r w:rsidR="002E2A2F">
              <w:rPr>
                <w:rFonts w:ascii="Arial" w:hAnsi="Arial" w:cs="Arial"/>
                <w:b/>
                <w:sz w:val="18"/>
                <w:szCs w:val="18"/>
              </w:rPr>
              <w:t>,</w:t>
            </w:r>
            <w:r w:rsidRPr="003A7101">
              <w:rPr>
                <w:rFonts w:ascii="Arial" w:hAnsi="Arial" w:cs="Arial"/>
                <w:b/>
                <w:sz w:val="18"/>
                <w:szCs w:val="18"/>
              </w:rPr>
              <w:t>6</w:t>
            </w:r>
          </w:p>
        </w:tc>
        <w:tc>
          <w:tcPr>
            <w:tcW w:w="1134"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3</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3</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14</w:t>
            </w:r>
            <w:r w:rsidR="002E2A2F">
              <w:rPr>
                <w:rFonts w:ascii="Arial" w:hAnsi="Arial" w:cs="Arial"/>
                <w:sz w:val="18"/>
                <w:szCs w:val="18"/>
              </w:rPr>
              <w:t>,</w:t>
            </w:r>
            <w:r w:rsidRPr="003A7101">
              <w:rPr>
                <w:rFonts w:ascii="Arial" w:hAnsi="Arial" w:cs="Arial"/>
                <w:sz w:val="18"/>
                <w:szCs w:val="18"/>
              </w:rPr>
              <w:t>9</w:t>
            </w:r>
          </w:p>
        </w:tc>
        <w:tc>
          <w:tcPr>
            <w:tcW w:w="1559"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16</w:t>
            </w:r>
          </w:p>
        </w:tc>
        <w:tc>
          <w:tcPr>
            <w:tcW w:w="1134" w:type="dxa"/>
            <w:tcBorders>
              <w:top w:val="single" w:sz="4" w:space="0" w:color="auto"/>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2</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4</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9</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1</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9</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Maďarsko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74</w:t>
            </w:r>
            <w:r w:rsidR="002E2A2F">
              <w:rPr>
                <w:rFonts w:ascii="Arial" w:hAnsi="Arial" w:cs="Arial"/>
                <w:b/>
                <w:sz w:val="18"/>
                <w:szCs w:val="18"/>
              </w:rPr>
              <w:t>,</w:t>
            </w:r>
            <w:r w:rsidRPr="003A7101">
              <w:rPr>
                <w:rFonts w:ascii="Arial" w:hAnsi="Arial" w:cs="Arial"/>
                <w:b/>
                <w:sz w:val="18"/>
                <w:szCs w:val="18"/>
              </w:rPr>
              <w:t>9</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8</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5</w:t>
            </w:r>
          </w:p>
        </w:tc>
        <w:tc>
          <w:tcPr>
            <w:tcW w:w="1560"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5</w:t>
            </w:r>
          </w:p>
        </w:tc>
        <w:tc>
          <w:tcPr>
            <w:tcW w:w="1559"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4</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4</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8</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3</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4</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Malta</w:t>
            </w:r>
          </w:p>
        </w:tc>
        <w:tc>
          <w:tcPr>
            <w:tcW w:w="113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2</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1</w:t>
            </w:r>
          </w:p>
        </w:tc>
        <w:tc>
          <w:tcPr>
            <w:tcW w:w="1560"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2</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1</w:t>
            </w:r>
          </w:p>
        </w:tc>
        <w:tc>
          <w:tcPr>
            <w:tcW w:w="1134"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31</w:t>
            </w:r>
            <w:r w:rsidR="002E2A2F">
              <w:rPr>
                <w:rFonts w:ascii="Arial" w:hAnsi="Arial" w:cs="Arial"/>
                <w:b/>
                <w:sz w:val="18"/>
                <w:szCs w:val="18"/>
              </w:rPr>
              <w:t>,</w:t>
            </w:r>
            <w:r w:rsidRPr="003A7101">
              <w:rPr>
                <w:rFonts w:ascii="Arial" w:hAnsi="Arial" w:cs="Arial"/>
                <w:b/>
                <w:sz w:val="18"/>
                <w:szCs w:val="18"/>
              </w:rPr>
              <w:t>8</w:t>
            </w:r>
          </w:p>
        </w:tc>
        <w:tc>
          <w:tcPr>
            <w:tcW w:w="1559"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32</w:t>
            </w:r>
            <w:r w:rsidR="002E2A2F">
              <w:rPr>
                <w:rFonts w:ascii="Arial" w:hAnsi="Arial" w:cs="Arial"/>
                <w:b/>
                <w:sz w:val="18"/>
                <w:szCs w:val="18"/>
              </w:rPr>
              <w:t>,</w:t>
            </w:r>
            <w:r w:rsidRPr="003A7101">
              <w:rPr>
                <w:rFonts w:ascii="Arial" w:hAnsi="Arial" w:cs="Arial"/>
                <w:b/>
                <w:sz w:val="18"/>
                <w:szCs w:val="18"/>
              </w:rPr>
              <w:t>2</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4</w:t>
            </w:r>
          </w:p>
        </w:tc>
        <w:tc>
          <w:tcPr>
            <w:tcW w:w="1276"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4</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3</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Německo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51</w:t>
            </w:r>
            <w:r w:rsidR="002E2A2F">
              <w:rPr>
                <w:rFonts w:ascii="Arial" w:hAnsi="Arial" w:cs="Arial"/>
                <w:b/>
                <w:sz w:val="18"/>
                <w:szCs w:val="18"/>
              </w:rPr>
              <w:t>,</w:t>
            </w:r>
            <w:r w:rsidRPr="003A7101">
              <w:rPr>
                <w:rFonts w:ascii="Arial" w:hAnsi="Arial" w:cs="Arial"/>
                <w:b/>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9</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5</w:t>
            </w:r>
          </w:p>
        </w:tc>
        <w:tc>
          <w:tcPr>
            <w:tcW w:w="1560"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9</w:t>
            </w:r>
          </w:p>
        </w:tc>
        <w:tc>
          <w:tcPr>
            <w:tcW w:w="1134"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r w:rsidR="002E2A2F">
              <w:rPr>
                <w:rFonts w:ascii="Arial" w:hAnsi="Arial" w:cs="Arial"/>
                <w:sz w:val="18"/>
                <w:szCs w:val="18"/>
              </w:rPr>
              <w:t>,</w:t>
            </w:r>
            <w:r w:rsidRPr="003A7101">
              <w:rPr>
                <w:rFonts w:ascii="Arial" w:hAnsi="Arial" w:cs="Arial"/>
                <w:sz w:val="18"/>
                <w:szCs w:val="18"/>
              </w:rPr>
              <w:t>5</w:t>
            </w:r>
          </w:p>
        </w:tc>
        <w:tc>
          <w:tcPr>
            <w:tcW w:w="1559"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5</w:t>
            </w:r>
          </w:p>
        </w:tc>
        <w:tc>
          <w:tcPr>
            <w:tcW w:w="1134" w:type="dxa"/>
            <w:tcBorders>
              <w:top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8</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7</w:t>
            </w:r>
          </w:p>
        </w:tc>
        <w:tc>
          <w:tcPr>
            <w:tcW w:w="1276"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2</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2</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2</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Nizozemí</w:t>
            </w:r>
          </w:p>
        </w:tc>
        <w:tc>
          <w:tcPr>
            <w:tcW w:w="1136" w:type="dxa"/>
            <w:tcBorders>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27</w:t>
            </w:r>
            <w:r w:rsidR="002E2A2F">
              <w:rPr>
                <w:rFonts w:ascii="Arial" w:hAnsi="Arial" w:cs="Arial"/>
                <w:b/>
                <w:sz w:val="18"/>
                <w:szCs w:val="18"/>
              </w:rPr>
              <w:t>,</w:t>
            </w:r>
            <w:r w:rsidRPr="003A7101">
              <w:rPr>
                <w:rFonts w:ascii="Arial" w:hAnsi="Arial" w:cs="Arial"/>
                <w:b/>
                <w:sz w:val="18"/>
                <w:szCs w:val="18"/>
              </w:rPr>
              <w:t>7</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7</w:t>
            </w:r>
          </w:p>
        </w:tc>
        <w:tc>
          <w:tcPr>
            <w:tcW w:w="1560"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3</w:t>
            </w:r>
          </w:p>
        </w:tc>
        <w:tc>
          <w:tcPr>
            <w:tcW w:w="1559"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24</w:t>
            </w:r>
            <w:r w:rsidR="002E2A2F">
              <w:rPr>
                <w:rFonts w:ascii="Arial" w:hAnsi="Arial" w:cs="Arial"/>
                <w:sz w:val="18"/>
                <w:szCs w:val="18"/>
              </w:rPr>
              <w:t>,</w:t>
            </w:r>
            <w:r w:rsidRPr="003A7101">
              <w:rPr>
                <w:rFonts w:ascii="Arial" w:hAnsi="Arial" w:cs="Arial"/>
                <w:sz w:val="18"/>
                <w:szCs w:val="18"/>
              </w:rPr>
              <w:t>7</w:t>
            </w:r>
          </w:p>
        </w:tc>
        <w:tc>
          <w:tcPr>
            <w:tcW w:w="1134" w:type="dxa"/>
            <w:tcBorders>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2</w:t>
            </w:r>
          </w:p>
        </w:tc>
        <w:tc>
          <w:tcPr>
            <w:tcW w:w="1134"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7</w:t>
            </w:r>
          </w:p>
        </w:tc>
        <w:tc>
          <w:tcPr>
            <w:tcW w:w="1276"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7</w:t>
            </w:r>
          </w:p>
        </w:tc>
        <w:tc>
          <w:tcPr>
            <w:tcW w:w="1275"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5</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Norsko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33</w:t>
            </w:r>
            <w:r w:rsidR="002E2A2F">
              <w:rPr>
                <w:rFonts w:ascii="Arial" w:hAnsi="Arial" w:cs="Arial"/>
                <w:b/>
                <w:sz w:val="18"/>
                <w:szCs w:val="18"/>
              </w:rPr>
              <w:t>,</w:t>
            </w:r>
            <w:r w:rsidRPr="003A7101">
              <w:rPr>
                <w:rFonts w:ascii="Arial" w:hAnsi="Arial" w:cs="Arial"/>
                <w:b/>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6</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9</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2</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14</w:t>
            </w:r>
            <w:r w:rsidR="002E2A2F">
              <w:rPr>
                <w:rFonts w:ascii="Arial" w:hAnsi="Arial" w:cs="Arial"/>
                <w:sz w:val="18"/>
                <w:szCs w:val="18"/>
              </w:rPr>
              <w:t>,</w:t>
            </w:r>
            <w:r w:rsidRPr="003A7101">
              <w:rPr>
                <w:rFonts w:ascii="Arial" w:hAnsi="Arial" w:cs="Arial"/>
                <w:sz w:val="18"/>
                <w:szCs w:val="18"/>
              </w:rPr>
              <w:t>6</w:t>
            </w:r>
          </w:p>
        </w:tc>
        <w:tc>
          <w:tcPr>
            <w:tcW w:w="1559"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9</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9</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9</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6</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1</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Polsko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42</w:t>
            </w:r>
            <w:r w:rsidR="002E2A2F">
              <w:rPr>
                <w:rFonts w:ascii="Arial" w:hAnsi="Arial" w:cs="Arial"/>
                <w:b/>
                <w:sz w:val="18"/>
                <w:szCs w:val="18"/>
              </w:rPr>
              <w:t>,</w:t>
            </w:r>
            <w:r w:rsidRPr="003A7101">
              <w:rPr>
                <w:rFonts w:ascii="Arial" w:hAnsi="Arial" w:cs="Arial"/>
                <w:b/>
                <w:sz w:val="18"/>
                <w:szCs w:val="18"/>
              </w:rPr>
              <w:t>8</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8</w:t>
            </w:r>
          </w:p>
        </w:tc>
        <w:tc>
          <w:tcPr>
            <w:tcW w:w="1417"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11</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2</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7</w:t>
            </w:r>
          </w:p>
        </w:tc>
        <w:tc>
          <w:tcPr>
            <w:tcW w:w="1559"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15</w:t>
            </w:r>
            <w:r w:rsidR="002E2A2F">
              <w:rPr>
                <w:rFonts w:ascii="Arial" w:hAnsi="Arial" w:cs="Arial"/>
                <w:sz w:val="18"/>
                <w:szCs w:val="18"/>
              </w:rPr>
              <w:t>,</w:t>
            </w:r>
            <w:r w:rsidRPr="003A7101">
              <w:rPr>
                <w:rFonts w:ascii="Arial" w:hAnsi="Arial" w:cs="Arial"/>
                <w:sz w:val="18"/>
                <w:szCs w:val="18"/>
              </w:rPr>
              <w:t>4</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5</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5</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r w:rsidR="002E2A2F">
              <w:rPr>
                <w:rFonts w:ascii="Arial" w:hAnsi="Arial" w:cs="Arial"/>
                <w:sz w:val="18"/>
                <w:szCs w:val="18"/>
              </w:rPr>
              <w:t>,</w:t>
            </w:r>
            <w:r w:rsidRPr="003A7101">
              <w:rPr>
                <w:rFonts w:ascii="Arial" w:hAnsi="Arial" w:cs="Arial"/>
                <w:sz w:val="18"/>
                <w:szCs w:val="18"/>
              </w:rPr>
              <w:t>2</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2</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Portugalsko</w:t>
            </w:r>
          </w:p>
        </w:tc>
        <w:tc>
          <w:tcPr>
            <w:tcW w:w="113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7</w:t>
            </w:r>
          </w:p>
        </w:tc>
        <w:tc>
          <w:tcPr>
            <w:tcW w:w="1417"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2</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9</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w:t>
            </w:r>
          </w:p>
        </w:tc>
        <w:tc>
          <w:tcPr>
            <w:tcW w:w="1559"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1</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1</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0</w:t>
            </w:r>
          </w:p>
        </w:tc>
        <w:tc>
          <w:tcPr>
            <w:tcW w:w="127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50</w:t>
            </w:r>
            <w:r w:rsidR="002E2A2F">
              <w:rPr>
                <w:rFonts w:ascii="Arial" w:hAnsi="Arial" w:cs="Arial"/>
                <w:b/>
                <w:sz w:val="18"/>
                <w:szCs w:val="18"/>
              </w:rPr>
              <w:t>,</w:t>
            </w:r>
            <w:r w:rsidRPr="003A7101">
              <w:rPr>
                <w:rFonts w:ascii="Arial" w:hAnsi="Arial" w:cs="Arial"/>
                <w:b/>
                <w:sz w:val="18"/>
                <w:szCs w:val="18"/>
              </w:rPr>
              <w:t>7</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Rakousko</w:t>
            </w:r>
          </w:p>
        </w:tc>
        <w:tc>
          <w:tcPr>
            <w:tcW w:w="113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3</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3</w:t>
            </w:r>
          </w:p>
        </w:tc>
        <w:tc>
          <w:tcPr>
            <w:tcW w:w="1417"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5</w:t>
            </w:r>
          </w:p>
        </w:tc>
        <w:tc>
          <w:tcPr>
            <w:tcW w:w="1560"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6</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22</w:t>
            </w:r>
            <w:r w:rsidR="002E2A2F">
              <w:rPr>
                <w:rFonts w:ascii="Arial" w:hAnsi="Arial" w:cs="Arial"/>
                <w:sz w:val="18"/>
                <w:szCs w:val="18"/>
              </w:rPr>
              <w:t>,</w:t>
            </w:r>
            <w:r w:rsidRPr="003A7101">
              <w:rPr>
                <w:rFonts w:ascii="Arial" w:hAnsi="Arial" w:cs="Arial"/>
                <w:sz w:val="18"/>
                <w:szCs w:val="18"/>
              </w:rPr>
              <w:t>9</w:t>
            </w:r>
          </w:p>
        </w:tc>
        <w:tc>
          <w:tcPr>
            <w:tcW w:w="1559"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27</w:t>
            </w:r>
            <w:r w:rsidR="002E2A2F">
              <w:rPr>
                <w:rFonts w:ascii="Arial" w:hAnsi="Arial" w:cs="Arial"/>
                <w:b/>
                <w:sz w:val="18"/>
                <w:szCs w:val="18"/>
              </w:rPr>
              <w:t>,</w:t>
            </w:r>
            <w:r w:rsidRPr="003A7101">
              <w:rPr>
                <w:rFonts w:ascii="Arial" w:hAnsi="Arial" w:cs="Arial"/>
                <w:b/>
                <w:sz w:val="18"/>
                <w:szCs w:val="18"/>
              </w:rPr>
              <w:t>5</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8</w:t>
            </w:r>
          </w:p>
        </w:tc>
        <w:tc>
          <w:tcPr>
            <w:tcW w:w="1134"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6</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7</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6</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Rumunsko</w:t>
            </w:r>
          </w:p>
        </w:tc>
        <w:tc>
          <w:tcPr>
            <w:tcW w:w="113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5</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3</w:t>
            </w:r>
          </w:p>
        </w:tc>
        <w:tc>
          <w:tcPr>
            <w:tcW w:w="1417"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37</w:t>
            </w:r>
            <w:r w:rsidR="002E2A2F">
              <w:rPr>
                <w:rFonts w:ascii="Arial" w:hAnsi="Arial" w:cs="Arial"/>
                <w:b/>
                <w:sz w:val="18"/>
                <w:szCs w:val="18"/>
              </w:rPr>
              <w:t>,</w:t>
            </w:r>
            <w:r w:rsidRPr="003A7101">
              <w:rPr>
                <w:rFonts w:ascii="Arial" w:hAnsi="Arial" w:cs="Arial"/>
                <w:b/>
                <w:sz w:val="18"/>
                <w:szCs w:val="18"/>
              </w:rPr>
              <w:t>7</w:t>
            </w:r>
          </w:p>
        </w:tc>
        <w:tc>
          <w:tcPr>
            <w:tcW w:w="1560"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7</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2</w:t>
            </w:r>
          </w:p>
        </w:tc>
        <w:tc>
          <w:tcPr>
            <w:tcW w:w="1134"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13</w:t>
            </w:r>
            <w:r w:rsidR="002E2A2F">
              <w:rPr>
                <w:rFonts w:ascii="Arial" w:hAnsi="Arial" w:cs="Arial"/>
                <w:sz w:val="18"/>
                <w:szCs w:val="18"/>
              </w:rPr>
              <w:t>,</w:t>
            </w:r>
            <w:r w:rsidRPr="003A7101">
              <w:rPr>
                <w:rFonts w:ascii="Arial" w:hAnsi="Arial" w:cs="Arial"/>
                <w:sz w:val="18"/>
                <w:szCs w:val="18"/>
              </w:rPr>
              <w:t>8</w:t>
            </w:r>
          </w:p>
        </w:tc>
        <w:tc>
          <w:tcPr>
            <w:tcW w:w="1559"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16</w:t>
            </w:r>
            <w:r w:rsidR="002E2A2F">
              <w:rPr>
                <w:rFonts w:ascii="Arial" w:hAnsi="Arial" w:cs="Arial"/>
                <w:sz w:val="18"/>
                <w:szCs w:val="18"/>
              </w:rPr>
              <w:t>,</w:t>
            </w:r>
            <w:r w:rsidRPr="003A7101">
              <w:rPr>
                <w:rFonts w:ascii="Arial" w:hAnsi="Arial" w:cs="Arial"/>
                <w:sz w:val="18"/>
                <w:szCs w:val="18"/>
              </w:rPr>
              <w:t>1</w:t>
            </w:r>
          </w:p>
        </w:tc>
        <w:tc>
          <w:tcPr>
            <w:tcW w:w="1134" w:type="dxa"/>
            <w:tcBorders>
              <w:top w:val="single" w:sz="4" w:space="0" w:color="auto"/>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6</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9</w:t>
            </w:r>
          </w:p>
        </w:tc>
        <w:tc>
          <w:tcPr>
            <w:tcW w:w="1134" w:type="dxa"/>
            <w:tcBorders>
              <w:top w:val="single" w:sz="4" w:space="0" w:color="auto"/>
              <w:bottom w:val="single" w:sz="4" w:space="0" w:color="auto"/>
            </w:tcBorders>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5</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4</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4</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3</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Řecko</w:t>
            </w:r>
          </w:p>
        </w:tc>
        <w:tc>
          <w:tcPr>
            <w:tcW w:w="1136"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6</w:t>
            </w:r>
          </w:p>
        </w:tc>
        <w:tc>
          <w:tcPr>
            <w:tcW w:w="1134"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22</w:t>
            </w:r>
            <w:r w:rsidR="002E2A2F">
              <w:rPr>
                <w:rFonts w:ascii="Arial" w:hAnsi="Arial" w:cs="Arial"/>
                <w:b/>
                <w:sz w:val="18"/>
                <w:szCs w:val="18"/>
              </w:rPr>
              <w:t>,</w:t>
            </w:r>
            <w:r w:rsidRPr="003A7101">
              <w:rPr>
                <w:rFonts w:ascii="Arial" w:hAnsi="Arial" w:cs="Arial"/>
                <w:b/>
                <w:sz w:val="18"/>
                <w:szCs w:val="18"/>
              </w:rPr>
              <w:t>1</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2</w:t>
            </w:r>
          </w:p>
        </w:tc>
        <w:tc>
          <w:tcPr>
            <w:tcW w:w="1560"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13</w:t>
            </w:r>
            <w:r w:rsidR="002E2A2F">
              <w:rPr>
                <w:rFonts w:ascii="Arial" w:hAnsi="Arial" w:cs="Arial"/>
                <w:sz w:val="18"/>
                <w:szCs w:val="18"/>
              </w:rPr>
              <w:t>,</w:t>
            </w:r>
            <w:r w:rsidRPr="003A7101">
              <w:rPr>
                <w:rFonts w:ascii="Arial" w:hAnsi="Arial" w:cs="Arial"/>
                <w:sz w:val="18"/>
                <w:szCs w:val="18"/>
              </w:rPr>
              <w:t>2</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18</w:t>
            </w:r>
            <w:r w:rsidR="002E2A2F">
              <w:rPr>
                <w:rFonts w:ascii="Arial" w:hAnsi="Arial" w:cs="Arial"/>
                <w:sz w:val="18"/>
                <w:szCs w:val="18"/>
              </w:rPr>
              <w:t>,</w:t>
            </w:r>
            <w:r w:rsidRPr="003A7101">
              <w:rPr>
                <w:rFonts w:ascii="Arial" w:hAnsi="Arial" w:cs="Arial"/>
                <w:sz w:val="18"/>
                <w:szCs w:val="18"/>
              </w:rPr>
              <w:t>2</w:t>
            </w:r>
          </w:p>
        </w:tc>
        <w:tc>
          <w:tcPr>
            <w:tcW w:w="1559"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2</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4</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6</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p>
        </w:tc>
        <w:tc>
          <w:tcPr>
            <w:tcW w:w="1275"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4</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1</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Slovensko</w:t>
            </w:r>
          </w:p>
        </w:tc>
        <w:tc>
          <w:tcPr>
            <w:tcW w:w="1136" w:type="dxa"/>
            <w:tcBorders>
              <w:top w:val="single" w:sz="4" w:space="0" w:color="auto"/>
              <w:bottom w:val="single" w:sz="4" w:space="0" w:color="auto"/>
            </w:tcBorders>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32</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417"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6</w:t>
            </w:r>
          </w:p>
        </w:tc>
        <w:tc>
          <w:tcPr>
            <w:tcW w:w="1560" w:type="dxa"/>
            <w:tcBorders>
              <w:top w:val="single" w:sz="4" w:space="0" w:color="auto"/>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3</w:t>
            </w:r>
          </w:p>
        </w:tc>
        <w:tc>
          <w:tcPr>
            <w:tcW w:w="1134"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8</w:t>
            </w:r>
          </w:p>
        </w:tc>
        <w:tc>
          <w:tcPr>
            <w:tcW w:w="1559" w:type="dxa"/>
            <w:tcBorders>
              <w:top w:val="single" w:sz="4" w:space="0" w:color="auto"/>
              <w:bottom w:val="single" w:sz="4" w:space="0" w:color="auto"/>
            </w:tcBorders>
            <w:shd w:val="clear" w:color="auto" w:fill="FDE9D9" w:themeFill="accent6"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5</w:t>
            </w:r>
          </w:p>
        </w:tc>
        <w:tc>
          <w:tcPr>
            <w:tcW w:w="1134"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134" w:type="dxa"/>
            <w:tcBorders>
              <w:top w:val="single" w:sz="4" w:space="0" w:color="auto"/>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20</w:t>
            </w:r>
            <w:r w:rsidR="002E2A2F">
              <w:rPr>
                <w:rFonts w:ascii="Arial" w:hAnsi="Arial" w:cs="Arial"/>
                <w:sz w:val="18"/>
                <w:szCs w:val="18"/>
              </w:rPr>
              <w:t>,</w:t>
            </w:r>
            <w:r w:rsidRPr="003A7101">
              <w:rPr>
                <w:rFonts w:ascii="Arial" w:hAnsi="Arial" w:cs="Arial"/>
                <w:sz w:val="18"/>
                <w:szCs w:val="18"/>
              </w:rPr>
              <w:t>1</w:t>
            </w:r>
          </w:p>
        </w:tc>
        <w:tc>
          <w:tcPr>
            <w:tcW w:w="1276"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3</w:t>
            </w:r>
            <w:r w:rsidR="002E2A2F">
              <w:rPr>
                <w:rFonts w:ascii="Arial" w:hAnsi="Arial" w:cs="Arial"/>
                <w:sz w:val="18"/>
                <w:szCs w:val="18"/>
              </w:rPr>
              <w:t>,</w:t>
            </w:r>
            <w:r w:rsidRPr="003A7101">
              <w:rPr>
                <w:rFonts w:ascii="Arial" w:hAnsi="Arial" w:cs="Arial"/>
                <w:sz w:val="18"/>
                <w:szCs w:val="18"/>
              </w:rPr>
              <w:t>9</w:t>
            </w:r>
          </w:p>
        </w:tc>
        <w:tc>
          <w:tcPr>
            <w:tcW w:w="1275" w:type="dxa"/>
            <w:tcBorders>
              <w:top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top w:val="single" w:sz="4" w:space="0" w:color="auto"/>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2</w:t>
            </w:r>
          </w:p>
        </w:tc>
      </w:tr>
      <w:tr w:rsidR="003A7101" w:rsidRPr="00154CD8" w:rsidTr="00286225">
        <w:trPr>
          <w:trHeight w:val="249"/>
        </w:trPr>
        <w:tc>
          <w:tcPr>
            <w:tcW w:w="1700" w:type="dxa"/>
            <w:shd w:val="clear" w:color="auto" w:fill="DBE5F1" w:themeFill="accent1" w:themeFillTint="33"/>
            <w:vAlign w:val="center"/>
          </w:tcPr>
          <w:p w:rsidR="00830329" w:rsidRPr="00154CD8" w:rsidRDefault="00830329" w:rsidP="00830329">
            <w:pPr>
              <w:ind w:right="-108"/>
              <w:jc w:val="left"/>
              <w:rPr>
                <w:rFonts w:ascii="Arial" w:hAnsi="Arial" w:cs="Arial"/>
                <w:sz w:val="18"/>
                <w:szCs w:val="20"/>
              </w:rPr>
            </w:pPr>
            <w:r w:rsidRPr="00154CD8">
              <w:rPr>
                <w:rFonts w:ascii="Arial" w:hAnsi="Arial" w:cs="Arial"/>
                <w:sz w:val="18"/>
                <w:szCs w:val="20"/>
              </w:rPr>
              <w:t>Slovinsko</w:t>
            </w:r>
          </w:p>
        </w:tc>
        <w:tc>
          <w:tcPr>
            <w:tcW w:w="1136" w:type="dxa"/>
            <w:shd w:val="clear" w:color="auto" w:fill="E5B8B7" w:themeFill="accent2" w:themeFillTint="66"/>
            <w:vAlign w:val="center"/>
          </w:tcPr>
          <w:p w:rsidR="00830329" w:rsidRPr="003A7101" w:rsidRDefault="00830329" w:rsidP="003A7101">
            <w:pPr>
              <w:jc w:val="right"/>
              <w:rPr>
                <w:rFonts w:ascii="Arial" w:hAnsi="Arial" w:cs="Arial"/>
                <w:b/>
                <w:sz w:val="18"/>
                <w:szCs w:val="18"/>
              </w:rPr>
            </w:pPr>
            <w:r w:rsidRPr="003A7101">
              <w:rPr>
                <w:rFonts w:ascii="Arial" w:hAnsi="Arial" w:cs="Arial"/>
                <w:b/>
                <w:sz w:val="18"/>
                <w:szCs w:val="18"/>
              </w:rPr>
              <w:t>53</w:t>
            </w:r>
          </w:p>
        </w:tc>
        <w:tc>
          <w:tcPr>
            <w:tcW w:w="1134"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417" w:type="dxa"/>
            <w:tcBorders>
              <w:bottom w:val="single" w:sz="4" w:space="0" w:color="auto"/>
            </w:tcBorders>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7</w:t>
            </w:r>
          </w:p>
        </w:tc>
        <w:tc>
          <w:tcPr>
            <w:tcW w:w="1560" w:type="dxa"/>
            <w:tcBorders>
              <w:bottom w:val="single" w:sz="4" w:space="0" w:color="auto"/>
            </w:tcBorders>
            <w:shd w:val="clear" w:color="auto" w:fill="auto"/>
            <w:vAlign w:val="center"/>
          </w:tcPr>
          <w:p w:rsidR="00830329" w:rsidRPr="00CA357F" w:rsidRDefault="00830329" w:rsidP="003A7101">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1</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1</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6</w:t>
            </w:r>
          </w:p>
        </w:tc>
        <w:tc>
          <w:tcPr>
            <w:tcW w:w="1559"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6</w:t>
            </w:r>
          </w:p>
        </w:tc>
        <w:tc>
          <w:tcPr>
            <w:tcW w:w="1134" w:type="dxa"/>
            <w:shd w:val="clear" w:color="auto" w:fill="auto"/>
            <w:vAlign w:val="center"/>
          </w:tcPr>
          <w:p w:rsidR="00830329" w:rsidRPr="002E2A2F" w:rsidRDefault="00830329" w:rsidP="003A7101">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9</w:t>
            </w:r>
          </w:p>
        </w:tc>
        <w:tc>
          <w:tcPr>
            <w:tcW w:w="1134"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1</w:t>
            </w:r>
          </w:p>
        </w:tc>
        <w:tc>
          <w:tcPr>
            <w:tcW w:w="1276"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4</w:t>
            </w:r>
          </w:p>
        </w:tc>
        <w:tc>
          <w:tcPr>
            <w:tcW w:w="1275" w:type="dxa"/>
            <w:shd w:val="clear" w:color="auto" w:fill="auto"/>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w:t>
            </w:r>
          </w:p>
        </w:tc>
        <w:tc>
          <w:tcPr>
            <w:tcW w:w="1276" w:type="dxa"/>
            <w:tcBorders>
              <w:bottom w:val="single" w:sz="4" w:space="0" w:color="auto"/>
            </w:tcBorders>
            <w:shd w:val="clear" w:color="auto" w:fill="F2DBDB" w:themeFill="accent2" w:themeFillTint="33"/>
            <w:vAlign w:val="center"/>
          </w:tcPr>
          <w:p w:rsidR="00830329" w:rsidRPr="003A7101" w:rsidRDefault="00830329" w:rsidP="003A7101">
            <w:pPr>
              <w:jc w:val="right"/>
              <w:rPr>
                <w:rFonts w:ascii="Arial" w:hAnsi="Arial" w:cs="Arial"/>
                <w:sz w:val="18"/>
                <w:szCs w:val="18"/>
              </w:rPr>
            </w:pPr>
            <w:r w:rsidRPr="003A7101">
              <w:rPr>
                <w:rFonts w:ascii="Arial" w:hAnsi="Arial" w:cs="Arial"/>
                <w:sz w:val="18"/>
                <w:szCs w:val="18"/>
              </w:rPr>
              <w:t>17</w:t>
            </w:r>
            <w:r w:rsidR="002E2A2F">
              <w:rPr>
                <w:rFonts w:ascii="Arial" w:hAnsi="Arial" w:cs="Arial"/>
                <w:sz w:val="18"/>
                <w:szCs w:val="18"/>
              </w:rPr>
              <w:t>,</w:t>
            </w:r>
            <w:r w:rsidRPr="003A7101">
              <w:rPr>
                <w:rFonts w:ascii="Arial" w:hAnsi="Arial" w:cs="Arial"/>
                <w:sz w:val="18"/>
                <w:szCs w:val="18"/>
              </w:rPr>
              <w:t>2</w:t>
            </w:r>
          </w:p>
        </w:tc>
      </w:tr>
      <w:tr w:rsidR="003A7101" w:rsidRPr="00154CD8" w:rsidTr="00286225">
        <w:trPr>
          <w:trHeight w:val="249"/>
        </w:trPr>
        <w:tc>
          <w:tcPr>
            <w:tcW w:w="1700" w:type="dxa"/>
            <w:shd w:val="clear" w:color="auto" w:fill="DBE5F1" w:themeFill="accent1" w:themeFillTint="33"/>
            <w:vAlign w:val="center"/>
          </w:tcPr>
          <w:p w:rsidR="003A7101" w:rsidRPr="00154CD8" w:rsidRDefault="003A7101" w:rsidP="00830329">
            <w:pPr>
              <w:ind w:right="-108"/>
              <w:jc w:val="left"/>
              <w:rPr>
                <w:rFonts w:ascii="Arial" w:hAnsi="Arial" w:cs="Arial"/>
                <w:sz w:val="18"/>
                <w:szCs w:val="20"/>
              </w:rPr>
            </w:pPr>
            <w:r w:rsidRPr="00154CD8">
              <w:rPr>
                <w:rFonts w:ascii="Arial" w:hAnsi="Arial" w:cs="Arial"/>
                <w:sz w:val="18"/>
                <w:szCs w:val="20"/>
              </w:rPr>
              <w:t>Srbsko</w:t>
            </w:r>
          </w:p>
        </w:tc>
        <w:tc>
          <w:tcPr>
            <w:tcW w:w="1136" w:type="dxa"/>
            <w:tcBorders>
              <w:bottom w:val="single" w:sz="4" w:space="0" w:color="auto"/>
            </w:tcBorders>
            <w:shd w:val="clear" w:color="auto" w:fill="E5B8B7" w:themeFill="accent2" w:themeFillTint="66"/>
            <w:vAlign w:val="center"/>
          </w:tcPr>
          <w:p w:rsidR="003A7101" w:rsidRPr="003A7101" w:rsidRDefault="003A7101" w:rsidP="003A7101">
            <w:pPr>
              <w:jc w:val="right"/>
              <w:rPr>
                <w:rFonts w:ascii="Arial" w:hAnsi="Arial" w:cs="Arial"/>
                <w:b/>
                <w:sz w:val="18"/>
                <w:szCs w:val="18"/>
              </w:rPr>
            </w:pPr>
            <w:r w:rsidRPr="003A7101">
              <w:rPr>
                <w:rFonts w:ascii="Arial" w:hAnsi="Arial" w:cs="Arial"/>
                <w:b/>
                <w:sz w:val="18"/>
                <w:szCs w:val="18"/>
              </w:rPr>
              <w:t>59</w:t>
            </w:r>
            <w:r w:rsidR="002E2A2F">
              <w:rPr>
                <w:rFonts w:ascii="Arial" w:hAnsi="Arial" w:cs="Arial"/>
                <w:b/>
                <w:sz w:val="18"/>
                <w:szCs w:val="18"/>
              </w:rPr>
              <w:t>,</w:t>
            </w:r>
            <w:r w:rsidRPr="003A7101">
              <w:rPr>
                <w:rFonts w:ascii="Arial" w:hAnsi="Arial" w:cs="Arial"/>
                <w:b/>
                <w:sz w:val="18"/>
                <w:szCs w:val="18"/>
              </w:rPr>
              <w:t>6</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w:t>
            </w:r>
          </w:p>
        </w:tc>
        <w:tc>
          <w:tcPr>
            <w:tcW w:w="1417" w:type="dxa"/>
            <w:tcBorders>
              <w:bottom w:val="single" w:sz="4" w:space="0" w:color="auto"/>
            </w:tcBorders>
            <w:shd w:val="clear" w:color="auto" w:fill="F2DBDB" w:themeFill="accent2"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15</w:t>
            </w:r>
          </w:p>
        </w:tc>
        <w:tc>
          <w:tcPr>
            <w:tcW w:w="1560" w:type="dxa"/>
            <w:tcBorders>
              <w:bottom w:val="single" w:sz="4" w:space="0" w:color="auto"/>
            </w:tcBorders>
            <w:shd w:val="clear" w:color="auto" w:fill="auto"/>
            <w:vAlign w:val="center"/>
          </w:tcPr>
          <w:p w:rsidR="003A7101" w:rsidRPr="00CA357F" w:rsidRDefault="003A7101" w:rsidP="00DA6447">
            <w:pPr>
              <w:jc w:val="right"/>
              <w:rPr>
                <w:rFonts w:ascii="Arial" w:hAnsi="Arial" w:cs="Arial"/>
                <w:color w:val="A6A6A6" w:themeColor="background1" w:themeShade="A6"/>
                <w:sz w:val="18"/>
                <w:szCs w:val="18"/>
              </w:rPr>
            </w:pPr>
            <w:r w:rsidRPr="00CA357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CA357F">
              <w:rPr>
                <w:rFonts w:ascii="Arial" w:hAnsi="Arial" w:cs="Arial"/>
                <w:color w:val="A6A6A6" w:themeColor="background1" w:themeShade="A6"/>
                <w:sz w:val="18"/>
                <w:szCs w:val="18"/>
              </w:rPr>
              <w:t>9</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1</w:t>
            </w:r>
          </w:p>
        </w:tc>
        <w:tc>
          <w:tcPr>
            <w:tcW w:w="1559"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8</w:t>
            </w:r>
            <w:r w:rsidR="002E2A2F">
              <w:rPr>
                <w:rFonts w:ascii="Arial" w:hAnsi="Arial" w:cs="Arial"/>
                <w:sz w:val="18"/>
                <w:szCs w:val="18"/>
              </w:rPr>
              <w:t>,</w:t>
            </w:r>
            <w:r w:rsidRPr="003A7101">
              <w:rPr>
                <w:rFonts w:ascii="Arial" w:hAnsi="Arial" w:cs="Arial"/>
                <w:sz w:val="18"/>
                <w:szCs w:val="18"/>
              </w:rPr>
              <w:t>4</w:t>
            </w:r>
          </w:p>
        </w:tc>
        <w:tc>
          <w:tcPr>
            <w:tcW w:w="1134" w:type="dxa"/>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5</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5</w:t>
            </w:r>
          </w:p>
        </w:tc>
        <w:tc>
          <w:tcPr>
            <w:tcW w:w="1276" w:type="dxa"/>
            <w:tcBorders>
              <w:bottom w:val="single" w:sz="4" w:space="0" w:color="auto"/>
            </w:tcBorders>
            <w:shd w:val="clear" w:color="auto" w:fill="auto"/>
            <w:vAlign w:val="center"/>
          </w:tcPr>
          <w:p w:rsidR="003A7101" w:rsidRPr="003A7101" w:rsidRDefault="003A7101" w:rsidP="00286225">
            <w:pPr>
              <w:jc w:val="right"/>
              <w:rPr>
                <w:rFonts w:ascii="Arial" w:hAnsi="Arial" w:cs="Arial"/>
                <w:sz w:val="18"/>
                <w:szCs w:val="18"/>
              </w:rPr>
            </w:pPr>
            <w:r>
              <w:rPr>
                <w:rFonts w:ascii="Arial" w:hAnsi="Arial" w:cs="Arial"/>
                <w:sz w:val="18"/>
                <w:szCs w:val="18"/>
              </w:rPr>
              <w:t>2</w:t>
            </w:r>
            <w:r w:rsidR="002E2A2F">
              <w:rPr>
                <w:rFonts w:ascii="Arial" w:hAnsi="Arial" w:cs="Arial"/>
                <w:sz w:val="18"/>
                <w:szCs w:val="18"/>
              </w:rPr>
              <w:t>,</w:t>
            </w:r>
            <w:r>
              <w:rPr>
                <w:rFonts w:ascii="Arial" w:hAnsi="Arial" w:cs="Arial"/>
                <w:sz w:val="18"/>
                <w:szCs w:val="18"/>
              </w:rPr>
              <w:t>4</w:t>
            </w:r>
          </w:p>
        </w:tc>
        <w:tc>
          <w:tcPr>
            <w:tcW w:w="1275" w:type="dxa"/>
            <w:shd w:val="clear" w:color="auto" w:fill="auto"/>
            <w:vAlign w:val="center"/>
          </w:tcPr>
          <w:p w:rsidR="003A7101" w:rsidRPr="003A7101" w:rsidRDefault="003A7101" w:rsidP="003A7101">
            <w:pPr>
              <w:jc w:val="right"/>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Pr>
                <w:rFonts w:ascii="Arial" w:hAnsi="Arial" w:cs="Arial"/>
                <w:sz w:val="18"/>
                <w:szCs w:val="18"/>
              </w:rPr>
              <w:t>5</w:t>
            </w:r>
          </w:p>
        </w:tc>
      </w:tr>
      <w:tr w:rsidR="003A7101" w:rsidRPr="00154CD8" w:rsidTr="00286225">
        <w:trPr>
          <w:trHeight w:val="249"/>
        </w:trPr>
        <w:tc>
          <w:tcPr>
            <w:tcW w:w="1700" w:type="dxa"/>
            <w:shd w:val="clear" w:color="auto" w:fill="DBE5F1" w:themeFill="accent1" w:themeFillTint="33"/>
            <w:vAlign w:val="center"/>
          </w:tcPr>
          <w:p w:rsidR="003A7101" w:rsidRPr="00154CD8" w:rsidRDefault="003A7101" w:rsidP="00830329">
            <w:pPr>
              <w:ind w:right="-108"/>
              <w:jc w:val="left"/>
              <w:rPr>
                <w:rFonts w:ascii="Arial" w:hAnsi="Arial" w:cs="Arial"/>
                <w:sz w:val="18"/>
                <w:szCs w:val="20"/>
              </w:rPr>
            </w:pPr>
            <w:r w:rsidRPr="00154CD8">
              <w:rPr>
                <w:rFonts w:ascii="Arial" w:hAnsi="Arial" w:cs="Arial"/>
                <w:sz w:val="18"/>
                <w:szCs w:val="20"/>
              </w:rPr>
              <w:t>Španělsko</w:t>
            </w:r>
          </w:p>
        </w:tc>
        <w:tc>
          <w:tcPr>
            <w:tcW w:w="1136" w:type="dxa"/>
            <w:tcBorders>
              <w:bottom w:val="single" w:sz="4" w:space="0" w:color="auto"/>
            </w:tcBorders>
            <w:shd w:val="clear" w:color="auto" w:fill="auto"/>
            <w:vAlign w:val="center"/>
          </w:tcPr>
          <w:p w:rsidR="003A7101" w:rsidRPr="003A7101" w:rsidRDefault="003A7101" w:rsidP="003A7101">
            <w:pPr>
              <w:jc w:val="right"/>
              <w:rPr>
                <w:rFonts w:ascii="Arial" w:hAnsi="Arial" w:cs="Arial"/>
                <w:sz w:val="18"/>
                <w:szCs w:val="18"/>
              </w:rPr>
            </w:pPr>
            <w:r w:rsidRPr="003A7101">
              <w:rPr>
                <w:rFonts w:ascii="Arial" w:hAnsi="Arial" w:cs="Arial"/>
                <w:sz w:val="18"/>
                <w:szCs w:val="18"/>
              </w:rPr>
              <w:t>9</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5</w:t>
            </w:r>
          </w:p>
        </w:tc>
        <w:tc>
          <w:tcPr>
            <w:tcW w:w="1417"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1</w:t>
            </w:r>
          </w:p>
        </w:tc>
        <w:tc>
          <w:tcPr>
            <w:tcW w:w="1560"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9</w:t>
            </w:r>
          </w:p>
        </w:tc>
        <w:tc>
          <w:tcPr>
            <w:tcW w:w="1134" w:type="dxa"/>
            <w:tcBorders>
              <w:bottom w:val="single" w:sz="4" w:space="0" w:color="auto"/>
            </w:tcBorders>
            <w:shd w:val="clear" w:color="auto" w:fill="F2DBDB" w:themeFill="accent2"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18</w:t>
            </w:r>
            <w:r w:rsidR="002E2A2F">
              <w:rPr>
                <w:rFonts w:ascii="Arial" w:hAnsi="Arial" w:cs="Arial"/>
                <w:sz w:val="18"/>
                <w:szCs w:val="18"/>
              </w:rPr>
              <w:t>,</w:t>
            </w:r>
            <w:r w:rsidRPr="003A7101">
              <w:rPr>
                <w:rFonts w:ascii="Arial" w:hAnsi="Arial" w:cs="Arial"/>
                <w:sz w:val="18"/>
                <w:szCs w:val="18"/>
              </w:rPr>
              <w:t>5</w:t>
            </w:r>
          </w:p>
        </w:tc>
        <w:tc>
          <w:tcPr>
            <w:tcW w:w="1559" w:type="dxa"/>
            <w:tcBorders>
              <w:bottom w:val="single" w:sz="4" w:space="0" w:color="auto"/>
            </w:tcBorders>
            <w:shd w:val="clear" w:color="auto" w:fill="E5B8B7" w:themeFill="accent2" w:themeFillTint="66"/>
            <w:vAlign w:val="center"/>
          </w:tcPr>
          <w:p w:rsidR="003A7101" w:rsidRPr="003A7101" w:rsidRDefault="003A7101" w:rsidP="00DA6447">
            <w:pPr>
              <w:jc w:val="right"/>
              <w:rPr>
                <w:rFonts w:ascii="Arial" w:hAnsi="Arial" w:cs="Arial"/>
                <w:b/>
                <w:sz w:val="18"/>
                <w:szCs w:val="18"/>
              </w:rPr>
            </w:pPr>
            <w:r w:rsidRPr="003A7101">
              <w:rPr>
                <w:rFonts w:ascii="Arial" w:hAnsi="Arial" w:cs="Arial"/>
                <w:b/>
                <w:sz w:val="18"/>
                <w:szCs w:val="18"/>
              </w:rPr>
              <w:t>28</w:t>
            </w:r>
            <w:r w:rsidR="002E2A2F">
              <w:rPr>
                <w:rFonts w:ascii="Arial" w:hAnsi="Arial" w:cs="Arial"/>
                <w:b/>
                <w:sz w:val="18"/>
                <w:szCs w:val="18"/>
              </w:rPr>
              <w:t>,</w:t>
            </w:r>
            <w:r w:rsidRPr="003A7101">
              <w:rPr>
                <w:rFonts w:ascii="Arial" w:hAnsi="Arial" w:cs="Arial"/>
                <w:b/>
                <w:sz w:val="18"/>
                <w:szCs w:val="18"/>
              </w:rPr>
              <w:t>7</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3</w:t>
            </w:r>
          </w:p>
        </w:tc>
        <w:tc>
          <w:tcPr>
            <w:tcW w:w="1134"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2</w:t>
            </w:r>
          </w:p>
        </w:tc>
        <w:tc>
          <w:tcPr>
            <w:tcW w:w="1276" w:type="dxa"/>
            <w:tcBorders>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3</w:t>
            </w:r>
            <w:r w:rsidR="002E2A2F">
              <w:rPr>
                <w:rFonts w:ascii="Arial" w:hAnsi="Arial" w:cs="Arial"/>
                <w:sz w:val="18"/>
                <w:szCs w:val="18"/>
              </w:rPr>
              <w:t>,</w:t>
            </w:r>
            <w:r>
              <w:rPr>
                <w:rFonts w:ascii="Arial" w:hAnsi="Arial" w:cs="Arial"/>
                <w:sz w:val="18"/>
                <w:szCs w:val="18"/>
              </w:rPr>
              <w:t>4</w:t>
            </w:r>
          </w:p>
        </w:tc>
        <w:tc>
          <w:tcPr>
            <w:tcW w:w="1275" w:type="dxa"/>
            <w:tcBorders>
              <w:bottom w:val="single" w:sz="4" w:space="0" w:color="auto"/>
            </w:tcBorders>
            <w:shd w:val="clear" w:color="auto" w:fill="auto"/>
            <w:vAlign w:val="center"/>
          </w:tcPr>
          <w:p w:rsidR="003A7101" w:rsidRPr="002E2A2F" w:rsidRDefault="003A7101" w:rsidP="00DA6447">
            <w:pPr>
              <w:jc w:val="right"/>
              <w:rPr>
                <w:rFonts w:ascii="Arial" w:hAnsi="Arial" w:cs="Arial"/>
                <w:color w:val="A6A6A6" w:themeColor="background1" w:themeShade="A6"/>
                <w:sz w:val="18"/>
                <w:szCs w:val="18"/>
              </w:rPr>
            </w:pPr>
            <w:r w:rsidRPr="002E2A2F">
              <w:rPr>
                <w:rFonts w:ascii="Arial" w:hAnsi="Arial" w:cs="Arial"/>
                <w:color w:val="A6A6A6" w:themeColor="background1" w:themeShade="A6"/>
                <w:sz w:val="18"/>
                <w:szCs w:val="18"/>
              </w:rPr>
              <w:t>0</w:t>
            </w:r>
            <w:r w:rsidR="002E2A2F">
              <w:rPr>
                <w:rFonts w:ascii="Arial" w:hAnsi="Arial" w:cs="Arial"/>
                <w:color w:val="A6A6A6" w:themeColor="background1" w:themeShade="A6"/>
                <w:sz w:val="18"/>
                <w:szCs w:val="18"/>
              </w:rPr>
              <w:t>,</w:t>
            </w:r>
            <w:r w:rsidRPr="002E2A2F">
              <w:rPr>
                <w:rFonts w:ascii="Arial" w:hAnsi="Arial" w:cs="Arial"/>
                <w:color w:val="A6A6A6" w:themeColor="background1" w:themeShade="A6"/>
                <w:sz w:val="18"/>
                <w:szCs w:val="18"/>
              </w:rPr>
              <w:t>2</w:t>
            </w:r>
          </w:p>
        </w:tc>
        <w:tc>
          <w:tcPr>
            <w:tcW w:w="1276" w:type="dxa"/>
            <w:tcBorders>
              <w:bottom w:val="single" w:sz="4" w:space="0" w:color="auto"/>
            </w:tcBorders>
            <w:shd w:val="clear" w:color="auto" w:fill="F2DBDB" w:themeFill="accent2"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20</w:t>
            </w:r>
            <w:r w:rsidR="002E2A2F">
              <w:rPr>
                <w:rFonts w:ascii="Arial" w:hAnsi="Arial" w:cs="Arial"/>
                <w:sz w:val="18"/>
                <w:szCs w:val="18"/>
              </w:rPr>
              <w:t>,</w:t>
            </w:r>
            <w:r w:rsidRPr="003A7101">
              <w:rPr>
                <w:rFonts w:ascii="Arial" w:hAnsi="Arial" w:cs="Arial"/>
                <w:sz w:val="18"/>
                <w:szCs w:val="18"/>
              </w:rPr>
              <w:t>1</w:t>
            </w:r>
          </w:p>
        </w:tc>
      </w:tr>
      <w:tr w:rsidR="003A7101" w:rsidRPr="00154CD8" w:rsidTr="00286225">
        <w:trPr>
          <w:trHeight w:val="249"/>
        </w:trPr>
        <w:tc>
          <w:tcPr>
            <w:tcW w:w="1700" w:type="dxa"/>
            <w:shd w:val="clear" w:color="auto" w:fill="DBE5F1" w:themeFill="accent1" w:themeFillTint="33"/>
            <w:vAlign w:val="center"/>
          </w:tcPr>
          <w:p w:rsidR="003A7101" w:rsidRPr="00154CD8" w:rsidRDefault="003A7101" w:rsidP="00830329">
            <w:pPr>
              <w:ind w:right="-108"/>
              <w:jc w:val="left"/>
              <w:rPr>
                <w:rFonts w:ascii="Arial" w:hAnsi="Arial" w:cs="Arial"/>
                <w:sz w:val="18"/>
                <w:szCs w:val="20"/>
              </w:rPr>
            </w:pPr>
            <w:r w:rsidRPr="00154CD8">
              <w:rPr>
                <w:rFonts w:ascii="Arial" w:hAnsi="Arial" w:cs="Arial"/>
                <w:sz w:val="18"/>
                <w:szCs w:val="20"/>
              </w:rPr>
              <w:t>Švédsko</w:t>
            </w:r>
          </w:p>
        </w:tc>
        <w:tc>
          <w:tcPr>
            <w:tcW w:w="1136" w:type="dxa"/>
            <w:tcBorders>
              <w:top w:val="single" w:sz="4" w:space="0" w:color="auto"/>
              <w:bottom w:val="single" w:sz="4" w:space="0" w:color="auto"/>
            </w:tcBorders>
            <w:shd w:val="clear" w:color="auto" w:fill="E5B8B7" w:themeFill="accent2" w:themeFillTint="66"/>
            <w:vAlign w:val="center"/>
          </w:tcPr>
          <w:p w:rsidR="003A7101" w:rsidRPr="003A7101" w:rsidRDefault="003A7101" w:rsidP="003A7101">
            <w:pPr>
              <w:jc w:val="right"/>
              <w:rPr>
                <w:rFonts w:ascii="Arial" w:hAnsi="Arial" w:cs="Arial"/>
                <w:b/>
                <w:sz w:val="18"/>
                <w:szCs w:val="18"/>
              </w:rPr>
            </w:pPr>
            <w:r w:rsidRPr="003A7101">
              <w:rPr>
                <w:rFonts w:ascii="Arial" w:hAnsi="Arial" w:cs="Arial"/>
                <w:b/>
                <w:sz w:val="18"/>
                <w:szCs w:val="18"/>
              </w:rPr>
              <w:t>40</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2</w:t>
            </w:r>
            <w:r w:rsidR="002E2A2F">
              <w:rPr>
                <w:rFonts w:ascii="Arial" w:hAnsi="Arial" w:cs="Arial"/>
                <w:sz w:val="18"/>
                <w:szCs w:val="18"/>
              </w:rPr>
              <w:t>,</w:t>
            </w:r>
            <w:r w:rsidRPr="003A7101">
              <w:rPr>
                <w:rFonts w:ascii="Arial" w:hAnsi="Arial" w:cs="Arial"/>
                <w:sz w:val="18"/>
                <w:szCs w:val="18"/>
              </w:rPr>
              <w:t>6</w:t>
            </w:r>
          </w:p>
        </w:tc>
        <w:tc>
          <w:tcPr>
            <w:tcW w:w="1417"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3</w:t>
            </w:r>
          </w:p>
        </w:tc>
        <w:tc>
          <w:tcPr>
            <w:tcW w:w="1560"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5</w:t>
            </w:r>
            <w:r w:rsidR="002E2A2F">
              <w:rPr>
                <w:rFonts w:ascii="Arial" w:hAnsi="Arial" w:cs="Arial"/>
                <w:sz w:val="18"/>
                <w:szCs w:val="18"/>
              </w:rPr>
              <w:t>,</w:t>
            </w:r>
            <w:r w:rsidRPr="003A7101">
              <w:rPr>
                <w:rFonts w:ascii="Arial" w:hAnsi="Arial" w:cs="Arial"/>
                <w:sz w:val="18"/>
                <w:szCs w:val="18"/>
              </w:rPr>
              <w:t>3</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7</w:t>
            </w:r>
            <w:r w:rsidR="002E2A2F">
              <w:rPr>
                <w:rFonts w:ascii="Arial" w:hAnsi="Arial" w:cs="Arial"/>
                <w:sz w:val="18"/>
                <w:szCs w:val="18"/>
              </w:rPr>
              <w:t>,</w:t>
            </w:r>
            <w:r w:rsidRPr="003A7101">
              <w:rPr>
                <w:rFonts w:ascii="Arial" w:hAnsi="Arial" w:cs="Arial"/>
                <w:sz w:val="18"/>
                <w:szCs w:val="18"/>
              </w:rPr>
              <w:t>4</w:t>
            </w:r>
          </w:p>
        </w:tc>
        <w:tc>
          <w:tcPr>
            <w:tcW w:w="1559"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9</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8</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6</w:t>
            </w:r>
            <w:r w:rsidR="002E2A2F">
              <w:rPr>
                <w:rFonts w:ascii="Arial" w:hAnsi="Arial" w:cs="Arial"/>
                <w:sz w:val="18"/>
                <w:szCs w:val="18"/>
              </w:rPr>
              <w:t>,</w:t>
            </w:r>
            <w:r w:rsidRPr="003A7101">
              <w:rPr>
                <w:rFonts w:ascii="Arial" w:hAnsi="Arial" w:cs="Arial"/>
                <w:sz w:val="18"/>
                <w:szCs w:val="18"/>
              </w:rPr>
              <w:t>5</w:t>
            </w:r>
          </w:p>
        </w:tc>
        <w:tc>
          <w:tcPr>
            <w:tcW w:w="1276"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6</w:t>
            </w:r>
            <w:r w:rsidR="002E2A2F">
              <w:rPr>
                <w:rFonts w:ascii="Arial" w:hAnsi="Arial" w:cs="Arial"/>
                <w:sz w:val="18"/>
                <w:szCs w:val="18"/>
              </w:rPr>
              <w:t>,</w:t>
            </w:r>
            <w:r>
              <w:rPr>
                <w:rFonts w:ascii="Arial" w:hAnsi="Arial" w:cs="Arial"/>
                <w:sz w:val="18"/>
                <w:szCs w:val="18"/>
              </w:rPr>
              <w:t>4</w:t>
            </w:r>
          </w:p>
        </w:tc>
        <w:tc>
          <w:tcPr>
            <w:tcW w:w="1275"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0</w:t>
            </w:r>
            <w:r w:rsidR="002E2A2F">
              <w:rPr>
                <w:rFonts w:ascii="Arial" w:hAnsi="Arial" w:cs="Arial"/>
                <w:sz w:val="18"/>
                <w:szCs w:val="18"/>
              </w:rPr>
              <w:t>,</w:t>
            </w:r>
            <w:r>
              <w:rPr>
                <w:rFonts w:ascii="Arial" w:hAnsi="Arial" w:cs="Arial"/>
                <w:sz w:val="18"/>
                <w:szCs w:val="18"/>
              </w:rPr>
              <w:t>1</w:t>
            </w:r>
          </w:p>
        </w:tc>
        <w:tc>
          <w:tcPr>
            <w:tcW w:w="1276" w:type="dxa"/>
            <w:tcBorders>
              <w:top w:val="single" w:sz="4" w:space="0" w:color="auto"/>
              <w:bottom w:val="single" w:sz="4" w:space="0" w:color="auto"/>
            </w:tcBorders>
            <w:shd w:val="clear" w:color="auto" w:fill="F2DBDB" w:themeFill="accent2"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14</w:t>
            </w:r>
            <w:r w:rsidR="002E2A2F">
              <w:rPr>
                <w:rFonts w:ascii="Arial" w:hAnsi="Arial" w:cs="Arial"/>
                <w:sz w:val="18"/>
                <w:szCs w:val="18"/>
              </w:rPr>
              <w:t>,</w:t>
            </w:r>
            <w:r w:rsidRPr="003A7101">
              <w:rPr>
                <w:rFonts w:ascii="Arial" w:hAnsi="Arial" w:cs="Arial"/>
                <w:sz w:val="18"/>
                <w:szCs w:val="18"/>
              </w:rPr>
              <w:t>9</w:t>
            </w:r>
          </w:p>
        </w:tc>
      </w:tr>
      <w:tr w:rsidR="003A7101" w:rsidRPr="00154CD8" w:rsidTr="002E2A2F">
        <w:trPr>
          <w:trHeight w:val="249"/>
        </w:trPr>
        <w:tc>
          <w:tcPr>
            <w:tcW w:w="1700" w:type="dxa"/>
            <w:tcBorders>
              <w:bottom w:val="single" w:sz="4" w:space="0" w:color="auto"/>
            </w:tcBorders>
            <w:shd w:val="clear" w:color="auto" w:fill="DBE5F1" w:themeFill="accent1" w:themeFillTint="33"/>
            <w:vAlign w:val="center"/>
          </w:tcPr>
          <w:p w:rsidR="003A7101" w:rsidRPr="00154CD8" w:rsidRDefault="003A7101" w:rsidP="00830329">
            <w:pPr>
              <w:ind w:right="-108"/>
              <w:jc w:val="left"/>
              <w:rPr>
                <w:rFonts w:ascii="Arial" w:hAnsi="Arial" w:cs="Arial"/>
                <w:sz w:val="18"/>
                <w:szCs w:val="20"/>
              </w:rPr>
            </w:pPr>
            <w:r w:rsidRPr="00154CD8">
              <w:rPr>
                <w:rFonts w:ascii="Arial" w:hAnsi="Arial" w:cs="Arial"/>
                <w:sz w:val="18"/>
                <w:szCs w:val="20"/>
              </w:rPr>
              <w:t>Švýcarsko</w:t>
            </w:r>
          </w:p>
        </w:tc>
        <w:tc>
          <w:tcPr>
            <w:tcW w:w="1136" w:type="dxa"/>
            <w:tcBorders>
              <w:top w:val="single" w:sz="4" w:space="0" w:color="auto"/>
              <w:bottom w:val="single" w:sz="4" w:space="0" w:color="auto"/>
            </w:tcBorders>
            <w:shd w:val="clear" w:color="auto" w:fill="FDE9D9" w:themeFill="accent6" w:themeFillTint="33"/>
            <w:vAlign w:val="center"/>
          </w:tcPr>
          <w:p w:rsidR="003A7101" w:rsidRPr="003A7101" w:rsidRDefault="003A7101" w:rsidP="003A7101">
            <w:pPr>
              <w:jc w:val="right"/>
              <w:rPr>
                <w:rFonts w:ascii="Arial" w:hAnsi="Arial" w:cs="Arial"/>
                <w:sz w:val="18"/>
                <w:szCs w:val="18"/>
              </w:rPr>
            </w:pPr>
            <w:r w:rsidRPr="003A7101">
              <w:rPr>
                <w:rFonts w:ascii="Arial" w:hAnsi="Arial" w:cs="Arial"/>
                <w:sz w:val="18"/>
                <w:szCs w:val="18"/>
              </w:rPr>
              <w:t>10</w:t>
            </w:r>
            <w:r w:rsidR="002E2A2F">
              <w:rPr>
                <w:rFonts w:ascii="Arial" w:hAnsi="Arial" w:cs="Arial"/>
                <w:sz w:val="18"/>
                <w:szCs w:val="18"/>
              </w:rPr>
              <w:t>,</w:t>
            </w:r>
            <w:r w:rsidRPr="003A7101">
              <w:rPr>
                <w:rFonts w:ascii="Arial" w:hAnsi="Arial" w:cs="Arial"/>
                <w:sz w:val="18"/>
                <w:szCs w:val="18"/>
              </w:rPr>
              <w:t>7</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6</w:t>
            </w:r>
          </w:p>
        </w:tc>
        <w:tc>
          <w:tcPr>
            <w:tcW w:w="1417" w:type="dxa"/>
            <w:tcBorders>
              <w:top w:val="single" w:sz="4" w:space="0" w:color="auto"/>
              <w:bottom w:val="single" w:sz="4" w:space="0" w:color="auto"/>
            </w:tcBorders>
            <w:shd w:val="clear" w:color="auto" w:fill="FDE9D9" w:themeFill="accent6"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12</w:t>
            </w:r>
            <w:r w:rsidR="002E2A2F">
              <w:rPr>
                <w:rFonts w:ascii="Arial" w:hAnsi="Arial" w:cs="Arial"/>
                <w:sz w:val="18"/>
                <w:szCs w:val="18"/>
              </w:rPr>
              <w:t>,</w:t>
            </w:r>
            <w:r w:rsidRPr="003A7101">
              <w:rPr>
                <w:rFonts w:ascii="Arial" w:hAnsi="Arial" w:cs="Arial"/>
                <w:sz w:val="18"/>
                <w:szCs w:val="18"/>
              </w:rPr>
              <w:t>7</w:t>
            </w:r>
          </w:p>
        </w:tc>
        <w:tc>
          <w:tcPr>
            <w:tcW w:w="1560"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4</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4</w:t>
            </w:r>
            <w:r w:rsidR="002E2A2F">
              <w:rPr>
                <w:rFonts w:ascii="Arial" w:hAnsi="Arial" w:cs="Arial"/>
                <w:sz w:val="18"/>
                <w:szCs w:val="18"/>
              </w:rPr>
              <w:t>,</w:t>
            </w:r>
            <w:r w:rsidRPr="003A7101">
              <w:rPr>
                <w:rFonts w:ascii="Arial" w:hAnsi="Arial" w:cs="Arial"/>
                <w:sz w:val="18"/>
                <w:szCs w:val="18"/>
              </w:rPr>
              <w:t>3</w:t>
            </w:r>
          </w:p>
        </w:tc>
        <w:tc>
          <w:tcPr>
            <w:tcW w:w="1559" w:type="dxa"/>
            <w:tcBorders>
              <w:top w:val="single" w:sz="4" w:space="0" w:color="auto"/>
              <w:bottom w:val="single" w:sz="4" w:space="0" w:color="auto"/>
            </w:tcBorders>
            <w:shd w:val="clear" w:color="auto" w:fill="F2DBDB" w:themeFill="accent2"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13</w:t>
            </w:r>
            <w:r w:rsidR="002E2A2F">
              <w:rPr>
                <w:rFonts w:ascii="Arial" w:hAnsi="Arial" w:cs="Arial"/>
                <w:sz w:val="18"/>
                <w:szCs w:val="18"/>
              </w:rPr>
              <w:t>,</w:t>
            </w:r>
            <w:r w:rsidRPr="003A7101">
              <w:rPr>
                <w:rFonts w:ascii="Arial" w:hAnsi="Arial" w:cs="Arial"/>
                <w:sz w:val="18"/>
                <w:szCs w:val="18"/>
              </w:rPr>
              <w:t>1</w:t>
            </w:r>
          </w:p>
        </w:tc>
        <w:tc>
          <w:tcPr>
            <w:tcW w:w="1134"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w:t>
            </w:r>
            <w:r w:rsidR="002E2A2F">
              <w:rPr>
                <w:rFonts w:ascii="Arial" w:hAnsi="Arial" w:cs="Arial"/>
                <w:sz w:val="18"/>
                <w:szCs w:val="18"/>
              </w:rPr>
              <w:t>,</w:t>
            </w:r>
            <w:r w:rsidRPr="003A7101">
              <w:rPr>
                <w:rFonts w:ascii="Arial" w:hAnsi="Arial" w:cs="Arial"/>
                <w:sz w:val="18"/>
                <w:szCs w:val="18"/>
              </w:rPr>
              <w:t>4</w:t>
            </w:r>
          </w:p>
        </w:tc>
        <w:tc>
          <w:tcPr>
            <w:tcW w:w="1134" w:type="dxa"/>
            <w:tcBorders>
              <w:top w:val="single" w:sz="4" w:space="0" w:color="auto"/>
              <w:bottom w:val="single" w:sz="4" w:space="0" w:color="auto"/>
            </w:tcBorders>
            <w:shd w:val="clear" w:color="auto" w:fill="FDE9D9" w:themeFill="accent6" w:themeFillTint="33"/>
            <w:vAlign w:val="center"/>
          </w:tcPr>
          <w:p w:rsidR="003A7101" w:rsidRPr="003A7101" w:rsidRDefault="003A7101" w:rsidP="00DA6447">
            <w:pPr>
              <w:jc w:val="right"/>
              <w:rPr>
                <w:rFonts w:ascii="Arial" w:hAnsi="Arial" w:cs="Arial"/>
                <w:sz w:val="18"/>
                <w:szCs w:val="18"/>
              </w:rPr>
            </w:pPr>
            <w:r w:rsidRPr="003A7101">
              <w:rPr>
                <w:rFonts w:ascii="Arial" w:hAnsi="Arial" w:cs="Arial"/>
                <w:sz w:val="18"/>
                <w:szCs w:val="18"/>
              </w:rPr>
              <w:t>10</w:t>
            </w:r>
          </w:p>
        </w:tc>
        <w:tc>
          <w:tcPr>
            <w:tcW w:w="1276"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5</w:t>
            </w:r>
            <w:r w:rsidR="002E2A2F">
              <w:rPr>
                <w:rFonts w:ascii="Arial" w:hAnsi="Arial" w:cs="Arial"/>
                <w:sz w:val="18"/>
                <w:szCs w:val="18"/>
              </w:rPr>
              <w:t>,</w:t>
            </w:r>
            <w:r>
              <w:rPr>
                <w:rFonts w:ascii="Arial" w:hAnsi="Arial" w:cs="Arial"/>
                <w:sz w:val="18"/>
                <w:szCs w:val="18"/>
              </w:rPr>
              <w:t>4</w:t>
            </w:r>
          </w:p>
        </w:tc>
        <w:tc>
          <w:tcPr>
            <w:tcW w:w="1275" w:type="dxa"/>
            <w:tcBorders>
              <w:top w:val="single" w:sz="4" w:space="0" w:color="auto"/>
              <w:bottom w:val="single" w:sz="4" w:space="0" w:color="auto"/>
            </w:tcBorders>
            <w:shd w:val="clear" w:color="auto" w:fill="auto"/>
            <w:vAlign w:val="center"/>
          </w:tcPr>
          <w:p w:rsidR="003A7101" w:rsidRPr="003A7101" w:rsidRDefault="003A7101" w:rsidP="00DA6447">
            <w:pPr>
              <w:jc w:val="right"/>
              <w:rPr>
                <w:rFonts w:ascii="Arial" w:hAnsi="Arial" w:cs="Arial"/>
                <w:sz w:val="18"/>
                <w:szCs w:val="18"/>
              </w:rPr>
            </w:pPr>
            <w:r>
              <w:rPr>
                <w:rFonts w:ascii="Arial" w:hAnsi="Arial" w:cs="Arial"/>
                <w:sz w:val="18"/>
                <w:szCs w:val="18"/>
              </w:rPr>
              <w:t>0</w:t>
            </w:r>
            <w:r w:rsidR="002E2A2F">
              <w:rPr>
                <w:rFonts w:ascii="Arial" w:hAnsi="Arial" w:cs="Arial"/>
                <w:sz w:val="18"/>
                <w:szCs w:val="18"/>
              </w:rPr>
              <w:t>,</w:t>
            </w:r>
            <w:r>
              <w:rPr>
                <w:rFonts w:ascii="Arial" w:hAnsi="Arial" w:cs="Arial"/>
                <w:sz w:val="18"/>
                <w:szCs w:val="18"/>
              </w:rPr>
              <w:t>3</w:t>
            </w:r>
          </w:p>
        </w:tc>
        <w:tc>
          <w:tcPr>
            <w:tcW w:w="1276" w:type="dxa"/>
            <w:tcBorders>
              <w:top w:val="single" w:sz="4" w:space="0" w:color="auto"/>
              <w:bottom w:val="single" w:sz="4" w:space="0" w:color="auto"/>
            </w:tcBorders>
            <w:shd w:val="clear" w:color="auto" w:fill="E5B8B7" w:themeFill="accent2" w:themeFillTint="66"/>
            <w:vAlign w:val="center"/>
          </w:tcPr>
          <w:p w:rsidR="003A7101" w:rsidRPr="003A7101" w:rsidRDefault="003A7101" w:rsidP="00DA6447">
            <w:pPr>
              <w:jc w:val="right"/>
              <w:rPr>
                <w:rFonts w:ascii="Arial" w:hAnsi="Arial" w:cs="Arial"/>
                <w:b/>
                <w:sz w:val="18"/>
                <w:szCs w:val="18"/>
              </w:rPr>
            </w:pPr>
            <w:r w:rsidRPr="003A7101">
              <w:rPr>
                <w:rFonts w:ascii="Arial" w:hAnsi="Arial" w:cs="Arial"/>
                <w:b/>
                <w:sz w:val="18"/>
                <w:szCs w:val="18"/>
              </w:rPr>
              <w:t>36</w:t>
            </w:r>
            <w:r w:rsidR="002E2A2F">
              <w:rPr>
                <w:rFonts w:ascii="Arial" w:hAnsi="Arial" w:cs="Arial"/>
                <w:b/>
                <w:sz w:val="18"/>
                <w:szCs w:val="18"/>
              </w:rPr>
              <w:t>,</w:t>
            </w:r>
            <w:r w:rsidRPr="003A7101">
              <w:rPr>
                <w:rFonts w:ascii="Arial" w:hAnsi="Arial" w:cs="Arial"/>
                <w:b/>
                <w:sz w:val="18"/>
                <w:szCs w:val="18"/>
              </w:rPr>
              <w:t>5</w:t>
            </w:r>
          </w:p>
        </w:tc>
      </w:tr>
      <w:tr w:rsidR="003A7101" w:rsidRPr="00154CD8" w:rsidTr="00286225">
        <w:trPr>
          <w:trHeight w:val="249"/>
        </w:trPr>
        <w:tc>
          <w:tcPr>
            <w:tcW w:w="15735" w:type="dxa"/>
            <w:gridSpan w:val="12"/>
            <w:tcBorders>
              <w:left w:val="nil"/>
              <w:bottom w:val="nil"/>
              <w:right w:val="nil"/>
            </w:tcBorders>
          </w:tcPr>
          <w:p w:rsidR="003A7101" w:rsidRPr="00103D9F" w:rsidRDefault="003A7101" w:rsidP="008928C6">
            <w:pPr>
              <w:spacing w:before="40"/>
              <w:jc w:val="left"/>
            </w:pPr>
            <w:r w:rsidRPr="008928C6">
              <w:rPr>
                <w:rFonts w:ascii="Arial" w:hAnsi="Arial" w:cs="Arial"/>
                <w:sz w:val="18"/>
                <w:szCs w:val="20"/>
              </w:rPr>
              <w:t xml:space="preserve">: nedostatečný počet pozorování, </w:t>
            </w:r>
            <w:r w:rsidRPr="008928C6">
              <w:rPr>
                <w:rFonts w:ascii="Arial" w:hAnsi="Arial" w:cs="Arial"/>
                <w:color w:val="A6A6A6" w:themeColor="background1" w:themeShade="A6"/>
                <w:sz w:val="18"/>
                <w:szCs w:val="20"/>
              </w:rPr>
              <w:t>nízká spolehlivost údaje</w:t>
            </w:r>
          </w:p>
        </w:tc>
      </w:tr>
    </w:tbl>
    <w:p w:rsidR="00A43A56" w:rsidRDefault="00B01B7E" w:rsidP="00B01B7E">
      <w:pPr>
        <w:ind w:left="-284" w:hanging="425"/>
        <w:jc w:val="left"/>
        <w:rPr>
          <w:rFonts w:ascii="Arial" w:hAnsi="Arial" w:cs="Arial"/>
          <w:sz w:val="20"/>
          <w:szCs w:val="20"/>
        </w:rPr>
      </w:pPr>
      <w:r w:rsidRPr="009A413A">
        <w:rPr>
          <w:rFonts w:ascii="Arial" w:hAnsi="Arial" w:cs="Arial"/>
          <w:sz w:val="18"/>
          <w:lang w:eastAsia="cs-CZ"/>
        </w:rPr>
        <w:t>Zdroj: Eurostat, AES 2011</w:t>
      </w:r>
      <w:r w:rsidR="008928C6">
        <w:rPr>
          <w:rFonts w:ascii="Arial" w:hAnsi="Arial" w:cs="Arial"/>
          <w:sz w:val="18"/>
          <w:lang w:eastAsia="cs-CZ"/>
        </w:rPr>
        <w:t>, kód tabulky [trng_aes_179]</w:t>
      </w:r>
      <w:r w:rsidR="00A43A56">
        <w:rPr>
          <w:rFonts w:ascii="Arial" w:hAnsi="Arial" w:cs="Arial"/>
          <w:sz w:val="20"/>
          <w:szCs w:val="20"/>
        </w:rPr>
        <w:br w:type="page"/>
      </w:r>
    </w:p>
    <w:p w:rsidR="00A43A56" w:rsidRDefault="00A43A56">
      <w:pPr>
        <w:rPr>
          <w:rFonts w:ascii="Arial" w:hAnsi="Arial" w:cs="Arial"/>
          <w:sz w:val="20"/>
          <w:szCs w:val="20"/>
        </w:rPr>
        <w:sectPr w:rsidR="00A43A56" w:rsidSect="00830329">
          <w:pgSz w:w="16838" w:h="11906" w:orient="landscape" w:code="9"/>
          <w:pgMar w:top="568" w:right="1418" w:bottom="993" w:left="1418" w:header="709" w:footer="709" w:gutter="0"/>
          <w:cols w:space="708"/>
          <w:docGrid w:linePitch="360"/>
        </w:sectPr>
      </w:pPr>
    </w:p>
    <w:p w:rsidR="005E1FE8" w:rsidRPr="005E1FE8" w:rsidRDefault="005E1FE8" w:rsidP="00606BC4">
      <w:pPr>
        <w:spacing w:line="312" w:lineRule="auto"/>
        <w:rPr>
          <w:rFonts w:ascii="Arial" w:hAnsi="Arial" w:cs="Arial"/>
          <w:sz w:val="20"/>
          <w:szCs w:val="20"/>
        </w:rPr>
      </w:pPr>
      <w:r w:rsidRPr="005E1FE8">
        <w:rPr>
          <w:rFonts w:ascii="Arial" w:hAnsi="Arial" w:cs="Arial"/>
          <w:sz w:val="20"/>
          <w:szCs w:val="20"/>
        </w:rPr>
        <w:t>V ostatních sledovaných zemích se účast v dalším vzdělávání pohybuje od 50% v Německu, Francii a</w:t>
      </w:r>
      <w:r w:rsidR="00144913">
        <w:rPr>
          <w:rFonts w:ascii="Arial" w:hAnsi="Arial" w:cs="Arial"/>
          <w:sz w:val="20"/>
          <w:szCs w:val="20"/>
        </w:rPr>
        <w:t> </w:t>
      </w:r>
      <w:r w:rsidRPr="005E1FE8">
        <w:rPr>
          <w:rFonts w:ascii="Arial" w:hAnsi="Arial" w:cs="Arial"/>
          <w:sz w:val="20"/>
          <w:szCs w:val="20"/>
        </w:rPr>
        <w:t>Estonsku k 11% účasti v Řecku. Je zřejmé, že přestože ekonomická a životní úroveň má na účast v dalším vzdělávání silný vliv,</w:t>
      </w:r>
      <w:r w:rsidR="00FB6224">
        <w:rPr>
          <w:rFonts w:ascii="Arial" w:hAnsi="Arial" w:cs="Arial"/>
          <w:sz w:val="20"/>
          <w:szCs w:val="20"/>
        </w:rPr>
        <w:t xml:space="preserve"> není určující sama o sobě a</w:t>
      </w:r>
      <w:r w:rsidRPr="005E1FE8">
        <w:rPr>
          <w:rFonts w:ascii="Arial" w:hAnsi="Arial" w:cs="Arial"/>
          <w:sz w:val="20"/>
          <w:szCs w:val="20"/>
        </w:rPr>
        <w:t xml:space="preserve"> roli v zapojení dospělých do vzdělávání hrají i</w:t>
      </w:r>
      <w:r w:rsidR="00B31E72">
        <w:rPr>
          <w:rFonts w:ascii="Arial" w:hAnsi="Arial" w:cs="Arial"/>
          <w:sz w:val="20"/>
          <w:szCs w:val="20"/>
        </w:rPr>
        <w:t> </w:t>
      </w:r>
      <w:r w:rsidRPr="005E1FE8">
        <w:rPr>
          <w:rFonts w:ascii="Arial" w:hAnsi="Arial" w:cs="Arial"/>
          <w:sz w:val="20"/>
          <w:szCs w:val="20"/>
        </w:rPr>
        <w:t xml:space="preserve">další výše </w:t>
      </w:r>
      <w:r w:rsidR="00FB6224">
        <w:rPr>
          <w:rFonts w:ascii="Arial" w:hAnsi="Arial" w:cs="Arial"/>
          <w:sz w:val="20"/>
          <w:szCs w:val="20"/>
        </w:rPr>
        <w:t>nastíněné</w:t>
      </w:r>
      <w:r w:rsidRPr="005E1FE8">
        <w:rPr>
          <w:rFonts w:ascii="Arial" w:hAnsi="Arial" w:cs="Arial"/>
          <w:sz w:val="20"/>
          <w:szCs w:val="20"/>
        </w:rPr>
        <w:t xml:space="preserve"> faktory</w:t>
      </w:r>
      <w:r w:rsidR="00FB6224">
        <w:rPr>
          <w:rFonts w:ascii="Arial" w:hAnsi="Arial" w:cs="Arial"/>
          <w:sz w:val="20"/>
          <w:szCs w:val="20"/>
        </w:rPr>
        <w:t>.</w:t>
      </w:r>
    </w:p>
    <w:p w:rsidR="005E1FE8" w:rsidRPr="005E1FE8" w:rsidRDefault="005E1FE8" w:rsidP="00606BC4">
      <w:pPr>
        <w:spacing w:line="312" w:lineRule="auto"/>
        <w:rPr>
          <w:rFonts w:ascii="Arial" w:hAnsi="Arial" w:cs="Arial"/>
          <w:sz w:val="20"/>
          <w:szCs w:val="20"/>
        </w:rPr>
      </w:pPr>
    </w:p>
    <w:p w:rsidR="00A91C1B" w:rsidRDefault="005E1FE8" w:rsidP="00606BC4">
      <w:pPr>
        <w:spacing w:line="312" w:lineRule="auto"/>
        <w:rPr>
          <w:rFonts w:ascii="Arial" w:hAnsi="Arial" w:cs="Arial"/>
          <w:sz w:val="20"/>
          <w:szCs w:val="20"/>
        </w:rPr>
      </w:pPr>
      <w:r w:rsidRPr="005E1FE8">
        <w:rPr>
          <w:rFonts w:ascii="Arial" w:hAnsi="Arial" w:cs="Arial"/>
          <w:sz w:val="20"/>
          <w:szCs w:val="20"/>
        </w:rPr>
        <w:t>V České republice se</w:t>
      </w:r>
      <w:r w:rsidR="003C307E">
        <w:rPr>
          <w:rFonts w:ascii="Arial" w:hAnsi="Arial" w:cs="Arial"/>
          <w:sz w:val="20"/>
          <w:szCs w:val="20"/>
        </w:rPr>
        <w:t xml:space="preserve"> v</w:t>
      </w:r>
      <w:r w:rsidRPr="005E1FE8">
        <w:rPr>
          <w:rFonts w:ascii="Arial" w:hAnsi="Arial" w:cs="Arial"/>
          <w:sz w:val="20"/>
          <w:szCs w:val="20"/>
        </w:rPr>
        <w:t xml:space="preserve"> </w:t>
      </w:r>
      <w:r w:rsidR="001B5004">
        <w:rPr>
          <w:rFonts w:ascii="Arial" w:hAnsi="Arial" w:cs="Arial"/>
          <w:sz w:val="20"/>
          <w:szCs w:val="20"/>
        </w:rPr>
        <w:t>daném</w:t>
      </w:r>
      <w:r w:rsidRPr="005E1FE8">
        <w:rPr>
          <w:rFonts w:ascii="Arial" w:hAnsi="Arial" w:cs="Arial"/>
          <w:sz w:val="20"/>
          <w:szCs w:val="20"/>
        </w:rPr>
        <w:t xml:space="preserve"> období účastnilo dalšího vzdělávání 37% osob ze sledované populace, přičemž zcela jasně převažovala účast v neformálním vzdělávání. Pro 30% osob bylo jejich zapojení do</w:t>
      </w:r>
      <w:r w:rsidR="003C307E">
        <w:rPr>
          <w:rFonts w:ascii="Arial" w:hAnsi="Arial" w:cs="Arial"/>
          <w:sz w:val="20"/>
          <w:szCs w:val="20"/>
        </w:rPr>
        <w:t> </w:t>
      </w:r>
      <w:r w:rsidRPr="005E1FE8">
        <w:rPr>
          <w:rFonts w:ascii="Arial" w:hAnsi="Arial" w:cs="Arial"/>
          <w:sz w:val="20"/>
          <w:szCs w:val="20"/>
        </w:rPr>
        <w:t>vzdělávání dostačující, vůli k dalšímu rozšíření svých vzdělávacích aktivit uvedlo pouze 7%</w:t>
      </w:r>
      <w:r w:rsidR="00144913">
        <w:rPr>
          <w:rFonts w:ascii="Arial" w:hAnsi="Arial" w:cs="Arial"/>
          <w:sz w:val="20"/>
          <w:szCs w:val="20"/>
        </w:rPr>
        <w:t> </w:t>
      </w:r>
      <w:r w:rsidRPr="005E1FE8">
        <w:rPr>
          <w:rFonts w:ascii="Arial" w:hAnsi="Arial" w:cs="Arial"/>
          <w:sz w:val="20"/>
          <w:szCs w:val="20"/>
        </w:rPr>
        <w:t>účastnících se osob. 63% osob ve věku 25 – 64 let se tedy ve sledovaném období formálního ani</w:t>
      </w:r>
      <w:r w:rsidR="003C307E">
        <w:rPr>
          <w:rFonts w:ascii="Arial" w:hAnsi="Arial" w:cs="Arial"/>
          <w:sz w:val="20"/>
          <w:szCs w:val="20"/>
        </w:rPr>
        <w:t> </w:t>
      </w:r>
      <w:r w:rsidRPr="005E1FE8">
        <w:rPr>
          <w:rFonts w:ascii="Arial" w:hAnsi="Arial" w:cs="Arial"/>
          <w:sz w:val="20"/>
          <w:szCs w:val="20"/>
        </w:rPr>
        <w:t>neformálního vzdělávání neúčastni</w:t>
      </w:r>
      <w:r w:rsidR="00600606">
        <w:rPr>
          <w:rFonts w:ascii="Arial" w:hAnsi="Arial" w:cs="Arial"/>
          <w:sz w:val="20"/>
          <w:szCs w:val="20"/>
        </w:rPr>
        <w:t>lo, přičemž většina z nich (představující 58% osob populace ve věku 25 – 64 let</w:t>
      </w:r>
      <w:r w:rsidRPr="005E1FE8">
        <w:rPr>
          <w:rFonts w:ascii="Arial" w:hAnsi="Arial" w:cs="Arial"/>
          <w:sz w:val="20"/>
          <w:szCs w:val="20"/>
        </w:rPr>
        <w:t>) uvedla, že</w:t>
      </w:r>
      <w:r w:rsidR="00144913">
        <w:rPr>
          <w:rFonts w:ascii="Arial" w:hAnsi="Arial" w:cs="Arial"/>
          <w:sz w:val="20"/>
          <w:szCs w:val="20"/>
        </w:rPr>
        <w:t> </w:t>
      </w:r>
      <w:r w:rsidRPr="005E1FE8">
        <w:rPr>
          <w:rFonts w:ascii="Arial" w:hAnsi="Arial" w:cs="Arial"/>
          <w:sz w:val="20"/>
          <w:szCs w:val="20"/>
        </w:rPr>
        <w:t>se</w:t>
      </w:r>
      <w:r w:rsidR="00144913">
        <w:rPr>
          <w:rFonts w:ascii="Arial" w:hAnsi="Arial" w:cs="Arial"/>
          <w:sz w:val="20"/>
          <w:szCs w:val="20"/>
        </w:rPr>
        <w:t> </w:t>
      </w:r>
      <w:r w:rsidRPr="005E1FE8">
        <w:rPr>
          <w:rFonts w:ascii="Arial" w:hAnsi="Arial" w:cs="Arial"/>
          <w:sz w:val="20"/>
          <w:szCs w:val="20"/>
        </w:rPr>
        <w:t xml:space="preserve">žádného vzdělávání </w:t>
      </w:r>
      <w:r w:rsidR="00FB6224">
        <w:rPr>
          <w:rFonts w:ascii="Arial" w:hAnsi="Arial" w:cs="Arial"/>
          <w:sz w:val="20"/>
          <w:szCs w:val="20"/>
        </w:rPr>
        <w:t xml:space="preserve">ani </w:t>
      </w:r>
      <w:r w:rsidRPr="005E1FE8">
        <w:rPr>
          <w:rFonts w:ascii="Arial" w:hAnsi="Arial" w:cs="Arial"/>
          <w:sz w:val="20"/>
          <w:szCs w:val="20"/>
        </w:rPr>
        <w:t xml:space="preserve">účastnit nechtěla. Zbývajících 5% osob vyjádřilo vůli ke vzdělávání, </w:t>
      </w:r>
      <w:r w:rsidR="00B31E72">
        <w:rPr>
          <w:rFonts w:ascii="Arial" w:hAnsi="Arial" w:cs="Arial"/>
          <w:sz w:val="20"/>
          <w:szCs w:val="20"/>
        </w:rPr>
        <w:t>do kterého se však z určitých důvodů nezapojilo</w:t>
      </w:r>
      <w:r w:rsidR="003C307E">
        <w:rPr>
          <w:rFonts w:ascii="Arial" w:hAnsi="Arial" w:cs="Arial"/>
          <w:sz w:val="20"/>
          <w:szCs w:val="20"/>
        </w:rPr>
        <w:t xml:space="preserve"> (</w:t>
      </w:r>
      <w:r w:rsidR="00530A80">
        <w:rPr>
          <w:rFonts w:ascii="Arial" w:hAnsi="Arial" w:cs="Arial"/>
          <w:sz w:val="20"/>
          <w:szCs w:val="20"/>
        </w:rPr>
        <w:t>viz</w:t>
      </w:r>
      <w:r w:rsidR="003C307E">
        <w:rPr>
          <w:rFonts w:ascii="Arial" w:hAnsi="Arial" w:cs="Arial"/>
          <w:sz w:val="20"/>
          <w:szCs w:val="20"/>
        </w:rPr>
        <w:t xml:space="preserve"> Graf </w:t>
      </w:r>
      <w:r w:rsidR="00600606">
        <w:rPr>
          <w:rFonts w:ascii="Arial" w:hAnsi="Arial" w:cs="Arial"/>
          <w:sz w:val="20"/>
          <w:szCs w:val="20"/>
        </w:rPr>
        <w:t>10</w:t>
      </w:r>
      <w:r w:rsidR="003C307E">
        <w:rPr>
          <w:rFonts w:ascii="Arial" w:hAnsi="Arial" w:cs="Arial"/>
          <w:sz w:val="20"/>
          <w:szCs w:val="20"/>
        </w:rPr>
        <w:t>)</w:t>
      </w:r>
      <w:r w:rsidRPr="005E1FE8">
        <w:rPr>
          <w:rFonts w:ascii="Arial" w:hAnsi="Arial" w:cs="Arial"/>
          <w:sz w:val="20"/>
          <w:szCs w:val="20"/>
        </w:rPr>
        <w:t>. Pro většinu osob tedy bylo jejich dosavadní zapojení do</w:t>
      </w:r>
      <w:r w:rsidR="00FB6224">
        <w:rPr>
          <w:rFonts w:ascii="Arial" w:hAnsi="Arial" w:cs="Arial"/>
          <w:sz w:val="20"/>
          <w:szCs w:val="20"/>
        </w:rPr>
        <w:t> </w:t>
      </w:r>
      <w:r w:rsidRPr="005E1FE8">
        <w:rPr>
          <w:rFonts w:ascii="Arial" w:hAnsi="Arial" w:cs="Arial"/>
          <w:sz w:val="20"/>
          <w:szCs w:val="20"/>
        </w:rPr>
        <w:t xml:space="preserve">vzdělávání, včetně nízké či nulové účasti </w:t>
      </w:r>
      <w:r w:rsidR="00694515">
        <w:rPr>
          <w:rFonts w:ascii="Arial" w:hAnsi="Arial" w:cs="Arial"/>
          <w:sz w:val="20"/>
          <w:szCs w:val="20"/>
        </w:rPr>
        <w:t>v</w:t>
      </w:r>
      <w:r w:rsidRPr="005E1FE8">
        <w:rPr>
          <w:rFonts w:ascii="Arial" w:hAnsi="Arial" w:cs="Arial"/>
          <w:sz w:val="20"/>
          <w:szCs w:val="20"/>
        </w:rPr>
        <w:t xml:space="preserve"> dalším vzdělávání, dostačující. </w:t>
      </w:r>
    </w:p>
    <w:p w:rsidR="00B01B7E" w:rsidRDefault="00B01B7E" w:rsidP="00606BC4">
      <w:pPr>
        <w:spacing w:line="312" w:lineRule="auto"/>
        <w:rPr>
          <w:rFonts w:ascii="Arial" w:hAnsi="Arial" w:cs="Arial"/>
          <w:sz w:val="20"/>
          <w:szCs w:val="20"/>
        </w:rPr>
      </w:pPr>
    </w:p>
    <w:p w:rsidR="00A91C1B" w:rsidRDefault="00A91C1B" w:rsidP="00606BC4">
      <w:pPr>
        <w:spacing w:line="312" w:lineRule="auto"/>
        <w:rPr>
          <w:rFonts w:ascii="Arial" w:hAnsi="Arial" w:cs="Arial"/>
          <w:sz w:val="20"/>
          <w:szCs w:val="20"/>
        </w:rPr>
      </w:pPr>
    </w:p>
    <w:p w:rsidR="003B0BB5" w:rsidRDefault="003B0BB5" w:rsidP="009A413A">
      <w:pPr>
        <w:pStyle w:val="Nadpis3"/>
        <w:rPr>
          <w:rFonts w:eastAsiaTheme="minorHAnsi"/>
        </w:rPr>
      </w:pPr>
      <w:bookmarkStart w:id="29" w:name="_Toc386118962"/>
      <w:r>
        <w:t xml:space="preserve">Graf </w:t>
      </w:r>
      <w:r w:rsidR="006F4965">
        <w:t>10</w:t>
      </w:r>
      <w:r>
        <w:t xml:space="preserve">: </w:t>
      </w:r>
      <w:r w:rsidRPr="003B0BB5">
        <w:rPr>
          <w:rFonts w:eastAsiaTheme="minorHAnsi"/>
        </w:rPr>
        <w:t>Přístupy k účasti v dalším vzdělávání v ČR dle ekonomického postavení</w:t>
      </w:r>
      <w:r w:rsidR="00FF79E4" w:rsidRPr="00C902FE">
        <w:t xml:space="preserve"> </w:t>
      </w:r>
      <w:r w:rsidR="00FF79E4">
        <w:rPr>
          <w:lang w:val="en-US"/>
        </w:rPr>
        <w:t>[25 – 64 let]</w:t>
      </w:r>
      <w:bookmarkEnd w:id="29"/>
    </w:p>
    <w:p w:rsidR="00B01B7E" w:rsidRPr="00B01B7E" w:rsidRDefault="00B01B7E" w:rsidP="00B01B7E">
      <w:pPr>
        <w:rPr>
          <w:lang w:eastAsia="cs-CZ"/>
        </w:rPr>
      </w:pPr>
    </w:p>
    <w:p w:rsidR="00A91C1B" w:rsidRDefault="00A91C1B" w:rsidP="00606BC4">
      <w:pPr>
        <w:spacing w:line="312" w:lineRule="auto"/>
        <w:rPr>
          <w:rFonts w:ascii="Arial" w:hAnsi="Arial" w:cs="Arial"/>
          <w:sz w:val="20"/>
          <w:szCs w:val="20"/>
        </w:rPr>
      </w:pPr>
      <w:r w:rsidRPr="00A91C1B">
        <w:rPr>
          <w:rFonts w:ascii="Arial" w:hAnsi="Arial" w:cs="Arial"/>
          <w:noProof/>
          <w:sz w:val="20"/>
          <w:szCs w:val="20"/>
          <w:lang w:eastAsia="cs-CZ"/>
        </w:rPr>
        <w:drawing>
          <wp:inline distT="0" distB="0" distL="0" distR="0">
            <wp:extent cx="5981700" cy="3705225"/>
            <wp:effectExtent l="0" t="0" r="0" b="0"/>
            <wp:docPr id="22"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1C1B" w:rsidRDefault="00683FB6" w:rsidP="00B31E72">
      <w:pPr>
        <w:spacing w:line="312" w:lineRule="auto"/>
        <w:rPr>
          <w:rFonts w:ascii="Arial" w:hAnsi="Arial" w:cs="Arial"/>
          <w:sz w:val="20"/>
          <w:szCs w:val="20"/>
        </w:rPr>
      </w:pPr>
      <w:r w:rsidRPr="009A413A">
        <w:rPr>
          <w:rFonts w:ascii="Arial" w:hAnsi="Arial" w:cs="Arial"/>
          <w:sz w:val="18"/>
          <w:lang w:eastAsia="cs-CZ"/>
        </w:rPr>
        <w:t xml:space="preserve">Zdroj: </w:t>
      </w:r>
      <w:r>
        <w:rPr>
          <w:rFonts w:ascii="Arial" w:hAnsi="Arial" w:cs="Arial"/>
          <w:sz w:val="18"/>
          <w:lang w:eastAsia="cs-CZ"/>
        </w:rPr>
        <w:t>ČSÚ</w:t>
      </w:r>
      <w:r w:rsidRPr="009A413A">
        <w:rPr>
          <w:rFonts w:ascii="Arial" w:hAnsi="Arial" w:cs="Arial"/>
          <w:sz w:val="18"/>
          <w:lang w:eastAsia="cs-CZ"/>
        </w:rPr>
        <w:t>, AES 2011</w:t>
      </w:r>
    </w:p>
    <w:p w:rsidR="00B31E72" w:rsidRDefault="00B31E72">
      <w:pPr>
        <w:rPr>
          <w:rFonts w:ascii="Arial" w:hAnsi="Arial" w:cs="Arial"/>
          <w:sz w:val="20"/>
          <w:szCs w:val="20"/>
        </w:rPr>
      </w:pPr>
    </w:p>
    <w:p w:rsidR="006813FA" w:rsidRDefault="006813FA">
      <w:pPr>
        <w:rPr>
          <w:rFonts w:ascii="Arial" w:hAnsi="Arial" w:cs="Arial"/>
          <w:sz w:val="20"/>
          <w:szCs w:val="20"/>
        </w:rPr>
      </w:pPr>
    </w:p>
    <w:p w:rsidR="005E1FE8" w:rsidRDefault="005E1FE8" w:rsidP="00606BC4">
      <w:pPr>
        <w:spacing w:line="312" w:lineRule="auto"/>
        <w:rPr>
          <w:rFonts w:ascii="Arial" w:hAnsi="Arial" w:cs="Arial"/>
          <w:sz w:val="20"/>
          <w:szCs w:val="20"/>
        </w:rPr>
      </w:pPr>
      <w:r w:rsidRPr="005E1FE8">
        <w:rPr>
          <w:rFonts w:ascii="Arial" w:hAnsi="Arial" w:cs="Arial"/>
          <w:sz w:val="20"/>
          <w:szCs w:val="20"/>
        </w:rPr>
        <w:t>Nelze říci, že by absolutně platil předpoklad, že společně s vyšší účastí ve vzdělávání dochází k</w:t>
      </w:r>
      <w:r w:rsidR="008F04DB">
        <w:rPr>
          <w:rFonts w:ascii="Arial" w:hAnsi="Arial" w:cs="Arial"/>
          <w:sz w:val="20"/>
          <w:szCs w:val="20"/>
        </w:rPr>
        <w:t> </w:t>
      </w:r>
      <w:r w:rsidRPr="005E1FE8">
        <w:rPr>
          <w:rFonts w:ascii="Arial" w:hAnsi="Arial" w:cs="Arial"/>
          <w:sz w:val="20"/>
          <w:szCs w:val="20"/>
        </w:rPr>
        <w:t>saturaci vzdělávacích potřeb a s tím i</w:t>
      </w:r>
      <w:r w:rsidR="00144913">
        <w:rPr>
          <w:rFonts w:ascii="Arial" w:hAnsi="Arial" w:cs="Arial"/>
          <w:sz w:val="20"/>
          <w:szCs w:val="20"/>
        </w:rPr>
        <w:t> </w:t>
      </w:r>
      <w:r w:rsidRPr="005E1FE8">
        <w:rPr>
          <w:rFonts w:ascii="Arial" w:hAnsi="Arial" w:cs="Arial"/>
          <w:sz w:val="20"/>
          <w:szCs w:val="20"/>
        </w:rPr>
        <w:t>k</w:t>
      </w:r>
      <w:r w:rsidR="00144913">
        <w:rPr>
          <w:rFonts w:ascii="Arial" w:hAnsi="Arial" w:cs="Arial"/>
          <w:sz w:val="20"/>
          <w:szCs w:val="20"/>
        </w:rPr>
        <w:t> </w:t>
      </w:r>
      <w:r w:rsidRPr="005E1FE8">
        <w:rPr>
          <w:rFonts w:ascii="Arial" w:hAnsi="Arial" w:cs="Arial"/>
          <w:sz w:val="20"/>
          <w:szCs w:val="20"/>
        </w:rPr>
        <w:t>nižší potřebě dalšího zapojení do vzdělávání. Naopak</w:t>
      </w:r>
      <w:r w:rsidR="00666B1A">
        <w:rPr>
          <w:rFonts w:ascii="Arial" w:hAnsi="Arial" w:cs="Arial"/>
          <w:sz w:val="20"/>
          <w:szCs w:val="20"/>
        </w:rPr>
        <w:t> </w:t>
      </w:r>
      <w:r w:rsidRPr="005E1FE8">
        <w:rPr>
          <w:rFonts w:ascii="Arial" w:hAnsi="Arial" w:cs="Arial"/>
          <w:sz w:val="20"/>
          <w:szCs w:val="20"/>
        </w:rPr>
        <w:t>relativně</w:t>
      </w:r>
      <w:r w:rsidR="00666B1A">
        <w:rPr>
          <w:rFonts w:ascii="Arial" w:hAnsi="Arial" w:cs="Arial"/>
          <w:sz w:val="20"/>
          <w:szCs w:val="20"/>
        </w:rPr>
        <w:t> </w:t>
      </w:r>
      <w:r w:rsidRPr="005E1FE8">
        <w:rPr>
          <w:rFonts w:ascii="Arial" w:hAnsi="Arial" w:cs="Arial"/>
          <w:sz w:val="20"/>
          <w:szCs w:val="20"/>
        </w:rPr>
        <w:t>nejčastěji</w:t>
      </w:r>
      <w:r w:rsidR="00666B1A">
        <w:rPr>
          <w:rFonts w:ascii="Arial" w:hAnsi="Arial" w:cs="Arial"/>
          <w:sz w:val="20"/>
          <w:szCs w:val="20"/>
        </w:rPr>
        <w:t> </w:t>
      </w:r>
      <w:r w:rsidRPr="005E1FE8">
        <w:rPr>
          <w:rFonts w:ascii="Arial" w:hAnsi="Arial" w:cs="Arial"/>
          <w:sz w:val="20"/>
          <w:szCs w:val="20"/>
        </w:rPr>
        <w:t>by rozsah svého vzdělávání dále rozšířili lidé, kteří se účastnili hned několika vzdělávacích aktivit, vysokoškoláci, jejichž účast v</w:t>
      </w:r>
      <w:r w:rsidR="00144913">
        <w:rPr>
          <w:rFonts w:ascii="Arial" w:hAnsi="Arial" w:cs="Arial"/>
          <w:sz w:val="20"/>
          <w:szCs w:val="20"/>
        </w:rPr>
        <w:t> </w:t>
      </w:r>
      <w:r w:rsidRPr="005E1FE8">
        <w:rPr>
          <w:rFonts w:ascii="Arial" w:hAnsi="Arial" w:cs="Arial"/>
          <w:sz w:val="20"/>
          <w:szCs w:val="20"/>
        </w:rPr>
        <w:t>dalším vzdělávání je nejvyšší</w:t>
      </w:r>
      <w:r w:rsidR="002C7885">
        <w:rPr>
          <w:rFonts w:ascii="Arial" w:hAnsi="Arial" w:cs="Arial"/>
          <w:sz w:val="20"/>
          <w:szCs w:val="20"/>
        </w:rPr>
        <w:t>,</w:t>
      </w:r>
      <w:r w:rsidRPr="005E1FE8">
        <w:rPr>
          <w:rFonts w:ascii="Arial" w:hAnsi="Arial" w:cs="Arial"/>
          <w:sz w:val="20"/>
          <w:szCs w:val="20"/>
        </w:rPr>
        <w:t xml:space="preserve"> a lidé v mladším a</w:t>
      </w:r>
      <w:r w:rsidR="00666B1A">
        <w:rPr>
          <w:rFonts w:ascii="Arial" w:hAnsi="Arial" w:cs="Arial"/>
          <w:sz w:val="20"/>
          <w:szCs w:val="20"/>
        </w:rPr>
        <w:t> </w:t>
      </w:r>
      <w:r w:rsidRPr="005E1FE8">
        <w:rPr>
          <w:rFonts w:ascii="Arial" w:hAnsi="Arial" w:cs="Arial"/>
          <w:sz w:val="20"/>
          <w:szCs w:val="20"/>
        </w:rPr>
        <w:t xml:space="preserve">středním věku (25 – 44 let). Dosavadní míru svého zapojení naopak </w:t>
      </w:r>
      <w:r w:rsidR="003C307E">
        <w:rPr>
          <w:rFonts w:ascii="Arial" w:hAnsi="Arial" w:cs="Arial"/>
          <w:sz w:val="20"/>
          <w:szCs w:val="20"/>
        </w:rPr>
        <w:t xml:space="preserve">častěji </w:t>
      </w:r>
      <w:r w:rsidRPr="005E1FE8">
        <w:rPr>
          <w:rFonts w:ascii="Arial" w:hAnsi="Arial" w:cs="Arial"/>
          <w:sz w:val="20"/>
          <w:szCs w:val="20"/>
        </w:rPr>
        <w:t xml:space="preserve">nemají potřebu rozšiřovat lidé s nižší kvalifikací, starší osoby a lidé, kteří se účastnili pouze jedné vzdělávací aktivity, ke které navíc často byli donuceni vnějšími okolnostmi (zaměstnavatelem, zákonem). </w:t>
      </w:r>
    </w:p>
    <w:p w:rsidR="005E1FE8" w:rsidRDefault="005E1FE8" w:rsidP="00606BC4">
      <w:pPr>
        <w:spacing w:line="312" w:lineRule="auto"/>
        <w:rPr>
          <w:rFonts w:ascii="Arial" w:hAnsi="Arial" w:cs="Arial"/>
          <w:sz w:val="20"/>
          <w:szCs w:val="20"/>
        </w:rPr>
      </w:pPr>
      <w:r w:rsidRPr="005E1FE8">
        <w:rPr>
          <w:rFonts w:ascii="Arial" w:hAnsi="Arial" w:cs="Arial"/>
          <w:sz w:val="20"/>
          <w:szCs w:val="20"/>
        </w:rPr>
        <w:t>Vyšší vůli k dalšímu zapojení do vzdělávání jak mezi těmi, kteří se nějakého vzdělávání účastnili</w:t>
      </w:r>
      <w:r w:rsidR="008F04DB">
        <w:rPr>
          <w:rFonts w:ascii="Arial" w:hAnsi="Arial" w:cs="Arial"/>
          <w:sz w:val="20"/>
          <w:szCs w:val="20"/>
        </w:rPr>
        <w:t>,</w:t>
      </w:r>
      <w:r w:rsidRPr="005E1FE8">
        <w:rPr>
          <w:rFonts w:ascii="Arial" w:hAnsi="Arial" w:cs="Arial"/>
          <w:sz w:val="20"/>
          <w:szCs w:val="20"/>
        </w:rPr>
        <w:t xml:space="preserve"> tak</w:t>
      </w:r>
      <w:r w:rsidR="008F04DB">
        <w:rPr>
          <w:rFonts w:ascii="Arial" w:hAnsi="Arial" w:cs="Arial"/>
          <w:sz w:val="20"/>
          <w:szCs w:val="20"/>
        </w:rPr>
        <w:t> </w:t>
      </w:r>
      <w:r w:rsidRPr="005E1FE8">
        <w:rPr>
          <w:rFonts w:ascii="Arial" w:hAnsi="Arial" w:cs="Arial"/>
          <w:sz w:val="20"/>
          <w:szCs w:val="20"/>
        </w:rPr>
        <w:t>mezi osobami, které se do vzdělávání nezapojily, vyjádřili nezaměstnaní, osoby (převážně ženy) v domácnosti a na rodičovské dovolené a lidé v invalidním důchodu</w:t>
      </w:r>
      <w:r w:rsidR="008F04DB">
        <w:rPr>
          <w:rFonts w:ascii="Arial" w:hAnsi="Arial" w:cs="Arial"/>
          <w:sz w:val="20"/>
          <w:szCs w:val="20"/>
        </w:rPr>
        <w:t xml:space="preserve"> (podrobněji Graf </w:t>
      </w:r>
      <w:r w:rsidR="00600606">
        <w:rPr>
          <w:rFonts w:ascii="Arial" w:hAnsi="Arial" w:cs="Arial"/>
          <w:sz w:val="20"/>
          <w:szCs w:val="20"/>
        </w:rPr>
        <w:t>10</w:t>
      </w:r>
      <w:r w:rsidR="008F04DB">
        <w:rPr>
          <w:rFonts w:ascii="Arial" w:hAnsi="Arial" w:cs="Arial"/>
          <w:sz w:val="20"/>
          <w:szCs w:val="20"/>
        </w:rPr>
        <w:t>)</w:t>
      </w:r>
      <w:r w:rsidRPr="005E1FE8">
        <w:rPr>
          <w:rFonts w:ascii="Arial" w:hAnsi="Arial" w:cs="Arial"/>
          <w:sz w:val="20"/>
          <w:szCs w:val="20"/>
        </w:rPr>
        <w:t>. Jedná</w:t>
      </w:r>
      <w:r w:rsidR="008F04DB">
        <w:rPr>
          <w:rFonts w:ascii="Arial" w:hAnsi="Arial" w:cs="Arial"/>
          <w:sz w:val="20"/>
          <w:szCs w:val="20"/>
        </w:rPr>
        <w:t> </w:t>
      </w:r>
      <w:r w:rsidRPr="005E1FE8">
        <w:rPr>
          <w:rFonts w:ascii="Arial" w:hAnsi="Arial" w:cs="Arial"/>
          <w:sz w:val="20"/>
          <w:szCs w:val="20"/>
        </w:rPr>
        <w:t>se</w:t>
      </w:r>
      <w:r w:rsidR="008F04DB">
        <w:rPr>
          <w:rFonts w:ascii="Arial" w:hAnsi="Arial" w:cs="Arial"/>
          <w:sz w:val="20"/>
          <w:szCs w:val="20"/>
        </w:rPr>
        <w:t> </w:t>
      </w:r>
      <w:r w:rsidRPr="005E1FE8">
        <w:rPr>
          <w:rFonts w:ascii="Arial" w:hAnsi="Arial" w:cs="Arial"/>
          <w:sz w:val="20"/>
          <w:szCs w:val="20"/>
        </w:rPr>
        <w:t>o</w:t>
      </w:r>
      <w:r w:rsidR="008F04DB">
        <w:rPr>
          <w:rFonts w:ascii="Arial" w:hAnsi="Arial" w:cs="Arial"/>
          <w:sz w:val="20"/>
          <w:szCs w:val="20"/>
        </w:rPr>
        <w:t> </w:t>
      </w:r>
      <w:r w:rsidRPr="005E1FE8">
        <w:rPr>
          <w:rFonts w:ascii="Arial" w:hAnsi="Arial" w:cs="Arial"/>
          <w:sz w:val="20"/>
          <w:szCs w:val="20"/>
        </w:rPr>
        <w:t>skupiny osob, které své vzdělávání</w:t>
      </w:r>
      <w:r w:rsidR="003C307E">
        <w:rPr>
          <w:rFonts w:ascii="Arial" w:hAnsi="Arial" w:cs="Arial"/>
          <w:sz w:val="20"/>
          <w:szCs w:val="20"/>
        </w:rPr>
        <w:t>,</w:t>
      </w:r>
      <w:r w:rsidRPr="005E1FE8">
        <w:rPr>
          <w:rFonts w:ascii="Arial" w:hAnsi="Arial" w:cs="Arial"/>
          <w:sz w:val="20"/>
          <w:szCs w:val="20"/>
        </w:rPr>
        <w:t xml:space="preserve"> včetně kariérně orientovaného</w:t>
      </w:r>
      <w:r w:rsidR="003C307E">
        <w:rPr>
          <w:rFonts w:ascii="Arial" w:hAnsi="Arial" w:cs="Arial"/>
          <w:sz w:val="20"/>
          <w:szCs w:val="20"/>
        </w:rPr>
        <w:t>,</w:t>
      </w:r>
      <w:r w:rsidRPr="005E1FE8">
        <w:rPr>
          <w:rFonts w:ascii="Arial" w:hAnsi="Arial" w:cs="Arial"/>
          <w:sz w:val="20"/>
          <w:szCs w:val="20"/>
        </w:rPr>
        <w:t xml:space="preserve"> musí obvykle iniciovat samy, přičemž jejich zapojení je komplikováno vnějšími bariérami, jako jsou zdravotní problémy, nedostatek času z důvodu péče o člena rodiny či</w:t>
      </w:r>
      <w:r w:rsidR="00144913">
        <w:rPr>
          <w:rFonts w:ascii="Arial" w:hAnsi="Arial" w:cs="Arial"/>
          <w:sz w:val="20"/>
          <w:szCs w:val="20"/>
        </w:rPr>
        <w:t> </w:t>
      </w:r>
      <w:r w:rsidRPr="005E1FE8">
        <w:rPr>
          <w:rFonts w:ascii="Arial" w:hAnsi="Arial" w:cs="Arial"/>
          <w:sz w:val="20"/>
          <w:szCs w:val="20"/>
        </w:rPr>
        <w:t xml:space="preserve">nedostatek financí. </w:t>
      </w:r>
    </w:p>
    <w:p w:rsidR="008F04DB" w:rsidRPr="005E1FE8" w:rsidRDefault="008F04DB" w:rsidP="00606BC4">
      <w:pPr>
        <w:spacing w:line="312" w:lineRule="auto"/>
        <w:rPr>
          <w:rFonts w:ascii="Arial" w:hAnsi="Arial" w:cs="Arial"/>
          <w:sz w:val="20"/>
          <w:szCs w:val="20"/>
        </w:rPr>
      </w:pPr>
    </w:p>
    <w:p w:rsidR="003E3C60" w:rsidRDefault="005E1FE8" w:rsidP="00606BC4">
      <w:pPr>
        <w:spacing w:line="312" w:lineRule="auto"/>
        <w:rPr>
          <w:rFonts w:ascii="Arial" w:hAnsi="Arial" w:cs="Arial"/>
          <w:sz w:val="20"/>
          <w:szCs w:val="20"/>
        </w:rPr>
      </w:pPr>
      <w:r w:rsidRPr="005E1FE8">
        <w:rPr>
          <w:rFonts w:ascii="Arial" w:hAnsi="Arial" w:cs="Arial"/>
          <w:sz w:val="20"/>
          <w:szCs w:val="20"/>
        </w:rPr>
        <w:t xml:space="preserve">Uvážíme-li ostatní skupiny obyvatelstva, lze </w:t>
      </w:r>
      <w:r w:rsidR="00282FB5">
        <w:rPr>
          <w:rFonts w:ascii="Arial" w:hAnsi="Arial" w:cs="Arial"/>
          <w:sz w:val="20"/>
          <w:szCs w:val="20"/>
        </w:rPr>
        <w:t>zejména v mezinárodním srovnání</w:t>
      </w:r>
      <w:r w:rsidR="00A348BE">
        <w:rPr>
          <w:rFonts w:ascii="Arial" w:hAnsi="Arial" w:cs="Arial"/>
          <w:sz w:val="20"/>
          <w:szCs w:val="20"/>
        </w:rPr>
        <w:t xml:space="preserve"> </w:t>
      </w:r>
      <w:r w:rsidR="00A348BE" w:rsidRPr="005E1FE8">
        <w:rPr>
          <w:rFonts w:ascii="Arial" w:hAnsi="Arial" w:cs="Arial"/>
          <w:sz w:val="20"/>
          <w:szCs w:val="20"/>
        </w:rPr>
        <w:t xml:space="preserve">říci, že </w:t>
      </w:r>
      <w:r w:rsidR="00A348BE">
        <w:rPr>
          <w:rFonts w:ascii="Arial" w:hAnsi="Arial" w:cs="Arial"/>
          <w:sz w:val="20"/>
          <w:szCs w:val="20"/>
        </w:rPr>
        <w:t>se</w:t>
      </w:r>
      <w:r w:rsidR="00282FB5">
        <w:rPr>
          <w:rFonts w:ascii="Arial" w:hAnsi="Arial" w:cs="Arial"/>
          <w:sz w:val="20"/>
          <w:szCs w:val="20"/>
        </w:rPr>
        <w:t xml:space="preserve"> </w:t>
      </w:r>
      <w:r w:rsidRPr="005E1FE8">
        <w:rPr>
          <w:rFonts w:ascii="Arial" w:hAnsi="Arial" w:cs="Arial"/>
          <w:sz w:val="20"/>
          <w:szCs w:val="20"/>
        </w:rPr>
        <w:t>většina těch, kteří mají o rozvoj vlastních dovedností zájem, obvykl</w:t>
      </w:r>
      <w:r w:rsidR="00282FB5">
        <w:rPr>
          <w:rFonts w:ascii="Arial" w:hAnsi="Arial" w:cs="Arial"/>
          <w:sz w:val="20"/>
          <w:szCs w:val="20"/>
        </w:rPr>
        <w:t>e</w:t>
      </w:r>
      <w:r w:rsidR="00600606">
        <w:rPr>
          <w:rFonts w:ascii="Arial" w:hAnsi="Arial" w:cs="Arial"/>
          <w:sz w:val="20"/>
          <w:szCs w:val="20"/>
        </w:rPr>
        <w:t xml:space="preserve"> dalšího vzdělávání účastní. </w:t>
      </w:r>
      <w:r w:rsidRPr="005E1FE8">
        <w:rPr>
          <w:rFonts w:ascii="Arial" w:hAnsi="Arial" w:cs="Arial"/>
          <w:sz w:val="20"/>
          <w:szCs w:val="20"/>
        </w:rPr>
        <w:t xml:space="preserve">92% </w:t>
      </w:r>
      <w:r w:rsidR="00600606">
        <w:rPr>
          <w:rFonts w:ascii="Arial" w:hAnsi="Arial" w:cs="Arial"/>
          <w:sz w:val="20"/>
          <w:szCs w:val="20"/>
        </w:rPr>
        <w:t xml:space="preserve">z těch </w:t>
      </w:r>
      <w:r w:rsidRPr="005E1FE8">
        <w:rPr>
          <w:rFonts w:ascii="Arial" w:hAnsi="Arial" w:cs="Arial"/>
          <w:sz w:val="20"/>
          <w:szCs w:val="20"/>
        </w:rPr>
        <w:t xml:space="preserve">osob, které se nevzdělávaly, uvedlo, že se ani vzdělávat nechtělo, přičemž nejčastěji uváděným důvodem </w:t>
      </w:r>
      <w:r w:rsidR="003E3C60">
        <w:rPr>
          <w:rFonts w:ascii="Arial" w:hAnsi="Arial" w:cs="Arial"/>
          <w:sz w:val="20"/>
          <w:szCs w:val="20"/>
        </w:rPr>
        <w:t>těch, kteří se do vzdělání zapojit nechtěli</w:t>
      </w:r>
      <w:r w:rsidR="00B31E72">
        <w:rPr>
          <w:rFonts w:ascii="Arial" w:hAnsi="Arial" w:cs="Arial"/>
          <w:sz w:val="20"/>
          <w:szCs w:val="20"/>
        </w:rPr>
        <w:t xml:space="preserve"> (47%)</w:t>
      </w:r>
      <w:r w:rsidRPr="005E1FE8">
        <w:rPr>
          <w:rFonts w:ascii="Arial" w:hAnsi="Arial" w:cs="Arial"/>
          <w:sz w:val="20"/>
          <w:szCs w:val="20"/>
        </w:rPr>
        <w:t xml:space="preserve"> bylo přesvědčení, že další vzdělávání nepotřebují</w:t>
      </w:r>
      <w:r w:rsidRPr="005E1FE8">
        <w:rPr>
          <w:rStyle w:val="Znakapoznpodarou"/>
          <w:rFonts w:ascii="Arial" w:hAnsi="Arial" w:cs="Arial"/>
          <w:sz w:val="20"/>
          <w:szCs w:val="20"/>
        </w:rPr>
        <w:footnoteReference w:id="40"/>
      </w:r>
      <w:r w:rsidRPr="005E1FE8">
        <w:rPr>
          <w:rFonts w:ascii="Arial" w:hAnsi="Arial" w:cs="Arial"/>
          <w:sz w:val="20"/>
          <w:szCs w:val="20"/>
        </w:rPr>
        <w:t xml:space="preserve">. </w:t>
      </w:r>
    </w:p>
    <w:p w:rsidR="005E1FE8" w:rsidRDefault="005E1FE8" w:rsidP="00606BC4">
      <w:pPr>
        <w:spacing w:line="312" w:lineRule="auto"/>
        <w:rPr>
          <w:rFonts w:ascii="Arial" w:hAnsi="Arial" w:cs="Arial"/>
          <w:sz w:val="20"/>
          <w:szCs w:val="20"/>
        </w:rPr>
      </w:pPr>
      <w:r w:rsidRPr="005E1FE8">
        <w:rPr>
          <w:rFonts w:ascii="Arial" w:hAnsi="Arial" w:cs="Arial"/>
          <w:sz w:val="20"/>
          <w:szCs w:val="20"/>
        </w:rPr>
        <w:t xml:space="preserve">Další velmi častou bariérou účasti v dalším vzdělávání </w:t>
      </w:r>
      <w:r w:rsidR="003E3C60">
        <w:rPr>
          <w:rFonts w:ascii="Arial" w:hAnsi="Arial" w:cs="Arial"/>
          <w:sz w:val="20"/>
          <w:szCs w:val="20"/>
        </w:rPr>
        <w:t>či důvodem, ze kterého se lidé do vzdělávání nezapojují více</w:t>
      </w:r>
      <w:r w:rsidR="002C7885">
        <w:rPr>
          <w:rFonts w:ascii="Arial" w:hAnsi="Arial" w:cs="Arial"/>
          <w:sz w:val="20"/>
          <w:szCs w:val="20"/>
        </w:rPr>
        <w:t>,</w:t>
      </w:r>
      <w:r w:rsidR="003E3C60">
        <w:rPr>
          <w:rFonts w:ascii="Arial" w:hAnsi="Arial" w:cs="Arial"/>
          <w:sz w:val="20"/>
          <w:szCs w:val="20"/>
        </w:rPr>
        <w:t xml:space="preserve"> </w:t>
      </w:r>
      <w:r w:rsidRPr="005E1FE8">
        <w:rPr>
          <w:rFonts w:ascii="Arial" w:hAnsi="Arial" w:cs="Arial"/>
          <w:sz w:val="20"/>
          <w:szCs w:val="20"/>
        </w:rPr>
        <w:t>je nedostatek času, ať</w:t>
      </w:r>
      <w:r w:rsidR="00144913">
        <w:rPr>
          <w:rFonts w:ascii="Arial" w:hAnsi="Arial" w:cs="Arial"/>
          <w:sz w:val="20"/>
          <w:szCs w:val="20"/>
        </w:rPr>
        <w:t> </w:t>
      </w:r>
      <w:r w:rsidRPr="005E1FE8">
        <w:rPr>
          <w:rFonts w:ascii="Arial" w:hAnsi="Arial" w:cs="Arial"/>
          <w:sz w:val="20"/>
          <w:szCs w:val="20"/>
        </w:rPr>
        <w:t>už z důvodu vytíženosti rodinnými povinnostmi (22%), nevyhovující dob</w:t>
      </w:r>
      <w:r w:rsidR="00B31E72">
        <w:rPr>
          <w:rFonts w:ascii="Arial" w:hAnsi="Arial" w:cs="Arial"/>
          <w:sz w:val="20"/>
          <w:szCs w:val="20"/>
        </w:rPr>
        <w:t>y</w:t>
      </w:r>
      <w:r w:rsidRPr="005E1FE8">
        <w:rPr>
          <w:rFonts w:ascii="Arial" w:hAnsi="Arial" w:cs="Arial"/>
          <w:sz w:val="20"/>
          <w:szCs w:val="20"/>
        </w:rPr>
        <w:t xml:space="preserve"> konání vzdělávacích aktivit (11%) či z ji</w:t>
      </w:r>
      <w:r w:rsidR="00666B1A">
        <w:rPr>
          <w:rFonts w:ascii="Arial" w:hAnsi="Arial" w:cs="Arial"/>
          <w:sz w:val="20"/>
          <w:szCs w:val="20"/>
        </w:rPr>
        <w:t>ných osobních důvodů (16%)</w:t>
      </w:r>
      <w:r w:rsidR="00600606">
        <w:rPr>
          <w:rStyle w:val="Znakapoznpodarou"/>
          <w:rFonts w:ascii="Arial" w:hAnsi="Arial" w:cs="Arial"/>
          <w:sz w:val="20"/>
          <w:szCs w:val="20"/>
        </w:rPr>
        <w:footnoteReference w:id="41"/>
      </w:r>
      <w:r w:rsidR="00666B1A">
        <w:rPr>
          <w:rFonts w:ascii="Arial" w:hAnsi="Arial" w:cs="Arial"/>
          <w:sz w:val="20"/>
          <w:szCs w:val="20"/>
        </w:rPr>
        <w:t>. Jak l</w:t>
      </w:r>
      <w:r w:rsidRPr="005E1FE8">
        <w:rPr>
          <w:rFonts w:ascii="Arial" w:hAnsi="Arial" w:cs="Arial"/>
          <w:sz w:val="20"/>
          <w:szCs w:val="20"/>
        </w:rPr>
        <w:t>ze</w:t>
      </w:r>
      <w:r w:rsidR="00666B1A">
        <w:rPr>
          <w:rFonts w:ascii="Arial" w:hAnsi="Arial" w:cs="Arial"/>
          <w:sz w:val="20"/>
          <w:szCs w:val="20"/>
        </w:rPr>
        <w:t> </w:t>
      </w:r>
      <w:r w:rsidRPr="005E1FE8">
        <w:rPr>
          <w:rFonts w:ascii="Arial" w:hAnsi="Arial" w:cs="Arial"/>
          <w:sz w:val="20"/>
          <w:szCs w:val="20"/>
        </w:rPr>
        <w:t>očekávat, překážka v podobě rodinných povinností se</w:t>
      </w:r>
      <w:r w:rsidR="00144913">
        <w:rPr>
          <w:rFonts w:ascii="Arial" w:hAnsi="Arial" w:cs="Arial"/>
          <w:sz w:val="20"/>
          <w:szCs w:val="20"/>
        </w:rPr>
        <w:t> </w:t>
      </w:r>
      <w:r w:rsidRPr="005E1FE8">
        <w:rPr>
          <w:rFonts w:ascii="Arial" w:hAnsi="Arial" w:cs="Arial"/>
          <w:sz w:val="20"/>
          <w:szCs w:val="20"/>
        </w:rPr>
        <w:t>častěji projevuje u žen ve věkové skupině 25 – 34 let, nedostatek času z osobních důvodů a</w:t>
      </w:r>
      <w:r w:rsidR="00144913">
        <w:rPr>
          <w:rFonts w:ascii="Arial" w:hAnsi="Arial" w:cs="Arial"/>
          <w:sz w:val="20"/>
          <w:szCs w:val="20"/>
        </w:rPr>
        <w:t> </w:t>
      </w:r>
      <w:r w:rsidRPr="005E1FE8">
        <w:rPr>
          <w:rFonts w:ascii="Arial" w:hAnsi="Arial" w:cs="Arial"/>
          <w:sz w:val="20"/>
          <w:szCs w:val="20"/>
        </w:rPr>
        <w:t>nevyhovující čas konání vzdělávacích aktivit je zastoupen poměrně rovnoměrně, o</w:t>
      </w:r>
      <w:r w:rsidR="003C307E">
        <w:rPr>
          <w:rFonts w:ascii="Arial" w:hAnsi="Arial" w:cs="Arial"/>
          <w:sz w:val="20"/>
          <w:szCs w:val="20"/>
        </w:rPr>
        <w:t> </w:t>
      </w:r>
      <w:r w:rsidRPr="005E1FE8">
        <w:rPr>
          <w:rFonts w:ascii="Arial" w:hAnsi="Arial" w:cs="Arial"/>
          <w:sz w:val="20"/>
          <w:szCs w:val="20"/>
        </w:rPr>
        <w:t>něco častěji jej</w:t>
      </w:r>
      <w:r w:rsidR="00144913">
        <w:rPr>
          <w:rFonts w:ascii="Arial" w:hAnsi="Arial" w:cs="Arial"/>
          <w:sz w:val="20"/>
          <w:szCs w:val="20"/>
        </w:rPr>
        <w:t> </w:t>
      </w:r>
      <w:r w:rsidRPr="005E1FE8">
        <w:rPr>
          <w:rFonts w:ascii="Arial" w:hAnsi="Arial" w:cs="Arial"/>
          <w:sz w:val="20"/>
          <w:szCs w:val="20"/>
        </w:rPr>
        <w:t>zmiňují pracující muži v mladším věku v odborných nemanuálních pozicích. Ostatní typy bariér v přístupu k dalšímu vzdělávání, jako je nedostatek financí (8%), zdravotní důvod</w:t>
      </w:r>
      <w:r w:rsidR="00530A80">
        <w:rPr>
          <w:rFonts w:ascii="Arial" w:hAnsi="Arial" w:cs="Arial"/>
          <w:sz w:val="20"/>
          <w:szCs w:val="20"/>
        </w:rPr>
        <w:t>y či důvody spojené s věkem (7</w:t>
      </w:r>
      <w:r w:rsidRPr="005E1FE8">
        <w:rPr>
          <w:rFonts w:ascii="Arial" w:hAnsi="Arial" w:cs="Arial"/>
          <w:sz w:val="20"/>
          <w:szCs w:val="20"/>
        </w:rPr>
        <w:t>%) či obtížně dostupná lokalita vzdělávání (4%) se týkají zejména specifických skupin obyvatelstva, pro které však mohou často představovat vážné překážky a příčiny toho, proč</w:t>
      </w:r>
      <w:r w:rsidR="003C307E">
        <w:rPr>
          <w:rFonts w:ascii="Arial" w:hAnsi="Arial" w:cs="Arial"/>
          <w:sz w:val="20"/>
          <w:szCs w:val="20"/>
        </w:rPr>
        <w:t> </w:t>
      </w:r>
      <w:r w:rsidRPr="003C307E">
        <w:t>se</w:t>
      </w:r>
      <w:r w:rsidR="003C307E">
        <w:t> </w:t>
      </w:r>
      <w:r w:rsidRPr="003C307E">
        <w:t>i</w:t>
      </w:r>
      <w:r w:rsidR="003C307E">
        <w:rPr>
          <w:rFonts w:ascii="Arial" w:hAnsi="Arial" w:cs="Arial"/>
          <w:sz w:val="20"/>
          <w:szCs w:val="20"/>
        </w:rPr>
        <w:t> </w:t>
      </w:r>
      <w:r w:rsidRPr="005E1FE8">
        <w:rPr>
          <w:rFonts w:ascii="Arial" w:hAnsi="Arial" w:cs="Arial"/>
          <w:sz w:val="20"/>
          <w:szCs w:val="20"/>
        </w:rPr>
        <w:t>přes svůj zájem nedokážou do dalšího vzdělávání zapojit.</w:t>
      </w:r>
    </w:p>
    <w:p w:rsidR="008F5DD4" w:rsidRPr="005E1FE8" w:rsidRDefault="008F5DD4" w:rsidP="00606BC4">
      <w:pPr>
        <w:spacing w:line="312" w:lineRule="auto"/>
        <w:rPr>
          <w:rFonts w:ascii="Arial" w:hAnsi="Arial" w:cs="Arial"/>
          <w:sz w:val="20"/>
          <w:szCs w:val="20"/>
        </w:rPr>
      </w:pPr>
    </w:p>
    <w:p w:rsidR="005E1FE8" w:rsidRPr="005E1FE8" w:rsidRDefault="005E1FE8" w:rsidP="00606BC4">
      <w:pPr>
        <w:spacing w:line="312" w:lineRule="auto"/>
        <w:rPr>
          <w:rFonts w:ascii="Arial" w:hAnsi="Arial" w:cs="Arial"/>
          <w:sz w:val="20"/>
          <w:szCs w:val="20"/>
        </w:rPr>
      </w:pPr>
      <w:r w:rsidRPr="005E1FE8">
        <w:rPr>
          <w:rFonts w:ascii="Arial" w:hAnsi="Arial" w:cs="Arial"/>
          <w:sz w:val="20"/>
          <w:szCs w:val="20"/>
        </w:rPr>
        <w:t>Při mezinárodním porovnání nejdůležitějších překážek ve vzdělávání</w:t>
      </w:r>
      <w:r w:rsidR="003E3C60">
        <w:rPr>
          <w:rFonts w:ascii="Arial" w:hAnsi="Arial" w:cs="Arial"/>
          <w:sz w:val="20"/>
          <w:szCs w:val="20"/>
        </w:rPr>
        <w:t xml:space="preserve"> (viz Tabulka </w:t>
      </w:r>
      <w:r w:rsidR="00B73FD5">
        <w:rPr>
          <w:rFonts w:ascii="Arial" w:hAnsi="Arial" w:cs="Arial"/>
          <w:sz w:val="20"/>
          <w:szCs w:val="20"/>
        </w:rPr>
        <w:t>4</w:t>
      </w:r>
      <w:r w:rsidR="003E3C60">
        <w:rPr>
          <w:rFonts w:ascii="Arial" w:hAnsi="Arial" w:cs="Arial"/>
          <w:sz w:val="20"/>
          <w:szCs w:val="20"/>
        </w:rPr>
        <w:t>)</w:t>
      </w:r>
      <w:r w:rsidRPr="005E1FE8">
        <w:rPr>
          <w:rFonts w:ascii="Arial" w:hAnsi="Arial" w:cs="Arial"/>
          <w:sz w:val="20"/>
          <w:szCs w:val="20"/>
        </w:rPr>
        <w:t xml:space="preserve"> je </w:t>
      </w:r>
      <w:r w:rsidR="008F5DD4">
        <w:rPr>
          <w:rFonts w:ascii="Arial" w:hAnsi="Arial" w:cs="Arial"/>
          <w:sz w:val="20"/>
          <w:szCs w:val="20"/>
        </w:rPr>
        <w:t xml:space="preserve">v České republice </w:t>
      </w:r>
      <w:r w:rsidRPr="005E1FE8">
        <w:rPr>
          <w:rFonts w:ascii="Arial" w:hAnsi="Arial" w:cs="Arial"/>
          <w:sz w:val="20"/>
          <w:szCs w:val="20"/>
        </w:rPr>
        <w:t>pozitivn</w:t>
      </w:r>
      <w:r w:rsidR="008F5DD4">
        <w:rPr>
          <w:rFonts w:ascii="Arial" w:hAnsi="Arial" w:cs="Arial"/>
          <w:sz w:val="20"/>
          <w:szCs w:val="20"/>
        </w:rPr>
        <w:t>ě</w:t>
      </w:r>
      <w:r w:rsidRPr="005E1FE8">
        <w:rPr>
          <w:rFonts w:ascii="Arial" w:hAnsi="Arial" w:cs="Arial"/>
          <w:sz w:val="20"/>
          <w:szCs w:val="20"/>
        </w:rPr>
        <w:t xml:space="preserve"> nízký podíl vnějších bariér (zejména kvalifikační předpoklady pro účast, vysoká cena či obtížná dostupnost vzdělávání), které</w:t>
      </w:r>
      <w:r w:rsidR="00144913">
        <w:rPr>
          <w:rFonts w:ascii="Arial" w:hAnsi="Arial" w:cs="Arial"/>
          <w:sz w:val="20"/>
          <w:szCs w:val="20"/>
        </w:rPr>
        <w:t> </w:t>
      </w:r>
      <w:r w:rsidRPr="005E1FE8">
        <w:rPr>
          <w:rFonts w:ascii="Arial" w:hAnsi="Arial" w:cs="Arial"/>
          <w:sz w:val="20"/>
          <w:szCs w:val="20"/>
        </w:rPr>
        <w:t xml:space="preserve">by vzdělávání osob výrazněji bránily. Je tak zřejmé, že zapojení do dalšího vzdělávání a motivace k rozšiřování zapojení do vzdělávání </w:t>
      </w:r>
      <w:r w:rsidR="002C7885">
        <w:rPr>
          <w:rFonts w:ascii="Arial" w:hAnsi="Arial" w:cs="Arial"/>
          <w:sz w:val="20"/>
          <w:szCs w:val="20"/>
        </w:rPr>
        <w:t>spočívá</w:t>
      </w:r>
      <w:r w:rsidRPr="005E1FE8">
        <w:rPr>
          <w:rFonts w:ascii="Arial" w:hAnsi="Arial" w:cs="Arial"/>
          <w:sz w:val="20"/>
          <w:szCs w:val="20"/>
        </w:rPr>
        <w:t xml:space="preserve"> v České republice zejména v osobní motivaci a</w:t>
      </w:r>
      <w:r w:rsidR="008F5DD4">
        <w:rPr>
          <w:rFonts w:ascii="Arial" w:hAnsi="Arial" w:cs="Arial"/>
          <w:sz w:val="20"/>
          <w:szCs w:val="20"/>
        </w:rPr>
        <w:t> </w:t>
      </w:r>
      <w:r w:rsidRPr="005E1FE8">
        <w:rPr>
          <w:rFonts w:ascii="Arial" w:hAnsi="Arial" w:cs="Arial"/>
          <w:sz w:val="20"/>
          <w:szCs w:val="20"/>
        </w:rPr>
        <w:t xml:space="preserve">obecnějším postoji ke vzdělávání, zejména pak </w:t>
      </w:r>
      <w:r w:rsidR="003C307E">
        <w:rPr>
          <w:rFonts w:ascii="Arial" w:hAnsi="Arial" w:cs="Arial"/>
          <w:sz w:val="20"/>
          <w:szCs w:val="20"/>
        </w:rPr>
        <w:t>v hodnotě</w:t>
      </w:r>
      <w:r w:rsidRPr="005E1FE8">
        <w:rPr>
          <w:rFonts w:ascii="Arial" w:hAnsi="Arial" w:cs="Arial"/>
          <w:sz w:val="20"/>
          <w:szCs w:val="20"/>
        </w:rPr>
        <w:t xml:space="preserve">, </w:t>
      </w:r>
      <w:r w:rsidR="003C307E">
        <w:rPr>
          <w:rFonts w:ascii="Arial" w:hAnsi="Arial" w:cs="Arial"/>
          <w:sz w:val="20"/>
          <w:szCs w:val="20"/>
        </w:rPr>
        <w:t>která</w:t>
      </w:r>
      <w:r w:rsidRPr="005E1FE8">
        <w:rPr>
          <w:rFonts w:ascii="Arial" w:hAnsi="Arial" w:cs="Arial"/>
          <w:sz w:val="20"/>
          <w:szCs w:val="20"/>
        </w:rPr>
        <w:t xml:space="preserve"> je vzdělávání přikládána. To</w:t>
      </w:r>
      <w:r w:rsidR="008F5DD4">
        <w:rPr>
          <w:rFonts w:ascii="Arial" w:hAnsi="Arial" w:cs="Arial"/>
          <w:sz w:val="20"/>
          <w:szCs w:val="20"/>
        </w:rPr>
        <w:t> </w:t>
      </w:r>
      <w:r w:rsidRPr="005E1FE8">
        <w:rPr>
          <w:rFonts w:ascii="Arial" w:hAnsi="Arial" w:cs="Arial"/>
          <w:sz w:val="20"/>
          <w:szCs w:val="20"/>
        </w:rPr>
        <w:t>reflektují</w:t>
      </w:r>
      <w:r w:rsidR="003C307E">
        <w:rPr>
          <w:rFonts w:ascii="Arial" w:hAnsi="Arial" w:cs="Arial"/>
          <w:sz w:val="20"/>
          <w:szCs w:val="20"/>
        </w:rPr>
        <w:t> </w:t>
      </w:r>
      <w:r w:rsidRPr="005E1FE8">
        <w:rPr>
          <w:rFonts w:ascii="Arial" w:hAnsi="Arial" w:cs="Arial"/>
          <w:sz w:val="20"/>
          <w:szCs w:val="20"/>
        </w:rPr>
        <w:t>též</w:t>
      </w:r>
      <w:r w:rsidR="00144913">
        <w:rPr>
          <w:rFonts w:ascii="Arial" w:hAnsi="Arial" w:cs="Arial"/>
          <w:sz w:val="20"/>
          <w:szCs w:val="20"/>
        </w:rPr>
        <w:t> </w:t>
      </w:r>
      <w:r w:rsidRPr="005E1FE8">
        <w:rPr>
          <w:rFonts w:ascii="Arial" w:hAnsi="Arial" w:cs="Arial"/>
          <w:sz w:val="20"/>
          <w:szCs w:val="20"/>
        </w:rPr>
        <w:t>nejčastější důvody (další) neúčasti ve vzdělávání – přesvědčení o dostatečnosti dosaženého vzdělání a</w:t>
      </w:r>
      <w:r w:rsidR="003C307E">
        <w:rPr>
          <w:rFonts w:ascii="Arial" w:hAnsi="Arial" w:cs="Arial"/>
          <w:sz w:val="20"/>
          <w:szCs w:val="20"/>
        </w:rPr>
        <w:t>/či</w:t>
      </w:r>
      <w:r w:rsidRPr="005E1FE8">
        <w:rPr>
          <w:rFonts w:ascii="Arial" w:hAnsi="Arial" w:cs="Arial"/>
          <w:sz w:val="20"/>
          <w:szCs w:val="20"/>
        </w:rPr>
        <w:t xml:space="preserve"> nedostatek času. Časové vytížení může být pro řadu lidí významným důvodem k neúčasti v dalším vzdělávání, zároveň však do jisté míry odráží prioritu, která</w:t>
      </w:r>
      <w:r w:rsidR="008F5DD4">
        <w:rPr>
          <w:rFonts w:ascii="Arial" w:hAnsi="Arial" w:cs="Arial"/>
          <w:sz w:val="20"/>
          <w:szCs w:val="20"/>
        </w:rPr>
        <w:t> </w:t>
      </w:r>
      <w:r w:rsidRPr="005E1FE8">
        <w:rPr>
          <w:rFonts w:ascii="Arial" w:hAnsi="Arial" w:cs="Arial"/>
          <w:sz w:val="20"/>
          <w:szCs w:val="20"/>
        </w:rPr>
        <w:t>je</w:t>
      </w:r>
      <w:r w:rsidR="008F5DD4">
        <w:rPr>
          <w:rFonts w:ascii="Arial" w:hAnsi="Arial" w:cs="Arial"/>
          <w:sz w:val="20"/>
          <w:szCs w:val="20"/>
        </w:rPr>
        <w:t> </w:t>
      </w:r>
      <w:r w:rsidRPr="005E1FE8">
        <w:rPr>
          <w:rFonts w:ascii="Arial" w:hAnsi="Arial" w:cs="Arial"/>
          <w:sz w:val="20"/>
          <w:szCs w:val="20"/>
        </w:rPr>
        <w:t>vzdělávání obecně v životě přikládána. Tento stav, kdy se v České republice odpovědnost za</w:t>
      </w:r>
      <w:r w:rsidR="008F5DD4">
        <w:rPr>
          <w:rFonts w:ascii="Arial" w:hAnsi="Arial" w:cs="Arial"/>
          <w:sz w:val="20"/>
          <w:szCs w:val="20"/>
        </w:rPr>
        <w:t> </w:t>
      </w:r>
      <w:r w:rsidRPr="005E1FE8">
        <w:rPr>
          <w:rFonts w:ascii="Arial" w:hAnsi="Arial" w:cs="Arial"/>
          <w:sz w:val="20"/>
          <w:szCs w:val="20"/>
        </w:rPr>
        <w:t>vzdělávání v dospělosti dělí především mezi zaměstnavatele (potažmo úřad práce) a vlastní iniciativu jedince</w:t>
      </w:r>
      <w:r w:rsidR="002C7885">
        <w:rPr>
          <w:rFonts w:ascii="Arial" w:hAnsi="Arial" w:cs="Arial"/>
          <w:sz w:val="20"/>
          <w:szCs w:val="20"/>
        </w:rPr>
        <w:t>,</w:t>
      </w:r>
      <w:r w:rsidRPr="005E1FE8">
        <w:rPr>
          <w:rFonts w:ascii="Arial" w:hAnsi="Arial" w:cs="Arial"/>
          <w:sz w:val="20"/>
          <w:szCs w:val="20"/>
        </w:rPr>
        <w:t xml:space="preserve"> </w:t>
      </w:r>
      <w:r w:rsidR="003E3C60">
        <w:rPr>
          <w:rFonts w:ascii="Arial" w:hAnsi="Arial" w:cs="Arial"/>
          <w:sz w:val="20"/>
          <w:szCs w:val="20"/>
        </w:rPr>
        <w:t xml:space="preserve">však </w:t>
      </w:r>
      <w:r w:rsidRPr="005E1FE8">
        <w:rPr>
          <w:rFonts w:ascii="Arial" w:hAnsi="Arial" w:cs="Arial"/>
          <w:sz w:val="20"/>
          <w:szCs w:val="20"/>
        </w:rPr>
        <w:t>v situaci, kdy</w:t>
      </w:r>
      <w:r w:rsidR="00B31E72">
        <w:rPr>
          <w:rFonts w:ascii="Arial" w:hAnsi="Arial" w:cs="Arial"/>
          <w:sz w:val="20"/>
          <w:szCs w:val="20"/>
        </w:rPr>
        <w:t> </w:t>
      </w:r>
      <w:r w:rsidRPr="005E1FE8">
        <w:rPr>
          <w:rFonts w:ascii="Arial" w:hAnsi="Arial" w:cs="Arial"/>
          <w:sz w:val="20"/>
          <w:szCs w:val="20"/>
        </w:rPr>
        <w:t xml:space="preserve">vzdělání není oceňováno všemi </w:t>
      </w:r>
      <w:r w:rsidR="00694515">
        <w:rPr>
          <w:rFonts w:ascii="Arial" w:hAnsi="Arial" w:cs="Arial"/>
          <w:sz w:val="20"/>
          <w:szCs w:val="20"/>
        </w:rPr>
        <w:t xml:space="preserve">(vzdělanostními) </w:t>
      </w:r>
      <w:r w:rsidRPr="005E1FE8">
        <w:rPr>
          <w:rFonts w:ascii="Arial" w:hAnsi="Arial" w:cs="Arial"/>
          <w:sz w:val="20"/>
          <w:szCs w:val="20"/>
        </w:rPr>
        <w:t xml:space="preserve">skupinami stejně, </w:t>
      </w:r>
      <w:r w:rsidR="00694515">
        <w:rPr>
          <w:rFonts w:ascii="Arial" w:hAnsi="Arial" w:cs="Arial"/>
          <w:sz w:val="20"/>
          <w:szCs w:val="20"/>
        </w:rPr>
        <w:t xml:space="preserve">vede </w:t>
      </w:r>
      <w:r w:rsidRPr="005E1FE8">
        <w:rPr>
          <w:rFonts w:ascii="Arial" w:hAnsi="Arial" w:cs="Arial"/>
          <w:sz w:val="20"/>
          <w:szCs w:val="20"/>
        </w:rPr>
        <w:t>často spíše k reprodukci nerovností ustavených formálním systémem prvotního vzdělávání než k jejich narovnání. V podmínkách, kdy je většina vzdělávání orientována pracovně, probíhá během pracovní doby a je tudíž vázaná k</w:t>
      </w:r>
      <w:r w:rsidR="00694515">
        <w:rPr>
          <w:rFonts w:ascii="Arial" w:hAnsi="Arial" w:cs="Arial"/>
          <w:sz w:val="20"/>
          <w:szCs w:val="20"/>
        </w:rPr>
        <w:t> </w:t>
      </w:r>
      <w:r w:rsidRPr="005E1FE8">
        <w:rPr>
          <w:rFonts w:ascii="Arial" w:hAnsi="Arial" w:cs="Arial"/>
          <w:sz w:val="20"/>
          <w:szCs w:val="20"/>
        </w:rPr>
        <w:t>postavení na trhu práce</w:t>
      </w:r>
      <w:r w:rsidR="002C7885">
        <w:rPr>
          <w:rFonts w:ascii="Arial" w:hAnsi="Arial" w:cs="Arial"/>
          <w:sz w:val="20"/>
          <w:szCs w:val="20"/>
        </w:rPr>
        <w:t>,</w:t>
      </w:r>
      <w:r w:rsidRPr="005E1FE8">
        <w:rPr>
          <w:rFonts w:ascii="Arial" w:hAnsi="Arial" w:cs="Arial"/>
          <w:sz w:val="20"/>
          <w:szCs w:val="20"/>
        </w:rPr>
        <w:t xml:space="preserve"> dochází</w:t>
      </w:r>
      <w:r w:rsidR="003C307E">
        <w:rPr>
          <w:rFonts w:ascii="Arial" w:hAnsi="Arial" w:cs="Arial"/>
          <w:sz w:val="20"/>
          <w:szCs w:val="20"/>
        </w:rPr>
        <w:t xml:space="preserve"> </w:t>
      </w:r>
      <w:r w:rsidR="003C307E" w:rsidRPr="005E1FE8">
        <w:rPr>
          <w:rFonts w:ascii="Arial" w:hAnsi="Arial" w:cs="Arial"/>
          <w:sz w:val="20"/>
          <w:szCs w:val="20"/>
        </w:rPr>
        <w:t>dle očekávání</w:t>
      </w:r>
      <w:r w:rsidRPr="005E1FE8">
        <w:rPr>
          <w:rFonts w:ascii="Arial" w:hAnsi="Arial" w:cs="Arial"/>
          <w:sz w:val="20"/>
          <w:szCs w:val="20"/>
        </w:rPr>
        <w:t xml:space="preserve"> k nerovnoměrné účasti pracujících, nezaměstnaných a</w:t>
      </w:r>
      <w:r w:rsidR="00694515">
        <w:rPr>
          <w:rFonts w:ascii="Arial" w:hAnsi="Arial" w:cs="Arial"/>
          <w:sz w:val="20"/>
          <w:szCs w:val="20"/>
        </w:rPr>
        <w:t> </w:t>
      </w:r>
      <w:r w:rsidRPr="005E1FE8">
        <w:rPr>
          <w:rFonts w:ascii="Arial" w:hAnsi="Arial" w:cs="Arial"/>
          <w:sz w:val="20"/>
          <w:szCs w:val="20"/>
        </w:rPr>
        <w:t xml:space="preserve">ekonomicky neaktivních osob. </w:t>
      </w:r>
      <w:r w:rsidR="00694515">
        <w:rPr>
          <w:rFonts w:ascii="Arial" w:hAnsi="Arial" w:cs="Arial"/>
          <w:sz w:val="20"/>
          <w:szCs w:val="20"/>
        </w:rPr>
        <w:t>U osob,</w:t>
      </w:r>
      <w:r w:rsidRPr="005E1FE8">
        <w:rPr>
          <w:rFonts w:ascii="Arial" w:hAnsi="Arial" w:cs="Arial"/>
          <w:sz w:val="20"/>
          <w:szCs w:val="20"/>
        </w:rPr>
        <w:t xml:space="preserve"> kterým na další vzdělávání neposkytne čas a finance zaměstnavatel a/či které samy v dalším vzdělávání nevidí přidanou hodnotu, je pak zapojení do</w:t>
      </w:r>
      <w:r w:rsidR="00E70D9A">
        <w:rPr>
          <w:rFonts w:ascii="Arial" w:hAnsi="Arial" w:cs="Arial"/>
          <w:sz w:val="20"/>
          <w:szCs w:val="20"/>
        </w:rPr>
        <w:t> </w:t>
      </w:r>
      <w:r w:rsidRPr="005E1FE8">
        <w:rPr>
          <w:rFonts w:ascii="Arial" w:hAnsi="Arial" w:cs="Arial"/>
          <w:sz w:val="20"/>
          <w:szCs w:val="20"/>
        </w:rPr>
        <w:t xml:space="preserve">vzdělávání značně obtížné. </w:t>
      </w:r>
    </w:p>
    <w:p w:rsidR="00694515" w:rsidRDefault="005E1FE8" w:rsidP="00606BC4">
      <w:pPr>
        <w:spacing w:line="312" w:lineRule="auto"/>
        <w:rPr>
          <w:rFonts w:ascii="Arial" w:hAnsi="Arial" w:cs="Arial"/>
          <w:sz w:val="20"/>
          <w:szCs w:val="20"/>
        </w:rPr>
      </w:pPr>
      <w:r w:rsidRPr="005E1FE8">
        <w:rPr>
          <w:rFonts w:ascii="Arial" w:hAnsi="Arial" w:cs="Arial"/>
          <w:sz w:val="20"/>
          <w:szCs w:val="20"/>
        </w:rPr>
        <w:t>I v případě pracujících s přímým přístupem na trh práce se však účast a podoba vzdělávání velmi výrazně liší v jednotlivých profesních skupinách, které do jisté míry reflektují výrazné rozdíly v zapojení osob s odlišným nejvyšším dosaženým vzděláním. Lidé setrvávající delší dobu uvnitř soustavy formálního vzdělávání procházejí vyšším počtem vzdělanostních přechodů a získávají odbornost, která je v bezpočtu případů zvýhodňuje také na trhu práce. Kvalifikovanější uchazeči se uplatňují v odborně náročnějších a</w:t>
      </w:r>
      <w:r w:rsidR="00144913">
        <w:rPr>
          <w:rFonts w:ascii="Arial" w:hAnsi="Arial" w:cs="Arial"/>
          <w:sz w:val="20"/>
          <w:szCs w:val="20"/>
        </w:rPr>
        <w:t> </w:t>
      </w:r>
      <w:r w:rsidRPr="005E1FE8">
        <w:rPr>
          <w:rFonts w:ascii="Arial" w:hAnsi="Arial" w:cs="Arial"/>
          <w:sz w:val="20"/>
          <w:szCs w:val="20"/>
        </w:rPr>
        <w:t>žádanějších povoláních, která nabízejí lepší příležitosti ke vzdělávání. Odborné nemanuální profese navíc častěji vybízí k pravidelné aktualizaci znalostí a dalšímu investování času, energie a financí za</w:t>
      </w:r>
      <w:r w:rsidR="00144913">
        <w:rPr>
          <w:rFonts w:ascii="Arial" w:hAnsi="Arial" w:cs="Arial"/>
          <w:sz w:val="20"/>
          <w:szCs w:val="20"/>
        </w:rPr>
        <w:t> </w:t>
      </w:r>
      <w:r w:rsidRPr="005E1FE8">
        <w:rPr>
          <w:rFonts w:ascii="Arial" w:hAnsi="Arial" w:cs="Arial"/>
          <w:sz w:val="20"/>
          <w:szCs w:val="20"/>
        </w:rPr>
        <w:t>účelem zvyšování šancí na profesní a osobní růst, spojený s dosažením vyšších příjmů či platového ohodnocení.</w:t>
      </w:r>
      <w:r w:rsidR="00E70D9A">
        <w:rPr>
          <w:rFonts w:ascii="Arial" w:hAnsi="Arial" w:cs="Arial"/>
          <w:sz w:val="20"/>
          <w:szCs w:val="20"/>
        </w:rPr>
        <w:t xml:space="preserve"> </w:t>
      </w:r>
      <w:r w:rsidRPr="005E1FE8">
        <w:rPr>
          <w:rFonts w:ascii="Arial" w:hAnsi="Arial" w:cs="Arial"/>
          <w:sz w:val="20"/>
          <w:szCs w:val="20"/>
        </w:rPr>
        <w:t>Zároveň</w:t>
      </w:r>
      <w:r w:rsidR="00E70D9A">
        <w:rPr>
          <w:rFonts w:ascii="Arial" w:hAnsi="Arial" w:cs="Arial"/>
          <w:sz w:val="20"/>
          <w:szCs w:val="20"/>
        </w:rPr>
        <w:t xml:space="preserve"> často</w:t>
      </w:r>
      <w:r w:rsidRPr="005E1FE8">
        <w:rPr>
          <w:rFonts w:ascii="Arial" w:hAnsi="Arial" w:cs="Arial"/>
          <w:sz w:val="20"/>
          <w:szCs w:val="20"/>
        </w:rPr>
        <w:t xml:space="preserve"> platí, že lidé, kteří již v počátečním vzdělá</w:t>
      </w:r>
      <w:r w:rsidR="008F5DD4">
        <w:rPr>
          <w:rFonts w:ascii="Arial" w:hAnsi="Arial" w:cs="Arial"/>
          <w:sz w:val="20"/>
          <w:szCs w:val="20"/>
        </w:rPr>
        <w:t>vá</w:t>
      </w:r>
      <w:r w:rsidRPr="005E1FE8">
        <w:rPr>
          <w:rFonts w:ascii="Arial" w:hAnsi="Arial" w:cs="Arial"/>
          <w:sz w:val="20"/>
          <w:szCs w:val="20"/>
        </w:rPr>
        <w:t xml:space="preserve">ní dosáhli vyšší úrovně </w:t>
      </w:r>
      <w:r w:rsidR="00E70D9A">
        <w:rPr>
          <w:rFonts w:ascii="Arial" w:hAnsi="Arial" w:cs="Arial"/>
          <w:sz w:val="20"/>
          <w:szCs w:val="20"/>
        </w:rPr>
        <w:t>vzdělání</w:t>
      </w:r>
      <w:r w:rsidR="002C7885">
        <w:rPr>
          <w:rFonts w:ascii="Arial" w:hAnsi="Arial" w:cs="Arial"/>
          <w:sz w:val="20"/>
          <w:szCs w:val="20"/>
        </w:rPr>
        <w:t>,</w:t>
      </w:r>
      <w:r w:rsidR="003C307E">
        <w:rPr>
          <w:rFonts w:ascii="Arial" w:hAnsi="Arial" w:cs="Arial"/>
          <w:sz w:val="20"/>
          <w:szCs w:val="20"/>
        </w:rPr>
        <w:t> </w:t>
      </w:r>
      <w:r w:rsidRPr="005E1FE8">
        <w:rPr>
          <w:rFonts w:ascii="Arial" w:hAnsi="Arial" w:cs="Arial"/>
          <w:sz w:val="20"/>
          <w:szCs w:val="20"/>
        </w:rPr>
        <w:t xml:space="preserve">mají </w:t>
      </w:r>
      <w:r w:rsidR="00E70D9A">
        <w:rPr>
          <w:rFonts w:ascii="Arial" w:hAnsi="Arial" w:cs="Arial"/>
          <w:sz w:val="20"/>
          <w:szCs w:val="20"/>
        </w:rPr>
        <w:t xml:space="preserve">ke vzdělávání </w:t>
      </w:r>
      <w:r w:rsidRPr="005E1FE8">
        <w:rPr>
          <w:rFonts w:ascii="Arial" w:hAnsi="Arial" w:cs="Arial"/>
          <w:sz w:val="20"/>
          <w:szCs w:val="20"/>
        </w:rPr>
        <w:t>obecněji pozitivnější vztah</w:t>
      </w:r>
      <w:r w:rsidR="00E70D9A">
        <w:rPr>
          <w:rFonts w:ascii="Arial" w:hAnsi="Arial" w:cs="Arial"/>
          <w:sz w:val="20"/>
          <w:szCs w:val="20"/>
        </w:rPr>
        <w:t>. Tyto dva faktory jsou pak reflektovány též</w:t>
      </w:r>
      <w:r w:rsidR="00666B1A">
        <w:rPr>
          <w:rFonts w:ascii="Arial" w:hAnsi="Arial" w:cs="Arial"/>
          <w:sz w:val="20"/>
          <w:szCs w:val="20"/>
        </w:rPr>
        <w:t> </w:t>
      </w:r>
      <w:r w:rsidR="00E70D9A">
        <w:rPr>
          <w:rFonts w:ascii="Arial" w:hAnsi="Arial" w:cs="Arial"/>
          <w:sz w:val="20"/>
          <w:szCs w:val="20"/>
        </w:rPr>
        <w:t xml:space="preserve">v důvodech účasti ke vzdělávání různě kvalifikovaných skupin.  Osoby s vyšším dosaženým vzděláním zastávající kvalifikované pozice se </w:t>
      </w:r>
      <w:r w:rsidRPr="005E1FE8">
        <w:rPr>
          <w:rFonts w:ascii="Arial" w:hAnsi="Arial" w:cs="Arial"/>
          <w:sz w:val="20"/>
          <w:szCs w:val="20"/>
        </w:rPr>
        <w:t>čast</w:t>
      </w:r>
      <w:r w:rsidR="002C2D4C">
        <w:rPr>
          <w:rFonts w:ascii="Arial" w:hAnsi="Arial" w:cs="Arial"/>
          <w:sz w:val="20"/>
          <w:szCs w:val="20"/>
        </w:rPr>
        <w:t>ěji účastní vzdělávání z důvodů</w:t>
      </w:r>
      <w:r w:rsidRPr="005E1FE8">
        <w:rPr>
          <w:rFonts w:ascii="Arial" w:hAnsi="Arial" w:cs="Arial"/>
          <w:sz w:val="20"/>
          <w:szCs w:val="20"/>
        </w:rPr>
        <w:t xml:space="preserve"> </w:t>
      </w:r>
      <w:r w:rsidR="002C2D4C">
        <w:rPr>
          <w:rFonts w:ascii="Arial" w:hAnsi="Arial" w:cs="Arial"/>
          <w:sz w:val="20"/>
          <w:szCs w:val="20"/>
        </w:rPr>
        <w:t>zlepšení kariérních vyhlídek či prohloubení</w:t>
      </w:r>
      <w:r w:rsidRPr="005E1FE8">
        <w:rPr>
          <w:rFonts w:ascii="Arial" w:hAnsi="Arial" w:cs="Arial"/>
          <w:sz w:val="20"/>
          <w:szCs w:val="20"/>
        </w:rPr>
        <w:t xml:space="preserve"> znalostí a</w:t>
      </w:r>
      <w:r w:rsidR="00144913">
        <w:rPr>
          <w:rFonts w:ascii="Arial" w:hAnsi="Arial" w:cs="Arial"/>
          <w:sz w:val="20"/>
          <w:szCs w:val="20"/>
        </w:rPr>
        <w:t> </w:t>
      </w:r>
      <w:r w:rsidRPr="005E1FE8">
        <w:rPr>
          <w:rFonts w:ascii="Arial" w:hAnsi="Arial" w:cs="Arial"/>
          <w:sz w:val="20"/>
          <w:szCs w:val="20"/>
        </w:rPr>
        <w:t xml:space="preserve">dovedností v oblasti </w:t>
      </w:r>
      <w:r w:rsidR="002C2D4C">
        <w:rPr>
          <w:rFonts w:ascii="Arial" w:hAnsi="Arial" w:cs="Arial"/>
          <w:sz w:val="20"/>
          <w:szCs w:val="20"/>
        </w:rPr>
        <w:t>odborných zájmů</w:t>
      </w:r>
      <w:r w:rsidRPr="005E1FE8">
        <w:rPr>
          <w:rFonts w:ascii="Arial" w:hAnsi="Arial" w:cs="Arial"/>
          <w:sz w:val="20"/>
          <w:szCs w:val="20"/>
        </w:rPr>
        <w:t xml:space="preserve">. Oproti tomu lidé s nižší kvalifikací se výrazně častěji účastní pod vnějším tlakem zaměstnavatele či úřadu práce. </w:t>
      </w:r>
    </w:p>
    <w:p w:rsidR="00603C1D" w:rsidRDefault="005E1FE8" w:rsidP="00606BC4">
      <w:pPr>
        <w:spacing w:line="312" w:lineRule="auto"/>
        <w:rPr>
          <w:rFonts w:ascii="Arial" w:hAnsi="Arial" w:cs="Arial"/>
          <w:sz w:val="20"/>
          <w:szCs w:val="20"/>
        </w:rPr>
      </w:pPr>
      <w:r w:rsidRPr="005E1FE8">
        <w:rPr>
          <w:rFonts w:ascii="Arial" w:hAnsi="Arial" w:cs="Arial"/>
          <w:sz w:val="20"/>
          <w:szCs w:val="20"/>
        </w:rPr>
        <w:t xml:space="preserve">Nerovnoměrné zapojení různě kvalifikovaných osob </w:t>
      </w:r>
      <w:r w:rsidR="00530A80">
        <w:rPr>
          <w:rFonts w:ascii="Arial" w:hAnsi="Arial" w:cs="Arial"/>
          <w:sz w:val="20"/>
          <w:szCs w:val="20"/>
        </w:rPr>
        <w:t xml:space="preserve">do dalšího vzdělávání je </w:t>
      </w:r>
      <w:r w:rsidRPr="005E1FE8">
        <w:rPr>
          <w:rFonts w:ascii="Arial" w:hAnsi="Arial" w:cs="Arial"/>
          <w:sz w:val="20"/>
          <w:szCs w:val="20"/>
        </w:rPr>
        <w:t>v</w:t>
      </w:r>
      <w:r w:rsidR="00144913">
        <w:rPr>
          <w:rFonts w:ascii="Arial" w:hAnsi="Arial" w:cs="Arial"/>
          <w:sz w:val="20"/>
          <w:szCs w:val="20"/>
        </w:rPr>
        <w:t> </w:t>
      </w:r>
      <w:r w:rsidRPr="005E1FE8">
        <w:rPr>
          <w:rFonts w:ascii="Arial" w:hAnsi="Arial" w:cs="Arial"/>
          <w:sz w:val="20"/>
          <w:szCs w:val="20"/>
        </w:rPr>
        <w:t>České</w:t>
      </w:r>
      <w:r w:rsidR="00144913">
        <w:rPr>
          <w:rFonts w:ascii="Arial" w:hAnsi="Arial" w:cs="Arial"/>
          <w:sz w:val="20"/>
          <w:szCs w:val="20"/>
        </w:rPr>
        <w:t> </w:t>
      </w:r>
      <w:r w:rsidR="00530A80">
        <w:rPr>
          <w:rFonts w:ascii="Arial" w:hAnsi="Arial" w:cs="Arial"/>
          <w:sz w:val="20"/>
          <w:szCs w:val="20"/>
        </w:rPr>
        <w:t>republice</w:t>
      </w:r>
      <w:r w:rsidRPr="005E1FE8">
        <w:rPr>
          <w:rFonts w:ascii="Arial" w:hAnsi="Arial" w:cs="Arial"/>
          <w:sz w:val="20"/>
          <w:szCs w:val="20"/>
        </w:rPr>
        <w:t xml:space="preserve"> v mezinárodním srovnání jedno z nejvyšších.</w:t>
      </w:r>
    </w:p>
    <w:p w:rsidR="00603C1D" w:rsidRDefault="00603C1D">
      <w:pPr>
        <w:rPr>
          <w:rFonts w:ascii="Arial" w:hAnsi="Arial" w:cs="Arial"/>
          <w:sz w:val="20"/>
          <w:szCs w:val="20"/>
        </w:rPr>
      </w:pPr>
      <w:r>
        <w:rPr>
          <w:rFonts w:ascii="Arial" w:hAnsi="Arial" w:cs="Arial"/>
          <w:sz w:val="20"/>
          <w:szCs w:val="20"/>
        </w:rPr>
        <w:br w:type="page"/>
      </w:r>
    </w:p>
    <w:p w:rsidR="005E1FE8" w:rsidRDefault="00603C1D" w:rsidP="00603C1D">
      <w:pPr>
        <w:pStyle w:val="Nadpis1"/>
      </w:pPr>
      <w:bookmarkStart w:id="30" w:name="_Toc386118963"/>
      <w:r>
        <w:t>Shrnutí</w:t>
      </w:r>
      <w:bookmarkEnd w:id="30"/>
    </w:p>
    <w:p w:rsidR="008F4D7F" w:rsidRDefault="008F4D7F" w:rsidP="008F4D7F"/>
    <w:p w:rsidR="008F4D7F" w:rsidRPr="008F4D7F" w:rsidRDefault="008F4D7F" w:rsidP="008F4D7F"/>
    <w:p w:rsidR="00603C1D" w:rsidRDefault="00603C1D" w:rsidP="00606BC4">
      <w:pPr>
        <w:spacing w:line="312" w:lineRule="auto"/>
        <w:rPr>
          <w:rFonts w:ascii="Arial" w:hAnsi="Arial" w:cs="Arial"/>
          <w:sz w:val="20"/>
          <w:szCs w:val="20"/>
        </w:rPr>
      </w:pPr>
    </w:p>
    <w:p w:rsidR="008F4D7F" w:rsidRPr="006D6FFB" w:rsidRDefault="008F4D7F" w:rsidP="006D6FFB">
      <w:pPr>
        <w:spacing w:line="312" w:lineRule="auto"/>
        <w:rPr>
          <w:rFonts w:ascii="Arial" w:hAnsi="Arial" w:cs="Arial"/>
          <w:sz w:val="20"/>
          <w:szCs w:val="20"/>
        </w:rPr>
      </w:pPr>
      <w:r w:rsidRPr="006D6FFB">
        <w:rPr>
          <w:rFonts w:ascii="Arial" w:hAnsi="Arial" w:cs="Arial"/>
          <w:b/>
          <w:sz w:val="20"/>
          <w:szCs w:val="20"/>
        </w:rPr>
        <w:t>Dalšího vzdělávání</w:t>
      </w:r>
      <w:r w:rsidRPr="006D6FFB">
        <w:rPr>
          <w:rFonts w:ascii="Arial" w:hAnsi="Arial" w:cs="Arial"/>
          <w:sz w:val="20"/>
          <w:szCs w:val="20"/>
        </w:rPr>
        <w:t xml:space="preserve"> se v České republice v roce 2011 účastnilo 37% osob</w:t>
      </w:r>
      <w:r w:rsidR="0061573D">
        <w:rPr>
          <w:rFonts w:ascii="Arial" w:hAnsi="Arial" w:cs="Arial"/>
          <w:sz w:val="20"/>
          <w:szCs w:val="20"/>
        </w:rPr>
        <w:t xml:space="preserve"> ve věku 25 – 64 let</w:t>
      </w:r>
      <w:r w:rsidRPr="006D6FFB">
        <w:rPr>
          <w:rFonts w:ascii="Arial" w:hAnsi="Arial" w:cs="Arial"/>
          <w:sz w:val="20"/>
          <w:szCs w:val="20"/>
        </w:rPr>
        <w:t>. Ve</w:t>
      </w:r>
      <w:r w:rsidR="0061573D">
        <w:rPr>
          <w:rFonts w:ascii="Arial" w:hAnsi="Arial" w:cs="Arial"/>
          <w:sz w:val="20"/>
          <w:szCs w:val="20"/>
        </w:rPr>
        <w:t> </w:t>
      </w:r>
      <w:r w:rsidRPr="006D6FFB">
        <w:rPr>
          <w:rFonts w:ascii="Arial" w:hAnsi="Arial" w:cs="Arial"/>
          <w:sz w:val="20"/>
          <w:szCs w:val="20"/>
        </w:rPr>
        <w:t xml:space="preserve">srovnání s průměrem EU na </w:t>
      </w:r>
      <w:r w:rsidR="002C7885" w:rsidRPr="006D6FFB">
        <w:rPr>
          <w:rFonts w:ascii="Arial" w:hAnsi="Arial" w:cs="Arial"/>
          <w:sz w:val="20"/>
          <w:szCs w:val="20"/>
        </w:rPr>
        <w:t>úrovni</w:t>
      </w:r>
      <w:r w:rsidRPr="006D6FFB">
        <w:rPr>
          <w:rFonts w:ascii="Arial" w:hAnsi="Arial" w:cs="Arial"/>
          <w:sz w:val="20"/>
          <w:szCs w:val="20"/>
        </w:rPr>
        <w:t xml:space="preserve"> 43</w:t>
      </w:r>
      <w:r w:rsidRPr="006D6FFB">
        <w:rPr>
          <w:rFonts w:ascii="Arial" w:hAnsi="Arial" w:cs="Arial"/>
          <w:sz w:val="20"/>
          <w:szCs w:val="20"/>
          <w:lang w:val="en-US"/>
        </w:rPr>
        <w:t xml:space="preserve">% </w:t>
      </w:r>
      <w:r w:rsidRPr="006D6FFB">
        <w:rPr>
          <w:rFonts w:ascii="Arial" w:hAnsi="Arial" w:cs="Arial"/>
          <w:sz w:val="20"/>
          <w:szCs w:val="20"/>
        </w:rPr>
        <w:t>se jedná o mírně podprůměrnou hodnotu. V západních zemích středoevropského prostoru, Německu a Rakousku, se dalšího vzdělávání účastnila přibližně polovina populace. Vysoká účast byla zachycena ve skandinávských zemích, v Lucembursku a Švýcarsku, kde se alespoň jedné vzdělávací aktivity účastnily až dvě třetiny populace.</w:t>
      </w:r>
    </w:p>
    <w:p w:rsidR="008F4D7F" w:rsidRDefault="008F4D7F" w:rsidP="008F4D7F">
      <w:pPr>
        <w:pStyle w:val="Odstavecseseznamem"/>
        <w:spacing w:line="312" w:lineRule="auto"/>
        <w:rPr>
          <w:rFonts w:ascii="Arial" w:hAnsi="Arial" w:cs="Arial"/>
          <w:sz w:val="20"/>
          <w:szCs w:val="20"/>
        </w:rPr>
      </w:pPr>
    </w:p>
    <w:p w:rsidR="008F4D7F" w:rsidRPr="006D6FFB" w:rsidRDefault="008F4D7F" w:rsidP="006D6FFB">
      <w:pPr>
        <w:spacing w:line="312" w:lineRule="auto"/>
        <w:rPr>
          <w:rFonts w:ascii="Arial" w:hAnsi="Arial" w:cs="Arial"/>
          <w:sz w:val="20"/>
          <w:szCs w:val="20"/>
        </w:rPr>
      </w:pPr>
      <w:r w:rsidRPr="006D6FFB">
        <w:rPr>
          <w:rFonts w:ascii="Arial" w:hAnsi="Arial" w:cs="Arial"/>
          <w:sz w:val="20"/>
          <w:szCs w:val="20"/>
        </w:rPr>
        <w:t xml:space="preserve">Ke zvýšení znalostí a dovedností prostřednictvím programů </w:t>
      </w:r>
      <w:r w:rsidRPr="006D6FFB">
        <w:rPr>
          <w:rFonts w:ascii="Arial" w:hAnsi="Arial" w:cs="Arial"/>
          <w:b/>
          <w:sz w:val="20"/>
          <w:szCs w:val="20"/>
        </w:rPr>
        <w:t>formálního vzdělávání</w:t>
      </w:r>
      <w:r w:rsidRPr="006D6FFB">
        <w:rPr>
          <w:rFonts w:ascii="Arial" w:hAnsi="Arial" w:cs="Arial"/>
          <w:sz w:val="20"/>
          <w:szCs w:val="20"/>
        </w:rPr>
        <w:t xml:space="preserve"> přistoupila v</w:t>
      </w:r>
      <w:r w:rsidR="00666B1A">
        <w:rPr>
          <w:rFonts w:ascii="Arial" w:hAnsi="Arial" w:cs="Arial"/>
          <w:sz w:val="20"/>
          <w:szCs w:val="20"/>
        </w:rPr>
        <w:t> </w:t>
      </w:r>
      <w:r w:rsidRPr="006D6FFB">
        <w:rPr>
          <w:rFonts w:ascii="Arial" w:hAnsi="Arial" w:cs="Arial"/>
          <w:sz w:val="20"/>
          <w:szCs w:val="20"/>
        </w:rPr>
        <w:t>České</w:t>
      </w:r>
      <w:r w:rsidR="00666B1A">
        <w:rPr>
          <w:rFonts w:ascii="Arial" w:hAnsi="Arial" w:cs="Arial"/>
          <w:sz w:val="20"/>
          <w:szCs w:val="20"/>
        </w:rPr>
        <w:t> </w:t>
      </w:r>
      <w:r w:rsidR="0061573D">
        <w:rPr>
          <w:rFonts w:ascii="Arial" w:hAnsi="Arial" w:cs="Arial"/>
          <w:sz w:val="20"/>
          <w:szCs w:val="20"/>
        </w:rPr>
        <w:t>republice pouze necelá</w:t>
      </w:r>
      <w:r w:rsidRPr="006D6FFB">
        <w:rPr>
          <w:rFonts w:ascii="Arial" w:hAnsi="Arial" w:cs="Arial"/>
          <w:sz w:val="20"/>
          <w:szCs w:val="20"/>
        </w:rPr>
        <w:t xml:space="preserve"> 4% dospělých osob</w:t>
      </w:r>
      <w:r w:rsidR="001B5004" w:rsidRPr="006D6FFB">
        <w:rPr>
          <w:rFonts w:ascii="Arial" w:hAnsi="Arial" w:cs="Arial"/>
          <w:sz w:val="20"/>
          <w:szCs w:val="20"/>
        </w:rPr>
        <w:t>, což</w:t>
      </w:r>
      <w:r w:rsidRPr="006D6FFB">
        <w:rPr>
          <w:rFonts w:ascii="Arial" w:hAnsi="Arial" w:cs="Arial"/>
          <w:sz w:val="20"/>
          <w:szCs w:val="20"/>
        </w:rPr>
        <w:t xml:space="preserve"> </w:t>
      </w:r>
      <w:r w:rsidR="001B5004" w:rsidRPr="006D6FFB">
        <w:rPr>
          <w:rFonts w:ascii="Arial" w:hAnsi="Arial" w:cs="Arial"/>
          <w:sz w:val="20"/>
          <w:szCs w:val="20"/>
        </w:rPr>
        <w:t>v</w:t>
      </w:r>
      <w:r w:rsidRPr="006D6FFB">
        <w:rPr>
          <w:rFonts w:ascii="Arial" w:hAnsi="Arial" w:cs="Arial"/>
          <w:sz w:val="20"/>
          <w:szCs w:val="20"/>
        </w:rPr>
        <w:t xml:space="preserve"> kontextu členských zemí EU </w:t>
      </w:r>
      <w:r w:rsidR="001B5004" w:rsidRPr="006D6FFB">
        <w:rPr>
          <w:rFonts w:ascii="Arial" w:hAnsi="Arial" w:cs="Arial"/>
          <w:sz w:val="20"/>
          <w:szCs w:val="20"/>
        </w:rPr>
        <w:t>představuje podprůměrnou hodnotu</w:t>
      </w:r>
      <w:r w:rsidRPr="006D6FFB">
        <w:rPr>
          <w:rFonts w:ascii="Arial" w:hAnsi="Arial" w:cs="Arial"/>
          <w:sz w:val="20"/>
          <w:szCs w:val="20"/>
        </w:rPr>
        <w:t xml:space="preserve">. Do formálního vzdělávání, ve kterém převažuje účast ve vzdělávacích programech terciárního stupně, se u nás zapojují především vysoce motivovaní jedinci, nespokojení s úrovní svého nejvyššího dosaženého vzdělání. </w:t>
      </w:r>
      <w:r w:rsidR="00E70D9A" w:rsidRPr="006D6FFB">
        <w:rPr>
          <w:rFonts w:ascii="Arial" w:hAnsi="Arial" w:cs="Arial"/>
          <w:sz w:val="20"/>
          <w:szCs w:val="20"/>
        </w:rPr>
        <w:t>Opětovné zapojení osob, které v počátečním vzdělávání dosáhl</w:t>
      </w:r>
      <w:r w:rsidR="00530A80">
        <w:rPr>
          <w:rFonts w:ascii="Arial" w:hAnsi="Arial" w:cs="Arial"/>
          <w:sz w:val="20"/>
          <w:szCs w:val="20"/>
        </w:rPr>
        <w:t>y</w:t>
      </w:r>
      <w:r w:rsidR="00E70D9A" w:rsidRPr="006D6FFB">
        <w:rPr>
          <w:rFonts w:ascii="Arial" w:hAnsi="Arial" w:cs="Arial"/>
          <w:sz w:val="20"/>
          <w:szCs w:val="20"/>
        </w:rPr>
        <w:t xml:space="preserve"> nejvýše základního vzdělání</w:t>
      </w:r>
      <w:r w:rsidR="002C7885" w:rsidRPr="006D6FFB">
        <w:rPr>
          <w:rFonts w:ascii="Arial" w:hAnsi="Arial" w:cs="Arial"/>
          <w:sz w:val="20"/>
          <w:szCs w:val="20"/>
        </w:rPr>
        <w:t>,</w:t>
      </w:r>
      <w:r w:rsidR="00E70D9A" w:rsidRPr="006D6FFB">
        <w:rPr>
          <w:rFonts w:ascii="Arial" w:hAnsi="Arial" w:cs="Arial"/>
          <w:sz w:val="20"/>
          <w:szCs w:val="20"/>
        </w:rPr>
        <w:t xml:space="preserve"> </w:t>
      </w:r>
      <w:r w:rsidRPr="006D6FFB">
        <w:rPr>
          <w:rFonts w:ascii="Arial" w:hAnsi="Arial" w:cs="Arial"/>
          <w:sz w:val="20"/>
          <w:szCs w:val="20"/>
        </w:rPr>
        <w:t>je minimální.</w:t>
      </w:r>
    </w:p>
    <w:p w:rsidR="008F4D7F" w:rsidRPr="002C5BED" w:rsidRDefault="008F4D7F" w:rsidP="008F4D7F">
      <w:pPr>
        <w:pStyle w:val="Odstavecseseznamem"/>
        <w:rPr>
          <w:rFonts w:ascii="Arial" w:hAnsi="Arial" w:cs="Arial"/>
          <w:sz w:val="20"/>
          <w:szCs w:val="20"/>
        </w:rPr>
      </w:pPr>
    </w:p>
    <w:p w:rsidR="008F4D7F" w:rsidRPr="006D6FFB" w:rsidRDefault="00694515" w:rsidP="006D6FFB">
      <w:pPr>
        <w:spacing w:line="312" w:lineRule="auto"/>
        <w:rPr>
          <w:rFonts w:ascii="Arial" w:hAnsi="Arial" w:cs="Arial"/>
          <w:sz w:val="20"/>
          <w:szCs w:val="20"/>
        </w:rPr>
      </w:pPr>
      <w:r w:rsidRPr="006D6FFB">
        <w:rPr>
          <w:rFonts w:ascii="Arial" w:hAnsi="Arial" w:cs="Arial"/>
          <w:sz w:val="20"/>
          <w:szCs w:val="20"/>
        </w:rPr>
        <w:t>Alespoň jedn</w:t>
      </w:r>
      <w:r w:rsidR="008F4D7F" w:rsidRPr="006D6FFB">
        <w:rPr>
          <w:rFonts w:ascii="Arial" w:hAnsi="Arial" w:cs="Arial"/>
          <w:sz w:val="20"/>
          <w:szCs w:val="20"/>
        </w:rPr>
        <w:t xml:space="preserve">u </w:t>
      </w:r>
      <w:r w:rsidRPr="006D6FFB">
        <w:rPr>
          <w:rFonts w:ascii="Arial" w:hAnsi="Arial" w:cs="Arial"/>
          <w:sz w:val="20"/>
          <w:szCs w:val="20"/>
        </w:rPr>
        <w:t>aktivit</w:t>
      </w:r>
      <w:r w:rsidR="008F4D7F" w:rsidRPr="006D6FFB">
        <w:rPr>
          <w:rFonts w:ascii="Arial" w:hAnsi="Arial" w:cs="Arial"/>
          <w:sz w:val="20"/>
          <w:szCs w:val="20"/>
        </w:rPr>
        <w:t xml:space="preserve">u </w:t>
      </w:r>
      <w:r w:rsidR="008F4D7F" w:rsidRPr="006D6FFB">
        <w:rPr>
          <w:rFonts w:ascii="Arial" w:hAnsi="Arial" w:cs="Arial"/>
          <w:b/>
          <w:sz w:val="20"/>
          <w:szCs w:val="20"/>
        </w:rPr>
        <w:t>neformálního vzdělávání</w:t>
      </w:r>
      <w:r w:rsidR="008F4D7F" w:rsidRPr="006D6FFB">
        <w:rPr>
          <w:rFonts w:ascii="Arial" w:hAnsi="Arial" w:cs="Arial"/>
          <w:sz w:val="20"/>
          <w:szCs w:val="20"/>
        </w:rPr>
        <w:t xml:space="preserve"> </w:t>
      </w:r>
      <w:r w:rsidRPr="006D6FFB">
        <w:rPr>
          <w:rFonts w:ascii="Arial" w:hAnsi="Arial" w:cs="Arial"/>
          <w:sz w:val="20"/>
          <w:szCs w:val="20"/>
        </w:rPr>
        <w:t>absolvovalo</w:t>
      </w:r>
      <w:r w:rsidR="008F4D7F" w:rsidRPr="006D6FFB">
        <w:rPr>
          <w:rFonts w:ascii="Arial" w:hAnsi="Arial" w:cs="Arial"/>
          <w:sz w:val="20"/>
          <w:szCs w:val="20"/>
        </w:rPr>
        <w:t xml:space="preserve"> v České republice ve sledovaném období 35% dospělých, což je téměř na úrovni evropského průměru (37%). Výrazná většina aktivit neformálního </w:t>
      </w:r>
      <w:r w:rsidR="003D19F6" w:rsidRPr="006D6FFB">
        <w:rPr>
          <w:rFonts w:ascii="Arial" w:hAnsi="Arial" w:cs="Arial"/>
          <w:sz w:val="20"/>
          <w:szCs w:val="20"/>
        </w:rPr>
        <w:t>vzdělávání</w:t>
      </w:r>
      <w:r w:rsidR="00B11C2D" w:rsidRPr="006D6FFB">
        <w:rPr>
          <w:rFonts w:ascii="Arial" w:hAnsi="Arial" w:cs="Arial"/>
          <w:sz w:val="20"/>
          <w:szCs w:val="20"/>
        </w:rPr>
        <w:t xml:space="preserve"> (8</w:t>
      </w:r>
      <w:r w:rsidR="00530A80">
        <w:rPr>
          <w:rFonts w:ascii="Arial" w:hAnsi="Arial" w:cs="Arial"/>
          <w:sz w:val="20"/>
          <w:szCs w:val="20"/>
        </w:rPr>
        <w:t>3</w:t>
      </w:r>
      <w:r w:rsidR="00B11C2D" w:rsidRPr="006D6FFB">
        <w:rPr>
          <w:rFonts w:ascii="Arial" w:hAnsi="Arial" w:cs="Arial"/>
          <w:sz w:val="20"/>
          <w:szCs w:val="20"/>
        </w:rPr>
        <w:t xml:space="preserve">%) </w:t>
      </w:r>
      <w:r w:rsidR="008F4D7F" w:rsidRPr="006D6FFB">
        <w:rPr>
          <w:rFonts w:ascii="Arial" w:hAnsi="Arial" w:cs="Arial"/>
          <w:sz w:val="20"/>
          <w:szCs w:val="20"/>
        </w:rPr>
        <w:t xml:space="preserve">souvisela s pracovním životem a byla motivována </w:t>
      </w:r>
      <w:r w:rsidR="002C7885" w:rsidRPr="006D6FFB">
        <w:rPr>
          <w:rFonts w:ascii="Arial" w:hAnsi="Arial" w:cs="Arial"/>
          <w:sz w:val="20"/>
          <w:szCs w:val="20"/>
        </w:rPr>
        <w:t>získáním lepších kvalifikačních</w:t>
      </w:r>
      <w:r w:rsidR="008F4D7F" w:rsidRPr="006D6FFB">
        <w:rPr>
          <w:rFonts w:ascii="Arial" w:hAnsi="Arial" w:cs="Arial"/>
          <w:sz w:val="20"/>
          <w:szCs w:val="20"/>
        </w:rPr>
        <w:t xml:space="preserve"> předpokladů pro výkon profese, zvýšením pracovní výkonnosti či</w:t>
      </w:r>
      <w:r w:rsidR="00E11A0C" w:rsidRPr="006D6FFB">
        <w:rPr>
          <w:rFonts w:ascii="Arial" w:hAnsi="Arial" w:cs="Arial"/>
          <w:sz w:val="20"/>
          <w:szCs w:val="20"/>
        </w:rPr>
        <w:t> </w:t>
      </w:r>
      <w:r w:rsidR="008F4D7F" w:rsidRPr="006D6FFB">
        <w:rPr>
          <w:rFonts w:ascii="Arial" w:hAnsi="Arial" w:cs="Arial"/>
          <w:sz w:val="20"/>
          <w:szCs w:val="20"/>
        </w:rPr>
        <w:t>zlepšením postavení na trhu práce</w:t>
      </w:r>
      <w:r w:rsidR="00E70D9A" w:rsidRPr="006D6FFB">
        <w:rPr>
          <w:rFonts w:ascii="Arial" w:hAnsi="Arial" w:cs="Arial"/>
          <w:sz w:val="20"/>
          <w:szCs w:val="20"/>
        </w:rPr>
        <w:t xml:space="preserve"> a</w:t>
      </w:r>
      <w:r w:rsidR="00666B1A">
        <w:rPr>
          <w:rFonts w:ascii="Arial" w:hAnsi="Arial" w:cs="Arial"/>
          <w:sz w:val="20"/>
          <w:szCs w:val="20"/>
        </w:rPr>
        <w:t> </w:t>
      </w:r>
      <w:r w:rsidR="00E70D9A" w:rsidRPr="006D6FFB">
        <w:rPr>
          <w:rFonts w:ascii="Arial" w:hAnsi="Arial" w:cs="Arial"/>
          <w:sz w:val="20"/>
          <w:szCs w:val="20"/>
        </w:rPr>
        <w:t>zájmem o studovanou oblast</w:t>
      </w:r>
      <w:r w:rsidR="008F4D7F" w:rsidRPr="006D6FFB">
        <w:rPr>
          <w:rFonts w:ascii="Arial" w:hAnsi="Arial" w:cs="Arial"/>
          <w:sz w:val="20"/>
          <w:szCs w:val="20"/>
        </w:rPr>
        <w:t xml:space="preserve">. Účast </w:t>
      </w:r>
      <w:r w:rsidR="003D19F6" w:rsidRPr="006D6FFB">
        <w:rPr>
          <w:rFonts w:ascii="Arial" w:hAnsi="Arial" w:cs="Arial"/>
          <w:sz w:val="20"/>
          <w:szCs w:val="20"/>
        </w:rPr>
        <w:t>v neformálním vzdělávání vzrůstá</w:t>
      </w:r>
      <w:r w:rsidR="008F4D7F" w:rsidRPr="006D6FFB">
        <w:rPr>
          <w:rFonts w:ascii="Arial" w:hAnsi="Arial" w:cs="Arial"/>
          <w:sz w:val="20"/>
          <w:szCs w:val="20"/>
        </w:rPr>
        <w:t xml:space="preserve"> společně s narůstajícím stupněm nejvyššího dosaženého vzdělání, přičemž rozdíly v účasti mezi odlišně kvalifikovanými skupinami v České republice</w:t>
      </w:r>
      <w:r w:rsidR="003D19F6" w:rsidRPr="006D6FFB">
        <w:rPr>
          <w:rFonts w:ascii="Arial" w:hAnsi="Arial" w:cs="Arial"/>
          <w:sz w:val="20"/>
          <w:szCs w:val="20"/>
        </w:rPr>
        <w:t xml:space="preserve"> jsou</w:t>
      </w:r>
      <w:r w:rsidR="008F4D7F" w:rsidRPr="006D6FFB">
        <w:rPr>
          <w:rFonts w:ascii="Arial" w:hAnsi="Arial" w:cs="Arial"/>
          <w:sz w:val="20"/>
          <w:szCs w:val="20"/>
        </w:rPr>
        <w:t xml:space="preserve"> jedny z nejvyšších v Evropě.</w:t>
      </w:r>
      <w:r w:rsidR="002C7885" w:rsidRPr="006D6FFB">
        <w:rPr>
          <w:rFonts w:ascii="Arial" w:hAnsi="Arial" w:cs="Arial"/>
          <w:sz w:val="20"/>
          <w:szCs w:val="20"/>
        </w:rPr>
        <w:t xml:space="preserve"> Lze říci, že r</w:t>
      </w:r>
      <w:r w:rsidR="008F4D7F" w:rsidRPr="006D6FFB">
        <w:rPr>
          <w:rFonts w:ascii="Arial" w:hAnsi="Arial" w:cs="Arial"/>
          <w:sz w:val="20"/>
          <w:szCs w:val="20"/>
        </w:rPr>
        <w:t>ozsah dalšího vzdělávání v</w:t>
      </w:r>
      <w:r w:rsidR="003C307E" w:rsidRPr="006D6FFB">
        <w:rPr>
          <w:rFonts w:ascii="Arial" w:hAnsi="Arial" w:cs="Arial"/>
          <w:sz w:val="20"/>
          <w:szCs w:val="20"/>
        </w:rPr>
        <w:t> dospělosti je</w:t>
      </w:r>
      <w:r w:rsidR="00666B1A">
        <w:rPr>
          <w:rFonts w:ascii="Arial" w:hAnsi="Arial" w:cs="Arial"/>
          <w:sz w:val="20"/>
          <w:szCs w:val="20"/>
        </w:rPr>
        <w:t> </w:t>
      </w:r>
      <w:r w:rsidR="001A0F81" w:rsidRPr="006D6FFB">
        <w:rPr>
          <w:rFonts w:ascii="Arial" w:hAnsi="Arial" w:cs="Arial"/>
          <w:sz w:val="20"/>
          <w:szCs w:val="20"/>
        </w:rPr>
        <w:t xml:space="preserve">u nás </w:t>
      </w:r>
      <w:r w:rsidR="003C307E" w:rsidRPr="006D6FFB">
        <w:rPr>
          <w:rFonts w:ascii="Arial" w:hAnsi="Arial" w:cs="Arial"/>
          <w:sz w:val="20"/>
          <w:szCs w:val="20"/>
        </w:rPr>
        <w:t xml:space="preserve">do značné míry podmíněn </w:t>
      </w:r>
      <w:r w:rsidR="00530A80">
        <w:rPr>
          <w:rFonts w:ascii="Arial" w:hAnsi="Arial" w:cs="Arial"/>
          <w:sz w:val="20"/>
          <w:szCs w:val="20"/>
        </w:rPr>
        <w:t>úrovní vzdělání dosažené</w:t>
      </w:r>
      <w:r w:rsidR="003C307E" w:rsidRPr="006D6FFB">
        <w:rPr>
          <w:rFonts w:ascii="Arial" w:hAnsi="Arial" w:cs="Arial"/>
          <w:sz w:val="20"/>
          <w:szCs w:val="20"/>
        </w:rPr>
        <w:t xml:space="preserve"> v počátečním formálním vzdělávání.</w:t>
      </w:r>
    </w:p>
    <w:p w:rsidR="003C307E" w:rsidRPr="003C307E" w:rsidRDefault="003C307E" w:rsidP="003C307E">
      <w:pPr>
        <w:pStyle w:val="Odstavecseseznamem"/>
        <w:rPr>
          <w:rFonts w:ascii="Arial" w:hAnsi="Arial" w:cs="Arial"/>
          <w:sz w:val="20"/>
          <w:szCs w:val="20"/>
        </w:rPr>
      </w:pPr>
    </w:p>
    <w:p w:rsidR="008F4D7F" w:rsidRPr="006D6FFB" w:rsidRDefault="008F4D7F" w:rsidP="006D6FFB">
      <w:pPr>
        <w:spacing w:line="312" w:lineRule="auto"/>
        <w:rPr>
          <w:rFonts w:ascii="Arial" w:hAnsi="Arial" w:cs="Arial"/>
          <w:sz w:val="20"/>
          <w:szCs w:val="20"/>
        </w:rPr>
      </w:pPr>
      <w:r w:rsidRPr="006D6FFB">
        <w:rPr>
          <w:rFonts w:ascii="Arial" w:hAnsi="Arial" w:cs="Arial"/>
          <w:b/>
          <w:sz w:val="20"/>
          <w:szCs w:val="20"/>
        </w:rPr>
        <w:t>Pracujících osob</w:t>
      </w:r>
      <w:r w:rsidRPr="006D6FFB">
        <w:rPr>
          <w:rFonts w:ascii="Arial" w:hAnsi="Arial" w:cs="Arial"/>
          <w:sz w:val="20"/>
          <w:szCs w:val="20"/>
        </w:rPr>
        <w:t xml:space="preserve"> se do neformálního vzdělávání zapojilo 43%, přičemž 39% se tohoto vzdělávání účastnilo převážně z pracovních důvodů. Zaměříme-li se na neformální vzdělávací aktivity pouze mezi zaměstnanci</w:t>
      </w:r>
      <w:r w:rsidR="00803A85" w:rsidRPr="006D6FFB">
        <w:rPr>
          <w:rFonts w:ascii="Arial" w:hAnsi="Arial" w:cs="Arial"/>
          <w:sz w:val="20"/>
          <w:szCs w:val="20"/>
        </w:rPr>
        <w:t>,</w:t>
      </w:r>
      <w:r w:rsidR="001A0F81" w:rsidRPr="006D6FFB">
        <w:rPr>
          <w:rFonts w:ascii="Arial" w:hAnsi="Arial" w:cs="Arial"/>
          <w:sz w:val="20"/>
          <w:szCs w:val="20"/>
        </w:rPr>
        <w:t xml:space="preserve"> kterých se do pracovně orientovaného vzdělávání zapojilo 40%,</w:t>
      </w:r>
      <w:r w:rsidRPr="006D6FFB">
        <w:rPr>
          <w:rFonts w:ascii="Arial" w:hAnsi="Arial" w:cs="Arial"/>
          <w:sz w:val="20"/>
          <w:szCs w:val="20"/>
        </w:rPr>
        <w:t xml:space="preserve"> můžeme říci, že 83</w:t>
      </w:r>
      <w:r w:rsidRPr="006D6FFB">
        <w:rPr>
          <w:rFonts w:ascii="Arial" w:hAnsi="Arial" w:cs="Arial"/>
          <w:sz w:val="20"/>
          <w:szCs w:val="20"/>
          <w:lang w:val="en-US"/>
        </w:rPr>
        <w:t xml:space="preserve">% </w:t>
      </w:r>
      <w:r w:rsidRPr="006D6FFB">
        <w:rPr>
          <w:rFonts w:ascii="Arial" w:hAnsi="Arial" w:cs="Arial"/>
          <w:sz w:val="20"/>
          <w:szCs w:val="20"/>
        </w:rPr>
        <w:t xml:space="preserve">z jejich </w:t>
      </w:r>
      <w:r w:rsidR="001A0F81" w:rsidRPr="006D6FFB">
        <w:rPr>
          <w:rFonts w:ascii="Arial" w:hAnsi="Arial" w:cs="Arial"/>
          <w:sz w:val="20"/>
          <w:szCs w:val="20"/>
        </w:rPr>
        <w:t>pracovního</w:t>
      </w:r>
      <w:r w:rsidRPr="006D6FFB">
        <w:rPr>
          <w:rFonts w:ascii="Arial" w:hAnsi="Arial" w:cs="Arial"/>
          <w:sz w:val="20"/>
          <w:szCs w:val="20"/>
        </w:rPr>
        <w:t xml:space="preserve"> vzdělávání probíhalo zcela či převážně v pracovní době. Náklady spojené s 88</w:t>
      </w:r>
      <w:r w:rsidRPr="006D6FFB">
        <w:rPr>
          <w:rFonts w:ascii="Arial" w:hAnsi="Arial" w:cs="Arial"/>
          <w:sz w:val="20"/>
          <w:szCs w:val="20"/>
          <w:lang w:val="en-US"/>
        </w:rPr>
        <w:t xml:space="preserve">% </w:t>
      </w:r>
      <w:r w:rsidRPr="006D6FFB">
        <w:rPr>
          <w:rFonts w:ascii="Arial" w:hAnsi="Arial" w:cs="Arial"/>
          <w:sz w:val="20"/>
          <w:szCs w:val="20"/>
        </w:rPr>
        <w:t>pracovně orientovaných neformálních vzdělávacích aktivit zaměstnanců hradili částečně či zcela jejich zaměstnavatelé.</w:t>
      </w:r>
    </w:p>
    <w:p w:rsidR="008F4D7F" w:rsidRPr="002C5BED" w:rsidRDefault="008F4D7F" w:rsidP="008F4D7F">
      <w:pPr>
        <w:pStyle w:val="Odstavecseseznamem"/>
        <w:jc w:val="left"/>
        <w:rPr>
          <w:rFonts w:ascii="Arial" w:hAnsi="Arial" w:cs="Arial"/>
          <w:sz w:val="20"/>
          <w:szCs w:val="20"/>
        </w:rPr>
      </w:pPr>
    </w:p>
    <w:p w:rsidR="008F4D7F" w:rsidRPr="006D6FFB" w:rsidRDefault="008F4D7F" w:rsidP="006D6FFB">
      <w:pPr>
        <w:spacing w:line="293" w:lineRule="auto"/>
        <w:rPr>
          <w:rFonts w:ascii="Arial" w:hAnsi="Arial" w:cs="Arial"/>
          <w:sz w:val="20"/>
          <w:szCs w:val="20"/>
        </w:rPr>
      </w:pPr>
      <w:r w:rsidRPr="006D6FFB">
        <w:rPr>
          <w:rFonts w:ascii="Arial" w:hAnsi="Arial" w:cs="Arial"/>
          <w:sz w:val="20"/>
          <w:szCs w:val="20"/>
        </w:rPr>
        <w:t>Vysoký podíl pracovně orientovaného neformálního vzdělávání</w:t>
      </w:r>
      <w:r w:rsidR="00803A85" w:rsidRPr="006D6FFB">
        <w:rPr>
          <w:rFonts w:ascii="Arial" w:hAnsi="Arial" w:cs="Arial"/>
          <w:sz w:val="20"/>
          <w:szCs w:val="20"/>
        </w:rPr>
        <w:t xml:space="preserve"> spojeného s konkrétními profesemi</w:t>
      </w:r>
      <w:r w:rsidRPr="006D6FFB">
        <w:rPr>
          <w:rFonts w:ascii="Arial" w:hAnsi="Arial" w:cs="Arial"/>
          <w:sz w:val="20"/>
          <w:szCs w:val="20"/>
        </w:rPr>
        <w:t xml:space="preserve"> se</w:t>
      </w:r>
      <w:r w:rsidR="00666B1A">
        <w:rPr>
          <w:rFonts w:ascii="Arial" w:hAnsi="Arial" w:cs="Arial"/>
          <w:sz w:val="20"/>
          <w:szCs w:val="20"/>
        </w:rPr>
        <w:t> </w:t>
      </w:r>
      <w:r w:rsidRPr="006D6FFB">
        <w:rPr>
          <w:rFonts w:ascii="Arial" w:hAnsi="Arial" w:cs="Arial"/>
          <w:sz w:val="20"/>
          <w:szCs w:val="20"/>
        </w:rPr>
        <w:t xml:space="preserve">odráží v jeho </w:t>
      </w:r>
      <w:r w:rsidRPr="006D6FFB">
        <w:rPr>
          <w:rFonts w:ascii="Arial" w:hAnsi="Arial" w:cs="Arial"/>
          <w:b/>
          <w:sz w:val="20"/>
          <w:szCs w:val="20"/>
        </w:rPr>
        <w:t>oborové struktuře</w:t>
      </w:r>
      <w:r w:rsidRPr="006D6FFB">
        <w:rPr>
          <w:rFonts w:ascii="Arial" w:hAnsi="Arial" w:cs="Arial"/>
          <w:sz w:val="20"/>
          <w:szCs w:val="20"/>
        </w:rPr>
        <w:t xml:space="preserve">. V té v ČR, jako ve většině ostatních zemí, </w:t>
      </w:r>
      <w:r w:rsidR="002C7885" w:rsidRPr="006D6FFB">
        <w:rPr>
          <w:rFonts w:ascii="Arial" w:hAnsi="Arial" w:cs="Arial"/>
          <w:sz w:val="20"/>
          <w:szCs w:val="20"/>
        </w:rPr>
        <w:t>zaujímá</w:t>
      </w:r>
      <w:r w:rsidRPr="006D6FFB">
        <w:rPr>
          <w:rFonts w:ascii="Arial" w:hAnsi="Arial" w:cs="Arial"/>
          <w:sz w:val="20"/>
          <w:szCs w:val="20"/>
        </w:rPr>
        <w:t xml:space="preserve"> přední místo vzdělávání v oblasti obchodu a práva, následované vzděláváním v technických vědách a oborech, kterého se pracující v České republice účastní </w:t>
      </w:r>
      <w:r w:rsidR="0061573D">
        <w:rPr>
          <w:rFonts w:ascii="Arial" w:hAnsi="Arial" w:cs="Arial"/>
          <w:sz w:val="20"/>
          <w:szCs w:val="20"/>
        </w:rPr>
        <w:t>relativně</w:t>
      </w:r>
      <w:r w:rsidRPr="006D6FFB">
        <w:rPr>
          <w:rFonts w:ascii="Arial" w:hAnsi="Arial" w:cs="Arial"/>
          <w:sz w:val="20"/>
          <w:szCs w:val="20"/>
        </w:rPr>
        <w:t xml:space="preserve"> nejčastěji ze všech sledovaných zemí. Dalšími frekventovanými oblastmi pracovně orientovaného neformálního vzdělávání jsou zdravotnictví a</w:t>
      </w:r>
      <w:r w:rsidR="00666B1A">
        <w:rPr>
          <w:rFonts w:ascii="Arial" w:hAnsi="Arial" w:cs="Arial"/>
          <w:sz w:val="20"/>
          <w:szCs w:val="20"/>
        </w:rPr>
        <w:t> </w:t>
      </w:r>
      <w:r w:rsidRPr="006D6FFB">
        <w:rPr>
          <w:rFonts w:ascii="Arial" w:hAnsi="Arial" w:cs="Arial"/>
          <w:sz w:val="20"/>
          <w:szCs w:val="20"/>
        </w:rPr>
        <w:t>služby.</w:t>
      </w:r>
    </w:p>
    <w:p w:rsidR="008F4D7F" w:rsidRPr="002C5BED" w:rsidRDefault="008F4D7F" w:rsidP="008F4D7F">
      <w:pPr>
        <w:pStyle w:val="Odstavecseseznamem"/>
        <w:rPr>
          <w:rFonts w:ascii="Arial" w:hAnsi="Arial" w:cs="Arial"/>
          <w:sz w:val="20"/>
          <w:szCs w:val="20"/>
        </w:rPr>
      </w:pPr>
    </w:p>
    <w:p w:rsidR="008F4D7F" w:rsidRPr="006D6FFB" w:rsidRDefault="008F4D7F" w:rsidP="006D6FFB">
      <w:pPr>
        <w:spacing w:line="312" w:lineRule="auto"/>
        <w:rPr>
          <w:rFonts w:ascii="Arial" w:hAnsi="Arial" w:cs="Arial"/>
          <w:sz w:val="20"/>
          <w:szCs w:val="20"/>
        </w:rPr>
      </w:pPr>
      <w:r w:rsidRPr="006D6FFB">
        <w:rPr>
          <w:rFonts w:ascii="Arial" w:hAnsi="Arial" w:cs="Arial"/>
          <w:sz w:val="20"/>
          <w:szCs w:val="20"/>
        </w:rPr>
        <w:t>Nejrozšířenější oblastí neformálního vzdělávání</w:t>
      </w:r>
      <w:r w:rsidR="001A0F81" w:rsidRPr="006D6FFB">
        <w:rPr>
          <w:rFonts w:ascii="Arial" w:hAnsi="Arial" w:cs="Arial"/>
          <w:sz w:val="20"/>
          <w:szCs w:val="20"/>
        </w:rPr>
        <w:t xml:space="preserve"> jako celku</w:t>
      </w:r>
      <w:r w:rsidRPr="006D6FFB">
        <w:rPr>
          <w:rFonts w:ascii="Arial" w:hAnsi="Arial" w:cs="Arial"/>
          <w:sz w:val="20"/>
          <w:szCs w:val="20"/>
        </w:rPr>
        <w:t>, nejen z hlediska míry účasti, ale také množství investovaného času</w:t>
      </w:r>
      <w:r w:rsidR="00921EA7" w:rsidRPr="006D6FFB">
        <w:rPr>
          <w:rFonts w:ascii="Arial" w:hAnsi="Arial" w:cs="Arial"/>
          <w:sz w:val="20"/>
          <w:szCs w:val="20"/>
        </w:rPr>
        <w:t>,</w:t>
      </w:r>
      <w:r w:rsidRPr="006D6FFB">
        <w:rPr>
          <w:rFonts w:ascii="Arial" w:hAnsi="Arial" w:cs="Arial"/>
          <w:sz w:val="20"/>
          <w:szCs w:val="20"/>
        </w:rPr>
        <w:t xml:space="preserve"> je u nás </w:t>
      </w:r>
      <w:r w:rsidRPr="006D6FFB">
        <w:rPr>
          <w:rFonts w:ascii="Arial" w:hAnsi="Arial" w:cs="Arial"/>
          <w:b/>
          <w:sz w:val="20"/>
          <w:szCs w:val="20"/>
        </w:rPr>
        <w:t>studium</w:t>
      </w:r>
      <w:r w:rsidRPr="006D6FFB">
        <w:rPr>
          <w:rFonts w:ascii="Arial" w:hAnsi="Arial" w:cs="Arial"/>
          <w:sz w:val="20"/>
          <w:szCs w:val="20"/>
        </w:rPr>
        <w:t xml:space="preserve"> </w:t>
      </w:r>
      <w:r w:rsidRPr="006D6FFB">
        <w:rPr>
          <w:rFonts w:ascii="Arial" w:hAnsi="Arial" w:cs="Arial"/>
          <w:b/>
          <w:sz w:val="20"/>
          <w:szCs w:val="20"/>
        </w:rPr>
        <w:t>cizích jazyků</w:t>
      </w:r>
      <w:r w:rsidRPr="006D6FFB">
        <w:rPr>
          <w:rFonts w:ascii="Arial" w:hAnsi="Arial" w:cs="Arial"/>
          <w:sz w:val="20"/>
          <w:szCs w:val="20"/>
        </w:rPr>
        <w:t xml:space="preserve">. Dospělí obyvatelé ČR se v daném směru pohybují na samém vrcholu, srovnáme-li jejich účast s účastí obyvatel ostatních </w:t>
      </w:r>
      <w:r w:rsidR="00B11C2D" w:rsidRPr="006D6FFB">
        <w:rPr>
          <w:rFonts w:ascii="Arial" w:hAnsi="Arial" w:cs="Arial"/>
          <w:sz w:val="20"/>
          <w:szCs w:val="20"/>
        </w:rPr>
        <w:t xml:space="preserve">sledovaných </w:t>
      </w:r>
      <w:r w:rsidRPr="006D6FFB">
        <w:rPr>
          <w:rFonts w:ascii="Arial" w:hAnsi="Arial" w:cs="Arial"/>
          <w:sz w:val="20"/>
          <w:szCs w:val="20"/>
        </w:rPr>
        <w:t xml:space="preserve">zemí. </w:t>
      </w:r>
      <w:r w:rsidR="00803A85" w:rsidRPr="006D6FFB">
        <w:rPr>
          <w:rFonts w:ascii="Arial" w:hAnsi="Arial" w:cs="Arial"/>
          <w:sz w:val="20"/>
          <w:szCs w:val="20"/>
        </w:rPr>
        <w:t>S</w:t>
      </w:r>
      <w:r w:rsidRPr="006D6FFB">
        <w:rPr>
          <w:rFonts w:ascii="Arial" w:hAnsi="Arial" w:cs="Arial"/>
          <w:sz w:val="20"/>
          <w:szCs w:val="20"/>
        </w:rPr>
        <w:t>tudium cizích jazyků</w:t>
      </w:r>
      <w:r w:rsidR="003D19F6" w:rsidRPr="006D6FFB">
        <w:rPr>
          <w:rFonts w:ascii="Arial" w:hAnsi="Arial" w:cs="Arial"/>
          <w:sz w:val="20"/>
          <w:szCs w:val="20"/>
        </w:rPr>
        <w:t>, které si dospělí často hradí sami,</w:t>
      </w:r>
      <w:r w:rsidRPr="006D6FFB">
        <w:rPr>
          <w:rFonts w:ascii="Arial" w:hAnsi="Arial" w:cs="Arial"/>
          <w:sz w:val="20"/>
          <w:szCs w:val="20"/>
        </w:rPr>
        <w:t xml:space="preserve"> je do značné míry </w:t>
      </w:r>
      <w:r w:rsidR="00803A85" w:rsidRPr="006D6FFB">
        <w:rPr>
          <w:rFonts w:ascii="Arial" w:hAnsi="Arial" w:cs="Arial"/>
          <w:sz w:val="20"/>
          <w:szCs w:val="20"/>
        </w:rPr>
        <w:t>podmíněno</w:t>
      </w:r>
      <w:r w:rsidRPr="006D6FFB">
        <w:rPr>
          <w:rFonts w:ascii="Arial" w:hAnsi="Arial" w:cs="Arial"/>
          <w:sz w:val="20"/>
          <w:szCs w:val="20"/>
        </w:rPr>
        <w:t xml:space="preserve"> nejvyšším dosaženým vzděláním. Zatímco</w:t>
      </w:r>
      <w:r w:rsidR="003D19F6" w:rsidRPr="006D6FFB">
        <w:rPr>
          <w:rFonts w:ascii="Arial" w:hAnsi="Arial" w:cs="Arial"/>
          <w:sz w:val="20"/>
          <w:szCs w:val="20"/>
        </w:rPr>
        <w:t> </w:t>
      </w:r>
      <w:r w:rsidRPr="006D6FFB">
        <w:rPr>
          <w:rFonts w:ascii="Arial" w:hAnsi="Arial" w:cs="Arial"/>
          <w:sz w:val="20"/>
          <w:szCs w:val="20"/>
        </w:rPr>
        <w:t>mezi vysokoškoláky se alespoň jeden cizí jazyk učil každý pátý (21%), mezi středoškoláky to byl každý desátý (10%). Účast osob se středním vzděláním bez</w:t>
      </w:r>
      <w:r w:rsidR="00E11A0C" w:rsidRPr="006D6FFB">
        <w:rPr>
          <w:rFonts w:ascii="Arial" w:hAnsi="Arial" w:cs="Arial"/>
          <w:sz w:val="20"/>
          <w:szCs w:val="20"/>
        </w:rPr>
        <w:t> </w:t>
      </w:r>
      <w:r w:rsidRPr="006D6FFB">
        <w:rPr>
          <w:rFonts w:ascii="Arial" w:hAnsi="Arial" w:cs="Arial"/>
          <w:sz w:val="20"/>
          <w:szCs w:val="20"/>
        </w:rPr>
        <w:t>maturity se</w:t>
      </w:r>
      <w:r w:rsidR="003D19F6" w:rsidRPr="006D6FFB">
        <w:rPr>
          <w:rFonts w:ascii="Arial" w:hAnsi="Arial" w:cs="Arial"/>
          <w:sz w:val="20"/>
          <w:szCs w:val="20"/>
        </w:rPr>
        <w:t> </w:t>
      </w:r>
      <w:r w:rsidRPr="006D6FFB">
        <w:rPr>
          <w:rFonts w:ascii="Arial" w:hAnsi="Arial" w:cs="Arial"/>
          <w:sz w:val="20"/>
          <w:szCs w:val="20"/>
        </w:rPr>
        <w:t>propadá na 2%, tedy</w:t>
      </w:r>
      <w:r w:rsidR="00803A85" w:rsidRPr="006D6FFB">
        <w:rPr>
          <w:rFonts w:ascii="Arial" w:hAnsi="Arial" w:cs="Arial"/>
          <w:sz w:val="20"/>
          <w:szCs w:val="20"/>
        </w:rPr>
        <w:t> </w:t>
      </w:r>
      <w:r w:rsidRPr="006D6FFB">
        <w:rPr>
          <w:rFonts w:ascii="Arial" w:hAnsi="Arial" w:cs="Arial"/>
          <w:sz w:val="20"/>
          <w:szCs w:val="20"/>
        </w:rPr>
        <w:t>míru účasti blízkou osobám se základním vzděláním (1%).</w:t>
      </w:r>
    </w:p>
    <w:p w:rsidR="008F4D7F" w:rsidRPr="002C5BED" w:rsidRDefault="008F4D7F" w:rsidP="008F4D7F">
      <w:pPr>
        <w:pStyle w:val="Odstavecseseznamem"/>
        <w:rPr>
          <w:rFonts w:ascii="Arial" w:hAnsi="Arial" w:cs="Arial"/>
          <w:sz w:val="20"/>
          <w:szCs w:val="20"/>
        </w:rPr>
      </w:pPr>
    </w:p>
    <w:p w:rsidR="008F4D7F" w:rsidRPr="006D6FFB" w:rsidRDefault="008F4D7F" w:rsidP="006D6FFB">
      <w:pPr>
        <w:spacing w:line="312" w:lineRule="auto"/>
        <w:rPr>
          <w:rFonts w:ascii="Arial" w:hAnsi="Arial" w:cs="Arial"/>
          <w:sz w:val="20"/>
          <w:szCs w:val="20"/>
        </w:rPr>
      </w:pPr>
      <w:r w:rsidRPr="006D6FFB">
        <w:rPr>
          <w:rFonts w:ascii="Arial" w:hAnsi="Arial" w:cs="Arial"/>
          <w:sz w:val="20"/>
          <w:szCs w:val="20"/>
        </w:rPr>
        <w:t xml:space="preserve">Osoby, které se vzdělávání neúčastnily, zdůvodňovaly svou neúčast nejčastěji tím, že další vzdělávání nepotřebují či nedostatkem času. Sledujeme-li ostatní </w:t>
      </w:r>
      <w:r w:rsidRPr="006D6FFB">
        <w:rPr>
          <w:rFonts w:ascii="Arial" w:hAnsi="Arial" w:cs="Arial"/>
          <w:b/>
          <w:sz w:val="20"/>
          <w:szCs w:val="20"/>
        </w:rPr>
        <w:t>bariéry znesnadňující účast</w:t>
      </w:r>
      <w:r w:rsidRPr="006D6FFB">
        <w:rPr>
          <w:rFonts w:ascii="Arial" w:hAnsi="Arial" w:cs="Arial"/>
          <w:sz w:val="20"/>
          <w:szCs w:val="20"/>
        </w:rPr>
        <w:t xml:space="preserve"> </w:t>
      </w:r>
      <w:r w:rsidR="00803A85" w:rsidRPr="006D6FFB">
        <w:rPr>
          <w:rFonts w:ascii="Arial" w:hAnsi="Arial" w:cs="Arial"/>
          <w:sz w:val="20"/>
          <w:szCs w:val="20"/>
        </w:rPr>
        <w:t>ve</w:t>
      </w:r>
      <w:r w:rsidRPr="006D6FFB">
        <w:rPr>
          <w:rFonts w:ascii="Arial" w:hAnsi="Arial" w:cs="Arial"/>
          <w:sz w:val="20"/>
          <w:szCs w:val="20"/>
        </w:rPr>
        <w:t xml:space="preserve"> vzdělávání, je</w:t>
      </w:r>
      <w:r w:rsidR="00666B1A">
        <w:rPr>
          <w:rFonts w:ascii="Arial" w:hAnsi="Arial" w:cs="Arial"/>
          <w:sz w:val="20"/>
          <w:szCs w:val="20"/>
        </w:rPr>
        <w:t> </w:t>
      </w:r>
      <w:r w:rsidR="00B11C2D" w:rsidRPr="006D6FFB">
        <w:rPr>
          <w:rFonts w:ascii="Arial" w:hAnsi="Arial" w:cs="Arial"/>
          <w:sz w:val="20"/>
          <w:szCs w:val="20"/>
        </w:rPr>
        <w:t xml:space="preserve">v mezinárodním srovnání </w:t>
      </w:r>
      <w:r w:rsidRPr="006D6FFB">
        <w:rPr>
          <w:rFonts w:ascii="Arial" w:hAnsi="Arial" w:cs="Arial"/>
          <w:sz w:val="20"/>
          <w:szCs w:val="20"/>
        </w:rPr>
        <w:t>možné konstatovat r</w:t>
      </w:r>
      <w:r w:rsidR="001A0F81" w:rsidRPr="006D6FFB">
        <w:rPr>
          <w:rFonts w:ascii="Arial" w:hAnsi="Arial" w:cs="Arial"/>
          <w:sz w:val="20"/>
          <w:szCs w:val="20"/>
        </w:rPr>
        <w:t xml:space="preserve">elativně slabší dopad ostatních </w:t>
      </w:r>
      <w:r w:rsidRPr="006D6FFB">
        <w:rPr>
          <w:rFonts w:ascii="Arial" w:hAnsi="Arial" w:cs="Arial"/>
          <w:sz w:val="20"/>
          <w:szCs w:val="20"/>
        </w:rPr>
        <w:t xml:space="preserve">sledovaných překážek </w:t>
      </w:r>
      <w:r w:rsidR="00E11A0C" w:rsidRPr="006D6FFB">
        <w:rPr>
          <w:rFonts w:ascii="Arial" w:hAnsi="Arial" w:cs="Arial"/>
          <w:sz w:val="20"/>
          <w:szCs w:val="20"/>
        </w:rPr>
        <w:t>(</w:t>
      </w:r>
      <w:r w:rsidR="00803A85" w:rsidRPr="006D6FFB">
        <w:rPr>
          <w:rFonts w:ascii="Arial" w:hAnsi="Arial" w:cs="Arial"/>
          <w:sz w:val="20"/>
          <w:szCs w:val="20"/>
        </w:rPr>
        <w:t>nedostatečných</w:t>
      </w:r>
      <w:r w:rsidRPr="006D6FFB">
        <w:rPr>
          <w:rFonts w:ascii="Arial" w:hAnsi="Arial" w:cs="Arial"/>
          <w:sz w:val="20"/>
          <w:szCs w:val="20"/>
        </w:rPr>
        <w:t xml:space="preserve"> kvalifikační</w:t>
      </w:r>
      <w:r w:rsidR="00803A85" w:rsidRPr="006D6FFB">
        <w:rPr>
          <w:rFonts w:ascii="Arial" w:hAnsi="Arial" w:cs="Arial"/>
          <w:sz w:val="20"/>
          <w:szCs w:val="20"/>
        </w:rPr>
        <w:t>ch</w:t>
      </w:r>
      <w:r w:rsidRPr="006D6FFB">
        <w:rPr>
          <w:rFonts w:ascii="Arial" w:hAnsi="Arial" w:cs="Arial"/>
          <w:sz w:val="20"/>
          <w:szCs w:val="20"/>
        </w:rPr>
        <w:t xml:space="preserve"> předpoklad</w:t>
      </w:r>
      <w:r w:rsidR="00803A85" w:rsidRPr="006D6FFB">
        <w:rPr>
          <w:rFonts w:ascii="Arial" w:hAnsi="Arial" w:cs="Arial"/>
          <w:sz w:val="20"/>
          <w:szCs w:val="20"/>
        </w:rPr>
        <w:t>ů pro účast, vysoké ceny</w:t>
      </w:r>
      <w:r w:rsidRPr="006D6FFB">
        <w:rPr>
          <w:rFonts w:ascii="Arial" w:hAnsi="Arial" w:cs="Arial"/>
          <w:sz w:val="20"/>
          <w:szCs w:val="20"/>
        </w:rPr>
        <w:t xml:space="preserve"> či</w:t>
      </w:r>
      <w:r w:rsidR="00E11A0C" w:rsidRPr="006D6FFB">
        <w:rPr>
          <w:rFonts w:ascii="Arial" w:hAnsi="Arial" w:cs="Arial"/>
          <w:sz w:val="20"/>
          <w:szCs w:val="20"/>
        </w:rPr>
        <w:t> </w:t>
      </w:r>
      <w:r w:rsidRPr="006D6FFB">
        <w:rPr>
          <w:rFonts w:ascii="Arial" w:hAnsi="Arial" w:cs="Arial"/>
          <w:sz w:val="20"/>
          <w:szCs w:val="20"/>
        </w:rPr>
        <w:t>obtížn</w:t>
      </w:r>
      <w:r w:rsidR="00803A85" w:rsidRPr="006D6FFB">
        <w:rPr>
          <w:rFonts w:ascii="Arial" w:hAnsi="Arial" w:cs="Arial"/>
          <w:sz w:val="20"/>
          <w:szCs w:val="20"/>
        </w:rPr>
        <w:t>é</w:t>
      </w:r>
      <w:r w:rsidRPr="006D6FFB">
        <w:rPr>
          <w:rFonts w:ascii="Arial" w:hAnsi="Arial" w:cs="Arial"/>
          <w:sz w:val="20"/>
          <w:szCs w:val="20"/>
        </w:rPr>
        <w:t xml:space="preserve"> dostupnost</w:t>
      </w:r>
      <w:r w:rsidR="00803A85" w:rsidRPr="006D6FFB">
        <w:rPr>
          <w:rFonts w:ascii="Arial" w:hAnsi="Arial" w:cs="Arial"/>
          <w:sz w:val="20"/>
          <w:szCs w:val="20"/>
        </w:rPr>
        <w:t>i</w:t>
      </w:r>
      <w:r w:rsidRPr="006D6FFB">
        <w:rPr>
          <w:rFonts w:ascii="Arial" w:hAnsi="Arial" w:cs="Arial"/>
          <w:sz w:val="20"/>
          <w:szCs w:val="20"/>
        </w:rPr>
        <w:t xml:space="preserve"> vzdělávacích programů</w:t>
      </w:r>
      <w:r w:rsidR="00E11A0C" w:rsidRPr="006D6FFB">
        <w:rPr>
          <w:rFonts w:ascii="Arial" w:hAnsi="Arial" w:cs="Arial"/>
          <w:sz w:val="20"/>
          <w:szCs w:val="20"/>
        </w:rPr>
        <w:t>)</w:t>
      </w:r>
      <w:r w:rsidRPr="006D6FFB">
        <w:rPr>
          <w:rFonts w:ascii="Arial" w:hAnsi="Arial" w:cs="Arial"/>
          <w:sz w:val="20"/>
          <w:szCs w:val="20"/>
        </w:rPr>
        <w:t>.</w:t>
      </w:r>
    </w:p>
    <w:p w:rsidR="008F4D7F" w:rsidRDefault="008F4D7F" w:rsidP="00606BC4">
      <w:pPr>
        <w:spacing w:line="312" w:lineRule="auto"/>
        <w:rPr>
          <w:rFonts w:ascii="Arial" w:hAnsi="Arial" w:cs="Arial"/>
          <w:sz w:val="20"/>
          <w:szCs w:val="20"/>
        </w:rPr>
      </w:pPr>
    </w:p>
    <w:p w:rsidR="00803A85" w:rsidRPr="006D6FFB" w:rsidRDefault="00803A85" w:rsidP="006D6FFB">
      <w:pPr>
        <w:spacing w:line="312" w:lineRule="auto"/>
        <w:rPr>
          <w:rFonts w:ascii="Arial" w:hAnsi="Arial" w:cs="Arial"/>
          <w:sz w:val="20"/>
          <w:szCs w:val="20"/>
        </w:rPr>
      </w:pPr>
      <w:r w:rsidRPr="006D6FFB">
        <w:rPr>
          <w:rFonts w:ascii="Arial" w:hAnsi="Arial" w:cs="Arial"/>
          <w:sz w:val="20"/>
          <w:szCs w:val="20"/>
        </w:rPr>
        <w:t xml:space="preserve">S vysokou mírou obecnosti lze konstatovat, že </w:t>
      </w:r>
      <w:r w:rsidR="00E000BC" w:rsidRPr="006D6FFB">
        <w:rPr>
          <w:rFonts w:ascii="Arial" w:hAnsi="Arial" w:cs="Arial"/>
          <w:sz w:val="20"/>
          <w:szCs w:val="20"/>
        </w:rPr>
        <w:t xml:space="preserve">pokud není účast ve vzdělávání přímo vyžadována zákonem či zaměstnavatelem, rozhoduje o </w:t>
      </w:r>
      <w:r w:rsidRPr="006D6FFB">
        <w:rPr>
          <w:rFonts w:ascii="Arial" w:hAnsi="Arial" w:cs="Arial"/>
          <w:sz w:val="20"/>
          <w:szCs w:val="20"/>
        </w:rPr>
        <w:t>zapojení do dalšího vzdělávání v České republice zej</w:t>
      </w:r>
      <w:r w:rsidR="00E000BC" w:rsidRPr="006D6FFB">
        <w:rPr>
          <w:rFonts w:ascii="Arial" w:hAnsi="Arial" w:cs="Arial"/>
          <w:sz w:val="20"/>
          <w:szCs w:val="20"/>
        </w:rPr>
        <w:t>ména</w:t>
      </w:r>
      <w:r w:rsidRPr="006D6FFB">
        <w:rPr>
          <w:rFonts w:ascii="Arial" w:hAnsi="Arial" w:cs="Arial"/>
          <w:sz w:val="20"/>
          <w:szCs w:val="20"/>
        </w:rPr>
        <w:t xml:space="preserve"> osobní motivace a hodnot</w:t>
      </w:r>
      <w:r w:rsidR="00E000BC" w:rsidRPr="006D6FFB">
        <w:rPr>
          <w:rFonts w:ascii="Arial" w:hAnsi="Arial" w:cs="Arial"/>
          <w:sz w:val="20"/>
          <w:szCs w:val="20"/>
        </w:rPr>
        <w:t>a</w:t>
      </w:r>
      <w:r w:rsidRPr="006D6FFB">
        <w:rPr>
          <w:rFonts w:ascii="Arial" w:hAnsi="Arial" w:cs="Arial"/>
          <w:sz w:val="20"/>
          <w:szCs w:val="20"/>
        </w:rPr>
        <w:t>, kter</w:t>
      </w:r>
      <w:r w:rsidR="00E000BC" w:rsidRPr="006D6FFB">
        <w:rPr>
          <w:rFonts w:ascii="Arial" w:hAnsi="Arial" w:cs="Arial"/>
          <w:sz w:val="20"/>
          <w:szCs w:val="20"/>
        </w:rPr>
        <w:t>ou</w:t>
      </w:r>
      <w:r w:rsidRPr="006D6FFB">
        <w:rPr>
          <w:rFonts w:ascii="Arial" w:hAnsi="Arial" w:cs="Arial"/>
          <w:sz w:val="20"/>
          <w:szCs w:val="20"/>
        </w:rPr>
        <w:t xml:space="preserve"> je</w:t>
      </w:r>
      <w:r w:rsidR="00E000BC" w:rsidRPr="006D6FFB">
        <w:rPr>
          <w:rFonts w:ascii="Arial" w:hAnsi="Arial" w:cs="Arial"/>
          <w:sz w:val="20"/>
          <w:szCs w:val="20"/>
        </w:rPr>
        <w:t>dinci</w:t>
      </w:r>
      <w:r w:rsidRPr="006D6FFB">
        <w:rPr>
          <w:rFonts w:ascii="Arial" w:hAnsi="Arial" w:cs="Arial"/>
          <w:sz w:val="20"/>
          <w:szCs w:val="20"/>
        </w:rPr>
        <w:t xml:space="preserve"> </w:t>
      </w:r>
      <w:r w:rsidR="00E000BC" w:rsidRPr="006D6FFB">
        <w:rPr>
          <w:rFonts w:ascii="Arial" w:hAnsi="Arial" w:cs="Arial"/>
          <w:sz w:val="20"/>
          <w:szCs w:val="20"/>
        </w:rPr>
        <w:t>v individuální rovině vzdělávání přikládají</w:t>
      </w:r>
      <w:r w:rsidRPr="006D6FFB">
        <w:rPr>
          <w:rFonts w:ascii="Arial" w:hAnsi="Arial" w:cs="Arial"/>
          <w:sz w:val="20"/>
          <w:szCs w:val="20"/>
        </w:rPr>
        <w:t>.</w:t>
      </w:r>
      <w:r w:rsidR="00E2677A" w:rsidRPr="006D6FFB">
        <w:rPr>
          <w:rFonts w:ascii="Arial" w:hAnsi="Arial" w:cs="Arial"/>
          <w:sz w:val="20"/>
          <w:szCs w:val="20"/>
        </w:rPr>
        <w:t xml:space="preserve"> Vnější bariéry, jako</w:t>
      </w:r>
      <w:r w:rsidR="00666B1A">
        <w:rPr>
          <w:rFonts w:ascii="Arial" w:hAnsi="Arial" w:cs="Arial"/>
          <w:sz w:val="20"/>
          <w:szCs w:val="20"/>
        </w:rPr>
        <w:t> </w:t>
      </w:r>
      <w:r w:rsidR="00E2677A" w:rsidRPr="006D6FFB">
        <w:rPr>
          <w:rFonts w:ascii="Arial" w:hAnsi="Arial" w:cs="Arial"/>
          <w:sz w:val="20"/>
          <w:szCs w:val="20"/>
        </w:rPr>
        <w:t xml:space="preserve">je nedostatek financí, </w:t>
      </w:r>
      <w:r w:rsidR="00666B1A">
        <w:rPr>
          <w:rFonts w:ascii="Arial" w:hAnsi="Arial" w:cs="Arial"/>
          <w:sz w:val="20"/>
          <w:szCs w:val="20"/>
        </w:rPr>
        <w:t xml:space="preserve">špatná dostupnost vzdělávání, </w:t>
      </w:r>
      <w:r w:rsidR="00E2677A" w:rsidRPr="006D6FFB">
        <w:rPr>
          <w:rFonts w:ascii="Arial" w:hAnsi="Arial" w:cs="Arial"/>
          <w:sz w:val="20"/>
          <w:szCs w:val="20"/>
        </w:rPr>
        <w:t>zdravotní problémy, důvody spojené s věkem či</w:t>
      </w:r>
      <w:r w:rsidR="00666B1A">
        <w:rPr>
          <w:rFonts w:ascii="Arial" w:hAnsi="Arial" w:cs="Arial"/>
          <w:sz w:val="20"/>
          <w:szCs w:val="20"/>
        </w:rPr>
        <w:t> </w:t>
      </w:r>
      <w:r w:rsidR="00E2677A" w:rsidRPr="006D6FFB">
        <w:rPr>
          <w:rFonts w:ascii="Arial" w:hAnsi="Arial" w:cs="Arial"/>
          <w:sz w:val="20"/>
          <w:szCs w:val="20"/>
        </w:rPr>
        <w:t xml:space="preserve">rodinnými povinnostmi se týkají především </w:t>
      </w:r>
      <w:r w:rsidR="00E2677A" w:rsidRPr="006D6FFB">
        <w:rPr>
          <w:rFonts w:ascii="Arial" w:hAnsi="Arial" w:cs="Arial"/>
          <w:b/>
          <w:sz w:val="20"/>
          <w:szCs w:val="20"/>
        </w:rPr>
        <w:t xml:space="preserve">specifických skupin </w:t>
      </w:r>
      <w:r w:rsidR="002C7885" w:rsidRPr="006D6FFB">
        <w:rPr>
          <w:rFonts w:ascii="Arial" w:hAnsi="Arial" w:cs="Arial"/>
          <w:b/>
          <w:sz w:val="20"/>
          <w:szCs w:val="20"/>
        </w:rPr>
        <w:t>obyvatelstva</w:t>
      </w:r>
      <w:r w:rsidR="00E2677A" w:rsidRPr="006D6FFB">
        <w:rPr>
          <w:rFonts w:ascii="Arial" w:hAnsi="Arial" w:cs="Arial"/>
          <w:sz w:val="20"/>
          <w:szCs w:val="20"/>
        </w:rPr>
        <w:t xml:space="preserve"> (osoby</w:t>
      </w:r>
      <w:r w:rsidR="00E11A0C" w:rsidRPr="006D6FFB">
        <w:rPr>
          <w:rFonts w:ascii="Arial" w:hAnsi="Arial" w:cs="Arial"/>
          <w:sz w:val="20"/>
          <w:szCs w:val="20"/>
        </w:rPr>
        <w:t> </w:t>
      </w:r>
      <w:r w:rsidR="00E2677A" w:rsidRPr="006D6FFB">
        <w:rPr>
          <w:rFonts w:ascii="Arial" w:hAnsi="Arial" w:cs="Arial"/>
          <w:sz w:val="20"/>
          <w:szCs w:val="20"/>
        </w:rPr>
        <w:t>v domácnosti či</w:t>
      </w:r>
      <w:r w:rsidR="00666B1A">
        <w:rPr>
          <w:rFonts w:ascii="Arial" w:hAnsi="Arial" w:cs="Arial"/>
          <w:sz w:val="20"/>
          <w:szCs w:val="20"/>
        </w:rPr>
        <w:t> </w:t>
      </w:r>
      <w:r w:rsidR="00E2677A" w:rsidRPr="006D6FFB">
        <w:rPr>
          <w:rFonts w:ascii="Arial" w:hAnsi="Arial" w:cs="Arial"/>
          <w:sz w:val="20"/>
          <w:szCs w:val="20"/>
        </w:rPr>
        <w:t xml:space="preserve">na rodičovské dovolené, nezaměstnaní, zdravotně znevýhodnění), pro které však mohou představovat vážné překážky a příčiny toho, proč se i přes svůj zájem nedokážou do dalšího vzdělávání zapojit. </w:t>
      </w:r>
    </w:p>
    <w:p w:rsidR="00803A85" w:rsidRPr="00803A85" w:rsidRDefault="00803A85" w:rsidP="00803A85">
      <w:pPr>
        <w:pStyle w:val="Odstavecseseznamem"/>
        <w:rPr>
          <w:rFonts w:ascii="Arial" w:hAnsi="Arial" w:cs="Arial"/>
          <w:sz w:val="20"/>
          <w:szCs w:val="20"/>
        </w:rPr>
      </w:pPr>
    </w:p>
    <w:p w:rsidR="000D49FF" w:rsidRPr="00D2679E" w:rsidRDefault="000D49FF" w:rsidP="00E2677A">
      <w:pPr>
        <w:pStyle w:val="Odstavecseseznamem"/>
        <w:spacing w:line="312" w:lineRule="auto"/>
        <w:rPr>
          <w:rFonts w:ascii="Arial" w:hAnsi="Arial" w:cs="Arial"/>
          <w:sz w:val="20"/>
          <w:szCs w:val="20"/>
        </w:rPr>
      </w:pPr>
    </w:p>
    <w:sectPr w:rsidR="000D49FF" w:rsidRPr="00D2679E" w:rsidSect="00FA5F1C">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21" w:rsidRDefault="00410E21" w:rsidP="00924D23">
      <w:r>
        <w:separator/>
      </w:r>
    </w:p>
    <w:p w:rsidR="00410E21" w:rsidRDefault="00410E21"/>
  </w:endnote>
  <w:endnote w:type="continuationSeparator" w:id="0">
    <w:p w:rsidR="00410E21" w:rsidRDefault="00410E21" w:rsidP="00924D23">
      <w:r>
        <w:continuationSeparator/>
      </w:r>
    </w:p>
    <w:p w:rsidR="00410E21" w:rsidRDefault="00410E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723"/>
      <w:docPartObj>
        <w:docPartGallery w:val="Page Numbers (Bottom of Page)"/>
        <w:docPartUnique/>
      </w:docPartObj>
    </w:sdtPr>
    <w:sdtContent>
      <w:p w:rsidR="006C6411" w:rsidRDefault="00911FCE" w:rsidP="00C902FE">
        <w:pPr>
          <w:pStyle w:val="Zpat"/>
          <w:jc w:val="center"/>
        </w:pPr>
        <w:r w:rsidRPr="00052340">
          <w:rPr>
            <w:rFonts w:ascii="Arial" w:hAnsi="Arial" w:cs="Arial"/>
            <w:sz w:val="16"/>
          </w:rPr>
          <w:fldChar w:fldCharType="begin"/>
        </w:r>
        <w:r w:rsidR="006C6411" w:rsidRPr="00052340">
          <w:rPr>
            <w:rFonts w:ascii="Arial" w:hAnsi="Arial" w:cs="Arial"/>
            <w:sz w:val="16"/>
          </w:rPr>
          <w:instrText xml:space="preserve"> PAGE   \* MERGEFORMAT </w:instrText>
        </w:r>
        <w:r w:rsidRPr="00052340">
          <w:rPr>
            <w:rFonts w:ascii="Arial" w:hAnsi="Arial" w:cs="Arial"/>
            <w:sz w:val="16"/>
          </w:rPr>
          <w:fldChar w:fldCharType="separate"/>
        </w:r>
        <w:r w:rsidR="006D643F">
          <w:rPr>
            <w:rFonts w:ascii="Arial" w:hAnsi="Arial" w:cs="Arial"/>
            <w:noProof/>
            <w:sz w:val="16"/>
          </w:rPr>
          <w:t>6</w:t>
        </w:r>
        <w:r w:rsidRPr="00052340">
          <w:rPr>
            <w:rFonts w:ascii="Arial" w:hAnsi="Arial" w:cs="Arial"/>
            <w:sz w:val="16"/>
          </w:rPr>
          <w:fldChar w:fldCharType="end"/>
        </w:r>
      </w:p>
    </w:sdtContent>
  </w:sdt>
  <w:p w:rsidR="006C6411" w:rsidRDefault="006C64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21" w:rsidRDefault="00410E21" w:rsidP="00924D23">
      <w:r>
        <w:separator/>
      </w:r>
    </w:p>
    <w:p w:rsidR="00410E21" w:rsidRDefault="00410E21"/>
  </w:footnote>
  <w:footnote w:type="continuationSeparator" w:id="0">
    <w:p w:rsidR="00410E21" w:rsidRDefault="00410E21" w:rsidP="00924D23">
      <w:r>
        <w:continuationSeparator/>
      </w:r>
    </w:p>
    <w:p w:rsidR="00410E21" w:rsidRDefault="00410E21"/>
  </w:footnote>
  <w:footnote w:id="1">
    <w:p w:rsidR="006C6411" w:rsidRPr="00E76BD1" w:rsidRDefault="006C6411" w:rsidP="007003CB">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Mimo šetření Adult Education Survey jsou údaje o celoživotním učení sbírány též v Eurostatem koordinovaných šetřeních </w:t>
      </w:r>
      <w:r w:rsidRPr="00E76BD1">
        <w:rPr>
          <w:rFonts w:ascii="Arial" w:hAnsi="Arial" w:cs="Arial"/>
          <w:sz w:val="18"/>
          <w:szCs w:val="18"/>
          <w:lang w:val="en-GB"/>
        </w:rPr>
        <w:t>Continuing Vocational Training Survey</w:t>
      </w:r>
      <w:r w:rsidRPr="00E76BD1">
        <w:rPr>
          <w:rFonts w:ascii="Arial" w:hAnsi="Arial" w:cs="Arial"/>
          <w:sz w:val="18"/>
          <w:szCs w:val="18"/>
        </w:rPr>
        <w:t xml:space="preserve"> (v ČR pod názvem Další odborné vzdělávání zaměstnaných osob) a </w:t>
      </w:r>
      <w:r w:rsidRPr="00E76BD1">
        <w:rPr>
          <w:rFonts w:ascii="Arial" w:hAnsi="Arial" w:cs="Arial"/>
          <w:sz w:val="18"/>
          <w:szCs w:val="18"/>
          <w:lang w:val="en-GB"/>
        </w:rPr>
        <w:t>Labour Force</w:t>
      </w:r>
      <w:r w:rsidRPr="00E76BD1">
        <w:rPr>
          <w:rFonts w:ascii="Arial" w:hAnsi="Arial" w:cs="Arial"/>
          <w:sz w:val="18"/>
          <w:szCs w:val="18"/>
        </w:rPr>
        <w:t xml:space="preserve"> Survey (v ČR pod názvem Výběrové šetření pracovních sil). Výstupy z těchto šetření vydává Český statistický úřad i Eurostat.</w:t>
      </w:r>
    </w:p>
  </w:footnote>
  <w:footnote w:id="2">
    <w:p w:rsidR="006C6411" w:rsidRPr="00926272" w:rsidRDefault="006C6411" w:rsidP="00530A80">
      <w:pPr>
        <w:pStyle w:val="Textpoznpodarou"/>
        <w:rPr>
          <w:rFonts w:ascii="Arial" w:hAnsi="Arial" w:cs="Arial"/>
        </w:rPr>
      </w:pPr>
      <w:r w:rsidRPr="00926272">
        <w:rPr>
          <w:rStyle w:val="Znakapoznpodarou"/>
          <w:rFonts w:ascii="Arial" w:hAnsi="Arial" w:cs="Arial"/>
          <w:sz w:val="18"/>
        </w:rPr>
        <w:footnoteRef/>
      </w:r>
      <w:r w:rsidRPr="00926272">
        <w:rPr>
          <w:rFonts w:ascii="Arial" w:hAnsi="Arial" w:cs="Arial"/>
          <w:sz w:val="18"/>
        </w:rPr>
        <w:t xml:space="preserve"> Další vlna šetření AES je plánována na rok 2016.</w:t>
      </w:r>
    </w:p>
  </w:footnote>
  <w:footnote w:id="3">
    <w:p w:rsidR="006C6411" w:rsidRPr="00926272" w:rsidRDefault="006C6411" w:rsidP="005401D6">
      <w:pPr>
        <w:pStyle w:val="Textpoznpodarou"/>
        <w:jc w:val="left"/>
        <w:rPr>
          <w:rFonts w:ascii="Arial" w:hAnsi="Arial" w:cs="Arial"/>
          <w:color w:val="000000" w:themeColor="text1"/>
          <w:sz w:val="18"/>
          <w:szCs w:val="18"/>
        </w:rPr>
      </w:pPr>
      <w:r w:rsidRPr="00926272">
        <w:rPr>
          <w:rStyle w:val="Znakapoznpodarou"/>
          <w:rFonts w:ascii="Arial" w:hAnsi="Arial" w:cs="Arial"/>
          <w:color w:val="000000" w:themeColor="text1"/>
          <w:sz w:val="18"/>
          <w:szCs w:val="18"/>
        </w:rPr>
        <w:footnoteRef/>
      </w:r>
      <w:r w:rsidRPr="00926272">
        <w:rPr>
          <w:rFonts w:ascii="Arial" w:hAnsi="Arial" w:cs="Arial"/>
          <w:color w:val="000000" w:themeColor="text1"/>
          <w:sz w:val="18"/>
          <w:szCs w:val="18"/>
        </w:rPr>
        <w:t xml:space="preserve"> Czesaná, V.; Matoušková, Z.: </w:t>
      </w:r>
      <w:r w:rsidRPr="00926272">
        <w:rPr>
          <w:rFonts w:ascii="Arial" w:hAnsi="Arial" w:cs="Arial"/>
          <w:i/>
          <w:color w:val="000000" w:themeColor="text1"/>
          <w:sz w:val="18"/>
          <w:szCs w:val="18"/>
        </w:rPr>
        <w:t>Kontextuální podmínky účasti dospělých v dalším vzdělávání (interní podkladová studie ČSÚ)</w:t>
      </w:r>
      <w:r w:rsidRPr="00530A80">
        <w:rPr>
          <w:rFonts w:ascii="Arial" w:hAnsi="Arial" w:cs="Arial"/>
          <w:color w:val="000000" w:themeColor="text1"/>
          <w:sz w:val="18"/>
          <w:szCs w:val="18"/>
        </w:rPr>
        <w:t>,</w:t>
      </w:r>
      <w:r>
        <w:rPr>
          <w:rFonts w:ascii="Arial" w:hAnsi="Arial" w:cs="Arial"/>
          <w:color w:val="000000" w:themeColor="text1"/>
          <w:sz w:val="18"/>
          <w:szCs w:val="18"/>
        </w:rPr>
        <w:t xml:space="preserve"> 2014</w:t>
      </w:r>
      <w:r w:rsidRPr="00926272">
        <w:rPr>
          <w:rFonts w:ascii="Arial" w:hAnsi="Arial" w:cs="Arial"/>
          <w:color w:val="000000" w:themeColor="text1"/>
          <w:sz w:val="18"/>
          <w:szCs w:val="18"/>
        </w:rPr>
        <w:t>.</w:t>
      </w:r>
    </w:p>
  </w:footnote>
  <w:footnote w:id="4">
    <w:p w:rsidR="006C6411" w:rsidRPr="00926272" w:rsidRDefault="006C6411" w:rsidP="005401D6">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VET in Europe – Country reports 2012. Thessaloniki 2012. Přístup z internetu: </w:t>
      </w:r>
      <w:hyperlink r:id="rId1" w:history="1">
        <w:r w:rsidRPr="00926272">
          <w:rPr>
            <w:rStyle w:val="Hypertextovodkaz"/>
            <w:rFonts w:ascii="Arial" w:hAnsi="Arial" w:cs="Arial"/>
            <w:sz w:val="18"/>
            <w:szCs w:val="18"/>
          </w:rPr>
          <w:t>http://www.cedefop.europa.eu/EN/Information-services/vet-in-europe-country-reports.aspx</w:t>
        </w:r>
      </w:hyperlink>
    </w:p>
  </w:footnote>
  <w:footnote w:id="5">
    <w:p w:rsidR="006C6411" w:rsidRPr="00926272" w:rsidRDefault="006C6411" w:rsidP="005401D6">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Adult Education and Training. Přístup z internetu: </w:t>
      </w:r>
      <w:hyperlink r:id="rId2" w:history="1">
        <w:r w:rsidRPr="00926272">
          <w:rPr>
            <w:rStyle w:val="Hypertextovodkaz"/>
            <w:rFonts w:ascii="Arial" w:hAnsi="Arial" w:cs="Arial"/>
            <w:sz w:val="18"/>
            <w:szCs w:val="18"/>
          </w:rPr>
          <w:t>http://webgate.ec.europa.eu/fpfis/mwikis/eurydice/index.php/Adult_Education_and_Training</w:t>
        </w:r>
      </w:hyperlink>
    </w:p>
  </w:footnote>
  <w:footnote w:id="6">
    <w:p w:rsidR="006C6411" w:rsidRPr="00926272" w:rsidRDefault="006C6411" w:rsidP="005401D6">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Country Reports on Adult Education. Helsinki, 2011. Přístup z internetu: </w:t>
      </w:r>
      <w:hyperlink r:id="rId3" w:history="1">
        <w:r w:rsidRPr="00926272">
          <w:rPr>
            <w:rStyle w:val="Hypertextovodkaz"/>
            <w:rFonts w:ascii="Arial" w:hAnsi="Arial" w:cs="Arial"/>
            <w:sz w:val="18"/>
            <w:szCs w:val="18"/>
          </w:rPr>
          <w:t>http://www.eaea.org/</w:t>
        </w:r>
      </w:hyperlink>
    </w:p>
  </w:footnote>
  <w:footnote w:id="7">
    <w:p w:rsidR="006C6411" w:rsidRPr="00926272" w:rsidRDefault="006C6411" w:rsidP="005401D6">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Thematic Review on Adult Learning – Background Reports. Country Notes. Přístup z internetu:  </w:t>
      </w:r>
      <w:hyperlink r:id="rId4" w:history="1">
        <w:r w:rsidRPr="00926272">
          <w:rPr>
            <w:rStyle w:val="Hypertextovodkaz"/>
            <w:rFonts w:ascii="Arial" w:hAnsi="Arial" w:cs="Arial"/>
            <w:sz w:val="18"/>
            <w:szCs w:val="18"/>
          </w:rPr>
          <w:t>http://www.oecd.org/edu/skills-beyond-school/thematicreviewonadultlearning-countrydocumentation.htm</w:t>
        </w:r>
      </w:hyperlink>
    </w:p>
  </w:footnote>
  <w:footnote w:id="8">
    <w:p w:rsidR="006C6411" w:rsidRPr="00926272" w:rsidRDefault="006C6411" w:rsidP="005401D6">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European InfoNet Adult Education. Přístup z internetu: </w:t>
      </w:r>
      <w:hyperlink r:id="rId5" w:history="1">
        <w:r w:rsidRPr="00926272">
          <w:rPr>
            <w:rStyle w:val="Hypertextovodkaz"/>
            <w:rFonts w:ascii="Arial" w:hAnsi="Arial" w:cs="Arial"/>
            <w:sz w:val="18"/>
            <w:szCs w:val="18"/>
          </w:rPr>
          <w:t>http://www.infonet-ae.eu/</w:t>
        </w:r>
      </w:hyperlink>
    </w:p>
  </w:footnote>
  <w:footnote w:id="9">
    <w:p w:rsidR="006C6411" w:rsidRPr="00926272" w:rsidRDefault="006C6411" w:rsidP="00AB4FA1">
      <w:pPr>
        <w:pStyle w:val="Textpoznpodarou"/>
        <w:jc w:val="left"/>
        <w:rPr>
          <w:rFonts w:ascii="Arial" w:hAnsi="Arial" w:cs="Arial"/>
          <w:sz w:val="18"/>
          <w:szCs w:val="18"/>
        </w:rPr>
      </w:pPr>
      <w:r w:rsidRPr="00926272">
        <w:rPr>
          <w:rStyle w:val="Znakapoznpodarou"/>
          <w:rFonts w:ascii="Arial" w:hAnsi="Arial" w:cs="Arial"/>
          <w:sz w:val="18"/>
          <w:szCs w:val="18"/>
        </w:rPr>
        <w:footnoteRef/>
      </w:r>
      <w:r w:rsidRPr="00926272">
        <w:rPr>
          <w:rFonts w:ascii="Arial" w:hAnsi="Arial" w:cs="Arial"/>
          <w:sz w:val="18"/>
          <w:szCs w:val="18"/>
        </w:rPr>
        <w:t xml:space="preserve"> </w:t>
      </w:r>
      <w:r w:rsidRPr="00926272">
        <w:rPr>
          <w:rFonts w:ascii="Arial" w:hAnsi="Arial" w:cs="Arial"/>
          <w:i/>
          <w:sz w:val="18"/>
          <w:szCs w:val="18"/>
        </w:rPr>
        <w:t xml:space="preserve">Vzdělávání dospělých v České republice: Výstupy z šetření </w:t>
      </w:r>
      <w:r w:rsidRPr="00926272">
        <w:rPr>
          <w:rFonts w:ascii="Arial" w:hAnsi="Arial" w:cs="Arial"/>
          <w:i/>
          <w:sz w:val="18"/>
          <w:szCs w:val="18"/>
          <w:lang w:val="en-US"/>
        </w:rPr>
        <w:t>Adult Education Survey</w:t>
      </w:r>
      <w:r w:rsidRPr="00926272">
        <w:rPr>
          <w:rFonts w:ascii="Arial" w:hAnsi="Arial" w:cs="Arial"/>
          <w:i/>
          <w:sz w:val="18"/>
          <w:szCs w:val="18"/>
        </w:rPr>
        <w:t xml:space="preserve"> 2011</w:t>
      </w:r>
      <w:r w:rsidRPr="00926272">
        <w:rPr>
          <w:rFonts w:ascii="Arial" w:hAnsi="Arial" w:cs="Arial"/>
          <w:sz w:val="18"/>
          <w:szCs w:val="18"/>
        </w:rPr>
        <w:t xml:space="preserve">. Praha: Český statistický úřad, 2013. ISBN 978-80-250-2354-9. </w:t>
      </w:r>
    </w:p>
    <w:p w:rsidR="006C6411" w:rsidRPr="00926272" w:rsidRDefault="006C6411" w:rsidP="00AB4FA1">
      <w:pPr>
        <w:pStyle w:val="Textpoznpodarou"/>
        <w:jc w:val="left"/>
        <w:rPr>
          <w:rFonts w:ascii="Arial" w:hAnsi="Arial" w:cs="Arial"/>
          <w:sz w:val="18"/>
          <w:szCs w:val="18"/>
        </w:rPr>
      </w:pPr>
      <w:r w:rsidRPr="00926272">
        <w:rPr>
          <w:rFonts w:ascii="Arial" w:hAnsi="Arial" w:cs="Arial"/>
          <w:sz w:val="18"/>
          <w:szCs w:val="18"/>
        </w:rPr>
        <w:t>V elektronické verzi je publikace s kódem e-3313-13 dostupná na internetových stránkách ČSÚ v sekci statistiky – vzdělávání – publikace (</w:t>
      </w:r>
      <w:hyperlink r:id="rId6" w:history="1">
        <w:r w:rsidRPr="00926272">
          <w:rPr>
            <w:rStyle w:val="Hypertextovodkaz"/>
            <w:rFonts w:ascii="Arial" w:hAnsi="Arial" w:cs="Arial"/>
            <w:sz w:val="18"/>
            <w:szCs w:val="18"/>
          </w:rPr>
          <w:t>http://www.czso.cz/csu/2013edicniplan.nsf/p/3313-13</w:t>
        </w:r>
      </w:hyperlink>
      <w:r w:rsidRPr="00926272">
        <w:rPr>
          <w:rFonts w:ascii="Arial" w:hAnsi="Arial" w:cs="Arial"/>
          <w:sz w:val="18"/>
          <w:szCs w:val="18"/>
        </w:rPr>
        <w:t>).</w:t>
      </w:r>
    </w:p>
  </w:footnote>
  <w:footnote w:id="10">
    <w:p w:rsidR="006C6411" w:rsidRPr="007462CD" w:rsidRDefault="006C6411" w:rsidP="00AB4FA1">
      <w:pPr>
        <w:pStyle w:val="Textpoznpodarou"/>
        <w:jc w:val="left"/>
      </w:pPr>
      <w:r w:rsidRPr="00926272">
        <w:rPr>
          <w:rStyle w:val="Znakapoznpodarou"/>
          <w:rFonts w:ascii="Arial" w:hAnsi="Arial" w:cs="Arial"/>
          <w:sz w:val="18"/>
          <w:szCs w:val="18"/>
        </w:rPr>
        <w:footnoteRef/>
      </w:r>
      <w:r w:rsidRPr="00926272">
        <w:rPr>
          <w:rFonts w:ascii="Arial" w:hAnsi="Arial" w:cs="Arial"/>
          <w:sz w:val="18"/>
          <w:szCs w:val="18"/>
        </w:rPr>
        <w:t xml:space="preserve"> </w:t>
      </w:r>
      <w:r w:rsidRPr="00926272">
        <w:rPr>
          <w:rFonts w:ascii="Arial" w:hAnsi="Arial" w:cs="Arial"/>
          <w:sz w:val="18"/>
          <w:szCs w:val="18"/>
          <w:lang w:val="en-US"/>
        </w:rPr>
        <w:t>Education &amp; Training database</w:t>
      </w:r>
      <w:r w:rsidRPr="00926272">
        <w:rPr>
          <w:rFonts w:ascii="Arial" w:hAnsi="Arial" w:cs="Arial"/>
          <w:sz w:val="18"/>
          <w:szCs w:val="18"/>
        </w:rPr>
        <w:t xml:space="preserve"> (</w:t>
      </w:r>
      <w:hyperlink r:id="rId7" w:history="1">
        <w:r w:rsidRPr="00926272">
          <w:rPr>
            <w:rStyle w:val="Hypertextovodkaz"/>
            <w:rFonts w:ascii="Arial" w:hAnsi="Arial" w:cs="Arial"/>
            <w:sz w:val="18"/>
            <w:szCs w:val="18"/>
          </w:rPr>
          <w:t>http://epp.eurostat.ec.europa.eu/portal/page/portal/education/data/database</w:t>
        </w:r>
      </w:hyperlink>
      <w:r w:rsidRPr="00926272">
        <w:rPr>
          <w:rFonts w:ascii="Arial" w:hAnsi="Arial" w:cs="Arial"/>
          <w:sz w:val="18"/>
          <w:szCs w:val="18"/>
        </w:rPr>
        <w:t>)</w:t>
      </w:r>
    </w:p>
  </w:footnote>
  <w:footnote w:id="11">
    <w:p w:rsidR="006C6411" w:rsidRPr="00E76BD1" w:rsidRDefault="006C6411" w:rsidP="00FB65E7">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Mediánový věk studentů terciárního vzdělávání se mezi jednotlivými zeměmi v roce 2011 výrazně lišil a pohyboval se od 21 let (Malta) do 24,9 let (Finsko). Zdroj: Eurostat, kód tabulky [tps00061]</w:t>
      </w:r>
      <w:r>
        <w:rPr>
          <w:rFonts w:ascii="Arial" w:hAnsi="Arial" w:cs="Arial"/>
          <w:sz w:val="18"/>
          <w:szCs w:val="18"/>
        </w:rPr>
        <w:t>.</w:t>
      </w:r>
    </w:p>
  </w:footnote>
  <w:footnote w:id="12">
    <w:p w:rsidR="006C6411" w:rsidRDefault="006C6411" w:rsidP="00924D23">
      <w:pPr>
        <w:pStyle w:val="Textpoznpodarou"/>
      </w:pPr>
      <w:r w:rsidRPr="00E76BD1">
        <w:rPr>
          <w:rStyle w:val="Znakapoznpodarou"/>
          <w:rFonts w:ascii="Arial" w:hAnsi="Arial" w:cs="Arial"/>
          <w:sz w:val="18"/>
          <w:szCs w:val="18"/>
        </w:rPr>
        <w:footnoteRef/>
      </w:r>
      <w:r w:rsidRPr="00E76BD1">
        <w:rPr>
          <w:rFonts w:ascii="Arial" w:hAnsi="Arial" w:cs="Arial"/>
          <w:sz w:val="18"/>
          <w:szCs w:val="18"/>
        </w:rPr>
        <w:t xml:space="preserve"> </w:t>
      </w:r>
      <w:r w:rsidRPr="00E76BD1">
        <w:rPr>
          <w:rFonts w:ascii="Arial" w:hAnsi="Arial" w:cs="Arial"/>
          <w:bCs/>
          <w:sz w:val="18"/>
          <w:szCs w:val="18"/>
        </w:rPr>
        <w:t>Ve Spojeném království  je poradenství a informovanost vedle úřadů práce a jednotlivých poskytovatelů dalšího vzdělávání zabezpečována i obsáhlou webovou stránkou s informacemi o profesním vzdělávání, možností sebehodnocení dosažených znalostí a dovedností a kontakty na poradce v oblasti dalšího vzdělávání.</w:t>
      </w:r>
      <w:r w:rsidRPr="00AA5F52">
        <w:rPr>
          <w:rFonts w:cs="Arial"/>
          <w:bCs/>
        </w:rPr>
        <w:t xml:space="preserve"> </w:t>
      </w:r>
    </w:p>
  </w:footnote>
  <w:footnote w:id="13">
    <w:p w:rsidR="006C6411" w:rsidRPr="00E76BD1" w:rsidRDefault="006C6411" w:rsidP="00924D23">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Český zákoník práce specifikuje možnost poskytnutí pracovního volna, které zaměstnavatel může, ale i nemusí poskytnout.</w:t>
      </w:r>
    </w:p>
  </w:footnote>
  <w:footnote w:id="14">
    <w:p w:rsidR="006C6411" w:rsidRPr="00E76BD1" w:rsidRDefault="006C6411" w:rsidP="00924D23">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V Lucembursku například střední školy nabízejí kombinovanou formu studia, ve které probíhá</w:t>
      </w:r>
      <w:r w:rsidRPr="00E76BD1">
        <w:rPr>
          <w:rFonts w:ascii="Arial" w:hAnsi="Arial" w:cs="Arial"/>
          <w:sz w:val="18"/>
          <w:szCs w:val="18"/>
          <w:lang w:val="en-US"/>
        </w:rPr>
        <w:t xml:space="preserve"> 75% </w:t>
      </w:r>
      <w:r w:rsidRPr="000B5EF4">
        <w:rPr>
          <w:rFonts w:ascii="Arial" w:hAnsi="Arial" w:cs="Arial"/>
          <w:sz w:val="18"/>
          <w:szCs w:val="18"/>
        </w:rPr>
        <w:t xml:space="preserve">výuky </w:t>
      </w:r>
      <w:r w:rsidRPr="00E76BD1">
        <w:rPr>
          <w:rFonts w:ascii="Arial" w:hAnsi="Arial" w:cs="Arial"/>
          <w:sz w:val="18"/>
          <w:szCs w:val="18"/>
        </w:rPr>
        <w:t>prostřednictvím distančního e-</w:t>
      </w:r>
      <w:r w:rsidRPr="000B5EF4">
        <w:rPr>
          <w:rFonts w:ascii="Arial" w:hAnsi="Arial" w:cs="Arial"/>
          <w:sz w:val="18"/>
          <w:szCs w:val="18"/>
          <w:lang w:val="en-GB"/>
        </w:rPr>
        <w:t>learningu</w:t>
      </w:r>
      <w:r w:rsidRPr="00E76BD1">
        <w:rPr>
          <w:rFonts w:ascii="Arial" w:hAnsi="Arial" w:cs="Arial"/>
          <w:sz w:val="18"/>
          <w:szCs w:val="18"/>
        </w:rPr>
        <w:t>.</w:t>
      </w:r>
    </w:p>
  </w:footnote>
  <w:footnote w:id="15">
    <w:p w:rsidR="006C6411" w:rsidRDefault="006C6411" w:rsidP="00924D23">
      <w:pPr>
        <w:pStyle w:val="Textpoznpodarou"/>
      </w:pPr>
      <w:r w:rsidRPr="00E76BD1">
        <w:rPr>
          <w:rStyle w:val="Znakapoznpodarou"/>
          <w:rFonts w:ascii="Arial" w:hAnsi="Arial" w:cs="Arial"/>
          <w:sz w:val="18"/>
          <w:szCs w:val="18"/>
        </w:rPr>
        <w:footnoteRef/>
      </w:r>
      <w:r w:rsidRPr="00E76BD1">
        <w:rPr>
          <w:rFonts w:ascii="Arial" w:hAnsi="Arial" w:cs="Arial"/>
          <w:sz w:val="18"/>
          <w:szCs w:val="18"/>
        </w:rPr>
        <w:t xml:space="preserve"> Údaj pro rok 2011, zdroj: Eurostat, kód tabulky [edat_lfse_05].</w:t>
      </w:r>
    </w:p>
  </w:footnote>
  <w:footnote w:id="16">
    <w:p w:rsidR="006C6411" w:rsidRPr="00E76BD1" w:rsidRDefault="006C6411" w:rsidP="00924D23">
      <w:pPr>
        <w:pStyle w:val="Textpoznpodarou"/>
        <w:rPr>
          <w:rFonts w:ascii="Arial" w:hAnsi="Arial" w:cs="Arial"/>
        </w:rPr>
      </w:pPr>
      <w:r w:rsidRPr="00E76BD1">
        <w:rPr>
          <w:rStyle w:val="Znakapoznpodarou"/>
          <w:rFonts w:ascii="Arial" w:hAnsi="Arial" w:cs="Arial"/>
          <w:sz w:val="18"/>
        </w:rPr>
        <w:footnoteRef/>
      </w:r>
      <w:r w:rsidRPr="00E76BD1">
        <w:rPr>
          <w:rFonts w:ascii="Arial" w:hAnsi="Arial" w:cs="Arial"/>
          <w:sz w:val="18"/>
        </w:rPr>
        <w:t xml:space="preserve"> </w:t>
      </w:r>
      <w:r w:rsidRPr="00E76BD1">
        <w:rPr>
          <w:rFonts w:ascii="Arial" w:hAnsi="Arial" w:cs="Arial"/>
          <w:bCs/>
          <w:sz w:val="18"/>
        </w:rPr>
        <w:t xml:space="preserve">V Srbsku dokonce byla dřívější možnost dálkového a distančního studia </w:t>
      </w:r>
      <w:r>
        <w:rPr>
          <w:rFonts w:ascii="Arial" w:hAnsi="Arial" w:cs="Arial"/>
          <w:sz w:val="18"/>
        </w:rPr>
        <w:t>zrušena a formální vzdělávání na terciární úrovni</w:t>
      </w:r>
      <w:r w:rsidRPr="00E76BD1">
        <w:rPr>
          <w:rFonts w:ascii="Arial" w:hAnsi="Arial" w:cs="Arial"/>
          <w:sz w:val="18"/>
        </w:rPr>
        <w:t xml:space="preserve"> je tak v současné době pro zaměstnané osoby prakticky nedostupné.</w:t>
      </w:r>
    </w:p>
  </w:footnote>
  <w:footnote w:id="17">
    <w:p w:rsidR="006C6411" w:rsidRPr="00E76BD1" w:rsidRDefault="006C6411" w:rsidP="00924D23">
      <w:pPr>
        <w:pStyle w:val="Textpoznpodarou"/>
        <w:rPr>
          <w:rFonts w:ascii="Arial" w:hAnsi="Arial" w:cs="Arial"/>
          <w:sz w:val="18"/>
          <w:szCs w:val="18"/>
          <w:lang w:val="en-US"/>
        </w:rPr>
      </w:pPr>
      <w:r w:rsidRPr="00E76BD1">
        <w:rPr>
          <w:rStyle w:val="Znakapoznpodarou"/>
          <w:rFonts w:ascii="Arial" w:hAnsi="Arial" w:cs="Arial"/>
          <w:sz w:val="18"/>
          <w:szCs w:val="18"/>
        </w:rPr>
        <w:footnoteRef/>
      </w:r>
      <w:r w:rsidRPr="00E76BD1">
        <w:rPr>
          <w:rFonts w:ascii="Arial" w:hAnsi="Arial" w:cs="Arial"/>
          <w:sz w:val="18"/>
          <w:szCs w:val="18"/>
        </w:rPr>
        <w:t xml:space="preserve"> Mediánový věk studentů terciárního studia vzrostl v České republice z 21,8 let v roce 2002 na 22,4 let v roce 2011. Zdroj: Eurostat, kód tabulky [</w:t>
      </w:r>
      <w:r w:rsidRPr="00E76BD1">
        <w:rPr>
          <w:rStyle w:val="leaf"/>
          <w:rFonts w:ascii="Arial" w:hAnsi="Arial" w:cs="Arial"/>
          <w:sz w:val="18"/>
          <w:szCs w:val="18"/>
        </w:rPr>
        <w:t>educ_itertp</w:t>
      </w:r>
      <w:r w:rsidRPr="00E76BD1">
        <w:rPr>
          <w:rFonts w:ascii="Arial" w:hAnsi="Arial" w:cs="Arial"/>
          <w:sz w:val="18"/>
          <w:szCs w:val="18"/>
        </w:rPr>
        <w:t>].</w:t>
      </w:r>
    </w:p>
  </w:footnote>
  <w:footnote w:id="18">
    <w:p w:rsidR="006C6411" w:rsidRPr="00E76BD1" w:rsidRDefault="006C6411" w:rsidP="00BB6B65">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U zbývajících studentů se nejednalo o zvýšení nejvyššího dosaženého vzdělání – studovali stejný nebo dokonce nižší stupeň vzdělání než jaké bylo jejich nejvyšší dosažené. </w:t>
      </w:r>
    </w:p>
  </w:footnote>
  <w:footnote w:id="19">
    <w:p w:rsidR="006C6411" w:rsidRPr="00835A19" w:rsidRDefault="006C6411" w:rsidP="004749A1">
      <w:pPr>
        <w:pStyle w:val="Textpoznpodarou"/>
      </w:pPr>
      <w:r w:rsidRPr="00E76BD1">
        <w:rPr>
          <w:rStyle w:val="Znakapoznpodarou"/>
          <w:rFonts w:ascii="Arial" w:hAnsi="Arial" w:cs="Arial"/>
          <w:sz w:val="18"/>
          <w:szCs w:val="18"/>
        </w:rPr>
        <w:footnoteRef/>
      </w:r>
      <w:r w:rsidRPr="00E76BD1">
        <w:rPr>
          <w:rFonts w:ascii="Arial" w:hAnsi="Arial" w:cs="Arial"/>
          <w:sz w:val="18"/>
          <w:szCs w:val="18"/>
        </w:rPr>
        <w:t xml:space="preserve"> Zdroj: Sčítání lidu, domů a bytů 2011, kód tabulky </w:t>
      </w:r>
      <w:r w:rsidRPr="00E76BD1">
        <w:rPr>
          <w:rFonts w:ascii="Arial" w:hAnsi="Arial" w:cs="Arial"/>
          <w:sz w:val="18"/>
          <w:szCs w:val="18"/>
          <w:lang w:val="en-US"/>
        </w:rPr>
        <w:t>[614d].</w:t>
      </w:r>
    </w:p>
  </w:footnote>
  <w:footnote w:id="20">
    <w:p w:rsidR="006C6411" w:rsidRPr="00E76BD1" w:rsidRDefault="006C6411" w:rsidP="004749A1">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Zaměstnanec má právo žádat o poskytnutí pracovního volna</w:t>
      </w:r>
      <w:r>
        <w:rPr>
          <w:rFonts w:ascii="Arial" w:hAnsi="Arial" w:cs="Arial"/>
          <w:sz w:val="18"/>
          <w:szCs w:val="18"/>
        </w:rPr>
        <w:t xml:space="preserve"> </w:t>
      </w:r>
      <w:r w:rsidRPr="00E76BD1">
        <w:rPr>
          <w:rFonts w:ascii="Arial" w:hAnsi="Arial" w:cs="Arial"/>
          <w:sz w:val="18"/>
          <w:szCs w:val="18"/>
        </w:rPr>
        <w:t>na studium od 2 do 40 pracovních dnů, za které mu přísluší náhrada mzdy nebo platu ve výši průměrného výdělku. Tato možnost je obvykle podrobněji specifikován</w:t>
      </w:r>
      <w:r>
        <w:rPr>
          <w:rFonts w:ascii="Arial" w:hAnsi="Arial" w:cs="Arial"/>
          <w:sz w:val="18"/>
          <w:szCs w:val="18"/>
        </w:rPr>
        <w:t>a</w:t>
      </w:r>
      <w:r w:rsidRPr="00E76BD1">
        <w:rPr>
          <w:rFonts w:ascii="Arial" w:hAnsi="Arial" w:cs="Arial"/>
          <w:sz w:val="18"/>
          <w:szCs w:val="18"/>
        </w:rPr>
        <w:t xml:space="preserve"> kolektivní smlouvou či dohodou mezi zaměstnavatelem a zaměstnancem. Zaměstnavatel může, ale nemusí studijní volno poskytnout.</w:t>
      </w:r>
    </w:p>
  </w:footnote>
  <w:footnote w:id="21">
    <w:p w:rsidR="006C6411" w:rsidRPr="00E76BD1" w:rsidRDefault="006C6411" w:rsidP="004749A1">
      <w:pPr>
        <w:pStyle w:val="Textpoznpodarou"/>
        <w:rPr>
          <w:rFonts w:ascii="Arial" w:hAnsi="Arial" w:cs="Arial"/>
          <w:sz w:val="18"/>
          <w:szCs w:val="18"/>
        </w:rPr>
      </w:pPr>
      <w:r w:rsidRPr="00E76BD1">
        <w:rPr>
          <w:rStyle w:val="Znakapoznpodarou"/>
          <w:rFonts w:ascii="Arial" w:hAnsi="Arial" w:cs="Arial"/>
          <w:sz w:val="18"/>
          <w:szCs w:val="18"/>
        </w:rPr>
        <w:footnoteRef/>
      </w:r>
      <w:r w:rsidRPr="00E76BD1">
        <w:rPr>
          <w:rFonts w:ascii="Arial" w:hAnsi="Arial" w:cs="Arial"/>
          <w:sz w:val="18"/>
          <w:szCs w:val="18"/>
        </w:rPr>
        <w:t xml:space="preserve"> Zdroj: ročenka školství MŠMT, kód tabulky </w:t>
      </w:r>
      <w:r w:rsidRPr="00E76BD1">
        <w:rPr>
          <w:rFonts w:ascii="Arial" w:hAnsi="Arial" w:cs="Arial"/>
          <w:sz w:val="18"/>
          <w:szCs w:val="18"/>
          <w:lang w:val="en-US"/>
        </w:rPr>
        <w:t>[F24]</w:t>
      </w:r>
    </w:p>
  </w:footnote>
  <w:footnote w:id="22">
    <w:p w:rsidR="006C6411" w:rsidRDefault="006C6411" w:rsidP="004749A1">
      <w:pPr>
        <w:pStyle w:val="Textpoznpodarou"/>
      </w:pPr>
      <w:r w:rsidRPr="00E76BD1">
        <w:rPr>
          <w:rStyle w:val="Znakapoznpodarou"/>
          <w:rFonts w:ascii="Arial" w:hAnsi="Arial" w:cs="Arial"/>
          <w:sz w:val="18"/>
          <w:szCs w:val="18"/>
        </w:rPr>
        <w:footnoteRef/>
      </w:r>
      <w:r w:rsidRPr="00E76BD1">
        <w:rPr>
          <w:rFonts w:ascii="Arial" w:hAnsi="Arial" w:cs="Arial"/>
          <w:sz w:val="18"/>
          <w:szCs w:val="18"/>
        </w:rPr>
        <w:t xml:space="preserve"> Dle výzkumu PIAAC dosahují dospělí studenti určitého stupně formálního vzdělávání obdobné úrovně kompetencí jako osoby, které již tohoto stupně vzdělání dosáhly v rámci prvotního vzdělávání. Říhová, H. – Czesaná, V. Rozvoj funkční gramotnosti v dospělosti – základní kompetence a další vzdělávání. In </w:t>
      </w:r>
      <w:r w:rsidRPr="00E76BD1">
        <w:rPr>
          <w:rFonts w:ascii="Arial" w:hAnsi="Arial" w:cs="Arial"/>
          <w:i/>
          <w:sz w:val="18"/>
          <w:szCs w:val="18"/>
        </w:rPr>
        <w:t>PIAAC: Předpoklady úspěchu v práci a v životě</w:t>
      </w:r>
      <w:r w:rsidRPr="00E76BD1">
        <w:rPr>
          <w:rFonts w:ascii="Arial" w:hAnsi="Arial" w:cs="Arial"/>
          <w:sz w:val="18"/>
          <w:szCs w:val="18"/>
        </w:rPr>
        <w:t>. Praha: Dům zahraniční spolupráce, 2013. Kapitola 10. s. 179-194.</w:t>
      </w:r>
      <w:r>
        <w:t xml:space="preserve">   </w:t>
      </w:r>
    </w:p>
  </w:footnote>
  <w:footnote w:id="23">
    <w:p w:rsidR="006C6411" w:rsidRPr="00BF2A76" w:rsidRDefault="006C6411" w:rsidP="000532C5">
      <w:pPr>
        <w:pStyle w:val="Textpoznpodarou"/>
        <w:rPr>
          <w:rFonts w:ascii="Arial" w:hAnsi="Arial" w:cs="Arial"/>
        </w:rPr>
      </w:pPr>
      <w:r w:rsidRPr="00BF2A76">
        <w:rPr>
          <w:rStyle w:val="Znakapoznpodarou"/>
          <w:rFonts w:ascii="Arial" w:hAnsi="Arial" w:cs="Arial"/>
          <w:sz w:val="18"/>
        </w:rPr>
        <w:footnoteRef/>
      </w:r>
      <w:r w:rsidRPr="00BF2A76">
        <w:rPr>
          <w:rFonts w:ascii="Arial" w:hAnsi="Arial" w:cs="Arial"/>
          <w:sz w:val="18"/>
        </w:rPr>
        <w:t xml:space="preserve"> Přesné znění je „</w:t>
      </w:r>
      <w:r w:rsidRPr="001F427F">
        <w:rPr>
          <w:rFonts w:ascii="Arial" w:hAnsi="Arial" w:cs="Arial"/>
          <w:i/>
          <w:sz w:val="18"/>
        </w:rPr>
        <w:t>plánované zaškolení či instruktáž přímo na pracovišti, organizované zaměstnavatelem (pod vedením některého z kolegů, zaměstnanců firmy/organizace)</w:t>
      </w:r>
      <w:r>
        <w:rPr>
          <w:rFonts w:ascii="Arial" w:hAnsi="Arial" w:cs="Arial"/>
          <w:sz w:val="18"/>
        </w:rPr>
        <w:t>“</w:t>
      </w:r>
      <w:r w:rsidRPr="00BF2A76">
        <w:rPr>
          <w:rFonts w:ascii="Arial" w:hAnsi="Arial" w:cs="Arial"/>
          <w:sz w:val="18"/>
        </w:rPr>
        <w:t>. Z šetření AES byla z důvodu možného nežádoucího zkreslení míry zapojení populace do vzdělávání vyloučena povinná školení, která přímo nesouvisí s obsahem a náplní vykonávaného zaměstnání (zejména školení o požární ochraně či školení o bezpečnosti a ochraně zdraví na pracovišti).</w:t>
      </w:r>
    </w:p>
  </w:footnote>
  <w:footnote w:id="24">
    <w:p w:rsidR="006C6411" w:rsidRPr="00E76BD1" w:rsidRDefault="006C6411" w:rsidP="00BF2A76">
      <w:pPr>
        <w:pStyle w:val="Textpoznpodarou"/>
        <w:rPr>
          <w:rFonts w:ascii="Arial" w:hAnsi="Arial" w:cs="Arial"/>
          <w:sz w:val="16"/>
        </w:rPr>
      </w:pPr>
      <w:r w:rsidRPr="00E76BD1">
        <w:rPr>
          <w:rStyle w:val="Znakapoznpodarou"/>
          <w:rFonts w:ascii="Arial" w:hAnsi="Arial" w:cs="Arial"/>
          <w:sz w:val="18"/>
        </w:rPr>
        <w:footnoteRef/>
      </w:r>
      <w:r w:rsidRPr="00E76BD1">
        <w:rPr>
          <w:rFonts w:ascii="Arial" w:hAnsi="Arial" w:cs="Arial"/>
          <w:sz w:val="18"/>
        </w:rPr>
        <w:t xml:space="preserve"> Například </w:t>
      </w:r>
      <w:r w:rsidRPr="00E76BD1">
        <w:rPr>
          <w:rFonts w:ascii="Arial" w:hAnsi="Arial" w:cs="Arial"/>
          <w:sz w:val="18"/>
          <w:szCs w:val="22"/>
        </w:rPr>
        <w:t>Národní institut pro rozvoj dalšího vzdělávání v Lucembursku, státní refundační systém v Dánsku.</w:t>
      </w:r>
    </w:p>
  </w:footnote>
  <w:footnote w:id="25">
    <w:p w:rsidR="006C6411" w:rsidRPr="00E76BD1" w:rsidRDefault="006C6411" w:rsidP="00BF2A76">
      <w:pPr>
        <w:pStyle w:val="Normlnweb"/>
        <w:spacing w:before="0" w:beforeAutospacing="0" w:after="120" w:afterAutospacing="0" w:line="276" w:lineRule="auto"/>
        <w:jc w:val="both"/>
        <w:rPr>
          <w:rFonts w:ascii="Arial" w:hAnsi="Arial" w:cs="Arial"/>
          <w:sz w:val="18"/>
          <w:szCs w:val="22"/>
        </w:rPr>
      </w:pPr>
      <w:r w:rsidRPr="00E76BD1">
        <w:rPr>
          <w:rStyle w:val="Znakapoznpodarou"/>
          <w:rFonts w:ascii="Arial" w:hAnsi="Arial" w:cs="Arial"/>
          <w:sz w:val="18"/>
          <w:szCs w:val="22"/>
        </w:rPr>
        <w:footnoteRef/>
      </w:r>
      <w:r w:rsidRPr="00E76BD1">
        <w:rPr>
          <w:rFonts w:ascii="Arial" w:hAnsi="Arial" w:cs="Arial"/>
          <w:sz w:val="18"/>
          <w:szCs w:val="22"/>
        </w:rPr>
        <w:t xml:space="preserve"> </w:t>
      </w:r>
      <w:r>
        <w:rPr>
          <w:rFonts w:ascii="Arial" w:eastAsiaTheme="minorHAnsi" w:hAnsi="Arial" w:cs="Arial"/>
          <w:sz w:val="18"/>
          <w:szCs w:val="22"/>
          <w:lang w:eastAsia="en-US"/>
        </w:rPr>
        <w:t>V</w:t>
      </w:r>
      <w:r w:rsidRPr="00E76BD1">
        <w:rPr>
          <w:rFonts w:ascii="Arial" w:eastAsiaTheme="minorHAnsi" w:hAnsi="Arial" w:cs="Arial"/>
          <w:sz w:val="18"/>
          <w:szCs w:val="22"/>
          <w:lang w:eastAsia="en-US"/>
        </w:rPr>
        <w:t> Lucembursku je vzdělávání v podnicích podporováno grantem až do výše 20 % ročních výdajů na vzdělávání. Vyšší podpora je poskytována v případě vzdělávání zaměstnanců bez kvalifikace a zaměstnanců starších 45 let. Zaměstnavatel může</w:t>
      </w:r>
      <w:r w:rsidRPr="00E76BD1">
        <w:rPr>
          <w:rFonts w:ascii="Arial" w:hAnsi="Arial" w:cs="Arial"/>
          <w:sz w:val="18"/>
          <w:szCs w:val="22"/>
        </w:rPr>
        <w:t xml:space="preserve"> získat příspěvek ve výši 35 % mzdy vzdělávaných. Vedle toho existuje možnost daňové půjčky v rozsahu 14 % celkových nákladů na vzdělávání, v případě znevýhodněných zaměstnanců je tato částka zvýšena na 25 %. </w:t>
      </w:r>
    </w:p>
    <w:p w:rsidR="006C6411" w:rsidRDefault="006C6411" w:rsidP="00BF2A76">
      <w:pPr>
        <w:pStyle w:val="Textpoznpodarou"/>
      </w:pPr>
    </w:p>
  </w:footnote>
  <w:footnote w:id="26">
    <w:p w:rsidR="006C6411" w:rsidRPr="006813FA" w:rsidRDefault="006C6411" w:rsidP="00F54A14">
      <w:pPr>
        <w:pStyle w:val="Textpoznpodarou"/>
        <w:rPr>
          <w:rFonts w:ascii="Arial" w:hAnsi="Arial" w:cs="Arial"/>
          <w:sz w:val="18"/>
          <w:szCs w:val="18"/>
        </w:rPr>
      </w:pPr>
      <w:r w:rsidRPr="006813FA">
        <w:rPr>
          <w:rStyle w:val="Znakapoznpodarou"/>
          <w:rFonts w:ascii="Arial" w:hAnsi="Arial" w:cs="Arial"/>
          <w:sz w:val="18"/>
          <w:szCs w:val="18"/>
        </w:rPr>
        <w:footnoteRef/>
      </w:r>
      <w:r w:rsidRPr="006813FA">
        <w:rPr>
          <w:rFonts w:ascii="Arial" w:hAnsi="Arial" w:cs="Arial"/>
          <w:sz w:val="18"/>
          <w:szCs w:val="18"/>
        </w:rPr>
        <w:t xml:space="preserve"> </w:t>
      </w:r>
      <w:r w:rsidRPr="006813FA">
        <w:rPr>
          <w:rFonts w:ascii="Arial" w:hAnsi="Arial" w:cs="Arial"/>
          <w:bCs/>
          <w:sz w:val="18"/>
          <w:szCs w:val="18"/>
        </w:rPr>
        <w:t xml:space="preserve">Příkladem je možné jmenovat </w:t>
      </w:r>
      <w:r w:rsidRPr="006813FA">
        <w:rPr>
          <w:rFonts w:ascii="Arial" w:hAnsi="Arial" w:cs="Arial"/>
          <w:sz w:val="18"/>
          <w:szCs w:val="18"/>
        </w:rPr>
        <w:t>Centrum vzdělávání dospělých Migros, které je financováno supermarketovým obchodním řetězcem Migros a poskytuje kurzy dalšího vzdělávání pro veřejnost za relativně nízké kurzovné.</w:t>
      </w:r>
    </w:p>
  </w:footnote>
  <w:footnote w:id="27">
    <w:p w:rsidR="006C6411" w:rsidRPr="006813FA" w:rsidRDefault="006C6411" w:rsidP="00F54A14">
      <w:pPr>
        <w:pStyle w:val="Textpoznpodarou"/>
        <w:rPr>
          <w:rFonts w:ascii="Arial" w:hAnsi="Arial" w:cs="Arial"/>
          <w:sz w:val="18"/>
          <w:szCs w:val="18"/>
        </w:rPr>
      </w:pPr>
      <w:r w:rsidRPr="006813FA">
        <w:rPr>
          <w:rStyle w:val="Znakapoznpodarou"/>
          <w:rFonts w:ascii="Arial" w:hAnsi="Arial" w:cs="Arial"/>
          <w:sz w:val="18"/>
          <w:szCs w:val="18"/>
        </w:rPr>
        <w:footnoteRef/>
      </w:r>
      <w:r w:rsidRPr="006813FA">
        <w:rPr>
          <w:rFonts w:ascii="Arial" w:hAnsi="Arial" w:cs="Arial"/>
          <w:sz w:val="18"/>
          <w:szCs w:val="18"/>
        </w:rPr>
        <w:t xml:space="preserve"> Muži </w:t>
      </w:r>
      <w:r>
        <w:rPr>
          <w:rFonts w:ascii="Arial" w:hAnsi="Arial" w:cs="Arial"/>
          <w:sz w:val="18"/>
          <w:szCs w:val="18"/>
        </w:rPr>
        <w:t>účastnící se neformálního vzdělávání jím</w:t>
      </w:r>
      <w:r w:rsidRPr="006813FA">
        <w:rPr>
          <w:rFonts w:ascii="Arial" w:hAnsi="Arial" w:cs="Arial"/>
          <w:sz w:val="18"/>
          <w:szCs w:val="18"/>
        </w:rPr>
        <w:t xml:space="preserve"> stráví ročně</w:t>
      </w:r>
      <w:r>
        <w:rPr>
          <w:rFonts w:ascii="Arial" w:hAnsi="Arial" w:cs="Arial"/>
          <w:sz w:val="18"/>
          <w:szCs w:val="18"/>
        </w:rPr>
        <w:t xml:space="preserve"> průměrně</w:t>
      </w:r>
      <w:r w:rsidRPr="006813FA">
        <w:rPr>
          <w:rFonts w:ascii="Arial" w:hAnsi="Arial" w:cs="Arial"/>
          <w:sz w:val="18"/>
          <w:szCs w:val="18"/>
        </w:rPr>
        <w:t xml:space="preserve"> 47 hodin, ženy 54 hodin.</w:t>
      </w:r>
    </w:p>
  </w:footnote>
  <w:footnote w:id="28">
    <w:p w:rsidR="006C6411" w:rsidRDefault="006C6411" w:rsidP="00E9558C">
      <w:pPr>
        <w:pStyle w:val="Textpoznpodarou"/>
      </w:pPr>
      <w:r w:rsidRPr="006813FA">
        <w:rPr>
          <w:rStyle w:val="Znakapoznpodarou"/>
          <w:rFonts w:ascii="Arial" w:hAnsi="Arial" w:cs="Arial"/>
          <w:sz w:val="18"/>
          <w:szCs w:val="18"/>
        </w:rPr>
        <w:footnoteRef/>
      </w:r>
      <w:r w:rsidRPr="006813FA">
        <w:rPr>
          <w:rFonts w:ascii="Arial" w:hAnsi="Arial" w:cs="Arial"/>
          <w:sz w:val="18"/>
          <w:szCs w:val="18"/>
        </w:rPr>
        <w:t xml:space="preserve"> Nejmladší pracující (25 – 34 let) stráví neformálním vzděláváním 32 hodin ročně, nejstarší (55 – 64 let) 22 hodin ročně.</w:t>
      </w:r>
    </w:p>
  </w:footnote>
  <w:footnote w:id="29">
    <w:p w:rsidR="006C6411" w:rsidRPr="006813FA" w:rsidRDefault="006C6411" w:rsidP="00BF2A76">
      <w:pPr>
        <w:pStyle w:val="Textpoznpodarou"/>
        <w:rPr>
          <w:rFonts w:ascii="Arial" w:hAnsi="Arial" w:cs="Arial"/>
          <w:sz w:val="18"/>
          <w:szCs w:val="18"/>
        </w:rPr>
      </w:pPr>
      <w:r w:rsidRPr="006813FA">
        <w:rPr>
          <w:rStyle w:val="Znakapoznpodarou"/>
          <w:rFonts w:ascii="Arial" w:hAnsi="Arial" w:cs="Arial"/>
          <w:sz w:val="18"/>
          <w:szCs w:val="18"/>
        </w:rPr>
        <w:footnoteRef/>
      </w:r>
      <w:r w:rsidRPr="006813FA">
        <w:rPr>
          <w:rFonts w:ascii="Arial" w:hAnsi="Arial" w:cs="Arial"/>
          <w:sz w:val="18"/>
          <w:szCs w:val="18"/>
        </w:rPr>
        <w:t xml:space="preserve"> V Lucembursku, Švédsku či Švýcarsku je účast osob se středním vzděláním v neformálním vzdělávání vyšší než účast vysokoškoláků v České republice. V prvních dvou jmenovaných zemí</w:t>
      </w:r>
      <w:r>
        <w:rPr>
          <w:rFonts w:ascii="Arial" w:hAnsi="Arial" w:cs="Arial"/>
          <w:sz w:val="18"/>
          <w:szCs w:val="18"/>
        </w:rPr>
        <w:t>ch</w:t>
      </w:r>
      <w:r w:rsidRPr="006813FA">
        <w:rPr>
          <w:rFonts w:ascii="Arial" w:hAnsi="Arial" w:cs="Arial"/>
          <w:sz w:val="18"/>
          <w:szCs w:val="18"/>
        </w:rPr>
        <w:t xml:space="preserve"> se dokonce do vzdělávání zapojuje více osob se základním vzděláním než v České republice osob se středním vzděláním.</w:t>
      </w:r>
    </w:p>
  </w:footnote>
  <w:footnote w:id="30">
    <w:p w:rsidR="006C6411" w:rsidRPr="00D0233B" w:rsidRDefault="006C6411" w:rsidP="00781F31">
      <w:pPr>
        <w:rPr>
          <w:rFonts w:ascii="Arial" w:hAnsi="Arial" w:cs="Arial"/>
          <w:sz w:val="18"/>
          <w:szCs w:val="18"/>
          <w:lang w:val="en-US"/>
        </w:rPr>
      </w:pPr>
      <w:r w:rsidRPr="00781F31">
        <w:rPr>
          <w:rStyle w:val="Znakapoznpodarou"/>
          <w:rFonts w:ascii="Arial" w:hAnsi="Arial" w:cs="Arial"/>
          <w:sz w:val="18"/>
          <w:szCs w:val="18"/>
        </w:rPr>
        <w:footnoteRef/>
      </w:r>
      <w:r w:rsidRPr="00781F31">
        <w:rPr>
          <w:rFonts w:ascii="Arial" w:hAnsi="Arial" w:cs="Arial"/>
          <w:sz w:val="18"/>
          <w:szCs w:val="18"/>
        </w:rPr>
        <w:t xml:space="preserve"> Na Slovensku, v Srbsku a Litvě není možné ani rámcově situaci posoudit z důvodu nedostatečného počtu pozorování v kategorii osob s nejvýše základním vzděláním.</w:t>
      </w:r>
      <w:r>
        <w:rPr>
          <w:rFonts w:ascii="Arial" w:hAnsi="Arial" w:cs="Arial"/>
          <w:sz w:val="18"/>
          <w:szCs w:val="18"/>
        </w:rPr>
        <w:t xml:space="preserve"> Zdroj: Eurostat, AES 2011, kód tabulky </w:t>
      </w:r>
      <w:r>
        <w:rPr>
          <w:rFonts w:ascii="Arial" w:hAnsi="Arial" w:cs="Arial"/>
          <w:sz w:val="18"/>
          <w:szCs w:val="18"/>
          <w:lang w:val="en-US"/>
        </w:rPr>
        <w:t>[trng_aes_102].</w:t>
      </w:r>
    </w:p>
  </w:footnote>
  <w:footnote w:id="31">
    <w:p w:rsidR="006C6411" w:rsidRPr="003C2C9C" w:rsidRDefault="006C6411" w:rsidP="003C2C9C">
      <w:pPr>
        <w:pStyle w:val="Textpoznpodarou"/>
        <w:rPr>
          <w:rFonts w:ascii="Arial" w:hAnsi="Arial" w:cs="Arial"/>
        </w:rPr>
      </w:pPr>
      <w:r w:rsidRPr="003C2C9C">
        <w:rPr>
          <w:rStyle w:val="Znakapoznpodarou"/>
          <w:rFonts w:ascii="Arial" w:hAnsi="Arial" w:cs="Arial"/>
          <w:sz w:val="18"/>
        </w:rPr>
        <w:footnoteRef/>
      </w:r>
      <w:r w:rsidRPr="003C2C9C">
        <w:rPr>
          <w:rFonts w:ascii="Arial" w:hAnsi="Arial" w:cs="Arial"/>
          <w:sz w:val="18"/>
        </w:rPr>
        <w:t xml:space="preserve"> Pracovně orientovaného neformálního vzdělávání se</w:t>
      </w:r>
      <w:r>
        <w:rPr>
          <w:rFonts w:ascii="Arial" w:hAnsi="Arial" w:cs="Arial"/>
          <w:sz w:val="18"/>
        </w:rPr>
        <w:t xml:space="preserve"> v České republice</w:t>
      </w:r>
      <w:r w:rsidRPr="003C2C9C">
        <w:rPr>
          <w:rFonts w:ascii="Arial" w:hAnsi="Arial" w:cs="Arial"/>
          <w:sz w:val="18"/>
        </w:rPr>
        <w:t xml:space="preserve"> účastnilo 8</w:t>
      </w:r>
      <w:r w:rsidRPr="003C2C9C">
        <w:rPr>
          <w:rFonts w:ascii="Arial" w:hAnsi="Arial" w:cs="Arial"/>
          <w:sz w:val="18"/>
          <w:lang w:val="en-US"/>
        </w:rPr>
        <w:t xml:space="preserve">% osob se </w:t>
      </w:r>
      <w:r w:rsidRPr="003C2C9C">
        <w:rPr>
          <w:rFonts w:ascii="Arial" w:hAnsi="Arial" w:cs="Arial"/>
          <w:sz w:val="18"/>
        </w:rPr>
        <w:t>základním vzděláním, 20% osob se</w:t>
      </w:r>
      <w:r>
        <w:rPr>
          <w:rFonts w:ascii="Arial" w:hAnsi="Arial" w:cs="Arial"/>
          <w:sz w:val="18"/>
        </w:rPr>
        <w:t> </w:t>
      </w:r>
      <w:r w:rsidRPr="003C2C9C">
        <w:rPr>
          <w:rFonts w:ascii="Arial" w:hAnsi="Arial" w:cs="Arial"/>
          <w:sz w:val="18"/>
        </w:rPr>
        <w:t>středoškolským vzděláním bez maturity, 35% osob se středoškolským vzděláním s maturitou a 49% osob s vyšším odborným či vysokoškolským vzděláním.</w:t>
      </w:r>
    </w:p>
  </w:footnote>
  <w:footnote w:id="32">
    <w:p w:rsidR="006C6411" w:rsidRPr="00781F31" w:rsidRDefault="006C6411" w:rsidP="00781F31">
      <w:pPr>
        <w:pStyle w:val="Textpoznpodarou"/>
        <w:rPr>
          <w:rFonts w:ascii="Arial" w:hAnsi="Arial" w:cs="Arial"/>
          <w:sz w:val="18"/>
          <w:szCs w:val="18"/>
        </w:rPr>
      </w:pPr>
      <w:r w:rsidRPr="00781F31">
        <w:rPr>
          <w:rStyle w:val="Znakapoznpodarou"/>
          <w:rFonts w:ascii="Arial" w:hAnsi="Arial" w:cs="Arial"/>
          <w:sz w:val="18"/>
          <w:szCs w:val="18"/>
        </w:rPr>
        <w:footnoteRef/>
      </w:r>
      <w:r w:rsidRPr="00781F31">
        <w:rPr>
          <w:rFonts w:ascii="Arial" w:hAnsi="Arial" w:cs="Arial"/>
          <w:sz w:val="18"/>
          <w:szCs w:val="18"/>
        </w:rPr>
        <w:t xml:space="preserve"> </w:t>
      </w:r>
      <w:r>
        <w:rPr>
          <w:rFonts w:ascii="Arial" w:hAnsi="Arial" w:cs="Arial"/>
          <w:sz w:val="18"/>
          <w:szCs w:val="18"/>
        </w:rPr>
        <w:t xml:space="preserve"> Soukromě orientovaného neformálního vzdělávání</w:t>
      </w:r>
      <w:r w:rsidRPr="00781F31">
        <w:rPr>
          <w:rFonts w:ascii="Arial" w:hAnsi="Arial" w:cs="Arial"/>
          <w:sz w:val="18"/>
          <w:szCs w:val="18"/>
        </w:rPr>
        <w:t xml:space="preserve"> se</w:t>
      </w:r>
      <w:r>
        <w:rPr>
          <w:rFonts w:ascii="Arial" w:hAnsi="Arial" w:cs="Arial"/>
          <w:sz w:val="18"/>
          <w:szCs w:val="18"/>
        </w:rPr>
        <w:t xml:space="preserve"> v České republice</w:t>
      </w:r>
      <w:r w:rsidRPr="00781F31">
        <w:rPr>
          <w:rFonts w:ascii="Arial" w:hAnsi="Arial" w:cs="Arial"/>
          <w:sz w:val="18"/>
          <w:szCs w:val="18"/>
        </w:rPr>
        <w:t xml:space="preserve"> v daném období účastnila 2</w:t>
      </w:r>
      <w:r w:rsidRPr="00781F31">
        <w:rPr>
          <w:rFonts w:ascii="Arial" w:hAnsi="Arial" w:cs="Arial"/>
          <w:sz w:val="18"/>
          <w:szCs w:val="18"/>
          <w:lang w:val="en-US"/>
        </w:rPr>
        <w:t xml:space="preserve">% </w:t>
      </w:r>
      <w:r w:rsidRPr="00781F31">
        <w:rPr>
          <w:rFonts w:ascii="Arial" w:hAnsi="Arial" w:cs="Arial"/>
          <w:sz w:val="18"/>
          <w:szCs w:val="18"/>
        </w:rPr>
        <w:t>osob se</w:t>
      </w:r>
      <w:r>
        <w:rPr>
          <w:rFonts w:ascii="Arial" w:hAnsi="Arial" w:cs="Arial"/>
          <w:sz w:val="18"/>
          <w:szCs w:val="18"/>
        </w:rPr>
        <w:t> </w:t>
      </w:r>
      <w:r w:rsidRPr="00781F31">
        <w:rPr>
          <w:rFonts w:ascii="Arial" w:hAnsi="Arial" w:cs="Arial"/>
          <w:sz w:val="18"/>
          <w:szCs w:val="18"/>
        </w:rPr>
        <w:t>základním vzděláním, 3% osob se středoškolským vzděláním bez maturity, 10% osob se středoškolským vzděláním s maturitou a 16% osob s vysokoškolským či vyšším odborným vzděláním.</w:t>
      </w:r>
    </w:p>
  </w:footnote>
  <w:footnote w:id="33">
    <w:p w:rsidR="006C6411" w:rsidRPr="00D0233B" w:rsidRDefault="006C6411">
      <w:pPr>
        <w:pStyle w:val="Textpoznpodarou"/>
        <w:rPr>
          <w:lang w:val="en-US"/>
        </w:rPr>
      </w:pPr>
      <w:r>
        <w:rPr>
          <w:rStyle w:val="Znakapoznpodarou"/>
        </w:rPr>
        <w:footnoteRef/>
      </w:r>
      <w:r>
        <w:t xml:space="preserve"> </w:t>
      </w:r>
      <w:r w:rsidRPr="00D0233B">
        <w:rPr>
          <w:rFonts w:ascii="Arial" w:hAnsi="Arial" w:cs="Arial"/>
          <w:sz w:val="18"/>
        </w:rPr>
        <w:t xml:space="preserve">Průměr EU 27 je 80%. Zdroj: Eurostat, AES 2011, kód tabulky </w:t>
      </w:r>
      <w:r w:rsidRPr="00D0233B">
        <w:rPr>
          <w:rFonts w:ascii="Arial" w:hAnsi="Arial" w:cs="Arial"/>
          <w:sz w:val="18"/>
          <w:lang w:val="en-US"/>
        </w:rPr>
        <w:t>[trng_aes_188].</w:t>
      </w:r>
    </w:p>
  </w:footnote>
  <w:footnote w:id="34">
    <w:p w:rsidR="006C6411" w:rsidRPr="00633019" w:rsidRDefault="006C6411">
      <w:pPr>
        <w:pStyle w:val="Textpoznpodarou"/>
        <w:rPr>
          <w:rFonts w:ascii="Arial" w:hAnsi="Arial" w:cs="Arial"/>
        </w:rPr>
      </w:pPr>
      <w:r w:rsidRPr="00633019">
        <w:rPr>
          <w:rStyle w:val="Znakapoznpodarou"/>
          <w:rFonts w:ascii="Arial" w:hAnsi="Arial" w:cs="Arial"/>
          <w:sz w:val="18"/>
        </w:rPr>
        <w:footnoteRef/>
      </w:r>
      <w:r w:rsidRPr="00633019">
        <w:rPr>
          <w:rFonts w:ascii="Arial" w:hAnsi="Arial" w:cs="Arial"/>
          <w:sz w:val="18"/>
        </w:rPr>
        <w:t xml:space="preserve"> </w:t>
      </w:r>
      <w:r w:rsidRPr="00633019">
        <w:rPr>
          <w:rFonts w:ascii="Arial" w:hAnsi="Arial" w:cs="Arial"/>
          <w:sz w:val="18"/>
          <w:lang w:val="en-US"/>
        </w:rPr>
        <w:t>Odpvov</w:t>
      </w:r>
      <w:r w:rsidRPr="00633019">
        <w:rPr>
          <w:rFonts w:ascii="Arial" w:hAnsi="Arial" w:cs="Arial"/>
          <w:sz w:val="18"/>
        </w:rPr>
        <w:t>ěď „musel jsem se účastnit“, nejčastěji z důvodů daných zaměstnavatelem či zákonem.</w:t>
      </w:r>
    </w:p>
  </w:footnote>
  <w:footnote w:id="35">
    <w:p w:rsidR="006C6411" w:rsidRDefault="006C6411" w:rsidP="003C2C9C">
      <w:pPr>
        <w:pStyle w:val="Textpoznpodarou"/>
      </w:pPr>
      <w:r w:rsidRPr="00781F31">
        <w:rPr>
          <w:rStyle w:val="Znakapoznpodarou"/>
          <w:rFonts w:ascii="Arial" w:hAnsi="Arial" w:cs="Arial"/>
          <w:sz w:val="18"/>
          <w:szCs w:val="18"/>
        </w:rPr>
        <w:footnoteRef/>
      </w:r>
      <w:r w:rsidRPr="00781F31">
        <w:rPr>
          <w:rFonts w:ascii="Arial" w:hAnsi="Arial" w:cs="Arial"/>
          <w:sz w:val="18"/>
          <w:szCs w:val="18"/>
        </w:rPr>
        <w:t xml:space="preserve"> Zahrnuje zejména vzdělávání předávající poznatky uplatnitelné v obchodním styku, firemních procesech a finančních transakcích (seznámení s aktuálními právními předpisy, daňovou soustavou, účetními a obchodními standardy, pojišťovnictvím či rozvoj manažerských kompetencí).</w:t>
      </w:r>
    </w:p>
  </w:footnote>
  <w:footnote w:id="36">
    <w:p w:rsidR="006C6411" w:rsidRPr="006813FA" w:rsidRDefault="006C6411" w:rsidP="00A23870">
      <w:pPr>
        <w:pStyle w:val="Textpoznpodarou"/>
        <w:rPr>
          <w:rFonts w:ascii="Arial" w:hAnsi="Arial" w:cs="Arial"/>
          <w:sz w:val="18"/>
          <w:szCs w:val="18"/>
        </w:rPr>
      </w:pPr>
      <w:r w:rsidRPr="006813FA">
        <w:rPr>
          <w:rStyle w:val="Znakapoznpodarou"/>
          <w:rFonts w:ascii="Arial" w:hAnsi="Arial" w:cs="Arial"/>
          <w:sz w:val="18"/>
          <w:szCs w:val="18"/>
        </w:rPr>
        <w:footnoteRef/>
      </w:r>
      <w:r w:rsidRPr="006813FA">
        <w:rPr>
          <w:rFonts w:ascii="Arial" w:hAnsi="Arial" w:cs="Arial"/>
          <w:sz w:val="18"/>
          <w:szCs w:val="18"/>
        </w:rPr>
        <w:t xml:space="preserve"> Přibližně polovina aktivit studia cizích jazyků byla motivována jinými než pracovními důvody. Toto vzdělávání hradili</w:t>
      </w:r>
      <w:r>
        <w:rPr>
          <w:rFonts w:ascii="Arial" w:hAnsi="Arial" w:cs="Arial"/>
          <w:sz w:val="18"/>
          <w:szCs w:val="18"/>
        </w:rPr>
        <w:t xml:space="preserve"> v naprosté většině</w:t>
      </w:r>
      <w:r w:rsidRPr="006813FA">
        <w:rPr>
          <w:rFonts w:ascii="Arial" w:hAnsi="Arial" w:cs="Arial"/>
          <w:sz w:val="18"/>
          <w:szCs w:val="18"/>
        </w:rPr>
        <w:t xml:space="preserve"> sami účastníci.</w:t>
      </w:r>
    </w:p>
  </w:footnote>
  <w:footnote w:id="37">
    <w:p w:rsidR="006C6411" w:rsidRPr="006813FA" w:rsidRDefault="006C6411" w:rsidP="00A23870">
      <w:pPr>
        <w:pStyle w:val="Textpoznpodarou"/>
        <w:rPr>
          <w:rFonts w:ascii="Arial" w:hAnsi="Arial" w:cs="Arial"/>
          <w:sz w:val="18"/>
          <w:szCs w:val="18"/>
        </w:rPr>
      </w:pPr>
      <w:r w:rsidRPr="006813FA">
        <w:rPr>
          <w:rStyle w:val="Znakapoznpodarou"/>
          <w:rFonts w:ascii="Arial" w:hAnsi="Arial" w:cs="Arial"/>
          <w:sz w:val="18"/>
          <w:szCs w:val="18"/>
        </w:rPr>
        <w:footnoteRef/>
      </w:r>
      <w:r w:rsidRPr="006813FA">
        <w:rPr>
          <w:rFonts w:ascii="Arial" w:hAnsi="Arial" w:cs="Arial"/>
          <w:sz w:val="18"/>
          <w:szCs w:val="18"/>
        </w:rPr>
        <w:t xml:space="preserve"> Vzdělávací vouchery byly od roku 2012 zavedeny též v Řecku a Litvě.</w:t>
      </w:r>
    </w:p>
  </w:footnote>
  <w:footnote w:id="38">
    <w:p w:rsidR="006C6411" w:rsidRDefault="006C6411" w:rsidP="008F04DB">
      <w:pPr>
        <w:pStyle w:val="Textpoznpodarou"/>
      </w:pPr>
      <w:r w:rsidRPr="006813FA">
        <w:rPr>
          <w:rStyle w:val="Znakapoznpodarou"/>
          <w:rFonts w:ascii="Arial" w:hAnsi="Arial" w:cs="Arial"/>
          <w:sz w:val="18"/>
          <w:szCs w:val="18"/>
        </w:rPr>
        <w:footnoteRef/>
      </w:r>
      <w:r w:rsidRPr="006813FA">
        <w:rPr>
          <w:rFonts w:ascii="Arial" w:hAnsi="Arial" w:cs="Arial"/>
          <w:sz w:val="18"/>
          <w:szCs w:val="18"/>
        </w:rPr>
        <w:t xml:space="preserve"> Uchazečům o zaměstnání může být vzdělávání nařízeno i ve Francii.</w:t>
      </w:r>
    </w:p>
  </w:footnote>
  <w:footnote w:id="39">
    <w:p w:rsidR="006C6411" w:rsidRPr="00B31E72" w:rsidRDefault="006C6411" w:rsidP="00BB6B65">
      <w:pPr>
        <w:pStyle w:val="Default"/>
        <w:spacing w:after="120" w:line="276" w:lineRule="auto"/>
        <w:jc w:val="both"/>
        <w:rPr>
          <w:sz w:val="18"/>
          <w:szCs w:val="18"/>
        </w:rPr>
      </w:pPr>
      <w:r w:rsidRPr="00B31E72">
        <w:rPr>
          <w:rStyle w:val="Znakapoznpodarou"/>
          <w:sz w:val="18"/>
          <w:szCs w:val="18"/>
        </w:rPr>
        <w:footnoteRef/>
      </w:r>
      <w:r w:rsidRPr="00B31E72">
        <w:rPr>
          <w:sz w:val="18"/>
          <w:szCs w:val="18"/>
        </w:rPr>
        <w:t xml:space="preserve"> </w:t>
      </w:r>
      <w:r>
        <w:rPr>
          <w:sz w:val="18"/>
          <w:szCs w:val="18"/>
        </w:rPr>
        <w:t xml:space="preserve"> </w:t>
      </w:r>
      <w:r w:rsidRPr="00B31E72">
        <w:rPr>
          <w:sz w:val="18"/>
          <w:szCs w:val="18"/>
        </w:rPr>
        <w:t xml:space="preserve">V rámci neformálního vzdělávání bývá garance státu spojena s podmínkou, že určité programy zakončené obecně platným certifikátem, nebo programy, které jsou financované či dotované z veřejných prostředků, mohou nabízet jen akreditované instituce. </w:t>
      </w:r>
      <w:r w:rsidRPr="00B31E72">
        <w:rPr>
          <w:bCs/>
          <w:sz w:val="18"/>
          <w:szCs w:val="18"/>
        </w:rPr>
        <w:t xml:space="preserve">Státem určené instituce nebo regionální orgány podle určitých pravidel rozdělují prostředky akreditovaným vzdělavatelům a vykonávají nad nimi kontrolu. </w:t>
      </w:r>
      <w:r w:rsidRPr="00B31E72">
        <w:rPr>
          <w:color w:val="auto"/>
          <w:sz w:val="18"/>
          <w:szCs w:val="18"/>
        </w:rPr>
        <w:t>Kromě nepřímé podpory je účast na dalším vzdělávání podněcována i přímými podporami, granty, půjčkami a dalšími finančními nástroji přímo pro vzdělávající se, které</w:t>
      </w:r>
      <w:r>
        <w:rPr>
          <w:color w:val="auto"/>
          <w:sz w:val="18"/>
          <w:szCs w:val="18"/>
        </w:rPr>
        <w:t> </w:t>
      </w:r>
      <w:r w:rsidRPr="00B31E72">
        <w:rPr>
          <w:color w:val="auto"/>
          <w:sz w:val="18"/>
          <w:szCs w:val="18"/>
        </w:rPr>
        <w:t xml:space="preserve">jsou zejména v severských zemích velmi rozšířené.  </w:t>
      </w:r>
    </w:p>
  </w:footnote>
  <w:footnote w:id="40">
    <w:p w:rsidR="006C6411" w:rsidRPr="006813FA" w:rsidRDefault="006C6411" w:rsidP="008F04DB">
      <w:pPr>
        <w:pStyle w:val="Textpoznpodarou"/>
        <w:rPr>
          <w:rFonts w:ascii="Arial" w:hAnsi="Arial" w:cs="Arial"/>
        </w:rPr>
      </w:pPr>
      <w:r w:rsidRPr="006813FA">
        <w:rPr>
          <w:rStyle w:val="Znakapoznpodarou"/>
          <w:rFonts w:ascii="Arial" w:hAnsi="Arial" w:cs="Arial"/>
          <w:sz w:val="18"/>
        </w:rPr>
        <w:footnoteRef/>
      </w:r>
      <w:r w:rsidRPr="006813FA">
        <w:rPr>
          <w:rFonts w:ascii="Arial" w:hAnsi="Arial" w:cs="Arial"/>
          <w:sz w:val="18"/>
        </w:rPr>
        <w:t xml:space="preserve"> Celkem je o tom, že nepotřebují další vzdělávání, přesvědčeno až 37% osob ze sledované populace. Dotaz na důvod, ze kterého se nechtějí dalšího vzdělávání účastnit (či bariéra, kvůli které se do vzdělávání nemohli zapojit více, viz Tabulka </w:t>
      </w:r>
      <w:r>
        <w:rPr>
          <w:rFonts w:ascii="Arial" w:hAnsi="Arial" w:cs="Arial"/>
          <w:sz w:val="18"/>
        </w:rPr>
        <w:t>4</w:t>
      </w:r>
      <w:r w:rsidRPr="006813FA">
        <w:rPr>
          <w:rFonts w:ascii="Arial" w:hAnsi="Arial" w:cs="Arial"/>
          <w:sz w:val="18"/>
        </w:rPr>
        <w:t>), byl respondentům položen až po té, co v otázce “</w:t>
      </w:r>
      <w:r w:rsidRPr="006813FA">
        <w:rPr>
          <w:rFonts w:ascii="Arial" w:hAnsi="Arial" w:cs="Arial"/>
          <w:i/>
          <w:sz w:val="18"/>
        </w:rPr>
        <w:t>Chtěl jste se (intenzivněji/vice) účastnit vzdělávání?</w:t>
      </w:r>
      <w:r w:rsidRPr="006813FA">
        <w:rPr>
          <w:rFonts w:ascii="Arial" w:hAnsi="Arial" w:cs="Arial"/>
          <w:sz w:val="18"/>
        </w:rPr>
        <w:t>” deklarovali (kladně či záporně) svou ochotu k zapojení do dalšího vzdělávání.</w:t>
      </w:r>
    </w:p>
  </w:footnote>
  <w:footnote w:id="41">
    <w:p w:rsidR="006C6411" w:rsidRDefault="006C6411">
      <w:pPr>
        <w:pStyle w:val="Textpoznpodarou"/>
      </w:pPr>
      <w:r>
        <w:rPr>
          <w:rStyle w:val="Znakapoznpodarou"/>
        </w:rPr>
        <w:footnoteRef/>
      </w:r>
      <w:r>
        <w:t xml:space="preserve"> </w:t>
      </w:r>
      <w:r w:rsidRPr="00600606">
        <w:rPr>
          <w:rFonts w:ascii="Arial" w:hAnsi="Arial" w:cs="Arial"/>
          <w:sz w:val="18"/>
        </w:rPr>
        <w:t>Jedná se o procento osob, které uvedly tento důvod jako jeden z možných – každý respondent mohl zvolit několik důvodů</w:t>
      </w:r>
      <w:r>
        <w:rPr>
          <w:rFonts w:ascii="Arial" w:hAnsi="Arial" w:cs="Arial"/>
          <w:sz w:val="18"/>
          <w:lang w:val="en-US"/>
        </w:rPr>
        <w:t xml:space="preserve"> (</w:t>
      </w:r>
      <w:r>
        <w:rPr>
          <w:rFonts w:ascii="Arial" w:hAnsi="Arial" w:cs="Arial"/>
          <w:sz w:val="18"/>
        </w:rPr>
        <w:t xml:space="preserve">Zdroj: Eurostat, AES 2011, kód tabulky </w:t>
      </w:r>
      <w:r>
        <w:rPr>
          <w:rFonts w:ascii="Arial" w:hAnsi="Arial" w:cs="Arial"/>
          <w:sz w:val="18"/>
          <w:lang w:val="en-US"/>
        </w:rPr>
        <w:t>[trng_aes_176])</w:t>
      </w:r>
      <w:r w:rsidRPr="00600606">
        <w:rPr>
          <w:rFonts w:ascii="Arial" w:hAnsi="Arial" w:cs="Arial"/>
          <w:sz w:val="18"/>
        </w:rPr>
        <w:t>. Oproti tomu Tabulka 4 předkládá procentuální zastoupení nejdůležitějších důvodů –</w:t>
      </w:r>
      <w:r>
        <w:rPr>
          <w:rFonts w:ascii="Arial" w:hAnsi="Arial" w:cs="Arial"/>
          <w:sz w:val="18"/>
        </w:rPr>
        <w:t xml:space="preserve"> </w:t>
      </w:r>
      <w:r w:rsidRPr="00600606">
        <w:rPr>
          <w:rFonts w:ascii="Arial" w:hAnsi="Arial" w:cs="Arial"/>
          <w:sz w:val="18"/>
        </w:rPr>
        <w:t xml:space="preserve">respondent </w:t>
      </w:r>
      <w:r>
        <w:rPr>
          <w:rFonts w:ascii="Arial" w:hAnsi="Arial" w:cs="Arial"/>
          <w:sz w:val="18"/>
        </w:rPr>
        <w:t>uvedl důvod, který považoval za nejzávažnější</w:t>
      </w:r>
      <w:r w:rsidRPr="00600606">
        <w:rPr>
          <w:rFonts w:ascii="Arial" w:hAnsi="Arial" w:cs="Arial"/>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11" w:rsidRDefault="006C641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2485"/>
    <w:multiLevelType w:val="multilevel"/>
    <w:tmpl w:val="7174F3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D7A5500"/>
    <w:multiLevelType w:val="hybridMultilevel"/>
    <w:tmpl w:val="3A08B918"/>
    <w:lvl w:ilvl="0" w:tplc="7E5AB4B6">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4C04A85"/>
    <w:multiLevelType w:val="multilevel"/>
    <w:tmpl w:val="92462A8E"/>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4D23"/>
    <w:rsid w:val="00001C09"/>
    <w:rsid w:val="00022492"/>
    <w:rsid w:val="000235CD"/>
    <w:rsid w:val="00034038"/>
    <w:rsid w:val="00035FB9"/>
    <w:rsid w:val="00052340"/>
    <w:rsid w:val="000532C5"/>
    <w:rsid w:val="000738CA"/>
    <w:rsid w:val="0008316D"/>
    <w:rsid w:val="000A7CA5"/>
    <w:rsid w:val="000B38A2"/>
    <w:rsid w:val="000B5EF4"/>
    <w:rsid w:val="000D13B4"/>
    <w:rsid w:val="000D49FF"/>
    <w:rsid w:val="000D4A43"/>
    <w:rsid w:val="00144913"/>
    <w:rsid w:val="00154CD8"/>
    <w:rsid w:val="00190FAE"/>
    <w:rsid w:val="00196A4E"/>
    <w:rsid w:val="001A0F81"/>
    <w:rsid w:val="001B38A2"/>
    <w:rsid w:val="001B5004"/>
    <w:rsid w:val="001C7C2A"/>
    <w:rsid w:val="001E52EF"/>
    <w:rsid w:val="001F427F"/>
    <w:rsid w:val="002118EA"/>
    <w:rsid w:val="00226231"/>
    <w:rsid w:val="0022695C"/>
    <w:rsid w:val="002328D2"/>
    <w:rsid w:val="002467A4"/>
    <w:rsid w:val="00252468"/>
    <w:rsid w:val="0026501A"/>
    <w:rsid w:val="00273D6F"/>
    <w:rsid w:val="00282FB5"/>
    <w:rsid w:val="00286225"/>
    <w:rsid w:val="00286780"/>
    <w:rsid w:val="00293F9C"/>
    <w:rsid w:val="002A3DB2"/>
    <w:rsid w:val="002B0A55"/>
    <w:rsid w:val="002C112F"/>
    <w:rsid w:val="002C2427"/>
    <w:rsid w:val="002C2D4C"/>
    <w:rsid w:val="002C5BED"/>
    <w:rsid w:val="002C7885"/>
    <w:rsid w:val="002E2A2F"/>
    <w:rsid w:val="002F416B"/>
    <w:rsid w:val="002F7BE7"/>
    <w:rsid w:val="00321E41"/>
    <w:rsid w:val="0035120E"/>
    <w:rsid w:val="003632B7"/>
    <w:rsid w:val="00376D6B"/>
    <w:rsid w:val="003A6E28"/>
    <w:rsid w:val="003A7101"/>
    <w:rsid w:val="003B0BB5"/>
    <w:rsid w:val="003C2C9C"/>
    <w:rsid w:val="003C2D09"/>
    <w:rsid w:val="003C2FEA"/>
    <w:rsid w:val="003C307E"/>
    <w:rsid w:val="003D19F6"/>
    <w:rsid w:val="003E3C60"/>
    <w:rsid w:val="004009BC"/>
    <w:rsid w:val="00410E21"/>
    <w:rsid w:val="004247D4"/>
    <w:rsid w:val="00453FE2"/>
    <w:rsid w:val="00457F3D"/>
    <w:rsid w:val="004637B9"/>
    <w:rsid w:val="004749A1"/>
    <w:rsid w:val="004963B3"/>
    <w:rsid w:val="004978D9"/>
    <w:rsid w:val="004A3610"/>
    <w:rsid w:val="004B5F6B"/>
    <w:rsid w:val="004E332E"/>
    <w:rsid w:val="005120A5"/>
    <w:rsid w:val="00525B51"/>
    <w:rsid w:val="00530A80"/>
    <w:rsid w:val="00533872"/>
    <w:rsid w:val="005401D6"/>
    <w:rsid w:val="0054081B"/>
    <w:rsid w:val="005C22C3"/>
    <w:rsid w:val="005C3992"/>
    <w:rsid w:val="005D2FEE"/>
    <w:rsid w:val="005E1FE8"/>
    <w:rsid w:val="005F58C8"/>
    <w:rsid w:val="005F6A5B"/>
    <w:rsid w:val="00600606"/>
    <w:rsid w:val="00602EF3"/>
    <w:rsid w:val="00603C1D"/>
    <w:rsid w:val="00606BC4"/>
    <w:rsid w:val="0061573D"/>
    <w:rsid w:val="006305B8"/>
    <w:rsid w:val="00633019"/>
    <w:rsid w:val="00644D8E"/>
    <w:rsid w:val="00664DDA"/>
    <w:rsid w:val="00666B1A"/>
    <w:rsid w:val="006750C2"/>
    <w:rsid w:val="006813FA"/>
    <w:rsid w:val="00683FB6"/>
    <w:rsid w:val="00694515"/>
    <w:rsid w:val="00697997"/>
    <w:rsid w:val="006C6411"/>
    <w:rsid w:val="006D4BEB"/>
    <w:rsid w:val="006D643F"/>
    <w:rsid w:val="006D6FFB"/>
    <w:rsid w:val="006F4965"/>
    <w:rsid w:val="007003CB"/>
    <w:rsid w:val="007217E2"/>
    <w:rsid w:val="00721FD0"/>
    <w:rsid w:val="00745E9E"/>
    <w:rsid w:val="0077468B"/>
    <w:rsid w:val="00781F31"/>
    <w:rsid w:val="007828C7"/>
    <w:rsid w:val="0078797B"/>
    <w:rsid w:val="007A5CC5"/>
    <w:rsid w:val="007A7EDF"/>
    <w:rsid w:val="007C4DDD"/>
    <w:rsid w:val="007E7654"/>
    <w:rsid w:val="007F1039"/>
    <w:rsid w:val="007F2315"/>
    <w:rsid w:val="007F5788"/>
    <w:rsid w:val="00803A85"/>
    <w:rsid w:val="00803D43"/>
    <w:rsid w:val="0081586D"/>
    <w:rsid w:val="00820A5F"/>
    <w:rsid w:val="00830329"/>
    <w:rsid w:val="00835A19"/>
    <w:rsid w:val="008416BF"/>
    <w:rsid w:val="00850AEE"/>
    <w:rsid w:val="00855436"/>
    <w:rsid w:val="00865010"/>
    <w:rsid w:val="008928C6"/>
    <w:rsid w:val="00892F81"/>
    <w:rsid w:val="008A075B"/>
    <w:rsid w:val="008A15B5"/>
    <w:rsid w:val="008B3A99"/>
    <w:rsid w:val="008E047D"/>
    <w:rsid w:val="008F04DB"/>
    <w:rsid w:val="008F4D7F"/>
    <w:rsid w:val="008F5DD4"/>
    <w:rsid w:val="008F6485"/>
    <w:rsid w:val="008F6786"/>
    <w:rsid w:val="008F69BB"/>
    <w:rsid w:val="0090212B"/>
    <w:rsid w:val="009047D1"/>
    <w:rsid w:val="00911FCE"/>
    <w:rsid w:val="00917CD4"/>
    <w:rsid w:val="00921EA7"/>
    <w:rsid w:val="00924D23"/>
    <w:rsid w:val="00925568"/>
    <w:rsid w:val="00926272"/>
    <w:rsid w:val="009516F7"/>
    <w:rsid w:val="0095281D"/>
    <w:rsid w:val="00962FEE"/>
    <w:rsid w:val="009644EF"/>
    <w:rsid w:val="00974FB9"/>
    <w:rsid w:val="0099257C"/>
    <w:rsid w:val="009A413A"/>
    <w:rsid w:val="009A43AE"/>
    <w:rsid w:val="009B0D5D"/>
    <w:rsid w:val="009B5DDC"/>
    <w:rsid w:val="009C66C3"/>
    <w:rsid w:val="009D2672"/>
    <w:rsid w:val="009D64AE"/>
    <w:rsid w:val="009E4704"/>
    <w:rsid w:val="009E70D4"/>
    <w:rsid w:val="00A01BCB"/>
    <w:rsid w:val="00A036C4"/>
    <w:rsid w:val="00A12F56"/>
    <w:rsid w:val="00A23870"/>
    <w:rsid w:val="00A348BE"/>
    <w:rsid w:val="00A4133A"/>
    <w:rsid w:val="00A43A56"/>
    <w:rsid w:val="00A742E7"/>
    <w:rsid w:val="00A87CC8"/>
    <w:rsid w:val="00A91C1B"/>
    <w:rsid w:val="00A9230D"/>
    <w:rsid w:val="00AB4FA1"/>
    <w:rsid w:val="00AB5796"/>
    <w:rsid w:val="00AE0088"/>
    <w:rsid w:val="00AE4C1E"/>
    <w:rsid w:val="00AF0306"/>
    <w:rsid w:val="00AF61DF"/>
    <w:rsid w:val="00B01B7E"/>
    <w:rsid w:val="00B11C2D"/>
    <w:rsid w:val="00B31E72"/>
    <w:rsid w:val="00B43991"/>
    <w:rsid w:val="00B46279"/>
    <w:rsid w:val="00B4693F"/>
    <w:rsid w:val="00B51D4E"/>
    <w:rsid w:val="00B72EE8"/>
    <w:rsid w:val="00B73FD5"/>
    <w:rsid w:val="00BA5A2B"/>
    <w:rsid w:val="00BB2099"/>
    <w:rsid w:val="00BB6B65"/>
    <w:rsid w:val="00BC2C0E"/>
    <w:rsid w:val="00BD05F0"/>
    <w:rsid w:val="00BD124A"/>
    <w:rsid w:val="00BD5B90"/>
    <w:rsid w:val="00BE2B7B"/>
    <w:rsid w:val="00BF2A76"/>
    <w:rsid w:val="00C10B90"/>
    <w:rsid w:val="00C2414F"/>
    <w:rsid w:val="00C3004E"/>
    <w:rsid w:val="00C34596"/>
    <w:rsid w:val="00C4241E"/>
    <w:rsid w:val="00C50037"/>
    <w:rsid w:val="00C506C5"/>
    <w:rsid w:val="00C508C4"/>
    <w:rsid w:val="00C74704"/>
    <w:rsid w:val="00C772B1"/>
    <w:rsid w:val="00C902FE"/>
    <w:rsid w:val="00C91913"/>
    <w:rsid w:val="00C938FC"/>
    <w:rsid w:val="00C959B7"/>
    <w:rsid w:val="00CA357F"/>
    <w:rsid w:val="00CD036A"/>
    <w:rsid w:val="00D0233B"/>
    <w:rsid w:val="00D2679E"/>
    <w:rsid w:val="00D33622"/>
    <w:rsid w:val="00D44B55"/>
    <w:rsid w:val="00D65C9E"/>
    <w:rsid w:val="00D7303B"/>
    <w:rsid w:val="00D91DBD"/>
    <w:rsid w:val="00DA5D2A"/>
    <w:rsid w:val="00DA6447"/>
    <w:rsid w:val="00DB0022"/>
    <w:rsid w:val="00DE269F"/>
    <w:rsid w:val="00DE4F40"/>
    <w:rsid w:val="00E000BC"/>
    <w:rsid w:val="00E01879"/>
    <w:rsid w:val="00E11A0C"/>
    <w:rsid w:val="00E1574D"/>
    <w:rsid w:val="00E225FA"/>
    <w:rsid w:val="00E2677A"/>
    <w:rsid w:val="00E64168"/>
    <w:rsid w:val="00E70D9A"/>
    <w:rsid w:val="00E76BD1"/>
    <w:rsid w:val="00E9558C"/>
    <w:rsid w:val="00E959E6"/>
    <w:rsid w:val="00EA502E"/>
    <w:rsid w:val="00EA66C9"/>
    <w:rsid w:val="00EC6762"/>
    <w:rsid w:val="00ED0842"/>
    <w:rsid w:val="00EF6ECC"/>
    <w:rsid w:val="00F00150"/>
    <w:rsid w:val="00F1561C"/>
    <w:rsid w:val="00F17D8B"/>
    <w:rsid w:val="00F42E32"/>
    <w:rsid w:val="00F51808"/>
    <w:rsid w:val="00F54A14"/>
    <w:rsid w:val="00F7326D"/>
    <w:rsid w:val="00F80408"/>
    <w:rsid w:val="00F91FB4"/>
    <w:rsid w:val="00F96C48"/>
    <w:rsid w:val="00FA5F1C"/>
    <w:rsid w:val="00FB60F9"/>
    <w:rsid w:val="00FB6224"/>
    <w:rsid w:val="00FB65E7"/>
    <w:rsid w:val="00FD179C"/>
    <w:rsid w:val="00FE1E4B"/>
    <w:rsid w:val="00FF6A8B"/>
    <w:rsid w:val="00FF7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2FE"/>
    <w:pPr>
      <w:jc w:val="both"/>
    </w:pPr>
  </w:style>
  <w:style w:type="paragraph" w:styleId="Nadpis1">
    <w:name w:val="heading 1"/>
    <w:basedOn w:val="Normln"/>
    <w:next w:val="Normln"/>
    <w:link w:val="Nadpis1Char"/>
    <w:uiPriority w:val="9"/>
    <w:qFormat/>
    <w:rsid w:val="00917CD4"/>
    <w:pPr>
      <w:keepNext/>
      <w:keepLines/>
      <w:numPr>
        <w:numId w:val="1"/>
      </w:numPr>
      <w:spacing w:before="480"/>
      <w:outlineLvl w:val="0"/>
    </w:pPr>
    <w:rPr>
      <w:rFonts w:ascii="Arial" w:eastAsiaTheme="majorEastAsia" w:hAnsi="Arial" w:cs="Arial"/>
      <w:b/>
      <w:bCs/>
      <w:color w:val="000000" w:themeColor="text1"/>
      <w:sz w:val="28"/>
      <w:szCs w:val="26"/>
    </w:rPr>
  </w:style>
  <w:style w:type="paragraph" w:styleId="Nadpis2">
    <w:name w:val="heading 2"/>
    <w:basedOn w:val="Normln"/>
    <w:next w:val="Normln"/>
    <w:link w:val="Nadpis2Char"/>
    <w:uiPriority w:val="9"/>
    <w:unhideWhenUsed/>
    <w:qFormat/>
    <w:rsid w:val="00917CD4"/>
    <w:pPr>
      <w:keepNext/>
      <w:keepLines/>
      <w:numPr>
        <w:ilvl w:val="1"/>
        <w:numId w:val="1"/>
      </w:numPr>
      <w:spacing w:before="200"/>
      <w:outlineLvl w:val="1"/>
    </w:pPr>
    <w:rPr>
      <w:rFonts w:ascii="Arial" w:eastAsiaTheme="majorEastAsia" w:hAnsi="Arial" w:cs="Arial"/>
      <w:b/>
      <w:bCs/>
      <w:color w:val="000000" w:themeColor="text1"/>
      <w:sz w:val="24"/>
      <w:szCs w:val="26"/>
    </w:rPr>
  </w:style>
  <w:style w:type="paragraph" w:styleId="Nadpis3">
    <w:name w:val="heading 3"/>
    <w:basedOn w:val="Normln"/>
    <w:next w:val="Normln"/>
    <w:link w:val="Nadpis3Char"/>
    <w:uiPriority w:val="9"/>
    <w:unhideWhenUsed/>
    <w:qFormat/>
    <w:rsid w:val="00C902FE"/>
    <w:pPr>
      <w:keepNext/>
      <w:keepLines/>
      <w:jc w:val="center"/>
      <w:outlineLvl w:val="2"/>
    </w:pPr>
    <w:rPr>
      <w:rFonts w:ascii="Arial" w:eastAsiaTheme="majorEastAsia" w:hAnsi="Arial" w:cs="Arial"/>
      <w:b/>
      <w:bCs/>
      <w:noProof/>
      <w:sz w:val="20"/>
      <w:lang w:eastAsia="cs-CZ"/>
    </w:rPr>
  </w:style>
  <w:style w:type="paragraph" w:styleId="Nadpis4">
    <w:name w:val="heading 4"/>
    <w:basedOn w:val="Normln"/>
    <w:next w:val="Normln"/>
    <w:link w:val="Nadpis4Char"/>
    <w:uiPriority w:val="9"/>
    <w:unhideWhenUsed/>
    <w:qFormat/>
    <w:rsid w:val="00B01B7E"/>
    <w:pPr>
      <w:ind w:left="-108" w:right="-100"/>
      <w:outlineLvl w:val="3"/>
    </w:pPr>
    <w:rPr>
      <w:rFonts w:ascii="Arial" w:hAnsi="Arial" w:cs="Arial"/>
      <w:b/>
      <w:color w:val="000000" w:themeColor="text1"/>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4D23"/>
    <w:pPr>
      <w:ind w:left="720"/>
      <w:contextualSpacing/>
    </w:pPr>
  </w:style>
  <w:style w:type="paragraph" w:styleId="Textpoznpodarou">
    <w:name w:val="footnote text"/>
    <w:basedOn w:val="Normln"/>
    <w:link w:val="TextpoznpodarouChar"/>
    <w:uiPriority w:val="99"/>
    <w:semiHidden/>
    <w:unhideWhenUsed/>
    <w:rsid w:val="00924D23"/>
    <w:rPr>
      <w:sz w:val="20"/>
      <w:szCs w:val="20"/>
    </w:rPr>
  </w:style>
  <w:style w:type="character" w:customStyle="1" w:styleId="TextpoznpodarouChar">
    <w:name w:val="Text pozn. pod čarou Char"/>
    <w:basedOn w:val="Standardnpsmoodstavce"/>
    <w:link w:val="Textpoznpodarou"/>
    <w:uiPriority w:val="99"/>
    <w:semiHidden/>
    <w:rsid w:val="00924D23"/>
    <w:rPr>
      <w:sz w:val="20"/>
      <w:szCs w:val="20"/>
    </w:rPr>
  </w:style>
  <w:style w:type="character" w:styleId="Znakapoznpodarou">
    <w:name w:val="footnote reference"/>
    <w:basedOn w:val="Standardnpsmoodstavce"/>
    <w:uiPriority w:val="99"/>
    <w:semiHidden/>
    <w:unhideWhenUsed/>
    <w:rsid w:val="00924D23"/>
    <w:rPr>
      <w:vertAlign w:val="superscript"/>
    </w:rPr>
  </w:style>
  <w:style w:type="character" w:customStyle="1" w:styleId="leaf">
    <w:name w:val="leaf"/>
    <w:basedOn w:val="Standardnpsmoodstavce"/>
    <w:rsid w:val="00924D23"/>
  </w:style>
  <w:style w:type="paragraph" w:styleId="Textbubliny">
    <w:name w:val="Balloon Text"/>
    <w:basedOn w:val="Normln"/>
    <w:link w:val="TextbublinyChar"/>
    <w:uiPriority w:val="99"/>
    <w:semiHidden/>
    <w:unhideWhenUsed/>
    <w:rsid w:val="00924D23"/>
    <w:rPr>
      <w:rFonts w:ascii="Tahoma" w:hAnsi="Tahoma" w:cs="Tahoma"/>
      <w:sz w:val="16"/>
      <w:szCs w:val="16"/>
    </w:rPr>
  </w:style>
  <w:style w:type="character" w:customStyle="1" w:styleId="TextbublinyChar">
    <w:name w:val="Text bubliny Char"/>
    <w:basedOn w:val="Standardnpsmoodstavce"/>
    <w:link w:val="Textbubliny"/>
    <w:uiPriority w:val="99"/>
    <w:semiHidden/>
    <w:rsid w:val="00924D23"/>
    <w:rPr>
      <w:rFonts w:ascii="Tahoma" w:hAnsi="Tahoma" w:cs="Tahoma"/>
      <w:sz w:val="16"/>
      <w:szCs w:val="16"/>
    </w:rPr>
  </w:style>
  <w:style w:type="paragraph" w:styleId="Normlnweb">
    <w:name w:val="Normal (Web)"/>
    <w:basedOn w:val="Normln"/>
    <w:uiPriority w:val="99"/>
    <w:semiHidden/>
    <w:unhideWhenUsed/>
    <w:rsid w:val="000532C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
    <w:name w:val="Default"/>
    <w:rsid w:val="005E1FE8"/>
    <w:pPr>
      <w:autoSpaceDE w:val="0"/>
      <w:autoSpaceDN w:val="0"/>
      <w:adjustRightInd w:val="0"/>
      <w:jc w:val="left"/>
    </w:pPr>
    <w:rPr>
      <w:rFonts w:ascii="Arial" w:hAnsi="Arial" w:cs="Arial"/>
      <w:color w:val="000000"/>
      <w:sz w:val="24"/>
      <w:szCs w:val="24"/>
    </w:rPr>
  </w:style>
  <w:style w:type="paragraph" w:styleId="Zhlav">
    <w:name w:val="header"/>
    <w:basedOn w:val="Normln"/>
    <w:link w:val="ZhlavChar"/>
    <w:uiPriority w:val="99"/>
    <w:semiHidden/>
    <w:unhideWhenUsed/>
    <w:rsid w:val="005E1FE8"/>
    <w:pPr>
      <w:tabs>
        <w:tab w:val="center" w:pos="4536"/>
        <w:tab w:val="right" w:pos="9072"/>
      </w:tabs>
    </w:pPr>
  </w:style>
  <w:style w:type="character" w:customStyle="1" w:styleId="ZhlavChar">
    <w:name w:val="Záhlaví Char"/>
    <w:basedOn w:val="Standardnpsmoodstavce"/>
    <w:link w:val="Zhlav"/>
    <w:uiPriority w:val="99"/>
    <w:semiHidden/>
    <w:rsid w:val="005E1FE8"/>
  </w:style>
  <w:style w:type="paragraph" w:styleId="Zpat">
    <w:name w:val="footer"/>
    <w:basedOn w:val="Normln"/>
    <w:link w:val="ZpatChar"/>
    <w:uiPriority w:val="99"/>
    <w:unhideWhenUsed/>
    <w:rsid w:val="005E1FE8"/>
    <w:pPr>
      <w:tabs>
        <w:tab w:val="center" w:pos="4536"/>
        <w:tab w:val="right" w:pos="9072"/>
      </w:tabs>
    </w:pPr>
  </w:style>
  <w:style w:type="character" w:customStyle="1" w:styleId="ZpatChar">
    <w:name w:val="Zápatí Char"/>
    <w:basedOn w:val="Standardnpsmoodstavce"/>
    <w:link w:val="Zpat"/>
    <w:uiPriority w:val="99"/>
    <w:rsid w:val="005E1FE8"/>
  </w:style>
  <w:style w:type="paragraph" w:styleId="Titulek">
    <w:name w:val="caption"/>
    <w:basedOn w:val="Normln"/>
    <w:next w:val="Normln"/>
    <w:uiPriority w:val="35"/>
    <w:unhideWhenUsed/>
    <w:qFormat/>
    <w:rsid w:val="00B46279"/>
    <w:pPr>
      <w:spacing w:after="200"/>
    </w:pPr>
    <w:rPr>
      <w:b/>
      <w:bCs/>
      <w:color w:val="4F81BD" w:themeColor="accent1"/>
      <w:sz w:val="18"/>
      <w:szCs w:val="18"/>
    </w:rPr>
  </w:style>
  <w:style w:type="table" w:styleId="Mkatabulky">
    <w:name w:val="Table Grid"/>
    <w:basedOn w:val="Normlntabulka"/>
    <w:uiPriority w:val="59"/>
    <w:rsid w:val="0015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AE0088"/>
    <w:rPr>
      <w:color w:val="0000FF" w:themeColor="hyperlink"/>
      <w:u w:val="single"/>
    </w:rPr>
  </w:style>
  <w:style w:type="character" w:customStyle="1" w:styleId="Nadpis1Char">
    <w:name w:val="Nadpis 1 Char"/>
    <w:basedOn w:val="Standardnpsmoodstavce"/>
    <w:link w:val="Nadpis1"/>
    <w:uiPriority w:val="9"/>
    <w:rsid w:val="00917CD4"/>
    <w:rPr>
      <w:rFonts w:ascii="Arial" w:eastAsiaTheme="majorEastAsia" w:hAnsi="Arial" w:cs="Arial"/>
      <w:b/>
      <w:bCs/>
      <w:color w:val="000000" w:themeColor="text1"/>
      <w:sz w:val="28"/>
      <w:szCs w:val="26"/>
    </w:rPr>
  </w:style>
  <w:style w:type="character" w:customStyle="1" w:styleId="Nadpis2Char">
    <w:name w:val="Nadpis 2 Char"/>
    <w:basedOn w:val="Standardnpsmoodstavce"/>
    <w:link w:val="Nadpis2"/>
    <w:uiPriority w:val="9"/>
    <w:rsid w:val="00917CD4"/>
    <w:rPr>
      <w:rFonts w:ascii="Arial" w:eastAsiaTheme="majorEastAsia" w:hAnsi="Arial" w:cs="Arial"/>
      <w:b/>
      <w:bCs/>
      <w:color w:val="000000" w:themeColor="text1"/>
      <w:sz w:val="24"/>
      <w:szCs w:val="26"/>
    </w:rPr>
  </w:style>
  <w:style w:type="character" w:customStyle="1" w:styleId="Nadpis3Char">
    <w:name w:val="Nadpis 3 Char"/>
    <w:basedOn w:val="Standardnpsmoodstavce"/>
    <w:link w:val="Nadpis3"/>
    <w:uiPriority w:val="9"/>
    <w:rsid w:val="00C902FE"/>
    <w:rPr>
      <w:rFonts w:ascii="Arial" w:eastAsiaTheme="majorEastAsia" w:hAnsi="Arial" w:cs="Arial"/>
      <w:b/>
      <w:bCs/>
      <w:noProof/>
      <w:sz w:val="20"/>
      <w:lang w:eastAsia="cs-CZ"/>
    </w:rPr>
  </w:style>
  <w:style w:type="character" w:customStyle="1" w:styleId="Nadpis4Char">
    <w:name w:val="Nadpis 4 Char"/>
    <w:basedOn w:val="Standardnpsmoodstavce"/>
    <w:link w:val="Nadpis4"/>
    <w:uiPriority w:val="9"/>
    <w:rsid w:val="00B01B7E"/>
    <w:rPr>
      <w:rFonts w:ascii="Arial" w:hAnsi="Arial" w:cs="Arial"/>
      <w:b/>
      <w:color w:val="000000" w:themeColor="text1"/>
      <w:sz w:val="20"/>
    </w:rPr>
  </w:style>
  <w:style w:type="paragraph" w:styleId="Obsah1">
    <w:name w:val="toc 1"/>
    <w:basedOn w:val="Normln"/>
    <w:next w:val="Normln"/>
    <w:autoRedefine/>
    <w:uiPriority w:val="39"/>
    <w:unhideWhenUsed/>
    <w:rsid w:val="004A3610"/>
    <w:pPr>
      <w:tabs>
        <w:tab w:val="left" w:pos="440"/>
        <w:tab w:val="right" w:pos="9344"/>
      </w:tabs>
      <w:spacing w:before="480" w:after="120"/>
    </w:pPr>
    <w:rPr>
      <w:rFonts w:ascii="Arial" w:eastAsiaTheme="majorEastAsia" w:hAnsi="Arial" w:cs="Arial"/>
      <w:b/>
      <w:caps/>
      <w:sz w:val="20"/>
      <w:szCs w:val="28"/>
    </w:rPr>
  </w:style>
  <w:style w:type="paragraph" w:styleId="Obsah2">
    <w:name w:val="toc 2"/>
    <w:basedOn w:val="Normln"/>
    <w:next w:val="Normln"/>
    <w:autoRedefine/>
    <w:uiPriority w:val="39"/>
    <w:unhideWhenUsed/>
    <w:rsid w:val="004A3610"/>
    <w:pPr>
      <w:tabs>
        <w:tab w:val="left" w:pos="660"/>
        <w:tab w:val="right" w:pos="9344"/>
      </w:tabs>
      <w:spacing w:before="300" w:after="120"/>
      <w:jc w:val="left"/>
    </w:pPr>
    <w:rPr>
      <w:b/>
      <w:bCs/>
      <w:sz w:val="20"/>
      <w:szCs w:val="20"/>
    </w:rPr>
  </w:style>
  <w:style w:type="paragraph" w:styleId="Nadpisobsahu">
    <w:name w:val="TOC Heading"/>
    <w:basedOn w:val="Nadpis1"/>
    <w:next w:val="Normln"/>
    <w:uiPriority w:val="39"/>
    <w:semiHidden/>
    <w:unhideWhenUsed/>
    <w:qFormat/>
    <w:rsid w:val="003B0BB5"/>
    <w:pPr>
      <w:spacing w:line="276" w:lineRule="auto"/>
      <w:jc w:val="left"/>
      <w:outlineLvl w:val="9"/>
    </w:pPr>
  </w:style>
  <w:style w:type="paragraph" w:styleId="Obsah3">
    <w:name w:val="toc 3"/>
    <w:basedOn w:val="Normln"/>
    <w:next w:val="Normln"/>
    <w:autoRedefine/>
    <w:uiPriority w:val="39"/>
    <w:unhideWhenUsed/>
    <w:rsid w:val="003B0BB5"/>
    <w:pPr>
      <w:ind w:left="220"/>
      <w:jc w:val="left"/>
    </w:pPr>
    <w:rPr>
      <w:sz w:val="20"/>
      <w:szCs w:val="20"/>
    </w:rPr>
  </w:style>
  <w:style w:type="paragraph" w:styleId="Obsah4">
    <w:name w:val="toc 4"/>
    <w:basedOn w:val="Normln"/>
    <w:next w:val="Normln"/>
    <w:autoRedefine/>
    <w:uiPriority w:val="39"/>
    <w:unhideWhenUsed/>
    <w:rsid w:val="003B0BB5"/>
    <w:pPr>
      <w:ind w:left="440"/>
      <w:jc w:val="left"/>
    </w:pPr>
    <w:rPr>
      <w:sz w:val="20"/>
      <w:szCs w:val="20"/>
    </w:rPr>
  </w:style>
  <w:style w:type="paragraph" w:styleId="Obsah5">
    <w:name w:val="toc 5"/>
    <w:basedOn w:val="Normln"/>
    <w:next w:val="Normln"/>
    <w:autoRedefine/>
    <w:uiPriority w:val="39"/>
    <w:unhideWhenUsed/>
    <w:rsid w:val="003B0BB5"/>
    <w:pPr>
      <w:ind w:left="660"/>
      <w:jc w:val="left"/>
    </w:pPr>
    <w:rPr>
      <w:sz w:val="20"/>
      <w:szCs w:val="20"/>
    </w:rPr>
  </w:style>
  <w:style w:type="paragraph" w:styleId="Obsah6">
    <w:name w:val="toc 6"/>
    <w:basedOn w:val="Normln"/>
    <w:next w:val="Normln"/>
    <w:autoRedefine/>
    <w:uiPriority w:val="39"/>
    <w:unhideWhenUsed/>
    <w:rsid w:val="003B0BB5"/>
    <w:pPr>
      <w:ind w:left="880"/>
      <w:jc w:val="left"/>
    </w:pPr>
    <w:rPr>
      <w:sz w:val="20"/>
      <w:szCs w:val="20"/>
    </w:rPr>
  </w:style>
  <w:style w:type="paragraph" w:styleId="Obsah7">
    <w:name w:val="toc 7"/>
    <w:basedOn w:val="Normln"/>
    <w:next w:val="Normln"/>
    <w:autoRedefine/>
    <w:uiPriority w:val="39"/>
    <w:unhideWhenUsed/>
    <w:rsid w:val="003B0BB5"/>
    <w:pPr>
      <w:ind w:left="1100"/>
      <w:jc w:val="left"/>
    </w:pPr>
    <w:rPr>
      <w:sz w:val="20"/>
      <w:szCs w:val="20"/>
    </w:rPr>
  </w:style>
  <w:style w:type="paragraph" w:styleId="Obsah8">
    <w:name w:val="toc 8"/>
    <w:basedOn w:val="Normln"/>
    <w:next w:val="Normln"/>
    <w:autoRedefine/>
    <w:uiPriority w:val="39"/>
    <w:unhideWhenUsed/>
    <w:rsid w:val="003B0BB5"/>
    <w:pPr>
      <w:ind w:left="1320"/>
      <w:jc w:val="left"/>
    </w:pPr>
    <w:rPr>
      <w:sz w:val="20"/>
      <w:szCs w:val="20"/>
    </w:rPr>
  </w:style>
  <w:style w:type="paragraph" w:styleId="Obsah9">
    <w:name w:val="toc 9"/>
    <w:basedOn w:val="Normln"/>
    <w:next w:val="Normln"/>
    <w:autoRedefine/>
    <w:uiPriority w:val="39"/>
    <w:unhideWhenUsed/>
    <w:rsid w:val="003B0BB5"/>
    <w:pPr>
      <w:ind w:left="1540"/>
      <w:jc w:val="left"/>
    </w:pPr>
    <w:rPr>
      <w:sz w:val="20"/>
      <w:szCs w:val="20"/>
    </w:rPr>
  </w:style>
  <w:style w:type="character" w:styleId="Zvraznn">
    <w:name w:val="Emphasis"/>
    <w:basedOn w:val="Standardnpsmoodstavce"/>
    <w:uiPriority w:val="20"/>
    <w:qFormat/>
    <w:rsid w:val="007003CB"/>
    <w:rPr>
      <w:i/>
      <w:iCs/>
    </w:rPr>
  </w:style>
  <w:style w:type="paragraph" w:styleId="Bezmezer">
    <w:name w:val="No Spacing"/>
    <w:uiPriority w:val="1"/>
    <w:qFormat/>
    <w:rsid w:val="00C902FE"/>
  </w:style>
  <w:style w:type="paragraph" w:customStyle="1" w:styleId="Styl1">
    <w:name w:val="Styl1"/>
    <w:rsid w:val="00BA5A2B"/>
    <w:pPr>
      <w:suppressAutoHyphens/>
      <w:autoSpaceDE w:val="0"/>
      <w:jc w:val="left"/>
    </w:pPr>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922519">
      <w:bodyDiv w:val="1"/>
      <w:marLeft w:val="0"/>
      <w:marRight w:val="0"/>
      <w:marTop w:val="0"/>
      <w:marBottom w:val="0"/>
      <w:divBdr>
        <w:top w:val="none" w:sz="0" w:space="0" w:color="auto"/>
        <w:left w:val="none" w:sz="0" w:space="0" w:color="auto"/>
        <w:bottom w:val="none" w:sz="0" w:space="0" w:color="auto"/>
        <w:right w:val="none" w:sz="0" w:space="0" w:color="auto"/>
      </w:divBdr>
    </w:div>
    <w:div w:id="394861396">
      <w:bodyDiv w:val="1"/>
      <w:marLeft w:val="0"/>
      <w:marRight w:val="0"/>
      <w:marTop w:val="0"/>
      <w:marBottom w:val="0"/>
      <w:divBdr>
        <w:top w:val="none" w:sz="0" w:space="0" w:color="auto"/>
        <w:left w:val="none" w:sz="0" w:space="0" w:color="auto"/>
        <w:bottom w:val="none" w:sz="0" w:space="0" w:color="auto"/>
        <w:right w:val="none" w:sz="0" w:space="0" w:color="auto"/>
      </w:divBdr>
    </w:div>
    <w:div w:id="422452557">
      <w:bodyDiv w:val="1"/>
      <w:marLeft w:val="0"/>
      <w:marRight w:val="0"/>
      <w:marTop w:val="0"/>
      <w:marBottom w:val="0"/>
      <w:divBdr>
        <w:top w:val="none" w:sz="0" w:space="0" w:color="auto"/>
        <w:left w:val="none" w:sz="0" w:space="0" w:color="auto"/>
        <w:bottom w:val="none" w:sz="0" w:space="0" w:color="auto"/>
        <w:right w:val="none" w:sz="0" w:space="0" w:color="auto"/>
      </w:divBdr>
    </w:div>
    <w:div w:id="950624594">
      <w:bodyDiv w:val="1"/>
      <w:marLeft w:val="0"/>
      <w:marRight w:val="0"/>
      <w:marTop w:val="0"/>
      <w:marBottom w:val="0"/>
      <w:divBdr>
        <w:top w:val="none" w:sz="0" w:space="0" w:color="auto"/>
        <w:left w:val="none" w:sz="0" w:space="0" w:color="auto"/>
        <w:bottom w:val="none" w:sz="0" w:space="0" w:color="auto"/>
        <w:right w:val="none" w:sz="0" w:space="0" w:color="auto"/>
      </w:divBdr>
    </w:div>
    <w:div w:id="1242134722">
      <w:bodyDiv w:val="1"/>
      <w:marLeft w:val="0"/>
      <w:marRight w:val="0"/>
      <w:marTop w:val="0"/>
      <w:marBottom w:val="0"/>
      <w:divBdr>
        <w:top w:val="none" w:sz="0" w:space="0" w:color="auto"/>
        <w:left w:val="none" w:sz="0" w:space="0" w:color="auto"/>
        <w:bottom w:val="none" w:sz="0" w:space="0" w:color="auto"/>
        <w:right w:val="none" w:sz="0" w:space="0" w:color="auto"/>
      </w:divBdr>
    </w:div>
    <w:div w:id="1553351406">
      <w:bodyDiv w:val="1"/>
      <w:marLeft w:val="0"/>
      <w:marRight w:val="0"/>
      <w:marTop w:val="0"/>
      <w:marBottom w:val="0"/>
      <w:divBdr>
        <w:top w:val="none" w:sz="0" w:space="0" w:color="auto"/>
        <w:left w:val="none" w:sz="0" w:space="0" w:color="auto"/>
        <w:bottom w:val="none" w:sz="0" w:space="0" w:color="auto"/>
        <w:right w:val="none" w:sz="0" w:space="0" w:color="auto"/>
      </w:divBdr>
    </w:div>
    <w:div w:id="1556232591">
      <w:bodyDiv w:val="1"/>
      <w:marLeft w:val="0"/>
      <w:marRight w:val="0"/>
      <w:marTop w:val="0"/>
      <w:marBottom w:val="0"/>
      <w:divBdr>
        <w:top w:val="none" w:sz="0" w:space="0" w:color="auto"/>
        <w:left w:val="none" w:sz="0" w:space="0" w:color="auto"/>
        <w:bottom w:val="none" w:sz="0" w:space="0" w:color="auto"/>
        <w:right w:val="none" w:sz="0" w:space="0" w:color="auto"/>
      </w:divBdr>
    </w:div>
    <w:div w:id="1621886169">
      <w:bodyDiv w:val="1"/>
      <w:marLeft w:val="0"/>
      <w:marRight w:val="0"/>
      <w:marTop w:val="0"/>
      <w:marBottom w:val="0"/>
      <w:divBdr>
        <w:top w:val="none" w:sz="0" w:space="0" w:color="auto"/>
        <w:left w:val="none" w:sz="0" w:space="0" w:color="auto"/>
        <w:bottom w:val="none" w:sz="0" w:space="0" w:color="auto"/>
        <w:right w:val="none" w:sz="0" w:space="0" w:color="auto"/>
      </w:divBdr>
    </w:div>
    <w:div w:id="1630432553">
      <w:bodyDiv w:val="1"/>
      <w:marLeft w:val="0"/>
      <w:marRight w:val="0"/>
      <w:marTop w:val="0"/>
      <w:marBottom w:val="0"/>
      <w:divBdr>
        <w:top w:val="none" w:sz="0" w:space="0" w:color="auto"/>
        <w:left w:val="none" w:sz="0" w:space="0" w:color="auto"/>
        <w:bottom w:val="none" w:sz="0" w:space="0" w:color="auto"/>
        <w:right w:val="none" w:sz="0" w:space="0" w:color="auto"/>
      </w:divBdr>
    </w:div>
    <w:div w:id="19532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s@czso.cz"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bozena.pubalova@czso.cz"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aea.org/" TargetMode="External"/><Relationship Id="rId7" Type="http://schemas.openxmlformats.org/officeDocument/2006/relationships/hyperlink" Target="http://epp.eurostat.ec.europa.eu/portal/page/portal/education/data/database" TargetMode="External"/><Relationship Id="rId2" Type="http://schemas.openxmlformats.org/officeDocument/2006/relationships/hyperlink" Target="http://webgate.ec.europa.eu/fpfis/mwikis/eurydice/index.php/Adult_Education_and_Training" TargetMode="External"/><Relationship Id="rId1" Type="http://schemas.openxmlformats.org/officeDocument/2006/relationships/hyperlink" Target="http://www.cedefop.europa.eu/EN/Information-services/vet-in-europe-country-reports.aspx" TargetMode="External"/><Relationship Id="rId6" Type="http://schemas.openxmlformats.org/officeDocument/2006/relationships/hyperlink" Target="http://www.czso.cz/csu/2013edicniplan.nsf/p/3313-13" TargetMode="External"/><Relationship Id="rId5" Type="http://schemas.openxmlformats.org/officeDocument/2006/relationships/hyperlink" Target="http://www.infonet-ae.eu/" TargetMode="External"/><Relationship Id="rId4" Type="http://schemas.openxmlformats.org/officeDocument/2006/relationships/hyperlink" Target="http://www.oecd.org/edu/skills-beyond-school/thematicreviewonadultlearning-countrydocumentatio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oje\AES\2011\AES%20publikace\MSMT_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6.5808513066301533E-2"/>
          <c:y val="3.8407669241165392E-2"/>
          <c:w val="0.87979632545931763"/>
          <c:h val="0.75996395074987377"/>
        </c:manualLayout>
      </c:layout>
      <c:barChart>
        <c:barDir val="col"/>
        <c:grouping val="clustered"/>
        <c:ser>
          <c:idx val="1"/>
          <c:order val="1"/>
          <c:tx>
            <c:strRef>
              <c:f>FV_účast!$D$4</c:f>
              <c:strCache>
                <c:ptCount val="1"/>
                <c:pt idx="0">
                  <c:v> celková účast ve formálním vzdělávání</c:v>
                </c:pt>
              </c:strCache>
            </c:strRef>
          </c:tx>
          <c:spPr>
            <a:solidFill>
              <a:schemeClr val="accent1"/>
            </a:solidFill>
            <a:ln>
              <a:solidFill>
                <a:schemeClr val="tx1"/>
              </a:solidFill>
            </a:ln>
          </c:spPr>
          <c:dPt>
            <c:idx val="22"/>
            <c:spPr>
              <a:solidFill>
                <a:schemeClr val="accent1">
                  <a:lumMod val="75000"/>
                </a:schemeClr>
              </a:solidFill>
              <a:ln>
                <a:solidFill>
                  <a:schemeClr val="tx1"/>
                </a:solidFill>
              </a:ln>
            </c:spPr>
          </c:dPt>
          <c:cat>
            <c:strRef>
              <c:f>FV_účast!$B$5:$B$35</c:f>
              <c:strCache>
                <c:ptCount val="31"/>
                <c:pt idx="0">
                  <c:v>Spojené království</c:v>
                </c:pt>
                <c:pt idx="1">
                  <c:v>Švédsko</c:v>
                </c:pt>
                <c:pt idx="2">
                  <c:v>Dánsko</c:v>
                </c:pt>
                <c:pt idx="3">
                  <c:v>Nizozemí</c:v>
                </c:pt>
                <c:pt idx="4">
                  <c:v>Finsko</c:v>
                </c:pt>
                <c:pt idx="5">
                  <c:v>Portugalsko</c:v>
                </c:pt>
                <c:pt idx="6">
                  <c:v>Lucembursko</c:v>
                </c:pt>
                <c:pt idx="7">
                  <c:v>Švýcarsko</c:v>
                </c:pt>
                <c:pt idx="8">
                  <c:v>Norsko</c:v>
                </c:pt>
                <c:pt idx="9">
                  <c:v>Belgie</c:v>
                </c:pt>
                <c:pt idx="10">
                  <c:v>Španělsko</c:v>
                </c:pt>
                <c:pt idx="11">
                  <c:v>Irsko</c:v>
                </c:pt>
                <c:pt idx="12">
                  <c:v>Estonsko</c:v>
                </c:pt>
                <c:pt idx="13">
                  <c:v>Maďarsko</c:v>
                </c:pt>
                <c:pt idx="14">
                  <c:v>EU 28</c:v>
                </c:pt>
                <c:pt idx="15">
                  <c:v>Rakousko</c:v>
                </c:pt>
                <c:pt idx="16">
                  <c:v>Slovensko</c:v>
                </c:pt>
                <c:pt idx="17">
                  <c:v>Polsko</c:v>
                </c:pt>
                <c:pt idx="18">
                  <c:v>Lotyšsko</c:v>
                </c:pt>
                <c:pt idx="19">
                  <c:v>Malta</c:v>
                </c:pt>
                <c:pt idx="20">
                  <c:v>Litva</c:v>
                </c:pt>
                <c:pt idx="21">
                  <c:v>Srbsko</c:v>
                </c:pt>
                <c:pt idx="22">
                  <c:v>Česká republika</c:v>
                </c:pt>
                <c:pt idx="23">
                  <c:v>Kypr</c:v>
                </c:pt>
                <c:pt idx="24">
                  <c:v>Německo</c:v>
                </c:pt>
                <c:pt idx="25">
                  <c:v>Francie</c:v>
                </c:pt>
                <c:pt idx="26">
                  <c:v>Itálie</c:v>
                </c:pt>
                <c:pt idx="27">
                  <c:v>Řecko</c:v>
                </c:pt>
                <c:pt idx="28">
                  <c:v>Bulharsko</c:v>
                </c:pt>
                <c:pt idx="29">
                  <c:v>Slovinsko</c:v>
                </c:pt>
                <c:pt idx="30">
                  <c:v>Rumunsko</c:v>
                </c:pt>
              </c:strCache>
            </c:strRef>
          </c:cat>
          <c:val>
            <c:numRef>
              <c:f>FV_účast!$D$5:$D$35</c:f>
              <c:numCache>
                <c:formatCode>0.0%</c:formatCode>
                <c:ptCount val="31"/>
                <c:pt idx="0">
                  <c:v>0.14800000000000021</c:v>
                </c:pt>
                <c:pt idx="1">
                  <c:v>0.13500000000000001</c:v>
                </c:pt>
                <c:pt idx="2">
                  <c:v>0.126</c:v>
                </c:pt>
                <c:pt idx="3">
                  <c:v>0.12300000000000012</c:v>
                </c:pt>
                <c:pt idx="4">
                  <c:v>0.12000000000000002</c:v>
                </c:pt>
                <c:pt idx="5">
                  <c:v>0.10400000000000002</c:v>
                </c:pt>
                <c:pt idx="6">
                  <c:v>9.9000000000000046E-2</c:v>
                </c:pt>
                <c:pt idx="7">
                  <c:v>9.0000000000000024E-2</c:v>
                </c:pt>
                <c:pt idx="8">
                  <c:v>7.5999999999999998E-2</c:v>
                </c:pt>
                <c:pt idx="9">
                  <c:v>7.4000000000000024E-2</c:v>
                </c:pt>
                <c:pt idx="10">
                  <c:v>7.0000000000000021E-2</c:v>
                </c:pt>
                <c:pt idx="11">
                  <c:v>6.7000000000000004E-2</c:v>
                </c:pt>
                <c:pt idx="12">
                  <c:v>6.6000000000000003E-2</c:v>
                </c:pt>
                <c:pt idx="13">
                  <c:v>6.5000000000000002E-2</c:v>
                </c:pt>
                <c:pt idx="14">
                  <c:v>6.2000000000000034E-2</c:v>
                </c:pt>
                <c:pt idx="15">
                  <c:v>5.9000000000000101E-2</c:v>
                </c:pt>
                <c:pt idx="16">
                  <c:v>5.8000000000000003E-2</c:v>
                </c:pt>
                <c:pt idx="17">
                  <c:v>5.4000000000000034E-2</c:v>
                </c:pt>
                <c:pt idx="18">
                  <c:v>4.3000000000000003E-2</c:v>
                </c:pt>
                <c:pt idx="19">
                  <c:v>4.2000000000000023E-2</c:v>
                </c:pt>
                <c:pt idx="20">
                  <c:v>4.0000000000000022E-2</c:v>
                </c:pt>
                <c:pt idx="21">
                  <c:v>4.0000000000000022E-2</c:v>
                </c:pt>
                <c:pt idx="22">
                  <c:v>3.7000000000000012E-2</c:v>
                </c:pt>
                <c:pt idx="23">
                  <c:v>3.7000000000000012E-2</c:v>
                </c:pt>
                <c:pt idx="24">
                  <c:v>3.500000000000001E-2</c:v>
                </c:pt>
                <c:pt idx="25">
                  <c:v>3.500000000000001E-2</c:v>
                </c:pt>
                <c:pt idx="26">
                  <c:v>2.8999999999999998E-2</c:v>
                </c:pt>
                <c:pt idx="27">
                  <c:v>2.6000000000000002E-2</c:v>
                </c:pt>
                <c:pt idx="28">
                  <c:v>2.4E-2</c:v>
                </c:pt>
                <c:pt idx="29">
                  <c:v>2.3E-2</c:v>
                </c:pt>
                <c:pt idx="30">
                  <c:v>1.3999999999999999E-2</c:v>
                </c:pt>
              </c:numCache>
            </c:numRef>
          </c:val>
        </c:ser>
        <c:gapWidth val="105"/>
        <c:axId val="190699392"/>
        <c:axId val="190705664"/>
      </c:barChart>
      <c:scatterChart>
        <c:scatterStyle val="lineMarker"/>
        <c:ser>
          <c:idx val="0"/>
          <c:order val="0"/>
          <c:tx>
            <c:strRef>
              <c:f>FV_účast!$C$4</c:f>
              <c:strCache>
                <c:ptCount val="1"/>
                <c:pt idx="0">
                  <c:v> průměrný počet hodin strávený měsíčně formálním vzděláváním</c:v>
                </c:pt>
              </c:strCache>
            </c:strRef>
          </c:tx>
          <c:spPr>
            <a:ln w="28575">
              <a:noFill/>
            </a:ln>
            <a:effectLst/>
          </c:spPr>
          <c:marker>
            <c:spPr>
              <a:solidFill>
                <a:srgbClr val="FF0000"/>
              </a:solidFill>
              <a:effectLst/>
            </c:spPr>
          </c:marker>
          <c:xVal>
            <c:strRef>
              <c:f>FV_účast!$B$5:$B$35</c:f>
              <c:strCache>
                <c:ptCount val="31"/>
                <c:pt idx="0">
                  <c:v>Spojené království</c:v>
                </c:pt>
                <c:pt idx="1">
                  <c:v>Švédsko</c:v>
                </c:pt>
                <c:pt idx="2">
                  <c:v>Dánsko</c:v>
                </c:pt>
                <c:pt idx="3">
                  <c:v>Nizozemí</c:v>
                </c:pt>
                <c:pt idx="4">
                  <c:v>Finsko</c:v>
                </c:pt>
                <c:pt idx="5">
                  <c:v>Portugalsko</c:v>
                </c:pt>
                <c:pt idx="6">
                  <c:v>Lucembursko</c:v>
                </c:pt>
                <c:pt idx="7">
                  <c:v>Švýcarsko</c:v>
                </c:pt>
                <c:pt idx="8">
                  <c:v>Norsko</c:v>
                </c:pt>
                <c:pt idx="9">
                  <c:v>Belgie</c:v>
                </c:pt>
                <c:pt idx="10">
                  <c:v>Španělsko</c:v>
                </c:pt>
                <c:pt idx="11">
                  <c:v>Irsko</c:v>
                </c:pt>
                <c:pt idx="12">
                  <c:v>Estonsko</c:v>
                </c:pt>
                <c:pt idx="13">
                  <c:v>Maďarsko</c:v>
                </c:pt>
                <c:pt idx="14">
                  <c:v>EU 28</c:v>
                </c:pt>
                <c:pt idx="15">
                  <c:v>Rakousko</c:v>
                </c:pt>
                <c:pt idx="16">
                  <c:v>Slovensko</c:v>
                </c:pt>
                <c:pt idx="17">
                  <c:v>Polsko</c:v>
                </c:pt>
                <c:pt idx="18">
                  <c:v>Lotyšsko</c:v>
                </c:pt>
                <c:pt idx="19">
                  <c:v>Malta</c:v>
                </c:pt>
                <c:pt idx="20">
                  <c:v>Litva</c:v>
                </c:pt>
                <c:pt idx="21">
                  <c:v>Srbsko</c:v>
                </c:pt>
                <c:pt idx="22">
                  <c:v>Česká republika</c:v>
                </c:pt>
                <c:pt idx="23">
                  <c:v>Kypr</c:v>
                </c:pt>
                <c:pt idx="24">
                  <c:v>Německo</c:v>
                </c:pt>
                <c:pt idx="25">
                  <c:v>Francie</c:v>
                </c:pt>
                <c:pt idx="26">
                  <c:v>Itálie</c:v>
                </c:pt>
                <c:pt idx="27">
                  <c:v>Řecko</c:v>
                </c:pt>
                <c:pt idx="28">
                  <c:v>Bulharsko</c:v>
                </c:pt>
                <c:pt idx="29">
                  <c:v>Slovinsko</c:v>
                </c:pt>
                <c:pt idx="30">
                  <c:v>Rumunsko</c:v>
                </c:pt>
              </c:strCache>
            </c:strRef>
          </c:xVal>
          <c:yVal>
            <c:numRef>
              <c:f>FV_účast!$C$5:$C$35</c:f>
              <c:numCache>
                <c:formatCode>#,##0</c:formatCode>
                <c:ptCount val="31"/>
                <c:pt idx="0">
                  <c:v>21</c:v>
                </c:pt>
                <c:pt idx="1">
                  <c:v>43</c:v>
                </c:pt>
                <c:pt idx="2">
                  <c:v>29</c:v>
                </c:pt>
                <c:pt idx="3">
                  <c:v>1</c:v>
                </c:pt>
                <c:pt idx="4">
                  <c:v>32</c:v>
                </c:pt>
                <c:pt idx="5">
                  <c:v>36</c:v>
                </c:pt>
                <c:pt idx="6">
                  <c:v>15</c:v>
                </c:pt>
                <c:pt idx="7">
                  <c:v>27</c:v>
                </c:pt>
                <c:pt idx="8">
                  <c:v>28</c:v>
                </c:pt>
                <c:pt idx="9">
                  <c:v>20</c:v>
                </c:pt>
                <c:pt idx="10">
                  <c:v>35</c:v>
                </c:pt>
                <c:pt idx="11" formatCode="General">
                  <c:v>38</c:v>
                </c:pt>
                <c:pt idx="12">
                  <c:v>41</c:v>
                </c:pt>
                <c:pt idx="13">
                  <c:v>17</c:v>
                </c:pt>
                <c:pt idx="14">
                  <c:v>31</c:v>
                </c:pt>
                <c:pt idx="15">
                  <c:v>38</c:v>
                </c:pt>
                <c:pt idx="16">
                  <c:v>21</c:v>
                </c:pt>
                <c:pt idx="17">
                  <c:v>30</c:v>
                </c:pt>
                <c:pt idx="18">
                  <c:v>44</c:v>
                </c:pt>
                <c:pt idx="19">
                  <c:v>36</c:v>
                </c:pt>
                <c:pt idx="20">
                  <c:v>34</c:v>
                </c:pt>
                <c:pt idx="21">
                  <c:v>34</c:v>
                </c:pt>
                <c:pt idx="22">
                  <c:v>32</c:v>
                </c:pt>
                <c:pt idx="23">
                  <c:v>24</c:v>
                </c:pt>
                <c:pt idx="24">
                  <c:v>61</c:v>
                </c:pt>
                <c:pt idx="25">
                  <c:v>32</c:v>
                </c:pt>
                <c:pt idx="26">
                  <c:v>30</c:v>
                </c:pt>
                <c:pt idx="27">
                  <c:v>46</c:v>
                </c:pt>
                <c:pt idx="28">
                  <c:v>52</c:v>
                </c:pt>
                <c:pt idx="29">
                  <c:v>39</c:v>
                </c:pt>
                <c:pt idx="30">
                  <c:v>31</c:v>
                </c:pt>
              </c:numCache>
            </c:numRef>
          </c:yVal>
        </c:ser>
        <c:axId val="191037440"/>
        <c:axId val="190707584"/>
      </c:scatterChart>
      <c:catAx>
        <c:axId val="190699392"/>
        <c:scaling>
          <c:orientation val="minMax"/>
        </c:scaling>
        <c:axPos val="b"/>
        <c:numFmt formatCode="General" sourceLinked="1"/>
        <c:majorTickMark val="none"/>
        <c:tickLblPos val="nextTo"/>
        <c:crossAx val="190705664"/>
        <c:crosses val="autoZero"/>
        <c:auto val="1"/>
        <c:lblAlgn val="ctr"/>
        <c:lblOffset val="100"/>
      </c:catAx>
      <c:valAx>
        <c:axId val="190705664"/>
        <c:scaling>
          <c:orientation val="minMax"/>
        </c:scaling>
        <c:axPos val="l"/>
        <c:majorGridlines>
          <c:spPr>
            <a:ln>
              <a:prstDash val="sysDot"/>
            </a:ln>
          </c:spPr>
        </c:majorGridlines>
        <c:title>
          <c:tx>
            <c:rich>
              <a:bodyPr rot="-5400000" vert="horz"/>
              <a:lstStyle/>
              <a:p>
                <a:pPr>
                  <a:defRPr b="0"/>
                </a:pPr>
                <a:r>
                  <a:rPr lang="en-US" b="0"/>
                  <a:t>celková účast ve formálním vzdělávání</a:t>
                </a:r>
              </a:p>
            </c:rich>
          </c:tx>
          <c:layout>
            <c:manualLayout>
              <c:xMode val="edge"/>
              <c:yMode val="edge"/>
              <c:x val="6.3640305831336522E-3"/>
              <c:y val="0.30438940270892306"/>
            </c:manualLayout>
          </c:layout>
        </c:title>
        <c:numFmt formatCode="0%" sourceLinked="0"/>
        <c:tickLblPos val="nextTo"/>
        <c:spPr>
          <a:noFill/>
          <a:ln>
            <a:noFill/>
          </a:ln>
        </c:spPr>
        <c:crossAx val="190699392"/>
        <c:crosses val="autoZero"/>
        <c:crossBetween val="between"/>
      </c:valAx>
      <c:valAx>
        <c:axId val="190707584"/>
        <c:scaling>
          <c:orientation val="minMax"/>
          <c:max val="80"/>
          <c:min val="0"/>
        </c:scaling>
        <c:axPos val="r"/>
        <c:minorGridlines>
          <c:spPr>
            <a:ln w="3175">
              <a:solidFill>
                <a:sysClr val="window" lastClr="FFFFFF">
                  <a:lumMod val="50000"/>
                  <a:alpha val="30000"/>
                </a:sysClr>
              </a:solidFill>
              <a:prstDash val="sysDot"/>
            </a:ln>
          </c:spPr>
        </c:minorGridlines>
        <c:title>
          <c:tx>
            <c:rich>
              <a:bodyPr rot="-5400000" vert="horz"/>
              <a:lstStyle/>
              <a:p>
                <a:pPr>
                  <a:defRPr b="0"/>
                </a:pPr>
                <a:r>
                  <a:rPr lang="en-US" b="0"/>
                  <a:t>průměrný počet hodin formálního vzdělávání měsíčně</a:t>
                </a:r>
              </a:p>
            </c:rich>
          </c:tx>
          <c:layout>
            <c:manualLayout>
              <c:xMode val="edge"/>
              <c:yMode val="edge"/>
              <c:x val="0.98214642272012453"/>
              <c:y val="0.24408033058914969"/>
            </c:manualLayout>
          </c:layout>
        </c:title>
        <c:numFmt formatCode="#,##0" sourceLinked="0"/>
        <c:tickLblPos val="nextTo"/>
        <c:spPr>
          <a:ln>
            <a:noFill/>
          </a:ln>
        </c:spPr>
        <c:crossAx val="191037440"/>
        <c:crosses val="max"/>
        <c:crossBetween val="midCat"/>
      </c:valAx>
      <c:valAx>
        <c:axId val="191037440"/>
        <c:scaling>
          <c:orientation val="minMax"/>
        </c:scaling>
        <c:delete val="1"/>
        <c:axPos val="b"/>
        <c:numFmt formatCode="General" sourceLinked="1"/>
        <c:tickLblPos val="none"/>
        <c:crossAx val="190707584"/>
        <c:crosses val="autoZero"/>
        <c:crossBetween val="midCat"/>
      </c:valAx>
    </c:plotArea>
    <c:legend>
      <c:legendPos val="b"/>
      <c:layout>
        <c:manualLayout>
          <c:xMode val="edge"/>
          <c:yMode val="edge"/>
          <c:x val="0.19834629230845124"/>
          <c:y val="0.94505919466560262"/>
          <c:w val="0.64784015254878502"/>
          <c:h val="3.2827905574087657E-2"/>
        </c:manualLayout>
      </c:layout>
      <c:txPr>
        <a:bodyPr/>
        <a:lstStyle/>
        <a:p>
          <a:pPr>
            <a:defRPr sz="900"/>
          </a:pPr>
          <a:endParaRPr lang="cs-CZ"/>
        </a:p>
      </c:txPr>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style val="4"/>
  <c:chart>
    <c:autoTitleDeleted val="1"/>
    <c:plotArea>
      <c:layout>
        <c:manualLayout>
          <c:layoutTarget val="inner"/>
          <c:xMode val="edge"/>
          <c:yMode val="edge"/>
          <c:x val="0.22432842814079521"/>
          <c:y val="1.2654251551889342E-2"/>
          <c:w val="0.73878900208564102"/>
          <c:h val="0.71674679553944665"/>
        </c:manualLayout>
      </c:layout>
      <c:barChart>
        <c:barDir val="bar"/>
        <c:grouping val="percentStacked"/>
        <c:ser>
          <c:idx val="0"/>
          <c:order val="0"/>
          <c:tx>
            <c:strRef>
              <c:f>List12!$C$4</c:f>
              <c:strCache>
                <c:ptCount val="1"/>
                <c:pt idx="0">
                  <c:v> Účastnili se vzdělávání a nechtěli se účastnit více</c:v>
                </c:pt>
              </c:strCache>
            </c:strRef>
          </c:tx>
          <c:spPr>
            <a:solidFill>
              <a:srgbClr val="8E3432"/>
            </a:solidFill>
            <a:ln>
              <a:solidFill>
                <a:sysClr val="windowText" lastClr="000000"/>
              </a:solidFill>
            </a:ln>
          </c:spPr>
          <c:dLbls>
            <c:dLbl>
              <c:idx val="3"/>
              <c:delete val="1"/>
            </c:dLbl>
            <c:dLbl>
              <c:idx val="4"/>
              <c:delete val="1"/>
            </c:dLbl>
            <c:txPr>
              <a:bodyPr/>
              <a:lstStyle/>
              <a:p>
                <a:pPr>
                  <a:defRPr sz="900" b="1">
                    <a:solidFill>
                      <a:schemeClr val="bg1"/>
                    </a:solidFill>
                  </a:defRPr>
                </a:pPr>
                <a:endParaRPr lang="cs-CZ"/>
              </a:p>
            </c:txPr>
            <c:showVal val="1"/>
          </c:dLbls>
          <c:cat>
            <c:strRef>
              <c:f>List12!$B$5:$B$10</c:f>
              <c:strCache>
                <c:ptCount val="6"/>
                <c:pt idx="0">
                  <c:v>celkem</c:v>
                </c:pt>
                <c:pt idx="1">
                  <c:v>pracující</c:v>
                </c:pt>
                <c:pt idx="2">
                  <c:v>nezaměstnaný</c:v>
                </c:pt>
                <c:pt idx="3">
                  <c:v>v důchodu</c:v>
                </c:pt>
                <c:pt idx="4">
                  <c:v>v invalidním důchodu</c:v>
                </c:pt>
                <c:pt idx="5">
                  <c:v>v domácnosti,
na rodičovské dovolené</c:v>
                </c:pt>
              </c:strCache>
            </c:strRef>
          </c:cat>
          <c:val>
            <c:numRef>
              <c:f>List12!$C$5:$C$10</c:f>
              <c:numCache>
                <c:formatCode>0.0%</c:formatCode>
                <c:ptCount val="6"/>
                <c:pt idx="0">
                  <c:v>0.30400000000000038</c:v>
                </c:pt>
                <c:pt idx="1">
                  <c:v>0.3750000000000005</c:v>
                </c:pt>
                <c:pt idx="2">
                  <c:v>0.17600000000000021</c:v>
                </c:pt>
                <c:pt idx="3">
                  <c:v>5.3999999999999999E-2</c:v>
                </c:pt>
                <c:pt idx="4">
                  <c:v>3.6999999999999998E-2</c:v>
                </c:pt>
                <c:pt idx="5">
                  <c:v>0.13100000000000001</c:v>
                </c:pt>
              </c:numCache>
            </c:numRef>
          </c:val>
        </c:ser>
        <c:ser>
          <c:idx val="1"/>
          <c:order val="1"/>
          <c:tx>
            <c:strRef>
              <c:f>List12!$D$4</c:f>
              <c:strCache>
                <c:ptCount val="1"/>
                <c:pt idx="0">
                  <c:v> Účastnili se vzdělávání, ale chtěli se vzdělávat více</c:v>
                </c:pt>
              </c:strCache>
            </c:strRef>
          </c:tx>
          <c:spPr>
            <a:ln>
              <a:solidFill>
                <a:schemeClr val="tx1"/>
              </a:solidFill>
            </a:ln>
          </c:spPr>
          <c:dLbls>
            <c:dLbl>
              <c:idx val="0"/>
              <c:layout>
                <c:manualLayout>
                  <c:x val="2.0639834881321195E-3"/>
                  <c:y val="0"/>
                </c:manualLayout>
              </c:layout>
              <c:showVal val="1"/>
            </c:dLbl>
            <c:dLbl>
              <c:idx val="3"/>
              <c:delete val="1"/>
            </c:dLbl>
            <c:dLbl>
              <c:idx val="4"/>
              <c:delete val="1"/>
            </c:dLbl>
            <c:txPr>
              <a:bodyPr/>
              <a:lstStyle/>
              <a:p>
                <a:pPr>
                  <a:defRPr sz="900" b="1">
                    <a:solidFill>
                      <a:schemeClr val="bg1"/>
                    </a:solidFill>
                  </a:defRPr>
                </a:pPr>
                <a:endParaRPr lang="cs-CZ"/>
              </a:p>
            </c:txPr>
            <c:showVal val="1"/>
          </c:dLbls>
          <c:cat>
            <c:strRef>
              <c:f>List12!$B$5:$B$10</c:f>
              <c:strCache>
                <c:ptCount val="6"/>
                <c:pt idx="0">
                  <c:v>celkem</c:v>
                </c:pt>
                <c:pt idx="1">
                  <c:v>pracující</c:v>
                </c:pt>
                <c:pt idx="2">
                  <c:v>nezaměstnaný</c:v>
                </c:pt>
                <c:pt idx="3">
                  <c:v>v důchodu</c:v>
                </c:pt>
                <c:pt idx="4">
                  <c:v>v invalidním důchodu</c:v>
                </c:pt>
                <c:pt idx="5">
                  <c:v>v domácnosti,
na rodičovské dovolené</c:v>
                </c:pt>
              </c:strCache>
            </c:strRef>
          </c:cat>
          <c:val>
            <c:numRef>
              <c:f>List12!$D$5:$D$10</c:f>
              <c:numCache>
                <c:formatCode>0.0%</c:formatCode>
                <c:ptCount val="6"/>
                <c:pt idx="0">
                  <c:v>6.7000000000000004E-2</c:v>
                </c:pt>
                <c:pt idx="1">
                  <c:v>7.3999999999999996E-2</c:v>
                </c:pt>
                <c:pt idx="2">
                  <c:v>7.6999999999999999E-2</c:v>
                </c:pt>
                <c:pt idx="3">
                  <c:v>2.0000000000000011E-2</c:v>
                </c:pt>
                <c:pt idx="4">
                  <c:v>2.5000000000000001E-2</c:v>
                </c:pt>
                <c:pt idx="5">
                  <c:v>5.9000000000000087E-2</c:v>
                </c:pt>
              </c:numCache>
            </c:numRef>
          </c:val>
        </c:ser>
        <c:ser>
          <c:idx val="2"/>
          <c:order val="2"/>
          <c:tx>
            <c:strRef>
              <c:f>List12!$E$4</c:f>
              <c:strCache>
                <c:ptCount val="1"/>
                <c:pt idx="0">
                  <c:v> Neúčastnili se vzdělávání ani se nechtěli účastnit</c:v>
                </c:pt>
              </c:strCache>
            </c:strRef>
          </c:tx>
          <c:spPr>
            <a:ln>
              <a:solidFill>
                <a:sysClr val="windowText" lastClr="000000"/>
              </a:solidFill>
            </a:ln>
          </c:spPr>
          <c:dLbls>
            <c:txPr>
              <a:bodyPr/>
              <a:lstStyle/>
              <a:p>
                <a:pPr>
                  <a:defRPr sz="900" b="1">
                    <a:solidFill>
                      <a:schemeClr val="bg1"/>
                    </a:solidFill>
                  </a:defRPr>
                </a:pPr>
                <a:endParaRPr lang="cs-CZ"/>
              </a:p>
            </c:txPr>
            <c:showVal val="1"/>
          </c:dLbls>
          <c:cat>
            <c:strRef>
              <c:f>List12!$B$5:$B$10</c:f>
              <c:strCache>
                <c:ptCount val="6"/>
                <c:pt idx="0">
                  <c:v>celkem</c:v>
                </c:pt>
                <c:pt idx="1">
                  <c:v>pracující</c:v>
                </c:pt>
                <c:pt idx="2">
                  <c:v>nezaměstnaný</c:v>
                </c:pt>
                <c:pt idx="3">
                  <c:v>v důchodu</c:v>
                </c:pt>
                <c:pt idx="4">
                  <c:v>v invalidním důchodu</c:v>
                </c:pt>
                <c:pt idx="5">
                  <c:v>v domácnosti,
na rodičovské dovolené</c:v>
                </c:pt>
              </c:strCache>
            </c:strRef>
          </c:cat>
          <c:val>
            <c:numRef>
              <c:f>List12!$E$5:$E$10</c:f>
              <c:numCache>
                <c:formatCode>0.0%</c:formatCode>
                <c:ptCount val="6"/>
                <c:pt idx="0">
                  <c:v>0.58099999999999996</c:v>
                </c:pt>
                <c:pt idx="1">
                  <c:v>0.51400000000000001</c:v>
                </c:pt>
                <c:pt idx="2">
                  <c:v>0.58799999999999997</c:v>
                </c:pt>
                <c:pt idx="3">
                  <c:v>0.89200000000000002</c:v>
                </c:pt>
                <c:pt idx="4">
                  <c:v>0.87500000000000111</c:v>
                </c:pt>
                <c:pt idx="5">
                  <c:v>0.68200000000000005</c:v>
                </c:pt>
              </c:numCache>
            </c:numRef>
          </c:val>
        </c:ser>
        <c:ser>
          <c:idx val="3"/>
          <c:order val="3"/>
          <c:tx>
            <c:strRef>
              <c:f>List12!$F$4</c:f>
              <c:strCache>
                <c:ptCount val="1"/>
                <c:pt idx="0">
                  <c:v> Neúčastnili se vzdělávání, ale chtěli se účastnit</c:v>
                </c:pt>
              </c:strCache>
            </c:strRef>
          </c:tx>
          <c:spPr>
            <a:solidFill>
              <a:srgbClr val="EFD5D1"/>
            </a:solidFill>
            <a:ln>
              <a:solidFill>
                <a:sysClr val="windowText" lastClr="000000"/>
              </a:solidFill>
            </a:ln>
          </c:spPr>
          <c:dLbls>
            <c:dLbl>
              <c:idx val="0"/>
              <c:delete val="1"/>
            </c:dLbl>
            <c:dLbl>
              <c:idx val="1"/>
              <c:delete val="1"/>
            </c:dLbl>
            <c:dLbl>
              <c:idx val="3"/>
              <c:delete val="1"/>
            </c:dLbl>
            <c:dLbl>
              <c:idx val="4"/>
              <c:layout>
                <c:manualLayout>
                  <c:x val="4.1731872717788209E-3"/>
                  <c:y val="0"/>
                </c:manualLayout>
              </c:layout>
              <c:showVal val="1"/>
            </c:dLbl>
            <c:txPr>
              <a:bodyPr/>
              <a:lstStyle/>
              <a:p>
                <a:pPr>
                  <a:defRPr sz="900" b="1"/>
                </a:pPr>
                <a:endParaRPr lang="cs-CZ"/>
              </a:p>
            </c:txPr>
            <c:showVal val="1"/>
          </c:dLbls>
          <c:cat>
            <c:strRef>
              <c:f>List12!$B$5:$B$10</c:f>
              <c:strCache>
                <c:ptCount val="6"/>
                <c:pt idx="0">
                  <c:v>celkem</c:v>
                </c:pt>
                <c:pt idx="1">
                  <c:v>pracující</c:v>
                </c:pt>
                <c:pt idx="2">
                  <c:v>nezaměstnaný</c:v>
                </c:pt>
                <c:pt idx="3">
                  <c:v>v důchodu</c:v>
                </c:pt>
                <c:pt idx="4">
                  <c:v>v invalidním důchodu</c:v>
                </c:pt>
                <c:pt idx="5">
                  <c:v>v domácnosti,
na rodičovské dovolené</c:v>
                </c:pt>
              </c:strCache>
            </c:strRef>
          </c:cat>
          <c:val>
            <c:numRef>
              <c:f>List12!$F$5:$F$10</c:f>
              <c:numCache>
                <c:formatCode>0.0%</c:formatCode>
                <c:ptCount val="6"/>
                <c:pt idx="0">
                  <c:v>4.8000000000000001E-2</c:v>
                </c:pt>
                <c:pt idx="1">
                  <c:v>3.5999999999999997E-2</c:v>
                </c:pt>
                <c:pt idx="2">
                  <c:v>0.15900000000000028</c:v>
                </c:pt>
                <c:pt idx="3">
                  <c:v>3.4000000000000002E-2</c:v>
                </c:pt>
                <c:pt idx="4">
                  <c:v>6.2000000000000034E-2</c:v>
                </c:pt>
                <c:pt idx="5">
                  <c:v>0.128</c:v>
                </c:pt>
              </c:numCache>
            </c:numRef>
          </c:val>
        </c:ser>
        <c:gapWidth val="75"/>
        <c:overlap val="100"/>
        <c:axId val="190048128"/>
        <c:axId val="190049664"/>
      </c:barChart>
      <c:catAx>
        <c:axId val="190048128"/>
        <c:scaling>
          <c:orientation val="minMax"/>
        </c:scaling>
        <c:axPos val="l"/>
        <c:majorTickMark val="none"/>
        <c:tickLblPos val="nextTo"/>
        <c:spPr>
          <a:ln>
            <a:noFill/>
          </a:ln>
        </c:spPr>
        <c:txPr>
          <a:bodyPr/>
          <a:lstStyle/>
          <a:p>
            <a:pPr>
              <a:defRPr sz="900"/>
            </a:pPr>
            <a:endParaRPr lang="cs-CZ"/>
          </a:p>
        </c:txPr>
        <c:crossAx val="190049664"/>
        <c:crosses val="autoZero"/>
        <c:auto val="1"/>
        <c:lblAlgn val="ctr"/>
        <c:lblOffset val="100"/>
      </c:catAx>
      <c:valAx>
        <c:axId val="190049664"/>
        <c:scaling>
          <c:orientation val="minMax"/>
        </c:scaling>
        <c:axPos val="b"/>
        <c:majorGridlines>
          <c:spPr>
            <a:ln>
              <a:prstDash val="sysDot"/>
            </a:ln>
          </c:spPr>
        </c:majorGridlines>
        <c:numFmt formatCode="0%" sourceLinked="1"/>
        <c:majorTickMark val="none"/>
        <c:tickLblPos val="nextTo"/>
        <c:spPr>
          <a:ln w="9525">
            <a:noFill/>
          </a:ln>
        </c:spPr>
        <c:txPr>
          <a:bodyPr/>
          <a:lstStyle/>
          <a:p>
            <a:pPr>
              <a:defRPr sz="900"/>
            </a:pPr>
            <a:endParaRPr lang="cs-CZ"/>
          </a:p>
        </c:txPr>
        <c:crossAx val="190048128"/>
        <c:crosses val="autoZero"/>
        <c:crossBetween val="between"/>
      </c:valAx>
    </c:plotArea>
    <c:legend>
      <c:legendPos val="b"/>
      <c:layout>
        <c:manualLayout>
          <c:xMode val="edge"/>
          <c:yMode val="edge"/>
          <c:x val="2.2599929785846851E-2"/>
          <c:y val="0.86578927634046321"/>
          <c:w val="0.96847886052460064"/>
          <c:h val="8.2662722715216227E-2"/>
        </c:manualLayout>
      </c:layout>
      <c:txPr>
        <a:bodyPr/>
        <a:lstStyle/>
        <a:p>
          <a:pPr>
            <a:defRPr sz="900"/>
          </a:pPr>
          <a:endParaRPr lang="cs-CZ"/>
        </a:p>
      </c:txPr>
    </c:legend>
    <c:plotVisOnly val="1"/>
  </c:chart>
  <c:spPr>
    <a:ln>
      <a:noFill/>
    </a:ln>
  </c:spPr>
  <c:txPr>
    <a:bodyPr/>
    <a:lstStyle/>
    <a:p>
      <a:pPr>
        <a:defRPr>
          <a:latin typeface="Arial" pitchFamily="34" charset="0"/>
          <a:cs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6.2711336671781123E-2"/>
          <c:y val="6.6591591179955362E-2"/>
          <c:w val="0.88318692497484785"/>
          <c:h val="0.73318542166896961"/>
        </c:manualLayout>
      </c:layout>
      <c:barChart>
        <c:barDir val="col"/>
        <c:grouping val="clustered"/>
        <c:ser>
          <c:idx val="1"/>
          <c:order val="1"/>
          <c:tx>
            <c:strRef>
              <c:f>FV_účast_zam!$D$4</c:f>
              <c:strCache>
                <c:ptCount val="1"/>
                <c:pt idx="0">
                  <c:v> účast ve formálním vzdělávání</c:v>
                </c:pt>
              </c:strCache>
            </c:strRef>
          </c:tx>
          <c:spPr>
            <a:solidFill>
              <a:schemeClr val="accent1"/>
            </a:solidFill>
            <a:ln>
              <a:solidFill>
                <a:schemeClr val="tx1"/>
              </a:solidFill>
            </a:ln>
          </c:spPr>
          <c:dPt>
            <c:idx val="22"/>
            <c:spPr>
              <a:solidFill>
                <a:schemeClr val="accent1">
                  <a:lumMod val="75000"/>
                </a:schemeClr>
              </a:solidFill>
              <a:ln>
                <a:solidFill>
                  <a:schemeClr val="tx1"/>
                </a:solidFill>
              </a:ln>
            </c:spPr>
          </c:dPt>
          <c:cat>
            <c:strRef>
              <c:f>FV_účast_zam!$B$5:$B$34</c:f>
              <c:strCache>
                <c:ptCount val="30"/>
                <c:pt idx="0">
                  <c:v>Spojené království</c:v>
                </c:pt>
                <c:pt idx="1">
                  <c:v>Nizozemí</c:v>
                </c:pt>
                <c:pt idx="2">
                  <c:v>Lucembursko</c:v>
                </c:pt>
                <c:pt idx="3">
                  <c:v>Finsko</c:v>
                </c:pt>
                <c:pt idx="4">
                  <c:v>Švédsko</c:v>
                </c:pt>
                <c:pt idx="5">
                  <c:v>Dánsko</c:v>
                </c:pt>
                <c:pt idx="6">
                  <c:v>Portugalsko</c:v>
                </c:pt>
                <c:pt idx="7">
                  <c:v>Švýcarsko</c:v>
                </c:pt>
                <c:pt idx="8">
                  <c:v>Maďarsko</c:v>
                </c:pt>
                <c:pt idx="9">
                  <c:v>Belgie</c:v>
                </c:pt>
                <c:pt idx="10">
                  <c:v>Španělsko</c:v>
                </c:pt>
                <c:pt idx="11">
                  <c:v>Estonsko</c:v>
                </c:pt>
                <c:pt idx="12">
                  <c:v>Polsko</c:v>
                </c:pt>
                <c:pt idx="13">
                  <c:v>Norsko</c:v>
                </c:pt>
                <c:pt idx="14">
                  <c:v>EU 28</c:v>
                </c:pt>
                <c:pt idx="15">
                  <c:v>Malta</c:v>
                </c:pt>
                <c:pt idx="16">
                  <c:v>Slovensko</c:v>
                </c:pt>
                <c:pt idx="17">
                  <c:v>Lotyšsko</c:v>
                </c:pt>
                <c:pt idx="18">
                  <c:v>Rakousko</c:v>
                </c:pt>
                <c:pt idx="19">
                  <c:v>Litva</c:v>
                </c:pt>
                <c:pt idx="20">
                  <c:v>Kypr</c:v>
                </c:pt>
                <c:pt idx="21">
                  <c:v>Česká republika</c:v>
                </c:pt>
                <c:pt idx="22">
                  <c:v>Francie</c:v>
                </c:pt>
                <c:pt idx="23">
                  <c:v>Srbsko</c:v>
                </c:pt>
                <c:pt idx="24">
                  <c:v>Bulharsko</c:v>
                </c:pt>
                <c:pt idx="25">
                  <c:v>Německo</c:v>
                </c:pt>
                <c:pt idx="26">
                  <c:v>Řecko</c:v>
                </c:pt>
                <c:pt idx="27">
                  <c:v>Itálie</c:v>
                </c:pt>
                <c:pt idx="28">
                  <c:v>Slovinsko</c:v>
                </c:pt>
                <c:pt idx="29">
                  <c:v>Rumunsko</c:v>
                </c:pt>
              </c:strCache>
            </c:strRef>
          </c:cat>
          <c:val>
            <c:numRef>
              <c:f>FV_účast_zam!$D$5:$D$34</c:f>
              <c:numCache>
                <c:formatCode>0.0%</c:formatCode>
                <c:ptCount val="30"/>
                <c:pt idx="0">
                  <c:v>0.161</c:v>
                </c:pt>
                <c:pt idx="1">
                  <c:v>0.128</c:v>
                </c:pt>
                <c:pt idx="2">
                  <c:v>0.10199999999999998</c:v>
                </c:pt>
                <c:pt idx="3">
                  <c:v>9.9000000000000046E-2</c:v>
                </c:pt>
                <c:pt idx="4">
                  <c:v>9.8000000000000212E-2</c:v>
                </c:pt>
                <c:pt idx="5">
                  <c:v>9.7000000000000045E-2</c:v>
                </c:pt>
                <c:pt idx="6">
                  <c:v>9.7000000000000045E-2</c:v>
                </c:pt>
                <c:pt idx="7">
                  <c:v>9.3000000000000208E-2</c:v>
                </c:pt>
                <c:pt idx="8">
                  <c:v>7.5000000000000011E-2</c:v>
                </c:pt>
                <c:pt idx="9">
                  <c:v>7.3000000000000009E-2</c:v>
                </c:pt>
                <c:pt idx="10">
                  <c:v>6.9000000000000034E-2</c:v>
                </c:pt>
                <c:pt idx="11">
                  <c:v>6.8000000000000019E-2</c:v>
                </c:pt>
                <c:pt idx="12">
                  <c:v>6.4000000000000112E-2</c:v>
                </c:pt>
                <c:pt idx="13">
                  <c:v>6.4000000000000112E-2</c:v>
                </c:pt>
                <c:pt idx="14">
                  <c:v>6.0000000000000032E-2</c:v>
                </c:pt>
                <c:pt idx="15">
                  <c:v>5.8000000000000003E-2</c:v>
                </c:pt>
                <c:pt idx="16">
                  <c:v>5.8000000000000003E-2</c:v>
                </c:pt>
                <c:pt idx="17">
                  <c:v>5.2000000000000032E-2</c:v>
                </c:pt>
                <c:pt idx="18">
                  <c:v>5.1000000000000004E-2</c:v>
                </c:pt>
                <c:pt idx="19">
                  <c:v>4.4000000000000032E-2</c:v>
                </c:pt>
                <c:pt idx="20">
                  <c:v>3.9000000000000014E-2</c:v>
                </c:pt>
                <c:pt idx="21">
                  <c:v>3.500000000000001E-2</c:v>
                </c:pt>
                <c:pt idx="22">
                  <c:v>3.4000000000000002E-2</c:v>
                </c:pt>
                <c:pt idx="23">
                  <c:v>3.1000000000000045E-2</c:v>
                </c:pt>
                <c:pt idx="24">
                  <c:v>2.2000000000000016E-2</c:v>
                </c:pt>
                <c:pt idx="25">
                  <c:v>2.2000000000000016E-2</c:v>
                </c:pt>
                <c:pt idx="26">
                  <c:v>2.2000000000000016E-2</c:v>
                </c:pt>
                <c:pt idx="27">
                  <c:v>2.2000000000000016E-2</c:v>
                </c:pt>
                <c:pt idx="28">
                  <c:v>1.7000000000000001E-2</c:v>
                </c:pt>
                <c:pt idx="29">
                  <c:v>1.3999999999999999E-2</c:v>
                </c:pt>
              </c:numCache>
            </c:numRef>
          </c:val>
        </c:ser>
        <c:gapWidth val="104"/>
        <c:overlap val="-25"/>
        <c:axId val="191075456"/>
        <c:axId val="191077376"/>
      </c:barChart>
      <c:scatterChart>
        <c:scatterStyle val="lineMarker"/>
        <c:ser>
          <c:idx val="0"/>
          <c:order val="0"/>
          <c:tx>
            <c:strRef>
              <c:f>FV_účast_zam!$C$4</c:f>
              <c:strCache>
                <c:ptCount val="1"/>
                <c:pt idx="0">
                  <c:v> průměrný počet hodin strávený měsíčně formálním vzděláváním</c:v>
                </c:pt>
              </c:strCache>
            </c:strRef>
          </c:tx>
          <c:spPr>
            <a:ln w="28575">
              <a:noFill/>
            </a:ln>
            <a:effectLst/>
          </c:spPr>
          <c:marker>
            <c:spPr>
              <a:solidFill>
                <a:srgbClr val="FF0000"/>
              </a:solidFill>
              <a:effectLst/>
            </c:spPr>
          </c:marker>
          <c:xVal>
            <c:strRef>
              <c:f>FV_účast_zam!$B$5:$B$34</c:f>
              <c:strCache>
                <c:ptCount val="30"/>
                <c:pt idx="0">
                  <c:v>Spojené království</c:v>
                </c:pt>
                <c:pt idx="1">
                  <c:v>Nizozemí</c:v>
                </c:pt>
                <c:pt idx="2">
                  <c:v>Lucembursko</c:v>
                </c:pt>
                <c:pt idx="3">
                  <c:v>Finsko</c:v>
                </c:pt>
                <c:pt idx="4">
                  <c:v>Švédsko</c:v>
                </c:pt>
                <c:pt idx="5">
                  <c:v>Dánsko</c:v>
                </c:pt>
                <c:pt idx="6">
                  <c:v>Portugalsko</c:v>
                </c:pt>
                <c:pt idx="7">
                  <c:v>Švýcarsko</c:v>
                </c:pt>
                <c:pt idx="8">
                  <c:v>Maďarsko</c:v>
                </c:pt>
                <c:pt idx="9">
                  <c:v>Belgie</c:v>
                </c:pt>
                <c:pt idx="10">
                  <c:v>Španělsko</c:v>
                </c:pt>
                <c:pt idx="11">
                  <c:v>Estonsko</c:v>
                </c:pt>
                <c:pt idx="12">
                  <c:v>Polsko</c:v>
                </c:pt>
                <c:pt idx="13">
                  <c:v>Norsko</c:v>
                </c:pt>
                <c:pt idx="14">
                  <c:v>EU 28</c:v>
                </c:pt>
                <c:pt idx="15">
                  <c:v>Malta</c:v>
                </c:pt>
                <c:pt idx="16">
                  <c:v>Slovensko</c:v>
                </c:pt>
                <c:pt idx="17">
                  <c:v>Lotyšsko</c:v>
                </c:pt>
                <c:pt idx="18">
                  <c:v>Rakousko</c:v>
                </c:pt>
                <c:pt idx="19">
                  <c:v>Litva</c:v>
                </c:pt>
                <c:pt idx="20">
                  <c:v>Kypr</c:v>
                </c:pt>
                <c:pt idx="21">
                  <c:v>Česká republika</c:v>
                </c:pt>
                <c:pt idx="22">
                  <c:v>Francie</c:v>
                </c:pt>
                <c:pt idx="23">
                  <c:v>Srbsko</c:v>
                </c:pt>
                <c:pt idx="24">
                  <c:v>Bulharsko</c:v>
                </c:pt>
                <c:pt idx="25">
                  <c:v>Německo</c:v>
                </c:pt>
                <c:pt idx="26">
                  <c:v>Řecko</c:v>
                </c:pt>
                <c:pt idx="27">
                  <c:v>Itálie</c:v>
                </c:pt>
                <c:pt idx="28">
                  <c:v>Slovinsko</c:v>
                </c:pt>
                <c:pt idx="29">
                  <c:v>Rumunsko</c:v>
                </c:pt>
              </c:strCache>
            </c:strRef>
          </c:xVal>
          <c:yVal>
            <c:numRef>
              <c:f>FV_účast_zam!$C$5:$C$34</c:f>
              <c:numCache>
                <c:formatCode>#,##0</c:formatCode>
                <c:ptCount val="30"/>
                <c:pt idx="0">
                  <c:v>19</c:v>
                </c:pt>
                <c:pt idx="1">
                  <c:v>1</c:v>
                </c:pt>
                <c:pt idx="2">
                  <c:v>12</c:v>
                </c:pt>
                <c:pt idx="3">
                  <c:v>23</c:v>
                </c:pt>
                <c:pt idx="4">
                  <c:v>27</c:v>
                </c:pt>
                <c:pt idx="5">
                  <c:v>20</c:v>
                </c:pt>
                <c:pt idx="6">
                  <c:v>33</c:v>
                </c:pt>
                <c:pt idx="7">
                  <c:v>25</c:v>
                </c:pt>
                <c:pt idx="8">
                  <c:v>15</c:v>
                </c:pt>
                <c:pt idx="9">
                  <c:v>16</c:v>
                </c:pt>
                <c:pt idx="10">
                  <c:v>29</c:v>
                </c:pt>
                <c:pt idx="11">
                  <c:v>38</c:v>
                </c:pt>
                <c:pt idx="12">
                  <c:v>27</c:v>
                </c:pt>
                <c:pt idx="13">
                  <c:v>20</c:v>
                </c:pt>
                <c:pt idx="14">
                  <c:v>24</c:v>
                </c:pt>
                <c:pt idx="15">
                  <c:v>34</c:v>
                </c:pt>
                <c:pt idx="16">
                  <c:v>17</c:v>
                </c:pt>
                <c:pt idx="17">
                  <c:v>42</c:v>
                </c:pt>
                <c:pt idx="18">
                  <c:v>25</c:v>
                </c:pt>
                <c:pt idx="19">
                  <c:v>27</c:v>
                </c:pt>
                <c:pt idx="20">
                  <c:v>22</c:v>
                </c:pt>
                <c:pt idx="21">
                  <c:v>23</c:v>
                </c:pt>
                <c:pt idx="22">
                  <c:v>28</c:v>
                </c:pt>
                <c:pt idx="23">
                  <c:v>19</c:v>
                </c:pt>
                <c:pt idx="24">
                  <c:v>48</c:v>
                </c:pt>
                <c:pt idx="25">
                  <c:v>42</c:v>
                </c:pt>
                <c:pt idx="26">
                  <c:v>42</c:v>
                </c:pt>
                <c:pt idx="27">
                  <c:v>20</c:v>
                </c:pt>
                <c:pt idx="28">
                  <c:v>28</c:v>
                </c:pt>
                <c:pt idx="29">
                  <c:v>29</c:v>
                </c:pt>
              </c:numCache>
            </c:numRef>
          </c:yVal>
        </c:ser>
        <c:axId val="191085568"/>
        <c:axId val="191083648"/>
      </c:scatterChart>
      <c:catAx>
        <c:axId val="191075456"/>
        <c:scaling>
          <c:orientation val="minMax"/>
        </c:scaling>
        <c:axPos val="b"/>
        <c:numFmt formatCode="General" sourceLinked="1"/>
        <c:majorTickMark val="none"/>
        <c:tickLblPos val="nextTo"/>
        <c:crossAx val="191077376"/>
        <c:crosses val="autoZero"/>
        <c:auto val="1"/>
        <c:lblAlgn val="ctr"/>
        <c:lblOffset val="100"/>
      </c:catAx>
      <c:valAx>
        <c:axId val="191077376"/>
        <c:scaling>
          <c:orientation val="minMax"/>
          <c:max val="0.16"/>
          <c:min val="0"/>
        </c:scaling>
        <c:axPos val="l"/>
        <c:majorGridlines>
          <c:spPr>
            <a:ln>
              <a:prstDash val="sysDot"/>
            </a:ln>
          </c:spPr>
        </c:majorGridlines>
        <c:title>
          <c:tx>
            <c:rich>
              <a:bodyPr rot="-5400000" vert="horz"/>
              <a:lstStyle/>
              <a:p>
                <a:pPr>
                  <a:defRPr b="0"/>
                </a:pPr>
                <a:r>
                  <a:rPr lang="en-US" b="0"/>
                  <a:t>účast ve formálním vzdělávání</a:t>
                </a:r>
              </a:p>
            </c:rich>
          </c:tx>
        </c:title>
        <c:numFmt formatCode="0%" sourceLinked="0"/>
        <c:majorTickMark val="none"/>
        <c:tickLblPos val="nextTo"/>
        <c:spPr>
          <a:ln w="9525">
            <a:noFill/>
          </a:ln>
        </c:spPr>
        <c:crossAx val="191075456"/>
        <c:crosses val="autoZero"/>
        <c:crossBetween val="between"/>
      </c:valAx>
      <c:valAx>
        <c:axId val="191083648"/>
        <c:scaling>
          <c:orientation val="minMax"/>
          <c:max val="80"/>
          <c:min val="0"/>
        </c:scaling>
        <c:axPos val="r"/>
        <c:minorGridlines>
          <c:spPr>
            <a:ln w="3175">
              <a:solidFill>
                <a:sysClr val="window" lastClr="FFFFFF">
                  <a:lumMod val="50000"/>
                  <a:alpha val="30000"/>
                </a:sysClr>
              </a:solidFill>
              <a:prstDash val="sysDot"/>
            </a:ln>
            <a:effectLst>
              <a:outerShdw blurRad="50800" dist="50800" dir="5400000" algn="ctr" rotWithShape="0">
                <a:srgbClr val="000000">
                  <a:alpha val="16000"/>
                </a:srgbClr>
              </a:outerShdw>
            </a:effectLst>
          </c:spPr>
        </c:minorGridlines>
        <c:title>
          <c:tx>
            <c:rich>
              <a:bodyPr rot="-5400000" vert="horz"/>
              <a:lstStyle/>
              <a:p>
                <a:pPr>
                  <a:defRPr b="0"/>
                </a:pPr>
                <a:r>
                  <a:rPr lang="en-US" b="0"/>
                  <a:t>průměrný počet hodin ve formálním vzdělávání měsíčně</a:t>
                </a:r>
              </a:p>
            </c:rich>
          </c:tx>
          <c:layout>
            <c:manualLayout>
              <c:xMode val="edge"/>
              <c:yMode val="edge"/>
              <c:x val="0.9817602724712946"/>
              <c:y val="0.1962718033329309"/>
            </c:manualLayout>
          </c:layout>
        </c:title>
        <c:numFmt formatCode="#,##0" sourceLinked="1"/>
        <c:tickLblPos val="nextTo"/>
        <c:spPr>
          <a:ln>
            <a:noFill/>
          </a:ln>
        </c:spPr>
        <c:crossAx val="191085568"/>
        <c:crosses val="max"/>
        <c:crossBetween val="midCat"/>
      </c:valAx>
      <c:valAx>
        <c:axId val="191085568"/>
        <c:scaling>
          <c:orientation val="minMax"/>
        </c:scaling>
        <c:delete val="1"/>
        <c:axPos val="b"/>
        <c:numFmt formatCode="General" sourceLinked="1"/>
        <c:tickLblPos val="none"/>
        <c:crossAx val="191083648"/>
        <c:crosses val="autoZero"/>
        <c:crossBetween val="midCat"/>
      </c:valAx>
    </c:plotArea>
    <c:legend>
      <c:legendPos val="b"/>
      <c:layout>
        <c:manualLayout>
          <c:xMode val="edge"/>
          <c:yMode val="edge"/>
          <c:x val="0.18584318287837215"/>
          <c:y val="0.9458362508774989"/>
          <c:w val="0.69398090228014864"/>
          <c:h val="3.3720818969179202E-2"/>
        </c:manualLayout>
      </c:layout>
      <c:txPr>
        <a:bodyPr/>
        <a:lstStyle/>
        <a:p>
          <a:pPr>
            <a:defRPr sz="900"/>
          </a:pPr>
          <a:endParaRPr lang="cs-CZ"/>
        </a:p>
      </c:txPr>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4"/>
  <c:chart>
    <c:autoTitleDeleted val="1"/>
    <c:plotArea>
      <c:layout/>
      <c:barChart>
        <c:barDir val="col"/>
        <c:grouping val="percentStacked"/>
        <c:ser>
          <c:idx val="0"/>
          <c:order val="0"/>
          <c:tx>
            <c:strRef>
              <c:f>FV_VŠ_podíl!$B$4</c:f>
              <c:strCache>
                <c:ptCount val="1"/>
                <c:pt idx="0">
                  <c:v> do 25 let</c:v>
                </c:pt>
              </c:strCache>
            </c:strRef>
          </c:tx>
          <c:spPr>
            <a:ln>
              <a:solidFill>
                <a:schemeClr val="tx1"/>
              </a:solidFill>
            </a:ln>
          </c:spPr>
          <c:dLbls>
            <c:txPr>
              <a:bodyPr/>
              <a:lstStyle/>
              <a:p>
                <a:pPr>
                  <a:defRPr b="1">
                    <a:solidFill>
                      <a:schemeClr val="bg1"/>
                    </a:solidFill>
                  </a:defRPr>
                </a:pPr>
                <a:endParaRPr lang="cs-CZ"/>
              </a:p>
            </c:txPr>
            <c:showVal val="1"/>
          </c:dLbls>
          <c:cat>
            <c:numRef>
              <c:f>FV_VŠ_podíl!$C$3:$N$3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FV_VŠ_podíl!$C$4:$N$4</c:f>
              <c:numCache>
                <c:formatCode>0%</c:formatCode>
                <c:ptCount val="12"/>
                <c:pt idx="0">
                  <c:v>0.77000000000000246</c:v>
                </c:pt>
                <c:pt idx="1">
                  <c:v>0.75000000000000233</c:v>
                </c:pt>
                <c:pt idx="2">
                  <c:v>0.73000000000000065</c:v>
                </c:pt>
                <c:pt idx="3">
                  <c:v>0.71000000000000063</c:v>
                </c:pt>
                <c:pt idx="4">
                  <c:v>0.69000000000000061</c:v>
                </c:pt>
                <c:pt idx="5">
                  <c:v>0.68</c:v>
                </c:pt>
                <c:pt idx="6">
                  <c:v>0.67000000000000293</c:v>
                </c:pt>
                <c:pt idx="7">
                  <c:v>0.66000000000000292</c:v>
                </c:pt>
                <c:pt idx="8">
                  <c:v>0.65000000000000269</c:v>
                </c:pt>
                <c:pt idx="9">
                  <c:v>0.64000000000000246</c:v>
                </c:pt>
                <c:pt idx="10">
                  <c:v>0.64000000000000246</c:v>
                </c:pt>
                <c:pt idx="11">
                  <c:v>0.65000000000000269</c:v>
                </c:pt>
              </c:numCache>
            </c:numRef>
          </c:val>
        </c:ser>
        <c:ser>
          <c:idx val="1"/>
          <c:order val="1"/>
          <c:tx>
            <c:strRef>
              <c:f>FV_VŠ_podíl!$B$5</c:f>
              <c:strCache>
                <c:ptCount val="1"/>
                <c:pt idx="0">
                  <c:v> 25 - 29 let</c:v>
                </c:pt>
              </c:strCache>
            </c:strRef>
          </c:tx>
          <c:spPr>
            <a:ln>
              <a:solidFill>
                <a:schemeClr val="tx1"/>
              </a:solidFill>
            </a:ln>
          </c:spPr>
          <c:dLbls>
            <c:txPr>
              <a:bodyPr/>
              <a:lstStyle/>
              <a:p>
                <a:pPr>
                  <a:defRPr b="1">
                    <a:solidFill>
                      <a:schemeClr val="bg1"/>
                    </a:solidFill>
                  </a:defRPr>
                </a:pPr>
                <a:endParaRPr lang="cs-CZ"/>
              </a:p>
            </c:txPr>
            <c:showVal val="1"/>
          </c:dLbls>
          <c:cat>
            <c:numRef>
              <c:f>FV_VŠ_podíl!$C$3:$N$3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FV_VŠ_podíl!$C$5:$N$5</c:f>
              <c:numCache>
                <c:formatCode>0%</c:formatCode>
                <c:ptCount val="12"/>
                <c:pt idx="0">
                  <c:v>0.15000000000000024</c:v>
                </c:pt>
                <c:pt idx="1">
                  <c:v>0.16</c:v>
                </c:pt>
                <c:pt idx="2">
                  <c:v>0.17</c:v>
                </c:pt>
                <c:pt idx="3">
                  <c:v>0.19</c:v>
                </c:pt>
                <c:pt idx="4">
                  <c:v>0.19</c:v>
                </c:pt>
                <c:pt idx="5">
                  <c:v>0.18000000000000024</c:v>
                </c:pt>
                <c:pt idx="6">
                  <c:v>0.18000000000000024</c:v>
                </c:pt>
                <c:pt idx="7">
                  <c:v>0.18000000000000024</c:v>
                </c:pt>
                <c:pt idx="8">
                  <c:v>0.18000000000000024</c:v>
                </c:pt>
                <c:pt idx="9">
                  <c:v>0.18000000000000024</c:v>
                </c:pt>
                <c:pt idx="10">
                  <c:v>0.18000000000000024</c:v>
                </c:pt>
                <c:pt idx="11">
                  <c:v>0.18000000000000024</c:v>
                </c:pt>
              </c:numCache>
            </c:numRef>
          </c:val>
        </c:ser>
        <c:ser>
          <c:idx val="2"/>
          <c:order val="2"/>
          <c:tx>
            <c:strRef>
              <c:f>FV_VŠ_podíl!$B$6</c:f>
              <c:strCache>
                <c:ptCount val="1"/>
                <c:pt idx="0">
                  <c:v> 30 let a více</c:v>
                </c:pt>
              </c:strCache>
            </c:strRef>
          </c:tx>
          <c:spPr>
            <a:ln>
              <a:solidFill>
                <a:schemeClr val="tx1"/>
              </a:solidFill>
            </a:ln>
          </c:spPr>
          <c:dLbls>
            <c:txPr>
              <a:bodyPr/>
              <a:lstStyle/>
              <a:p>
                <a:pPr>
                  <a:defRPr b="1"/>
                </a:pPr>
                <a:endParaRPr lang="cs-CZ"/>
              </a:p>
            </c:txPr>
            <c:showVal val="1"/>
          </c:dLbls>
          <c:cat>
            <c:numRef>
              <c:f>FV_VŠ_podíl!$C$3:$N$3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FV_VŠ_podíl!$C$6:$N$6</c:f>
              <c:numCache>
                <c:formatCode>0%</c:formatCode>
                <c:ptCount val="12"/>
                <c:pt idx="0">
                  <c:v>8.0000000000000043E-2</c:v>
                </c:pt>
                <c:pt idx="1">
                  <c:v>8.0000000000000043E-2</c:v>
                </c:pt>
                <c:pt idx="2">
                  <c:v>9.0000000000000024E-2</c:v>
                </c:pt>
                <c:pt idx="3">
                  <c:v>0.1</c:v>
                </c:pt>
                <c:pt idx="4">
                  <c:v>0.12000000000000002</c:v>
                </c:pt>
                <c:pt idx="5">
                  <c:v>0.13</c:v>
                </c:pt>
                <c:pt idx="6">
                  <c:v>0.14000000000000001</c:v>
                </c:pt>
                <c:pt idx="7">
                  <c:v>0.16</c:v>
                </c:pt>
                <c:pt idx="8">
                  <c:v>0.17</c:v>
                </c:pt>
                <c:pt idx="9">
                  <c:v>0.18000000000000024</c:v>
                </c:pt>
                <c:pt idx="10">
                  <c:v>0.18000000000000024</c:v>
                </c:pt>
                <c:pt idx="11">
                  <c:v>0.17</c:v>
                </c:pt>
              </c:numCache>
            </c:numRef>
          </c:val>
        </c:ser>
        <c:gapWidth val="75"/>
        <c:overlap val="100"/>
        <c:axId val="193663360"/>
        <c:axId val="193664896"/>
      </c:barChart>
      <c:catAx>
        <c:axId val="193663360"/>
        <c:scaling>
          <c:orientation val="minMax"/>
        </c:scaling>
        <c:axPos val="b"/>
        <c:numFmt formatCode="General" sourceLinked="1"/>
        <c:majorTickMark val="none"/>
        <c:tickLblPos val="nextTo"/>
        <c:crossAx val="193664896"/>
        <c:crosses val="autoZero"/>
        <c:auto val="1"/>
        <c:lblAlgn val="ctr"/>
        <c:lblOffset val="100"/>
      </c:catAx>
      <c:valAx>
        <c:axId val="193664896"/>
        <c:scaling>
          <c:orientation val="minMax"/>
        </c:scaling>
        <c:axPos val="l"/>
        <c:majorGridlines>
          <c:spPr>
            <a:ln>
              <a:prstDash val="sysDot"/>
            </a:ln>
          </c:spPr>
        </c:majorGridlines>
        <c:numFmt formatCode="0%" sourceLinked="1"/>
        <c:majorTickMark val="none"/>
        <c:tickLblPos val="nextTo"/>
        <c:spPr>
          <a:ln>
            <a:noFill/>
          </a:ln>
        </c:spPr>
        <c:crossAx val="193663360"/>
        <c:crosses val="autoZero"/>
        <c:crossBetween val="between"/>
      </c:valAx>
    </c:plotArea>
    <c:legend>
      <c:legendPos val="b"/>
      <c:layout>
        <c:manualLayout>
          <c:xMode val="edge"/>
          <c:yMode val="edge"/>
          <c:x val="0.29781378289252397"/>
          <c:y val="0.92263441011253244"/>
          <c:w val="0.40437226596675552"/>
          <c:h val="6.1853324815837843E-2"/>
        </c:manualLayout>
      </c:layout>
      <c:txPr>
        <a:bodyPr/>
        <a:lstStyle/>
        <a:p>
          <a:pPr>
            <a:defRPr sz="900"/>
          </a:pPr>
          <a:endParaRPr lang="cs-CZ"/>
        </a:p>
      </c:txPr>
    </c:legend>
    <c:plotVisOnly val="1"/>
  </c:chart>
  <c:spPr>
    <a:ln>
      <a:noFill/>
    </a:ln>
  </c:spPr>
  <c:txPr>
    <a:bodyPr/>
    <a:lstStyle/>
    <a:p>
      <a:pPr>
        <a:defRPr sz="800">
          <a:latin typeface="Arial" pitchFamily="34" charset="0"/>
          <a:cs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1"/>
          <c:order val="1"/>
          <c:tx>
            <c:strRef>
              <c:f>NF_Účast!$D$37</c:f>
              <c:strCache>
                <c:ptCount val="1"/>
                <c:pt idx="0">
                  <c:v> celková účast v neformálním vzdělávání</c:v>
                </c:pt>
              </c:strCache>
            </c:strRef>
          </c:tx>
          <c:spPr>
            <a:solidFill>
              <a:schemeClr val="accent1"/>
            </a:solidFill>
            <a:ln>
              <a:solidFill>
                <a:schemeClr val="tx1"/>
              </a:solidFill>
            </a:ln>
          </c:spPr>
          <c:dPt>
            <c:idx val="16"/>
            <c:spPr>
              <a:solidFill>
                <a:schemeClr val="accent1">
                  <a:lumMod val="75000"/>
                </a:schemeClr>
              </a:solidFill>
              <a:ln>
                <a:solidFill>
                  <a:schemeClr val="tx1"/>
                </a:solidFill>
              </a:ln>
            </c:spPr>
          </c:dPt>
          <c:cat>
            <c:strRef>
              <c:f>NF_Účast!$B$38:$B$68</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Kypr</c:v>
                </c:pt>
                <c:pt idx="12">
                  <c:v>Portugalsko</c:v>
                </c:pt>
                <c:pt idx="13">
                  <c:v>Slovensko</c:v>
                </c:pt>
                <c:pt idx="14">
                  <c:v>Maďarsko</c:v>
                </c:pt>
                <c:pt idx="15">
                  <c:v>EU 28</c:v>
                </c:pt>
                <c:pt idx="16">
                  <c:v>Česká republika</c:v>
                </c:pt>
                <c:pt idx="17">
                  <c:v>Slovinsko</c:v>
                </c:pt>
                <c:pt idx="18">
                  <c:v>Itálie</c:v>
                </c:pt>
                <c:pt idx="19">
                  <c:v>Španělsko</c:v>
                </c:pt>
                <c:pt idx="20">
                  <c:v>Malta</c:v>
                </c:pt>
                <c:pt idx="21">
                  <c:v>Belgie</c:v>
                </c:pt>
                <c:pt idx="22">
                  <c:v>Lotyšsko</c:v>
                </c:pt>
                <c:pt idx="23">
                  <c:v>Litva</c:v>
                </c:pt>
                <c:pt idx="24">
                  <c:v>Bulharsko</c:v>
                </c:pt>
                <c:pt idx="25">
                  <c:v>Spojené království</c:v>
                </c:pt>
                <c:pt idx="26">
                  <c:v>Polsko</c:v>
                </c:pt>
                <c:pt idx="27">
                  <c:v>Irsko</c:v>
                </c:pt>
                <c:pt idx="28">
                  <c:v>Srbsko</c:v>
                </c:pt>
                <c:pt idx="29">
                  <c:v>Řecko</c:v>
                </c:pt>
                <c:pt idx="30">
                  <c:v>Rumunsko</c:v>
                </c:pt>
              </c:strCache>
            </c:strRef>
          </c:cat>
          <c:val>
            <c:numRef>
              <c:f>NF_Účast!$D$38:$D$68</c:f>
              <c:numCache>
                <c:formatCode>0%</c:formatCode>
                <c:ptCount val="31"/>
                <c:pt idx="0">
                  <c:v>0.68</c:v>
                </c:pt>
                <c:pt idx="1">
                  <c:v>0.67000000000000171</c:v>
                </c:pt>
                <c:pt idx="2">
                  <c:v>0.63100000000000134</c:v>
                </c:pt>
                <c:pt idx="3">
                  <c:v>0.56899999999999995</c:v>
                </c:pt>
                <c:pt idx="4">
                  <c:v>0.54799999999999993</c:v>
                </c:pt>
                <c:pt idx="5">
                  <c:v>0.52700000000000002</c:v>
                </c:pt>
                <c:pt idx="6">
                  <c:v>0.51300000000000001</c:v>
                </c:pt>
                <c:pt idx="7">
                  <c:v>0.49100000000000038</c:v>
                </c:pt>
                <c:pt idx="8">
                  <c:v>0.48400000000000032</c:v>
                </c:pt>
                <c:pt idx="9">
                  <c:v>0.48000000000000032</c:v>
                </c:pt>
                <c:pt idx="10">
                  <c:v>0.45500000000000002</c:v>
                </c:pt>
                <c:pt idx="11">
                  <c:v>0.40900000000000031</c:v>
                </c:pt>
                <c:pt idx="12">
                  <c:v>0.39600000000000085</c:v>
                </c:pt>
                <c:pt idx="13">
                  <c:v>0.38300000000000067</c:v>
                </c:pt>
                <c:pt idx="14">
                  <c:v>0.37600000000000061</c:v>
                </c:pt>
                <c:pt idx="15">
                  <c:v>0.36900000000000038</c:v>
                </c:pt>
                <c:pt idx="16">
                  <c:v>0.34900000000000031</c:v>
                </c:pt>
                <c:pt idx="17">
                  <c:v>0.34700000000000031</c:v>
                </c:pt>
                <c:pt idx="18">
                  <c:v>0.34300000000000008</c:v>
                </c:pt>
                <c:pt idx="19">
                  <c:v>0.34100000000000008</c:v>
                </c:pt>
                <c:pt idx="20">
                  <c:v>0.34100000000000008</c:v>
                </c:pt>
                <c:pt idx="21">
                  <c:v>0.33100000000000085</c:v>
                </c:pt>
                <c:pt idx="22">
                  <c:v>0.30000000000000032</c:v>
                </c:pt>
                <c:pt idx="23">
                  <c:v>0.25900000000000001</c:v>
                </c:pt>
                <c:pt idx="24">
                  <c:v>0.24400000000000024</c:v>
                </c:pt>
                <c:pt idx="25">
                  <c:v>0.24300000000000024</c:v>
                </c:pt>
                <c:pt idx="26">
                  <c:v>0.21000000000000021</c:v>
                </c:pt>
                <c:pt idx="27">
                  <c:v>0.18700000000000033</c:v>
                </c:pt>
                <c:pt idx="28">
                  <c:v>0.13600000000000001</c:v>
                </c:pt>
                <c:pt idx="29">
                  <c:v>9.6000000000000002E-2</c:v>
                </c:pt>
                <c:pt idx="30">
                  <c:v>6.9000000000000034E-2</c:v>
                </c:pt>
              </c:numCache>
            </c:numRef>
          </c:val>
        </c:ser>
        <c:gapWidth val="105"/>
        <c:overlap val="-25"/>
        <c:axId val="193716224"/>
        <c:axId val="193718144"/>
      </c:barChart>
      <c:scatterChart>
        <c:scatterStyle val="lineMarker"/>
        <c:ser>
          <c:idx val="0"/>
          <c:order val="0"/>
          <c:tx>
            <c:strRef>
              <c:f>NF_Účast!$C$37</c:f>
              <c:strCache>
                <c:ptCount val="1"/>
                <c:pt idx="0">
                  <c:v> průměrný počet hodin strávený ročně neformálním vzděláváním</c:v>
                </c:pt>
              </c:strCache>
            </c:strRef>
          </c:tx>
          <c:spPr>
            <a:ln w="28575">
              <a:noFill/>
            </a:ln>
            <a:effectLst/>
          </c:spPr>
          <c:marker>
            <c:spPr>
              <a:solidFill>
                <a:srgbClr val="FF0000"/>
              </a:solidFill>
              <a:effectLst/>
            </c:spPr>
          </c:marker>
          <c:xVal>
            <c:strRef>
              <c:f>NF_Účast!$B$38:$B$68</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Kypr</c:v>
                </c:pt>
                <c:pt idx="12">
                  <c:v>Portugalsko</c:v>
                </c:pt>
                <c:pt idx="13">
                  <c:v>Slovensko</c:v>
                </c:pt>
                <c:pt idx="14">
                  <c:v>Maďarsko</c:v>
                </c:pt>
                <c:pt idx="15">
                  <c:v>EU 28</c:v>
                </c:pt>
                <c:pt idx="16">
                  <c:v>Česká republika</c:v>
                </c:pt>
                <c:pt idx="17">
                  <c:v>Slovinsko</c:v>
                </c:pt>
                <c:pt idx="18">
                  <c:v>Itálie</c:v>
                </c:pt>
                <c:pt idx="19">
                  <c:v>Španělsko</c:v>
                </c:pt>
                <c:pt idx="20">
                  <c:v>Malta</c:v>
                </c:pt>
                <c:pt idx="21">
                  <c:v>Belgie</c:v>
                </c:pt>
                <c:pt idx="22">
                  <c:v>Lotyšsko</c:v>
                </c:pt>
                <c:pt idx="23">
                  <c:v>Litva</c:v>
                </c:pt>
                <c:pt idx="24">
                  <c:v>Bulharsko</c:v>
                </c:pt>
                <c:pt idx="25">
                  <c:v>Spojené království</c:v>
                </c:pt>
                <c:pt idx="26">
                  <c:v>Polsko</c:v>
                </c:pt>
                <c:pt idx="27">
                  <c:v>Irsko</c:v>
                </c:pt>
                <c:pt idx="28">
                  <c:v>Srbsko</c:v>
                </c:pt>
                <c:pt idx="29">
                  <c:v>Řecko</c:v>
                </c:pt>
                <c:pt idx="30">
                  <c:v>Rumunsko</c:v>
                </c:pt>
              </c:strCache>
            </c:strRef>
          </c:xVal>
          <c:yVal>
            <c:numRef>
              <c:f>NF_Účast!$C$38:$C$68</c:f>
              <c:numCache>
                <c:formatCode>#,##0</c:formatCode>
                <c:ptCount val="31"/>
                <c:pt idx="0">
                  <c:v>49</c:v>
                </c:pt>
                <c:pt idx="1">
                  <c:v>56</c:v>
                </c:pt>
                <c:pt idx="2">
                  <c:v>59</c:v>
                </c:pt>
                <c:pt idx="3">
                  <c:v>50</c:v>
                </c:pt>
                <c:pt idx="4">
                  <c:v>23</c:v>
                </c:pt>
                <c:pt idx="5">
                  <c:v>71</c:v>
                </c:pt>
                <c:pt idx="6">
                  <c:v>61</c:v>
                </c:pt>
                <c:pt idx="7">
                  <c:v>59</c:v>
                </c:pt>
                <c:pt idx="8">
                  <c:v>67</c:v>
                </c:pt>
                <c:pt idx="9">
                  <c:v>51</c:v>
                </c:pt>
                <c:pt idx="10">
                  <c:v>73</c:v>
                </c:pt>
                <c:pt idx="11">
                  <c:v>51</c:v>
                </c:pt>
                <c:pt idx="12">
                  <c:v>73</c:v>
                </c:pt>
                <c:pt idx="13">
                  <c:v>44</c:v>
                </c:pt>
                <c:pt idx="14">
                  <c:v>31</c:v>
                </c:pt>
                <c:pt idx="15">
                  <c:v>65</c:v>
                </c:pt>
                <c:pt idx="16">
                  <c:v>50</c:v>
                </c:pt>
                <c:pt idx="17">
                  <c:v>59</c:v>
                </c:pt>
                <c:pt idx="18">
                  <c:v>51</c:v>
                </c:pt>
                <c:pt idx="19">
                  <c:v>99</c:v>
                </c:pt>
                <c:pt idx="20">
                  <c:v>51</c:v>
                </c:pt>
                <c:pt idx="21">
                  <c:v>58</c:v>
                </c:pt>
                <c:pt idx="22">
                  <c:v>77</c:v>
                </c:pt>
                <c:pt idx="23">
                  <c:v>48</c:v>
                </c:pt>
                <c:pt idx="24">
                  <c:v>39</c:v>
                </c:pt>
                <c:pt idx="25">
                  <c:v>90</c:v>
                </c:pt>
                <c:pt idx="26">
                  <c:v>81</c:v>
                </c:pt>
                <c:pt idx="27" formatCode="General">
                  <c:v>58</c:v>
                </c:pt>
                <c:pt idx="28">
                  <c:v>48</c:v>
                </c:pt>
                <c:pt idx="29">
                  <c:v>89</c:v>
                </c:pt>
                <c:pt idx="30">
                  <c:v>78</c:v>
                </c:pt>
              </c:numCache>
            </c:numRef>
          </c:yVal>
        </c:ser>
        <c:axId val="193726336"/>
        <c:axId val="193724416"/>
      </c:scatterChart>
      <c:catAx>
        <c:axId val="193716224"/>
        <c:scaling>
          <c:orientation val="minMax"/>
        </c:scaling>
        <c:axPos val="b"/>
        <c:majorTickMark val="none"/>
        <c:tickLblPos val="nextTo"/>
        <c:crossAx val="193718144"/>
        <c:crosses val="autoZero"/>
        <c:auto val="1"/>
        <c:lblAlgn val="ctr"/>
        <c:lblOffset val="100"/>
      </c:catAx>
      <c:valAx>
        <c:axId val="193718144"/>
        <c:scaling>
          <c:orientation val="minMax"/>
        </c:scaling>
        <c:axPos val="l"/>
        <c:majorGridlines>
          <c:spPr>
            <a:ln>
              <a:prstDash val="sysDot"/>
            </a:ln>
          </c:spPr>
        </c:majorGridlines>
        <c:title>
          <c:tx>
            <c:rich>
              <a:bodyPr rot="-5400000" vert="horz"/>
              <a:lstStyle/>
              <a:p>
                <a:pPr>
                  <a:defRPr b="0"/>
                </a:pPr>
                <a:r>
                  <a:rPr lang="cs-CZ" b="0"/>
                  <a:t>celková účast v neformálním vzdělávání</a:t>
                </a:r>
              </a:p>
            </c:rich>
          </c:tx>
          <c:layout>
            <c:manualLayout>
              <c:xMode val="edge"/>
              <c:yMode val="edge"/>
              <c:x val="5.8115894531326926E-3"/>
              <c:y val="0.34828401712943946"/>
            </c:manualLayout>
          </c:layout>
        </c:title>
        <c:numFmt formatCode="0%" sourceLinked="1"/>
        <c:majorTickMark val="none"/>
        <c:tickLblPos val="nextTo"/>
        <c:spPr>
          <a:ln>
            <a:noFill/>
          </a:ln>
        </c:spPr>
        <c:crossAx val="193716224"/>
        <c:crosses val="autoZero"/>
        <c:crossBetween val="between"/>
      </c:valAx>
      <c:valAx>
        <c:axId val="193724416"/>
        <c:scaling>
          <c:orientation val="minMax"/>
          <c:max val="160"/>
        </c:scaling>
        <c:axPos val="r"/>
        <c:minorGridlines>
          <c:spPr>
            <a:ln w="3175">
              <a:solidFill>
                <a:sysClr val="window" lastClr="FFFFFF">
                  <a:lumMod val="50000"/>
                  <a:alpha val="30000"/>
                </a:sysClr>
              </a:solidFill>
              <a:prstDash val="sysDot"/>
            </a:ln>
          </c:spPr>
        </c:minorGridlines>
        <c:title>
          <c:tx>
            <c:rich>
              <a:bodyPr rot="-5400000" vert="horz"/>
              <a:lstStyle/>
              <a:p>
                <a:pPr>
                  <a:defRPr b="0"/>
                </a:pPr>
                <a:r>
                  <a:rPr lang="cs-CZ" b="0"/>
                  <a:t>průměrný počet hodin neformálního vzdělávání za rok</a:t>
                </a:r>
              </a:p>
            </c:rich>
          </c:tx>
          <c:layout>
            <c:manualLayout>
              <c:xMode val="edge"/>
              <c:yMode val="edge"/>
              <c:x val="0.97502123393374274"/>
              <c:y val="0.24349569461712076"/>
            </c:manualLayout>
          </c:layout>
        </c:title>
        <c:numFmt formatCode="#,##0" sourceLinked="1"/>
        <c:tickLblPos val="nextTo"/>
        <c:spPr>
          <a:ln>
            <a:noFill/>
          </a:ln>
        </c:spPr>
        <c:crossAx val="193726336"/>
        <c:crosses val="max"/>
        <c:crossBetween val="midCat"/>
      </c:valAx>
      <c:valAx>
        <c:axId val="193726336"/>
        <c:scaling>
          <c:orientation val="minMax"/>
        </c:scaling>
        <c:delete val="1"/>
        <c:axPos val="b"/>
        <c:tickLblPos val="none"/>
        <c:crossAx val="193724416"/>
        <c:crosses val="autoZero"/>
        <c:crossBetween val="midCat"/>
      </c:valAx>
    </c:plotArea>
    <c:legend>
      <c:legendPos val="b"/>
      <c:txPr>
        <a:bodyPr/>
        <a:lstStyle/>
        <a:p>
          <a:pPr>
            <a:defRPr sz="900"/>
          </a:pPr>
          <a:endParaRPr lang="cs-CZ"/>
        </a:p>
      </c:txPr>
    </c:legend>
    <c:plotVisOnly val="1"/>
    <c:dispBlanksAs val="gap"/>
  </c:chart>
  <c:spPr>
    <a:ln>
      <a:noFill/>
    </a:ln>
  </c:spPr>
  <c:txPr>
    <a:bodyPr/>
    <a:lstStyle/>
    <a:p>
      <a:pPr>
        <a:defRPr sz="800">
          <a:latin typeface="Arial" pitchFamily="34" charset="0"/>
          <a:cs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4"/>
  <c:chart>
    <c:autoTitleDeleted val="1"/>
    <c:plotArea>
      <c:layout/>
      <c:barChart>
        <c:barDir val="col"/>
        <c:grouping val="clustered"/>
        <c:ser>
          <c:idx val="0"/>
          <c:order val="0"/>
          <c:tx>
            <c:strRef>
              <c:f>NF_účast_eko!$C$4</c:f>
              <c:strCache>
                <c:ptCount val="1"/>
                <c:pt idx="0">
                  <c:v> pracující</c:v>
                </c:pt>
              </c:strCache>
            </c:strRef>
          </c:tx>
          <c:spPr>
            <a:solidFill>
              <a:schemeClr val="accent2">
                <a:lumMod val="75000"/>
              </a:schemeClr>
            </a:solidFill>
            <a:ln>
              <a:solidFill>
                <a:schemeClr val="tx1"/>
              </a:solidFill>
            </a:ln>
          </c:spPr>
          <c:cat>
            <c:strRef>
              <c:f>NF_účast_eko!$B$5:$B$34</c:f>
              <c:strCache>
                <c:ptCount val="30"/>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Kypr</c:v>
                </c:pt>
                <c:pt idx="12">
                  <c:v>Portugalsko</c:v>
                </c:pt>
                <c:pt idx="13">
                  <c:v>Slovensko</c:v>
                </c:pt>
                <c:pt idx="14">
                  <c:v>Maďarsko</c:v>
                </c:pt>
                <c:pt idx="15">
                  <c:v>EU 28</c:v>
                </c:pt>
                <c:pt idx="16">
                  <c:v>Česká republika</c:v>
                </c:pt>
                <c:pt idx="17">
                  <c:v>Slovinsko</c:v>
                </c:pt>
                <c:pt idx="18">
                  <c:v>Itálie</c:v>
                </c:pt>
                <c:pt idx="19">
                  <c:v>Španělsko</c:v>
                </c:pt>
                <c:pt idx="20">
                  <c:v>Malta</c:v>
                </c:pt>
                <c:pt idx="21">
                  <c:v>Belgie</c:v>
                </c:pt>
                <c:pt idx="22">
                  <c:v>Lotyšsko</c:v>
                </c:pt>
                <c:pt idx="23">
                  <c:v>Litva</c:v>
                </c:pt>
                <c:pt idx="24">
                  <c:v>Bulharsko</c:v>
                </c:pt>
                <c:pt idx="25">
                  <c:v>Spojené království</c:v>
                </c:pt>
                <c:pt idx="26">
                  <c:v>Polsko</c:v>
                </c:pt>
                <c:pt idx="27">
                  <c:v>Srbsko</c:v>
                </c:pt>
                <c:pt idx="28">
                  <c:v>Řecko</c:v>
                </c:pt>
                <c:pt idx="29">
                  <c:v>Rumunsko</c:v>
                </c:pt>
              </c:strCache>
            </c:strRef>
          </c:cat>
          <c:val>
            <c:numRef>
              <c:f>NF_účast_eko!$C$5:$C$34</c:f>
              <c:numCache>
                <c:formatCode>0.0%</c:formatCode>
                <c:ptCount val="30"/>
                <c:pt idx="0">
                  <c:v>0.77500000000000335</c:v>
                </c:pt>
                <c:pt idx="1">
                  <c:v>0.75200000000000322</c:v>
                </c:pt>
                <c:pt idx="2">
                  <c:v>0.68099999999999994</c:v>
                </c:pt>
                <c:pt idx="3">
                  <c:v>0.64900000000000324</c:v>
                </c:pt>
                <c:pt idx="4">
                  <c:v>0.66000000000000381</c:v>
                </c:pt>
                <c:pt idx="5">
                  <c:v>0.59699999999999998</c:v>
                </c:pt>
                <c:pt idx="6">
                  <c:v>0.60600000000000065</c:v>
                </c:pt>
                <c:pt idx="7">
                  <c:v>0.56399999999999995</c:v>
                </c:pt>
                <c:pt idx="8">
                  <c:v>0.55799999999999994</c:v>
                </c:pt>
                <c:pt idx="9">
                  <c:v>0.56700000000000061</c:v>
                </c:pt>
                <c:pt idx="10">
                  <c:v>0.51900000000000002</c:v>
                </c:pt>
                <c:pt idx="11">
                  <c:v>0.49200000000000038</c:v>
                </c:pt>
                <c:pt idx="12">
                  <c:v>0.504</c:v>
                </c:pt>
                <c:pt idx="13">
                  <c:v>0.47300000000000031</c:v>
                </c:pt>
                <c:pt idx="14">
                  <c:v>0.53299999999999992</c:v>
                </c:pt>
                <c:pt idx="15">
                  <c:v>0.45200000000000001</c:v>
                </c:pt>
                <c:pt idx="16">
                  <c:v>0.43100000000000038</c:v>
                </c:pt>
                <c:pt idx="17">
                  <c:v>0.42900000000000038</c:v>
                </c:pt>
                <c:pt idx="18">
                  <c:v>0.45600000000000002</c:v>
                </c:pt>
                <c:pt idx="19">
                  <c:v>0.40500000000000008</c:v>
                </c:pt>
                <c:pt idx="20">
                  <c:v>0.44500000000000001</c:v>
                </c:pt>
                <c:pt idx="21">
                  <c:v>0.42200000000000032</c:v>
                </c:pt>
                <c:pt idx="22">
                  <c:v>0.37500000000000144</c:v>
                </c:pt>
                <c:pt idx="23">
                  <c:v>0.35400000000000031</c:v>
                </c:pt>
                <c:pt idx="24">
                  <c:v>0.37300000000000144</c:v>
                </c:pt>
                <c:pt idx="25">
                  <c:v>0.29000000000000031</c:v>
                </c:pt>
                <c:pt idx="26">
                  <c:v>0.29100000000000031</c:v>
                </c:pt>
                <c:pt idx="27">
                  <c:v>0.23400000000000001</c:v>
                </c:pt>
                <c:pt idx="28">
                  <c:v>0.129</c:v>
                </c:pt>
                <c:pt idx="29">
                  <c:v>9.4000000000000028E-2</c:v>
                </c:pt>
              </c:numCache>
            </c:numRef>
          </c:val>
        </c:ser>
        <c:ser>
          <c:idx val="1"/>
          <c:order val="1"/>
          <c:tx>
            <c:strRef>
              <c:f>NF_účast_eko!$D$4</c:f>
              <c:strCache>
                <c:ptCount val="1"/>
                <c:pt idx="0">
                  <c:v> nezaměstnaní</c:v>
                </c:pt>
              </c:strCache>
            </c:strRef>
          </c:tx>
          <c:spPr>
            <a:ln>
              <a:solidFill>
                <a:schemeClr val="tx1"/>
              </a:solidFill>
            </a:ln>
          </c:spPr>
          <c:cat>
            <c:strRef>
              <c:f>NF_účast_eko!$B$5:$B$34</c:f>
              <c:strCache>
                <c:ptCount val="30"/>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Kypr</c:v>
                </c:pt>
                <c:pt idx="12">
                  <c:v>Portugalsko</c:v>
                </c:pt>
                <c:pt idx="13">
                  <c:v>Slovensko</c:v>
                </c:pt>
                <c:pt idx="14">
                  <c:v>Maďarsko</c:v>
                </c:pt>
                <c:pt idx="15">
                  <c:v>EU 28</c:v>
                </c:pt>
                <c:pt idx="16">
                  <c:v>Česká republika</c:v>
                </c:pt>
                <c:pt idx="17">
                  <c:v>Slovinsko</c:v>
                </c:pt>
                <c:pt idx="18">
                  <c:v>Itálie</c:v>
                </c:pt>
                <c:pt idx="19">
                  <c:v>Španělsko</c:v>
                </c:pt>
                <c:pt idx="20">
                  <c:v>Malta</c:v>
                </c:pt>
                <c:pt idx="21">
                  <c:v>Belgie</c:v>
                </c:pt>
                <c:pt idx="22">
                  <c:v>Lotyšsko</c:v>
                </c:pt>
                <c:pt idx="23">
                  <c:v>Litva</c:v>
                </c:pt>
                <c:pt idx="24">
                  <c:v>Bulharsko</c:v>
                </c:pt>
                <c:pt idx="25">
                  <c:v>Spojené království</c:v>
                </c:pt>
                <c:pt idx="26">
                  <c:v>Polsko</c:v>
                </c:pt>
                <c:pt idx="27">
                  <c:v>Srbsko</c:v>
                </c:pt>
                <c:pt idx="28">
                  <c:v>Řecko</c:v>
                </c:pt>
                <c:pt idx="29">
                  <c:v>Rumunsko</c:v>
                </c:pt>
              </c:strCache>
            </c:strRef>
          </c:cat>
          <c:val>
            <c:numRef>
              <c:f>NF_účast_eko!$D$5:$D$34</c:f>
              <c:numCache>
                <c:formatCode>0.0%</c:formatCode>
                <c:ptCount val="30"/>
                <c:pt idx="0">
                  <c:v>0.42100000000000032</c:v>
                </c:pt>
                <c:pt idx="1">
                  <c:v>0.43400000000000138</c:v>
                </c:pt>
                <c:pt idx="2">
                  <c:v>0.57100000000000062</c:v>
                </c:pt>
                <c:pt idx="3">
                  <c:v>0.48400000000000032</c:v>
                </c:pt>
                <c:pt idx="4">
                  <c:v>0.38600000000000162</c:v>
                </c:pt>
                <c:pt idx="5">
                  <c:v>0.41400000000000031</c:v>
                </c:pt>
                <c:pt idx="6">
                  <c:v>0.28100000000000008</c:v>
                </c:pt>
                <c:pt idx="7">
                  <c:v>0.35700000000000032</c:v>
                </c:pt>
                <c:pt idx="8">
                  <c:v>0.26900000000000002</c:v>
                </c:pt>
                <c:pt idx="9">
                  <c:v>0.32800000000000162</c:v>
                </c:pt>
                <c:pt idx="10">
                  <c:v>0.38300000000000162</c:v>
                </c:pt>
                <c:pt idx="11">
                  <c:v>0.22600000000000001</c:v>
                </c:pt>
                <c:pt idx="12">
                  <c:v>0.25</c:v>
                </c:pt>
                <c:pt idx="13">
                  <c:v>0.14000000000000001</c:v>
                </c:pt>
                <c:pt idx="14">
                  <c:v>0.16700000000000001</c:v>
                </c:pt>
                <c:pt idx="15">
                  <c:v>0.22900000000000001</c:v>
                </c:pt>
                <c:pt idx="16">
                  <c:v>0.22800000000000001</c:v>
                </c:pt>
                <c:pt idx="17">
                  <c:v>0.255</c:v>
                </c:pt>
                <c:pt idx="18">
                  <c:v>0.20700000000000021</c:v>
                </c:pt>
                <c:pt idx="19">
                  <c:v>0.28400000000000031</c:v>
                </c:pt>
                <c:pt idx="20">
                  <c:v>0.30100000000000032</c:v>
                </c:pt>
                <c:pt idx="21">
                  <c:v>0.21000000000000021</c:v>
                </c:pt>
                <c:pt idx="22">
                  <c:v>0.191</c:v>
                </c:pt>
                <c:pt idx="23">
                  <c:v>9.4000000000000028E-2</c:v>
                </c:pt>
                <c:pt idx="24">
                  <c:v>3.7999999999999999E-2</c:v>
                </c:pt>
                <c:pt idx="25">
                  <c:v>0.15500000000000044</c:v>
                </c:pt>
                <c:pt idx="26">
                  <c:v>9.7000000000000045E-2</c:v>
                </c:pt>
                <c:pt idx="27">
                  <c:v>6.4000000000000112E-2</c:v>
                </c:pt>
                <c:pt idx="28">
                  <c:v>7.9000000000000362E-2</c:v>
                </c:pt>
                <c:pt idx="29">
                  <c:v>6.0000000000000032E-2</c:v>
                </c:pt>
              </c:numCache>
            </c:numRef>
          </c:val>
        </c:ser>
        <c:ser>
          <c:idx val="2"/>
          <c:order val="2"/>
          <c:tx>
            <c:strRef>
              <c:f>NF_účast_eko!$E$4</c:f>
              <c:strCache>
                <c:ptCount val="1"/>
                <c:pt idx="0">
                  <c:v> ekonomicky neaktivní</c:v>
                </c:pt>
              </c:strCache>
            </c:strRef>
          </c:tx>
          <c:spPr>
            <a:solidFill>
              <a:schemeClr val="accent2">
                <a:lumMod val="40000"/>
                <a:lumOff val="60000"/>
              </a:schemeClr>
            </a:solidFill>
            <a:ln>
              <a:solidFill>
                <a:schemeClr val="tx1"/>
              </a:solidFill>
            </a:ln>
          </c:spPr>
          <c:cat>
            <c:strRef>
              <c:f>NF_účast_eko!$B$5:$B$34</c:f>
              <c:strCache>
                <c:ptCount val="30"/>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Kypr</c:v>
                </c:pt>
                <c:pt idx="12">
                  <c:v>Portugalsko</c:v>
                </c:pt>
                <c:pt idx="13">
                  <c:v>Slovensko</c:v>
                </c:pt>
                <c:pt idx="14">
                  <c:v>Maďarsko</c:v>
                </c:pt>
                <c:pt idx="15">
                  <c:v>EU 28</c:v>
                </c:pt>
                <c:pt idx="16">
                  <c:v>Česká republika</c:v>
                </c:pt>
                <c:pt idx="17">
                  <c:v>Slovinsko</c:v>
                </c:pt>
                <c:pt idx="18">
                  <c:v>Itálie</c:v>
                </c:pt>
                <c:pt idx="19">
                  <c:v>Španělsko</c:v>
                </c:pt>
                <c:pt idx="20">
                  <c:v>Malta</c:v>
                </c:pt>
                <c:pt idx="21">
                  <c:v>Belgie</c:v>
                </c:pt>
                <c:pt idx="22">
                  <c:v>Lotyšsko</c:v>
                </c:pt>
                <c:pt idx="23">
                  <c:v>Litva</c:v>
                </c:pt>
                <c:pt idx="24">
                  <c:v>Bulharsko</c:v>
                </c:pt>
                <c:pt idx="25">
                  <c:v>Spojené království</c:v>
                </c:pt>
                <c:pt idx="26">
                  <c:v>Polsko</c:v>
                </c:pt>
                <c:pt idx="27">
                  <c:v>Srbsko</c:v>
                </c:pt>
                <c:pt idx="28">
                  <c:v>Řecko</c:v>
                </c:pt>
                <c:pt idx="29">
                  <c:v>Rumunsko</c:v>
                </c:pt>
              </c:strCache>
            </c:strRef>
          </c:cat>
          <c:val>
            <c:numRef>
              <c:f>NF_účast_eko!$E$5:$E$34</c:f>
              <c:numCache>
                <c:formatCode>0.0%</c:formatCode>
                <c:ptCount val="30"/>
                <c:pt idx="0">
                  <c:v>0.35500000000000032</c:v>
                </c:pt>
                <c:pt idx="1">
                  <c:v>0.30900000000000138</c:v>
                </c:pt>
                <c:pt idx="2">
                  <c:v>0.33300000000000191</c:v>
                </c:pt>
                <c:pt idx="3">
                  <c:v>0.19900000000000001</c:v>
                </c:pt>
                <c:pt idx="4">
                  <c:v>0.24800000000000041</c:v>
                </c:pt>
                <c:pt idx="5">
                  <c:v>0.27200000000000002</c:v>
                </c:pt>
                <c:pt idx="6">
                  <c:v>0.26100000000000001</c:v>
                </c:pt>
                <c:pt idx="7">
                  <c:v>0.21100000000000024</c:v>
                </c:pt>
                <c:pt idx="8">
                  <c:v>0.25900000000000001</c:v>
                </c:pt>
                <c:pt idx="9">
                  <c:v>0.17600000000000021</c:v>
                </c:pt>
                <c:pt idx="10">
                  <c:v>0.26400000000000001</c:v>
                </c:pt>
                <c:pt idx="11">
                  <c:v>0.12300000000000012</c:v>
                </c:pt>
                <c:pt idx="12">
                  <c:v>0.11599999999999998</c:v>
                </c:pt>
                <c:pt idx="13">
                  <c:v>7.0000000000000021E-2</c:v>
                </c:pt>
                <c:pt idx="14">
                  <c:v>9.4000000000000028E-2</c:v>
                </c:pt>
                <c:pt idx="15">
                  <c:v>0.15200000000000041</c:v>
                </c:pt>
                <c:pt idx="16">
                  <c:v>0.10300000000000002</c:v>
                </c:pt>
                <c:pt idx="17">
                  <c:v>0.16400000000000001</c:v>
                </c:pt>
                <c:pt idx="18">
                  <c:v>0.13900000000000001</c:v>
                </c:pt>
                <c:pt idx="19">
                  <c:v>0.17900000000000021</c:v>
                </c:pt>
                <c:pt idx="20">
                  <c:v>0.13</c:v>
                </c:pt>
                <c:pt idx="21">
                  <c:v>0.10600000000000002</c:v>
                </c:pt>
                <c:pt idx="22">
                  <c:v>9.2000000000000026E-2</c:v>
                </c:pt>
                <c:pt idx="23">
                  <c:v>4.4000000000000032E-2</c:v>
                </c:pt>
                <c:pt idx="24">
                  <c:v>0</c:v>
                </c:pt>
                <c:pt idx="25">
                  <c:v>0.11800000000000002</c:v>
                </c:pt>
                <c:pt idx="26">
                  <c:v>4.3000000000000003E-2</c:v>
                </c:pt>
                <c:pt idx="27">
                  <c:v>2.8999999999999998E-2</c:v>
                </c:pt>
                <c:pt idx="28">
                  <c:v>3.1000000000000052E-2</c:v>
                </c:pt>
                <c:pt idx="29">
                  <c:v>0</c:v>
                </c:pt>
              </c:numCache>
            </c:numRef>
          </c:val>
        </c:ser>
        <c:gapWidth val="75"/>
        <c:overlap val="1"/>
        <c:axId val="193739776"/>
        <c:axId val="193757952"/>
      </c:barChart>
      <c:catAx>
        <c:axId val="193739776"/>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93757952"/>
        <c:crosses val="autoZero"/>
        <c:auto val="1"/>
        <c:lblAlgn val="ctr"/>
        <c:lblOffset val="100"/>
      </c:catAx>
      <c:valAx>
        <c:axId val="193757952"/>
        <c:scaling>
          <c:orientation val="minMax"/>
          <c:max val="0.8"/>
          <c:min val="0"/>
        </c:scaling>
        <c:axPos val="l"/>
        <c:majorGridlines>
          <c:spPr>
            <a:ln>
              <a:prstDash val="sysDot"/>
            </a:ln>
          </c:spPr>
        </c:majorGridlines>
        <c:minorGridlines>
          <c:spPr>
            <a:ln w="3175">
              <a:solidFill>
                <a:sysClr val="window" lastClr="FFFFFF">
                  <a:lumMod val="50000"/>
                  <a:alpha val="30000"/>
                </a:sysClr>
              </a:solidFill>
            </a:ln>
          </c:spPr>
        </c:minorGridlines>
        <c:numFmt formatCode="0%" sourceLinked="0"/>
        <c:majorTickMark val="none"/>
        <c:tickLblPos val="nextTo"/>
        <c:spPr>
          <a:ln>
            <a:noFill/>
          </a:ln>
        </c:spPr>
        <c:txPr>
          <a:bodyPr/>
          <a:lstStyle/>
          <a:p>
            <a:pPr>
              <a:defRPr sz="800">
                <a:latin typeface="Arial" pitchFamily="34" charset="0"/>
                <a:cs typeface="Arial" pitchFamily="34" charset="0"/>
              </a:defRPr>
            </a:pPr>
            <a:endParaRPr lang="cs-CZ"/>
          </a:p>
        </c:txPr>
        <c:crossAx val="193739776"/>
        <c:crosses val="autoZero"/>
        <c:crossBetween val="between"/>
      </c:valAx>
    </c:plotArea>
    <c:legend>
      <c:legendPos val="b"/>
      <c:txPr>
        <a:bodyPr/>
        <a:lstStyle/>
        <a:p>
          <a:pPr>
            <a:defRPr sz="900">
              <a:latin typeface="Arial" pitchFamily="34" charset="0"/>
              <a:cs typeface="Arial" pitchFamily="34" charset="0"/>
            </a:defRPr>
          </a:pPr>
          <a:endParaRPr lang="cs-CZ"/>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4"/>
  <c:chart>
    <c:autoTitleDeleted val="1"/>
    <c:plotArea>
      <c:layout>
        <c:manualLayout>
          <c:layoutTarget val="inner"/>
          <c:xMode val="edge"/>
          <c:yMode val="edge"/>
          <c:x val="6.2865930123670394E-2"/>
          <c:y val="3.8410228943660966E-2"/>
          <c:w val="0.91360946426710343"/>
          <c:h val="0.72278675146794658"/>
        </c:manualLayout>
      </c:layout>
      <c:barChart>
        <c:barDir val="col"/>
        <c:grouping val="clustered"/>
        <c:ser>
          <c:idx val="0"/>
          <c:order val="0"/>
          <c:tx>
            <c:strRef>
              <c:f>NF_ČR_demo!$C$4</c:f>
              <c:strCache>
                <c:ptCount val="1"/>
                <c:pt idx="0">
                  <c:v> nejvýše základní </c:v>
                </c:pt>
              </c:strCache>
            </c:strRef>
          </c:tx>
          <c:spPr>
            <a:ln>
              <a:solidFill>
                <a:schemeClr val="tx1"/>
              </a:solidFill>
            </a:ln>
          </c:spPr>
          <c:cat>
            <c:multiLvlStrRef>
              <c:f>NF_ČR_demo!$D$2:$K$3</c:f>
              <c:multiLvlStrCache>
                <c:ptCount val="8"/>
                <c:lvl>
                  <c:pt idx="0">
                    <c:v>25 - 34</c:v>
                  </c:pt>
                  <c:pt idx="1">
                    <c:v>35 - 44</c:v>
                  </c:pt>
                  <c:pt idx="2">
                    <c:v>45 - 54</c:v>
                  </c:pt>
                  <c:pt idx="3">
                    <c:v>55 - 64</c:v>
                  </c:pt>
                  <c:pt idx="4">
                    <c:v>25 - 34</c:v>
                  </c:pt>
                  <c:pt idx="5">
                    <c:v>35 - 44</c:v>
                  </c:pt>
                  <c:pt idx="6">
                    <c:v>45 - 54</c:v>
                  </c:pt>
                  <c:pt idx="7">
                    <c:v>55 - 64</c:v>
                  </c:pt>
                </c:lvl>
                <c:lvl>
                  <c:pt idx="0">
                    <c:v>muži</c:v>
                  </c:pt>
                  <c:pt idx="4">
                    <c:v>ženy</c:v>
                  </c:pt>
                </c:lvl>
              </c:multiLvlStrCache>
            </c:multiLvlStrRef>
          </c:cat>
          <c:val>
            <c:numRef>
              <c:f>NF_ČR_demo!$D$4:$K$4</c:f>
              <c:numCache>
                <c:formatCode>0%</c:formatCode>
                <c:ptCount val="8"/>
                <c:pt idx="0">
                  <c:v>0.15900000000000039</c:v>
                </c:pt>
                <c:pt idx="1">
                  <c:v>0.125</c:v>
                </c:pt>
                <c:pt idx="2">
                  <c:v>8.0000000000000043E-2</c:v>
                </c:pt>
                <c:pt idx="3">
                  <c:v>8.5000000000000006E-2</c:v>
                </c:pt>
                <c:pt idx="4">
                  <c:v>4.9000000000000113E-2</c:v>
                </c:pt>
                <c:pt idx="5">
                  <c:v>0.16700000000000001</c:v>
                </c:pt>
                <c:pt idx="6">
                  <c:v>0.17900000000000021</c:v>
                </c:pt>
                <c:pt idx="7">
                  <c:v>6.0000000000000032E-2</c:v>
                </c:pt>
              </c:numCache>
            </c:numRef>
          </c:val>
        </c:ser>
        <c:ser>
          <c:idx val="1"/>
          <c:order val="1"/>
          <c:tx>
            <c:strRef>
              <c:f>NF_ČR_demo!$C$5</c:f>
              <c:strCache>
                <c:ptCount val="1"/>
                <c:pt idx="0">
                  <c:v> střední bez maturity</c:v>
                </c:pt>
              </c:strCache>
            </c:strRef>
          </c:tx>
          <c:spPr>
            <a:ln>
              <a:solidFill>
                <a:schemeClr val="tx1"/>
              </a:solidFill>
            </a:ln>
          </c:spPr>
          <c:cat>
            <c:multiLvlStrRef>
              <c:f>NF_ČR_demo!$D$2:$K$3</c:f>
              <c:multiLvlStrCache>
                <c:ptCount val="8"/>
                <c:lvl>
                  <c:pt idx="0">
                    <c:v>25 - 34</c:v>
                  </c:pt>
                  <c:pt idx="1">
                    <c:v>35 - 44</c:v>
                  </c:pt>
                  <c:pt idx="2">
                    <c:v>45 - 54</c:v>
                  </c:pt>
                  <c:pt idx="3">
                    <c:v>55 - 64</c:v>
                  </c:pt>
                  <c:pt idx="4">
                    <c:v>25 - 34</c:v>
                  </c:pt>
                  <c:pt idx="5">
                    <c:v>35 - 44</c:v>
                  </c:pt>
                  <c:pt idx="6">
                    <c:v>45 - 54</c:v>
                  </c:pt>
                  <c:pt idx="7">
                    <c:v>55 - 64</c:v>
                  </c:pt>
                </c:lvl>
                <c:lvl>
                  <c:pt idx="0">
                    <c:v>muži</c:v>
                  </c:pt>
                  <c:pt idx="4">
                    <c:v>ženy</c:v>
                  </c:pt>
                </c:lvl>
              </c:multiLvlStrCache>
            </c:multiLvlStrRef>
          </c:cat>
          <c:val>
            <c:numRef>
              <c:f>NF_ČR_demo!$D$5:$K$5</c:f>
              <c:numCache>
                <c:formatCode>0%</c:formatCode>
                <c:ptCount val="8"/>
                <c:pt idx="0">
                  <c:v>0.26700000000000002</c:v>
                </c:pt>
                <c:pt idx="1">
                  <c:v>0.30700000000000038</c:v>
                </c:pt>
                <c:pt idx="2">
                  <c:v>0.29600000000000032</c:v>
                </c:pt>
                <c:pt idx="3">
                  <c:v>0.14100000000000001</c:v>
                </c:pt>
                <c:pt idx="4">
                  <c:v>0.23100000000000001</c:v>
                </c:pt>
                <c:pt idx="5">
                  <c:v>0.24700000000000036</c:v>
                </c:pt>
                <c:pt idx="6">
                  <c:v>0.24800000000000036</c:v>
                </c:pt>
                <c:pt idx="7">
                  <c:v>8.6000000000000021E-2</c:v>
                </c:pt>
              </c:numCache>
            </c:numRef>
          </c:val>
        </c:ser>
        <c:ser>
          <c:idx val="2"/>
          <c:order val="2"/>
          <c:tx>
            <c:strRef>
              <c:f>NF_ČR_demo!$C$6</c:f>
              <c:strCache>
                <c:ptCount val="1"/>
                <c:pt idx="0">
                  <c:v> střední s maturitou</c:v>
                </c:pt>
              </c:strCache>
            </c:strRef>
          </c:tx>
          <c:spPr>
            <a:ln>
              <a:solidFill>
                <a:schemeClr val="tx1"/>
              </a:solidFill>
            </a:ln>
          </c:spPr>
          <c:cat>
            <c:multiLvlStrRef>
              <c:f>NF_ČR_demo!$D$2:$K$3</c:f>
              <c:multiLvlStrCache>
                <c:ptCount val="8"/>
                <c:lvl>
                  <c:pt idx="0">
                    <c:v>25 - 34</c:v>
                  </c:pt>
                  <c:pt idx="1">
                    <c:v>35 - 44</c:v>
                  </c:pt>
                  <c:pt idx="2">
                    <c:v>45 - 54</c:v>
                  </c:pt>
                  <c:pt idx="3">
                    <c:v>55 - 64</c:v>
                  </c:pt>
                  <c:pt idx="4">
                    <c:v>25 - 34</c:v>
                  </c:pt>
                  <c:pt idx="5">
                    <c:v>35 - 44</c:v>
                  </c:pt>
                  <c:pt idx="6">
                    <c:v>45 - 54</c:v>
                  </c:pt>
                  <c:pt idx="7">
                    <c:v>55 - 64</c:v>
                  </c:pt>
                </c:lvl>
                <c:lvl>
                  <c:pt idx="0">
                    <c:v>muži</c:v>
                  </c:pt>
                  <c:pt idx="4">
                    <c:v>ženy</c:v>
                  </c:pt>
                </c:lvl>
              </c:multiLvlStrCache>
            </c:multiLvlStrRef>
          </c:cat>
          <c:val>
            <c:numRef>
              <c:f>NF_ČR_demo!$D$6:$K$6</c:f>
              <c:numCache>
                <c:formatCode>0%</c:formatCode>
                <c:ptCount val="8"/>
                <c:pt idx="0">
                  <c:v>0.47100000000000031</c:v>
                </c:pt>
                <c:pt idx="1">
                  <c:v>0.45100000000000001</c:v>
                </c:pt>
                <c:pt idx="2">
                  <c:v>0.37200000000000072</c:v>
                </c:pt>
                <c:pt idx="3">
                  <c:v>0.27500000000000002</c:v>
                </c:pt>
                <c:pt idx="4">
                  <c:v>0.36800000000000038</c:v>
                </c:pt>
                <c:pt idx="5">
                  <c:v>0.51200000000000001</c:v>
                </c:pt>
                <c:pt idx="6">
                  <c:v>0.52400000000000002</c:v>
                </c:pt>
                <c:pt idx="7">
                  <c:v>0.31500000000000072</c:v>
                </c:pt>
              </c:numCache>
            </c:numRef>
          </c:val>
        </c:ser>
        <c:ser>
          <c:idx val="3"/>
          <c:order val="3"/>
          <c:tx>
            <c:strRef>
              <c:f>NF_ČR_demo!$C$7</c:f>
              <c:strCache>
                <c:ptCount val="1"/>
                <c:pt idx="0">
                  <c:v> vysokoškolské a vyšší odborné</c:v>
                </c:pt>
              </c:strCache>
            </c:strRef>
          </c:tx>
          <c:spPr>
            <a:ln>
              <a:solidFill>
                <a:schemeClr val="tx1"/>
              </a:solidFill>
            </a:ln>
          </c:spPr>
          <c:cat>
            <c:multiLvlStrRef>
              <c:f>NF_ČR_demo!$D$2:$K$3</c:f>
              <c:multiLvlStrCache>
                <c:ptCount val="8"/>
                <c:lvl>
                  <c:pt idx="0">
                    <c:v>25 - 34</c:v>
                  </c:pt>
                  <c:pt idx="1">
                    <c:v>35 - 44</c:v>
                  </c:pt>
                  <c:pt idx="2">
                    <c:v>45 - 54</c:v>
                  </c:pt>
                  <c:pt idx="3">
                    <c:v>55 - 64</c:v>
                  </c:pt>
                  <c:pt idx="4">
                    <c:v>25 - 34</c:v>
                  </c:pt>
                  <c:pt idx="5">
                    <c:v>35 - 44</c:v>
                  </c:pt>
                  <c:pt idx="6">
                    <c:v>45 - 54</c:v>
                  </c:pt>
                  <c:pt idx="7">
                    <c:v>55 - 64</c:v>
                  </c:pt>
                </c:lvl>
                <c:lvl>
                  <c:pt idx="0">
                    <c:v>muži</c:v>
                  </c:pt>
                  <c:pt idx="4">
                    <c:v>ženy</c:v>
                  </c:pt>
                </c:lvl>
              </c:multiLvlStrCache>
            </c:multiLvlStrRef>
          </c:cat>
          <c:val>
            <c:numRef>
              <c:f>NF_ČR_demo!$D$7:$K$7</c:f>
              <c:numCache>
                <c:formatCode>0%</c:formatCode>
                <c:ptCount val="8"/>
                <c:pt idx="0">
                  <c:v>0.58199999999999996</c:v>
                </c:pt>
                <c:pt idx="1">
                  <c:v>0.66500000000000192</c:v>
                </c:pt>
                <c:pt idx="2">
                  <c:v>0.57399999999999995</c:v>
                </c:pt>
                <c:pt idx="3">
                  <c:v>0.40900000000000031</c:v>
                </c:pt>
                <c:pt idx="4">
                  <c:v>0.54200000000000004</c:v>
                </c:pt>
                <c:pt idx="5">
                  <c:v>0.66500000000000192</c:v>
                </c:pt>
                <c:pt idx="6">
                  <c:v>0.70700000000000063</c:v>
                </c:pt>
                <c:pt idx="7">
                  <c:v>0.55100000000000005</c:v>
                </c:pt>
              </c:numCache>
            </c:numRef>
          </c:val>
        </c:ser>
        <c:gapWidth val="75"/>
        <c:overlap val="1"/>
        <c:axId val="193791104"/>
        <c:axId val="193792640"/>
      </c:barChart>
      <c:catAx>
        <c:axId val="193791104"/>
        <c:scaling>
          <c:orientation val="minMax"/>
        </c:scaling>
        <c:axPos val="b"/>
        <c:majorTickMark val="none"/>
        <c:tickLblPos val="nextTo"/>
        <c:spPr>
          <a:ln>
            <a:prstDash val="sysDot"/>
          </a:ln>
        </c:spPr>
        <c:crossAx val="193792640"/>
        <c:crosses val="autoZero"/>
        <c:auto val="1"/>
        <c:lblAlgn val="ctr"/>
        <c:lblOffset val="100"/>
      </c:catAx>
      <c:valAx>
        <c:axId val="193792640"/>
        <c:scaling>
          <c:orientation val="minMax"/>
        </c:scaling>
        <c:axPos val="l"/>
        <c:majorGridlines>
          <c:spPr>
            <a:ln>
              <a:prstDash val="sysDot"/>
            </a:ln>
          </c:spPr>
        </c:majorGridlines>
        <c:numFmt formatCode="0%" sourceLinked="1"/>
        <c:majorTickMark val="none"/>
        <c:tickLblPos val="nextTo"/>
        <c:spPr>
          <a:ln>
            <a:noFill/>
          </a:ln>
        </c:spPr>
        <c:crossAx val="193791104"/>
        <c:crosses val="autoZero"/>
        <c:crossBetween val="between"/>
      </c:valAx>
    </c:plotArea>
    <c:legend>
      <c:legendPos val="b"/>
      <c:layout>
        <c:manualLayout>
          <c:xMode val="edge"/>
          <c:yMode val="edge"/>
          <c:x val="4.9179021161680631E-2"/>
          <c:y val="0.90046653015558042"/>
          <c:w val="0.9337171924789297"/>
          <c:h val="6.751786886742342E-2"/>
        </c:manualLayout>
      </c:layout>
      <c:txPr>
        <a:bodyPr/>
        <a:lstStyle/>
        <a:p>
          <a:pPr>
            <a:defRPr sz="900"/>
          </a:pPr>
          <a:endParaRPr lang="cs-CZ"/>
        </a:p>
      </c:txPr>
    </c:legend>
    <c:plotVisOnly val="1"/>
  </c:chart>
  <c:spPr>
    <a:ln>
      <a:noFill/>
    </a:ln>
  </c:spPr>
  <c:txPr>
    <a:bodyPr/>
    <a:lstStyle/>
    <a:p>
      <a:pPr>
        <a:defRPr sz="800">
          <a:latin typeface="Arial" pitchFamily="34" charset="0"/>
          <a:cs typeface="Arial" pitchFamily="34" charset="0"/>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3.7204868378794588E-2"/>
          <c:y val="2.0209366062678084E-2"/>
          <c:w val="0.95041819772528358"/>
          <c:h val="0.71854447229761564"/>
        </c:manualLayout>
      </c:layout>
      <c:barChart>
        <c:barDir val="col"/>
        <c:grouping val="stacked"/>
        <c:ser>
          <c:idx val="0"/>
          <c:order val="0"/>
          <c:tx>
            <c:strRef>
              <c:f>List1!$C$6</c:f>
              <c:strCache>
                <c:ptCount val="1"/>
                <c:pt idx="0">
                  <c:v> pracovně orientované vzdělávání financované zaměstnavatelem</c:v>
                </c:pt>
              </c:strCache>
            </c:strRef>
          </c:tx>
          <c:spPr>
            <a:solidFill>
              <a:schemeClr val="accent2"/>
            </a:solidFill>
            <a:ln>
              <a:solidFill>
                <a:sysClr val="windowText" lastClr="000000"/>
              </a:solidFill>
            </a:ln>
          </c:spPr>
          <c:cat>
            <c:strRef>
              <c:f>List1!$A$7:$A$37</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EA 17</c:v>
                </c:pt>
                <c:pt idx="12">
                  <c:v>Kypr</c:v>
                </c:pt>
                <c:pt idx="13">
                  <c:v>Portugalsko</c:v>
                </c:pt>
                <c:pt idx="14">
                  <c:v>Slovensko</c:v>
                </c:pt>
                <c:pt idx="15">
                  <c:v>Maďarsko</c:v>
                </c:pt>
                <c:pt idx="16">
                  <c:v>EU 27</c:v>
                </c:pt>
                <c:pt idx="17">
                  <c:v>Česká republika</c:v>
                </c:pt>
                <c:pt idx="18">
                  <c:v>Slovinsko</c:v>
                </c:pt>
                <c:pt idx="19">
                  <c:v>Itálie</c:v>
                </c:pt>
                <c:pt idx="20">
                  <c:v>Španělsko</c:v>
                </c:pt>
                <c:pt idx="21">
                  <c:v>Malta</c:v>
                </c:pt>
                <c:pt idx="22">
                  <c:v>Belgie</c:v>
                </c:pt>
                <c:pt idx="23">
                  <c:v>Lotyšsko</c:v>
                </c:pt>
                <c:pt idx="24">
                  <c:v>Litva</c:v>
                </c:pt>
                <c:pt idx="25">
                  <c:v>Bulharsko</c:v>
                </c:pt>
                <c:pt idx="26">
                  <c:v>Spojené království</c:v>
                </c:pt>
                <c:pt idx="27">
                  <c:v>Polsko</c:v>
                </c:pt>
                <c:pt idx="28">
                  <c:v>Srbsko</c:v>
                </c:pt>
                <c:pt idx="29">
                  <c:v>Řecko</c:v>
                </c:pt>
                <c:pt idx="30">
                  <c:v>Rumunsko</c:v>
                </c:pt>
              </c:strCache>
            </c:strRef>
          </c:cat>
          <c:val>
            <c:numRef>
              <c:f>List1!$C$7:$C$37</c:f>
              <c:numCache>
                <c:formatCode>0.0%</c:formatCode>
                <c:ptCount val="31"/>
                <c:pt idx="0">
                  <c:v>0.45560000000000006</c:v>
                </c:pt>
                <c:pt idx="1">
                  <c:v>0.50317000000000001</c:v>
                </c:pt>
                <c:pt idx="2">
                  <c:v>0.39058900000000096</c:v>
                </c:pt>
                <c:pt idx="3">
                  <c:v>0.502996</c:v>
                </c:pt>
                <c:pt idx="4">
                  <c:v>0.44881200000000032</c:v>
                </c:pt>
                <c:pt idx="5">
                  <c:v>0.41053300000000004</c:v>
                </c:pt>
                <c:pt idx="6">
                  <c:v>0.37141200000000096</c:v>
                </c:pt>
                <c:pt idx="7">
                  <c:v>0.33780800000000144</c:v>
                </c:pt>
                <c:pt idx="8">
                  <c:v>0.35864400000000002</c:v>
                </c:pt>
                <c:pt idx="9">
                  <c:v>0.35088000000000097</c:v>
                </c:pt>
                <c:pt idx="10">
                  <c:v>0.29302000000000072</c:v>
                </c:pt>
                <c:pt idx="11">
                  <c:v>0.29820000000000002</c:v>
                </c:pt>
                <c:pt idx="12">
                  <c:v>0.27157600000000032</c:v>
                </c:pt>
                <c:pt idx="13">
                  <c:v>0.27957600000000032</c:v>
                </c:pt>
                <c:pt idx="14">
                  <c:v>0.32363500000000006</c:v>
                </c:pt>
                <c:pt idx="15">
                  <c:v>0.26282400000000072</c:v>
                </c:pt>
                <c:pt idx="16">
                  <c:v>0.260544</c:v>
                </c:pt>
                <c:pt idx="17">
                  <c:v>0.25581700000000007</c:v>
                </c:pt>
                <c:pt idx="18">
                  <c:v>0.21861000000000042</c:v>
                </c:pt>
                <c:pt idx="19">
                  <c:v>0.19448099999999996</c:v>
                </c:pt>
                <c:pt idx="20">
                  <c:v>0.22608300000000003</c:v>
                </c:pt>
                <c:pt idx="21">
                  <c:v>0.25063499999999994</c:v>
                </c:pt>
                <c:pt idx="22">
                  <c:v>0.26314499999999996</c:v>
                </c:pt>
                <c:pt idx="23">
                  <c:v>0.20850000000000021</c:v>
                </c:pt>
                <c:pt idx="24">
                  <c:v>0.20202000000000001</c:v>
                </c:pt>
                <c:pt idx="25">
                  <c:v>0.21618399999999999</c:v>
                </c:pt>
                <c:pt idx="26">
                  <c:v>0.17228700000000036</c:v>
                </c:pt>
                <c:pt idx="27">
                  <c:v>0.15414000000000039</c:v>
                </c:pt>
                <c:pt idx="28">
                  <c:v>8.8264000000000342E-2</c:v>
                </c:pt>
                <c:pt idx="29">
                  <c:v>4.6272000000000001E-2</c:v>
                </c:pt>
                <c:pt idx="30">
                  <c:v>4.5608999999999997E-2</c:v>
                </c:pt>
              </c:numCache>
            </c:numRef>
          </c:val>
        </c:ser>
        <c:ser>
          <c:idx val="1"/>
          <c:order val="1"/>
          <c:tx>
            <c:strRef>
              <c:f>List1!$D$6</c:f>
              <c:strCache>
                <c:ptCount val="1"/>
                <c:pt idx="0">
                  <c:v> pracovně orientované vzdělávání nefinancované zaměstnavatelem</c:v>
                </c:pt>
              </c:strCache>
            </c:strRef>
          </c:tx>
          <c:spPr>
            <a:solidFill>
              <a:schemeClr val="accent2">
                <a:lumMod val="60000"/>
                <a:lumOff val="40000"/>
              </a:schemeClr>
            </a:solidFill>
            <a:ln>
              <a:solidFill>
                <a:sysClr val="windowText" lastClr="000000"/>
              </a:solidFill>
            </a:ln>
          </c:spPr>
          <c:cat>
            <c:strRef>
              <c:f>List1!$A$7:$A$37</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EA 17</c:v>
                </c:pt>
                <c:pt idx="12">
                  <c:v>Kypr</c:v>
                </c:pt>
                <c:pt idx="13">
                  <c:v>Portugalsko</c:v>
                </c:pt>
                <c:pt idx="14">
                  <c:v>Slovensko</c:v>
                </c:pt>
                <c:pt idx="15">
                  <c:v>Maďarsko</c:v>
                </c:pt>
                <c:pt idx="16">
                  <c:v>EU 27</c:v>
                </c:pt>
                <c:pt idx="17">
                  <c:v>Česká republika</c:v>
                </c:pt>
                <c:pt idx="18">
                  <c:v>Slovinsko</c:v>
                </c:pt>
                <c:pt idx="19">
                  <c:v>Itálie</c:v>
                </c:pt>
                <c:pt idx="20">
                  <c:v>Španělsko</c:v>
                </c:pt>
                <c:pt idx="21">
                  <c:v>Malta</c:v>
                </c:pt>
                <c:pt idx="22">
                  <c:v>Belgie</c:v>
                </c:pt>
                <c:pt idx="23">
                  <c:v>Lotyšsko</c:v>
                </c:pt>
                <c:pt idx="24">
                  <c:v>Litva</c:v>
                </c:pt>
                <c:pt idx="25">
                  <c:v>Bulharsko</c:v>
                </c:pt>
                <c:pt idx="26">
                  <c:v>Spojené království</c:v>
                </c:pt>
                <c:pt idx="27">
                  <c:v>Polsko</c:v>
                </c:pt>
                <c:pt idx="28">
                  <c:v>Srbsko</c:v>
                </c:pt>
                <c:pt idx="29">
                  <c:v>Řecko</c:v>
                </c:pt>
                <c:pt idx="30">
                  <c:v>Rumunsko</c:v>
                </c:pt>
              </c:strCache>
            </c:strRef>
          </c:cat>
          <c:val>
            <c:numRef>
              <c:f>List1!$D$7:$D$37</c:f>
              <c:numCache>
                <c:formatCode>0.0%</c:formatCode>
                <c:ptCount val="31"/>
                <c:pt idx="0">
                  <c:v>5.9840000000000004E-2</c:v>
                </c:pt>
                <c:pt idx="1">
                  <c:v>3.2830000000000102E-2</c:v>
                </c:pt>
                <c:pt idx="2">
                  <c:v>7.3827000000000004E-2</c:v>
                </c:pt>
                <c:pt idx="3">
                  <c:v>1.9346000000000044E-2</c:v>
                </c:pt>
                <c:pt idx="4">
                  <c:v>2.7948000000000011E-2</c:v>
                </c:pt>
                <c:pt idx="5">
                  <c:v>2.6877000000000088E-2</c:v>
                </c:pt>
                <c:pt idx="6">
                  <c:v>3.2832000000000097E-2</c:v>
                </c:pt>
                <c:pt idx="7">
                  <c:v>2.9950999999999998E-2</c:v>
                </c:pt>
                <c:pt idx="8">
                  <c:v>4.2592000000000144E-2</c:v>
                </c:pt>
                <c:pt idx="9">
                  <c:v>5.0400000000000014E-2</c:v>
                </c:pt>
                <c:pt idx="10">
                  <c:v>5.5510000000000032E-2</c:v>
                </c:pt>
                <c:pt idx="11">
                  <c:v>4.0043999999999996E-2</c:v>
                </c:pt>
                <c:pt idx="12">
                  <c:v>4.5808000000000001E-2</c:v>
                </c:pt>
                <c:pt idx="13">
                  <c:v>4.6332000000000033E-2</c:v>
                </c:pt>
                <c:pt idx="14">
                  <c:v>2.2596999999999996E-2</c:v>
                </c:pt>
                <c:pt idx="15">
                  <c:v>5.0760000000000034E-2</c:v>
                </c:pt>
                <c:pt idx="16">
                  <c:v>3.4591999999999998E-2</c:v>
                </c:pt>
                <c:pt idx="17">
                  <c:v>3.245700000000009E-2</c:v>
                </c:pt>
                <c:pt idx="18">
                  <c:v>2.1167000000000002E-2</c:v>
                </c:pt>
                <c:pt idx="19">
                  <c:v>4.5619E-2</c:v>
                </c:pt>
                <c:pt idx="20">
                  <c:v>5.4901000000000012E-2</c:v>
                </c:pt>
                <c:pt idx="21">
                  <c:v>7.1268999999999999E-2</c:v>
                </c:pt>
                <c:pt idx="22">
                  <c:v>3.2438000000000092E-2</c:v>
                </c:pt>
                <c:pt idx="23">
                  <c:v>3.5099999999999999E-2</c:v>
                </c:pt>
                <c:pt idx="24">
                  <c:v>2.5382000000000002E-2</c:v>
                </c:pt>
                <c:pt idx="25">
                  <c:v>1.2200000000000001E-2</c:v>
                </c:pt>
                <c:pt idx="26">
                  <c:v>2.6001000000000083E-2</c:v>
                </c:pt>
                <c:pt idx="27">
                  <c:v>2.4779999999999996E-2</c:v>
                </c:pt>
                <c:pt idx="28">
                  <c:v>2.1896000000000002E-2</c:v>
                </c:pt>
                <c:pt idx="29">
                  <c:v>2.2176000000000001E-2</c:v>
                </c:pt>
                <c:pt idx="30">
                  <c:v>1.0764000000000001E-2</c:v>
                </c:pt>
              </c:numCache>
            </c:numRef>
          </c:val>
        </c:ser>
        <c:ser>
          <c:idx val="2"/>
          <c:order val="2"/>
          <c:tx>
            <c:strRef>
              <c:f>List1!$E$6</c:f>
              <c:strCache>
                <c:ptCount val="1"/>
                <c:pt idx="0">
                  <c:v> soukromě orientované vzdělávání</c:v>
                </c:pt>
              </c:strCache>
            </c:strRef>
          </c:tx>
          <c:spPr>
            <a:ln>
              <a:solidFill>
                <a:sysClr val="windowText" lastClr="000000"/>
              </a:solidFill>
            </a:ln>
          </c:spPr>
          <c:cat>
            <c:strRef>
              <c:f>List1!$A$7:$A$37</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EA 17</c:v>
                </c:pt>
                <c:pt idx="12">
                  <c:v>Kypr</c:v>
                </c:pt>
                <c:pt idx="13">
                  <c:v>Portugalsko</c:v>
                </c:pt>
                <c:pt idx="14">
                  <c:v>Slovensko</c:v>
                </c:pt>
                <c:pt idx="15">
                  <c:v>Maďarsko</c:v>
                </c:pt>
                <c:pt idx="16">
                  <c:v>EU 27</c:v>
                </c:pt>
                <c:pt idx="17">
                  <c:v>Česká republika</c:v>
                </c:pt>
                <c:pt idx="18">
                  <c:v>Slovinsko</c:v>
                </c:pt>
                <c:pt idx="19">
                  <c:v>Itálie</c:v>
                </c:pt>
                <c:pt idx="20">
                  <c:v>Španělsko</c:v>
                </c:pt>
                <c:pt idx="21">
                  <c:v>Malta</c:v>
                </c:pt>
                <c:pt idx="22">
                  <c:v>Belgie</c:v>
                </c:pt>
                <c:pt idx="23">
                  <c:v>Lotyšsko</c:v>
                </c:pt>
                <c:pt idx="24">
                  <c:v>Litva</c:v>
                </c:pt>
                <c:pt idx="25">
                  <c:v>Bulharsko</c:v>
                </c:pt>
                <c:pt idx="26">
                  <c:v>Spojené království</c:v>
                </c:pt>
                <c:pt idx="27">
                  <c:v>Polsko</c:v>
                </c:pt>
                <c:pt idx="28">
                  <c:v>Srbsko</c:v>
                </c:pt>
                <c:pt idx="29">
                  <c:v>Řecko</c:v>
                </c:pt>
                <c:pt idx="30">
                  <c:v>Rumunsko</c:v>
                </c:pt>
              </c:strCache>
            </c:strRef>
          </c:cat>
          <c:val>
            <c:numRef>
              <c:f>List1!$E$7:$E$37</c:f>
              <c:numCache>
                <c:formatCode>0.0%</c:formatCode>
                <c:ptCount val="31"/>
                <c:pt idx="0">
                  <c:v>0.16388</c:v>
                </c:pt>
                <c:pt idx="1">
                  <c:v>0.13332999999999998</c:v>
                </c:pt>
                <c:pt idx="2">
                  <c:v>0.16658400000000001</c:v>
                </c:pt>
                <c:pt idx="3">
                  <c:v>4.608899999999997E-2</c:v>
                </c:pt>
                <c:pt idx="4">
                  <c:v>7.1239999999999998E-2</c:v>
                </c:pt>
                <c:pt idx="5">
                  <c:v>8.9590000000000267E-2</c:v>
                </c:pt>
                <c:pt idx="6">
                  <c:v>0.10926899999999999</c:v>
                </c:pt>
                <c:pt idx="7">
                  <c:v>0.12324100000000018</c:v>
                </c:pt>
                <c:pt idx="8">
                  <c:v>8.2764000000000046E-2</c:v>
                </c:pt>
                <c:pt idx="9">
                  <c:v>7.8720000000000012E-2</c:v>
                </c:pt>
                <c:pt idx="10">
                  <c:v>0.10601500000000012</c:v>
                </c:pt>
                <c:pt idx="11">
                  <c:v>8.7756000000000028E-2</c:v>
                </c:pt>
                <c:pt idx="12">
                  <c:v>9.2025000000000065E-2</c:v>
                </c:pt>
                <c:pt idx="13">
                  <c:v>7.0092000000000196E-2</c:v>
                </c:pt>
                <c:pt idx="14">
                  <c:v>3.6384999999999994E-2</c:v>
                </c:pt>
                <c:pt idx="15">
                  <c:v>6.2416000000000221E-2</c:v>
                </c:pt>
                <c:pt idx="16">
                  <c:v>7.2864000000000123E-2</c:v>
                </c:pt>
                <c:pt idx="17">
                  <c:v>6.1074999999999997E-2</c:v>
                </c:pt>
                <c:pt idx="18">
                  <c:v>0.10722300000000036</c:v>
                </c:pt>
                <c:pt idx="19">
                  <c:v>0.10324300000000018</c:v>
                </c:pt>
                <c:pt idx="20">
                  <c:v>5.967500000000002E-2</c:v>
                </c:pt>
                <c:pt idx="21">
                  <c:v>1.9096000000000023E-2</c:v>
                </c:pt>
                <c:pt idx="22">
                  <c:v>3.5416999999999997E-2</c:v>
                </c:pt>
                <c:pt idx="23">
                  <c:v>5.669999999999998E-2</c:v>
                </c:pt>
                <c:pt idx="24">
                  <c:v>3.1598000000000001E-2</c:v>
                </c:pt>
                <c:pt idx="25">
                  <c:v>1.5615999999999986E-2</c:v>
                </c:pt>
                <c:pt idx="26">
                  <c:v>4.4712000000000238E-2</c:v>
                </c:pt>
                <c:pt idx="27">
                  <c:v>3.1080000000000052E-2</c:v>
                </c:pt>
                <c:pt idx="28">
                  <c:v>2.5840000000000012E-2</c:v>
                </c:pt>
                <c:pt idx="29">
                  <c:v>2.7648000000000016E-2</c:v>
                </c:pt>
                <c:pt idx="30">
                  <c:v>1.2627000000000005E-2</c:v>
                </c:pt>
              </c:numCache>
            </c:numRef>
          </c:val>
        </c:ser>
        <c:ser>
          <c:idx val="3"/>
          <c:order val="3"/>
          <c:tx>
            <c:strRef>
              <c:f>List1!$G$6</c:f>
              <c:strCache>
                <c:ptCount val="1"/>
                <c:pt idx="0">
                  <c:v> neúčastnil/a se neformálního vzdělávání</c:v>
                </c:pt>
              </c:strCache>
            </c:strRef>
          </c:tx>
          <c:spPr>
            <a:solidFill>
              <a:schemeClr val="bg1">
                <a:lumMod val="85000"/>
              </a:schemeClr>
            </a:solidFill>
            <a:ln>
              <a:solidFill>
                <a:sysClr val="windowText" lastClr="000000"/>
              </a:solidFill>
            </a:ln>
          </c:spPr>
          <c:cat>
            <c:strRef>
              <c:f>List1!$A$7:$A$37</c:f>
              <c:strCache>
                <c:ptCount val="31"/>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EA 17</c:v>
                </c:pt>
                <c:pt idx="12">
                  <c:v>Kypr</c:v>
                </c:pt>
                <c:pt idx="13">
                  <c:v>Portugalsko</c:v>
                </c:pt>
                <c:pt idx="14">
                  <c:v>Slovensko</c:v>
                </c:pt>
                <c:pt idx="15">
                  <c:v>Maďarsko</c:v>
                </c:pt>
                <c:pt idx="16">
                  <c:v>EU 27</c:v>
                </c:pt>
                <c:pt idx="17">
                  <c:v>Česká republika</c:v>
                </c:pt>
                <c:pt idx="18">
                  <c:v>Slovinsko</c:v>
                </c:pt>
                <c:pt idx="19">
                  <c:v>Itálie</c:v>
                </c:pt>
                <c:pt idx="20">
                  <c:v>Španělsko</c:v>
                </c:pt>
                <c:pt idx="21">
                  <c:v>Malta</c:v>
                </c:pt>
                <c:pt idx="22">
                  <c:v>Belgie</c:v>
                </c:pt>
                <c:pt idx="23">
                  <c:v>Lotyšsko</c:v>
                </c:pt>
                <c:pt idx="24">
                  <c:v>Litva</c:v>
                </c:pt>
                <c:pt idx="25">
                  <c:v>Bulharsko</c:v>
                </c:pt>
                <c:pt idx="26">
                  <c:v>Spojené království</c:v>
                </c:pt>
                <c:pt idx="27">
                  <c:v>Polsko</c:v>
                </c:pt>
                <c:pt idx="28">
                  <c:v>Srbsko</c:v>
                </c:pt>
                <c:pt idx="29">
                  <c:v>Řecko</c:v>
                </c:pt>
                <c:pt idx="30">
                  <c:v>Rumunsko</c:v>
                </c:pt>
              </c:strCache>
            </c:strRef>
          </c:cat>
          <c:val>
            <c:numRef>
              <c:f>List1!$G$7:$G$37</c:f>
              <c:numCache>
                <c:formatCode>0.0%</c:formatCode>
                <c:ptCount val="31"/>
                <c:pt idx="0">
                  <c:v>0.32000000000000084</c:v>
                </c:pt>
                <c:pt idx="1">
                  <c:v>0.33000000000000096</c:v>
                </c:pt>
                <c:pt idx="2">
                  <c:v>0.36900000000000038</c:v>
                </c:pt>
                <c:pt idx="3">
                  <c:v>0.43100000000000038</c:v>
                </c:pt>
                <c:pt idx="4">
                  <c:v>0.45200000000000007</c:v>
                </c:pt>
                <c:pt idx="5">
                  <c:v>0.47300000000000031</c:v>
                </c:pt>
                <c:pt idx="6">
                  <c:v>0.48700000000000032</c:v>
                </c:pt>
                <c:pt idx="7">
                  <c:v>0.50900000000000001</c:v>
                </c:pt>
                <c:pt idx="8">
                  <c:v>0.51600000000000001</c:v>
                </c:pt>
                <c:pt idx="9">
                  <c:v>0.52</c:v>
                </c:pt>
                <c:pt idx="10">
                  <c:v>0.54499999999999993</c:v>
                </c:pt>
                <c:pt idx="11">
                  <c:v>0.57400000000000062</c:v>
                </c:pt>
                <c:pt idx="12">
                  <c:v>0.59099999999999997</c:v>
                </c:pt>
                <c:pt idx="13">
                  <c:v>0.60400000000000065</c:v>
                </c:pt>
                <c:pt idx="14">
                  <c:v>0.61700000000000144</c:v>
                </c:pt>
                <c:pt idx="15">
                  <c:v>0.62400000000000144</c:v>
                </c:pt>
                <c:pt idx="16">
                  <c:v>0.63200000000000156</c:v>
                </c:pt>
                <c:pt idx="17">
                  <c:v>0.65100000000000191</c:v>
                </c:pt>
                <c:pt idx="18">
                  <c:v>0.65300000000000191</c:v>
                </c:pt>
                <c:pt idx="19">
                  <c:v>0.65700000000000192</c:v>
                </c:pt>
                <c:pt idx="20">
                  <c:v>0.65900000000000192</c:v>
                </c:pt>
                <c:pt idx="21">
                  <c:v>0.65900000000000192</c:v>
                </c:pt>
                <c:pt idx="22">
                  <c:v>0.66900000000000193</c:v>
                </c:pt>
                <c:pt idx="23">
                  <c:v>0.70000000000000062</c:v>
                </c:pt>
                <c:pt idx="24">
                  <c:v>0.74100000000000144</c:v>
                </c:pt>
                <c:pt idx="25">
                  <c:v>0.75600000000000156</c:v>
                </c:pt>
                <c:pt idx="26">
                  <c:v>0.75700000000000156</c:v>
                </c:pt>
                <c:pt idx="27">
                  <c:v>0.79</c:v>
                </c:pt>
                <c:pt idx="28">
                  <c:v>0.86400000000000143</c:v>
                </c:pt>
                <c:pt idx="29">
                  <c:v>0.90400000000000003</c:v>
                </c:pt>
                <c:pt idx="30">
                  <c:v>0.93100000000000005</c:v>
                </c:pt>
              </c:numCache>
            </c:numRef>
          </c:val>
        </c:ser>
        <c:gapWidth val="75"/>
        <c:overlap val="100"/>
        <c:axId val="193828736"/>
        <c:axId val="193830272"/>
      </c:barChart>
      <c:catAx>
        <c:axId val="193828736"/>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93830272"/>
        <c:crosses val="autoZero"/>
        <c:auto val="1"/>
        <c:lblAlgn val="ctr"/>
        <c:lblOffset val="100"/>
      </c:catAx>
      <c:valAx>
        <c:axId val="193830272"/>
        <c:scaling>
          <c:orientation val="minMax"/>
          <c:max val="0.8"/>
          <c:min val="0"/>
        </c:scaling>
        <c:axPos val="l"/>
        <c:majorGridlines>
          <c:spPr>
            <a:ln>
              <a:solidFill>
                <a:schemeClr val="tx1">
                  <a:alpha val="27000"/>
                </a:schemeClr>
              </a:solidFill>
              <a:prstDash val="sysDot"/>
            </a:ln>
          </c:spPr>
        </c:majorGridlines>
        <c:numFmt formatCode="0%" sourceLinked="0"/>
        <c:majorTickMark val="none"/>
        <c:tickLblPos val="nextTo"/>
        <c:spPr>
          <a:ln w="9525">
            <a:noFill/>
          </a:ln>
        </c:spPr>
        <c:txPr>
          <a:bodyPr/>
          <a:lstStyle/>
          <a:p>
            <a:pPr>
              <a:defRPr sz="800">
                <a:latin typeface="Arial" pitchFamily="34" charset="0"/>
                <a:cs typeface="Arial" pitchFamily="34" charset="0"/>
              </a:defRPr>
            </a:pPr>
            <a:endParaRPr lang="cs-CZ"/>
          </a:p>
        </c:txPr>
        <c:crossAx val="193828736"/>
        <c:crosses val="autoZero"/>
        <c:crossBetween val="between"/>
      </c:valAx>
    </c:plotArea>
    <c:legend>
      <c:legendPos val="b"/>
      <c:layout>
        <c:manualLayout>
          <c:xMode val="edge"/>
          <c:yMode val="edge"/>
          <c:x val="6.9650070830929514E-2"/>
          <c:y val="0.91183580286320165"/>
          <c:w val="0.90535660129509887"/>
          <c:h val="7.4350494265642705E-2"/>
        </c:manualLayout>
      </c:layout>
      <c:txPr>
        <a:bodyPr/>
        <a:lstStyle/>
        <a:p>
          <a:pPr>
            <a:defRPr sz="900">
              <a:latin typeface="Arial" pitchFamily="34" charset="0"/>
              <a:cs typeface="Arial" pitchFamily="34" charset="0"/>
            </a:defRPr>
          </a:pPr>
          <a:endParaRPr lang="cs-CZ"/>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4"/>
  <c:chart>
    <c:autoTitleDeleted val="1"/>
    <c:plotArea>
      <c:layout>
        <c:manualLayout>
          <c:layoutTarget val="inner"/>
          <c:xMode val="edge"/>
          <c:yMode val="edge"/>
          <c:x val="4.8014885729875827E-2"/>
          <c:y val="2.0703996372593819E-2"/>
          <c:w val="0.93813557204855291"/>
          <c:h val="0.70573122353160833"/>
        </c:manualLayout>
      </c:layout>
      <c:barChart>
        <c:barDir val="col"/>
        <c:grouping val="clustered"/>
        <c:ser>
          <c:idx val="0"/>
          <c:order val="0"/>
          <c:tx>
            <c:strRef>
              <c:f>List2!$C$39</c:f>
              <c:strCache>
                <c:ptCount val="1"/>
                <c:pt idx="0">
                  <c:v> účast v pracovně-orientovaném neformálním vzdělávání financovaném zaměstnavatelem</c:v>
                </c:pt>
              </c:strCache>
            </c:strRef>
          </c:tx>
          <c:spPr>
            <a:solidFill>
              <a:schemeClr val="accent2"/>
            </a:solidFill>
            <a:ln>
              <a:solidFill>
                <a:schemeClr val="tx1"/>
              </a:solidFill>
            </a:ln>
          </c:spPr>
          <c:cat>
            <c:strRef>
              <c:f>List2!$B$40:$B$70</c:f>
              <c:strCache>
                <c:ptCount val="31"/>
                <c:pt idx="0">
                  <c:v>Švédsko</c:v>
                </c:pt>
                <c:pt idx="1">
                  <c:v>Norsko</c:v>
                </c:pt>
                <c:pt idx="2">
                  <c:v>Lucembursko</c:v>
                </c:pt>
                <c:pt idx="3">
                  <c:v>Nizozemí</c:v>
                </c:pt>
                <c:pt idx="4">
                  <c:v>Švýcarsko</c:v>
                </c:pt>
                <c:pt idx="5">
                  <c:v>Dánsko</c:v>
                </c:pt>
                <c:pt idx="6">
                  <c:v>Finsko</c:v>
                </c:pt>
                <c:pt idx="7">
                  <c:v>Německo</c:v>
                </c:pt>
                <c:pt idx="8">
                  <c:v>Francie</c:v>
                </c:pt>
                <c:pt idx="9">
                  <c:v>Estonsko</c:v>
                </c:pt>
                <c:pt idx="10">
                  <c:v>Slovensko</c:v>
                </c:pt>
                <c:pt idx="11">
                  <c:v>Rakousko</c:v>
                </c:pt>
                <c:pt idx="12">
                  <c:v>Portugalsko</c:v>
                </c:pt>
                <c:pt idx="13">
                  <c:v>Maďarsko</c:v>
                </c:pt>
                <c:pt idx="14">
                  <c:v>Kypr</c:v>
                </c:pt>
                <c:pt idx="15">
                  <c:v>EU 28</c:v>
                </c:pt>
                <c:pt idx="16">
                  <c:v>Belgie</c:v>
                </c:pt>
                <c:pt idx="17">
                  <c:v>Česká republika</c:v>
                </c:pt>
                <c:pt idx="18">
                  <c:v>Malta</c:v>
                </c:pt>
                <c:pt idx="19">
                  <c:v>Španělsko</c:v>
                </c:pt>
                <c:pt idx="20">
                  <c:v>Slovinsko</c:v>
                </c:pt>
                <c:pt idx="21">
                  <c:v>Bulharsko</c:v>
                </c:pt>
                <c:pt idx="22">
                  <c:v>Itálie</c:v>
                </c:pt>
                <c:pt idx="23">
                  <c:v>Lotyšsko</c:v>
                </c:pt>
                <c:pt idx="24">
                  <c:v>Litva</c:v>
                </c:pt>
                <c:pt idx="25">
                  <c:v>Spojené království</c:v>
                </c:pt>
                <c:pt idx="26">
                  <c:v>Polsko</c:v>
                </c:pt>
                <c:pt idx="27">
                  <c:v>Irsko</c:v>
                </c:pt>
                <c:pt idx="28">
                  <c:v>Srbsko</c:v>
                </c:pt>
                <c:pt idx="29">
                  <c:v>Řecko</c:v>
                </c:pt>
                <c:pt idx="30">
                  <c:v>Rumunsko</c:v>
                </c:pt>
              </c:strCache>
            </c:strRef>
          </c:cat>
          <c:val>
            <c:numRef>
              <c:f>List2!$C$40:$C$70</c:f>
              <c:numCache>
                <c:formatCode>0.0%</c:formatCode>
                <c:ptCount val="31"/>
                <c:pt idx="0">
                  <c:v>0.55900000000000005</c:v>
                </c:pt>
                <c:pt idx="1">
                  <c:v>0.50700000000000001</c:v>
                </c:pt>
                <c:pt idx="2">
                  <c:v>0.48100000000000032</c:v>
                </c:pt>
                <c:pt idx="3">
                  <c:v>0.46200000000000002</c:v>
                </c:pt>
                <c:pt idx="4">
                  <c:v>0.44900000000000001</c:v>
                </c:pt>
                <c:pt idx="5">
                  <c:v>0.43200000000000038</c:v>
                </c:pt>
                <c:pt idx="6">
                  <c:v>0.41200000000000031</c:v>
                </c:pt>
                <c:pt idx="7">
                  <c:v>0.3750000000000005</c:v>
                </c:pt>
                <c:pt idx="8">
                  <c:v>0.36900000000000038</c:v>
                </c:pt>
                <c:pt idx="9">
                  <c:v>0.36500000000000032</c:v>
                </c:pt>
                <c:pt idx="10">
                  <c:v>0.32900000000000063</c:v>
                </c:pt>
                <c:pt idx="11">
                  <c:v>0.30000000000000032</c:v>
                </c:pt>
                <c:pt idx="12">
                  <c:v>0.29300000000000032</c:v>
                </c:pt>
                <c:pt idx="13">
                  <c:v>0.29200000000000031</c:v>
                </c:pt>
                <c:pt idx="14">
                  <c:v>0.29100000000000031</c:v>
                </c:pt>
                <c:pt idx="15">
                  <c:v>0.27500000000000002</c:v>
                </c:pt>
                <c:pt idx="16">
                  <c:v>0.27</c:v>
                </c:pt>
                <c:pt idx="17">
                  <c:v>0.26700000000000002</c:v>
                </c:pt>
                <c:pt idx="18">
                  <c:v>0.24600000000000025</c:v>
                </c:pt>
                <c:pt idx="19">
                  <c:v>0.24500000000000025</c:v>
                </c:pt>
                <c:pt idx="20">
                  <c:v>0.22900000000000001</c:v>
                </c:pt>
                <c:pt idx="21">
                  <c:v>0.221</c:v>
                </c:pt>
                <c:pt idx="22">
                  <c:v>0.20800000000000021</c:v>
                </c:pt>
                <c:pt idx="23">
                  <c:v>0.19800000000000001</c:v>
                </c:pt>
                <c:pt idx="24">
                  <c:v>0.19800000000000001</c:v>
                </c:pt>
                <c:pt idx="25">
                  <c:v>0.191</c:v>
                </c:pt>
                <c:pt idx="26">
                  <c:v>0.15600000000000028</c:v>
                </c:pt>
                <c:pt idx="27">
                  <c:v>8.2000000000000003E-2</c:v>
                </c:pt>
                <c:pt idx="28">
                  <c:v>8.1000000000000003E-2</c:v>
                </c:pt>
                <c:pt idx="29">
                  <c:v>4.5999999999999999E-2</c:v>
                </c:pt>
                <c:pt idx="30">
                  <c:v>4.5999999999999999E-2</c:v>
                </c:pt>
              </c:numCache>
            </c:numRef>
          </c:val>
        </c:ser>
        <c:ser>
          <c:idx val="1"/>
          <c:order val="1"/>
          <c:tx>
            <c:strRef>
              <c:f>List2!$D$39</c:f>
              <c:strCache>
                <c:ptCount val="1"/>
                <c:pt idx="0">
                  <c:v> účast v pracovně-orientovaném neformálním vzdělávání nefinancovaném zaměstnavatelem</c:v>
                </c:pt>
              </c:strCache>
            </c:strRef>
          </c:tx>
          <c:spPr>
            <a:solidFill>
              <a:schemeClr val="accent2">
                <a:lumMod val="60000"/>
                <a:lumOff val="40000"/>
              </a:schemeClr>
            </a:solidFill>
            <a:ln>
              <a:solidFill>
                <a:sysClr val="windowText" lastClr="000000"/>
              </a:solidFill>
            </a:ln>
          </c:spPr>
          <c:cat>
            <c:strRef>
              <c:f>List2!$B$40:$B$70</c:f>
              <c:strCache>
                <c:ptCount val="31"/>
                <c:pt idx="0">
                  <c:v>Švédsko</c:v>
                </c:pt>
                <c:pt idx="1">
                  <c:v>Norsko</c:v>
                </c:pt>
                <c:pt idx="2">
                  <c:v>Lucembursko</c:v>
                </c:pt>
                <c:pt idx="3">
                  <c:v>Nizozemí</c:v>
                </c:pt>
                <c:pt idx="4">
                  <c:v>Švýcarsko</c:v>
                </c:pt>
                <c:pt idx="5">
                  <c:v>Dánsko</c:v>
                </c:pt>
                <c:pt idx="6">
                  <c:v>Finsko</c:v>
                </c:pt>
                <c:pt idx="7">
                  <c:v>Německo</c:v>
                </c:pt>
                <c:pt idx="8">
                  <c:v>Francie</c:v>
                </c:pt>
                <c:pt idx="9">
                  <c:v>Estonsko</c:v>
                </c:pt>
                <c:pt idx="10">
                  <c:v>Slovensko</c:v>
                </c:pt>
                <c:pt idx="11">
                  <c:v>Rakousko</c:v>
                </c:pt>
                <c:pt idx="12">
                  <c:v>Portugalsko</c:v>
                </c:pt>
                <c:pt idx="13">
                  <c:v>Maďarsko</c:v>
                </c:pt>
                <c:pt idx="14">
                  <c:v>Kypr</c:v>
                </c:pt>
                <c:pt idx="15">
                  <c:v>EU 28</c:v>
                </c:pt>
                <c:pt idx="16">
                  <c:v>Belgie</c:v>
                </c:pt>
                <c:pt idx="17">
                  <c:v>Česká republika</c:v>
                </c:pt>
                <c:pt idx="18">
                  <c:v>Malta</c:v>
                </c:pt>
                <c:pt idx="19">
                  <c:v>Španělsko</c:v>
                </c:pt>
                <c:pt idx="20">
                  <c:v>Slovinsko</c:v>
                </c:pt>
                <c:pt idx="21">
                  <c:v>Bulharsko</c:v>
                </c:pt>
                <c:pt idx="22">
                  <c:v>Itálie</c:v>
                </c:pt>
                <c:pt idx="23">
                  <c:v>Lotyšsko</c:v>
                </c:pt>
                <c:pt idx="24">
                  <c:v>Litva</c:v>
                </c:pt>
                <c:pt idx="25">
                  <c:v>Spojené království</c:v>
                </c:pt>
                <c:pt idx="26">
                  <c:v>Polsko</c:v>
                </c:pt>
                <c:pt idx="27">
                  <c:v>Irsko</c:v>
                </c:pt>
                <c:pt idx="28">
                  <c:v>Srbsko</c:v>
                </c:pt>
                <c:pt idx="29">
                  <c:v>Řecko</c:v>
                </c:pt>
                <c:pt idx="30">
                  <c:v>Rumunsko</c:v>
                </c:pt>
              </c:strCache>
            </c:strRef>
          </c:cat>
          <c:val>
            <c:numRef>
              <c:f>List2!$D$40:$D$70</c:f>
              <c:numCache>
                <c:formatCode>0.0%</c:formatCode>
                <c:ptCount val="31"/>
                <c:pt idx="0">
                  <c:v>2.8000000000000001E-2</c:v>
                </c:pt>
                <c:pt idx="1">
                  <c:v>1.7000000000000001E-2</c:v>
                </c:pt>
                <c:pt idx="2">
                  <c:v>0.05</c:v>
                </c:pt>
                <c:pt idx="3">
                  <c:v>2.8000000000000001E-2</c:v>
                </c:pt>
                <c:pt idx="4">
                  <c:v>6.9000000000000034E-2</c:v>
                </c:pt>
                <c:pt idx="5">
                  <c:v>3.2000000000000042E-2</c:v>
                </c:pt>
                <c:pt idx="6">
                  <c:v>2.7000000000000045E-2</c:v>
                </c:pt>
                <c:pt idx="7">
                  <c:v>4.3000000000000003E-2</c:v>
                </c:pt>
                <c:pt idx="8">
                  <c:v>3.2000000000000042E-2</c:v>
                </c:pt>
                <c:pt idx="9">
                  <c:v>3.1000000000000045E-2</c:v>
                </c:pt>
                <c:pt idx="10">
                  <c:v>1.7999999999999999E-2</c:v>
                </c:pt>
                <c:pt idx="11">
                  <c:v>4.9000000000000078E-2</c:v>
                </c:pt>
                <c:pt idx="12">
                  <c:v>4.0000000000000022E-2</c:v>
                </c:pt>
                <c:pt idx="13">
                  <c:v>4.5000000000000012E-2</c:v>
                </c:pt>
                <c:pt idx="14">
                  <c:v>3.6999999999999998E-2</c:v>
                </c:pt>
                <c:pt idx="15">
                  <c:v>3.4000000000000002E-2</c:v>
                </c:pt>
                <c:pt idx="16">
                  <c:v>2.8000000000000001E-2</c:v>
                </c:pt>
                <c:pt idx="17">
                  <c:v>3.0000000000000002E-2</c:v>
                </c:pt>
                <c:pt idx="18">
                  <c:v>9.3000000000000208E-2</c:v>
                </c:pt>
                <c:pt idx="19">
                  <c:v>4.2000000000000023E-2</c:v>
                </c:pt>
                <c:pt idx="20">
                  <c:v>2.1999999999999999E-2</c:v>
                </c:pt>
                <c:pt idx="21">
                  <c:v>9.0000000000000028E-3</c:v>
                </c:pt>
                <c:pt idx="22">
                  <c:v>4.3999999999999997E-2</c:v>
                </c:pt>
                <c:pt idx="23">
                  <c:v>3.9000000000000014E-2</c:v>
                </c:pt>
                <c:pt idx="24">
                  <c:v>2.7000000000000045E-2</c:v>
                </c:pt>
                <c:pt idx="25">
                  <c:v>2.4E-2</c:v>
                </c:pt>
                <c:pt idx="26">
                  <c:v>2.1999999999999999E-2</c:v>
                </c:pt>
                <c:pt idx="27">
                  <c:v>7.1999999999999995E-2</c:v>
                </c:pt>
                <c:pt idx="28">
                  <c:v>2.4E-2</c:v>
                </c:pt>
                <c:pt idx="29">
                  <c:v>2.3E-2</c:v>
                </c:pt>
                <c:pt idx="30">
                  <c:v>1.0999999999999998E-2</c:v>
                </c:pt>
              </c:numCache>
            </c:numRef>
          </c:val>
        </c:ser>
        <c:gapWidth val="75"/>
        <c:axId val="193854080"/>
        <c:axId val="194675072"/>
      </c:barChart>
      <c:catAx>
        <c:axId val="193854080"/>
        <c:scaling>
          <c:orientation val="minMax"/>
        </c:scaling>
        <c:axPos val="b"/>
        <c:majorTickMark val="none"/>
        <c:tickLblPos val="nextTo"/>
        <c:txPr>
          <a:bodyPr/>
          <a:lstStyle/>
          <a:p>
            <a:pPr>
              <a:defRPr sz="800">
                <a:latin typeface="Arial" pitchFamily="34" charset="0"/>
                <a:cs typeface="Arial" pitchFamily="34" charset="0"/>
              </a:defRPr>
            </a:pPr>
            <a:endParaRPr lang="cs-CZ"/>
          </a:p>
        </c:txPr>
        <c:crossAx val="194675072"/>
        <c:crosses val="autoZero"/>
        <c:auto val="1"/>
        <c:lblAlgn val="ctr"/>
        <c:lblOffset val="100"/>
      </c:catAx>
      <c:valAx>
        <c:axId val="194675072"/>
        <c:scaling>
          <c:orientation val="minMax"/>
          <c:max val="0.60000000000000064"/>
          <c:min val="0"/>
        </c:scaling>
        <c:axPos val="l"/>
        <c:majorGridlines>
          <c:spPr>
            <a:ln>
              <a:solidFill>
                <a:sysClr val="windowText" lastClr="000000">
                  <a:alpha val="62000"/>
                </a:sysClr>
              </a:solidFill>
              <a:prstDash val="sysDot"/>
            </a:ln>
          </c:spPr>
        </c:majorGridlines>
        <c:minorGridlines>
          <c:spPr>
            <a:ln w="3175">
              <a:solidFill>
                <a:sysClr val="window" lastClr="FFFFFF">
                  <a:lumMod val="50000"/>
                  <a:alpha val="30000"/>
                </a:sysClr>
              </a:solidFill>
              <a:prstDash val="sysDot"/>
            </a:ln>
          </c:spPr>
        </c:minorGridlines>
        <c:numFmt formatCode="0%" sourceLinked="0"/>
        <c:majorTickMark val="none"/>
        <c:tickLblPos val="nextTo"/>
        <c:spPr>
          <a:ln>
            <a:noFill/>
          </a:ln>
        </c:spPr>
        <c:txPr>
          <a:bodyPr/>
          <a:lstStyle/>
          <a:p>
            <a:pPr>
              <a:defRPr sz="800">
                <a:latin typeface="Arial" pitchFamily="34" charset="0"/>
                <a:cs typeface="Arial" pitchFamily="34" charset="0"/>
              </a:defRPr>
            </a:pPr>
            <a:endParaRPr lang="cs-CZ"/>
          </a:p>
        </c:txPr>
        <c:crossAx val="193854080"/>
        <c:crosses val="autoZero"/>
        <c:crossBetween val="between"/>
      </c:valAx>
    </c:plotArea>
    <c:legend>
      <c:legendPos val="b"/>
      <c:layout>
        <c:manualLayout>
          <c:xMode val="edge"/>
          <c:yMode val="edge"/>
          <c:x val="9.6638175702490059E-2"/>
          <c:y val="0.90521733211042088"/>
          <c:w val="0.80530419099072459"/>
          <c:h val="7.3162587528544584E-2"/>
        </c:manualLayout>
      </c:layout>
      <c:txPr>
        <a:bodyPr/>
        <a:lstStyle/>
        <a:p>
          <a:pPr>
            <a:defRPr sz="900">
              <a:latin typeface="Arial" pitchFamily="34" charset="0"/>
              <a:cs typeface="Arial" pitchFamily="34" charset="0"/>
            </a:defRPr>
          </a:pPr>
          <a:endParaRPr lang="cs-CZ"/>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6"/>
  <c:chart>
    <c:autoTitleDeleted val="1"/>
    <c:plotArea>
      <c:layout>
        <c:manualLayout>
          <c:layoutTarget val="inner"/>
          <c:xMode val="edge"/>
          <c:yMode val="edge"/>
          <c:x val="5.6989013444970468E-2"/>
          <c:y val="2.9221093372036776E-2"/>
          <c:w val="0.92778080310055022"/>
          <c:h val="0.7579345470060076"/>
        </c:manualLayout>
      </c:layout>
      <c:barChart>
        <c:barDir val="col"/>
        <c:grouping val="percentStacked"/>
        <c:ser>
          <c:idx val="0"/>
          <c:order val="0"/>
          <c:tx>
            <c:strRef>
              <c:f>Zapojení!$B$5</c:f>
              <c:strCache>
                <c:ptCount val="1"/>
                <c:pt idx="0">
                  <c:v> Účastnili se vzdělávání a nechtěli se účastnit více</c:v>
                </c:pt>
              </c:strCache>
            </c:strRef>
          </c:tx>
          <c:spPr>
            <a:solidFill>
              <a:srgbClr val="7F2F2D"/>
            </a:solidFill>
          </c:spPr>
          <c:cat>
            <c:strRef>
              <c:f>Zapojení!$A$6:$A$34</c:f>
              <c:strCache>
                <c:ptCount val="29"/>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Portugalsko</c:v>
                </c:pt>
                <c:pt idx="12">
                  <c:v>EU 28</c:v>
                </c:pt>
                <c:pt idx="13">
                  <c:v>Kypr</c:v>
                </c:pt>
                <c:pt idx="14">
                  <c:v>Slovensko</c:v>
                </c:pt>
                <c:pt idx="15">
                  <c:v>Maďarsko</c:v>
                </c:pt>
                <c:pt idx="16">
                  <c:v>Belgie</c:v>
                </c:pt>
                <c:pt idx="17">
                  <c:v>Španělsko</c:v>
                </c:pt>
                <c:pt idx="18">
                  <c:v>Česká republika</c:v>
                </c:pt>
                <c:pt idx="19">
                  <c:v>Itálie</c:v>
                </c:pt>
                <c:pt idx="20">
                  <c:v>Slovinsko</c:v>
                </c:pt>
                <c:pt idx="21">
                  <c:v>Lotyšsko</c:v>
                </c:pt>
                <c:pt idx="22">
                  <c:v>Rumunsko</c:v>
                </c:pt>
                <c:pt idx="23">
                  <c:v>Litva</c:v>
                </c:pt>
                <c:pt idx="24">
                  <c:v>Bulharsko</c:v>
                </c:pt>
                <c:pt idx="25">
                  <c:v>Irsko</c:v>
                </c:pt>
                <c:pt idx="26">
                  <c:v>Polsko</c:v>
                </c:pt>
                <c:pt idx="27">
                  <c:v>Srbsko</c:v>
                </c:pt>
                <c:pt idx="28">
                  <c:v>Řecko</c:v>
                </c:pt>
              </c:strCache>
            </c:strRef>
          </c:cat>
          <c:val>
            <c:numRef>
              <c:f>Zapojení!$B$6:$B$34</c:f>
              <c:numCache>
                <c:formatCode>0.0%</c:formatCode>
                <c:ptCount val="29"/>
                <c:pt idx="0">
                  <c:v>0.28300000000000008</c:v>
                </c:pt>
                <c:pt idx="1">
                  <c:v>0.45</c:v>
                </c:pt>
                <c:pt idx="2">
                  <c:v>0.40600000000000008</c:v>
                </c:pt>
                <c:pt idx="3">
                  <c:v>0.24300000000000024</c:v>
                </c:pt>
                <c:pt idx="4">
                  <c:v>0.44800000000000001</c:v>
                </c:pt>
                <c:pt idx="5">
                  <c:v>0.19900000000000001</c:v>
                </c:pt>
                <c:pt idx="6">
                  <c:v>0.36900000000000038</c:v>
                </c:pt>
                <c:pt idx="7">
                  <c:v>0.29800000000000032</c:v>
                </c:pt>
                <c:pt idx="8">
                  <c:v>0.37500000000000061</c:v>
                </c:pt>
                <c:pt idx="9">
                  <c:v>0.28400000000000031</c:v>
                </c:pt>
                <c:pt idx="10">
                  <c:v>0.35200000000000031</c:v>
                </c:pt>
                <c:pt idx="11">
                  <c:v>0.30600000000000038</c:v>
                </c:pt>
                <c:pt idx="12">
                  <c:v>0.28400000000000031</c:v>
                </c:pt>
                <c:pt idx="13">
                  <c:v>0.13600000000000001</c:v>
                </c:pt>
                <c:pt idx="14">
                  <c:v>0.15000000000000024</c:v>
                </c:pt>
                <c:pt idx="15">
                  <c:v>0.35400000000000031</c:v>
                </c:pt>
                <c:pt idx="16">
                  <c:v>0.19600000000000001</c:v>
                </c:pt>
                <c:pt idx="17">
                  <c:v>0.27900000000000008</c:v>
                </c:pt>
                <c:pt idx="18">
                  <c:v>0.30400000000000038</c:v>
                </c:pt>
                <c:pt idx="19">
                  <c:v>0.23</c:v>
                </c:pt>
                <c:pt idx="20">
                  <c:v>0.23200000000000001</c:v>
                </c:pt>
                <c:pt idx="21">
                  <c:v>0.191</c:v>
                </c:pt>
                <c:pt idx="22">
                  <c:v>8.3000000000000046E-2</c:v>
                </c:pt>
                <c:pt idx="23">
                  <c:v>0.23600000000000004</c:v>
                </c:pt>
                <c:pt idx="24">
                  <c:v>0.23</c:v>
                </c:pt>
                <c:pt idx="25">
                  <c:v>5.9000000000000108E-2</c:v>
                </c:pt>
                <c:pt idx="26">
                  <c:v>0.10800000000000012</c:v>
                </c:pt>
                <c:pt idx="27">
                  <c:v>5.5999999999999994E-2</c:v>
                </c:pt>
                <c:pt idx="28">
                  <c:v>5.9000000000000115E-2</c:v>
                </c:pt>
              </c:numCache>
            </c:numRef>
          </c:val>
        </c:ser>
        <c:ser>
          <c:idx val="1"/>
          <c:order val="1"/>
          <c:tx>
            <c:strRef>
              <c:f>Zapojení!$C$5</c:f>
              <c:strCache>
                <c:ptCount val="1"/>
                <c:pt idx="0">
                  <c:v> Účastnili se vzdělávání, ale chtěli se vzdělávat více</c:v>
                </c:pt>
              </c:strCache>
            </c:strRef>
          </c:tx>
          <c:spPr>
            <a:solidFill>
              <a:srgbClr val="BF504D"/>
            </a:solidFill>
          </c:spPr>
          <c:cat>
            <c:strRef>
              <c:f>Zapojení!$A$6:$A$34</c:f>
              <c:strCache>
                <c:ptCount val="29"/>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Portugalsko</c:v>
                </c:pt>
                <c:pt idx="12">
                  <c:v>EU 28</c:v>
                </c:pt>
                <c:pt idx="13">
                  <c:v>Kypr</c:v>
                </c:pt>
                <c:pt idx="14">
                  <c:v>Slovensko</c:v>
                </c:pt>
                <c:pt idx="15">
                  <c:v>Maďarsko</c:v>
                </c:pt>
                <c:pt idx="16">
                  <c:v>Belgie</c:v>
                </c:pt>
                <c:pt idx="17">
                  <c:v>Španělsko</c:v>
                </c:pt>
                <c:pt idx="18">
                  <c:v>Česká republika</c:v>
                </c:pt>
                <c:pt idx="19">
                  <c:v>Itálie</c:v>
                </c:pt>
                <c:pt idx="20">
                  <c:v>Slovinsko</c:v>
                </c:pt>
                <c:pt idx="21">
                  <c:v>Lotyšsko</c:v>
                </c:pt>
                <c:pt idx="22">
                  <c:v>Rumunsko</c:v>
                </c:pt>
                <c:pt idx="23">
                  <c:v>Litva</c:v>
                </c:pt>
                <c:pt idx="24">
                  <c:v>Bulharsko</c:v>
                </c:pt>
                <c:pt idx="25">
                  <c:v>Irsko</c:v>
                </c:pt>
                <c:pt idx="26">
                  <c:v>Polsko</c:v>
                </c:pt>
                <c:pt idx="27">
                  <c:v>Srbsko</c:v>
                </c:pt>
                <c:pt idx="28">
                  <c:v>Řecko</c:v>
                </c:pt>
              </c:strCache>
            </c:strRef>
          </c:cat>
          <c:val>
            <c:numRef>
              <c:f>Zapojení!$C$6:$C$34</c:f>
              <c:numCache>
                <c:formatCode>0.0%</c:formatCode>
                <c:ptCount val="29"/>
                <c:pt idx="0">
                  <c:v>0.443</c:v>
                </c:pt>
                <c:pt idx="1">
                  <c:v>0.26800000000000002</c:v>
                </c:pt>
                <c:pt idx="2">
                  <c:v>0.24900000000000033</c:v>
                </c:pt>
                <c:pt idx="3">
                  <c:v>0.36000000000000032</c:v>
                </c:pt>
                <c:pt idx="4">
                  <c:v>0.14600000000000021</c:v>
                </c:pt>
                <c:pt idx="5">
                  <c:v>0.39200000000000085</c:v>
                </c:pt>
                <c:pt idx="6">
                  <c:v>0.18800000000000033</c:v>
                </c:pt>
                <c:pt idx="7">
                  <c:v>0.20700000000000021</c:v>
                </c:pt>
                <c:pt idx="8">
                  <c:v>0.12400000000000012</c:v>
                </c:pt>
                <c:pt idx="9">
                  <c:v>0.2140000000000003</c:v>
                </c:pt>
                <c:pt idx="10">
                  <c:v>0.128</c:v>
                </c:pt>
                <c:pt idx="11">
                  <c:v>0.13700000000000001</c:v>
                </c:pt>
                <c:pt idx="12">
                  <c:v>0.14300000000000004</c:v>
                </c:pt>
                <c:pt idx="13">
                  <c:v>0.28700000000000031</c:v>
                </c:pt>
                <c:pt idx="14">
                  <c:v>0.26600000000000001</c:v>
                </c:pt>
                <c:pt idx="15">
                  <c:v>5.7000000000000023E-2</c:v>
                </c:pt>
                <c:pt idx="16">
                  <c:v>0.1830000000000003</c:v>
                </c:pt>
                <c:pt idx="17">
                  <c:v>9.8000000000000226E-2</c:v>
                </c:pt>
                <c:pt idx="18">
                  <c:v>6.7000000000000004E-2</c:v>
                </c:pt>
                <c:pt idx="19">
                  <c:v>0.128</c:v>
                </c:pt>
                <c:pt idx="20">
                  <c:v>0.125</c:v>
                </c:pt>
                <c:pt idx="21">
                  <c:v>0.12200000000000009</c:v>
                </c:pt>
                <c:pt idx="22">
                  <c:v>0.22500000000000001</c:v>
                </c:pt>
                <c:pt idx="23">
                  <c:v>4.9000000000000099E-2</c:v>
                </c:pt>
                <c:pt idx="24">
                  <c:v>2.8000000000000001E-2</c:v>
                </c:pt>
                <c:pt idx="25">
                  <c:v>0.19700000000000001</c:v>
                </c:pt>
                <c:pt idx="26">
                  <c:v>0.13300000000000001</c:v>
                </c:pt>
                <c:pt idx="27">
                  <c:v>0.10300000000000002</c:v>
                </c:pt>
                <c:pt idx="28">
                  <c:v>5.5000000000000014E-2</c:v>
                </c:pt>
              </c:numCache>
            </c:numRef>
          </c:val>
        </c:ser>
        <c:ser>
          <c:idx val="2"/>
          <c:order val="2"/>
          <c:tx>
            <c:strRef>
              <c:f>Zapojení!$D$5</c:f>
              <c:strCache>
                <c:ptCount val="1"/>
                <c:pt idx="0">
                  <c:v> Neúčastnili se vzdělávání ani se nechtěli účastnit</c:v>
                </c:pt>
              </c:strCache>
            </c:strRef>
          </c:tx>
          <c:spPr>
            <a:solidFill>
              <a:srgbClr val="E0A9A8"/>
            </a:solidFill>
          </c:spPr>
          <c:cat>
            <c:strRef>
              <c:f>Zapojení!$A$6:$A$34</c:f>
              <c:strCache>
                <c:ptCount val="29"/>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Portugalsko</c:v>
                </c:pt>
                <c:pt idx="12">
                  <c:v>EU 28</c:v>
                </c:pt>
                <c:pt idx="13">
                  <c:v>Kypr</c:v>
                </c:pt>
                <c:pt idx="14">
                  <c:v>Slovensko</c:v>
                </c:pt>
                <c:pt idx="15">
                  <c:v>Maďarsko</c:v>
                </c:pt>
                <c:pt idx="16">
                  <c:v>Belgie</c:v>
                </c:pt>
                <c:pt idx="17">
                  <c:v>Španělsko</c:v>
                </c:pt>
                <c:pt idx="18">
                  <c:v>Česká republika</c:v>
                </c:pt>
                <c:pt idx="19">
                  <c:v>Itálie</c:v>
                </c:pt>
                <c:pt idx="20">
                  <c:v>Slovinsko</c:v>
                </c:pt>
                <c:pt idx="21">
                  <c:v>Lotyšsko</c:v>
                </c:pt>
                <c:pt idx="22">
                  <c:v>Rumunsko</c:v>
                </c:pt>
                <c:pt idx="23">
                  <c:v>Litva</c:v>
                </c:pt>
                <c:pt idx="24">
                  <c:v>Bulharsko</c:v>
                </c:pt>
                <c:pt idx="25">
                  <c:v>Irsko</c:v>
                </c:pt>
                <c:pt idx="26">
                  <c:v>Polsko</c:v>
                </c:pt>
                <c:pt idx="27">
                  <c:v>Srbsko</c:v>
                </c:pt>
                <c:pt idx="28">
                  <c:v>Řecko</c:v>
                </c:pt>
              </c:strCache>
            </c:strRef>
          </c:cat>
          <c:val>
            <c:numRef>
              <c:f>Zapojení!$D$6:$D$34</c:f>
              <c:numCache>
                <c:formatCode>0.0%</c:formatCode>
                <c:ptCount val="29"/>
                <c:pt idx="0">
                  <c:v>0.13800000000000001</c:v>
                </c:pt>
                <c:pt idx="1">
                  <c:v>0.20900000000000021</c:v>
                </c:pt>
                <c:pt idx="2">
                  <c:v>0.223</c:v>
                </c:pt>
                <c:pt idx="3">
                  <c:v>0.32300000000000068</c:v>
                </c:pt>
                <c:pt idx="4">
                  <c:v>0.31200000000000061</c:v>
                </c:pt>
                <c:pt idx="5">
                  <c:v>0.26100000000000001</c:v>
                </c:pt>
                <c:pt idx="6">
                  <c:v>0.33600000000000085</c:v>
                </c:pt>
                <c:pt idx="7">
                  <c:v>0.35700000000000032</c:v>
                </c:pt>
                <c:pt idx="8">
                  <c:v>0.44400000000000001</c:v>
                </c:pt>
                <c:pt idx="9">
                  <c:v>0.34200000000000008</c:v>
                </c:pt>
                <c:pt idx="10">
                  <c:v>0.441</c:v>
                </c:pt>
                <c:pt idx="11">
                  <c:v>0.47500000000000031</c:v>
                </c:pt>
                <c:pt idx="12">
                  <c:v>0.46</c:v>
                </c:pt>
                <c:pt idx="13">
                  <c:v>0.32900000000000085</c:v>
                </c:pt>
                <c:pt idx="14">
                  <c:v>0.48700000000000032</c:v>
                </c:pt>
                <c:pt idx="15">
                  <c:v>0.49300000000000038</c:v>
                </c:pt>
                <c:pt idx="16">
                  <c:v>0.48600000000000032</c:v>
                </c:pt>
                <c:pt idx="17">
                  <c:v>0.52100000000000002</c:v>
                </c:pt>
                <c:pt idx="18">
                  <c:v>0.58099999999999996</c:v>
                </c:pt>
                <c:pt idx="19">
                  <c:v>0.46300000000000002</c:v>
                </c:pt>
                <c:pt idx="20">
                  <c:v>0.52300000000000002</c:v>
                </c:pt>
                <c:pt idx="21">
                  <c:v>0.54400000000000004</c:v>
                </c:pt>
                <c:pt idx="22">
                  <c:v>0.255</c:v>
                </c:pt>
                <c:pt idx="23">
                  <c:v>0.63200000000000134</c:v>
                </c:pt>
                <c:pt idx="24">
                  <c:v>0.68</c:v>
                </c:pt>
                <c:pt idx="25">
                  <c:v>0.16200000000000001</c:v>
                </c:pt>
                <c:pt idx="26">
                  <c:v>0.66100000000000136</c:v>
                </c:pt>
                <c:pt idx="27">
                  <c:v>0.68299999999999994</c:v>
                </c:pt>
                <c:pt idx="28">
                  <c:v>0.69200000000000061</c:v>
                </c:pt>
              </c:numCache>
            </c:numRef>
          </c:val>
        </c:ser>
        <c:ser>
          <c:idx val="3"/>
          <c:order val="3"/>
          <c:tx>
            <c:strRef>
              <c:f>Zapojení!$E$5</c:f>
              <c:strCache>
                <c:ptCount val="1"/>
                <c:pt idx="0">
                  <c:v> Neúčastnili se vzdělávání, ale chtěli se účastnit</c:v>
                </c:pt>
              </c:strCache>
            </c:strRef>
          </c:tx>
          <c:spPr>
            <a:solidFill>
              <a:schemeClr val="accent2">
                <a:lumMod val="20000"/>
                <a:lumOff val="80000"/>
              </a:schemeClr>
            </a:solidFill>
          </c:spPr>
          <c:cat>
            <c:strRef>
              <c:f>Zapojení!$A$6:$A$34</c:f>
              <c:strCache>
                <c:ptCount val="29"/>
                <c:pt idx="0">
                  <c:v>Lucembursko</c:v>
                </c:pt>
                <c:pt idx="1">
                  <c:v>Švédsko</c:v>
                </c:pt>
                <c:pt idx="2">
                  <c:v>Švýcarsko</c:v>
                </c:pt>
                <c:pt idx="3">
                  <c:v>Norsko</c:v>
                </c:pt>
                <c:pt idx="4">
                  <c:v>Nizozemí</c:v>
                </c:pt>
                <c:pt idx="5">
                  <c:v>Dánsko</c:v>
                </c:pt>
                <c:pt idx="6">
                  <c:v>Finsko</c:v>
                </c:pt>
                <c:pt idx="7">
                  <c:v>Francie</c:v>
                </c:pt>
                <c:pt idx="8">
                  <c:v>Německo</c:v>
                </c:pt>
                <c:pt idx="9">
                  <c:v>Estonsko</c:v>
                </c:pt>
                <c:pt idx="10">
                  <c:v>Rakousko</c:v>
                </c:pt>
                <c:pt idx="11">
                  <c:v>Portugalsko</c:v>
                </c:pt>
                <c:pt idx="12">
                  <c:v>EU 28</c:v>
                </c:pt>
                <c:pt idx="13">
                  <c:v>Kypr</c:v>
                </c:pt>
                <c:pt idx="14">
                  <c:v>Slovensko</c:v>
                </c:pt>
                <c:pt idx="15">
                  <c:v>Maďarsko</c:v>
                </c:pt>
                <c:pt idx="16">
                  <c:v>Belgie</c:v>
                </c:pt>
                <c:pt idx="17">
                  <c:v>Španělsko</c:v>
                </c:pt>
                <c:pt idx="18">
                  <c:v>Česká republika</c:v>
                </c:pt>
                <c:pt idx="19">
                  <c:v>Itálie</c:v>
                </c:pt>
                <c:pt idx="20">
                  <c:v>Slovinsko</c:v>
                </c:pt>
                <c:pt idx="21">
                  <c:v>Lotyšsko</c:v>
                </c:pt>
                <c:pt idx="22">
                  <c:v>Rumunsko</c:v>
                </c:pt>
                <c:pt idx="23">
                  <c:v>Litva</c:v>
                </c:pt>
                <c:pt idx="24">
                  <c:v>Bulharsko</c:v>
                </c:pt>
                <c:pt idx="25">
                  <c:v>Irsko</c:v>
                </c:pt>
                <c:pt idx="26">
                  <c:v>Polsko</c:v>
                </c:pt>
                <c:pt idx="27">
                  <c:v>Srbsko</c:v>
                </c:pt>
                <c:pt idx="28">
                  <c:v>Řecko</c:v>
                </c:pt>
              </c:strCache>
            </c:strRef>
          </c:cat>
          <c:val>
            <c:numRef>
              <c:f>Zapojení!$E$6:$E$34</c:f>
              <c:numCache>
                <c:formatCode>0.0%</c:formatCode>
                <c:ptCount val="29"/>
                <c:pt idx="0">
                  <c:v>0.13600000000000001</c:v>
                </c:pt>
                <c:pt idx="1">
                  <c:v>7.3000000000000009E-2</c:v>
                </c:pt>
                <c:pt idx="2">
                  <c:v>0.12200000000000009</c:v>
                </c:pt>
                <c:pt idx="3">
                  <c:v>7.4000000000000024E-2</c:v>
                </c:pt>
                <c:pt idx="4">
                  <c:v>9.4000000000000028E-2</c:v>
                </c:pt>
                <c:pt idx="5">
                  <c:v>0.14800000000000021</c:v>
                </c:pt>
                <c:pt idx="6">
                  <c:v>0.10600000000000002</c:v>
                </c:pt>
                <c:pt idx="7">
                  <c:v>0.13800000000000001</c:v>
                </c:pt>
                <c:pt idx="8">
                  <c:v>5.7000000000000023E-2</c:v>
                </c:pt>
                <c:pt idx="9">
                  <c:v>0.16</c:v>
                </c:pt>
                <c:pt idx="10">
                  <c:v>7.9000000000000153E-2</c:v>
                </c:pt>
                <c:pt idx="11">
                  <c:v>8.1000000000000003E-2</c:v>
                </c:pt>
                <c:pt idx="12">
                  <c:v>0.114</c:v>
                </c:pt>
                <c:pt idx="13">
                  <c:v>0.2480000000000003</c:v>
                </c:pt>
                <c:pt idx="14">
                  <c:v>9.7000000000000045E-2</c:v>
                </c:pt>
                <c:pt idx="15">
                  <c:v>9.6000000000000002E-2</c:v>
                </c:pt>
                <c:pt idx="16">
                  <c:v>0.13500000000000001</c:v>
                </c:pt>
                <c:pt idx="17">
                  <c:v>0.10199999999999998</c:v>
                </c:pt>
                <c:pt idx="18">
                  <c:v>4.8000000000000001E-2</c:v>
                </c:pt>
                <c:pt idx="19">
                  <c:v>0.17900000000000021</c:v>
                </c:pt>
                <c:pt idx="20">
                  <c:v>0.12000000000000002</c:v>
                </c:pt>
                <c:pt idx="21">
                  <c:v>0.14200000000000004</c:v>
                </c:pt>
                <c:pt idx="22">
                  <c:v>0.43700000000000067</c:v>
                </c:pt>
                <c:pt idx="23">
                  <c:v>8.3000000000000046E-2</c:v>
                </c:pt>
                <c:pt idx="24">
                  <c:v>6.2000000000000034E-2</c:v>
                </c:pt>
                <c:pt idx="25">
                  <c:v>0.58199999999999996</c:v>
                </c:pt>
                <c:pt idx="26">
                  <c:v>9.9000000000000046E-2</c:v>
                </c:pt>
                <c:pt idx="27">
                  <c:v>0.15800000000000033</c:v>
                </c:pt>
                <c:pt idx="28">
                  <c:v>0.19400000000000001</c:v>
                </c:pt>
              </c:numCache>
            </c:numRef>
          </c:val>
        </c:ser>
        <c:gapWidth val="103"/>
        <c:overlap val="100"/>
        <c:axId val="194693760"/>
        <c:axId val="194695552"/>
      </c:barChart>
      <c:catAx>
        <c:axId val="194693760"/>
        <c:scaling>
          <c:orientation val="minMax"/>
        </c:scaling>
        <c:axPos val="b"/>
        <c:numFmt formatCode="General" sourceLinked="1"/>
        <c:majorTickMark val="none"/>
        <c:tickLblPos val="nextTo"/>
        <c:crossAx val="194695552"/>
        <c:crosses val="autoZero"/>
        <c:auto val="1"/>
        <c:lblAlgn val="ctr"/>
        <c:lblOffset val="100"/>
      </c:catAx>
      <c:valAx>
        <c:axId val="194695552"/>
        <c:scaling>
          <c:orientation val="minMax"/>
        </c:scaling>
        <c:axPos val="l"/>
        <c:majorGridlines>
          <c:spPr>
            <a:ln>
              <a:prstDash val="sysDot"/>
            </a:ln>
          </c:spPr>
        </c:majorGridlines>
        <c:numFmt formatCode="0%" sourceLinked="1"/>
        <c:majorTickMark val="none"/>
        <c:tickLblPos val="nextTo"/>
        <c:spPr>
          <a:ln>
            <a:noFill/>
          </a:ln>
        </c:spPr>
        <c:crossAx val="194693760"/>
        <c:crosses val="autoZero"/>
        <c:crossBetween val="between"/>
      </c:valAx>
      <c:spPr>
        <a:noFill/>
        <a:ln>
          <a:noFill/>
        </a:ln>
      </c:spPr>
    </c:plotArea>
    <c:legend>
      <c:legendPos val="b"/>
      <c:layout>
        <c:manualLayout>
          <c:xMode val="edge"/>
          <c:yMode val="edge"/>
          <c:x val="0.12199420327933515"/>
          <c:y val="0.92462975519975665"/>
          <c:w val="0.76405518653234061"/>
          <c:h val="5.8850731700587383E-2"/>
        </c:manualLayout>
      </c:layout>
      <c:txPr>
        <a:bodyPr/>
        <a:lstStyle/>
        <a:p>
          <a:pPr>
            <a:defRPr sz="900"/>
          </a:pPr>
          <a:endParaRPr lang="cs-CZ"/>
        </a:p>
      </c:txPr>
    </c:legend>
    <c:plotVisOnly val="1"/>
  </c:chart>
  <c:spPr>
    <a:ln>
      <a:noFill/>
    </a:ln>
  </c:spPr>
  <c:txPr>
    <a:bodyPr/>
    <a:lstStyle/>
    <a:p>
      <a:pPr>
        <a:defRPr sz="8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58273-4323-4A99-9A8A-5295171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10385</Words>
  <Characters>61275</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operator</cp:lastModifiedBy>
  <cp:revision>2</cp:revision>
  <cp:lastPrinted>2014-05-05T12:13:00Z</cp:lastPrinted>
  <dcterms:created xsi:type="dcterms:W3CDTF">2014-05-06T07:22:00Z</dcterms:created>
  <dcterms:modified xsi:type="dcterms:W3CDTF">2014-05-06T07:22:00Z</dcterms:modified>
</cp:coreProperties>
</file>