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5" w:rsidRPr="00A7208E" w:rsidRDefault="00D61CF6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DELETED TABLES</w:t>
      </w:r>
      <w:r w:rsidR="005C23F7" w:rsidRPr="005310F7">
        <w:rPr>
          <w:rFonts w:ascii="Arial" w:hAnsi="Arial" w:cs="Arial"/>
          <w:i/>
          <w:sz w:val="20"/>
          <w:szCs w:val="20"/>
          <w:lang w:val="en-GB"/>
        </w:rPr>
        <w:t xml:space="preserve"> FROM THE STATISTICAL YEARBOOK OF THE CZECH REPUBLIC </w:t>
      </w:r>
      <w:r w:rsidR="00FD4472" w:rsidRPr="00DA5E8E">
        <w:rPr>
          <w:rFonts w:ascii="Arial" w:hAnsi="Arial" w:cs="Arial"/>
          <w:i/>
          <w:sz w:val="20"/>
          <w:szCs w:val="20"/>
          <w:lang w:val="en-GB"/>
        </w:rPr>
        <w:t>2013</w:t>
      </w:r>
    </w:p>
    <w:p w:rsidR="00467A2C" w:rsidRPr="00195FEF" w:rsidRDefault="00467A2C" w:rsidP="00467A2C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>4</w:t>
      </w:r>
      <w:r w:rsidRPr="00195FEF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>Population</w:t>
      </w:r>
    </w:p>
    <w:p w:rsidR="00467A2C" w:rsidRPr="00195FEF" w:rsidRDefault="00467A2C" w:rsidP="00467A2C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>4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i/>
          <w:iCs/>
          <w:sz w:val="20"/>
          <w:szCs w:val="20"/>
          <w:lang w:val="en-GB"/>
        </w:rPr>
        <w:t>Marriages by educational attainment of bride and groom in 2012</w:t>
      </w:r>
    </w:p>
    <w:p w:rsidR="009F7AA7" w:rsidRPr="00195FEF" w:rsidRDefault="009F7AA7" w:rsidP="009F7AA7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FEF">
        <w:rPr>
          <w:rFonts w:ascii="Arial" w:hAnsi="Arial" w:cs="Arial"/>
          <w:b/>
          <w:i/>
          <w:iCs/>
          <w:sz w:val="20"/>
          <w:szCs w:val="20"/>
          <w:lang w:val="en-GB"/>
        </w:rPr>
        <w:t>5. National accounts</w:t>
      </w:r>
    </w:p>
    <w:p w:rsidR="009F7AA7" w:rsidRPr="00195FEF" w:rsidRDefault="009F7AA7" w:rsidP="00FC0B57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FEF">
        <w:rPr>
          <w:rFonts w:ascii="Arial" w:hAnsi="Arial" w:cs="Arial"/>
          <w:b/>
          <w:i/>
          <w:iCs/>
          <w:sz w:val="20"/>
          <w:szCs w:val="20"/>
          <w:lang w:val="en-GB"/>
        </w:rPr>
        <w:t>5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>-16.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ab/>
        <w:t>Structure of net worth of residents (as at 31 December)</w:t>
      </w:r>
    </w:p>
    <w:p w:rsidR="009F7AA7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FEF">
        <w:rPr>
          <w:rFonts w:ascii="Arial" w:hAnsi="Arial" w:cs="Arial"/>
          <w:b/>
          <w:i/>
          <w:iCs/>
          <w:sz w:val="20"/>
          <w:szCs w:val="20"/>
          <w:lang w:val="en-GB"/>
        </w:rPr>
        <w:t>5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>-17.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ab/>
        <w:t>Net worth by group of sectors</w:t>
      </w:r>
    </w:p>
    <w:p w:rsidR="009F7AA7" w:rsidRPr="00FD4472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195FEF">
        <w:rPr>
          <w:rFonts w:ascii="Arial" w:hAnsi="Arial" w:cs="Arial"/>
          <w:b/>
          <w:i/>
          <w:iCs/>
          <w:sz w:val="20"/>
          <w:szCs w:val="20"/>
          <w:lang w:val="en-GB"/>
        </w:rPr>
        <w:t>5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>-22.</w:t>
      </w:r>
      <w:r w:rsidRPr="00195FEF">
        <w:rPr>
          <w:rFonts w:ascii="Arial" w:hAnsi="Arial" w:cs="Arial"/>
          <w:i/>
          <w:iCs/>
          <w:sz w:val="20"/>
          <w:szCs w:val="20"/>
          <w:lang w:val="en-GB"/>
        </w:rPr>
        <w:tab/>
        <w:t>General government expenditure by function (COFOG)</w:t>
      </w:r>
    </w:p>
    <w:p w:rsidR="009F7AA7" w:rsidRPr="00B711BC" w:rsidRDefault="009F7AA7" w:rsidP="009F7AA7">
      <w:pPr>
        <w:tabs>
          <w:tab w:val="left" w:pos="992"/>
        </w:tabs>
        <w:spacing w:before="120"/>
        <w:ind w:firstLine="0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B711BC">
        <w:rPr>
          <w:rFonts w:ascii="Arial" w:hAnsi="Arial" w:cs="Arial"/>
          <w:b/>
          <w:i/>
          <w:iCs/>
          <w:sz w:val="20"/>
          <w:szCs w:val="20"/>
          <w:lang w:val="en-GB"/>
        </w:rPr>
        <w:t>13. Agriculture</w:t>
      </w:r>
    </w:p>
    <w:p w:rsidR="009F7AA7" w:rsidRPr="00B711BC" w:rsidRDefault="009F7AA7" w:rsidP="00FC0B57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711BC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>-31.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ab/>
        <w:t>Basic data on orchards of fruit trees and bushes in 2007 and 2012</w:t>
      </w:r>
    </w:p>
    <w:p w:rsidR="009F7AA7" w:rsidRPr="00B711BC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711BC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>-32.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ab/>
        <w:t>Number of fruit producers and orchard area by area group in 2007 and 2012</w:t>
      </w:r>
    </w:p>
    <w:p w:rsidR="009F7AA7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711BC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>-33.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ab/>
        <w:t>A</w:t>
      </w:r>
      <w:r w:rsidRPr="00090172">
        <w:rPr>
          <w:rFonts w:ascii="Arial" w:hAnsi="Arial" w:cs="Arial"/>
          <w:i/>
          <w:iCs/>
          <w:sz w:val="20"/>
          <w:szCs w:val="20"/>
          <w:lang w:val="en-GB"/>
        </w:rPr>
        <w:t>reas of apple and pear orchards by group of varieties and by plantation age in 2007 and 2012</w:t>
      </w:r>
    </w:p>
    <w:p w:rsidR="009F7AA7" w:rsidRPr="00B711BC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B711BC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>-34.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576BE7">
        <w:rPr>
          <w:rFonts w:ascii="Arial" w:hAnsi="Arial" w:cs="Arial"/>
          <w:i/>
          <w:iCs/>
          <w:sz w:val="20"/>
          <w:szCs w:val="20"/>
          <w:lang w:val="en-GB"/>
        </w:rPr>
        <w:t>Areas of peach, apricot, cherry, sour cherry, and plum orchards by plantation age in 2007 and 2012</w:t>
      </w:r>
    </w:p>
    <w:p w:rsidR="0056320A" w:rsidRPr="0056320A" w:rsidRDefault="0056320A" w:rsidP="0056320A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21. Information and communication</w:t>
      </w:r>
    </w:p>
    <w:p w:rsidR="0056320A" w:rsidRPr="0056320A" w:rsidRDefault="0056320A" w:rsidP="0056320A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>-23.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ab/>
        <w:t>Municipalities with selected information technologies</w:t>
      </w:r>
    </w:p>
    <w:p w:rsidR="0056320A" w:rsidRPr="0056320A" w:rsidRDefault="0056320A" w:rsidP="0056320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>-24.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ab/>
        <w:t>Municipalities using the Internet for selected activities in 2011</w:t>
      </w:r>
    </w:p>
    <w:p w:rsidR="0056320A" w:rsidRPr="0056320A" w:rsidRDefault="0056320A" w:rsidP="0056320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>-25.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ab/>
        <w:t>Municipalities which were providing selected services on their websites in 2011</w:t>
      </w:r>
    </w:p>
    <w:p w:rsidR="0056320A" w:rsidRPr="0056320A" w:rsidRDefault="0056320A" w:rsidP="0056320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>-26.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ab/>
        <w:t>Enterprises using the Internet for dealing with public administration in 2012</w:t>
      </w:r>
    </w:p>
    <w:p w:rsidR="0056320A" w:rsidRPr="0056320A" w:rsidRDefault="0056320A" w:rsidP="0056320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6320A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>-27.</w:t>
      </w:r>
      <w:r w:rsidRPr="0056320A">
        <w:rPr>
          <w:rFonts w:ascii="Arial" w:hAnsi="Arial" w:cs="Arial"/>
          <w:i/>
          <w:iCs/>
          <w:sz w:val="20"/>
          <w:szCs w:val="20"/>
          <w:lang w:val="en-GB"/>
        </w:rPr>
        <w:tab/>
        <w:t>Individuals using the Internet for dealing with public administration</w:t>
      </w:r>
    </w:p>
    <w:p w:rsidR="009F7AA7" w:rsidRPr="00836FE3" w:rsidRDefault="009F7AA7" w:rsidP="009F7AA7">
      <w:pPr>
        <w:tabs>
          <w:tab w:val="left" w:pos="992"/>
        </w:tabs>
        <w:spacing w:before="120"/>
        <w:ind w:firstLine="0"/>
        <w:jc w:val="both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836FE3">
        <w:rPr>
          <w:rFonts w:ascii="Arial" w:hAnsi="Arial" w:cs="Arial"/>
          <w:b/>
          <w:i/>
          <w:iCs/>
          <w:sz w:val="20"/>
          <w:szCs w:val="20"/>
          <w:lang w:val="en-GB"/>
        </w:rPr>
        <w:t>23. Education</w:t>
      </w:r>
    </w:p>
    <w:p w:rsidR="009F7AA7" w:rsidRDefault="009F7AA7" w:rsidP="00FC0B57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36FE3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836FE3">
        <w:rPr>
          <w:rFonts w:ascii="Arial" w:hAnsi="Arial" w:cs="Arial"/>
          <w:i/>
          <w:iCs/>
          <w:sz w:val="20"/>
          <w:szCs w:val="20"/>
          <w:lang w:val="en-GB"/>
        </w:rPr>
        <w:t>-13.</w:t>
      </w:r>
      <w:r w:rsidRPr="00836FE3">
        <w:rPr>
          <w:rFonts w:ascii="Arial" w:hAnsi="Arial" w:cs="Arial"/>
          <w:i/>
          <w:iCs/>
          <w:sz w:val="20"/>
          <w:szCs w:val="20"/>
          <w:lang w:val="en-GB"/>
        </w:rPr>
        <w:tab/>
        <w:t>Pupi</w:t>
      </w:r>
      <w:r w:rsidRPr="00AA7D10">
        <w:rPr>
          <w:rFonts w:ascii="Arial" w:hAnsi="Arial" w:cs="Arial"/>
          <w:i/>
          <w:iCs/>
          <w:sz w:val="20"/>
          <w:szCs w:val="20"/>
          <w:lang w:val="en-GB"/>
        </w:rPr>
        <w:t>ls and trainers at grammar schools with advanced physical training programmes</w:t>
      </w:r>
    </w:p>
    <w:p w:rsidR="009F7AA7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B711BC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36.</w:t>
      </w:r>
      <w:r>
        <w:tab/>
      </w:r>
      <w:r w:rsidRPr="00AA7D10">
        <w:rPr>
          <w:rFonts w:ascii="Arial" w:hAnsi="Arial" w:cs="Arial"/>
          <w:i/>
          <w:iCs/>
          <w:sz w:val="20"/>
          <w:szCs w:val="20"/>
          <w:lang w:val="en-GB"/>
        </w:rPr>
        <w:t>2011 Adult Education Survey – main results</w:t>
      </w:r>
    </w:p>
    <w:p w:rsidR="009F7AA7" w:rsidRPr="009F7AA7" w:rsidRDefault="009F7AA7" w:rsidP="009F7AA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AA7D10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37.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AA7D10">
        <w:rPr>
          <w:rFonts w:ascii="Arial" w:hAnsi="Arial" w:cs="Arial"/>
          <w:i/>
          <w:iCs/>
          <w:sz w:val="20"/>
          <w:szCs w:val="20"/>
          <w:lang w:val="en-GB"/>
        </w:rPr>
        <w:t>Main results of the Continuing Vocational Training Survey (CVTS) of employed persons in enterprises in 2005 and 2010</w:t>
      </w:r>
    </w:p>
    <w:p w:rsidR="00733126" w:rsidRPr="00963E89" w:rsidRDefault="00733126" w:rsidP="00261682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>2</w:t>
      </w:r>
      <w:r w:rsidR="004C2696">
        <w:rPr>
          <w:rFonts w:ascii="Arial" w:hAnsi="Arial" w:cs="Arial"/>
          <w:b/>
          <w:i/>
          <w:iCs/>
          <w:sz w:val="20"/>
          <w:szCs w:val="20"/>
          <w:lang w:val="en-GB"/>
        </w:rPr>
        <w:t>5</w:t>
      </w: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. </w:t>
      </w:r>
      <w:r w:rsidR="004C2696">
        <w:rPr>
          <w:rFonts w:ascii="Arial" w:hAnsi="Arial" w:cs="Arial"/>
          <w:b/>
          <w:i/>
          <w:iCs/>
          <w:sz w:val="20"/>
          <w:szCs w:val="20"/>
          <w:lang w:val="en-GB"/>
        </w:rPr>
        <w:t>Social security</w:t>
      </w:r>
    </w:p>
    <w:p w:rsidR="004C2696" w:rsidRDefault="00733126" w:rsidP="00FC0B57">
      <w:pPr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>2</w:t>
      </w:r>
      <w:r w:rsidR="004C2696">
        <w:rPr>
          <w:rFonts w:ascii="Arial" w:hAnsi="Arial" w:cs="Arial"/>
          <w:b/>
          <w:i/>
          <w:iCs/>
          <w:sz w:val="20"/>
          <w:szCs w:val="20"/>
          <w:lang w:val="en-GB"/>
        </w:rPr>
        <w:t>5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4C2696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4C2696">
        <w:rPr>
          <w:rFonts w:ascii="Arial" w:hAnsi="Arial" w:cs="Arial"/>
          <w:i/>
          <w:iCs/>
          <w:sz w:val="20"/>
          <w:szCs w:val="20"/>
          <w:lang w:val="en-GB"/>
        </w:rPr>
        <w:t>Average numbers of the sickness insured by region</w:t>
      </w:r>
    </w:p>
    <w:p w:rsidR="004C2696" w:rsidRPr="00963E89" w:rsidRDefault="004C2696" w:rsidP="004C2696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>2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>6</w:t>
      </w: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>Culture and sport</w:t>
      </w:r>
    </w:p>
    <w:p w:rsidR="004C2696" w:rsidRPr="005310F7" w:rsidRDefault="004C2696" w:rsidP="00FC0B57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963E89">
        <w:rPr>
          <w:rFonts w:ascii="Arial" w:hAnsi="Arial" w:cs="Arial"/>
          <w:b/>
          <w:i/>
          <w:iCs/>
          <w:sz w:val="20"/>
          <w:szCs w:val="20"/>
          <w:lang w:val="en-GB"/>
        </w:rPr>
        <w:t>2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>6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23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963E8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EB6BD6">
        <w:rPr>
          <w:rFonts w:ascii="Arial" w:hAnsi="Arial" w:cs="Arial"/>
          <w:i/>
          <w:iCs/>
          <w:sz w:val="20"/>
          <w:szCs w:val="20"/>
          <w:lang w:val="en-GB"/>
        </w:rPr>
        <w:t>Czech medal winners at the 2012 London Summer Olympic Games</w:t>
      </w:r>
    </w:p>
    <w:p w:rsidR="00713B4A" w:rsidRDefault="00EB6BD6" w:rsidP="00713B4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62847">
        <w:rPr>
          <w:rFonts w:ascii="Arial" w:hAnsi="Arial" w:cs="Arial"/>
          <w:b/>
          <w:i/>
          <w:iCs/>
          <w:sz w:val="20"/>
          <w:szCs w:val="20"/>
          <w:lang w:val="en-GB"/>
        </w:rPr>
        <w:t>26</w:t>
      </w:r>
      <w:r>
        <w:rPr>
          <w:rFonts w:ascii="Arial" w:hAnsi="Arial" w:cs="Arial"/>
          <w:i/>
          <w:iCs/>
          <w:sz w:val="20"/>
          <w:szCs w:val="20"/>
          <w:lang w:val="en-GB"/>
        </w:rPr>
        <w:t>-24.</w:t>
      </w:r>
      <w:r w:rsidR="00662847">
        <w:rPr>
          <w:rFonts w:ascii="Arial" w:hAnsi="Arial" w:cs="Arial"/>
          <w:i/>
          <w:iCs/>
          <w:sz w:val="20"/>
          <w:szCs w:val="20"/>
          <w:lang w:val="en-GB"/>
        </w:rPr>
        <w:tab/>
        <w:t>Medals won by Czech athletes</w:t>
      </w:r>
      <w:r w:rsidR="00713B4A">
        <w:rPr>
          <w:rFonts w:ascii="Arial" w:hAnsi="Arial" w:cs="Arial"/>
          <w:i/>
          <w:iCs/>
          <w:sz w:val="20"/>
          <w:szCs w:val="20"/>
          <w:lang w:val="en-GB"/>
        </w:rPr>
        <w:t xml:space="preserve"> at world championships in selected sports</w:t>
      </w:r>
    </w:p>
    <w:p w:rsidR="00713B4A" w:rsidRPr="005310F7" w:rsidRDefault="00713B4A" w:rsidP="00713B4A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62847">
        <w:rPr>
          <w:rFonts w:ascii="Arial" w:hAnsi="Arial" w:cs="Arial"/>
          <w:b/>
          <w:i/>
          <w:iCs/>
          <w:sz w:val="20"/>
          <w:szCs w:val="20"/>
          <w:lang w:val="en-GB"/>
        </w:rPr>
        <w:t>26</w:t>
      </w:r>
      <w:r>
        <w:rPr>
          <w:rFonts w:ascii="Arial" w:hAnsi="Arial" w:cs="Arial"/>
          <w:i/>
          <w:iCs/>
          <w:sz w:val="20"/>
          <w:szCs w:val="20"/>
          <w:lang w:val="en-GB"/>
        </w:rPr>
        <w:t>-25.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>Medals won by Czech athletes at European championships in selected sports</w:t>
      </w:r>
    </w:p>
    <w:p w:rsidR="00FC0B57" w:rsidRPr="005310F7" w:rsidRDefault="00FC0B57" w:rsidP="00FC0B5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62847">
        <w:rPr>
          <w:rFonts w:ascii="Arial" w:hAnsi="Arial" w:cs="Arial"/>
          <w:b/>
          <w:i/>
          <w:iCs/>
          <w:sz w:val="20"/>
          <w:szCs w:val="20"/>
          <w:lang w:val="en-GB"/>
        </w:rPr>
        <w:t>26</w:t>
      </w:r>
      <w:r>
        <w:rPr>
          <w:rFonts w:ascii="Arial" w:hAnsi="Arial" w:cs="Arial"/>
          <w:i/>
          <w:iCs/>
          <w:sz w:val="20"/>
          <w:szCs w:val="20"/>
          <w:lang w:val="en-GB"/>
        </w:rPr>
        <w:t>-28.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>State budget grants and subsidies to civic associations of physical training and sports for the construction and technical reconstruction of sports facilities</w:t>
      </w:r>
    </w:p>
    <w:p w:rsidR="00EE0102" w:rsidRPr="005310F7" w:rsidRDefault="00EE0102" w:rsidP="00EE0102">
      <w:pPr>
        <w:spacing w:before="120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30. Elections</w:t>
      </w:r>
    </w:p>
    <w:p w:rsidR="00EE0102" w:rsidRPr="005310F7" w:rsidRDefault="00EE0102" w:rsidP="00EE0102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-1.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Regional council elections in 2012 – overall voting results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-2.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Regional council elections in 2012 – composition of elected regional councils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-3.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Regional council elections in 2012 – votes won, by party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-4.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Elections to the Senate of the Parliament of the CR in 2012 – overall voting results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-5.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Elections to the Senate of the Parliament of the CR in 2012 – votes won; by party, which nominated candidates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-6.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Elections to the Senate of the Parliament of the CR in 2012 – elected senators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-7.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Election of the President of the Czech Republic in 2013 – overall voting results</w:t>
      </w:r>
    </w:p>
    <w:p w:rsidR="00EE0102" w:rsidRPr="005310F7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5310F7">
        <w:rPr>
          <w:rFonts w:ascii="Arial" w:hAnsi="Arial" w:cs="Arial"/>
          <w:i/>
          <w:sz w:val="20"/>
          <w:szCs w:val="20"/>
          <w:lang w:val="en-GB"/>
        </w:rPr>
        <w:t>-8.</w:t>
      </w:r>
      <w:r w:rsidRPr="005310F7">
        <w:rPr>
          <w:rFonts w:ascii="Arial" w:hAnsi="Arial" w:cs="Arial"/>
          <w:i/>
          <w:sz w:val="20"/>
          <w:szCs w:val="20"/>
          <w:lang w:val="en-GB"/>
        </w:rPr>
        <w:tab/>
        <w:t>Election of the President of the Czech Republic in 2013 – valid votes for individual candidates</w:t>
      </w:r>
    </w:p>
    <w:p w:rsidR="00EE0102" w:rsidRPr="005310F7" w:rsidRDefault="00EE0102" w:rsidP="00EE0102">
      <w:pPr>
        <w:spacing w:before="120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5310F7">
        <w:rPr>
          <w:rFonts w:ascii="Arial" w:hAnsi="Arial" w:cs="Arial"/>
          <w:b/>
          <w:i/>
          <w:sz w:val="20"/>
          <w:szCs w:val="20"/>
          <w:lang w:val="en-GB"/>
        </w:rPr>
        <w:t>31. Population and Housing Census</w:t>
      </w:r>
    </w:p>
    <w:p w:rsidR="00EE0102" w:rsidRPr="003167D2" w:rsidRDefault="00EE0102" w:rsidP="00EE0102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-1.</w:t>
      </w:r>
      <w:r w:rsidRPr="00E770B3">
        <w:rPr>
          <w:rFonts w:ascii="Arial" w:hAnsi="Arial" w:cs="Arial"/>
          <w:i/>
          <w:sz w:val="20"/>
          <w:szCs w:val="20"/>
          <w:lang w:val="en-GB"/>
        </w:rPr>
        <w:tab/>
      </w:r>
      <w:r w:rsidRPr="00976CBC">
        <w:rPr>
          <w:rFonts w:ascii="Arial" w:hAnsi="Arial" w:cs="Arial"/>
          <w:i/>
          <w:iCs/>
          <w:sz w:val="20"/>
          <w:szCs w:val="20"/>
          <w:lang w:val="en-GB"/>
        </w:rPr>
        <w:t>Housing and dwelling stock, dwelling households, private households by type and way of housing according to results of population censuses in 1970–2011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-2.</w:t>
      </w:r>
      <w:r w:rsidRPr="003167D2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3167D2">
        <w:rPr>
          <w:rFonts w:ascii="Arial" w:hAnsi="Arial" w:cs="Arial"/>
          <w:i/>
          <w:sz w:val="20"/>
          <w:szCs w:val="20"/>
          <w:lang w:val="en-GB"/>
        </w:rPr>
        <w:t>Housing stock by municipality size group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-3.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Occupied houses by house owner,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="00D90327">
        <w:rPr>
          <w:rFonts w:ascii="Arial" w:hAnsi="Arial" w:cs="Arial"/>
          <w:i/>
          <w:sz w:val="20"/>
          <w:szCs w:val="20"/>
          <w:lang w:val="en-GB"/>
        </w:rPr>
        <w:t>March </w:t>
      </w:r>
      <w:r w:rsidRPr="003167D2">
        <w:rPr>
          <w:rFonts w:ascii="Arial" w:hAnsi="Arial" w:cs="Arial"/>
          <w:i/>
          <w:sz w:val="20"/>
          <w:szCs w:val="20"/>
          <w:lang w:val="en-GB"/>
        </w:rPr>
        <w:t>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-4.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Occupied dwellings by type of dwelling, municipali</w:t>
      </w:r>
      <w:r w:rsidR="00D90327">
        <w:rPr>
          <w:rFonts w:ascii="Arial" w:hAnsi="Arial" w:cs="Arial"/>
          <w:i/>
          <w:sz w:val="20"/>
          <w:szCs w:val="20"/>
          <w:lang w:val="en-GB"/>
        </w:rPr>
        <w:t xml:space="preserve">ty size group, and region as at </w:t>
      </w:r>
      <w:r w:rsidRPr="003167D2">
        <w:rPr>
          <w:rFonts w:ascii="Arial" w:hAnsi="Arial" w:cs="Arial"/>
          <w:i/>
          <w:sz w:val="20"/>
          <w:szCs w:val="20"/>
          <w:lang w:val="en-GB"/>
        </w:rPr>
        <w:t>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="00D90327">
        <w:rPr>
          <w:rFonts w:ascii="Arial" w:hAnsi="Arial" w:cs="Arial"/>
          <w:i/>
          <w:sz w:val="20"/>
          <w:szCs w:val="20"/>
          <w:lang w:val="en-GB"/>
        </w:rPr>
        <w:t>March </w:t>
      </w:r>
      <w:r w:rsidRPr="003167D2">
        <w:rPr>
          <w:rFonts w:ascii="Arial" w:hAnsi="Arial" w:cs="Arial"/>
          <w:i/>
          <w:sz w:val="20"/>
          <w:szCs w:val="20"/>
          <w:lang w:val="en-GB"/>
        </w:rPr>
        <w:t>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-5.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Occupied dwellings by legal grounds for use of dwelling,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lastRenderedPageBreak/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-6.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Occupied dwellings by number of habitable rooms,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-7.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Housing and dwelling stock by region and district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-8.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by type,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="00D90327">
        <w:rPr>
          <w:rFonts w:ascii="Arial" w:hAnsi="Arial" w:cs="Arial"/>
          <w:i/>
          <w:sz w:val="20"/>
          <w:szCs w:val="20"/>
          <w:lang w:val="en-GB"/>
        </w:rPr>
        <w:t>March </w:t>
      </w:r>
      <w:r w:rsidRPr="003167D2">
        <w:rPr>
          <w:rFonts w:ascii="Arial" w:hAnsi="Arial" w:cs="Arial"/>
          <w:i/>
          <w:sz w:val="20"/>
          <w:szCs w:val="20"/>
          <w:lang w:val="en-GB"/>
        </w:rPr>
        <w:t>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-9.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by number of members,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-10.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by way of housing,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="00D90327">
        <w:rPr>
          <w:rFonts w:ascii="Arial" w:hAnsi="Arial" w:cs="Arial"/>
          <w:i/>
          <w:sz w:val="20"/>
          <w:szCs w:val="20"/>
          <w:lang w:val="en-GB"/>
        </w:rPr>
        <w:t>March </w:t>
      </w:r>
      <w:r w:rsidRPr="003167D2">
        <w:rPr>
          <w:rFonts w:ascii="Arial" w:hAnsi="Arial" w:cs="Arial"/>
          <w:i/>
          <w:sz w:val="20"/>
          <w:szCs w:val="20"/>
          <w:lang w:val="en-GB"/>
        </w:rPr>
        <w:t>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-11.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composed of 1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two-parent family by number of dependent children,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-12.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composed of 1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lone-parent family by sex of person in the head of household, municipality size group, and region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p w:rsidR="00EE0102" w:rsidRPr="003167D2" w:rsidRDefault="00EE0102" w:rsidP="00EE0102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3167D2">
        <w:rPr>
          <w:rFonts w:ascii="Arial" w:hAnsi="Arial" w:cs="Arial"/>
          <w:b/>
          <w:i/>
          <w:sz w:val="20"/>
          <w:szCs w:val="20"/>
          <w:lang w:val="en-GB"/>
        </w:rPr>
        <w:t>31</w:t>
      </w:r>
      <w:r w:rsidRPr="003167D2">
        <w:rPr>
          <w:rFonts w:ascii="Arial" w:hAnsi="Arial" w:cs="Arial"/>
          <w:i/>
          <w:sz w:val="20"/>
          <w:szCs w:val="20"/>
          <w:lang w:val="en-GB"/>
        </w:rPr>
        <w:t>-13.</w:t>
      </w:r>
      <w:r w:rsidRPr="003167D2">
        <w:rPr>
          <w:rFonts w:ascii="Arial" w:hAnsi="Arial" w:cs="Arial"/>
          <w:i/>
          <w:sz w:val="20"/>
          <w:szCs w:val="20"/>
          <w:lang w:val="en-GB"/>
        </w:rPr>
        <w:tab/>
        <w:t>Private households by type, region, and district as at 26</w:t>
      </w:r>
      <w:r>
        <w:rPr>
          <w:rFonts w:ascii="Arial" w:hAnsi="Arial" w:cs="Arial"/>
          <w:i/>
          <w:sz w:val="20"/>
          <w:szCs w:val="20"/>
          <w:lang w:val="en-GB"/>
        </w:rPr>
        <w:t> </w:t>
      </w:r>
      <w:r w:rsidRPr="003167D2">
        <w:rPr>
          <w:rFonts w:ascii="Arial" w:hAnsi="Arial" w:cs="Arial"/>
          <w:i/>
          <w:sz w:val="20"/>
          <w:szCs w:val="20"/>
          <w:lang w:val="en-GB"/>
        </w:rPr>
        <w:t>March 2011</w:t>
      </w:r>
    </w:p>
    <w:sectPr w:rsidR="00EE0102" w:rsidRPr="003167D2" w:rsidSect="00E770B3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01" w:rsidRDefault="00744001">
      <w:r>
        <w:separator/>
      </w:r>
    </w:p>
  </w:endnote>
  <w:endnote w:type="continuationSeparator" w:id="0">
    <w:p w:rsidR="00744001" w:rsidRDefault="0074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01" w:rsidRDefault="00744001">
      <w:r>
        <w:separator/>
      </w:r>
    </w:p>
  </w:footnote>
  <w:footnote w:type="continuationSeparator" w:id="0">
    <w:p w:rsidR="00744001" w:rsidRDefault="0074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50709"/>
    <w:rsid w:val="00084992"/>
    <w:rsid w:val="000913C0"/>
    <w:rsid w:val="00093845"/>
    <w:rsid w:val="000A051A"/>
    <w:rsid w:val="000A31BF"/>
    <w:rsid w:val="000B5E32"/>
    <w:rsid w:val="000C05EA"/>
    <w:rsid w:val="000F6EE9"/>
    <w:rsid w:val="00117001"/>
    <w:rsid w:val="00123C87"/>
    <w:rsid w:val="00136165"/>
    <w:rsid w:val="001569FF"/>
    <w:rsid w:val="00174A59"/>
    <w:rsid w:val="00181FD2"/>
    <w:rsid w:val="00183BDA"/>
    <w:rsid w:val="0018549E"/>
    <w:rsid w:val="001C07DC"/>
    <w:rsid w:val="001C5F0B"/>
    <w:rsid w:val="001C7E2C"/>
    <w:rsid w:val="001F6F9C"/>
    <w:rsid w:val="00201740"/>
    <w:rsid w:val="00205FE7"/>
    <w:rsid w:val="0022726F"/>
    <w:rsid w:val="0023635F"/>
    <w:rsid w:val="002469FE"/>
    <w:rsid w:val="002542AA"/>
    <w:rsid w:val="00261682"/>
    <w:rsid w:val="00272275"/>
    <w:rsid w:val="00281B90"/>
    <w:rsid w:val="00282B5E"/>
    <w:rsid w:val="00297041"/>
    <w:rsid w:val="002C5248"/>
    <w:rsid w:val="00302426"/>
    <w:rsid w:val="003165FB"/>
    <w:rsid w:val="003167D2"/>
    <w:rsid w:val="0032280C"/>
    <w:rsid w:val="00347B53"/>
    <w:rsid w:val="003523BA"/>
    <w:rsid w:val="003607E9"/>
    <w:rsid w:val="00372AF2"/>
    <w:rsid w:val="00374356"/>
    <w:rsid w:val="003925B0"/>
    <w:rsid w:val="003928D9"/>
    <w:rsid w:val="003A1762"/>
    <w:rsid w:val="003B4334"/>
    <w:rsid w:val="003B664D"/>
    <w:rsid w:val="003D1E8C"/>
    <w:rsid w:val="003E4CD0"/>
    <w:rsid w:val="003E6B21"/>
    <w:rsid w:val="00403764"/>
    <w:rsid w:val="00435781"/>
    <w:rsid w:val="004459CC"/>
    <w:rsid w:val="00464C71"/>
    <w:rsid w:val="00467A2C"/>
    <w:rsid w:val="0047214F"/>
    <w:rsid w:val="004B4F3C"/>
    <w:rsid w:val="004C2696"/>
    <w:rsid w:val="004C412A"/>
    <w:rsid w:val="004E7D09"/>
    <w:rsid w:val="004F7F4E"/>
    <w:rsid w:val="00530717"/>
    <w:rsid w:val="005310F7"/>
    <w:rsid w:val="005426EC"/>
    <w:rsid w:val="0054754B"/>
    <w:rsid w:val="00547D53"/>
    <w:rsid w:val="005576A4"/>
    <w:rsid w:val="00562697"/>
    <w:rsid w:val="0056320A"/>
    <w:rsid w:val="00571D2B"/>
    <w:rsid w:val="005848B9"/>
    <w:rsid w:val="005A35B7"/>
    <w:rsid w:val="005A55E2"/>
    <w:rsid w:val="005B06D4"/>
    <w:rsid w:val="005B77A2"/>
    <w:rsid w:val="005C23F7"/>
    <w:rsid w:val="00614C5B"/>
    <w:rsid w:val="00617514"/>
    <w:rsid w:val="00620289"/>
    <w:rsid w:val="006219FC"/>
    <w:rsid w:val="00633D9A"/>
    <w:rsid w:val="00651E98"/>
    <w:rsid w:val="00662847"/>
    <w:rsid w:val="00666471"/>
    <w:rsid w:val="00667F2D"/>
    <w:rsid w:val="00683513"/>
    <w:rsid w:val="006D01AC"/>
    <w:rsid w:val="00707A73"/>
    <w:rsid w:val="00713B4A"/>
    <w:rsid w:val="0072692F"/>
    <w:rsid w:val="00733126"/>
    <w:rsid w:val="00744001"/>
    <w:rsid w:val="007512B3"/>
    <w:rsid w:val="007668ED"/>
    <w:rsid w:val="0078376B"/>
    <w:rsid w:val="007857DE"/>
    <w:rsid w:val="007A0510"/>
    <w:rsid w:val="007A0AA8"/>
    <w:rsid w:val="007A3BAA"/>
    <w:rsid w:val="007A598D"/>
    <w:rsid w:val="007A6BC4"/>
    <w:rsid w:val="007B44A0"/>
    <w:rsid w:val="007C2830"/>
    <w:rsid w:val="007F0621"/>
    <w:rsid w:val="007F1231"/>
    <w:rsid w:val="007F325D"/>
    <w:rsid w:val="00810EAC"/>
    <w:rsid w:val="00822D1D"/>
    <w:rsid w:val="0082513B"/>
    <w:rsid w:val="0082768A"/>
    <w:rsid w:val="00831F25"/>
    <w:rsid w:val="008717CE"/>
    <w:rsid w:val="00871BD2"/>
    <w:rsid w:val="008821A6"/>
    <w:rsid w:val="00885C21"/>
    <w:rsid w:val="00887559"/>
    <w:rsid w:val="00890C61"/>
    <w:rsid w:val="008B5013"/>
    <w:rsid w:val="008E1267"/>
    <w:rsid w:val="008E3D6D"/>
    <w:rsid w:val="009050C6"/>
    <w:rsid w:val="00914ADC"/>
    <w:rsid w:val="00931562"/>
    <w:rsid w:val="00934641"/>
    <w:rsid w:val="00935489"/>
    <w:rsid w:val="0093637E"/>
    <w:rsid w:val="0095700E"/>
    <w:rsid w:val="00963E89"/>
    <w:rsid w:val="00974AC7"/>
    <w:rsid w:val="00976CBC"/>
    <w:rsid w:val="00981E5B"/>
    <w:rsid w:val="009A1E0A"/>
    <w:rsid w:val="009D05F8"/>
    <w:rsid w:val="009F7AA7"/>
    <w:rsid w:val="00A167A8"/>
    <w:rsid w:val="00A2752F"/>
    <w:rsid w:val="00A31D5D"/>
    <w:rsid w:val="00A377C5"/>
    <w:rsid w:val="00A42D97"/>
    <w:rsid w:val="00A45011"/>
    <w:rsid w:val="00A644AE"/>
    <w:rsid w:val="00A70652"/>
    <w:rsid w:val="00A7208E"/>
    <w:rsid w:val="00A808E5"/>
    <w:rsid w:val="00A85633"/>
    <w:rsid w:val="00A87D91"/>
    <w:rsid w:val="00A965F8"/>
    <w:rsid w:val="00AC3F6A"/>
    <w:rsid w:val="00AD4B1B"/>
    <w:rsid w:val="00AD738B"/>
    <w:rsid w:val="00AF75E7"/>
    <w:rsid w:val="00B21CF1"/>
    <w:rsid w:val="00B23F71"/>
    <w:rsid w:val="00B24A40"/>
    <w:rsid w:val="00B25BBB"/>
    <w:rsid w:val="00B357BB"/>
    <w:rsid w:val="00B35C2C"/>
    <w:rsid w:val="00B62335"/>
    <w:rsid w:val="00B82650"/>
    <w:rsid w:val="00B82945"/>
    <w:rsid w:val="00BD1B93"/>
    <w:rsid w:val="00BD4B41"/>
    <w:rsid w:val="00C71202"/>
    <w:rsid w:val="00C80BF4"/>
    <w:rsid w:val="00CA07EC"/>
    <w:rsid w:val="00CB07D8"/>
    <w:rsid w:val="00CB2974"/>
    <w:rsid w:val="00CF3D14"/>
    <w:rsid w:val="00D05F35"/>
    <w:rsid w:val="00D26D3E"/>
    <w:rsid w:val="00D34E58"/>
    <w:rsid w:val="00D37EFF"/>
    <w:rsid w:val="00D61CF6"/>
    <w:rsid w:val="00D65C81"/>
    <w:rsid w:val="00D72917"/>
    <w:rsid w:val="00D75F6D"/>
    <w:rsid w:val="00D83ECB"/>
    <w:rsid w:val="00D87CEF"/>
    <w:rsid w:val="00D90327"/>
    <w:rsid w:val="00D93D7A"/>
    <w:rsid w:val="00DA5E8E"/>
    <w:rsid w:val="00DC0FE6"/>
    <w:rsid w:val="00DC3875"/>
    <w:rsid w:val="00DD1322"/>
    <w:rsid w:val="00DD52A0"/>
    <w:rsid w:val="00DE19AA"/>
    <w:rsid w:val="00DE390F"/>
    <w:rsid w:val="00DF3031"/>
    <w:rsid w:val="00E1067F"/>
    <w:rsid w:val="00E13369"/>
    <w:rsid w:val="00E22789"/>
    <w:rsid w:val="00E266E0"/>
    <w:rsid w:val="00E27E07"/>
    <w:rsid w:val="00E355F6"/>
    <w:rsid w:val="00E46F72"/>
    <w:rsid w:val="00E626BC"/>
    <w:rsid w:val="00E770B3"/>
    <w:rsid w:val="00E828BE"/>
    <w:rsid w:val="00E85E4F"/>
    <w:rsid w:val="00E93299"/>
    <w:rsid w:val="00E948C1"/>
    <w:rsid w:val="00E96697"/>
    <w:rsid w:val="00EB6BD6"/>
    <w:rsid w:val="00EE0102"/>
    <w:rsid w:val="00EF710C"/>
    <w:rsid w:val="00F05580"/>
    <w:rsid w:val="00F16993"/>
    <w:rsid w:val="00F33C79"/>
    <w:rsid w:val="00F60962"/>
    <w:rsid w:val="00F62C24"/>
    <w:rsid w:val="00F639BA"/>
    <w:rsid w:val="00FA4C4E"/>
    <w:rsid w:val="00FB2F2D"/>
    <w:rsid w:val="00FC0B57"/>
    <w:rsid w:val="00FD4472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5E7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F75E7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AF75E7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F75E7"/>
    <w:pPr>
      <w:jc w:val="both"/>
    </w:pPr>
  </w:style>
  <w:style w:type="paragraph" w:styleId="Zkladntextodsazen">
    <w:name w:val="Body Text Indent"/>
    <w:basedOn w:val="Normln"/>
    <w:semiHidden/>
    <w:rsid w:val="00AF75E7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AF75E7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AF75E7"/>
    <w:pPr>
      <w:ind w:left="1418" w:hanging="709"/>
      <w:jc w:val="both"/>
    </w:pPr>
  </w:style>
  <w:style w:type="paragraph" w:styleId="Zhlav">
    <w:name w:val="header"/>
    <w:basedOn w:val="Normln"/>
    <w:semiHidden/>
    <w:rsid w:val="00AF7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5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F75E7"/>
  </w:style>
  <w:style w:type="paragraph" w:customStyle="1" w:styleId="Zkladntext21">
    <w:name w:val="Základní text 21"/>
    <w:basedOn w:val="Normln"/>
    <w:rsid w:val="00AF75E7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8EE3-D90C-4309-9B5C-D181D06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2</cp:revision>
  <cp:lastPrinted>2014-09-19T08:32:00Z</cp:lastPrinted>
  <dcterms:created xsi:type="dcterms:W3CDTF">2014-10-16T06:39:00Z</dcterms:created>
  <dcterms:modified xsi:type="dcterms:W3CDTF">2014-10-16T06:39:00Z</dcterms:modified>
</cp:coreProperties>
</file>