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1" w:rsidRPr="00000383" w:rsidRDefault="000A3732" w:rsidP="00C217F4">
      <w:pPr>
        <w:pStyle w:val="Default"/>
        <w:jc w:val="center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ÚVOD</w:t>
      </w:r>
    </w:p>
    <w:bookmarkEnd w:id="0"/>
    <w:p w:rsidR="0036394E" w:rsidRDefault="0036394E" w:rsidP="00C217F4">
      <w:pPr>
        <w:pStyle w:val="Default"/>
        <w:jc w:val="both"/>
        <w:rPr>
          <w:sz w:val="18"/>
          <w:szCs w:val="18"/>
        </w:rPr>
      </w:pPr>
    </w:p>
    <w:p w:rsidR="00CD5C27" w:rsidRDefault="00F75CCA" w:rsidP="00C217F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V polovině roku 2015 Český statistický úřad pře</w:t>
      </w:r>
      <w:r w:rsidR="00667C1C">
        <w:rPr>
          <w:sz w:val="18"/>
          <w:szCs w:val="18"/>
        </w:rPr>
        <w:t>d</w:t>
      </w:r>
      <w:r>
        <w:rPr>
          <w:sz w:val="18"/>
          <w:szCs w:val="18"/>
        </w:rPr>
        <w:t>stavil uživatelům statistických dat novou podobu Veřejné databáze</w:t>
      </w:r>
      <w:r w:rsidR="00667C1C">
        <w:rPr>
          <w:sz w:val="18"/>
          <w:szCs w:val="18"/>
        </w:rPr>
        <w:t xml:space="preserve"> (VDB, </w:t>
      </w:r>
      <w:hyperlink r:id="rId9" w:history="1">
        <w:r w:rsidR="004D6E63">
          <w:rPr>
            <w:rStyle w:val="Hypertextovodkaz"/>
            <w:sz w:val="18"/>
            <w:szCs w:val="18"/>
          </w:rPr>
          <w:t>https://vdb.czso.cz/vdbvo2</w:t>
        </w:r>
      </w:hyperlink>
      <w:r w:rsidR="001C64FF">
        <w:rPr>
          <w:sz w:val="18"/>
          <w:szCs w:val="18"/>
        </w:rPr>
        <w:t>)</w:t>
      </w:r>
      <w:r>
        <w:rPr>
          <w:sz w:val="18"/>
          <w:szCs w:val="18"/>
        </w:rPr>
        <w:t xml:space="preserve">, která mimo jiné umožňuje mnohem širší využití datových zdrojů ČSÚ pro naplnění potřeb uživatelů statistických dat. Proto jsme se rozhodli výrazně změnit podobu </w:t>
      </w:r>
      <w:r w:rsidR="00BB201C">
        <w:rPr>
          <w:sz w:val="18"/>
          <w:szCs w:val="18"/>
        </w:rPr>
        <w:t>tradiční publikace Kraje České republiky</w:t>
      </w:r>
      <w:r w:rsidR="001C64FF">
        <w:rPr>
          <w:sz w:val="18"/>
          <w:szCs w:val="18"/>
        </w:rPr>
        <w:t xml:space="preserve"> a využít v ní výhradně data, která VDB již obsahuje</w:t>
      </w:r>
      <w:r w:rsidR="00BB201C">
        <w:rPr>
          <w:sz w:val="18"/>
          <w:szCs w:val="18"/>
        </w:rPr>
        <w:t>. Základem publikace zůstávají data o jednotlivých krajích a údaje v mezikrajském srovnání. Byly zařazeny údaje z dalších statistik, značně rozšířeny byly počty publikovaných ukazatelů. Tím však možnosti získání dat zdaleka nekončí. Při vstupu do většin</w:t>
      </w:r>
      <w:r w:rsidR="001C64FF">
        <w:rPr>
          <w:sz w:val="18"/>
          <w:szCs w:val="18"/>
        </w:rPr>
        <w:t>y tab</w:t>
      </w:r>
      <w:r w:rsidR="000E07AE">
        <w:rPr>
          <w:sz w:val="18"/>
          <w:szCs w:val="18"/>
        </w:rPr>
        <w:t>ulek má možnost pomocí zm</w:t>
      </w:r>
      <w:r w:rsidR="001C64FF">
        <w:rPr>
          <w:sz w:val="18"/>
          <w:szCs w:val="18"/>
        </w:rPr>
        <w:t>ěn</w:t>
      </w:r>
      <w:r w:rsidR="00BB201C">
        <w:rPr>
          <w:sz w:val="18"/>
          <w:szCs w:val="18"/>
        </w:rPr>
        <w:t>y parametrů</w:t>
      </w:r>
      <w:r w:rsidR="001C64FF">
        <w:rPr>
          <w:sz w:val="18"/>
          <w:szCs w:val="18"/>
        </w:rPr>
        <w:t xml:space="preserve"> (vpravo nad tabulkou) zobrazit data za jiný územní celek, za jiné roky v časové řadě, popřípadě jiný pohled na příslušný ukazatel (např. celkem x muži x ženy). V některých případech si může zobrazit data v jednoduchém</w:t>
      </w:r>
      <w:r w:rsidR="00670CA2">
        <w:rPr>
          <w:sz w:val="18"/>
          <w:szCs w:val="18"/>
        </w:rPr>
        <w:t xml:space="preserve"> grafu nebo kartogramu</w:t>
      </w:r>
      <w:r w:rsidR="001C64FF">
        <w:rPr>
          <w:sz w:val="18"/>
          <w:szCs w:val="18"/>
        </w:rPr>
        <w:t>.</w:t>
      </w:r>
    </w:p>
    <w:p w:rsidR="001C64FF" w:rsidRDefault="001C64FF" w:rsidP="00C217F4">
      <w:pPr>
        <w:pStyle w:val="Default"/>
        <w:jc w:val="both"/>
        <w:rPr>
          <w:sz w:val="18"/>
          <w:szCs w:val="18"/>
        </w:rPr>
      </w:pPr>
    </w:p>
    <w:p w:rsidR="001C64FF" w:rsidRDefault="001C64FF" w:rsidP="00C217F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Publikace má 3 základní části:</w:t>
      </w:r>
    </w:p>
    <w:p w:rsidR="001C64FF" w:rsidRDefault="001C64FF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časové řady údajů za jednotlivé kraje</w:t>
      </w:r>
    </w:p>
    <w:p w:rsidR="001C64FF" w:rsidRDefault="001C64FF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>jsou nastaveny na roky 2010 – 2014, ale uživatel si může koncový rok pro pětiletou časovou řadu zvolit</w:t>
      </w:r>
    </w:p>
    <w:p w:rsidR="006D31AA" w:rsidRPr="006D31AA" w:rsidRDefault="006D31AA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>délky časové řady, která je ve VDB k dispozici ne</w:t>
      </w:r>
      <w:r w:rsidR="00C560D0">
        <w:rPr>
          <w:sz w:val="18"/>
          <w:szCs w:val="18"/>
        </w:rPr>
        <w:t>jsou</w:t>
      </w:r>
      <w:r>
        <w:rPr>
          <w:sz w:val="18"/>
          <w:szCs w:val="18"/>
        </w:rPr>
        <w:t xml:space="preserve"> ve vše</w:t>
      </w:r>
      <w:r w:rsidR="00C560D0">
        <w:rPr>
          <w:sz w:val="18"/>
          <w:szCs w:val="18"/>
        </w:rPr>
        <w:t>ch úsecích stejné, jsou závislé</w:t>
      </w:r>
      <w:r>
        <w:rPr>
          <w:sz w:val="18"/>
          <w:szCs w:val="18"/>
        </w:rPr>
        <w:t xml:space="preserve"> na tom</w:t>
      </w:r>
      <w:r w:rsidR="00C560D0">
        <w:rPr>
          <w:sz w:val="18"/>
          <w:szCs w:val="18"/>
        </w:rPr>
        <w:t>,</w:t>
      </w:r>
      <w:r>
        <w:rPr>
          <w:sz w:val="18"/>
          <w:szCs w:val="18"/>
        </w:rPr>
        <w:t xml:space="preserve"> za jak </w:t>
      </w:r>
      <w:r w:rsidRPr="006D31AA">
        <w:rPr>
          <w:sz w:val="18"/>
          <w:szCs w:val="18"/>
        </w:rPr>
        <w:t>dlouhé období má ČSÚ k dispozici údaje metodicky srovnatelné</w:t>
      </w:r>
    </w:p>
    <w:p w:rsidR="00677D88" w:rsidRDefault="006D31AA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</w:rPr>
      </w:pPr>
      <w:r w:rsidRPr="006D31AA">
        <w:rPr>
          <w:sz w:val="18"/>
          <w:szCs w:val="18"/>
        </w:rPr>
        <w:t>mezikrajské srovnání</w:t>
      </w:r>
    </w:p>
    <w:p w:rsidR="006D31AA" w:rsidRDefault="006D31AA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 nastaveno na údaje za rok 2014 (popř. k 31. 12. 2014), v některých statistikách (např. tvorba hrubého fixního kapitálu, emise) data za rok 2014 zatím nejsou k dispozici, proto je v tabulce rok 2013 </w:t>
      </w:r>
    </w:p>
    <w:p w:rsidR="006D31AA" w:rsidRDefault="006D31AA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 možnost porovnání vývoje jsou v dalším řádku tabulky uvedeny </w:t>
      </w:r>
      <w:r w:rsidRPr="00937AF6">
        <w:rPr>
          <w:sz w:val="18"/>
          <w:szCs w:val="18"/>
        </w:rPr>
        <w:t xml:space="preserve">údaje o </w:t>
      </w:r>
      <w:r w:rsidR="00937AF6" w:rsidRPr="00937AF6">
        <w:rPr>
          <w:sz w:val="18"/>
          <w:szCs w:val="18"/>
        </w:rPr>
        <w:t>4</w:t>
      </w:r>
      <w:r w:rsidR="000F525F">
        <w:rPr>
          <w:sz w:val="18"/>
          <w:szCs w:val="18"/>
        </w:rPr>
        <w:t xml:space="preserve"> (zpravidla)</w:t>
      </w:r>
      <w:r w:rsidRPr="00937AF6">
        <w:rPr>
          <w:sz w:val="18"/>
          <w:szCs w:val="18"/>
        </w:rPr>
        <w:t xml:space="preserve"> </w:t>
      </w:r>
      <w:r w:rsidR="007712CA">
        <w:rPr>
          <w:sz w:val="18"/>
          <w:szCs w:val="18"/>
        </w:rPr>
        <w:t>roky</w:t>
      </w:r>
      <w:r w:rsidRPr="00937AF6">
        <w:rPr>
          <w:sz w:val="18"/>
          <w:szCs w:val="18"/>
        </w:rPr>
        <w:t xml:space="preserve"> starší</w:t>
      </w:r>
    </w:p>
    <w:p w:rsidR="006D31AA" w:rsidRDefault="006D31AA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také zde si uživatel může koncové období sám zvolit a </w:t>
      </w:r>
      <w:r w:rsidR="007712CA">
        <w:rPr>
          <w:sz w:val="18"/>
          <w:szCs w:val="18"/>
        </w:rPr>
        <w:t xml:space="preserve">zároveň se posune i období o 4 </w:t>
      </w:r>
      <w:r w:rsidR="000F525F">
        <w:rPr>
          <w:sz w:val="18"/>
          <w:szCs w:val="18"/>
        </w:rPr>
        <w:t xml:space="preserve">(zpravidla) </w:t>
      </w:r>
      <w:r w:rsidR="007712CA">
        <w:rPr>
          <w:sz w:val="18"/>
          <w:szCs w:val="18"/>
        </w:rPr>
        <w:t>roky starší</w:t>
      </w:r>
    </w:p>
    <w:p w:rsidR="006D31AA" w:rsidRPr="006D31AA" w:rsidRDefault="006D31AA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srovnání region</w:t>
      </w:r>
      <w:r w:rsidR="00A26239">
        <w:rPr>
          <w:sz w:val="18"/>
          <w:szCs w:val="18"/>
        </w:rPr>
        <w:t>ů</w:t>
      </w:r>
      <w:r>
        <w:rPr>
          <w:sz w:val="18"/>
          <w:szCs w:val="18"/>
        </w:rPr>
        <w:t xml:space="preserve"> soudržnosti NUTS2</w:t>
      </w:r>
    </w:p>
    <w:p w:rsidR="006D31AA" w:rsidRPr="00A26239" w:rsidRDefault="00A26239" w:rsidP="00A26239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</w:rPr>
      </w:pPr>
      <w:r w:rsidRPr="00A26239">
        <w:rPr>
          <w:sz w:val="18"/>
          <w:szCs w:val="18"/>
        </w:rPr>
        <w:t>možnosti uživatele jsou podobné jako při práci s mezikrajskými srovnáními, rozsah disponibilních dat ve VDB je však zatím mnohem menší</w:t>
      </w:r>
    </w:p>
    <w:p w:rsidR="006D31AA" w:rsidRDefault="006D31AA" w:rsidP="006D31AA">
      <w:pPr>
        <w:pStyle w:val="Default"/>
        <w:ind w:left="567"/>
        <w:jc w:val="both"/>
        <w:rPr>
          <w:sz w:val="18"/>
          <w:szCs w:val="18"/>
          <w:highlight w:val="yellow"/>
        </w:rPr>
      </w:pPr>
    </w:p>
    <w:p w:rsidR="000A3732" w:rsidRDefault="006E0064" w:rsidP="00C217F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publikace poskytuje uživatelům poměrně podrobný výběr informací z nejrůznějších statistik, které jsou ve veřejné databázi k dispozici. Přehled o </w:t>
      </w:r>
      <w:r w:rsidR="00FE2B6B">
        <w:rPr>
          <w:sz w:val="18"/>
          <w:szCs w:val="18"/>
        </w:rPr>
        <w:t xml:space="preserve">statistických informacích za jednotlivé kraje ve webové prezentaci </w:t>
      </w:r>
      <w:r>
        <w:rPr>
          <w:sz w:val="18"/>
          <w:szCs w:val="18"/>
        </w:rPr>
        <w:t xml:space="preserve">VDB </w:t>
      </w:r>
      <w:r w:rsidR="00FE2B6B">
        <w:rPr>
          <w:sz w:val="18"/>
          <w:szCs w:val="18"/>
        </w:rPr>
        <w:t xml:space="preserve">uživatel </w:t>
      </w:r>
      <w:r>
        <w:rPr>
          <w:sz w:val="18"/>
          <w:szCs w:val="18"/>
        </w:rPr>
        <w:t xml:space="preserve">může získat v případě, </w:t>
      </w:r>
      <w:r w:rsidR="00F75CCA">
        <w:rPr>
          <w:sz w:val="18"/>
          <w:szCs w:val="18"/>
        </w:rPr>
        <w:t>že si ve filtru</w:t>
      </w:r>
      <w:r w:rsidR="00FE2B6B">
        <w:rPr>
          <w:sz w:val="18"/>
          <w:szCs w:val="18"/>
        </w:rPr>
        <w:t xml:space="preserve"> (vpravo nad seznamem tabulek)</w:t>
      </w:r>
      <w:r w:rsidR="00F75CCA">
        <w:rPr>
          <w:sz w:val="18"/>
          <w:szCs w:val="18"/>
        </w:rPr>
        <w:t xml:space="preserve"> nastaví územní úroveň </w:t>
      </w:r>
      <w:hyperlink r:id="rId10" w:history="1">
        <w:r w:rsidR="00F75CCA" w:rsidRPr="00F75CCA">
          <w:rPr>
            <w:rStyle w:val="Hypertextovodkaz"/>
            <w:sz w:val="18"/>
            <w:szCs w:val="18"/>
          </w:rPr>
          <w:t>KRAJ</w:t>
        </w:r>
      </w:hyperlink>
      <w:r w:rsidR="00F75CC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0A3732" w:rsidRPr="00AF03EC">
        <w:rPr>
          <w:sz w:val="18"/>
          <w:szCs w:val="18"/>
        </w:rPr>
        <w:t>Veřejná databáze samozřejmě neobsahuje pouze údaje za celé kraje, ale i řad</w:t>
      </w:r>
      <w:r w:rsidR="00AF03EC">
        <w:rPr>
          <w:sz w:val="18"/>
          <w:szCs w:val="18"/>
        </w:rPr>
        <w:t xml:space="preserve">u za </w:t>
      </w:r>
      <w:r w:rsidR="00453DB3">
        <w:rPr>
          <w:sz w:val="18"/>
          <w:szCs w:val="18"/>
        </w:rPr>
        <w:t xml:space="preserve">informací za </w:t>
      </w:r>
      <w:hyperlink r:id="rId11" w:history="1">
        <w:r w:rsidR="00453DB3" w:rsidRPr="00453DB3">
          <w:rPr>
            <w:rStyle w:val="Hypertextovodkaz"/>
            <w:sz w:val="18"/>
            <w:szCs w:val="18"/>
          </w:rPr>
          <w:t>okresy</w:t>
        </w:r>
      </w:hyperlink>
      <w:r w:rsidR="00453DB3">
        <w:rPr>
          <w:sz w:val="18"/>
          <w:szCs w:val="18"/>
        </w:rPr>
        <w:t xml:space="preserve">, </w:t>
      </w:r>
      <w:hyperlink r:id="rId12" w:history="1">
        <w:r w:rsidR="00453DB3" w:rsidRPr="006E0064">
          <w:rPr>
            <w:rStyle w:val="Hypertextovodkaz"/>
            <w:sz w:val="18"/>
            <w:szCs w:val="18"/>
          </w:rPr>
          <w:t>správní obvody obcí s rozšířenou působností</w:t>
        </w:r>
      </w:hyperlink>
      <w:r w:rsidR="00453DB3">
        <w:rPr>
          <w:sz w:val="18"/>
          <w:szCs w:val="18"/>
        </w:rPr>
        <w:t xml:space="preserve"> i za jednotlivé </w:t>
      </w:r>
      <w:hyperlink r:id="rId13" w:history="1">
        <w:r w:rsidR="00453DB3" w:rsidRPr="006E0064">
          <w:rPr>
            <w:rStyle w:val="Hypertextovodkaz"/>
            <w:sz w:val="18"/>
            <w:szCs w:val="18"/>
          </w:rPr>
          <w:t>obce</w:t>
        </w:r>
      </w:hyperlink>
      <w:r w:rsidR="00453DB3">
        <w:rPr>
          <w:sz w:val="18"/>
          <w:szCs w:val="18"/>
        </w:rPr>
        <w:t>.</w:t>
      </w:r>
      <w:r>
        <w:rPr>
          <w:sz w:val="18"/>
          <w:szCs w:val="18"/>
        </w:rPr>
        <w:t xml:space="preserve"> Nastavením příslušného filtru lze vybrat tabulky s daty i za další územní celky, filtr je možné různě kombinovat</w:t>
      </w:r>
      <w:r w:rsidR="00F75CCA">
        <w:rPr>
          <w:sz w:val="18"/>
          <w:szCs w:val="18"/>
        </w:rPr>
        <w:t>.</w:t>
      </w:r>
    </w:p>
    <w:p w:rsidR="00A26239" w:rsidRDefault="00A26239" w:rsidP="00C217F4">
      <w:pPr>
        <w:pStyle w:val="Default"/>
        <w:jc w:val="both"/>
        <w:rPr>
          <w:sz w:val="18"/>
          <w:szCs w:val="18"/>
        </w:rPr>
      </w:pPr>
    </w:p>
    <w:p w:rsidR="00073772" w:rsidRDefault="00A26239" w:rsidP="00C217F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Zcela nově mohou uživatelé využít možnosti různých pohledů na vybrané údaje za určitý územní celek od celé České republiky až po jednotlivé obce, a to v nabídce </w:t>
      </w:r>
      <w:hyperlink r:id="rId14" w:history="1">
        <w:r w:rsidRPr="00073772">
          <w:rPr>
            <w:rStyle w:val="Hypertextovodkaz"/>
            <w:sz w:val="18"/>
            <w:szCs w:val="18"/>
          </w:rPr>
          <w:t>Vše o</w:t>
        </w:r>
        <w:r w:rsidR="00073772" w:rsidRPr="00073772">
          <w:rPr>
            <w:rStyle w:val="Hypertextovodkaz"/>
            <w:sz w:val="18"/>
            <w:szCs w:val="18"/>
          </w:rPr>
          <w:t xml:space="preserve"> území</w:t>
        </w:r>
      </w:hyperlink>
      <w:r w:rsidR="00073772">
        <w:rPr>
          <w:sz w:val="18"/>
          <w:szCs w:val="18"/>
        </w:rPr>
        <w:t>. Počet profilů budeme postupně rozšiřovat.</w:t>
      </w:r>
    </w:p>
    <w:p w:rsidR="00073772" w:rsidRDefault="00073772" w:rsidP="00C217F4">
      <w:pPr>
        <w:pStyle w:val="Default"/>
        <w:jc w:val="both"/>
        <w:rPr>
          <w:sz w:val="18"/>
          <w:szCs w:val="18"/>
        </w:rPr>
      </w:pPr>
    </w:p>
    <w:p w:rsidR="00253C29" w:rsidRDefault="00073772" w:rsidP="00C217F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Zcela nová je rovněž možnost, aby si uživatel sestavil tabulku podle svých požadavků v nabídce </w:t>
      </w:r>
      <w:hyperlink r:id="rId15" w:history="1">
        <w:r w:rsidRPr="00073772">
          <w:rPr>
            <w:rStyle w:val="Hypertextovodkaz"/>
            <w:sz w:val="18"/>
            <w:szCs w:val="18"/>
          </w:rPr>
          <w:t>Vlastní výběr</w:t>
        </w:r>
      </w:hyperlink>
      <w:r>
        <w:rPr>
          <w:sz w:val="18"/>
          <w:szCs w:val="18"/>
        </w:rPr>
        <w:t xml:space="preserve">. Uživatel si postupně vybere </w:t>
      </w:r>
      <w:r w:rsidR="00253C29">
        <w:rPr>
          <w:sz w:val="18"/>
          <w:szCs w:val="18"/>
        </w:rPr>
        <w:t>statistické ukazatele, územní členění a období dat a pot</w:t>
      </w:r>
      <w:r w:rsidR="00F52F17">
        <w:rPr>
          <w:sz w:val="18"/>
          <w:szCs w:val="18"/>
        </w:rPr>
        <w:t>é</w:t>
      </w:r>
      <w:r w:rsidR="00253C29">
        <w:rPr>
          <w:sz w:val="18"/>
          <w:szCs w:val="18"/>
        </w:rPr>
        <w:t xml:space="preserve"> si zobrazí tabulku, kterou může dále upravovat. </w:t>
      </w:r>
    </w:p>
    <w:p w:rsidR="00253C29" w:rsidRDefault="00253C29" w:rsidP="00C217F4">
      <w:pPr>
        <w:pStyle w:val="Default"/>
        <w:jc w:val="both"/>
        <w:rPr>
          <w:sz w:val="18"/>
          <w:szCs w:val="18"/>
        </w:rPr>
      </w:pPr>
    </w:p>
    <w:p w:rsidR="00A26239" w:rsidRDefault="00253C29" w:rsidP="00C217F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Všechny </w:t>
      </w:r>
      <w:r w:rsidR="00F52F17">
        <w:rPr>
          <w:sz w:val="18"/>
          <w:szCs w:val="18"/>
        </w:rPr>
        <w:t>tabulky</w:t>
      </w:r>
      <w:r>
        <w:rPr>
          <w:sz w:val="18"/>
          <w:szCs w:val="18"/>
        </w:rPr>
        <w:t xml:space="preserve"> (předdefinované i uživatelem vytvořené) je možno včetně metainformací vyexportovat (ve formátu </w:t>
      </w:r>
      <w:proofErr w:type="spellStart"/>
      <w:r>
        <w:rPr>
          <w:sz w:val="18"/>
          <w:szCs w:val="18"/>
        </w:rPr>
        <w:t>xls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xml</w:t>
      </w:r>
      <w:proofErr w:type="spellEnd"/>
      <w:r>
        <w:rPr>
          <w:sz w:val="18"/>
          <w:szCs w:val="18"/>
        </w:rPr>
        <w:t xml:space="preserve"> nebo 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>) a dále s nimi pracovat.</w:t>
      </w:r>
    </w:p>
    <w:p w:rsidR="00253C29" w:rsidRDefault="00253C29" w:rsidP="00C217F4">
      <w:pPr>
        <w:pStyle w:val="Default"/>
        <w:jc w:val="both"/>
        <w:rPr>
          <w:sz w:val="18"/>
          <w:szCs w:val="18"/>
        </w:rPr>
      </w:pPr>
    </w:p>
    <w:p w:rsidR="00253C29" w:rsidRPr="00AF03EC" w:rsidRDefault="00253C29" w:rsidP="00C217F4">
      <w:pPr>
        <w:pStyle w:val="Default"/>
        <w:jc w:val="both"/>
        <w:rPr>
          <w:sz w:val="18"/>
          <w:szCs w:val="18"/>
        </w:rPr>
      </w:pPr>
      <w:r w:rsidRPr="00253C29">
        <w:rPr>
          <w:sz w:val="18"/>
          <w:szCs w:val="18"/>
        </w:rPr>
        <w:t>Dlouholetá zkušenost se zájmem uživatelů o informace v regionálním členění, který stále roste, nás vede k</w:t>
      </w:r>
      <w:r w:rsidR="00DD0EE6">
        <w:rPr>
          <w:sz w:val="18"/>
          <w:szCs w:val="18"/>
        </w:rPr>
        <w:t> </w:t>
      </w:r>
      <w:r w:rsidRPr="00253C29">
        <w:rPr>
          <w:sz w:val="18"/>
          <w:szCs w:val="18"/>
        </w:rPr>
        <w:t xml:space="preserve">přesvědčení, že </w:t>
      </w:r>
      <w:r>
        <w:rPr>
          <w:sz w:val="18"/>
          <w:szCs w:val="18"/>
        </w:rPr>
        <w:t>tato publikace i celá veřejná databáze</w:t>
      </w:r>
      <w:r w:rsidR="00DD0EE6">
        <w:rPr>
          <w:sz w:val="18"/>
          <w:szCs w:val="18"/>
        </w:rPr>
        <w:t xml:space="preserve"> </w:t>
      </w:r>
      <w:r w:rsidRPr="00253C29">
        <w:rPr>
          <w:sz w:val="18"/>
          <w:szCs w:val="18"/>
        </w:rPr>
        <w:t xml:space="preserve">bude vyhledávaným pramenem </w:t>
      </w:r>
      <w:r w:rsidR="00DD0EE6">
        <w:rPr>
          <w:sz w:val="18"/>
          <w:szCs w:val="18"/>
        </w:rPr>
        <w:t xml:space="preserve">regionálních dat </w:t>
      </w:r>
      <w:r w:rsidRPr="00253C29">
        <w:rPr>
          <w:sz w:val="18"/>
          <w:szCs w:val="18"/>
        </w:rPr>
        <w:t xml:space="preserve">pro odbornou i laickou veřejnost. </w:t>
      </w:r>
      <w:r w:rsidR="00DD0EE6">
        <w:rPr>
          <w:sz w:val="18"/>
          <w:szCs w:val="18"/>
        </w:rPr>
        <w:t xml:space="preserve">Samozřejmě </w:t>
      </w:r>
      <w:r w:rsidRPr="00253C29">
        <w:rPr>
          <w:sz w:val="18"/>
          <w:szCs w:val="18"/>
        </w:rPr>
        <w:t xml:space="preserve">uvítáme Vaše případné náměty a připomínky k obsahu </w:t>
      </w:r>
      <w:r w:rsidR="00DD0EE6">
        <w:rPr>
          <w:sz w:val="18"/>
          <w:szCs w:val="18"/>
        </w:rPr>
        <w:t>této publikace i veřejné databáze</w:t>
      </w:r>
      <w:r w:rsidRPr="00253C29">
        <w:rPr>
          <w:sz w:val="18"/>
          <w:szCs w:val="18"/>
        </w:rPr>
        <w:t xml:space="preserve">, za něž touto cestou srdečně děkujeme. Při práci nám velmi pomáhají a budou cenným přínosem při přípravě </w:t>
      </w:r>
      <w:r w:rsidR="00DD0EE6">
        <w:rPr>
          <w:sz w:val="18"/>
          <w:szCs w:val="18"/>
        </w:rPr>
        <w:t xml:space="preserve">dalších </w:t>
      </w:r>
      <w:r w:rsidRPr="00253C29">
        <w:rPr>
          <w:sz w:val="18"/>
          <w:szCs w:val="18"/>
        </w:rPr>
        <w:t xml:space="preserve">regionálních publikací </w:t>
      </w:r>
      <w:r w:rsidR="00DD0EE6">
        <w:rPr>
          <w:sz w:val="18"/>
          <w:szCs w:val="18"/>
        </w:rPr>
        <w:t>i regionálních dat ve veřejné databázi</w:t>
      </w:r>
      <w:r w:rsidRPr="00253C29">
        <w:rPr>
          <w:sz w:val="18"/>
          <w:szCs w:val="18"/>
        </w:rPr>
        <w:t>.</w:t>
      </w:r>
    </w:p>
    <w:sectPr w:rsidR="00253C29" w:rsidRPr="00AF03EC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60" w:rsidRDefault="00901760" w:rsidP="00926A59">
      <w:r>
        <w:separator/>
      </w:r>
    </w:p>
  </w:endnote>
  <w:endnote w:type="continuationSeparator" w:id="0">
    <w:p w:rsidR="00901760" w:rsidRDefault="00901760" w:rsidP="0092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60" w:rsidRDefault="00901760" w:rsidP="00926A59">
      <w:r>
        <w:separator/>
      </w:r>
    </w:p>
  </w:footnote>
  <w:footnote w:type="continuationSeparator" w:id="0">
    <w:p w:rsidR="00901760" w:rsidRDefault="00901760" w:rsidP="0092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FB4"/>
    <w:multiLevelType w:val="hybridMultilevel"/>
    <w:tmpl w:val="2AD8F1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20096"/>
    <w:multiLevelType w:val="hybridMultilevel"/>
    <w:tmpl w:val="91248D08"/>
    <w:lvl w:ilvl="0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62E52490"/>
    <w:multiLevelType w:val="hybridMultilevel"/>
    <w:tmpl w:val="A06C0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1AF"/>
    <w:rsid w:val="00000383"/>
    <w:rsid w:val="00001E78"/>
    <w:rsid w:val="00003B82"/>
    <w:rsid w:val="0002359F"/>
    <w:rsid w:val="0004301D"/>
    <w:rsid w:val="00045B95"/>
    <w:rsid w:val="00046372"/>
    <w:rsid w:val="00064C4D"/>
    <w:rsid w:val="0006660A"/>
    <w:rsid w:val="00073772"/>
    <w:rsid w:val="000760F7"/>
    <w:rsid w:val="000826ED"/>
    <w:rsid w:val="00095FAF"/>
    <w:rsid w:val="0009722D"/>
    <w:rsid w:val="000976B5"/>
    <w:rsid w:val="000A1720"/>
    <w:rsid w:val="000A3732"/>
    <w:rsid w:val="000A4C75"/>
    <w:rsid w:val="000B5171"/>
    <w:rsid w:val="000D003E"/>
    <w:rsid w:val="000D1996"/>
    <w:rsid w:val="000E07AE"/>
    <w:rsid w:val="000E3BC3"/>
    <w:rsid w:val="000F525F"/>
    <w:rsid w:val="00101384"/>
    <w:rsid w:val="001233DA"/>
    <w:rsid w:val="0012427F"/>
    <w:rsid w:val="00130D81"/>
    <w:rsid w:val="00131DD3"/>
    <w:rsid w:val="00137A0F"/>
    <w:rsid w:val="00154D83"/>
    <w:rsid w:val="00180D0C"/>
    <w:rsid w:val="00190451"/>
    <w:rsid w:val="00194C98"/>
    <w:rsid w:val="001A1CE2"/>
    <w:rsid w:val="001A5A96"/>
    <w:rsid w:val="001C64FF"/>
    <w:rsid w:val="001E4E60"/>
    <w:rsid w:val="001E64C5"/>
    <w:rsid w:val="001F5C01"/>
    <w:rsid w:val="001F7AAA"/>
    <w:rsid w:val="001F7AE3"/>
    <w:rsid w:val="002047B2"/>
    <w:rsid w:val="00217EF3"/>
    <w:rsid w:val="0022026F"/>
    <w:rsid w:val="00232482"/>
    <w:rsid w:val="00233CA2"/>
    <w:rsid w:val="00253C29"/>
    <w:rsid w:val="0025641A"/>
    <w:rsid w:val="00261ECB"/>
    <w:rsid w:val="0026473C"/>
    <w:rsid w:val="0026628C"/>
    <w:rsid w:val="00293B7D"/>
    <w:rsid w:val="002B2E12"/>
    <w:rsid w:val="002C2532"/>
    <w:rsid w:val="002C4811"/>
    <w:rsid w:val="002C74B8"/>
    <w:rsid w:val="002C785D"/>
    <w:rsid w:val="002D04ED"/>
    <w:rsid w:val="002D0739"/>
    <w:rsid w:val="002D0D5D"/>
    <w:rsid w:val="002D1264"/>
    <w:rsid w:val="002D3F41"/>
    <w:rsid w:val="002E369B"/>
    <w:rsid w:val="002E4278"/>
    <w:rsid w:val="002F29C5"/>
    <w:rsid w:val="002F5EB7"/>
    <w:rsid w:val="002F5F12"/>
    <w:rsid w:val="002F67F9"/>
    <w:rsid w:val="00300BBA"/>
    <w:rsid w:val="0030172E"/>
    <w:rsid w:val="0030683C"/>
    <w:rsid w:val="0031310C"/>
    <w:rsid w:val="00314244"/>
    <w:rsid w:val="00315D52"/>
    <w:rsid w:val="00321E69"/>
    <w:rsid w:val="0035580E"/>
    <w:rsid w:val="0036394E"/>
    <w:rsid w:val="00363A58"/>
    <w:rsid w:val="003661E6"/>
    <w:rsid w:val="0037224D"/>
    <w:rsid w:val="0038092D"/>
    <w:rsid w:val="003A3FEB"/>
    <w:rsid w:val="003A5E6D"/>
    <w:rsid w:val="003B6616"/>
    <w:rsid w:val="003C3B53"/>
    <w:rsid w:val="003E0CBF"/>
    <w:rsid w:val="00415125"/>
    <w:rsid w:val="00424A51"/>
    <w:rsid w:val="0043538C"/>
    <w:rsid w:val="004511EA"/>
    <w:rsid w:val="00453DB3"/>
    <w:rsid w:val="00462BC9"/>
    <w:rsid w:val="00463FB3"/>
    <w:rsid w:val="00472867"/>
    <w:rsid w:val="004961DE"/>
    <w:rsid w:val="00496E9E"/>
    <w:rsid w:val="004B42B0"/>
    <w:rsid w:val="004C5E46"/>
    <w:rsid w:val="004D6E63"/>
    <w:rsid w:val="004F7F34"/>
    <w:rsid w:val="00503EAA"/>
    <w:rsid w:val="005100DE"/>
    <w:rsid w:val="005116ED"/>
    <w:rsid w:val="00511C66"/>
    <w:rsid w:val="00521167"/>
    <w:rsid w:val="00536B6D"/>
    <w:rsid w:val="00540116"/>
    <w:rsid w:val="005504B7"/>
    <w:rsid w:val="0055542D"/>
    <w:rsid w:val="00561F5E"/>
    <w:rsid w:val="00566960"/>
    <w:rsid w:val="00572747"/>
    <w:rsid w:val="005729C7"/>
    <w:rsid w:val="00575E12"/>
    <w:rsid w:val="00576D4E"/>
    <w:rsid w:val="00576FB3"/>
    <w:rsid w:val="00590F32"/>
    <w:rsid w:val="005A0261"/>
    <w:rsid w:val="005A285F"/>
    <w:rsid w:val="005A423B"/>
    <w:rsid w:val="005A5F0A"/>
    <w:rsid w:val="005B0A96"/>
    <w:rsid w:val="005E1D52"/>
    <w:rsid w:val="005E6EB8"/>
    <w:rsid w:val="00603188"/>
    <w:rsid w:val="006076D8"/>
    <w:rsid w:val="006219D5"/>
    <w:rsid w:val="0064261A"/>
    <w:rsid w:val="00656785"/>
    <w:rsid w:val="00657B38"/>
    <w:rsid w:val="00667C1C"/>
    <w:rsid w:val="00670CA2"/>
    <w:rsid w:val="00674B1D"/>
    <w:rsid w:val="00675A60"/>
    <w:rsid w:val="00677D88"/>
    <w:rsid w:val="006B442E"/>
    <w:rsid w:val="006C0D92"/>
    <w:rsid w:val="006C48EA"/>
    <w:rsid w:val="006D31AA"/>
    <w:rsid w:val="006E0064"/>
    <w:rsid w:val="006E115A"/>
    <w:rsid w:val="006E48DF"/>
    <w:rsid w:val="006F1AE9"/>
    <w:rsid w:val="006F20BF"/>
    <w:rsid w:val="0070689F"/>
    <w:rsid w:val="00722CAE"/>
    <w:rsid w:val="0072460E"/>
    <w:rsid w:val="00732AD7"/>
    <w:rsid w:val="007348C7"/>
    <w:rsid w:val="00740F2E"/>
    <w:rsid w:val="007448CA"/>
    <w:rsid w:val="00752F68"/>
    <w:rsid w:val="00762B23"/>
    <w:rsid w:val="007669C9"/>
    <w:rsid w:val="007712CA"/>
    <w:rsid w:val="007A31B3"/>
    <w:rsid w:val="007A6684"/>
    <w:rsid w:val="007B0788"/>
    <w:rsid w:val="007D3123"/>
    <w:rsid w:val="007F790F"/>
    <w:rsid w:val="00811DAD"/>
    <w:rsid w:val="00813B91"/>
    <w:rsid w:val="008145AB"/>
    <w:rsid w:val="00836C91"/>
    <w:rsid w:val="00837ED0"/>
    <w:rsid w:val="008405E5"/>
    <w:rsid w:val="00846C25"/>
    <w:rsid w:val="00856D57"/>
    <w:rsid w:val="008625CB"/>
    <w:rsid w:val="00862A59"/>
    <w:rsid w:val="008669B6"/>
    <w:rsid w:val="0087246F"/>
    <w:rsid w:val="008776EC"/>
    <w:rsid w:val="00883FAD"/>
    <w:rsid w:val="00894C52"/>
    <w:rsid w:val="00895C08"/>
    <w:rsid w:val="008B2A7D"/>
    <w:rsid w:val="008D41F0"/>
    <w:rsid w:val="00901760"/>
    <w:rsid w:val="009065A2"/>
    <w:rsid w:val="00922F13"/>
    <w:rsid w:val="00926A59"/>
    <w:rsid w:val="00935EA7"/>
    <w:rsid w:val="00937AF6"/>
    <w:rsid w:val="00957977"/>
    <w:rsid w:val="00960DE7"/>
    <w:rsid w:val="00961E10"/>
    <w:rsid w:val="00963D7B"/>
    <w:rsid w:val="00971C8E"/>
    <w:rsid w:val="00972D58"/>
    <w:rsid w:val="009B16E6"/>
    <w:rsid w:val="009B40ED"/>
    <w:rsid w:val="009B42BD"/>
    <w:rsid w:val="00A26239"/>
    <w:rsid w:val="00A36316"/>
    <w:rsid w:val="00A46FD0"/>
    <w:rsid w:val="00A55CE5"/>
    <w:rsid w:val="00A61A98"/>
    <w:rsid w:val="00A712DE"/>
    <w:rsid w:val="00A814E9"/>
    <w:rsid w:val="00A826C1"/>
    <w:rsid w:val="00A93F32"/>
    <w:rsid w:val="00AA1D9E"/>
    <w:rsid w:val="00AA2197"/>
    <w:rsid w:val="00AB4A0A"/>
    <w:rsid w:val="00AB7AFA"/>
    <w:rsid w:val="00AD5CAE"/>
    <w:rsid w:val="00AE1808"/>
    <w:rsid w:val="00AF03EC"/>
    <w:rsid w:val="00AF4522"/>
    <w:rsid w:val="00B03648"/>
    <w:rsid w:val="00B046E4"/>
    <w:rsid w:val="00B110CB"/>
    <w:rsid w:val="00B322BD"/>
    <w:rsid w:val="00B401AB"/>
    <w:rsid w:val="00B40F05"/>
    <w:rsid w:val="00B84D7C"/>
    <w:rsid w:val="00BA4E56"/>
    <w:rsid w:val="00BB201C"/>
    <w:rsid w:val="00BB26BB"/>
    <w:rsid w:val="00BB460B"/>
    <w:rsid w:val="00BE3F42"/>
    <w:rsid w:val="00BF10BF"/>
    <w:rsid w:val="00BF4B77"/>
    <w:rsid w:val="00BF7B0E"/>
    <w:rsid w:val="00C03BF8"/>
    <w:rsid w:val="00C04920"/>
    <w:rsid w:val="00C109AD"/>
    <w:rsid w:val="00C20E1F"/>
    <w:rsid w:val="00C217F4"/>
    <w:rsid w:val="00C25928"/>
    <w:rsid w:val="00C50FFA"/>
    <w:rsid w:val="00C53927"/>
    <w:rsid w:val="00C560D0"/>
    <w:rsid w:val="00C61F18"/>
    <w:rsid w:val="00C7005C"/>
    <w:rsid w:val="00C97100"/>
    <w:rsid w:val="00CC329B"/>
    <w:rsid w:val="00CD1FB8"/>
    <w:rsid w:val="00CD3D7D"/>
    <w:rsid w:val="00CD5C27"/>
    <w:rsid w:val="00CE129C"/>
    <w:rsid w:val="00D11639"/>
    <w:rsid w:val="00D1183A"/>
    <w:rsid w:val="00D15A0C"/>
    <w:rsid w:val="00D303BE"/>
    <w:rsid w:val="00D45660"/>
    <w:rsid w:val="00D62076"/>
    <w:rsid w:val="00D72E61"/>
    <w:rsid w:val="00D802AE"/>
    <w:rsid w:val="00D8646B"/>
    <w:rsid w:val="00D90A46"/>
    <w:rsid w:val="00DA24C9"/>
    <w:rsid w:val="00DA6B2C"/>
    <w:rsid w:val="00DB7998"/>
    <w:rsid w:val="00DD0EE6"/>
    <w:rsid w:val="00DE4D46"/>
    <w:rsid w:val="00E03501"/>
    <w:rsid w:val="00E14F30"/>
    <w:rsid w:val="00E21BAA"/>
    <w:rsid w:val="00E238AC"/>
    <w:rsid w:val="00E266B8"/>
    <w:rsid w:val="00E451F0"/>
    <w:rsid w:val="00E4794E"/>
    <w:rsid w:val="00E53433"/>
    <w:rsid w:val="00E55417"/>
    <w:rsid w:val="00E63A0E"/>
    <w:rsid w:val="00E66F02"/>
    <w:rsid w:val="00E67F7D"/>
    <w:rsid w:val="00E81988"/>
    <w:rsid w:val="00EA1880"/>
    <w:rsid w:val="00EA5EFC"/>
    <w:rsid w:val="00EB3FA8"/>
    <w:rsid w:val="00EC615D"/>
    <w:rsid w:val="00EC7EA4"/>
    <w:rsid w:val="00ED7A08"/>
    <w:rsid w:val="00EF41AF"/>
    <w:rsid w:val="00F0078B"/>
    <w:rsid w:val="00F14CBF"/>
    <w:rsid w:val="00F2554E"/>
    <w:rsid w:val="00F52F17"/>
    <w:rsid w:val="00F673D6"/>
    <w:rsid w:val="00F75CCA"/>
    <w:rsid w:val="00F76FF2"/>
    <w:rsid w:val="00F878EA"/>
    <w:rsid w:val="00F952C6"/>
    <w:rsid w:val="00F96184"/>
    <w:rsid w:val="00FA6D2C"/>
    <w:rsid w:val="00FB1E0D"/>
    <w:rsid w:val="00FC17CD"/>
    <w:rsid w:val="00FC5A46"/>
    <w:rsid w:val="00FD3B25"/>
    <w:rsid w:val="00FE0462"/>
    <w:rsid w:val="00FE2B6B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F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Nadpis1">
    <w:name w:val="heading 1"/>
    <w:aliases w:val="NADPIS 1 OTÁZKA"/>
    <w:basedOn w:val="Normln"/>
    <w:next w:val="Normln"/>
    <w:link w:val="Nadpis1Char"/>
    <w:qFormat/>
    <w:rsid w:val="003A3FEB"/>
    <w:pPr>
      <w:keepNext/>
      <w:pBdr>
        <w:bottom w:val="single" w:sz="6" w:space="1" w:color="auto"/>
      </w:pBdr>
      <w:spacing w:before="240" w:after="60"/>
      <w:jc w:val="center"/>
      <w:outlineLvl w:val="0"/>
    </w:pPr>
    <w:rPr>
      <w:rFonts w:ascii="Arial Black" w:eastAsia="Arial Unicode MS" w:hAnsi="Arial Black" w:cs="Arial"/>
      <w:b/>
      <w:bCs/>
      <w:caps/>
      <w:color w:val="A50021"/>
      <w:kern w:val="32"/>
      <w:sz w:val="36"/>
      <w:szCs w:val="32"/>
    </w:rPr>
  </w:style>
  <w:style w:type="paragraph" w:styleId="Nadpis2">
    <w:name w:val="heading 2"/>
    <w:aliases w:val="definice"/>
    <w:basedOn w:val="Normln"/>
    <w:next w:val="Normln"/>
    <w:link w:val="Nadpis2Char"/>
    <w:semiHidden/>
    <w:unhideWhenUsed/>
    <w:qFormat/>
    <w:rsid w:val="003A3F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1"/>
    </w:pPr>
    <w:rPr>
      <w:rFonts w:eastAsia="Arial Unicode MS" w:cs="Arial"/>
      <w:b/>
      <w:bCs/>
      <w:iCs/>
      <w:color w:val="FF0000"/>
      <w:sz w:val="28"/>
      <w:szCs w:val="28"/>
    </w:rPr>
  </w:style>
  <w:style w:type="paragraph" w:styleId="Nadpis3">
    <w:name w:val="heading 3"/>
    <w:aliases w:val="NADPIS 3"/>
    <w:basedOn w:val="Normln"/>
    <w:next w:val="Normln"/>
    <w:link w:val="Nadpis3Char"/>
    <w:semiHidden/>
    <w:unhideWhenUsed/>
    <w:qFormat/>
    <w:rsid w:val="003A3FEB"/>
    <w:pPr>
      <w:keepNext/>
      <w:spacing w:before="240" w:after="60" w:line="360" w:lineRule="auto"/>
      <w:outlineLvl w:val="2"/>
    </w:pPr>
    <w:rPr>
      <w:rFonts w:ascii="Arial Black" w:hAnsi="Arial Black"/>
      <w:b/>
      <w:bCs/>
      <w:caps/>
      <w:color w:val="FF0000"/>
      <w:sz w:val="28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3FEB"/>
    <w:pPr>
      <w:keepNext/>
      <w:spacing w:before="240" w:after="60"/>
      <w:outlineLvl w:val="3"/>
    </w:pPr>
    <w:rPr>
      <w:rFonts w:ascii="Arial Black" w:hAnsi="Arial Black"/>
      <w:b/>
      <w:bCs/>
      <w:color w:val="00B050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A3F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A3F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3FEB"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A3FEB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A3F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5A285F"/>
    <w:rPr>
      <w:sz w:val="20"/>
      <w:lang w:eastAsia="en-US"/>
    </w:rPr>
  </w:style>
  <w:style w:type="character" w:styleId="Znakapoznpodarou">
    <w:name w:val="footnote reference"/>
    <w:semiHidden/>
    <w:rsid w:val="005A285F"/>
    <w:rPr>
      <w:vertAlign w:val="superscript"/>
    </w:rPr>
  </w:style>
  <w:style w:type="paragraph" w:customStyle="1" w:styleId="semi">
    <w:name w:val="semi"/>
    <w:basedOn w:val="Normln"/>
    <w:autoRedefine/>
    <w:rsid w:val="002D1264"/>
    <w:pPr>
      <w:spacing w:after="120" w:line="288" w:lineRule="auto"/>
      <w:contextualSpacing/>
    </w:pPr>
    <w:rPr>
      <w:rFonts w:cs="Arial"/>
      <w:lang w:eastAsia="en-US"/>
    </w:rPr>
  </w:style>
  <w:style w:type="paragraph" w:customStyle="1" w:styleId="Styl1">
    <w:name w:val="Styl1"/>
    <w:basedOn w:val="Normln"/>
    <w:rsid w:val="005A285F"/>
  </w:style>
  <w:style w:type="character" w:customStyle="1" w:styleId="Nadpis1Char">
    <w:name w:val="Nadpis 1 Char"/>
    <w:aliases w:val="NADPIS 1 OTÁZKA Char"/>
    <w:link w:val="Nadpis1"/>
    <w:rsid w:val="003A3FEB"/>
    <w:rPr>
      <w:rFonts w:ascii="Arial Black" w:eastAsia="Arial Unicode MS" w:hAnsi="Arial Black" w:cs="Arial"/>
      <w:b/>
      <w:bCs/>
      <w:caps/>
      <w:color w:val="A50021"/>
      <w:kern w:val="32"/>
      <w:sz w:val="36"/>
      <w:szCs w:val="32"/>
    </w:rPr>
  </w:style>
  <w:style w:type="character" w:customStyle="1" w:styleId="Nadpis2Char">
    <w:name w:val="Nadpis 2 Char"/>
    <w:aliases w:val="definice Char"/>
    <w:link w:val="Nadpis2"/>
    <w:rsid w:val="003A3FEB"/>
    <w:rPr>
      <w:rFonts w:ascii="Arial" w:eastAsia="Arial Unicode MS" w:hAnsi="Arial" w:cs="Arial"/>
      <w:b/>
      <w:bCs/>
      <w:iCs/>
      <w:color w:val="FF0000"/>
      <w:sz w:val="28"/>
      <w:szCs w:val="28"/>
    </w:rPr>
  </w:style>
  <w:style w:type="character" w:customStyle="1" w:styleId="Nadpis3Char">
    <w:name w:val="Nadpis 3 Char"/>
    <w:aliases w:val="NADPIS 3 Char"/>
    <w:link w:val="Nadpis3"/>
    <w:rsid w:val="003A3FEB"/>
    <w:rPr>
      <w:rFonts w:ascii="Arial Black" w:eastAsia="Times New Roman" w:hAnsi="Arial Black" w:cs="Times New Roman"/>
      <w:b/>
      <w:bCs/>
      <w:caps/>
      <w:color w:val="FF0000"/>
      <w:sz w:val="28"/>
      <w:szCs w:val="26"/>
    </w:rPr>
  </w:style>
  <w:style w:type="character" w:customStyle="1" w:styleId="Nadpis4Char">
    <w:name w:val="Nadpis 4 Char"/>
    <w:link w:val="Nadpis4"/>
    <w:rsid w:val="003A3FEB"/>
    <w:rPr>
      <w:rFonts w:ascii="Arial Black" w:eastAsia="Times New Roman" w:hAnsi="Arial Black" w:cs="Times New Roman"/>
      <w:b/>
      <w:bCs/>
      <w:color w:val="00B050"/>
      <w:sz w:val="24"/>
      <w:szCs w:val="28"/>
    </w:rPr>
  </w:style>
  <w:style w:type="character" w:customStyle="1" w:styleId="Nadpis5Char">
    <w:name w:val="Nadpis 5 Char"/>
    <w:link w:val="Nadpis5"/>
    <w:rsid w:val="003A3F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3A3FE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3A3FE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3A3F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3A3FEB"/>
    <w:rPr>
      <w:rFonts w:ascii="Cambria" w:eastAsia="Times New Roman" w:hAnsi="Cambria" w:cs="Times New Roman"/>
      <w:sz w:val="22"/>
      <w:szCs w:val="22"/>
    </w:rPr>
  </w:style>
  <w:style w:type="paragraph" w:styleId="Nzev">
    <w:name w:val="Title"/>
    <w:aliases w:val="NADPIS 2"/>
    <w:basedOn w:val="Normln"/>
    <w:next w:val="Normln"/>
    <w:link w:val="NzevChar"/>
    <w:qFormat/>
    <w:rsid w:val="003A3FEB"/>
    <w:pPr>
      <w:spacing w:before="240" w:after="60"/>
      <w:outlineLvl w:val="0"/>
    </w:pPr>
    <w:rPr>
      <w:rFonts w:ascii="Arial Black" w:hAnsi="Arial Black"/>
      <w:b/>
      <w:bCs/>
      <w:caps/>
      <w:color w:val="C00000"/>
      <w:kern w:val="28"/>
      <w:sz w:val="32"/>
      <w:szCs w:val="32"/>
    </w:rPr>
  </w:style>
  <w:style w:type="character" w:customStyle="1" w:styleId="NzevChar">
    <w:name w:val="Název Char"/>
    <w:aliases w:val="NADPIS 2 Char"/>
    <w:link w:val="Nzev"/>
    <w:rsid w:val="003A3FEB"/>
    <w:rPr>
      <w:rFonts w:ascii="Arial Black" w:hAnsi="Arial Black"/>
      <w:b/>
      <w:bCs/>
      <w:caps/>
      <w:color w:val="C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3A3FEB"/>
    <w:pPr>
      <w:spacing w:after="60"/>
      <w:jc w:val="center"/>
      <w:outlineLvl w:val="1"/>
    </w:pPr>
    <w:rPr>
      <w:b/>
      <w:color w:val="00B050"/>
      <w:szCs w:val="24"/>
    </w:rPr>
  </w:style>
  <w:style w:type="character" w:customStyle="1" w:styleId="PodtitulChar">
    <w:name w:val="Podtitul Char"/>
    <w:link w:val="Podtitul"/>
    <w:rsid w:val="003A3FEB"/>
    <w:rPr>
      <w:rFonts w:ascii="Arial" w:hAnsi="Arial"/>
      <w:b/>
      <w:color w:val="00B050"/>
      <w:sz w:val="24"/>
      <w:szCs w:val="24"/>
    </w:rPr>
  </w:style>
  <w:style w:type="character" w:styleId="Siln">
    <w:name w:val="Strong"/>
    <w:uiPriority w:val="22"/>
    <w:qFormat/>
    <w:rsid w:val="003A3FEB"/>
    <w:rPr>
      <w:rFonts w:ascii="Arial Black" w:hAnsi="Arial Black"/>
      <w:b/>
      <w:bCs/>
      <w:caps/>
      <w:color w:val="FF0000"/>
      <w:sz w:val="24"/>
    </w:rPr>
  </w:style>
  <w:style w:type="character" w:styleId="Zvraznn">
    <w:name w:val="Emphasis"/>
    <w:qFormat/>
    <w:rsid w:val="003A3FEB"/>
    <w:rPr>
      <w:rFonts w:ascii="Arial" w:hAnsi="Arial"/>
      <w:b/>
      <w:iCs/>
      <w:sz w:val="24"/>
    </w:rPr>
  </w:style>
  <w:style w:type="paragraph" w:styleId="Bezmezer">
    <w:name w:val="No Spacing"/>
    <w:uiPriority w:val="1"/>
    <w:qFormat/>
    <w:rsid w:val="003A3F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A3FE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Cs w:val="22"/>
      <w:lang w:val="en-US" w:eastAsia="en-US" w:bidi="en-US"/>
    </w:rPr>
  </w:style>
  <w:style w:type="paragraph" w:styleId="Citt">
    <w:name w:val="Quote"/>
    <w:aliases w:val="ZDROJ CITACE"/>
    <w:basedOn w:val="Normln"/>
    <w:next w:val="Normln"/>
    <w:link w:val="CittChar"/>
    <w:uiPriority w:val="29"/>
    <w:qFormat/>
    <w:rsid w:val="003A3FEB"/>
    <w:pPr>
      <w:jc w:val="right"/>
    </w:pPr>
    <w:rPr>
      <w:i/>
      <w:iCs/>
      <w:color w:val="000000"/>
    </w:rPr>
  </w:style>
  <w:style w:type="character" w:customStyle="1" w:styleId="CittChar">
    <w:name w:val="Citát Char"/>
    <w:aliases w:val="ZDROJ CITACE Char"/>
    <w:link w:val="Citt"/>
    <w:uiPriority w:val="29"/>
    <w:rsid w:val="003A3FEB"/>
    <w:rPr>
      <w:rFonts w:ascii="Arial" w:hAnsi="Arial"/>
      <w:i/>
      <w:iCs/>
      <w:color w:val="000000"/>
      <w:sz w:val="24"/>
    </w:rPr>
  </w:style>
  <w:style w:type="paragraph" w:styleId="Vrazncitt">
    <w:name w:val="Intense Quote"/>
    <w:aliases w:val="ZÁKONNÁ USTANOVENÍ"/>
    <w:basedOn w:val="Normln"/>
    <w:next w:val="Normln"/>
    <w:link w:val="VrazncittChar"/>
    <w:uiPriority w:val="30"/>
    <w:qFormat/>
    <w:rsid w:val="003A3FEB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4F81BD"/>
      <w:sz w:val="28"/>
    </w:rPr>
  </w:style>
  <w:style w:type="character" w:customStyle="1" w:styleId="VrazncittChar">
    <w:name w:val="Výrazný citát Char"/>
    <w:aliases w:val="ZÁKONNÁ USTANOVENÍ Char"/>
    <w:link w:val="Vrazncitt"/>
    <w:uiPriority w:val="30"/>
    <w:rsid w:val="003A3FEB"/>
    <w:rPr>
      <w:rFonts w:ascii="Arial" w:hAnsi="Arial"/>
      <w:b/>
      <w:bCs/>
      <w:iCs/>
      <w:color w:val="4F81BD"/>
      <w:sz w:val="28"/>
    </w:rPr>
  </w:style>
  <w:style w:type="character" w:styleId="Zdraznnjemn">
    <w:name w:val="Subtle Emphasis"/>
    <w:aliases w:val="PŘÍKLAD"/>
    <w:uiPriority w:val="19"/>
    <w:qFormat/>
    <w:rsid w:val="003A3FEB"/>
    <w:rPr>
      <w:i/>
      <w:iCs/>
      <w:color w:val="808080"/>
    </w:rPr>
  </w:style>
  <w:style w:type="character" w:styleId="Zdraznnintenzivn">
    <w:name w:val="Intense Emphasis"/>
    <w:aliases w:val="JMÉNO"/>
    <w:uiPriority w:val="21"/>
    <w:qFormat/>
    <w:rsid w:val="003A3FEB"/>
    <w:rPr>
      <w:rFonts w:ascii="Stencil" w:hAnsi="Stencil"/>
      <w:bCs/>
      <w:iCs/>
      <w:color w:val="auto"/>
      <w:sz w:val="32"/>
    </w:rPr>
  </w:style>
  <w:style w:type="character" w:styleId="Odkazjemn">
    <w:name w:val="Subtle Reference"/>
    <w:aliases w:val="WWW ODKAZ"/>
    <w:uiPriority w:val="31"/>
    <w:qFormat/>
    <w:rsid w:val="003A3FEB"/>
    <w:rPr>
      <w:rFonts w:ascii="Arial" w:hAnsi="Arial"/>
      <w:b/>
      <w:smallCaps/>
      <w:color w:val="0000FF"/>
      <w:sz w:val="20"/>
      <w:u w:val="none"/>
    </w:rPr>
  </w:style>
  <w:style w:type="character" w:styleId="Nzevknihy">
    <w:name w:val="Book Title"/>
    <w:aliases w:val="NÁZEV"/>
    <w:uiPriority w:val="33"/>
    <w:qFormat/>
    <w:rsid w:val="003A3FEB"/>
    <w:rPr>
      <w:rFonts w:ascii="Arial Black" w:hAnsi="Arial Black"/>
      <w:b/>
      <w:bCs/>
      <w:caps/>
      <w:spacing w:val="5"/>
      <w:sz w:val="28"/>
    </w:rPr>
  </w:style>
  <w:style w:type="paragraph" w:customStyle="1" w:styleId="NADPISERVEN">
    <w:name w:val="NADPIS ČERVENÝ"/>
    <w:basedOn w:val="Normln"/>
    <w:link w:val="NADPISERVENChar"/>
    <w:qFormat/>
    <w:rsid w:val="003A3FEB"/>
    <w:pPr>
      <w:framePr w:wrap="notBeside" w:vAnchor="text" w:hAnchor="text" w:y="1"/>
      <w:widowControl/>
      <w:spacing w:after="170"/>
      <w:jc w:val="left"/>
    </w:pPr>
    <w:rPr>
      <w:rFonts w:ascii="Arial Black" w:eastAsia="Calibri" w:hAnsi="Arial Black" w:cs="Arial"/>
      <w:b/>
      <w:caps/>
      <w:color w:val="FF0000"/>
      <w:sz w:val="28"/>
      <w:szCs w:val="40"/>
      <w:lang w:eastAsia="en-US"/>
    </w:rPr>
  </w:style>
  <w:style w:type="character" w:customStyle="1" w:styleId="NADPISERVENChar">
    <w:name w:val="NADPIS ČERVENÝ Char"/>
    <w:link w:val="NADPISERVEN"/>
    <w:rsid w:val="003A3FEB"/>
    <w:rPr>
      <w:rFonts w:ascii="Arial Black" w:eastAsia="Calibri" w:hAnsi="Arial Black" w:cs="Arial"/>
      <w:b/>
      <w:caps/>
      <w:color w:val="FF0000"/>
      <w:sz w:val="28"/>
      <w:szCs w:val="40"/>
      <w:lang w:eastAsia="en-US"/>
    </w:rPr>
  </w:style>
  <w:style w:type="paragraph" w:customStyle="1" w:styleId="DEFINICE">
    <w:name w:val="DEFINICE"/>
    <w:basedOn w:val="Normln"/>
    <w:link w:val="DEFINICEChar"/>
    <w:qFormat/>
    <w:rsid w:val="003A3FEB"/>
    <w:pPr>
      <w:framePr w:wrap="notBeside" w:vAnchor="text" w:hAnchor="text" w:y="1"/>
      <w:widowControl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170"/>
      <w:jc w:val="center"/>
    </w:pPr>
    <w:rPr>
      <w:rFonts w:eastAsia="Calibri" w:cs="Arial"/>
      <w:b/>
      <w:color w:val="FF0000"/>
      <w:sz w:val="28"/>
      <w:szCs w:val="40"/>
      <w:lang w:eastAsia="en-US"/>
    </w:rPr>
  </w:style>
  <w:style w:type="character" w:customStyle="1" w:styleId="DEFINICEChar">
    <w:name w:val="DEFINICE Char"/>
    <w:link w:val="DEFINICE"/>
    <w:rsid w:val="003A3FEB"/>
    <w:rPr>
      <w:rFonts w:ascii="Arial" w:eastAsia="Calibri" w:hAnsi="Arial" w:cs="Arial"/>
      <w:b/>
      <w:color w:val="FF0000"/>
      <w:sz w:val="28"/>
      <w:szCs w:val="40"/>
      <w:lang w:eastAsia="en-US"/>
    </w:rPr>
  </w:style>
  <w:style w:type="character" w:styleId="Hypertextovodkaz">
    <w:name w:val="Hyperlink"/>
    <w:uiPriority w:val="99"/>
    <w:unhideWhenUsed/>
    <w:rsid w:val="006F20BF"/>
    <w:rPr>
      <w:color w:val="0000FF"/>
      <w:u w:val="single"/>
    </w:rPr>
  </w:style>
  <w:style w:type="paragraph" w:customStyle="1" w:styleId="Rnadpisvedlej">
    <w:name w:val="R nadpis vedlejší"/>
    <w:basedOn w:val="Normln"/>
    <w:next w:val="Normln"/>
    <w:rsid w:val="000E3BC3"/>
    <w:pPr>
      <w:widowControl/>
      <w:autoSpaceDE/>
      <w:autoSpaceDN/>
      <w:adjustRightInd/>
      <w:spacing w:before="360" w:after="120"/>
      <w:jc w:val="center"/>
    </w:pPr>
    <w:rPr>
      <w:b/>
      <w:caps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26A59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rsid w:val="00926A59"/>
    <w:rPr>
      <w:rFonts w:ascii="Arial" w:hAnsi="Arial"/>
    </w:rPr>
  </w:style>
  <w:style w:type="character" w:styleId="Odkaznavysvtlivky">
    <w:name w:val="endnote reference"/>
    <w:uiPriority w:val="99"/>
    <w:semiHidden/>
    <w:unhideWhenUsed/>
    <w:rsid w:val="00926A59"/>
    <w:rPr>
      <w:vertAlign w:val="superscript"/>
    </w:rPr>
  </w:style>
  <w:style w:type="character" w:styleId="Odkaznakoment">
    <w:name w:val="annotation reference"/>
    <w:uiPriority w:val="99"/>
    <w:semiHidden/>
    <w:unhideWhenUsed/>
    <w:rsid w:val="00926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A59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26A5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A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6A5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6A59"/>
    <w:rPr>
      <w:rFonts w:ascii="Tahoma" w:hAnsi="Tahoma" w:cs="Tahoma"/>
      <w:sz w:val="16"/>
      <w:szCs w:val="16"/>
    </w:rPr>
  </w:style>
  <w:style w:type="paragraph" w:customStyle="1" w:styleId="Rtextmetodika">
    <w:name w:val="R text metodika"/>
    <w:basedOn w:val="Normln"/>
    <w:rsid w:val="000A4C75"/>
    <w:pPr>
      <w:widowControl/>
      <w:autoSpaceDE/>
      <w:autoSpaceDN/>
      <w:adjustRightInd/>
      <w:spacing w:after="120"/>
    </w:pPr>
    <w:rPr>
      <w:sz w:val="18"/>
    </w:rPr>
  </w:style>
  <w:style w:type="paragraph" w:styleId="Normlnweb">
    <w:name w:val="Normal (Web)"/>
    <w:basedOn w:val="Normln"/>
    <w:unhideWhenUsed/>
    <w:rsid w:val="00FA6D2C"/>
    <w:rPr>
      <w:rFonts w:ascii="Times New Roman" w:hAnsi="Times New Roman"/>
      <w:szCs w:val="24"/>
    </w:rPr>
  </w:style>
  <w:style w:type="paragraph" w:customStyle="1" w:styleId="Rbntext">
    <w:name w:val="R běžný text"/>
    <w:rsid w:val="00922F13"/>
    <w:pPr>
      <w:spacing w:before="120"/>
      <w:jc w:val="both"/>
    </w:pPr>
    <w:rPr>
      <w:rFonts w:ascii="Arial" w:hAnsi="Arial"/>
    </w:rPr>
  </w:style>
  <w:style w:type="paragraph" w:customStyle="1" w:styleId="RtextmetodikaA">
    <w:name w:val="R text metodika A"/>
    <w:basedOn w:val="Normln"/>
    <w:rsid w:val="0006660A"/>
    <w:pPr>
      <w:widowControl/>
      <w:autoSpaceDE/>
      <w:autoSpaceDN/>
      <w:adjustRightInd/>
      <w:spacing w:after="120"/>
    </w:pPr>
    <w:rPr>
      <w:i/>
      <w:sz w:val="18"/>
      <w:lang w:val="en-GB"/>
    </w:rPr>
  </w:style>
  <w:style w:type="paragraph" w:customStyle="1" w:styleId="RbntextA">
    <w:name w:val="R běžný text A"/>
    <w:basedOn w:val="Rbntext"/>
    <w:rsid w:val="00B046E4"/>
    <w:pPr>
      <w:spacing w:before="0" w:after="120"/>
    </w:pPr>
    <w:rPr>
      <w:i/>
      <w:lang w:val="en-GB"/>
    </w:rPr>
  </w:style>
  <w:style w:type="paragraph" w:customStyle="1" w:styleId="Default">
    <w:name w:val="Default"/>
    <w:rsid w:val="00424A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7068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db.czso.cz/vdbvo2/faces/cs/index.jsf?page=statistiky&amp;katalog=all&amp;filtr=G~F_M~F_Z~F_R~F_P~_S~_U~501-_nul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db.czso.cz/vdbvo2/faces/cs/index.jsf?page=statistiky&amp;katalog=all&amp;filtr=G~F_M~F_Z~F_R~F_P~_S~_U~411-_nu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db.czso.cz/vdbvo2/faces/cs/index.jsf?page=statistiky&amp;katalog=all&amp;filtr=G~F_M~F_Z~F_R~F_P~_S~_U~401-_nul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db.czso.cz/vdbvo2/faces/cs/index.jsf?page=uziv-dotaz" TargetMode="External"/><Relationship Id="rId10" Type="http://schemas.openxmlformats.org/officeDocument/2006/relationships/hyperlink" Target="https://vdb.czso.cz/vdbvo2/faces/cs/index.jsf?page=statistiky&amp;katalog=all&amp;filtr=G~F_M~F_Z~F_R~F_P~_S~_U~301-_nu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db.czso.cz/vdbvo2/faces/index.jsf" TargetMode="External"/><Relationship Id="rId14" Type="http://schemas.openxmlformats.org/officeDocument/2006/relationships/hyperlink" Target="https://vdb.czso.cz/vdbvo2/faces/cs/index.jsf?page=profil-uzem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1E7684-A146-4384-A589-992FB575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Vztahy k sobě – jáství, sebeobraz (vnímané já, reálné a ideální já)</vt:lpstr>
    </vt:vector>
  </TitlesOfParts>
  <Company>ČSÚ</Company>
  <LinksUpToDate>false</LinksUpToDate>
  <CharactersWithSpaces>4354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Vztahy k sobě – jáství, sebeobraz (vnímané já, reálné a ideální já)</dc:title>
  <dc:creator>Šplíchalová</dc:creator>
  <cp:lastModifiedBy>Iva Aimová</cp:lastModifiedBy>
  <cp:revision>13</cp:revision>
  <cp:lastPrinted>2016-01-21T14:55:00Z</cp:lastPrinted>
  <dcterms:created xsi:type="dcterms:W3CDTF">2016-01-25T05:37:00Z</dcterms:created>
  <dcterms:modified xsi:type="dcterms:W3CDTF">2016-01-28T10:39:00Z</dcterms:modified>
</cp:coreProperties>
</file>