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A" w:rsidRDefault="00637416" w:rsidP="0023164A">
      <w:pPr>
        <w:pStyle w:val="Nadpis1"/>
        <w:jc w:val="both"/>
        <w:rPr>
          <w:rFonts w:cs="Arial"/>
          <w:sz w:val="28"/>
        </w:rPr>
      </w:pPr>
      <w:r>
        <w:rPr>
          <w:rFonts w:cs="Arial"/>
          <w:sz w:val="28"/>
        </w:rPr>
        <w:t>Shrnutí</w:t>
      </w:r>
      <w:r w:rsidR="000310C7">
        <w:rPr>
          <w:rFonts w:cs="Arial"/>
          <w:sz w:val="28"/>
        </w:rPr>
        <w:t xml:space="preserve"> </w:t>
      </w:r>
      <w:r w:rsidR="00940170">
        <w:rPr>
          <w:rFonts w:cs="Arial"/>
          <w:sz w:val="28"/>
        </w:rPr>
        <w:t>základních</w:t>
      </w:r>
      <w:r w:rsidR="00A14E46">
        <w:rPr>
          <w:rFonts w:cs="Arial"/>
          <w:sz w:val="28"/>
        </w:rPr>
        <w:t xml:space="preserve"> ukazatelů</w:t>
      </w:r>
      <w:r w:rsidR="000310C7">
        <w:rPr>
          <w:rFonts w:cs="Arial"/>
          <w:sz w:val="28"/>
        </w:rPr>
        <w:t xml:space="preserve"> d</w:t>
      </w:r>
      <w:r w:rsidR="0023164A">
        <w:rPr>
          <w:rFonts w:cs="Arial"/>
          <w:sz w:val="28"/>
        </w:rPr>
        <w:t>očasn</w:t>
      </w:r>
      <w:r w:rsidR="000310C7">
        <w:rPr>
          <w:rFonts w:cs="Arial"/>
          <w:sz w:val="28"/>
        </w:rPr>
        <w:t>é</w:t>
      </w:r>
      <w:r w:rsidR="0023164A">
        <w:rPr>
          <w:rFonts w:cs="Arial"/>
          <w:sz w:val="28"/>
        </w:rPr>
        <w:t xml:space="preserve"> pracovní neschopnost pro nemoc a úraz v České republice</w:t>
      </w:r>
      <w:r>
        <w:rPr>
          <w:rFonts w:cs="Arial"/>
          <w:sz w:val="28"/>
        </w:rPr>
        <w:t xml:space="preserve"> za</w:t>
      </w:r>
      <w:r w:rsidR="0023164A">
        <w:rPr>
          <w:rFonts w:cs="Arial"/>
          <w:sz w:val="28"/>
        </w:rPr>
        <w:t xml:space="preserve"> 1. pololetí 2015</w:t>
      </w:r>
    </w:p>
    <w:p w:rsidR="00637416" w:rsidRPr="00637416" w:rsidRDefault="00637416" w:rsidP="00637416"/>
    <w:p w:rsidR="00637416" w:rsidRDefault="00637416" w:rsidP="00637416">
      <w:pPr>
        <w:autoSpaceDE w:val="0"/>
        <w:autoSpaceDN w:val="0"/>
        <w:adjustRightInd w:val="0"/>
        <w:jc w:val="both"/>
        <w:rPr>
          <w:rStyle w:val="content"/>
          <w:rFonts w:eastAsia="MS Gothic"/>
        </w:rPr>
      </w:pPr>
      <w:r w:rsidRPr="006D47FF">
        <w:rPr>
          <w:rFonts w:cs="Arial"/>
        </w:rPr>
        <w:t xml:space="preserve">Obsahem publikace </w:t>
      </w:r>
      <w:r w:rsidRPr="00163939">
        <w:rPr>
          <w:rStyle w:val="content"/>
          <w:rFonts w:eastAsia="MS Gothic"/>
          <w:b/>
        </w:rPr>
        <w:t>260004-15</w:t>
      </w:r>
      <w:r>
        <w:rPr>
          <w:rStyle w:val="content"/>
          <w:rFonts w:eastAsia="MS Gothic"/>
        </w:rPr>
        <w:t xml:space="preserve"> </w:t>
      </w:r>
      <w:r w:rsidRPr="008738D6">
        <w:rPr>
          <w:rFonts w:cs="Arial"/>
          <w:b/>
        </w:rPr>
        <w:t>Pracovní neschopnost pro nemoc a úraz za 1. pol. 2015</w:t>
      </w:r>
      <w:r>
        <w:rPr>
          <w:rFonts w:cs="Arial"/>
        </w:rPr>
        <w:t xml:space="preserve"> </w:t>
      </w:r>
      <w:r w:rsidRPr="006D47FF">
        <w:rPr>
          <w:rFonts w:cs="Arial"/>
        </w:rPr>
        <w:t xml:space="preserve">jsou výsledky zpracování </w:t>
      </w:r>
      <w:r>
        <w:rPr>
          <w:rFonts w:cs="Arial"/>
        </w:rPr>
        <w:t>statistických údajů o</w:t>
      </w:r>
      <w:r w:rsidRPr="006D47FF">
        <w:rPr>
          <w:rFonts w:cs="Arial"/>
        </w:rPr>
        <w:t xml:space="preserve"> dočasné pracovní neschopnosti pro nemoc a úraz </w:t>
      </w:r>
      <w:r w:rsidRPr="00F32D3A">
        <w:rPr>
          <w:b/>
        </w:rPr>
        <w:t>z Informačního systému České správy sociálního zabezpečení (ČSSZ).</w:t>
      </w:r>
      <w:r>
        <w:rPr>
          <w:b/>
        </w:rPr>
        <w:t xml:space="preserve"> </w:t>
      </w:r>
      <w:r w:rsidRPr="006D47FF">
        <w:rPr>
          <w:rFonts w:cs="Arial"/>
        </w:rPr>
        <w:t xml:space="preserve">Data jsou publikována vždy za 1. pololetí </w:t>
      </w:r>
      <w:r>
        <w:rPr>
          <w:rFonts w:cs="Arial"/>
        </w:rPr>
        <w:t>v</w:t>
      </w:r>
      <w:r w:rsidR="002C2E11">
        <w:rPr>
          <w:rFonts w:cs="Arial"/>
        </w:rPr>
        <w:t> </w:t>
      </w:r>
      <w:r>
        <w:rPr>
          <w:rFonts w:cs="Arial"/>
        </w:rPr>
        <w:t xml:space="preserve">termínu </w:t>
      </w:r>
      <w:r w:rsidR="002C2E11">
        <w:rPr>
          <w:rFonts w:cs="Arial"/>
        </w:rPr>
        <w:t>30. 10. 2015</w:t>
      </w:r>
      <w:r>
        <w:rPr>
          <w:rFonts w:cs="Arial"/>
        </w:rPr>
        <w:t xml:space="preserve"> a v kumulaci za celý rok v komentované verzi s časovými řadami v termínu </w:t>
      </w:r>
      <w:r w:rsidR="002C2E11">
        <w:rPr>
          <w:rStyle w:val="content"/>
          <w:rFonts w:eastAsia="MS Gothic"/>
        </w:rPr>
        <w:t>29. 04. 2016</w:t>
      </w:r>
      <w:r>
        <w:rPr>
          <w:rStyle w:val="content"/>
          <w:rFonts w:eastAsia="MS Gothic"/>
        </w:rPr>
        <w:t>. Definice a způsob výpočtu jednotlivých indikátorů lze nalézt v přiloženém dokumentu Metodika.</w:t>
      </w:r>
    </w:p>
    <w:p w:rsidR="00EE3EA6" w:rsidRDefault="00EE3EA6" w:rsidP="002C2E11">
      <w:pPr>
        <w:spacing w:before="120"/>
        <w:jc w:val="both"/>
        <w:rPr>
          <w:rFonts w:cs="Arial"/>
          <w:b/>
          <w:u w:val="single"/>
        </w:rPr>
      </w:pPr>
    </w:p>
    <w:p w:rsidR="0023164A" w:rsidRPr="00217E45" w:rsidRDefault="0023164A" w:rsidP="0023164A">
      <w:pPr>
        <w:jc w:val="both"/>
        <w:rPr>
          <w:rFonts w:cs="Arial"/>
        </w:rPr>
      </w:pPr>
      <w:r w:rsidRPr="00217E45">
        <w:rPr>
          <w:rFonts w:cs="Arial"/>
          <w:b/>
          <w:u w:val="single"/>
        </w:rPr>
        <w:t>Průměrný počet nemocensky pojištěných</w:t>
      </w:r>
      <w:r w:rsidRPr="00217E45">
        <w:rPr>
          <w:rFonts w:cs="Arial"/>
          <w:b/>
        </w:rPr>
        <w:t xml:space="preserve"> </w:t>
      </w:r>
      <w:r w:rsidRPr="00217E45">
        <w:rPr>
          <w:rFonts w:cs="Arial"/>
        </w:rPr>
        <w:t>za 1. pol. 2015 činil 4 471,4 tis. osob, což je o 57,8 tis. osob více než v 1</w:t>
      </w:r>
      <w:r w:rsidR="00940170">
        <w:rPr>
          <w:rFonts w:cs="Arial"/>
        </w:rPr>
        <w:t xml:space="preserve">. pol. 2014 (4 413, tis. osob). </w:t>
      </w:r>
      <w:r w:rsidRPr="00217E45">
        <w:rPr>
          <w:rFonts w:cs="Arial"/>
        </w:rPr>
        <w:t>V celkovém počtu nemocensky pojištěných představují ženy méně než polovinu (49 %), ovšem připadá na ně 52,8 % případů pracovní neschopnosti. Průměrný počet nemocensky pojištěn žen meziročně vzrostl z 2 165,7 tis. osob v 1. pol. 2014 na 2 191,1 tis. osob v 1.</w:t>
      </w:r>
      <w:r w:rsidR="002C2E11">
        <w:rPr>
          <w:rFonts w:cs="Arial"/>
        </w:rPr>
        <w:t> </w:t>
      </w:r>
      <w:r w:rsidRPr="00217E45">
        <w:rPr>
          <w:rFonts w:cs="Arial"/>
        </w:rPr>
        <w:t>pol.</w:t>
      </w:r>
      <w:r w:rsidR="002C2E11">
        <w:rPr>
          <w:rFonts w:cs="Arial"/>
        </w:rPr>
        <w:t> </w:t>
      </w:r>
      <w:r w:rsidRPr="00217E45">
        <w:rPr>
          <w:rFonts w:cs="Arial"/>
        </w:rPr>
        <w:t xml:space="preserve">2015 (tj. o 1,2 %) </w:t>
      </w:r>
    </w:p>
    <w:p w:rsidR="0023164A" w:rsidRPr="00217E45" w:rsidRDefault="0023164A" w:rsidP="0023164A">
      <w:pPr>
        <w:jc w:val="both"/>
        <w:rPr>
          <w:rFonts w:cs="Arial"/>
          <w:b/>
          <w:u w:val="single"/>
        </w:rPr>
      </w:pPr>
    </w:p>
    <w:p w:rsidR="009966CA" w:rsidRPr="00A14E46" w:rsidRDefault="0023164A" w:rsidP="009966CA">
      <w:pPr>
        <w:spacing w:after="120"/>
        <w:jc w:val="both"/>
        <w:rPr>
          <w:rFonts w:cs="Arial"/>
        </w:rPr>
      </w:pPr>
      <w:r w:rsidRPr="00217E45">
        <w:rPr>
          <w:rFonts w:cs="Arial"/>
          <w:b/>
          <w:u w:val="single"/>
        </w:rPr>
        <w:t>Počet nově hlášených případů dočasné pracovní neschopnosti</w:t>
      </w:r>
      <w:r w:rsidR="00B70A69" w:rsidRPr="00637416">
        <w:rPr>
          <w:rFonts w:cs="Arial"/>
          <w:b/>
        </w:rPr>
        <w:t xml:space="preserve"> </w:t>
      </w:r>
      <w:r w:rsidRPr="00217E45">
        <w:rPr>
          <w:rFonts w:cs="Arial"/>
        </w:rPr>
        <w:t>se meziročně zvýšil z 664,1 tis. případů v 1. pol. 2014 na 873,</w:t>
      </w:r>
      <w:r w:rsidR="00B70A69">
        <w:rPr>
          <w:rFonts w:cs="Arial"/>
        </w:rPr>
        <w:t>9</w:t>
      </w:r>
      <w:r w:rsidRPr="00217E45">
        <w:rPr>
          <w:rFonts w:cs="Arial"/>
        </w:rPr>
        <w:t xml:space="preserve"> tis. případů v</w:t>
      </w:r>
      <w:r>
        <w:rPr>
          <w:rFonts w:cs="Arial"/>
        </w:rPr>
        <w:t> 1. pol. 2015</w:t>
      </w:r>
      <w:r w:rsidRPr="00217E45">
        <w:rPr>
          <w:rFonts w:cs="Arial"/>
        </w:rPr>
        <w:t xml:space="preserve"> </w:t>
      </w:r>
      <w:r w:rsidRPr="00E37534">
        <w:rPr>
          <w:rFonts w:cs="Arial"/>
        </w:rPr>
        <w:t>(tj. o 31,6 %),</w:t>
      </w:r>
      <w:r w:rsidRPr="00217E45">
        <w:rPr>
          <w:rFonts w:cs="Arial"/>
        </w:rPr>
        <w:t xml:space="preserve"> z celkového počtu tvoří muži 47,2 %. Podíl</w:t>
      </w:r>
      <w:r w:rsidR="00637416">
        <w:rPr>
          <w:rFonts w:cs="Arial"/>
        </w:rPr>
        <w:t> </w:t>
      </w:r>
      <w:r w:rsidRPr="00217E45">
        <w:rPr>
          <w:rFonts w:cs="Arial"/>
        </w:rPr>
        <w:t xml:space="preserve">nemocí na počtu všech nově hlášených případů dočasné pracovní neschopnosti je dlouhodobě </w:t>
      </w:r>
      <w:r w:rsidR="001E48B9">
        <w:rPr>
          <w:rFonts w:cs="Arial"/>
        </w:rPr>
        <w:t xml:space="preserve">téměř </w:t>
      </w:r>
      <w:r w:rsidRPr="00217E45">
        <w:rPr>
          <w:rFonts w:cs="Arial"/>
        </w:rPr>
        <w:t>90 %</w:t>
      </w:r>
      <w:r w:rsidR="001E48B9">
        <w:rPr>
          <w:rFonts w:cs="Arial"/>
        </w:rPr>
        <w:t xml:space="preserve">, </w:t>
      </w:r>
      <w:r w:rsidRPr="00217E45">
        <w:rPr>
          <w:rFonts w:cs="Arial"/>
        </w:rPr>
        <w:t xml:space="preserve"> </w:t>
      </w:r>
      <w:r w:rsidR="001E48B9">
        <w:rPr>
          <w:rFonts w:cs="Arial"/>
        </w:rPr>
        <w:t>2,7% připadlo na pracovní úrazy a 7,6% na ostatní úrazy.</w:t>
      </w:r>
      <w:r w:rsidR="009966CA">
        <w:rPr>
          <w:rFonts w:cs="Arial"/>
        </w:rPr>
        <w:t xml:space="preserve"> </w:t>
      </w:r>
      <w:r w:rsidR="009966CA" w:rsidRPr="00A14E46">
        <w:rPr>
          <w:rFonts w:cs="Arial"/>
        </w:rPr>
        <w:t xml:space="preserve">Počet nově hlášených případů pracovní neschopnosti </w:t>
      </w:r>
      <w:r w:rsidR="009966CA" w:rsidRPr="00A14E46">
        <w:rPr>
          <w:rFonts w:cs="Arial"/>
          <w:b/>
        </w:rPr>
        <w:t>žen</w:t>
      </w:r>
      <w:r w:rsidR="009966CA" w:rsidRPr="00A14E46">
        <w:rPr>
          <w:rFonts w:cs="Arial"/>
        </w:rPr>
        <w:t xml:space="preserve"> celkem se meziročně zvýšil z 350,6 tis. případů na 461,</w:t>
      </w:r>
      <w:r w:rsidR="00EE1CC4" w:rsidRPr="00A14E46">
        <w:rPr>
          <w:rFonts w:cs="Arial"/>
        </w:rPr>
        <w:t>4</w:t>
      </w:r>
      <w:r w:rsidR="009966CA" w:rsidRPr="00A14E46">
        <w:rPr>
          <w:rFonts w:cs="Arial"/>
        </w:rPr>
        <w:t xml:space="preserve"> případů v 1. pololetí 2015 (tj.</w:t>
      </w:r>
      <w:r w:rsidR="00A14E46">
        <w:rPr>
          <w:rFonts w:cs="Arial"/>
        </w:rPr>
        <w:t> </w:t>
      </w:r>
      <w:r w:rsidR="009966CA" w:rsidRPr="00A14E46">
        <w:rPr>
          <w:rFonts w:cs="Arial"/>
        </w:rPr>
        <w:t>o</w:t>
      </w:r>
      <w:r w:rsidR="00A14E46">
        <w:rPr>
          <w:rFonts w:cs="Arial"/>
        </w:rPr>
        <w:t> </w:t>
      </w:r>
      <w:r w:rsidR="009966CA" w:rsidRPr="00A14E46">
        <w:rPr>
          <w:rFonts w:cs="Arial"/>
        </w:rPr>
        <w:t xml:space="preserve">31,6 %). </w:t>
      </w:r>
      <w:r w:rsidR="009966CA" w:rsidRPr="00A14E46">
        <w:rPr>
          <w:rFonts w:cs="Arial"/>
          <w:b/>
        </w:rPr>
        <w:t>Z celorepublikového počtu</w:t>
      </w:r>
      <w:r w:rsidR="009966CA" w:rsidRPr="00A14E46">
        <w:rPr>
          <w:rFonts w:cs="Arial"/>
        </w:rPr>
        <w:t xml:space="preserve"> bylo nejvíce nových případů</w:t>
      </w:r>
      <w:r w:rsidR="009966CA" w:rsidRPr="00A14E46">
        <w:rPr>
          <w:rFonts w:cs="Arial"/>
          <w:b/>
        </w:rPr>
        <w:t xml:space="preserve"> </w:t>
      </w:r>
      <w:r w:rsidR="009966CA" w:rsidRPr="00A14E46">
        <w:rPr>
          <w:rFonts w:cs="Arial"/>
        </w:rPr>
        <w:t xml:space="preserve">dočasné pracovní neschopnosti hlášeno </w:t>
      </w:r>
      <w:r w:rsidR="009966CA" w:rsidRPr="00A14E46">
        <w:rPr>
          <w:rFonts w:cs="Arial"/>
          <w:b/>
        </w:rPr>
        <w:t>u odvětví</w:t>
      </w:r>
      <w:r w:rsidR="009966CA" w:rsidRPr="00A14E46">
        <w:rPr>
          <w:rFonts w:cs="Arial"/>
        </w:rPr>
        <w:t xml:space="preserve"> Zpracovatelský průmysl (293 tis. případů) a u odvětví Velkoobchod a maloobchod; opravy a údržba morových vozidel (102,</w:t>
      </w:r>
      <w:r w:rsidR="00EE1CC4" w:rsidRPr="00A14E46">
        <w:rPr>
          <w:rFonts w:cs="Arial"/>
        </w:rPr>
        <w:t>1</w:t>
      </w:r>
      <w:r w:rsidR="009966CA" w:rsidRPr="00A14E46">
        <w:rPr>
          <w:rFonts w:cs="Arial"/>
        </w:rPr>
        <w:t xml:space="preserve"> tis. případů), naopak nejméně </w:t>
      </w:r>
      <w:r w:rsidR="00A14E46" w:rsidRPr="00A14E46">
        <w:rPr>
          <w:rFonts w:cs="Arial"/>
        </w:rPr>
        <w:t xml:space="preserve">nových případů bylo zaznamenáno </w:t>
      </w:r>
      <w:r w:rsidR="009966CA" w:rsidRPr="00A14E46">
        <w:rPr>
          <w:rFonts w:cs="Arial"/>
        </w:rPr>
        <w:t>u</w:t>
      </w:r>
      <w:r w:rsidR="00A14E46">
        <w:rPr>
          <w:rFonts w:cs="Arial"/>
        </w:rPr>
        <w:t> </w:t>
      </w:r>
      <w:r w:rsidR="009966CA" w:rsidRPr="00A14E46">
        <w:rPr>
          <w:rFonts w:cs="Arial"/>
        </w:rPr>
        <w:t>odvětví Výrob</w:t>
      </w:r>
      <w:r w:rsidR="00A14E46" w:rsidRPr="00A14E46">
        <w:rPr>
          <w:rFonts w:cs="Arial"/>
        </w:rPr>
        <w:t>a, rozvod</w:t>
      </w:r>
      <w:r w:rsidR="009966CA" w:rsidRPr="00A14E46">
        <w:rPr>
          <w:rFonts w:cs="Arial"/>
        </w:rPr>
        <w:t xml:space="preserve"> elektřiny a jiných energií (4,</w:t>
      </w:r>
      <w:r w:rsidR="00EE1CC4" w:rsidRPr="00A14E46">
        <w:rPr>
          <w:rFonts w:cs="Arial"/>
        </w:rPr>
        <w:t>2</w:t>
      </w:r>
      <w:r w:rsidR="009966CA" w:rsidRPr="00A14E46">
        <w:rPr>
          <w:rFonts w:cs="Arial"/>
        </w:rPr>
        <w:t xml:space="preserve"> tis. případů) a u Činností v oblasti nemovitostí (6,7 tis. případů). </w:t>
      </w:r>
    </w:p>
    <w:p w:rsidR="0023164A" w:rsidRPr="009966CA" w:rsidRDefault="0023164A" w:rsidP="0023164A">
      <w:pPr>
        <w:jc w:val="both"/>
        <w:rPr>
          <w:rFonts w:cs="Arial"/>
          <w:b/>
          <w:color w:val="FF0000"/>
          <w:u w:val="single"/>
        </w:rPr>
      </w:pPr>
    </w:p>
    <w:p w:rsidR="00A14E46" w:rsidRDefault="0023164A" w:rsidP="006E205A">
      <w:pPr>
        <w:jc w:val="both"/>
        <w:rPr>
          <w:rFonts w:cs="Arial"/>
        </w:rPr>
      </w:pPr>
      <w:r w:rsidRPr="00217E45">
        <w:rPr>
          <w:rFonts w:cs="Arial"/>
          <w:b/>
          <w:u w:val="single"/>
        </w:rPr>
        <w:t>Počet nově hlášených případů dočasné pracovní neschopnosti na 100 pojištěnců</w:t>
      </w:r>
      <w:r w:rsidRPr="00217E45">
        <w:rPr>
          <w:rFonts w:cs="Arial"/>
        </w:rPr>
        <w:t xml:space="preserve"> meziročně vzrostl z 15,</w:t>
      </w:r>
      <w:r w:rsidR="00B70A69">
        <w:rPr>
          <w:rFonts w:cs="Arial"/>
        </w:rPr>
        <w:t>1</w:t>
      </w:r>
      <w:r w:rsidRPr="00217E45">
        <w:rPr>
          <w:rFonts w:cs="Arial"/>
        </w:rPr>
        <w:t xml:space="preserve"> případů v 1. pol. 2014 na 19,5 případů v 1. pol. 2015 </w:t>
      </w:r>
      <w:r w:rsidRPr="008E63E8">
        <w:rPr>
          <w:rFonts w:cs="Arial"/>
        </w:rPr>
        <w:t>(tj. o</w:t>
      </w:r>
      <w:r>
        <w:rPr>
          <w:rFonts w:cs="Arial"/>
        </w:rPr>
        <w:t xml:space="preserve"> 29,8</w:t>
      </w:r>
      <w:r w:rsidRPr="008E63E8">
        <w:rPr>
          <w:rFonts w:cs="Arial"/>
        </w:rPr>
        <w:t xml:space="preserve"> %),</w:t>
      </w:r>
      <w:r w:rsidRPr="00217E45">
        <w:rPr>
          <w:rFonts w:cs="Arial"/>
        </w:rPr>
        <w:t xml:space="preserve"> z celkového počtu bylo u mužů hlášeno 18,</w:t>
      </w:r>
      <w:r w:rsidR="00A93033">
        <w:rPr>
          <w:rFonts w:cs="Arial"/>
        </w:rPr>
        <w:t>1</w:t>
      </w:r>
      <w:r w:rsidRPr="00217E45">
        <w:rPr>
          <w:rFonts w:cs="Arial"/>
        </w:rPr>
        <w:t xml:space="preserve"> případů (u žen 21,</w:t>
      </w:r>
      <w:r w:rsidR="00A93033">
        <w:rPr>
          <w:rFonts w:cs="Arial"/>
        </w:rPr>
        <w:t>1</w:t>
      </w:r>
      <w:r w:rsidRPr="00217E45">
        <w:rPr>
          <w:rFonts w:cs="Arial"/>
        </w:rPr>
        <w:t xml:space="preserve"> případů). </w:t>
      </w:r>
      <w:r w:rsidR="008C30C7" w:rsidRPr="00217E45">
        <w:rPr>
          <w:rFonts w:cs="Arial"/>
        </w:rPr>
        <w:t>Podíl</w:t>
      </w:r>
      <w:r w:rsidR="008C30C7">
        <w:rPr>
          <w:rFonts w:cs="Arial"/>
        </w:rPr>
        <w:t> </w:t>
      </w:r>
      <w:r w:rsidR="008C30C7" w:rsidRPr="00217E45">
        <w:rPr>
          <w:rFonts w:cs="Arial"/>
        </w:rPr>
        <w:t xml:space="preserve">nemocí na počtu všech nově hlášených případů dočasné pracovní neschopnosti je </w:t>
      </w:r>
      <w:r w:rsidR="00007DE4">
        <w:rPr>
          <w:rFonts w:cs="Arial"/>
        </w:rPr>
        <w:t xml:space="preserve">89,7 </w:t>
      </w:r>
      <w:r w:rsidR="008C30C7" w:rsidRPr="00217E45">
        <w:rPr>
          <w:rFonts w:cs="Arial"/>
        </w:rPr>
        <w:t>%</w:t>
      </w:r>
      <w:r w:rsidR="008C30C7">
        <w:rPr>
          <w:rFonts w:cs="Arial"/>
        </w:rPr>
        <w:t xml:space="preserve">, </w:t>
      </w:r>
      <w:r w:rsidR="00007DE4">
        <w:rPr>
          <w:rFonts w:cs="Arial"/>
        </w:rPr>
        <w:t xml:space="preserve">2,6 </w:t>
      </w:r>
      <w:r w:rsidR="008C30C7">
        <w:rPr>
          <w:rFonts w:cs="Arial"/>
        </w:rPr>
        <w:t xml:space="preserve">% připadlo na pracovní úrazy a </w:t>
      </w:r>
      <w:r w:rsidR="00007DE4">
        <w:rPr>
          <w:rFonts w:cs="Arial"/>
        </w:rPr>
        <w:t xml:space="preserve">7,7 </w:t>
      </w:r>
      <w:r w:rsidR="008C30C7">
        <w:rPr>
          <w:rFonts w:cs="Arial"/>
        </w:rPr>
        <w:t>% na ostatní úrazy.</w:t>
      </w:r>
      <w:r w:rsidR="00A526D4">
        <w:rPr>
          <w:rFonts w:cs="Arial"/>
        </w:rPr>
        <w:t xml:space="preserve"> </w:t>
      </w:r>
      <w:r w:rsidR="006E205A" w:rsidRPr="00A14E46">
        <w:rPr>
          <w:rFonts w:cs="Arial"/>
        </w:rPr>
        <w:t>Nejvíce případů pracovní neschopnosti na 100 pojištěnců v 1. pol. 2015 bylo hlášeno v Plzeňském kraji (2</w:t>
      </w:r>
      <w:r w:rsidR="00762412" w:rsidRPr="00A14E46">
        <w:rPr>
          <w:rFonts w:cs="Arial"/>
        </w:rPr>
        <w:t>4</w:t>
      </w:r>
      <w:r w:rsidR="006E205A" w:rsidRPr="00A14E46">
        <w:rPr>
          <w:rFonts w:cs="Arial"/>
        </w:rPr>
        <w:t>), Karlovarském kraji (23,2), Libereckém kraji (22,2). Nejméně pak v Hlavním městě Praha (16,</w:t>
      </w:r>
      <w:r w:rsidR="006A1F6F" w:rsidRPr="00A14E46">
        <w:rPr>
          <w:rFonts w:cs="Arial"/>
        </w:rPr>
        <w:t>6</w:t>
      </w:r>
      <w:r w:rsidR="006E205A" w:rsidRPr="00A14E46">
        <w:rPr>
          <w:rFonts w:cs="Arial"/>
        </w:rPr>
        <w:t>) a</w:t>
      </w:r>
      <w:r w:rsidR="00A14E46">
        <w:rPr>
          <w:rFonts w:cs="Arial"/>
        </w:rPr>
        <w:t> </w:t>
      </w:r>
      <w:r w:rsidR="006E205A" w:rsidRPr="00A14E46">
        <w:rPr>
          <w:rFonts w:cs="Arial"/>
        </w:rPr>
        <w:t xml:space="preserve">Olomouckém kraji (18,6). </w:t>
      </w:r>
    </w:p>
    <w:p w:rsidR="00A14E46" w:rsidRPr="00A14E46" w:rsidRDefault="00A14E46" w:rsidP="00A14E46">
      <w:pPr>
        <w:jc w:val="both"/>
        <w:rPr>
          <w:rFonts w:cs="Arial"/>
        </w:rPr>
      </w:pPr>
      <w:r>
        <w:rPr>
          <w:rFonts w:cs="Arial"/>
        </w:rPr>
        <w:t xml:space="preserve">Z </w:t>
      </w:r>
      <w:r w:rsidRPr="00A14E46">
        <w:rPr>
          <w:rFonts w:cs="Arial"/>
        </w:rPr>
        <w:t>pohledu převažující ekonomické činnosti subjektu bylo</w:t>
      </w:r>
      <w:r>
        <w:rPr>
          <w:rFonts w:cs="Arial"/>
          <w:b/>
        </w:rPr>
        <w:t xml:space="preserve"> </w:t>
      </w:r>
      <w:r>
        <w:rPr>
          <w:rFonts w:cs="Arial"/>
        </w:rPr>
        <w:t>n</w:t>
      </w:r>
      <w:r w:rsidRPr="00A14E46">
        <w:rPr>
          <w:rFonts w:cs="Arial"/>
        </w:rPr>
        <w:t>ejvíce případů dočasné pracovní neschopnosti na 100 pojištěnců v 1. pol. 2015</w:t>
      </w:r>
      <w:r>
        <w:rPr>
          <w:rFonts w:cs="Arial"/>
        </w:rPr>
        <w:t xml:space="preserve"> </w:t>
      </w:r>
      <w:r w:rsidRPr="00A14E46">
        <w:rPr>
          <w:rFonts w:cs="Arial"/>
          <w:b/>
        </w:rPr>
        <w:t>evidováno</w:t>
      </w:r>
      <w:r w:rsidRPr="00A14E46">
        <w:rPr>
          <w:rFonts w:cs="Arial"/>
        </w:rPr>
        <w:t xml:space="preserve"> </w:t>
      </w:r>
      <w:r w:rsidRPr="00A14E46">
        <w:rPr>
          <w:rFonts w:cs="Arial"/>
          <w:b/>
        </w:rPr>
        <w:t>v oblasti</w:t>
      </w:r>
      <w:r w:rsidRPr="00A14E46">
        <w:rPr>
          <w:rFonts w:cs="Arial"/>
        </w:rPr>
        <w:t xml:space="preserve"> Administrativní a</w:t>
      </w:r>
      <w:r>
        <w:rPr>
          <w:rFonts w:cs="Arial"/>
        </w:rPr>
        <w:t> </w:t>
      </w:r>
      <w:r w:rsidRPr="00A14E46">
        <w:rPr>
          <w:rFonts w:cs="Arial"/>
        </w:rPr>
        <w:t>podpůrné činnosti (25,6), násled</w:t>
      </w:r>
      <w:r w:rsidR="00D90549">
        <w:rPr>
          <w:rFonts w:cs="Arial"/>
        </w:rPr>
        <w:t>oval</w:t>
      </w:r>
      <w:r w:rsidRPr="00A14E46">
        <w:rPr>
          <w:rFonts w:cs="Arial"/>
        </w:rPr>
        <w:t xml:space="preserve"> Zpracovatelský průmysl (24,9) a dále u fyzicky náročných činností v</w:t>
      </w:r>
      <w:r>
        <w:rPr>
          <w:rFonts w:cs="Arial"/>
        </w:rPr>
        <w:t> </w:t>
      </w:r>
      <w:r w:rsidRPr="00A14E46">
        <w:rPr>
          <w:rFonts w:cs="Arial"/>
        </w:rPr>
        <w:t>oblasti Těžba a dobývání (21). Nejméně časté případy pracovní neschopnosti na 100 pojištěnců</w:t>
      </w:r>
      <w:r w:rsidR="00940170">
        <w:rPr>
          <w:rFonts w:cs="Arial"/>
        </w:rPr>
        <w:t xml:space="preserve"> v 1. pol. 2015 byly evidovány u</w:t>
      </w:r>
      <w:r w:rsidRPr="00A14E46">
        <w:rPr>
          <w:rFonts w:cs="Arial"/>
        </w:rPr>
        <w:t xml:space="preserve"> osob v odvětví Činností v oblasti nemovitostí (9,1), nízký počet případů byl hlášen i</w:t>
      </w:r>
      <w:r>
        <w:rPr>
          <w:rFonts w:cs="Arial"/>
        </w:rPr>
        <w:t> </w:t>
      </w:r>
      <w:r w:rsidRPr="00A14E46">
        <w:rPr>
          <w:rFonts w:cs="Arial"/>
        </w:rPr>
        <w:t>v Profesních, vědeckých a technických činnostech (12,1) a také ve skupině Výroby, rozvodu elektřiny a</w:t>
      </w:r>
      <w:r>
        <w:rPr>
          <w:rFonts w:cs="Arial"/>
        </w:rPr>
        <w:t> </w:t>
      </w:r>
      <w:r w:rsidRPr="00A14E46">
        <w:rPr>
          <w:rFonts w:cs="Arial"/>
        </w:rPr>
        <w:t xml:space="preserve">jiných energií (13,3). </w:t>
      </w:r>
    </w:p>
    <w:p w:rsidR="00A14E46" w:rsidRDefault="00A14E46" w:rsidP="00A14E46">
      <w:pPr>
        <w:jc w:val="both"/>
        <w:rPr>
          <w:rFonts w:cs="Arial"/>
          <w:highlight w:val="yellow"/>
        </w:rPr>
      </w:pPr>
    </w:p>
    <w:p w:rsidR="0023164A" w:rsidRDefault="0023164A" w:rsidP="000310C7">
      <w:pPr>
        <w:pStyle w:val="Zkladntextodsazen"/>
        <w:spacing w:line="288" w:lineRule="auto"/>
        <w:ind w:left="0"/>
        <w:jc w:val="both"/>
      </w:pPr>
      <w:bookmarkStart w:id="0" w:name="_MON_1506513226"/>
      <w:bookmarkStart w:id="1" w:name="RANGE!C4:J29"/>
      <w:bookmarkEnd w:id="0"/>
      <w:bookmarkEnd w:id="1"/>
      <w:r w:rsidRPr="00217E45">
        <w:rPr>
          <w:rFonts w:cs="Arial"/>
          <w:b/>
          <w:u w:val="single"/>
        </w:rPr>
        <w:t>Průměrná délka trvání 1 případu dočasné pracovní neschopnosti</w:t>
      </w:r>
      <w:r w:rsidRPr="00217E45">
        <w:rPr>
          <w:rFonts w:cs="Arial"/>
        </w:rPr>
        <w:t xml:space="preserve"> se meziročně snížila ze 45,9 dne v 1.</w:t>
      </w:r>
      <w:r w:rsidR="00637416">
        <w:rPr>
          <w:rFonts w:cs="Arial"/>
        </w:rPr>
        <w:t> </w:t>
      </w:r>
      <w:r w:rsidRPr="00217E45">
        <w:rPr>
          <w:rFonts w:cs="Arial"/>
        </w:rPr>
        <w:t xml:space="preserve">pol. 2014 na 40,1 dne v 1. pol. 2015. </w:t>
      </w:r>
      <w:r w:rsidR="00637416">
        <w:rPr>
          <w:rFonts w:cs="Arial"/>
        </w:rPr>
        <w:t xml:space="preserve">Průměrná délka </w:t>
      </w:r>
      <w:r w:rsidRPr="00217E45">
        <w:rPr>
          <w:rFonts w:cs="Arial"/>
        </w:rPr>
        <w:t xml:space="preserve">trvání 1 případu dočasné pracovní neschopnosti </w:t>
      </w:r>
      <w:r w:rsidR="00637416">
        <w:rPr>
          <w:rFonts w:cs="Arial"/>
        </w:rPr>
        <w:t xml:space="preserve">z důvodu </w:t>
      </w:r>
      <w:r w:rsidR="00637416" w:rsidRPr="00637416">
        <w:rPr>
          <w:rFonts w:cs="Arial"/>
          <w:b/>
        </w:rPr>
        <w:t>nemoci</w:t>
      </w:r>
      <w:r w:rsidR="00637416">
        <w:rPr>
          <w:rFonts w:cs="Arial"/>
        </w:rPr>
        <w:t xml:space="preserve"> byla 38,5 dne</w:t>
      </w:r>
      <w:r w:rsidRPr="00217E45">
        <w:rPr>
          <w:rFonts w:cs="Arial"/>
        </w:rPr>
        <w:t xml:space="preserve">, </w:t>
      </w:r>
      <w:r w:rsidR="00637416" w:rsidRPr="00637416">
        <w:rPr>
          <w:rFonts w:cs="Arial"/>
        </w:rPr>
        <w:t>z důvodu</w:t>
      </w:r>
      <w:r w:rsidRPr="00217E45">
        <w:rPr>
          <w:rFonts w:cs="Arial"/>
          <w:b/>
        </w:rPr>
        <w:t xml:space="preserve"> pracovní</w:t>
      </w:r>
      <w:r w:rsidR="00637416">
        <w:rPr>
          <w:rFonts w:cs="Arial"/>
          <w:b/>
        </w:rPr>
        <w:t>ho</w:t>
      </w:r>
      <w:r w:rsidRPr="00217E45">
        <w:rPr>
          <w:rFonts w:cs="Arial"/>
          <w:b/>
        </w:rPr>
        <w:t xml:space="preserve"> úraz</w:t>
      </w:r>
      <w:r w:rsidR="00637416">
        <w:rPr>
          <w:rFonts w:cs="Arial"/>
          <w:b/>
        </w:rPr>
        <w:t>u</w:t>
      </w:r>
      <w:r w:rsidR="00E904C8">
        <w:rPr>
          <w:rFonts w:cs="Arial"/>
          <w:b/>
        </w:rPr>
        <w:t xml:space="preserve"> </w:t>
      </w:r>
      <w:r w:rsidR="00E904C8" w:rsidRPr="00217E45">
        <w:rPr>
          <w:rFonts w:cs="Arial"/>
        </w:rPr>
        <w:t>55,</w:t>
      </w:r>
      <w:r w:rsidR="00E904C8">
        <w:rPr>
          <w:rFonts w:cs="Arial"/>
        </w:rPr>
        <w:t>6</w:t>
      </w:r>
      <w:r w:rsidR="00E904C8" w:rsidRPr="00217E45">
        <w:rPr>
          <w:rFonts w:cs="Arial"/>
        </w:rPr>
        <w:t xml:space="preserve"> dne</w:t>
      </w:r>
      <w:r w:rsidRPr="00217E45">
        <w:rPr>
          <w:rFonts w:cs="Arial"/>
        </w:rPr>
        <w:t xml:space="preserve"> a 53,5 dne </w:t>
      </w:r>
      <w:r w:rsidR="00637416" w:rsidRPr="00637416">
        <w:rPr>
          <w:rFonts w:cs="Arial"/>
        </w:rPr>
        <w:t>z důvodu</w:t>
      </w:r>
      <w:r w:rsidRPr="00217E45">
        <w:rPr>
          <w:rFonts w:cs="Arial"/>
          <w:b/>
        </w:rPr>
        <w:t xml:space="preserve"> ostatní</w:t>
      </w:r>
      <w:r w:rsidR="00637416">
        <w:rPr>
          <w:rFonts w:cs="Arial"/>
          <w:b/>
        </w:rPr>
        <w:t>ch</w:t>
      </w:r>
      <w:r w:rsidRPr="00217E45">
        <w:rPr>
          <w:rFonts w:cs="Arial"/>
          <w:b/>
        </w:rPr>
        <w:t xml:space="preserve"> úraz</w:t>
      </w:r>
      <w:r w:rsidR="00637416">
        <w:rPr>
          <w:rFonts w:cs="Arial"/>
          <w:b/>
        </w:rPr>
        <w:t>ů</w:t>
      </w:r>
      <w:r w:rsidRPr="00217E45">
        <w:rPr>
          <w:rFonts w:cs="Arial"/>
        </w:rPr>
        <w:t>. Průměrný počet nemocensky pojištěných za 1. pol. 2015 činil 4 471,4 tis. osob, což je o 57,8 tis. osob více než v 1. pol. 2014 (4 413, tis. osob),</w:t>
      </w:r>
      <w:r w:rsidRPr="00217E45">
        <w:rPr>
          <w:b/>
          <w:bCs/>
        </w:rPr>
        <w:t xml:space="preserve"> ale průměrná délka trvání dočasné pracovní neschopnosti</w:t>
      </w:r>
      <w:r w:rsidR="00637416">
        <w:rPr>
          <w:b/>
          <w:bCs/>
        </w:rPr>
        <w:t xml:space="preserve"> (celkem)</w:t>
      </w:r>
      <w:r w:rsidRPr="00217E45">
        <w:rPr>
          <w:b/>
          <w:bCs/>
        </w:rPr>
        <w:t xml:space="preserve"> se zkrátila skoro o šest dní. </w:t>
      </w:r>
      <w:r w:rsidRPr="00217E45">
        <w:rPr>
          <w:rFonts w:cs="Arial"/>
        </w:rPr>
        <w:t>Nejdelší průměrná doba trvání jednoho případu dočasné pracovní neschopnosti v 1. pol. 2015 byla zaznamenána ve Zlínském kraji (47</w:t>
      </w:r>
      <w:r w:rsidR="00994ACC">
        <w:rPr>
          <w:rFonts w:cs="Arial"/>
        </w:rPr>
        <w:t xml:space="preserve"> </w:t>
      </w:r>
      <w:r w:rsidRPr="00217E45">
        <w:rPr>
          <w:rFonts w:cs="Arial"/>
        </w:rPr>
        <w:t>dn</w:t>
      </w:r>
      <w:r w:rsidR="00994ACC">
        <w:rPr>
          <w:rFonts w:cs="Arial"/>
        </w:rPr>
        <w:t>e</w:t>
      </w:r>
      <w:r w:rsidRPr="00217E45">
        <w:rPr>
          <w:rFonts w:cs="Arial"/>
        </w:rPr>
        <w:t>) a v Moravskoslezském kraji (46</w:t>
      </w:r>
      <w:r w:rsidR="00D90549">
        <w:rPr>
          <w:rFonts w:cs="Arial"/>
        </w:rPr>
        <w:t> </w:t>
      </w:r>
      <w:r w:rsidRPr="00217E45">
        <w:rPr>
          <w:rFonts w:cs="Arial"/>
        </w:rPr>
        <w:t xml:space="preserve">dne), nejkratší zůstává v Praze (36,5 dne). </w:t>
      </w:r>
      <w:r w:rsidRPr="009350C0">
        <w:rPr>
          <w:rFonts w:cs="Arial"/>
          <w:b/>
        </w:rPr>
        <w:t xml:space="preserve">Praha si zachovává s přehledem pozici kraje s nejkratší </w:t>
      </w:r>
      <w:r w:rsidRPr="009350C0">
        <w:rPr>
          <w:rFonts w:cs="Arial"/>
          <w:b/>
        </w:rPr>
        <w:lastRenderedPageBreak/>
        <w:t>průměrnou délkou trvání pracovní neschopnosti.</w:t>
      </w:r>
      <w:r w:rsidRPr="00217E45">
        <w:rPr>
          <w:rFonts w:cs="Arial"/>
        </w:rPr>
        <w:t xml:space="preserve"> Průměrná délka trvání 1 případu dočasné pracovní </w:t>
      </w:r>
      <w:r w:rsidRPr="00F709EE">
        <w:rPr>
          <w:rFonts w:cs="Arial"/>
        </w:rPr>
        <w:t xml:space="preserve">neschopnosti </w:t>
      </w:r>
      <w:r w:rsidRPr="00F709EE">
        <w:rPr>
          <w:rFonts w:cs="Arial"/>
          <w:b/>
        </w:rPr>
        <w:t xml:space="preserve">žen </w:t>
      </w:r>
      <w:r w:rsidRPr="00F709EE">
        <w:rPr>
          <w:rFonts w:cs="Arial"/>
        </w:rPr>
        <w:t xml:space="preserve">se meziročně </w:t>
      </w:r>
      <w:r w:rsidR="002C2E11" w:rsidRPr="00F709EE">
        <w:rPr>
          <w:rFonts w:cs="Arial"/>
        </w:rPr>
        <w:t>snížila ze 45,9</w:t>
      </w:r>
      <w:r w:rsidRPr="00F709EE">
        <w:rPr>
          <w:rFonts w:cs="Arial"/>
        </w:rPr>
        <w:t xml:space="preserve"> dne v roce 2014 na 41,5 dne v 1. pol. 2015 (</w:t>
      </w:r>
      <w:r w:rsidR="00F709EE" w:rsidRPr="00F709EE">
        <w:rPr>
          <w:rFonts w:cs="Arial"/>
        </w:rPr>
        <w:t xml:space="preserve">v 1. pol. 2015 </w:t>
      </w:r>
      <w:r w:rsidRPr="00F709EE">
        <w:rPr>
          <w:rFonts w:cs="Arial"/>
        </w:rPr>
        <w:t>muži 38,5 dne).</w:t>
      </w:r>
      <w:r w:rsidRPr="00217E45">
        <w:rPr>
          <w:rFonts w:cs="Arial"/>
        </w:rPr>
        <w:t xml:space="preserve"> </w:t>
      </w:r>
    </w:p>
    <w:p w:rsidR="000310C7" w:rsidRDefault="000310C7" w:rsidP="0023164A">
      <w:pPr>
        <w:jc w:val="both"/>
        <w:rPr>
          <w:rFonts w:cs="Arial"/>
          <w:b/>
          <w:u w:val="single"/>
        </w:rPr>
      </w:pPr>
    </w:p>
    <w:p w:rsidR="0023164A" w:rsidRPr="00217E45" w:rsidRDefault="00637416" w:rsidP="0023164A">
      <w:pPr>
        <w:jc w:val="both"/>
        <w:rPr>
          <w:rFonts w:cs="Arial"/>
        </w:rPr>
      </w:pPr>
      <w:r>
        <w:rPr>
          <w:rFonts w:cs="Arial"/>
          <w:b/>
          <w:u w:val="single"/>
        </w:rPr>
        <w:t>Celkový p</w:t>
      </w:r>
      <w:r w:rsidR="0023164A" w:rsidRPr="00217E45">
        <w:rPr>
          <w:rFonts w:cs="Arial"/>
          <w:b/>
          <w:u w:val="single"/>
        </w:rPr>
        <w:t>očet kalendářních dnů dočasné pracovní neschopnosti</w:t>
      </w:r>
      <w:r w:rsidR="0023164A" w:rsidRPr="00217E45">
        <w:rPr>
          <w:rFonts w:cs="Arial"/>
          <w:b/>
        </w:rPr>
        <w:t xml:space="preserve"> </w:t>
      </w:r>
      <w:r w:rsidR="0023164A" w:rsidRPr="00217E45">
        <w:rPr>
          <w:rFonts w:cs="Arial"/>
        </w:rPr>
        <w:t>meziročně vrostl z 30</w:t>
      </w:r>
      <w:r>
        <w:rPr>
          <w:rFonts w:cs="Arial"/>
        </w:rPr>
        <w:t> </w:t>
      </w:r>
      <w:r w:rsidR="0023164A" w:rsidRPr="00217E45">
        <w:rPr>
          <w:rFonts w:cs="Arial"/>
        </w:rPr>
        <w:t>512</w:t>
      </w:r>
      <w:r>
        <w:rPr>
          <w:rFonts w:cs="Arial"/>
        </w:rPr>
        <w:t xml:space="preserve"> tis.</w:t>
      </w:r>
      <w:r w:rsidR="0023164A" w:rsidRPr="00217E45">
        <w:rPr>
          <w:rFonts w:cs="Arial"/>
          <w:sz w:val="16"/>
          <w:szCs w:val="16"/>
        </w:rPr>
        <w:t xml:space="preserve"> </w:t>
      </w:r>
      <w:r w:rsidR="0023164A" w:rsidRPr="00217E45">
        <w:rPr>
          <w:rFonts w:cs="Arial"/>
        </w:rPr>
        <w:t>prostonaných</w:t>
      </w:r>
      <w:r>
        <w:rPr>
          <w:rFonts w:cs="Arial"/>
        </w:rPr>
        <w:t xml:space="preserve"> dnů v 1. pol. 2014 na 35 052</w:t>
      </w:r>
      <w:r w:rsidR="0023164A" w:rsidRPr="00217E45">
        <w:rPr>
          <w:rFonts w:cs="Arial"/>
        </w:rPr>
        <w:t xml:space="preserve"> tis. prostonaných dnů v 1. pol. 2015. V celkovém počtu kalendářních dnů dočasné pracovní ne</w:t>
      </w:r>
      <w:r>
        <w:rPr>
          <w:rFonts w:cs="Arial"/>
        </w:rPr>
        <w:t>schopnosti bylo zahrnuto 30 184</w:t>
      </w:r>
      <w:r w:rsidR="0023164A" w:rsidRPr="00217E45">
        <w:rPr>
          <w:rFonts w:cs="Arial"/>
        </w:rPr>
        <w:t xml:space="preserve"> tis. prostonaných dnů </w:t>
      </w:r>
      <w:r w:rsidR="0023164A" w:rsidRPr="00217E45">
        <w:rPr>
          <w:rFonts w:cs="Arial"/>
          <w:b/>
        </w:rPr>
        <w:t>pro nemoc</w:t>
      </w:r>
      <w:r w:rsidR="0023164A" w:rsidRPr="00217E45">
        <w:rPr>
          <w:rFonts w:cs="Arial"/>
        </w:rPr>
        <w:t>, 1</w:t>
      </w:r>
      <w:r>
        <w:rPr>
          <w:rFonts w:cs="Arial"/>
        </w:rPr>
        <w:t> 304</w:t>
      </w:r>
      <w:r w:rsidR="0023164A" w:rsidRPr="00217E45">
        <w:rPr>
          <w:rFonts w:cs="Arial"/>
        </w:rPr>
        <w:t xml:space="preserve"> tis. dnů </w:t>
      </w:r>
      <w:r w:rsidR="0023164A" w:rsidRPr="00217E45">
        <w:rPr>
          <w:rFonts w:cs="Arial"/>
          <w:b/>
        </w:rPr>
        <w:t>pro pracovní úraz</w:t>
      </w:r>
      <w:r>
        <w:rPr>
          <w:rFonts w:cs="Arial"/>
        </w:rPr>
        <w:t xml:space="preserve"> a 3 564</w:t>
      </w:r>
      <w:r w:rsidR="0023164A" w:rsidRPr="00217E45">
        <w:rPr>
          <w:rFonts w:cs="Arial"/>
        </w:rPr>
        <w:t xml:space="preserve"> tis. prostonaných dnů </w:t>
      </w:r>
      <w:r w:rsidR="0023164A" w:rsidRPr="00217E45">
        <w:rPr>
          <w:rFonts w:cs="Arial"/>
          <w:b/>
        </w:rPr>
        <w:t>pro ostatní úrazy</w:t>
      </w:r>
      <w:r>
        <w:rPr>
          <w:rFonts w:cs="Arial"/>
        </w:rPr>
        <w:t>. Ženy prostonaly 19</w:t>
      </w:r>
      <w:r w:rsidR="002C2E11">
        <w:rPr>
          <w:rFonts w:cs="Arial"/>
        </w:rPr>
        <w:t> </w:t>
      </w:r>
      <w:r>
        <w:rPr>
          <w:rFonts w:cs="Arial"/>
        </w:rPr>
        <w:t>167</w:t>
      </w:r>
      <w:r w:rsidR="002C2E11">
        <w:rPr>
          <w:rFonts w:cs="Arial"/>
        </w:rPr>
        <w:t> </w:t>
      </w:r>
      <w:r>
        <w:rPr>
          <w:rFonts w:cs="Arial"/>
        </w:rPr>
        <w:t>tis. dnů, o 3 281</w:t>
      </w:r>
      <w:r w:rsidR="0023164A" w:rsidRPr="00217E45">
        <w:rPr>
          <w:rFonts w:cs="Arial"/>
        </w:rPr>
        <w:t xml:space="preserve"> tis. dnů více než</w:t>
      </w:r>
      <w:r>
        <w:rPr>
          <w:rFonts w:cs="Arial"/>
        </w:rPr>
        <w:t xml:space="preserve"> muži, kteří prostonali 15 885</w:t>
      </w:r>
      <w:r w:rsidR="0023164A" w:rsidRPr="00217E45">
        <w:rPr>
          <w:rFonts w:cs="Arial"/>
        </w:rPr>
        <w:t xml:space="preserve"> tis. dnů. </w:t>
      </w:r>
      <w:r w:rsidR="0023164A" w:rsidRPr="00217E45">
        <w:rPr>
          <w:rFonts w:cs="Arial"/>
          <w:b/>
        </w:rPr>
        <w:t>Nejvíce prostonaných dnů z celorepublikového počtu bylo v odvětví</w:t>
      </w:r>
      <w:r w:rsidR="0023164A" w:rsidRPr="00217E45">
        <w:rPr>
          <w:rFonts w:cs="Arial"/>
        </w:rPr>
        <w:t xml:space="preserve"> Zpracovatelský průmysl (11 </w:t>
      </w:r>
      <w:r>
        <w:rPr>
          <w:rFonts w:cs="Arial"/>
        </w:rPr>
        <w:t>365</w:t>
      </w:r>
      <w:r w:rsidR="0023164A" w:rsidRPr="00217E45">
        <w:rPr>
          <w:rFonts w:cs="Arial"/>
        </w:rPr>
        <w:t xml:space="preserve"> tis.), </w:t>
      </w:r>
      <w:r>
        <w:rPr>
          <w:rFonts w:cs="Arial"/>
        </w:rPr>
        <w:t xml:space="preserve">a to jak celkem, tak v jednotlivých kategoriích - pro nemoc (9 628 tis.), pro pracovní úrazy (488 </w:t>
      </w:r>
      <w:r w:rsidR="0023164A" w:rsidRPr="00217E45">
        <w:rPr>
          <w:rFonts w:cs="Arial"/>
        </w:rPr>
        <w:t>t</w:t>
      </w:r>
      <w:r>
        <w:rPr>
          <w:rFonts w:cs="Arial"/>
        </w:rPr>
        <w:t>is.) a pro ostatní úrazy (1 249</w:t>
      </w:r>
      <w:r w:rsidR="0023164A" w:rsidRPr="00217E45">
        <w:rPr>
          <w:rFonts w:cs="Arial"/>
        </w:rPr>
        <w:t xml:space="preserve"> tis.). </w:t>
      </w:r>
      <w:r w:rsidR="0023164A" w:rsidRPr="00217E45">
        <w:rPr>
          <w:rFonts w:cs="Arial"/>
          <w:b/>
        </w:rPr>
        <w:t>Naopak nejméně prostonaných dnů</w:t>
      </w:r>
      <w:r w:rsidR="0023164A" w:rsidRPr="00217E45">
        <w:rPr>
          <w:rFonts w:cs="Arial"/>
        </w:rPr>
        <w:t xml:space="preserve"> bylo hlášeno v oblasti Výroby, rozvodu el</w:t>
      </w:r>
      <w:r>
        <w:rPr>
          <w:rFonts w:cs="Arial"/>
        </w:rPr>
        <w:t>ektřiny a jiných energií (157</w:t>
      </w:r>
      <w:r w:rsidR="0023164A" w:rsidRPr="00217E45">
        <w:rPr>
          <w:rFonts w:cs="Arial"/>
        </w:rPr>
        <w:t xml:space="preserve"> tis.), kde bylo evidováno i nejméně prostonaných dnů pro nemoc (133,</w:t>
      </w:r>
      <w:r w:rsidR="00E504C2">
        <w:rPr>
          <w:rFonts w:cs="Arial"/>
        </w:rPr>
        <w:t>6</w:t>
      </w:r>
      <w:r w:rsidR="0023164A" w:rsidRPr="00217E45">
        <w:rPr>
          <w:rFonts w:cs="Arial"/>
        </w:rPr>
        <w:t xml:space="preserve"> tis.), pro pracovní úrazy (</w:t>
      </w:r>
      <w:r w:rsidR="00E504C2">
        <w:rPr>
          <w:rFonts w:cs="Arial"/>
        </w:rPr>
        <w:t>5</w:t>
      </w:r>
      <w:r w:rsidR="0023164A" w:rsidRPr="00217E45">
        <w:rPr>
          <w:rFonts w:cs="Arial"/>
        </w:rPr>
        <w:t xml:space="preserve"> tis.) a pro ostatní úrazy (18,2 tis.).</w:t>
      </w:r>
    </w:p>
    <w:p w:rsidR="0023164A" w:rsidRPr="00217E45" w:rsidRDefault="0023164A" w:rsidP="0023164A">
      <w:pPr>
        <w:jc w:val="both"/>
        <w:rPr>
          <w:rFonts w:cs="Arial"/>
        </w:rPr>
      </w:pPr>
    </w:p>
    <w:p w:rsidR="00637416" w:rsidRDefault="0023164A" w:rsidP="00865862">
      <w:pPr>
        <w:pStyle w:val="Zkladntextodsazen"/>
        <w:spacing w:after="240" w:line="288" w:lineRule="auto"/>
        <w:ind w:left="0"/>
        <w:jc w:val="both"/>
        <w:rPr>
          <w:rFonts w:cs="Arial"/>
        </w:rPr>
      </w:pPr>
      <w:r w:rsidRPr="00217E45">
        <w:rPr>
          <w:rFonts w:cs="Arial"/>
          <w:b/>
          <w:u w:val="single"/>
        </w:rPr>
        <w:t>Průměrné procento pracovní neschopnosti</w:t>
      </w:r>
      <w:r w:rsidRPr="00217E45">
        <w:rPr>
          <w:rFonts w:cs="Arial"/>
        </w:rPr>
        <w:t xml:space="preserve"> udává, kolik ze 100 pojištěnců je průměrně každý den v pracovní neschopnost</w:t>
      </w:r>
      <w:r w:rsidR="00637416">
        <w:rPr>
          <w:rFonts w:cs="Arial"/>
        </w:rPr>
        <w:t>i pro nemoc či úraz. Zohledňuje</w:t>
      </w:r>
      <w:r w:rsidRPr="00217E45">
        <w:rPr>
          <w:rFonts w:cs="Arial"/>
        </w:rPr>
        <w:t xml:space="preserve"> jak celkový počet případů pracovní neschopnosti (jak často lidé do pracovní neschopnosti nastupují), tak i průměrné trvání jednoho případu pracovní neschopnosti (jak dlouho v pracovní neschopnosti zůstávají). </w:t>
      </w:r>
      <w:r w:rsidR="00637416">
        <w:rPr>
          <w:rFonts w:cs="Arial"/>
        </w:rPr>
        <w:t xml:space="preserve">V 1. pol. 2014 byla hodnota průměrného procenta pracovní neschopnosti 3,8 </w:t>
      </w:r>
      <w:r w:rsidR="00637416">
        <w:rPr>
          <w:rFonts w:cs="Arial"/>
          <w:lang w:val="en-US"/>
        </w:rPr>
        <w:t xml:space="preserve">%, v </w:t>
      </w:r>
      <w:r w:rsidR="00637416" w:rsidRPr="00217E45">
        <w:rPr>
          <w:b/>
        </w:rPr>
        <w:t xml:space="preserve">1. pol. 2015 </w:t>
      </w:r>
      <w:r w:rsidR="00637416">
        <w:rPr>
          <w:b/>
        </w:rPr>
        <w:t xml:space="preserve">jeho </w:t>
      </w:r>
      <w:r w:rsidR="00637416" w:rsidRPr="00217E45">
        <w:rPr>
          <w:b/>
        </w:rPr>
        <w:t xml:space="preserve">hodnota </w:t>
      </w:r>
      <w:r w:rsidR="00637416" w:rsidRPr="00217E45">
        <w:rPr>
          <w:rFonts w:cs="Arial"/>
          <w:b/>
        </w:rPr>
        <w:t>výrazně stoupla</w:t>
      </w:r>
      <w:r w:rsidR="00637416" w:rsidRPr="00217E45">
        <w:rPr>
          <w:rFonts w:cs="Arial"/>
        </w:rPr>
        <w:t xml:space="preserve"> a jeho úroveň dosáhla </w:t>
      </w:r>
      <w:r w:rsidR="00637416" w:rsidRPr="00217E45">
        <w:rPr>
          <w:rFonts w:cs="Arial"/>
          <w:b/>
        </w:rPr>
        <w:t>na</w:t>
      </w:r>
      <w:r w:rsidR="00637416" w:rsidRPr="00217E45">
        <w:rPr>
          <w:rFonts w:cs="Arial"/>
        </w:rPr>
        <w:t xml:space="preserve"> </w:t>
      </w:r>
      <w:r w:rsidR="00637416" w:rsidRPr="00217E45">
        <w:rPr>
          <w:rFonts w:cs="Arial"/>
          <w:b/>
        </w:rPr>
        <w:t>hodnotu</w:t>
      </w:r>
      <w:r w:rsidR="00637416" w:rsidRPr="00217E45">
        <w:rPr>
          <w:rFonts w:cs="Arial"/>
        </w:rPr>
        <w:t xml:space="preserve"> </w:t>
      </w:r>
      <w:r w:rsidR="00637416" w:rsidRPr="00217E45">
        <w:rPr>
          <w:rFonts w:cs="Arial"/>
          <w:b/>
        </w:rPr>
        <w:t>4,3</w:t>
      </w:r>
      <w:r w:rsidR="00E904C8">
        <w:rPr>
          <w:rFonts w:cs="Arial"/>
          <w:b/>
        </w:rPr>
        <w:t xml:space="preserve"> </w:t>
      </w:r>
      <w:r w:rsidR="00E904C8">
        <w:rPr>
          <w:rFonts w:cs="Arial"/>
          <w:b/>
          <w:lang w:val="en-US"/>
        </w:rPr>
        <w:t>%</w:t>
      </w:r>
      <w:r w:rsidR="00637416">
        <w:rPr>
          <w:rFonts w:cs="Arial"/>
          <w:b/>
        </w:rPr>
        <w:t>.</w:t>
      </w:r>
    </w:p>
    <w:p w:rsidR="00637416" w:rsidRPr="00637416" w:rsidRDefault="00637416" w:rsidP="0023164A">
      <w:pPr>
        <w:jc w:val="both"/>
        <w:rPr>
          <w:rFonts w:cs="Arial"/>
          <w:b/>
          <w:u w:val="single"/>
        </w:rPr>
      </w:pPr>
      <w:r w:rsidRPr="00637416">
        <w:rPr>
          <w:rFonts w:cs="Arial"/>
          <w:b/>
          <w:u w:val="single"/>
        </w:rPr>
        <w:t xml:space="preserve">Průměrný denní stav </w:t>
      </w:r>
      <w:r>
        <w:rPr>
          <w:rFonts w:cs="Arial"/>
          <w:b/>
          <w:u w:val="single"/>
        </w:rPr>
        <w:t xml:space="preserve">práce dočasně neschopných pro nemoc a úraz </w:t>
      </w:r>
    </w:p>
    <w:p w:rsidR="0023164A" w:rsidRDefault="0023164A" w:rsidP="0023164A">
      <w:pPr>
        <w:jc w:val="both"/>
        <w:rPr>
          <w:rFonts w:cs="Arial"/>
        </w:rPr>
      </w:pPr>
      <w:r w:rsidRPr="004F086E">
        <w:rPr>
          <w:rFonts w:cs="Arial"/>
        </w:rPr>
        <w:t xml:space="preserve">V 1. pol. 2015 v České republice v důsledku dočasné pracovní neschopnosti pro nemoc a úraz </w:t>
      </w:r>
      <w:r w:rsidRPr="004F086E">
        <w:rPr>
          <w:rFonts w:cs="Arial"/>
          <w:b/>
        </w:rPr>
        <w:t xml:space="preserve">denně chybělo na svých pracovištích </w:t>
      </w:r>
      <w:r w:rsidRPr="004F086E">
        <w:rPr>
          <w:rFonts w:cs="Arial"/>
        </w:rPr>
        <w:t>193,</w:t>
      </w:r>
      <w:r w:rsidR="00F169F9">
        <w:rPr>
          <w:rFonts w:cs="Arial"/>
        </w:rPr>
        <w:t>7</w:t>
      </w:r>
      <w:r w:rsidRPr="004F086E">
        <w:rPr>
          <w:rFonts w:cs="Arial"/>
        </w:rPr>
        <w:t xml:space="preserve"> tis. pojištěnců, což ve srovnání se stejným obdobím v loňském roce (168,</w:t>
      </w:r>
      <w:r w:rsidR="00F169F9">
        <w:rPr>
          <w:rFonts w:cs="Arial"/>
        </w:rPr>
        <w:t>6</w:t>
      </w:r>
      <w:r w:rsidRPr="004F086E">
        <w:rPr>
          <w:rFonts w:cs="Arial"/>
        </w:rPr>
        <w:t xml:space="preserve"> tis. pojištěnců) bylo o 25,08 tis. pojištěnců </w:t>
      </w:r>
      <w:r w:rsidR="002C2E11" w:rsidRPr="004F086E">
        <w:rPr>
          <w:rFonts w:cs="Arial"/>
        </w:rPr>
        <w:t xml:space="preserve">více </w:t>
      </w:r>
      <w:r w:rsidR="002C2E11" w:rsidRPr="000C5E9B">
        <w:rPr>
          <w:rFonts w:cs="Arial"/>
        </w:rPr>
        <w:t>(v</w:t>
      </w:r>
      <w:r w:rsidR="002C2E11">
        <w:rPr>
          <w:rFonts w:cs="Arial"/>
        </w:rPr>
        <w:t xml:space="preserve"> </w:t>
      </w:r>
      <w:r w:rsidR="002C2E11" w:rsidRPr="000C5E9B">
        <w:rPr>
          <w:rFonts w:cs="Arial"/>
        </w:rPr>
        <w:t>1. pol.</w:t>
      </w:r>
      <w:r w:rsidR="000C5E9B" w:rsidRPr="000C5E9B">
        <w:rPr>
          <w:rFonts w:cs="Arial"/>
        </w:rPr>
        <w:t xml:space="preserve"> 2015 </w:t>
      </w:r>
      <w:r w:rsidRPr="000C5E9B">
        <w:rPr>
          <w:rFonts w:cs="Arial"/>
        </w:rPr>
        <w:t>muži 87,</w:t>
      </w:r>
      <w:r w:rsidR="00F169F9" w:rsidRPr="000C5E9B">
        <w:rPr>
          <w:rFonts w:cs="Arial"/>
        </w:rPr>
        <w:t>8</w:t>
      </w:r>
      <w:r w:rsidRPr="000C5E9B">
        <w:rPr>
          <w:rFonts w:cs="Arial"/>
        </w:rPr>
        <w:t xml:space="preserve"> tis., ženy 105,9 tis.).</w:t>
      </w:r>
      <w:r w:rsidRPr="004F086E">
        <w:rPr>
          <w:rFonts w:cs="Arial"/>
        </w:rPr>
        <w:t xml:space="preserve"> Z celkového počtu chybělo na pracovištích 166,76 tis. pojištěnců </w:t>
      </w:r>
      <w:r w:rsidRPr="004F086E">
        <w:rPr>
          <w:rFonts w:cs="Arial"/>
          <w:b/>
        </w:rPr>
        <w:t>pro nemoc</w:t>
      </w:r>
      <w:r w:rsidRPr="004F086E">
        <w:rPr>
          <w:rFonts w:cs="Arial"/>
        </w:rPr>
        <w:t xml:space="preserve">, 7,21 tis. pojištěnců </w:t>
      </w:r>
      <w:r w:rsidRPr="004F086E">
        <w:rPr>
          <w:rFonts w:cs="Arial"/>
          <w:b/>
        </w:rPr>
        <w:t>pro</w:t>
      </w:r>
      <w:r w:rsidR="00D90549">
        <w:rPr>
          <w:rFonts w:cs="Arial"/>
          <w:b/>
        </w:rPr>
        <w:t> </w:t>
      </w:r>
      <w:r w:rsidRPr="004F086E">
        <w:rPr>
          <w:rFonts w:cs="Arial"/>
          <w:b/>
        </w:rPr>
        <w:t>pracovní úraz</w:t>
      </w:r>
      <w:r w:rsidRPr="004F086E">
        <w:rPr>
          <w:rFonts w:cs="Arial"/>
        </w:rPr>
        <w:t xml:space="preserve"> a 16,</w:t>
      </w:r>
      <w:r w:rsidR="00F169F9">
        <w:rPr>
          <w:rFonts w:cs="Arial"/>
        </w:rPr>
        <w:t>7</w:t>
      </w:r>
      <w:r w:rsidRPr="004F086E">
        <w:rPr>
          <w:rFonts w:cs="Arial"/>
        </w:rPr>
        <w:t xml:space="preserve"> tis. pojištěnců </w:t>
      </w:r>
      <w:r w:rsidRPr="004F086E">
        <w:rPr>
          <w:rFonts w:cs="Arial"/>
          <w:b/>
        </w:rPr>
        <w:t>pro ostatní</w:t>
      </w:r>
      <w:r w:rsidRPr="004F086E">
        <w:rPr>
          <w:rFonts w:cs="Arial"/>
        </w:rPr>
        <w:t xml:space="preserve"> úraz. Nejvíce pojištěnců z celorepublikového počtu marodilo </w:t>
      </w:r>
      <w:r w:rsidRPr="004F086E">
        <w:rPr>
          <w:rFonts w:cs="Arial"/>
          <w:b/>
        </w:rPr>
        <w:t>v odvětví</w:t>
      </w:r>
      <w:r w:rsidRPr="004F086E">
        <w:rPr>
          <w:rFonts w:cs="Arial"/>
        </w:rPr>
        <w:t xml:space="preserve"> Zpracovatelského průmyslu (62,</w:t>
      </w:r>
      <w:r w:rsidR="00F169F9">
        <w:rPr>
          <w:rFonts w:cs="Arial"/>
        </w:rPr>
        <w:t>8</w:t>
      </w:r>
      <w:r w:rsidRPr="004F086E">
        <w:rPr>
          <w:rFonts w:cs="Arial"/>
        </w:rPr>
        <w:t xml:space="preserve"> tis.), naopak nejméně pojištěnců marodilo v oblasti Výroby, rozvodu elektřiny a jiných energií (0,</w:t>
      </w:r>
      <w:r w:rsidR="00F169F9">
        <w:rPr>
          <w:rFonts w:cs="Arial"/>
        </w:rPr>
        <w:t>9</w:t>
      </w:r>
      <w:r w:rsidRPr="004F086E">
        <w:rPr>
          <w:rFonts w:cs="Arial"/>
        </w:rPr>
        <w:t xml:space="preserve"> tis.).</w:t>
      </w:r>
      <w:r>
        <w:rPr>
          <w:rFonts w:cs="Arial"/>
        </w:rPr>
        <w:t xml:space="preserve"> </w:t>
      </w:r>
    </w:p>
    <w:p w:rsidR="0023164A" w:rsidRDefault="0023164A" w:rsidP="0023164A">
      <w:pPr>
        <w:jc w:val="both"/>
        <w:rPr>
          <w:rFonts w:cs="Arial"/>
        </w:rPr>
      </w:pPr>
    </w:p>
    <w:p w:rsidR="00962561" w:rsidRDefault="00962561" w:rsidP="0023164A">
      <w:pPr>
        <w:jc w:val="both"/>
        <w:rPr>
          <w:rFonts w:cs="Arial"/>
        </w:rPr>
      </w:pPr>
    </w:p>
    <w:p w:rsidR="00865862" w:rsidRDefault="00865862" w:rsidP="00C37593">
      <w:pPr>
        <w:jc w:val="both"/>
        <w:rPr>
          <w:rFonts w:cs="Arial"/>
          <w:b/>
        </w:rPr>
      </w:pPr>
      <w:r w:rsidRPr="00663777">
        <w:rPr>
          <w:rFonts w:cs="Arial"/>
          <w:b/>
        </w:rPr>
        <w:t>Tabulka</w:t>
      </w:r>
      <w:r>
        <w:rPr>
          <w:rFonts w:cs="Arial"/>
          <w:b/>
        </w:rPr>
        <w:t xml:space="preserve"> 1</w:t>
      </w:r>
      <w:r w:rsidRPr="00663777">
        <w:rPr>
          <w:rFonts w:cs="Arial"/>
          <w:b/>
        </w:rPr>
        <w:t>:</w:t>
      </w:r>
      <w:r w:rsidRPr="00663777">
        <w:rPr>
          <w:b/>
        </w:rPr>
        <w:t xml:space="preserve"> </w:t>
      </w:r>
      <w:r w:rsidR="00D90549">
        <w:rPr>
          <w:b/>
        </w:rPr>
        <w:t>U</w:t>
      </w:r>
      <w:r w:rsidRPr="00663777">
        <w:rPr>
          <w:rFonts w:cs="Arial"/>
          <w:b/>
        </w:rPr>
        <w:t xml:space="preserve">kazatele dočasné pracovní </w:t>
      </w:r>
      <w:r w:rsidR="00D90549">
        <w:rPr>
          <w:rFonts w:cs="Arial"/>
          <w:b/>
        </w:rPr>
        <w:t xml:space="preserve">neschopnosti pro nemoc a úraz </w:t>
      </w:r>
      <w:r w:rsidRPr="00663777">
        <w:rPr>
          <w:rFonts w:cs="Arial"/>
          <w:b/>
        </w:rPr>
        <w:t>dle krajů v ČR za 1. pol. 2015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  <w:gridCol w:w="1294"/>
        <w:gridCol w:w="1276"/>
        <w:gridCol w:w="1417"/>
        <w:gridCol w:w="1276"/>
        <w:gridCol w:w="1417"/>
        <w:gridCol w:w="1276"/>
      </w:tblGrid>
      <w:tr w:rsidR="00C37593" w:rsidRPr="00C37593" w:rsidTr="00D90549">
        <w:trPr>
          <w:trHeight w:val="1165"/>
        </w:trPr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37593" w:rsidRPr="00C37593" w:rsidRDefault="00C37593" w:rsidP="00C3759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37593">
              <w:rPr>
                <w:rFonts w:cs="Arial"/>
                <w:color w:val="000000"/>
                <w:sz w:val="16"/>
                <w:szCs w:val="16"/>
              </w:rPr>
              <w:t>Kraj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37593" w:rsidRPr="00C37593" w:rsidRDefault="00C37593" w:rsidP="00C3759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37593">
              <w:rPr>
                <w:rFonts w:cs="Arial"/>
                <w:color w:val="000000"/>
                <w:sz w:val="16"/>
                <w:szCs w:val="16"/>
              </w:rPr>
              <w:t xml:space="preserve">Průměrný počet nemocensky pojištěných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37593" w:rsidRPr="00C37593" w:rsidRDefault="00C37593" w:rsidP="00C3759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37593">
              <w:rPr>
                <w:rFonts w:cs="Arial"/>
                <w:color w:val="000000"/>
                <w:sz w:val="16"/>
                <w:szCs w:val="16"/>
              </w:rPr>
              <w:t xml:space="preserve">Počet nově hlášených případů pracovní neschopnosti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37593" w:rsidRPr="00C37593" w:rsidRDefault="00C37593" w:rsidP="00C3759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37593">
              <w:rPr>
                <w:rFonts w:cs="Arial"/>
                <w:color w:val="000000"/>
                <w:sz w:val="16"/>
                <w:szCs w:val="16"/>
              </w:rPr>
              <w:t>Počet nově hlášených případů pracovní neschopnosti na 100 pojištěnců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37593" w:rsidRPr="00C37593" w:rsidRDefault="00C37593" w:rsidP="00C3759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37593">
              <w:rPr>
                <w:rFonts w:cs="Arial"/>
                <w:color w:val="000000"/>
                <w:sz w:val="16"/>
                <w:szCs w:val="16"/>
              </w:rPr>
              <w:t xml:space="preserve">Průměrné procento pracovní neschopnosti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37593" w:rsidRPr="00C37593" w:rsidRDefault="00C37593" w:rsidP="00C3759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37593">
              <w:rPr>
                <w:rFonts w:cs="Arial"/>
                <w:color w:val="000000"/>
                <w:sz w:val="16"/>
                <w:szCs w:val="16"/>
              </w:rPr>
              <w:t>Počet kalendářních dnů pracovní neschopnosti na 1 nově hlášený případ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C37593" w:rsidRPr="00C37593" w:rsidRDefault="00C37593" w:rsidP="00C3759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37593">
              <w:rPr>
                <w:rFonts w:cs="Arial"/>
                <w:color w:val="000000"/>
                <w:sz w:val="16"/>
                <w:szCs w:val="16"/>
              </w:rPr>
              <w:t>Průměrný denní stav práce neschopných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Hl. m. Praha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1 183 819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196 335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39 640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Středočeský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416 085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85 400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18 063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Jihočeský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222 969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49 984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11 344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Plzeňský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216 331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51 862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10 490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Karlovarský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86 528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20 084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4 080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Ústecký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276 358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54 923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12 616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Liberecký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147 924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32 874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6 865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Královéhradecký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187 592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37 827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8 030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Pardubický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191 308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39 435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8 645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Kraj Vysočina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173 613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37 939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8 467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Jihomoravský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472 445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90 045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20 595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Olomoucký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224 483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41 803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10 168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Zlínský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214 734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43 831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11 384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Moravskoslezský kraj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457 161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91 516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37593">
              <w:rPr>
                <w:rFonts w:cs="Arial"/>
                <w:sz w:val="16"/>
                <w:szCs w:val="16"/>
              </w:rPr>
              <w:t>23 273</w:t>
            </w:r>
          </w:p>
        </w:tc>
      </w:tr>
      <w:tr w:rsidR="00C37593" w:rsidRPr="00C37593" w:rsidTr="00D90549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37593">
              <w:rPr>
                <w:rFonts w:cs="Arial"/>
                <w:b/>
                <w:bCs/>
                <w:sz w:val="16"/>
                <w:szCs w:val="16"/>
              </w:rPr>
              <w:t>ČR celkem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593">
              <w:rPr>
                <w:rFonts w:cs="Arial"/>
                <w:b/>
                <w:bCs/>
                <w:sz w:val="16"/>
                <w:szCs w:val="16"/>
              </w:rPr>
              <w:t>4 471 350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593">
              <w:rPr>
                <w:rFonts w:cs="Arial"/>
                <w:b/>
                <w:bCs/>
                <w:sz w:val="16"/>
                <w:szCs w:val="16"/>
              </w:rPr>
              <w:t>873 858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593">
              <w:rPr>
                <w:rFonts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593">
              <w:rPr>
                <w:rFonts w:cs="Arial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593">
              <w:rPr>
                <w:rFonts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593" w:rsidRPr="00C37593" w:rsidRDefault="00C37593" w:rsidP="00C37593">
            <w:pPr>
              <w:spacing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37593">
              <w:rPr>
                <w:rFonts w:cs="Arial"/>
                <w:b/>
                <w:bCs/>
                <w:sz w:val="16"/>
                <w:szCs w:val="16"/>
              </w:rPr>
              <w:t>193 660</w:t>
            </w:r>
          </w:p>
        </w:tc>
      </w:tr>
    </w:tbl>
    <w:p w:rsidR="00EF214A" w:rsidRDefault="00EF214A"/>
    <w:sectPr w:rsidR="00EF214A" w:rsidSect="0023164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CA" w:rsidRDefault="00E327CA" w:rsidP="000572DE">
      <w:pPr>
        <w:spacing w:line="240" w:lineRule="auto"/>
      </w:pPr>
      <w:r>
        <w:separator/>
      </w:r>
    </w:p>
  </w:endnote>
  <w:endnote w:type="continuationSeparator" w:id="0">
    <w:p w:rsidR="00E327CA" w:rsidRDefault="00E327CA" w:rsidP="00057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1C" w:rsidRDefault="005E2A6F" w:rsidP="0023164A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61312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864C1C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864C1C">
      <w:rPr>
        <w:rFonts w:ascii="Arial" w:hAnsi="Arial" w:cs="Arial"/>
        <w:noProof/>
        <w:sz w:val="16"/>
        <w:szCs w:val="16"/>
      </w:rPr>
      <w:t>18</w:t>
    </w:r>
    <w:r w:rsidRPr="005A21E0">
      <w:rPr>
        <w:rFonts w:ascii="Arial" w:hAnsi="Arial" w:cs="Arial"/>
        <w:sz w:val="16"/>
        <w:szCs w:val="16"/>
      </w:rPr>
      <w:fldChar w:fldCharType="end"/>
    </w:r>
    <w:r w:rsidR="00864C1C">
      <w:rPr>
        <w:rFonts w:ascii="Arial" w:hAnsi="Arial" w:cs="Arial"/>
        <w:sz w:val="16"/>
        <w:szCs w:val="16"/>
      </w:rPr>
      <w:tab/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1C" w:rsidRDefault="005E2A6F" w:rsidP="0023164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251660288;visibility:visible">
          <v:imagedata r:id="rId1" o:title=""/>
        </v:shape>
      </w:pict>
    </w:r>
    <w:r w:rsidR="00864C1C">
      <w:tab/>
    </w:r>
    <w:r w:rsidR="00864C1C">
      <w:tab/>
    </w:r>
    <w:r w:rsidR="00864C1C" w:rsidRPr="00DC5B3B">
      <w:t xml:space="preserve">                              </w:t>
    </w:r>
  </w:p>
  <w:p w:rsidR="00864C1C" w:rsidRDefault="00864C1C" w:rsidP="0023164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</w:p>
  <w:p w:rsidR="00864C1C" w:rsidRDefault="005E2A6F" w:rsidP="0023164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right"/>
    </w:pPr>
    <w:r w:rsidRPr="00B6608F">
      <w:rPr>
        <w:rFonts w:ascii="Arial" w:hAnsi="Arial" w:cs="Arial"/>
        <w:sz w:val="16"/>
        <w:szCs w:val="16"/>
      </w:rPr>
      <w:fldChar w:fldCharType="begin"/>
    </w:r>
    <w:r w:rsidR="00864C1C"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CA1940">
      <w:rPr>
        <w:rFonts w:ascii="Arial" w:hAnsi="Arial" w:cs="Arial"/>
        <w:noProof/>
        <w:sz w:val="16"/>
        <w:szCs w:val="16"/>
      </w:rPr>
      <w:t>1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CA" w:rsidRDefault="00E327CA" w:rsidP="000572DE">
      <w:pPr>
        <w:spacing w:line="240" w:lineRule="auto"/>
      </w:pPr>
      <w:r>
        <w:separator/>
      </w:r>
    </w:p>
  </w:footnote>
  <w:footnote w:type="continuationSeparator" w:id="0">
    <w:p w:rsidR="00E327CA" w:rsidRDefault="00E327CA" w:rsidP="00057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1C" w:rsidRPr="00AD306C" w:rsidRDefault="00864C1C" w:rsidP="0023164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1. pol.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C1C" w:rsidRPr="00DC5B3B" w:rsidRDefault="00864C1C" w:rsidP="0023164A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Pracovní neschopnost pro nemoc a úraz v České republice za 1. pol. 2015</w:t>
    </w:r>
  </w:p>
  <w:p w:rsidR="00864C1C" w:rsidRPr="00705FFC" w:rsidRDefault="00864C1C" w:rsidP="0023164A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E8F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21AB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DEC9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AED6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346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D20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6C3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FA3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64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304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E45A9"/>
    <w:multiLevelType w:val="multilevel"/>
    <w:tmpl w:val="27A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A0F9A"/>
    <w:multiLevelType w:val="singleLevel"/>
    <w:tmpl w:val="99B8CF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17C7CD1"/>
    <w:multiLevelType w:val="hybridMultilevel"/>
    <w:tmpl w:val="CDA83050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4D437DE"/>
    <w:multiLevelType w:val="multilevel"/>
    <w:tmpl w:val="12C8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CE009A"/>
    <w:multiLevelType w:val="hybridMultilevel"/>
    <w:tmpl w:val="D7FC9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0338E"/>
    <w:multiLevelType w:val="multilevel"/>
    <w:tmpl w:val="1040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3B461E"/>
    <w:multiLevelType w:val="hybridMultilevel"/>
    <w:tmpl w:val="659EE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3518C"/>
    <w:multiLevelType w:val="multilevel"/>
    <w:tmpl w:val="3BD0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40EDE"/>
    <w:multiLevelType w:val="multilevel"/>
    <w:tmpl w:val="1B6E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045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CD4827"/>
    <w:multiLevelType w:val="multilevel"/>
    <w:tmpl w:val="95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787A4F"/>
    <w:multiLevelType w:val="multilevel"/>
    <w:tmpl w:val="27A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93B14"/>
    <w:multiLevelType w:val="hybridMultilevel"/>
    <w:tmpl w:val="6FC2C2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5C3B29"/>
    <w:multiLevelType w:val="multilevel"/>
    <w:tmpl w:val="27A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C07DA1"/>
    <w:multiLevelType w:val="multilevel"/>
    <w:tmpl w:val="C8E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532FF2"/>
    <w:multiLevelType w:val="hybridMultilevel"/>
    <w:tmpl w:val="27A42D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917B6"/>
    <w:multiLevelType w:val="multilevel"/>
    <w:tmpl w:val="988C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DA211C"/>
    <w:multiLevelType w:val="multilevel"/>
    <w:tmpl w:val="F18E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0D5C8D"/>
    <w:multiLevelType w:val="multilevel"/>
    <w:tmpl w:val="27A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893836"/>
    <w:multiLevelType w:val="multilevel"/>
    <w:tmpl w:val="27A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B12878"/>
    <w:multiLevelType w:val="multilevel"/>
    <w:tmpl w:val="6B7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B651D"/>
    <w:multiLevelType w:val="multilevel"/>
    <w:tmpl w:val="A90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1211E7"/>
    <w:multiLevelType w:val="multilevel"/>
    <w:tmpl w:val="DFD0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D52D61"/>
    <w:multiLevelType w:val="multilevel"/>
    <w:tmpl w:val="4164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FF55B5"/>
    <w:multiLevelType w:val="hybridMultilevel"/>
    <w:tmpl w:val="337C6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F4BE0"/>
    <w:multiLevelType w:val="hybridMultilevel"/>
    <w:tmpl w:val="34644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37EB6"/>
    <w:multiLevelType w:val="multilevel"/>
    <w:tmpl w:val="BA88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E5DD2"/>
    <w:multiLevelType w:val="multilevel"/>
    <w:tmpl w:val="3CB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3E5C0C"/>
    <w:multiLevelType w:val="hybridMultilevel"/>
    <w:tmpl w:val="3E78042E"/>
    <w:lvl w:ilvl="0" w:tplc="328A27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A7EF1"/>
    <w:multiLevelType w:val="hybridMultilevel"/>
    <w:tmpl w:val="F9FCE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C10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A33127"/>
    <w:multiLevelType w:val="hybridMultilevel"/>
    <w:tmpl w:val="39968720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9"/>
  </w:num>
  <w:num w:numId="4">
    <w:abstractNumId w:val="37"/>
  </w:num>
  <w:num w:numId="5">
    <w:abstractNumId w:val="26"/>
  </w:num>
  <w:num w:numId="6">
    <w:abstractNumId w:val="20"/>
  </w:num>
  <w:num w:numId="7">
    <w:abstractNumId w:val="28"/>
  </w:num>
  <w:num w:numId="8">
    <w:abstractNumId w:val="34"/>
  </w:num>
  <w:num w:numId="9">
    <w:abstractNumId w:val="11"/>
  </w:num>
  <w:num w:numId="10">
    <w:abstractNumId w:val="19"/>
  </w:num>
  <w:num w:numId="11">
    <w:abstractNumId w:val="41"/>
  </w:num>
  <w:num w:numId="12">
    <w:abstractNumId w:val="12"/>
  </w:num>
  <w:num w:numId="13">
    <w:abstractNumId w:val="40"/>
  </w:num>
  <w:num w:numId="14">
    <w:abstractNumId w:val="25"/>
  </w:num>
  <w:num w:numId="15">
    <w:abstractNumId w:val="29"/>
  </w:num>
  <w:num w:numId="16">
    <w:abstractNumId w:val="23"/>
  </w:num>
  <w:num w:numId="17">
    <w:abstractNumId w:val="30"/>
  </w:num>
  <w:num w:numId="18">
    <w:abstractNumId w:val="10"/>
  </w:num>
  <w:num w:numId="19">
    <w:abstractNumId w:val="21"/>
  </w:num>
  <w:num w:numId="20">
    <w:abstractNumId w:val="42"/>
  </w:num>
  <w:num w:numId="21">
    <w:abstractNumId w:val="31"/>
  </w:num>
  <w:num w:numId="22">
    <w:abstractNumId w:val="32"/>
  </w:num>
  <w:num w:numId="23">
    <w:abstractNumId w:val="15"/>
  </w:num>
  <w:num w:numId="24">
    <w:abstractNumId w:val="13"/>
  </w:num>
  <w:num w:numId="25">
    <w:abstractNumId w:val="33"/>
  </w:num>
  <w:num w:numId="26">
    <w:abstractNumId w:val="17"/>
  </w:num>
  <w:num w:numId="27">
    <w:abstractNumId w:val="18"/>
  </w:num>
  <w:num w:numId="28">
    <w:abstractNumId w:val="24"/>
  </w:num>
  <w:num w:numId="29">
    <w:abstractNumId w:val="38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4"/>
  </w:num>
  <w:num w:numId="41">
    <w:abstractNumId w:val="35"/>
  </w:num>
  <w:num w:numId="42">
    <w:abstractNumId w:val="3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167D"/>
    <w:rsid w:val="00007DE4"/>
    <w:rsid w:val="000310C7"/>
    <w:rsid w:val="000572DE"/>
    <w:rsid w:val="000C5E9B"/>
    <w:rsid w:val="00173637"/>
    <w:rsid w:val="00187D1D"/>
    <w:rsid w:val="001E48B9"/>
    <w:rsid w:val="0023164A"/>
    <w:rsid w:val="002C2E11"/>
    <w:rsid w:val="0030167D"/>
    <w:rsid w:val="003D1FF6"/>
    <w:rsid w:val="003D28E3"/>
    <w:rsid w:val="0047146B"/>
    <w:rsid w:val="004F61AA"/>
    <w:rsid w:val="005042EF"/>
    <w:rsid w:val="00514A54"/>
    <w:rsid w:val="00532DF8"/>
    <w:rsid w:val="005D2BD2"/>
    <w:rsid w:val="005E2A6F"/>
    <w:rsid w:val="005F59A9"/>
    <w:rsid w:val="00637416"/>
    <w:rsid w:val="006A1F6F"/>
    <w:rsid w:val="006E205A"/>
    <w:rsid w:val="00762412"/>
    <w:rsid w:val="00780A8E"/>
    <w:rsid w:val="00864C1C"/>
    <w:rsid w:val="00865862"/>
    <w:rsid w:val="008C30C7"/>
    <w:rsid w:val="00940170"/>
    <w:rsid w:val="00962561"/>
    <w:rsid w:val="00974D8A"/>
    <w:rsid w:val="00994ACC"/>
    <w:rsid w:val="009966CA"/>
    <w:rsid w:val="00A14E46"/>
    <w:rsid w:val="00A526D4"/>
    <w:rsid w:val="00A93033"/>
    <w:rsid w:val="00AF6488"/>
    <w:rsid w:val="00B10A81"/>
    <w:rsid w:val="00B35FB4"/>
    <w:rsid w:val="00B46138"/>
    <w:rsid w:val="00B669AB"/>
    <w:rsid w:val="00B70A69"/>
    <w:rsid w:val="00BA3B19"/>
    <w:rsid w:val="00BB56DE"/>
    <w:rsid w:val="00BC70AD"/>
    <w:rsid w:val="00C0049D"/>
    <w:rsid w:val="00C034D3"/>
    <w:rsid w:val="00C153FD"/>
    <w:rsid w:val="00C37593"/>
    <w:rsid w:val="00C74229"/>
    <w:rsid w:val="00C83887"/>
    <w:rsid w:val="00CA1940"/>
    <w:rsid w:val="00D90549"/>
    <w:rsid w:val="00E1457D"/>
    <w:rsid w:val="00E270B4"/>
    <w:rsid w:val="00E327CA"/>
    <w:rsid w:val="00E504C2"/>
    <w:rsid w:val="00E904C8"/>
    <w:rsid w:val="00EA7920"/>
    <w:rsid w:val="00EE1CC4"/>
    <w:rsid w:val="00EE3EA6"/>
    <w:rsid w:val="00EF214A"/>
    <w:rsid w:val="00F169F9"/>
    <w:rsid w:val="00F405BB"/>
    <w:rsid w:val="00F66BA9"/>
    <w:rsid w:val="00F7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64A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64A"/>
    <w:pPr>
      <w:keepNext/>
      <w:keepLines/>
      <w:spacing w:after="200"/>
      <w:outlineLvl w:val="0"/>
    </w:pPr>
    <w:rPr>
      <w:rFonts w:eastAsia="MS Gothic"/>
      <w:b/>
      <w:bCs/>
      <w:color w:val="BC091B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23164A"/>
    <w:pPr>
      <w:keepNext/>
      <w:keepLines/>
      <w:outlineLvl w:val="1"/>
    </w:pPr>
    <w:rPr>
      <w:rFonts w:eastAsia="MS Gothic"/>
      <w:b/>
      <w:bCs/>
      <w:color w:val="BC091B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23164A"/>
    <w:pPr>
      <w:keepNext/>
      <w:keepLines/>
      <w:outlineLvl w:val="2"/>
    </w:pPr>
    <w:rPr>
      <w:rFonts w:eastAsia="MS Gothic"/>
      <w:b/>
      <w:bCs/>
      <w:color w:val="BC091B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23164A"/>
    <w:pPr>
      <w:keepNext/>
      <w:keepLines/>
      <w:outlineLvl w:val="3"/>
    </w:pPr>
    <w:rPr>
      <w:rFonts w:eastAsia="MS Gothic"/>
      <w:b/>
      <w:bCs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2316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3164A"/>
    <w:rPr>
      <w:rFonts w:ascii="Arial" w:eastAsia="MS Gothic" w:hAnsi="Arial" w:cs="Times New Roman"/>
      <w:b/>
      <w:bCs/>
      <w:color w:val="BC091B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3164A"/>
    <w:rPr>
      <w:rFonts w:ascii="Arial" w:eastAsia="MS Gothic" w:hAnsi="Arial" w:cs="Times New Roman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3164A"/>
    <w:rPr>
      <w:rFonts w:ascii="Arial" w:eastAsia="MS Gothic" w:hAnsi="Arial" w:cs="Times New Roman"/>
      <w:b/>
      <w:bCs/>
      <w:color w:val="BC091B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3164A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23164A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23164A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23164A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23164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316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3164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64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3164A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64A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23164A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szCs w:val="20"/>
    </w:rPr>
  </w:style>
  <w:style w:type="character" w:customStyle="1" w:styleId="ZkladnodstavecChar">
    <w:name w:val="[Základní odstavec] Char"/>
    <w:link w:val="Zkladnodstavec"/>
    <w:uiPriority w:val="99"/>
    <w:locked/>
    <w:rsid w:val="0023164A"/>
    <w:rPr>
      <w:rFonts w:ascii="Minion Pro" w:eastAsia="Calibri" w:hAnsi="Minion Pro" w:cs="Times New Roman"/>
      <w:color w:val="000000"/>
      <w:sz w:val="24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23164A"/>
    <w:pPr>
      <w:contextualSpacing/>
      <w:outlineLvl w:val="0"/>
    </w:pPr>
    <w:rPr>
      <w:rFonts w:eastAsia="MS Gothic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23164A"/>
    <w:rPr>
      <w:rFonts w:ascii="Arial" w:eastAsia="MS Gothic" w:hAnsi="Arial" w:cs="Times New Roman"/>
      <w:b/>
      <w:caps/>
      <w:color w:val="BC091B"/>
      <w:sz w:val="56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99"/>
    <w:qFormat/>
    <w:rsid w:val="0023164A"/>
    <w:pPr>
      <w:numPr>
        <w:ilvl w:val="1"/>
      </w:numPr>
    </w:pPr>
    <w:rPr>
      <w:rFonts w:eastAsia="MS Gothic"/>
      <w:b/>
      <w:iCs/>
      <w:color w:val="BC091B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rsid w:val="0023164A"/>
    <w:rPr>
      <w:rFonts w:ascii="Arial" w:eastAsia="MS Gothic" w:hAnsi="Arial" w:cs="Times New Roman"/>
      <w:b/>
      <w:iCs/>
      <w:color w:val="BC091B"/>
      <w:sz w:val="28"/>
      <w:szCs w:val="24"/>
      <w:lang w:eastAsia="cs-CZ"/>
    </w:rPr>
  </w:style>
  <w:style w:type="paragraph" w:customStyle="1" w:styleId="Stednmka21">
    <w:name w:val="Střední mřížka 21"/>
    <w:aliases w:val="Bez zarážky"/>
    <w:link w:val="Stednmka2Char"/>
    <w:uiPriority w:val="99"/>
    <w:rsid w:val="0023164A"/>
    <w:pPr>
      <w:spacing w:after="0" w:line="288" w:lineRule="auto"/>
    </w:pPr>
    <w:rPr>
      <w:rFonts w:ascii="Arial" w:eastAsia="Calibri" w:hAnsi="Arial" w:cs="Times New Roman"/>
      <w:lang w:eastAsia="cs-CZ"/>
    </w:rPr>
  </w:style>
  <w:style w:type="character" w:customStyle="1" w:styleId="Stednmka2Char">
    <w:name w:val="Střední mřížka 2 Char"/>
    <w:aliases w:val="Bez zarážky Char"/>
    <w:link w:val="Stednmka21"/>
    <w:uiPriority w:val="99"/>
    <w:locked/>
    <w:rsid w:val="0023164A"/>
    <w:rPr>
      <w:rFonts w:ascii="Arial" w:eastAsia="Calibri" w:hAnsi="Arial" w:cs="Times New Roman"/>
      <w:lang w:eastAsia="cs-CZ"/>
    </w:rPr>
  </w:style>
  <w:style w:type="paragraph" w:customStyle="1" w:styleId="Box1">
    <w:name w:val="Box 1"/>
    <w:basedOn w:val="Zkladnodstavec"/>
    <w:next w:val="Normln"/>
    <w:uiPriority w:val="99"/>
    <w:rsid w:val="0023164A"/>
    <w:pPr>
      <w:ind w:left="1134"/>
    </w:pPr>
    <w:rPr>
      <w:rFonts w:ascii="Arial" w:hAnsi="Arial" w:cs="Arial"/>
      <w:color w:val="BC091B"/>
      <w:sz w:val="20"/>
    </w:rPr>
  </w:style>
  <w:style w:type="paragraph" w:customStyle="1" w:styleId="Box2">
    <w:name w:val="Box 2"/>
    <w:basedOn w:val="Zkladnodstavec"/>
    <w:link w:val="Box2Char"/>
    <w:uiPriority w:val="99"/>
    <w:rsid w:val="0023164A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character" w:customStyle="1" w:styleId="Box2Char">
    <w:name w:val="Box 2 Char"/>
    <w:link w:val="Box2"/>
    <w:uiPriority w:val="99"/>
    <w:locked/>
    <w:rsid w:val="0023164A"/>
    <w:rPr>
      <w:rFonts w:ascii="Arial" w:eastAsia="Calibri" w:hAnsi="Arial" w:cs="Times New Roman"/>
      <w:b/>
      <w:color w:val="000000"/>
      <w:sz w:val="24"/>
      <w:szCs w:val="20"/>
      <w:shd w:val="clear" w:color="auto" w:fill="CCC0D9"/>
      <w:lang w:eastAsia="cs-CZ"/>
    </w:rPr>
  </w:style>
  <w:style w:type="paragraph" w:customStyle="1" w:styleId="Box">
    <w:name w:val="Box"/>
    <w:next w:val="Normln"/>
    <w:link w:val="BoxChar"/>
    <w:uiPriority w:val="99"/>
    <w:rsid w:val="0023164A"/>
    <w:pPr>
      <w:shd w:val="clear" w:color="auto" w:fill="F5DADD"/>
      <w:spacing w:after="0" w:line="288" w:lineRule="auto"/>
      <w:ind w:left="1134"/>
    </w:pPr>
    <w:rPr>
      <w:rFonts w:ascii="Arial" w:eastAsia="Calibri" w:hAnsi="Arial" w:cs="Times New Roman"/>
      <w:color w:val="000000"/>
      <w:lang w:eastAsia="cs-CZ"/>
    </w:rPr>
  </w:style>
  <w:style w:type="character" w:customStyle="1" w:styleId="BoxChar">
    <w:name w:val="Box Char"/>
    <w:link w:val="Box"/>
    <w:uiPriority w:val="99"/>
    <w:locked/>
    <w:rsid w:val="0023164A"/>
    <w:rPr>
      <w:rFonts w:ascii="Arial" w:eastAsia="Calibri" w:hAnsi="Arial" w:cs="Times New Roman"/>
      <w:color w:val="000000"/>
      <w:shd w:val="clear" w:color="auto" w:fill="F5DADD"/>
      <w:lang w:eastAsia="cs-CZ"/>
    </w:rPr>
  </w:style>
  <w:style w:type="paragraph" w:customStyle="1" w:styleId="TL-Kontakty">
    <w:name w:val="TL - Kontakty"/>
    <w:next w:val="Normln"/>
    <w:link w:val="TL-KontaktyChar"/>
    <w:uiPriority w:val="99"/>
    <w:rsid w:val="0023164A"/>
    <w:pPr>
      <w:spacing w:after="80" w:line="240" w:lineRule="auto"/>
    </w:pPr>
    <w:rPr>
      <w:rFonts w:ascii="Arial" w:eastAsia="Calibri" w:hAnsi="Arial" w:cs="Times New Roman"/>
      <w:b/>
      <w:caps/>
      <w:color w:val="BD1B21"/>
      <w:lang w:eastAsia="cs-CZ"/>
    </w:rPr>
  </w:style>
  <w:style w:type="character" w:customStyle="1" w:styleId="TL-KontaktyChar">
    <w:name w:val="TL - Kontakty Char"/>
    <w:link w:val="TL-Kontakty"/>
    <w:uiPriority w:val="99"/>
    <w:locked/>
    <w:rsid w:val="0023164A"/>
    <w:rPr>
      <w:rFonts w:ascii="Arial" w:eastAsia="Calibri" w:hAnsi="Arial" w:cs="Times New Roman"/>
      <w:b/>
      <w:caps/>
      <w:color w:val="BD1B21"/>
      <w:lang w:eastAsia="cs-CZ"/>
    </w:rPr>
  </w:style>
  <w:style w:type="paragraph" w:customStyle="1" w:styleId="TL-Identifikace">
    <w:name w:val="TL - Identifikace"/>
    <w:next w:val="Normln"/>
    <w:link w:val="TL-IdentifikaceChar"/>
    <w:uiPriority w:val="99"/>
    <w:rsid w:val="0023164A"/>
    <w:pPr>
      <w:spacing w:line="288" w:lineRule="auto"/>
    </w:pPr>
    <w:rPr>
      <w:rFonts w:ascii="Arial" w:eastAsia="Calibri" w:hAnsi="Arial" w:cs="Times New Roman"/>
      <w:lang w:eastAsia="cs-CZ"/>
    </w:rPr>
  </w:style>
  <w:style w:type="character" w:customStyle="1" w:styleId="TL-IdentifikaceChar">
    <w:name w:val="TL - Identifikace Char"/>
    <w:link w:val="TL-Identifikace"/>
    <w:uiPriority w:val="99"/>
    <w:locked/>
    <w:rsid w:val="0023164A"/>
    <w:rPr>
      <w:rFonts w:ascii="Arial" w:eastAsia="Calibri" w:hAnsi="Arial" w:cs="Times New Roman"/>
      <w:lang w:eastAsia="cs-CZ"/>
    </w:rPr>
  </w:style>
  <w:style w:type="paragraph" w:customStyle="1" w:styleId="3372873BB58A4DED866D2BE34882C06C">
    <w:name w:val="3372873BB58A4DED866D2BE34882C06C"/>
    <w:uiPriority w:val="99"/>
    <w:rsid w:val="0023164A"/>
    <w:rPr>
      <w:rFonts w:ascii="Calibri" w:eastAsia="MS Mincho" w:hAnsi="Calibri" w:cs="Times New Roman"/>
      <w:lang w:eastAsia="cs-CZ"/>
    </w:rPr>
  </w:style>
  <w:style w:type="paragraph" w:customStyle="1" w:styleId="233E5CD5853943F4BD7E8C4B124C0E1D">
    <w:name w:val="233E5CD5853943F4BD7E8C4B124C0E1D"/>
    <w:uiPriority w:val="99"/>
    <w:rsid w:val="0023164A"/>
    <w:rPr>
      <w:rFonts w:ascii="Calibri" w:eastAsia="MS Mincho" w:hAnsi="Calibri" w:cs="Times New Roman"/>
      <w:lang w:eastAsia="cs-CZ"/>
    </w:rPr>
  </w:style>
  <w:style w:type="paragraph" w:customStyle="1" w:styleId="D345FF3D873148C5AE3FBF3267827368">
    <w:name w:val="D345FF3D873148C5AE3FBF3267827368"/>
    <w:uiPriority w:val="99"/>
    <w:rsid w:val="0023164A"/>
    <w:rPr>
      <w:rFonts w:ascii="Calibri" w:eastAsia="MS Mincho" w:hAnsi="Calibri" w:cs="Times New Roman"/>
      <w:lang w:eastAsia="cs-CZ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23164A"/>
    <w:pPr>
      <w:spacing w:after="200"/>
    </w:pPr>
    <w:rPr>
      <w:rFonts w:eastAsia="Calibri"/>
      <w:sz w:val="24"/>
      <w:szCs w:val="20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23164A"/>
    <w:rPr>
      <w:rFonts w:ascii="Arial" w:eastAsia="Calibri" w:hAnsi="Arial" w:cs="Times New Roman"/>
      <w:sz w:val="24"/>
      <w:szCs w:val="20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23164A"/>
    <w:pPr>
      <w:spacing w:after="200"/>
    </w:pPr>
    <w:rPr>
      <w:rFonts w:eastAsia="Calibri"/>
      <w:szCs w:val="20"/>
      <w:lang w:eastAsia="ar-SA"/>
    </w:rPr>
  </w:style>
  <w:style w:type="character" w:customStyle="1" w:styleId="TL-Identifikace-doleChar">
    <w:name w:val="TL - Identifikace - dole Char"/>
    <w:link w:val="TL-Identifikace-dole"/>
    <w:uiPriority w:val="99"/>
    <w:locked/>
    <w:rsid w:val="0023164A"/>
    <w:rPr>
      <w:rFonts w:ascii="Arial" w:eastAsia="Calibri" w:hAnsi="Arial" w:cs="Times New Roman"/>
      <w:sz w:val="20"/>
      <w:szCs w:val="20"/>
      <w:lang w:eastAsia="ar-SA"/>
    </w:rPr>
  </w:style>
  <w:style w:type="paragraph" w:customStyle="1" w:styleId="Box-Lideaspolecnost">
    <w:name w:val="Box - Lide a spolecnost"/>
    <w:next w:val="Normln"/>
    <w:link w:val="Box-LideaspolecnostChar"/>
    <w:uiPriority w:val="99"/>
    <w:rsid w:val="0023164A"/>
    <w:pPr>
      <w:shd w:val="clear" w:color="auto" w:fill="F5DADD"/>
      <w:spacing w:after="0" w:line="288" w:lineRule="auto"/>
      <w:ind w:left="1134"/>
    </w:pPr>
    <w:rPr>
      <w:rFonts w:ascii="Arial" w:eastAsia="Calibri" w:hAnsi="Arial" w:cs="Times New Roman"/>
      <w:lang w:eastAsia="cs-CZ"/>
    </w:rPr>
  </w:style>
  <w:style w:type="character" w:customStyle="1" w:styleId="Box-LideaspolecnostChar">
    <w:name w:val="Box - Lide a spolecnost Char"/>
    <w:link w:val="Box-Lideaspolecnost"/>
    <w:uiPriority w:val="99"/>
    <w:locked/>
    <w:rsid w:val="0023164A"/>
    <w:rPr>
      <w:rFonts w:ascii="Arial" w:eastAsia="Calibri" w:hAnsi="Arial" w:cs="Times New Roman"/>
      <w:shd w:val="clear" w:color="auto" w:fill="F5DADD"/>
      <w:lang w:eastAsia="cs-CZ"/>
    </w:rPr>
  </w:style>
  <w:style w:type="paragraph" w:customStyle="1" w:styleId="Obsah">
    <w:name w:val="Obsah"/>
    <w:next w:val="Normln"/>
    <w:link w:val="ObsahChar"/>
    <w:uiPriority w:val="99"/>
    <w:rsid w:val="0023164A"/>
    <w:pPr>
      <w:spacing w:line="240" w:lineRule="auto"/>
    </w:pPr>
    <w:rPr>
      <w:rFonts w:ascii="Arial" w:eastAsia="MS Gothic" w:hAnsi="Arial" w:cs="Times New Roman"/>
      <w:b/>
      <w:color w:val="BC091B"/>
      <w:lang w:eastAsia="cs-CZ"/>
    </w:rPr>
  </w:style>
  <w:style w:type="character" w:customStyle="1" w:styleId="ObsahChar">
    <w:name w:val="Obsah Char"/>
    <w:link w:val="Obsah"/>
    <w:uiPriority w:val="99"/>
    <w:locked/>
    <w:rsid w:val="0023164A"/>
    <w:rPr>
      <w:rFonts w:ascii="Arial" w:eastAsia="MS Gothic" w:hAnsi="Arial" w:cs="Times New Roman"/>
      <w:b/>
      <w:color w:val="BC091B"/>
      <w:lang w:eastAsia="cs-CZ"/>
    </w:rPr>
  </w:style>
  <w:style w:type="character" w:customStyle="1" w:styleId="right">
    <w:name w:val="right"/>
    <w:basedOn w:val="Standardnpsmoodstavce"/>
    <w:uiPriority w:val="99"/>
    <w:rsid w:val="0023164A"/>
    <w:rPr>
      <w:rFonts w:cs="Times New Roman"/>
    </w:rPr>
  </w:style>
  <w:style w:type="paragraph" w:styleId="Normlnweb">
    <w:name w:val="Normal (Web)"/>
    <w:basedOn w:val="Normln"/>
    <w:uiPriority w:val="99"/>
    <w:rsid w:val="0023164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99"/>
    <w:qFormat/>
    <w:rsid w:val="0023164A"/>
    <w:pPr>
      <w:spacing w:line="240" w:lineRule="auto"/>
      <w:ind w:left="720"/>
      <w:contextualSpacing/>
    </w:pPr>
    <w:rPr>
      <w:rFonts w:ascii="Times New Roman" w:hAnsi="Times New Roman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23164A"/>
    <w:pPr>
      <w:spacing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164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64A"/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23164A"/>
    <w:rPr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64A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3164A"/>
    <w:rPr>
      <w:b/>
      <w:bCs/>
    </w:rPr>
  </w:style>
  <w:style w:type="paragraph" w:customStyle="1" w:styleId="xl66">
    <w:name w:val="xl66"/>
    <w:basedOn w:val="Normln"/>
    <w:uiPriority w:val="99"/>
    <w:rsid w:val="0023164A"/>
    <w:pPr>
      <w:spacing w:before="100" w:beforeAutospacing="1" w:after="100" w:afterAutospacing="1" w:line="240" w:lineRule="auto"/>
    </w:pPr>
    <w:rPr>
      <w:szCs w:val="20"/>
    </w:rPr>
  </w:style>
  <w:style w:type="paragraph" w:customStyle="1" w:styleId="xl67">
    <w:name w:val="xl67"/>
    <w:basedOn w:val="Normln"/>
    <w:uiPriority w:val="99"/>
    <w:rsid w:val="0023164A"/>
    <w:pPr>
      <w:pBdr>
        <w:lef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68">
    <w:name w:val="xl68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69">
    <w:name w:val="xl69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16"/>
      <w:szCs w:val="16"/>
    </w:rPr>
  </w:style>
  <w:style w:type="paragraph" w:customStyle="1" w:styleId="xl70">
    <w:name w:val="xl70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71">
    <w:name w:val="xl71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72">
    <w:name w:val="xl72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73">
    <w:name w:val="xl73"/>
    <w:basedOn w:val="Normln"/>
    <w:uiPriority w:val="99"/>
    <w:rsid w:val="0023164A"/>
    <w:pP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74">
    <w:name w:val="xl74"/>
    <w:basedOn w:val="Normln"/>
    <w:uiPriority w:val="99"/>
    <w:rsid w:val="0023164A"/>
    <w:pPr>
      <w:pBdr>
        <w:lef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5">
    <w:name w:val="xl75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Normln"/>
    <w:uiPriority w:val="99"/>
    <w:rsid w:val="0023164A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7">
    <w:name w:val="xl77"/>
    <w:basedOn w:val="Normln"/>
    <w:uiPriority w:val="99"/>
    <w:rsid w:val="002316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8">
    <w:name w:val="xl78"/>
    <w:basedOn w:val="Normln"/>
    <w:uiPriority w:val="99"/>
    <w:rsid w:val="002316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79">
    <w:name w:val="xl79"/>
    <w:basedOn w:val="Normln"/>
    <w:uiPriority w:val="99"/>
    <w:rsid w:val="002316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16"/>
      <w:szCs w:val="16"/>
    </w:rPr>
  </w:style>
  <w:style w:type="paragraph" w:customStyle="1" w:styleId="xl80">
    <w:name w:val="xl80"/>
    <w:basedOn w:val="Normln"/>
    <w:uiPriority w:val="99"/>
    <w:rsid w:val="002316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81">
    <w:name w:val="xl81"/>
    <w:basedOn w:val="Normln"/>
    <w:uiPriority w:val="99"/>
    <w:rsid w:val="002316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2">
    <w:name w:val="xl82"/>
    <w:basedOn w:val="Normln"/>
    <w:uiPriority w:val="99"/>
    <w:rsid w:val="002316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83">
    <w:name w:val="xl83"/>
    <w:basedOn w:val="Normln"/>
    <w:uiPriority w:val="99"/>
    <w:rsid w:val="002316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84">
    <w:name w:val="xl84"/>
    <w:basedOn w:val="Normln"/>
    <w:uiPriority w:val="99"/>
    <w:rsid w:val="002316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 w:val="16"/>
      <w:szCs w:val="16"/>
    </w:rPr>
  </w:style>
  <w:style w:type="paragraph" w:customStyle="1" w:styleId="xl85">
    <w:name w:val="xl85"/>
    <w:basedOn w:val="Normln"/>
    <w:uiPriority w:val="99"/>
    <w:rsid w:val="0023164A"/>
    <w:pP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86">
    <w:name w:val="xl86"/>
    <w:basedOn w:val="Normln"/>
    <w:uiPriority w:val="99"/>
    <w:rsid w:val="0023164A"/>
    <w:pPr>
      <w:spacing w:before="100" w:beforeAutospacing="1" w:after="100" w:afterAutospacing="1" w:line="240" w:lineRule="auto"/>
      <w:jc w:val="right"/>
    </w:pPr>
    <w:rPr>
      <w:rFonts w:cs="Arial"/>
      <w:sz w:val="16"/>
      <w:szCs w:val="16"/>
    </w:rPr>
  </w:style>
  <w:style w:type="paragraph" w:customStyle="1" w:styleId="xl87">
    <w:name w:val="xl87"/>
    <w:basedOn w:val="Normln"/>
    <w:uiPriority w:val="99"/>
    <w:rsid w:val="002316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88">
    <w:name w:val="xl88"/>
    <w:basedOn w:val="Normln"/>
    <w:uiPriority w:val="99"/>
    <w:rsid w:val="002316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89">
    <w:name w:val="xl89"/>
    <w:basedOn w:val="Normln"/>
    <w:uiPriority w:val="99"/>
    <w:rsid w:val="0023164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16"/>
      <w:szCs w:val="16"/>
    </w:rPr>
  </w:style>
  <w:style w:type="paragraph" w:customStyle="1" w:styleId="xl90">
    <w:name w:val="xl90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sz w:val="16"/>
      <w:szCs w:val="16"/>
    </w:rPr>
  </w:style>
  <w:style w:type="paragraph" w:customStyle="1" w:styleId="xl91">
    <w:name w:val="xl91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16"/>
      <w:szCs w:val="16"/>
    </w:rPr>
  </w:style>
  <w:style w:type="paragraph" w:customStyle="1" w:styleId="xl92">
    <w:name w:val="xl92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3">
    <w:name w:val="xl93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94">
    <w:name w:val="xl94"/>
    <w:basedOn w:val="Normln"/>
    <w:uiPriority w:val="99"/>
    <w:rsid w:val="0023164A"/>
    <w:pPr>
      <w:pBdr>
        <w:left w:val="single" w:sz="4" w:space="0" w:color="auto"/>
      </w:pBdr>
      <w:spacing w:before="100" w:beforeAutospacing="1" w:after="100" w:afterAutospacing="1" w:line="240" w:lineRule="auto"/>
    </w:pPr>
    <w:rPr>
      <w:b/>
      <w:bCs/>
      <w:sz w:val="16"/>
      <w:szCs w:val="16"/>
    </w:rPr>
  </w:style>
  <w:style w:type="paragraph" w:customStyle="1" w:styleId="xl95">
    <w:name w:val="xl95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16"/>
      <w:szCs w:val="16"/>
    </w:rPr>
  </w:style>
  <w:style w:type="paragraph" w:customStyle="1" w:styleId="xl96">
    <w:name w:val="xl96"/>
    <w:basedOn w:val="Normln"/>
    <w:uiPriority w:val="99"/>
    <w:rsid w:val="002316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7">
    <w:name w:val="xl97"/>
    <w:basedOn w:val="Normln"/>
    <w:uiPriority w:val="99"/>
    <w:rsid w:val="0023164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Normln"/>
    <w:uiPriority w:val="99"/>
    <w:rsid w:val="002316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Normln"/>
    <w:uiPriority w:val="99"/>
    <w:rsid w:val="002316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Normln"/>
    <w:uiPriority w:val="99"/>
    <w:rsid w:val="0023164A"/>
    <w:pPr>
      <w:pBdr>
        <w:top w:val="single" w:sz="8" w:space="0" w:color="auto"/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ln"/>
    <w:uiPriority w:val="99"/>
    <w:rsid w:val="0023164A"/>
    <w:pP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02">
    <w:name w:val="xl102"/>
    <w:basedOn w:val="Normln"/>
    <w:uiPriority w:val="99"/>
    <w:rsid w:val="0023164A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ln"/>
    <w:uiPriority w:val="99"/>
    <w:rsid w:val="0023164A"/>
    <w:pP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104">
    <w:name w:val="xl104"/>
    <w:basedOn w:val="Normln"/>
    <w:uiPriority w:val="99"/>
    <w:rsid w:val="0023164A"/>
    <w:pPr>
      <w:spacing w:before="100" w:beforeAutospacing="1" w:after="100" w:afterAutospacing="1" w:line="240" w:lineRule="auto"/>
    </w:pPr>
    <w:rPr>
      <w:szCs w:val="20"/>
    </w:rPr>
  </w:style>
  <w:style w:type="paragraph" w:customStyle="1" w:styleId="xl105">
    <w:name w:val="xl105"/>
    <w:basedOn w:val="Normln"/>
    <w:uiPriority w:val="99"/>
    <w:rsid w:val="002316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06">
    <w:name w:val="xl106"/>
    <w:basedOn w:val="Normln"/>
    <w:uiPriority w:val="99"/>
    <w:rsid w:val="002316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szCs w:val="20"/>
    </w:rPr>
  </w:style>
  <w:style w:type="paragraph" w:customStyle="1" w:styleId="xl107">
    <w:name w:val="xl107"/>
    <w:basedOn w:val="Normln"/>
    <w:uiPriority w:val="99"/>
    <w:rsid w:val="0023164A"/>
    <w:pPr>
      <w:spacing w:before="100" w:beforeAutospacing="1" w:after="100" w:afterAutospacing="1" w:line="240" w:lineRule="auto"/>
    </w:pPr>
    <w:rPr>
      <w:rFonts w:cs="Arial"/>
      <w:sz w:val="18"/>
      <w:szCs w:val="18"/>
    </w:rPr>
  </w:style>
  <w:style w:type="paragraph" w:customStyle="1" w:styleId="xl108">
    <w:name w:val="xl108"/>
    <w:basedOn w:val="Normln"/>
    <w:uiPriority w:val="99"/>
    <w:rsid w:val="002316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Arial"/>
      <w:b/>
      <w:bCs/>
      <w:sz w:val="18"/>
      <w:szCs w:val="18"/>
    </w:rPr>
  </w:style>
  <w:style w:type="paragraph" w:customStyle="1" w:styleId="xl109">
    <w:name w:val="xl109"/>
    <w:basedOn w:val="Normln"/>
    <w:uiPriority w:val="99"/>
    <w:rsid w:val="002316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cs="Arial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4C1C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4C1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ontent">
    <w:name w:val="content"/>
    <w:basedOn w:val="Standardnpsmoodstavce"/>
    <w:rsid w:val="00637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2</cp:revision>
  <cp:lastPrinted>2015-10-29T09:39:00Z</cp:lastPrinted>
  <dcterms:created xsi:type="dcterms:W3CDTF">2015-10-29T13:23:00Z</dcterms:created>
  <dcterms:modified xsi:type="dcterms:W3CDTF">2015-10-29T13:23:00Z</dcterms:modified>
</cp:coreProperties>
</file>