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6" w:rsidRPr="005D5802" w:rsidRDefault="00300B46" w:rsidP="00300B46">
      <w:pPr>
        <w:pStyle w:val="Nadpis1"/>
        <w:spacing w:before="480"/>
      </w:pPr>
      <w:bookmarkStart w:id="0" w:name="_Toc431994672"/>
      <w:bookmarkStart w:id="1" w:name="_Toc432579585"/>
      <w:r>
        <w:t>3. Střední vzdělávání</w:t>
      </w:r>
      <w:bookmarkEnd w:id="0"/>
      <w:bookmarkEnd w:id="1"/>
    </w:p>
    <w:p w:rsidR="00300B46" w:rsidRDefault="00300B46" w:rsidP="00300B46">
      <w:pPr>
        <w:spacing w:before="120"/>
        <w:jc w:val="both"/>
      </w:pPr>
      <w:r>
        <w:t>Cílem středního vzdělávání je především rozvíjet vědomosti, dovednosti, schopnosti, postoje a hodnoty získané v základním vzdělávání, důležité pro osobní rozvoj jedince. Střední vzdělávání má žákům poskytovat obsahově širší všeobecné vzdělání nebo odborné vzdělání spojené se všeobecným vzděláním. Dále má vytvářet předpoklady pro plnoprávný osobní a občanský život, samostatné získávání informací a celoživotní učení či pokračování v navazujícím vzdělávání a přípravu pro výkon povolání nebo pracovní činnosti.</w:t>
      </w:r>
    </w:p>
    <w:p w:rsidR="00300B46" w:rsidRDefault="00300B46" w:rsidP="00300B46">
      <w:pPr>
        <w:spacing w:before="60"/>
        <w:jc w:val="both"/>
      </w:pPr>
      <w:r>
        <w:t>Ke vzdělávání na střední škole lze přijmout uchazeče, kteří splnili povinnou školní docházku nebo úspěšně ukončili základní vzdělávání před splněním povinné školní docházky, a kteří při přijímacím řízení splnili podmínky pro přijetí prokázáním potřebných schopností, vědomostí, zájmů a zdravotní způsobilosti.</w:t>
      </w:r>
    </w:p>
    <w:p w:rsidR="00300B46" w:rsidRDefault="00300B46" w:rsidP="00300B46">
      <w:pPr>
        <w:spacing w:before="60"/>
        <w:jc w:val="both"/>
      </w:pPr>
      <w:r>
        <w:t>Střední vzdělávání je možné dále třídit na následující typy:</w:t>
      </w:r>
    </w:p>
    <w:p w:rsidR="00300B46" w:rsidRPr="00CF000A" w:rsidRDefault="00300B46" w:rsidP="00300B46">
      <w:pPr>
        <w:pStyle w:val="Zkladntextodsazen"/>
        <w:tabs>
          <w:tab w:val="left" w:pos="540"/>
        </w:tabs>
        <w:spacing w:line="288" w:lineRule="auto"/>
        <w:ind w:firstLine="0"/>
        <w:rPr>
          <w:bCs/>
          <w:szCs w:val="20"/>
        </w:rPr>
      </w:pPr>
      <w:r>
        <w:rPr>
          <w:b/>
          <w:bCs/>
          <w:szCs w:val="20"/>
        </w:rPr>
        <w:t>S</w:t>
      </w:r>
      <w:r w:rsidRPr="00CF000A">
        <w:rPr>
          <w:b/>
          <w:bCs/>
          <w:szCs w:val="20"/>
        </w:rPr>
        <w:t>třední vzdělávání</w:t>
      </w:r>
      <w:r>
        <w:rPr>
          <w:b/>
          <w:bCs/>
          <w:szCs w:val="20"/>
        </w:rPr>
        <w:t xml:space="preserve"> dvouleté</w:t>
      </w:r>
      <w:r w:rsidRPr="00CF000A">
        <w:rPr>
          <w:bCs/>
          <w:szCs w:val="20"/>
        </w:rPr>
        <w:t xml:space="preserve"> – </w:t>
      </w:r>
      <w:r>
        <w:rPr>
          <w:bCs/>
          <w:szCs w:val="20"/>
        </w:rPr>
        <w:t>dvou</w:t>
      </w:r>
      <w:r w:rsidRPr="00CF000A">
        <w:rPr>
          <w:bCs/>
          <w:szCs w:val="20"/>
        </w:rPr>
        <w:t>leté studijní programy, ukončené závěrečnou zkouškou. Do</w:t>
      </w:r>
      <w:r>
        <w:rPr>
          <w:bCs/>
          <w:szCs w:val="20"/>
        </w:rPr>
        <w:t> </w:t>
      </w:r>
      <w:r w:rsidRPr="00CF000A">
        <w:rPr>
          <w:bCs/>
          <w:szCs w:val="20"/>
        </w:rPr>
        <w:t xml:space="preserve">tohoto druhu vzdělávání patří také </w:t>
      </w:r>
      <w:r>
        <w:rPr>
          <w:bCs/>
          <w:szCs w:val="20"/>
        </w:rPr>
        <w:t>jedno až dvou</w:t>
      </w:r>
      <w:r w:rsidRPr="00CF000A">
        <w:rPr>
          <w:bCs/>
          <w:szCs w:val="20"/>
        </w:rPr>
        <w:t>leté vzdělávání v oboru rodinné školy, které je určen</w:t>
      </w:r>
      <w:r>
        <w:rPr>
          <w:bCs/>
          <w:szCs w:val="20"/>
        </w:rPr>
        <w:t>é</w:t>
      </w:r>
      <w:r w:rsidRPr="00CF000A">
        <w:rPr>
          <w:bCs/>
          <w:szCs w:val="20"/>
        </w:rPr>
        <w:t xml:space="preserve"> pro žáky </w:t>
      </w:r>
      <w:r w:rsidRPr="00CF000A">
        <w:rPr>
          <w:szCs w:val="20"/>
        </w:rPr>
        <w:t>s</w:t>
      </w:r>
      <w:r>
        <w:rPr>
          <w:szCs w:val="20"/>
        </w:rPr>
        <w:t> </w:t>
      </w:r>
      <w:r w:rsidRPr="00CF000A">
        <w:rPr>
          <w:szCs w:val="20"/>
        </w:rPr>
        <w:t>těžšími a</w:t>
      </w:r>
      <w:r>
        <w:rPr>
          <w:szCs w:val="20"/>
        </w:rPr>
        <w:t> </w:t>
      </w:r>
      <w:r w:rsidRPr="00CF000A">
        <w:rPr>
          <w:szCs w:val="20"/>
        </w:rPr>
        <w:t>kombinovanými formami zdravotního postižení.</w:t>
      </w:r>
    </w:p>
    <w:p w:rsidR="00300B46" w:rsidRPr="00CF000A" w:rsidRDefault="00300B46" w:rsidP="00300B46">
      <w:pPr>
        <w:pStyle w:val="Zkladntextodsazen"/>
        <w:tabs>
          <w:tab w:val="left" w:pos="540"/>
        </w:tabs>
        <w:spacing w:line="288" w:lineRule="auto"/>
        <w:ind w:firstLine="0"/>
        <w:rPr>
          <w:bCs/>
          <w:szCs w:val="20"/>
        </w:rPr>
      </w:pPr>
      <w:r>
        <w:rPr>
          <w:b/>
          <w:szCs w:val="20"/>
        </w:rPr>
        <w:t>S</w:t>
      </w:r>
      <w:r w:rsidRPr="00F50442">
        <w:rPr>
          <w:b/>
          <w:szCs w:val="20"/>
        </w:rPr>
        <w:t>třední vzdělávání s výučním listem</w:t>
      </w:r>
      <w:r w:rsidRPr="00CF000A">
        <w:rPr>
          <w:bCs/>
          <w:szCs w:val="20"/>
        </w:rPr>
        <w:t xml:space="preserve"> – vzdělávání v </w:t>
      </w:r>
      <w:r>
        <w:rPr>
          <w:bCs/>
          <w:szCs w:val="20"/>
        </w:rPr>
        <w:t>tří</w:t>
      </w:r>
      <w:r w:rsidRPr="00CF000A">
        <w:rPr>
          <w:bCs/>
          <w:szCs w:val="20"/>
        </w:rPr>
        <w:t>letých učebních oborech, kdy absolvent získává výuční list</w:t>
      </w:r>
      <w:r>
        <w:rPr>
          <w:bCs/>
          <w:szCs w:val="20"/>
        </w:rPr>
        <w:t>;</w:t>
      </w:r>
      <w:r w:rsidRPr="00CF000A">
        <w:rPr>
          <w:bCs/>
          <w:szCs w:val="20"/>
        </w:rPr>
        <w:t xml:space="preserve"> </w:t>
      </w:r>
      <w:r>
        <w:rPr>
          <w:bCs/>
          <w:szCs w:val="20"/>
        </w:rPr>
        <w:t>v</w:t>
      </w:r>
      <w:r w:rsidRPr="00CF000A">
        <w:rPr>
          <w:bCs/>
          <w:szCs w:val="20"/>
        </w:rPr>
        <w:t>ýjimečně se může jednat o</w:t>
      </w:r>
      <w:r>
        <w:rPr>
          <w:bCs/>
          <w:szCs w:val="20"/>
        </w:rPr>
        <w:t> </w:t>
      </w:r>
      <w:r w:rsidRPr="00CF000A">
        <w:rPr>
          <w:bCs/>
          <w:szCs w:val="20"/>
        </w:rPr>
        <w:t xml:space="preserve">obory </w:t>
      </w:r>
      <w:r>
        <w:rPr>
          <w:bCs/>
          <w:szCs w:val="20"/>
        </w:rPr>
        <w:t>dvou</w:t>
      </w:r>
      <w:r w:rsidRPr="00CF000A">
        <w:rPr>
          <w:bCs/>
          <w:szCs w:val="20"/>
        </w:rPr>
        <w:t>leté</w:t>
      </w:r>
      <w:r>
        <w:rPr>
          <w:bCs/>
          <w:szCs w:val="20"/>
        </w:rPr>
        <w:t>.</w:t>
      </w:r>
      <w:r w:rsidRPr="00CF000A">
        <w:rPr>
          <w:bCs/>
          <w:szCs w:val="20"/>
        </w:rPr>
        <w:t xml:space="preserve"> </w:t>
      </w:r>
    </w:p>
    <w:p w:rsidR="00300B46" w:rsidRPr="00CF000A" w:rsidRDefault="00300B46" w:rsidP="00300B46">
      <w:pPr>
        <w:pStyle w:val="Zkladntextodsazen"/>
        <w:tabs>
          <w:tab w:val="clear" w:pos="601"/>
          <w:tab w:val="clear" w:pos="1416"/>
          <w:tab w:val="left" w:pos="540"/>
        </w:tabs>
        <w:spacing w:line="288" w:lineRule="auto"/>
        <w:ind w:firstLine="0"/>
        <w:rPr>
          <w:bCs/>
          <w:szCs w:val="20"/>
        </w:rPr>
      </w:pPr>
      <w:r>
        <w:rPr>
          <w:b/>
          <w:szCs w:val="20"/>
        </w:rPr>
        <w:t>S</w:t>
      </w:r>
      <w:r w:rsidRPr="00F50442">
        <w:rPr>
          <w:b/>
          <w:szCs w:val="20"/>
        </w:rPr>
        <w:t>třední vzdělávání s maturitní zkouškou</w:t>
      </w:r>
      <w:r w:rsidRPr="00C90CFF">
        <w:rPr>
          <w:bCs/>
          <w:szCs w:val="20"/>
        </w:rPr>
        <w:t xml:space="preserve"> – </w:t>
      </w:r>
      <w:r w:rsidRPr="00CF000A">
        <w:rPr>
          <w:bCs/>
          <w:szCs w:val="20"/>
        </w:rPr>
        <w:t>maturitní obory, kdy absolvent získává maturitní vysvědčení</w:t>
      </w:r>
      <w:r>
        <w:rPr>
          <w:bCs/>
          <w:szCs w:val="20"/>
        </w:rPr>
        <w:t>. Toto vzdělávání je realizováno ve dvou formách</w:t>
      </w:r>
      <w:r w:rsidRPr="00CF000A">
        <w:rPr>
          <w:bCs/>
          <w:szCs w:val="20"/>
        </w:rPr>
        <w:t>:</w:t>
      </w:r>
    </w:p>
    <w:p w:rsidR="00300B46" w:rsidRPr="00C90CFF" w:rsidRDefault="00300B46" w:rsidP="00300B46">
      <w:pPr>
        <w:numPr>
          <w:ilvl w:val="0"/>
          <w:numId w:val="4"/>
        </w:numPr>
        <w:spacing w:before="120" w:after="60"/>
        <w:ind w:left="714" w:hanging="357"/>
        <w:jc w:val="both"/>
        <w:rPr>
          <w:rFonts w:cs="Arial"/>
          <w:szCs w:val="20"/>
        </w:rPr>
      </w:pPr>
      <w:r w:rsidRPr="00C90CFF">
        <w:rPr>
          <w:rFonts w:cs="Arial"/>
          <w:b/>
          <w:szCs w:val="20"/>
        </w:rPr>
        <w:t>Všeobecné</w:t>
      </w:r>
      <w:r>
        <w:rPr>
          <w:rFonts w:cs="Arial"/>
          <w:b/>
          <w:szCs w:val="20"/>
        </w:rPr>
        <w:t xml:space="preserve">, </w:t>
      </w:r>
      <w:r w:rsidRPr="00C90CFF">
        <w:rPr>
          <w:rFonts w:cs="Arial"/>
          <w:szCs w:val="20"/>
        </w:rPr>
        <w:t xml:space="preserve">které má neprofesní charakter vzdělávání a je určeno pro přípravu </w:t>
      </w:r>
      <w:r>
        <w:rPr>
          <w:rFonts w:cs="Arial"/>
          <w:szCs w:val="20"/>
        </w:rPr>
        <w:t>ke studiu</w:t>
      </w:r>
      <w:r w:rsidRPr="00C90CFF">
        <w:rPr>
          <w:rFonts w:cs="Arial"/>
          <w:szCs w:val="20"/>
        </w:rPr>
        <w:t xml:space="preserve"> na vysoké škole.</w:t>
      </w:r>
      <w:r>
        <w:rPr>
          <w:rFonts w:cs="Arial"/>
          <w:szCs w:val="20"/>
        </w:rPr>
        <w:t xml:space="preserve"> Je realizováno v oborech gymnázií.</w:t>
      </w:r>
      <w:r w:rsidRPr="00C90CFF">
        <w:rPr>
          <w:rFonts w:cs="Arial"/>
          <w:szCs w:val="20"/>
        </w:rPr>
        <w:t xml:space="preserve"> V současné době mají obory gymnázií dvojí podobu</w:t>
      </w:r>
      <w:r>
        <w:rPr>
          <w:rFonts w:cs="Arial"/>
          <w:szCs w:val="20"/>
        </w:rPr>
        <w:t>:</w:t>
      </w:r>
      <w:r w:rsidRPr="00C90CFF">
        <w:rPr>
          <w:rFonts w:cs="Arial"/>
          <w:szCs w:val="20"/>
        </w:rPr>
        <w:t xml:space="preserve"> čtyřletou, do které odcházejí absolventi základních škol po úspěšném dokončení 9. ročníku, a víceletou (osmiletou a šestiletou) pro nadané žáky z nižších ročníků základních škol (z 5., resp.</w:t>
      </w:r>
      <w:r>
        <w:rPr>
          <w:rFonts w:cs="Arial"/>
          <w:szCs w:val="20"/>
        </w:rPr>
        <w:t> </w:t>
      </w:r>
      <w:r w:rsidRPr="00C90CFF">
        <w:rPr>
          <w:rFonts w:cs="Arial"/>
          <w:szCs w:val="20"/>
        </w:rPr>
        <w:t>7. ročníků).</w:t>
      </w:r>
    </w:p>
    <w:p w:rsidR="00300B46" w:rsidRPr="00C90CFF" w:rsidRDefault="00300B46" w:rsidP="00300B46">
      <w:pPr>
        <w:numPr>
          <w:ilvl w:val="0"/>
          <w:numId w:val="4"/>
        </w:numPr>
        <w:spacing w:before="120" w:after="60"/>
        <w:ind w:left="714" w:hanging="357"/>
        <w:jc w:val="both"/>
        <w:rPr>
          <w:rFonts w:cs="Arial"/>
          <w:szCs w:val="20"/>
        </w:rPr>
      </w:pPr>
      <w:r w:rsidRPr="00C90CFF">
        <w:rPr>
          <w:rFonts w:cs="Arial"/>
          <w:b/>
          <w:szCs w:val="20"/>
        </w:rPr>
        <w:t>Odborné</w:t>
      </w:r>
      <w:r w:rsidRPr="00C90CFF">
        <w:rPr>
          <w:rFonts w:cs="Arial"/>
          <w:szCs w:val="20"/>
        </w:rPr>
        <w:t>, které má profesní charakter vzdělávání v délce 4 let a je ukončeno maturitní zkouškou. Zahrnuje také vzdělávání v oborech lyceí, kde je vzdělávání koncipováno jako obecně odborné s výrazně vyšším podílem všeobecného vzdělávání.</w:t>
      </w:r>
    </w:p>
    <w:p w:rsidR="00300B46" w:rsidRPr="00C90CFF" w:rsidRDefault="00300B46" w:rsidP="00300B46">
      <w:pPr>
        <w:pStyle w:val="Zkladntextodsazen"/>
        <w:tabs>
          <w:tab w:val="clear" w:pos="601"/>
          <w:tab w:val="clear" w:pos="1416"/>
          <w:tab w:val="left" w:pos="540"/>
        </w:tabs>
        <w:spacing w:line="288" w:lineRule="auto"/>
        <w:ind w:firstLine="0"/>
        <w:rPr>
          <w:szCs w:val="20"/>
        </w:rPr>
      </w:pPr>
      <w:r w:rsidRPr="00C90CFF">
        <w:rPr>
          <w:b/>
          <w:szCs w:val="20"/>
        </w:rPr>
        <w:t>Nástavbové studium</w:t>
      </w:r>
      <w:r w:rsidRPr="00C90CFF">
        <w:rPr>
          <w:szCs w:val="20"/>
        </w:rPr>
        <w:t xml:space="preserve"> – je určeno pro uchazeče, kteří získali střední vzdělání s výučním listem v délce tří let denní formy studia v příbuzném oboru. Vzdělávání se uskutečňuje podle rámcového vzdělávacího programu pro příslušný obor vzdělání. V denní formě vzdělávání trvá 2 roky a je ukončeno maturitní zkouškou.</w:t>
      </w:r>
    </w:p>
    <w:p w:rsidR="00300B46" w:rsidRPr="00F412AB" w:rsidRDefault="00300B46" w:rsidP="00300B46">
      <w:pPr>
        <w:pStyle w:val="Zkladntextodsazen"/>
        <w:tabs>
          <w:tab w:val="clear" w:pos="601"/>
          <w:tab w:val="clear" w:pos="1416"/>
          <w:tab w:val="left" w:pos="540"/>
        </w:tabs>
        <w:spacing w:line="288" w:lineRule="auto"/>
        <w:ind w:firstLine="0"/>
        <w:rPr>
          <w:szCs w:val="20"/>
        </w:rPr>
      </w:pPr>
      <w:r w:rsidRPr="00F412AB">
        <w:rPr>
          <w:b/>
          <w:szCs w:val="20"/>
        </w:rPr>
        <w:t>Zkrácené studium</w:t>
      </w:r>
      <w:r w:rsidRPr="00F412AB">
        <w:rPr>
          <w:szCs w:val="20"/>
        </w:rPr>
        <w:t xml:space="preserve"> - </w:t>
      </w:r>
      <w:r>
        <w:rPr>
          <w:szCs w:val="20"/>
        </w:rPr>
        <w:t xml:space="preserve">slouží pro získání středního vzdělání s výučním listem a středního vzdělání s maturitní zkouškou a </w:t>
      </w:r>
      <w:r w:rsidRPr="00F412AB">
        <w:rPr>
          <w:szCs w:val="20"/>
        </w:rPr>
        <w:t>je určeno pro uchazeče, kteří získali střední vzdělání s maturitní zkouškou nebo střední vzdělání s výučním listem v jiném oboru vzdělání. Zkrácené studium trvá 1 až 2 roky v denní formě vzdělávání; délku stanoví rámcový vzdělávací program příslušného oboru vzdělání.</w:t>
      </w:r>
    </w:p>
    <w:p w:rsidR="00300B46" w:rsidRDefault="00300B46" w:rsidP="00300B46">
      <w:pPr>
        <w:widowControl w:val="0"/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</w:pPr>
      <w:r>
        <w:rPr>
          <w:rFonts w:cs="Arial"/>
          <w:b/>
          <w:szCs w:val="20"/>
        </w:rPr>
        <w:t>Vzdělávání v konzervatořích</w:t>
      </w:r>
      <w:r w:rsidRPr="00E04A78">
        <w:rPr>
          <w:rFonts w:cs="Arial"/>
          <w:szCs w:val="20"/>
        </w:rPr>
        <w:t xml:space="preserve"> - </w:t>
      </w:r>
      <w:r>
        <w:t>rozvíjí znalosti, dovednosti a další schopnosti žáka získané v základním a v základním uměleckém vzdělávání, poskytuje všeobecné vzdělání a připravuje žáky pro výkon náročných uměleckých nebo uměleckých a umělecko-pedagogických činností v oborech hudba, tanec, zpěv a hudebně dramatické umění.</w:t>
      </w:r>
    </w:p>
    <w:p w:rsidR="00300B46" w:rsidRDefault="00300B46" w:rsidP="00300B46">
      <w:pPr>
        <w:spacing w:before="120"/>
        <w:jc w:val="both"/>
      </w:pPr>
      <w:r>
        <w:t xml:space="preserve">Ministerstvo školství, mládeže a tělovýchovy v souladu s ustanovením § 4 odstavce 3 školského zákona, ve znění pozdějších předpisů, vydává postupně rámcové vzdělávací programy (RVP) </w:t>
      </w:r>
      <w:r w:rsidRPr="00443FD1">
        <w:rPr>
          <w:b/>
        </w:rPr>
        <w:t>oborů středního vzdělání</w:t>
      </w:r>
      <w:r>
        <w:t>. Z důvodů zachování alespoň částečné návaznosti v časových řadách používáme v tabulkách následující označení škol podle oboru vzdělání:</w:t>
      </w:r>
    </w:p>
    <w:p w:rsidR="00300B46" w:rsidRPr="00443FD1" w:rsidRDefault="00300B46" w:rsidP="00300B46">
      <w:pPr>
        <w:numPr>
          <w:ilvl w:val="0"/>
          <w:numId w:val="4"/>
        </w:numPr>
        <w:spacing w:before="60" w:after="6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>o</w:t>
      </w:r>
      <w:r w:rsidRPr="00443FD1">
        <w:rPr>
          <w:rFonts w:cs="Arial"/>
          <w:szCs w:val="20"/>
        </w:rPr>
        <w:t>bory gymnázií / škol</w:t>
      </w:r>
      <w:r>
        <w:rPr>
          <w:rFonts w:cs="Arial"/>
          <w:szCs w:val="20"/>
        </w:rPr>
        <w:t>y</w:t>
      </w:r>
      <w:r w:rsidRPr="00443FD1">
        <w:rPr>
          <w:rFonts w:cs="Arial"/>
          <w:szCs w:val="20"/>
        </w:rPr>
        <w:t xml:space="preserve"> vyučující obory gymnázií </w:t>
      </w:r>
    </w:p>
    <w:p w:rsidR="00300B46" w:rsidRPr="00443FD1" w:rsidRDefault="00300B46" w:rsidP="00300B46">
      <w:pPr>
        <w:numPr>
          <w:ilvl w:val="0"/>
          <w:numId w:val="4"/>
        </w:numPr>
        <w:spacing w:after="6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Pr="00443FD1">
        <w:rPr>
          <w:rFonts w:cs="Arial"/>
          <w:szCs w:val="20"/>
        </w:rPr>
        <w:t>bory odborného vzdělání středních škol bez oborů nástavbového studia / školy vyučující obory středních odborných učilišť, odborných škol, lyceí</w:t>
      </w:r>
    </w:p>
    <w:p w:rsidR="00300B46" w:rsidRDefault="00300B46" w:rsidP="00300B46">
      <w:pPr>
        <w:numPr>
          <w:ilvl w:val="0"/>
          <w:numId w:val="4"/>
        </w:numPr>
        <w:spacing w:after="6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Pr="00443FD1">
        <w:rPr>
          <w:rFonts w:cs="Arial"/>
          <w:szCs w:val="20"/>
        </w:rPr>
        <w:t>bory nástavbového studia – školy s nástavbovým studiem</w:t>
      </w:r>
    </w:p>
    <w:p w:rsidR="00300B46" w:rsidRDefault="00300B46" w:rsidP="00300B46">
      <w:pPr>
        <w:spacing w:after="60"/>
        <w:ind w:left="714"/>
        <w:rPr>
          <w:rFonts w:cs="Arial"/>
          <w:szCs w:val="20"/>
        </w:rPr>
      </w:pPr>
    </w:p>
    <w:p w:rsidR="00300B46" w:rsidRDefault="00300B46" w:rsidP="00300B46">
      <w:pPr>
        <w:pStyle w:val="Nadpis2"/>
      </w:pPr>
      <w:bookmarkStart w:id="2" w:name="_Toc431985647"/>
      <w:bookmarkStart w:id="3" w:name="_Toc431994674"/>
      <w:bookmarkStart w:id="4" w:name="_Toc432579586"/>
      <w:r>
        <w:t>Shrnutí základních údajů za oblast středního vzdělávání</w:t>
      </w:r>
      <w:bookmarkEnd w:id="2"/>
      <w:bookmarkEnd w:id="3"/>
      <w:bookmarkEnd w:id="4"/>
    </w:p>
    <w:p w:rsidR="00300B46" w:rsidRPr="00EF1DC4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F11355">
        <w:t xml:space="preserve">Ve školním </w:t>
      </w:r>
      <w:r>
        <w:t>roce 2014/15 bylo v ČR celkem 1 </w:t>
      </w:r>
      <w:r w:rsidRPr="00F11355">
        <w:t>310 škol vyučující</w:t>
      </w:r>
      <w:r>
        <w:t>ch</w:t>
      </w:r>
      <w:r w:rsidRPr="00F11355">
        <w:t xml:space="preserve"> </w:t>
      </w:r>
      <w:r w:rsidRPr="00060DDE">
        <w:t>žáky ve všech druzích středního vzdělávání</w:t>
      </w:r>
      <w:r>
        <w:t xml:space="preserve"> (</w:t>
      </w:r>
      <w:r w:rsidRPr="003A6458">
        <w:t>od školního roku 2006/07 je uveden počet škol bez o</w:t>
      </w:r>
      <w:r>
        <w:t>hledu na počet jejich pracovišť)</w:t>
      </w:r>
      <w:r w:rsidRPr="00060DDE">
        <w:t>.</w:t>
      </w:r>
      <w:r w:rsidRPr="00F11355">
        <w:t xml:space="preserve"> Tyto školy jsou nejčastěji zřizovány krajem (912 škol) a privátním sektorem (299 škol)</w:t>
      </w:r>
      <w:r>
        <w:t>, nejméně středních škol zřizují obce (26 škol). C</w:t>
      </w:r>
      <w:r w:rsidRPr="00F11355">
        <w:t>írkevních škol je v</w:t>
      </w:r>
      <w:r>
        <w:t> současnosti v</w:t>
      </w:r>
      <w:r w:rsidRPr="00F11355">
        <w:t xml:space="preserve"> České republice </w:t>
      </w:r>
      <w:r>
        <w:t xml:space="preserve">39. </w:t>
      </w:r>
      <w:r w:rsidRPr="00F11355">
        <w:t>Od</w:t>
      </w:r>
      <w:r>
        <w:t> </w:t>
      </w:r>
      <w:r w:rsidRPr="00F11355">
        <w:t xml:space="preserve">školního roku 2006/07 poklesly počty </w:t>
      </w:r>
      <w:r>
        <w:t xml:space="preserve">středních </w:t>
      </w:r>
      <w:r w:rsidRPr="00F11355">
        <w:t xml:space="preserve">škol </w:t>
      </w:r>
      <w:r>
        <w:t xml:space="preserve">v České republice o 172 škol. Hlavní vliv na tento pokles mělo zejména úbytek škol zřizovaných kraji, kterých je od zmiňovaného roku méně o 154. </w:t>
      </w:r>
    </w:p>
    <w:p w:rsidR="00300B46" w:rsidRDefault="00300B46" w:rsidP="00300B46">
      <w:pPr>
        <w:pStyle w:val="Nadpis4"/>
        <w:spacing w:after="120"/>
      </w:pPr>
      <w:bookmarkStart w:id="5" w:name="_Toc431985646"/>
      <w:bookmarkStart w:id="6" w:name="_Toc431994673"/>
      <w:r>
        <w:t>Tab. 3</w:t>
      </w:r>
      <w:r w:rsidRPr="000414B3">
        <w:t xml:space="preserve">: </w:t>
      </w:r>
      <w:r>
        <w:t>Přehled středního vzdělávání</w:t>
      </w:r>
      <w:bookmarkEnd w:id="5"/>
      <w:bookmarkEnd w:id="6"/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300B46" w:rsidRPr="005C3269" w:rsidTr="00FE79B5">
        <w:trPr>
          <w:trHeight w:val="345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46" w:rsidRPr="00264698" w:rsidRDefault="00300B46" w:rsidP="00FE79B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264698">
              <w:rPr>
                <w:rFonts w:cs="Arial"/>
                <w:color w:val="000000"/>
                <w:sz w:val="18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6"/>
              </w:rPr>
              <w:t>2006/07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6"/>
              </w:rPr>
              <w:t>2007/08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6"/>
              </w:rPr>
              <w:t>2008/09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6"/>
              </w:rPr>
              <w:t>2009/10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6"/>
              </w:rPr>
              <w:t>2010/11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6"/>
              </w:rPr>
              <w:t>2011/12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6"/>
              </w:rPr>
              <w:t>2012/13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6"/>
              </w:rPr>
              <w:t>2013/14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6"/>
              </w:rPr>
              <w:t>2014/15</w:t>
            </w:r>
          </w:p>
        </w:tc>
      </w:tr>
      <w:tr w:rsidR="00300B46" w:rsidRPr="005C3269" w:rsidTr="00FE79B5">
        <w:trPr>
          <w:trHeight w:val="345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before="4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Školy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1 482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1 447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1 438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1 433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1 393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1 347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1 331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1 310</w:t>
            </w:r>
          </w:p>
        </w:tc>
      </w:tr>
      <w:tr w:rsidR="00300B46" w:rsidRPr="005C3269" w:rsidTr="00FE79B5">
        <w:trPr>
          <w:trHeight w:val="345"/>
        </w:trPr>
        <w:tc>
          <w:tcPr>
            <w:tcW w:w="2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B46" w:rsidRPr="00264698" w:rsidRDefault="00300B46" w:rsidP="00FE79B5">
            <w:pPr>
              <w:spacing w:before="2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Žáci celkem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576 585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569 267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564 326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556 260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532 918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501 220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470 754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448 792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435 542</w:t>
            </w:r>
          </w:p>
        </w:tc>
      </w:tr>
      <w:tr w:rsidR="00300B46" w:rsidRPr="005C3269" w:rsidTr="00FE79B5">
        <w:trPr>
          <w:trHeight w:val="345"/>
        </w:trPr>
        <w:tc>
          <w:tcPr>
            <w:tcW w:w="22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Střední vzdělávání dvouleté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1 988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1 749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1 795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1 917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2 107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2 053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1 965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1 965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2 040</w:t>
            </w:r>
          </w:p>
        </w:tc>
      </w:tr>
      <w:tr w:rsidR="00300B46" w:rsidRPr="005C3269" w:rsidTr="00FE79B5">
        <w:trPr>
          <w:trHeight w:val="585"/>
        </w:trPr>
        <w:tc>
          <w:tcPr>
            <w:tcW w:w="22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Střední vzdělávání s výučním listem</w:t>
            </w:r>
            <w:r w:rsidRPr="00264698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130 847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123 550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116 401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113 609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108 529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103 685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100 558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97 491</w:t>
            </w:r>
          </w:p>
        </w:tc>
        <w:tc>
          <w:tcPr>
            <w:tcW w:w="8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94 759</w:t>
            </w:r>
          </w:p>
        </w:tc>
      </w:tr>
      <w:tr w:rsidR="00300B46" w:rsidRPr="005C3269" w:rsidTr="00FE79B5">
        <w:trPr>
          <w:trHeight w:val="585"/>
        </w:trPr>
        <w:tc>
          <w:tcPr>
            <w:tcW w:w="22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Střední vzdělávání s maturitní zkouškou</w:t>
            </w:r>
            <w:r w:rsidRPr="00264698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400 510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400 475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401 071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396 214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379 075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359 000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338 065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322 853</w:t>
            </w:r>
          </w:p>
        </w:tc>
        <w:tc>
          <w:tcPr>
            <w:tcW w:w="8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315 985</w:t>
            </w:r>
          </w:p>
        </w:tc>
      </w:tr>
      <w:tr w:rsidR="00300B46" w:rsidRPr="005C3269" w:rsidTr="00FE79B5">
        <w:trPr>
          <w:trHeight w:val="345"/>
        </w:trPr>
        <w:tc>
          <w:tcPr>
            <w:tcW w:w="22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Nástavbové studium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43 240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43 493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45 059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44 520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43 207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36 482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30 166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26 483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22 758</w:t>
            </w:r>
          </w:p>
        </w:tc>
      </w:tr>
      <w:tr w:rsidR="00300B46" w:rsidRPr="005C3269" w:rsidTr="00FE79B5">
        <w:trPr>
          <w:trHeight w:val="585"/>
        </w:trPr>
        <w:tc>
          <w:tcPr>
            <w:tcW w:w="2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Nově přijatí do 1. ročníku celkem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166 019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160 978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158 824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153 897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138 874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128 453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121 583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120 053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117 725</w:t>
            </w:r>
          </w:p>
        </w:tc>
      </w:tr>
      <w:tr w:rsidR="00300B46" w:rsidRPr="005C3269" w:rsidTr="00FE79B5">
        <w:trPr>
          <w:trHeight w:val="345"/>
        </w:trPr>
        <w:tc>
          <w:tcPr>
            <w:tcW w:w="22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Střední vzdělávání dvouleté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1 097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1 027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842</w:t>
            </w:r>
          </w:p>
        </w:tc>
      </w:tr>
      <w:tr w:rsidR="00300B46" w:rsidRPr="005C3269" w:rsidTr="00FE79B5">
        <w:trPr>
          <w:trHeight w:val="585"/>
        </w:trPr>
        <w:tc>
          <w:tcPr>
            <w:tcW w:w="22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Střední vzdělávání s výučním listem</w:t>
            </w:r>
            <w:r w:rsidRPr="00264698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46 003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42 619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40 429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40 429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35 985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34 926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34 441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33 129</w:t>
            </w:r>
          </w:p>
        </w:tc>
        <w:tc>
          <w:tcPr>
            <w:tcW w:w="8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33 029</w:t>
            </w:r>
          </w:p>
        </w:tc>
      </w:tr>
      <w:tr w:rsidR="00300B46" w:rsidRPr="005C3269" w:rsidTr="00FE79B5">
        <w:trPr>
          <w:trHeight w:val="585"/>
        </w:trPr>
        <w:tc>
          <w:tcPr>
            <w:tcW w:w="22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Střední vzdělávání s maturitní zkouškou</w:t>
            </w:r>
            <w:r w:rsidRPr="00264698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98 079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95 037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94 717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90 458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80 672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75 812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72 216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72 888</w:t>
            </w:r>
          </w:p>
        </w:tc>
        <w:tc>
          <w:tcPr>
            <w:tcW w:w="8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72 692</w:t>
            </w:r>
          </w:p>
        </w:tc>
      </w:tr>
      <w:tr w:rsidR="00300B46" w:rsidRPr="005C3269" w:rsidTr="00FE79B5">
        <w:trPr>
          <w:trHeight w:val="345"/>
        </w:trPr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Nástavbové studium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20 955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22 411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22 729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21 120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16 688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13 939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13 043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11 162</w:t>
            </w:r>
          </w:p>
        </w:tc>
      </w:tr>
      <w:tr w:rsidR="00300B46" w:rsidRPr="005C3269" w:rsidTr="00FE79B5">
        <w:trPr>
          <w:trHeight w:val="585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Absolventi za minulý školní rok celkem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130 282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125 493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123 151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116 446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109 514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106 816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101 055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90 076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b/>
                <w:bCs/>
                <w:color w:val="000000"/>
                <w:sz w:val="18"/>
                <w:szCs w:val="18"/>
              </w:rPr>
              <w:t> . </w:t>
            </w:r>
          </w:p>
        </w:tc>
      </w:tr>
      <w:tr w:rsidR="00300B46" w:rsidRPr="005C3269" w:rsidTr="00FE79B5">
        <w:trPr>
          <w:trHeight w:val="345"/>
        </w:trPr>
        <w:tc>
          <w:tcPr>
            <w:tcW w:w="22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Střední vzdělávání dvouleté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before="1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 . </w:t>
            </w:r>
          </w:p>
        </w:tc>
      </w:tr>
      <w:tr w:rsidR="00300B46" w:rsidRPr="005C3269" w:rsidTr="00FE79B5">
        <w:trPr>
          <w:trHeight w:val="585"/>
        </w:trPr>
        <w:tc>
          <w:tcPr>
            <w:tcW w:w="22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Střední vzdělávání s výučním listem</w:t>
            </w:r>
            <w:r w:rsidRPr="00264698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36 295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34 003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31 552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27 881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28 493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27 985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25 433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24 689</w:t>
            </w:r>
          </w:p>
        </w:tc>
        <w:tc>
          <w:tcPr>
            <w:tcW w:w="8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 . </w:t>
            </w:r>
          </w:p>
        </w:tc>
      </w:tr>
      <w:tr w:rsidR="00300B46" w:rsidRPr="005C3269" w:rsidTr="00FE79B5">
        <w:trPr>
          <w:trHeight w:val="585"/>
        </w:trPr>
        <w:tc>
          <w:tcPr>
            <w:tcW w:w="22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Střední vzdělávání s maturitní zkouškou</w:t>
            </w:r>
            <w:r w:rsidRPr="00264698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79 280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78 531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78 320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76 257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71 472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70 442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68 381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59 740</w:t>
            </w:r>
          </w:p>
        </w:tc>
        <w:tc>
          <w:tcPr>
            <w:tcW w:w="8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 . </w:t>
            </w:r>
          </w:p>
        </w:tc>
      </w:tr>
      <w:tr w:rsidR="00300B46" w:rsidRPr="005C3269" w:rsidTr="00FE79B5">
        <w:trPr>
          <w:trHeight w:val="345"/>
        </w:trPr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Nástavbové studium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14 031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12 343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12 739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11 810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8 973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7 739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6 663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5 062</w:t>
            </w: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264698" w:rsidRDefault="00300B46" w:rsidP="00FE79B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64698">
              <w:rPr>
                <w:rFonts w:cs="Arial"/>
                <w:color w:val="000000"/>
                <w:sz w:val="18"/>
                <w:szCs w:val="18"/>
              </w:rPr>
              <w:t> . </w:t>
            </w:r>
          </w:p>
        </w:tc>
      </w:tr>
    </w:tbl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60" w:line="288" w:lineRule="auto"/>
        <w:ind w:firstLine="0"/>
        <w:rPr>
          <w:i/>
          <w:iCs/>
          <w:sz w:val="18"/>
          <w:szCs w:val="18"/>
        </w:rPr>
      </w:pP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300B46" w:rsidRDefault="00300B46" w:rsidP="00300B4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1) </w:t>
      </w:r>
      <w:r w:rsidRPr="00CC3FF7">
        <w:rPr>
          <w:i/>
          <w:sz w:val="16"/>
          <w:szCs w:val="16"/>
        </w:rPr>
        <w:t>zahrnuje zkrácené studium</w:t>
      </w:r>
    </w:p>
    <w:p w:rsidR="00300B46" w:rsidRPr="00717DAD" w:rsidRDefault="00300B46" w:rsidP="00300B46">
      <w:pPr>
        <w:jc w:val="center"/>
      </w:pPr>
    </w:p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43142C">
        <w:lastRenderedPageBreak/>
        <w:t>Ve školním roce 2014/20</w:t>
      </w:r>
      <w:r>
        <w:t>15 bylo v ČR více než 435,5 tisíc</w:t>
      </w:r>
      <w:r w:rsidRPr="0043142C">
        <w:t xml:space="preserve"> </w:t>
      </w:r>
      <w:r>
        <w:t>ž</w:t>
      </w:r>
      <w:r w:rsidRPr="0043142C">
        <w:t>áků</w:t>
      </w:r>
      <w:r>
        <w:t>, navštěvujících střední</w:t>
      </w:r>
      <w:r w:rsidRPr="0043142C">
        <w:t xml:space="preserve"> vzdělávání. Celkové počty těchto žáků poklesly během uplynulých 10 školních let o </w:t>
      </w:r>
      <w:r>
        <w:t>č</w:t>
      </w:r>
      <w:r w:rsidRPr="0043142C">
        <w:t>tvrtinu</w:t>
      </w:r>
      <w:r>
        <w:t xml:space="preserve">, což je </w:t>
      </w:r>
      <w:r w:rsidRPr="0043142C">
        <w:t xml:space="preserve">způsobeno především </w:t>
      </w:r>
      <w:r>
        <w:t xml:space="preserve">populačním </w:t>
      </w:r>
      <w:r w:rsidRPr="0043142C">
        <w:t xml:space="preserve">poklesem </w:t>
      </w:r>
      <w:r>
        <w:t xml:space="preserve">v </w:t>
      </w:r>
      <w:r w:rsidRPr="0043142C">
        <w:t xml:space="preserve">příslušných věkových </w:t>
      </w:r>
      <w:r>
        <w:t>kohortách</w:t>
      </w:r>
      <w:r w:rsidRPr="0043142C">
        <w:t>.</w:t>
      </w:r>
      <w:r>
        <w:t xml:space="preserve"> Podíl </w:t>
      </w:r>
      <w:r w:rsidRPr="00EA24D8">
        <w:rPr>
          <w:b/>
        </w:rPr>
        <w:t>dívek</w:t>
      </w:r>
      <w:r>
        <w:t xml:space="preserve"> ze všech žáků středních škol se dlouhodobě pohybuje okolo 49 </w:t>
      </w:r>
      <w:r>
        <w:rPr>
          <w:lang w:val="en-US"/>
        </w:rPr>
        <w:t>%.</w:t>
      </w:r>
      <w:r>
        <w:t xml:space="preserve"> Převážná část středoškoláků se vzdělává v </w:t>
      </w:r>
      <w:r w:rsidRPr="00EA24D8">
        <w:rPr>
          <w:b/>
        </w:rPr>
        <w:t>denním studiu</w:t>
      </w:r>
      <w:r>
        <w:t xml:space="preserve">, jedná se o téměř 95 %. Téměř 3/4 žáků studují v </w:t>
      </w:r>
      <w:r w:rsidRPr="0067532E">
        <w:rPr>
          <w:b/>
        </w:rPr>
        <w:t>maturitních</w:t>
      </w:r>
      <w:r>
        <w:t xml:space="preserve"> </w:t>
      </w:r>
      <w:r w:rsidRPr="00EA24D8">
        <w:rPr>
          <w:b/>
        </w:rPr>
        <w:t>oborech</w:t>
      </w:r>
      <w:r>
        <w:t>, kde převažují obory odborné nad obory gymnázií (45 % resp. 29 %). V oborech zakončených výučním listem se v roce 2014/15 vzdělávalo téměř 22 % všech středoškoláků, v nástavbovém studiu přibližně 5 % žáků a v dvouletých oborech středního vzdělávání se jednalo o 0,6 %.</w:t>
      </w:r>
    </w:p>
    <w:p w:rsidR="00300B46" w:rsidRDefault="00300B46" w:rsidP="00300B46">
      <w:pPr>
        <w:pStyle w:val="Nadpis4"/>
      </w:pPr>
      <w:bookmarkStart w:id="7" w:name="_Toc431985648"/>
      <w:bookmarkStart w:id="8" w:name="_Toc431994675"/>
      <w:r>
        <w:t>Graf 5: Struktura žáků středních škol podle druhu vzdělávání, 2014/15</w:t>
      </w:r>
      <w:bookmarkEnd w:id="7"/>
      <w:bookmarkEnd w:id="8"/>
    </w:p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 w:line="288" w:lineRule="auto"/>
        <w:ind w:firstLine="0"/>
        <w:jc w:val="center"/>
      </w:pPr>
      <w:r>
        <w:object w:dxaOrig="7954" w:dyaOrig="4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14.5pt" o:ole="">
            <v:imagedata r:id="rId5" o:title=""/>
          </v:shape>
          <o:OLEObject Type="Embed" ProgID="Excel.Sheet.12" ShapeID="_x0000_i1025" DrawAspect="Content" ObjectID="_1507099037" r:id="rId6"/>
        </w:object>
      </w:r>
    </w:p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 w:line="288" w:lineRule="auto"/>
        <w:ind w:firstLine="0"/>
        <w:rPr>
          <w:i/>
          <w:iCs/>
          <w:sz w:val="18"/>
          <w:szCs w:val="18"/>
        </w:rPr>
      </w:pP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180" w:line="288" w:lineRule="auto"/>
        <w:ind w:firstLine="0"/>
        <w:rPr>
          <w:noProof/>
        </w:rPr>
      </w:pPr>
      <w:r w:rsidRPr="00F11355">
        <w:rPr>
          <w:noProof/>
        </w:rPr>
        <w:t xml:space="preserve">Všichni středoškoláci mají ve výuce povinný minimálně jeden </w:t>
      </w:r>
      <w:r w:rsidRPr="004B43EB">
        <w:rPr>
          <w:b/>
          <w:noProof/>
        </w:rPr>
        <w:t>cizí jazyk</w:t>
      </w:r>
      <w:r w:rsidRPr="00F11355">
        <w:rPr>
          <w:noProof/>
        </w:rPr>
        <w:t>. Jedná se především o</w:t>
      </w:r>
      <w:r>
        <w:rPr>
          <w:noProof/>
        </w:rPr>
        <w:t> jazyk anglický, obvykle doplněný dalším cizím jazykem (zejména německým)</w:t>
      </w:r>
      <w:r w:rsidRPr="00F11355">
        <w:rPr>
          <w:noProof/>
        </w:rPr>
        <w:t xml:space="preserve">. Zatímco ve školním roce 2005/06 se </w:t>
      </w:r>
      <w:r>
        <w:rPr>
          <w:noProof/>
        </w:rPr>
        <w:t xml:space="preserve">anglicky učily </w:t>
      </w:r>
      <w:r w:rsidRPr="00F11355">
        <w:rPr>
          <w:noProof/>
        </w:rPr>
        <w:t xml:space="preserve">dvě třetiny žáků, v posledním sledovaném školním roce </w:t>
      </w:r>
      <w:r>
        <w:rPr>
          <w:noProof/>
        </w:rPr>
        <w:t>se výuka angličtiny týkala již téměř všech</w:t>
      </w:r>
      <w:r w:rsidRPr="00F11355">
        <w:rPr>
          <w:noProof/>
        </w:rPr>
        <w:t>.</w:t>
      </w:r>
      <w:r>
        <w:rPr>
          <w:noProof/>
        </w:rPr>
        <w:t xml:space="preserve"> Zároveň b</w:t>
      </w:r>
      <w:r w:rsidRPr="00F11355">
        <w:rPr>
          <w:noProof/>
        </w:rPr>
        <w:t xml:space="preserve">ěhem uplynulých deseti </w:t>
      </w:r>
      <w:r>
        <w:rPr>
          <w:noProof/>
        </w:rPr>
        <w:t>let klesal</w:t>
      </w:r>
      <w:r w:rsidRPr="00F11355">
        <w:rPr>
          <w:noProof/>
        </w:rPr>
        <w:t xml:space="preserve"> zájem o jazyk německý. Ve</w:t>
      </w:r>
      <w:r>
        <w:rPr>
          <w:noProof/>
        </w:rPr>
        <w:t> </w:t>
      </w:r>
      <w:r w:rsidRPr="00F11355">
        <w:rPr>
          <w:noProof/>
        </w:rPr>
        <w:t xml:space="preserve">školním roce 2005/06 se v němčině vzdělávalo 55 % žáků, ve školním roce 2014/15 to bylo jen 40 %. </w:t>
      </w:r>
      <w:r>
        <w:rPr>
          <w:noProof/>
        </w:rPr>
        <w:t>Vzrůstal z</w:t>
      </w:r>
      <w:r w:rsidRPr="00F11355">
        <w:rPr>
          <w:noProof/>
        </w:rPr>
        <w:t>ájem žáků o jazyk ruský a</w:t>
      </w:r>
      <w:r>
        <w:rPr>
          <w:noProof/>
        </w:rPr>
        <w:t> </w:t>
      </w:r>
      <w:r w:rsidRPr="00F11355">
        <w:rPr>
          <w:noProof/>
        </w:rPr>
        <w:t>španělský.</w:t>
      </w:r>
      <w:bookmarkStart w:id="9" w:name="_Toc431985649"/>
      <w:bookmarkStart w:id="10" w:name="_Toc431994676"/>
    </w:p>
    <w:p w:rsidR="00300B46" w:rsidRDefault="00300B46" w:rsidP="00300B46">
      <w:pPr>
        <w:pStyle w:val="Nadpis4"/>
      </w:pPr>
      <w:r>
        <w:lastRenderedPageBreak/>
        <w:t>Graf 6: Žáci středních škol podle volby povinného cizího jazyka*</w:t>
      </w:r>
      <w:bookmarkEnd w:id="9"/>
      <w:bookmarkEnd w:id="10"/>
      <w:r>
        <w:t xml:space="preserve"> (vybrané školní roky)</w:t>
      </w:r>
    </w:p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 w:line="288" w:lineRule="auto"/>
        <w:ind w:firstLine="0"/>
        <w:rPr>
          <w:i/>
          <w:iCs/>
          <w:sz w:val="18"/>
          <w:szCs w:val="18"/>
        </w:rPr>
      </w:pPr>
      <w:r>
        <w:rPr>
          <w:noProof/>
        </w:rPr>
        <w:object w:dxaOrig="9562" w:dyaOrig="4656">
          <v:shape id="_x0000_i1026" type="#_x0000_t75" style="width:477.75pt;height:225pt" o:ole="">
            <v:imagedata r:id="rId7" o:title=""/>
          </v:shape>
          <o:OLEObject Type="Embed" ProgID="Excel.Sheet.12" ShapeID="_x0000_i1026" DrawAspect="Content" ObjectID="_1507099038" r:id="rId8"/>
        </w:object>
      </w: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 w:line="288" w:lineRule="auto"/>
        <w:ind w:firstLine="0"/>
        <w:rPr>
          <w:i/>
          <w:noProof/>
          <w:sz w:val="16"/>
          <w:szCs w:val="16"/>
        </w:rPr>
      </w:pPr>
      <w:r w:rsidRPr="00D5407E">
        <w:rPr>
          <w:i/>
          <w:noProof/>
          <w:sz w:val="16"/>
          <w:szCs w:val="16"/>
        </w:rPr>
        <w:t xml:space="preserve">* graf </w:t>
      </w:r>
      <w:r>
        <w:rPr>
          <w:i/>
          <w:noProof/>
          <w:sz w:val="16"/>
          <w:szCs w:val="16"/>
        </w:rPr>
        <w:t>zachycuje</w:t>
      </w:r>
      <w:r w:rsidRPr="00D5407E">
        <w:rPr>
          <w:i/>
          <w:noProof/>
          <w:sz w:val="16"/>
          <w:szCs w:val="16"/>
        </w:rPr>
        <w:t xml:space="preserve"> vybrané cizí jazyky; žáci mají zpravdila 2 povinné jazyky, z tohoto důvodu je součet vyšší než 100%</w:t>
      </w:r>
    </w:p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  <w:rPr>
          <w:noProof/>
        </w:rPr>
      </w:pPr>
    </w:p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  <w:rPr>
          <w:noProof/>
        </w:rPr>
      </w:pPr>
      <w:r w:rsidRPr="00F11355">
        <w:rPr>
          <w:noProof/>
        </w:rPr>
        <w:t>V </w:t>
      </w:r>
      <w:r w:rsidRPr="00F11355">
        <w:rPr>
          <w:b/>
          <w:noProof/>
        </w:rPr>
        <w:t>konzervatořích se</w:t>
      </w:r>
      <w:r w:rsidRPr="00F11355">
        <w:rPr>
          <w:noProof/>
        </w:rPr>
        <w:t xml:space="preserve"> vzdělávalo ve školním roce 2014/15 celkem 3 752 žáků, z toho 2 303 dívek (64,4 %). Do 1. ročníků bylo přijato téměř 700 žáků a absolvovalo necelých 400 žáků. Konzervatoře jsou zřizovány především obce</w:t>
      </w:r>
      <w:r>
        <w:rPr>
          <w:noProof/>
        </w:rPr>
        <w:t>m</w:t>
      </w:r>
      <w:r w:rsidRPr="00F11355">
        <w:rPr>
          <w:noProof/>
        </w:rPr>
        <w:t>i (10 škol), následují církevní školy a po jedné škole má zřízen</w:t>
      </w:r>
      <w:r>
        <w:rPr>
          <w:noProof/>
        </w:rPr>
        <w:t>o</w:t>
      </w:r>
      <w:r w:rsidRPr="00F11355">
        <w:rPr>
          <w:noProof/>
        </w:rPr>
        <w:t xml:space="preserve">u MŠMT a privátní sektor. Ve školním roce 2005/06 bylo na území České republiky 17 škol, </w:t>
      </w:r>
      <w:r>
        <w:rPr>
          <w:noProof/>
        </w:rPr>
        <w:t>v</w:t>
      </w:r>
      <w:r w:rsidRPr="00F11355">
        <w:rPr>
          <w:noProof/>
        </w:rPr>
        <w:t xml:space="preserve"> kterých se vzdělávalo 3,5</w:t>
      </w:r>
      <w:r>
        <w:rPr>
          <w:noProof/>
        </w:rPr>
        <w:t xml:space="preserve"> tisíce</w:t>
      </w:r>
      <w:r w:rsidRPr="00F11355">
        <w:rPr>
          <w:noProof/>
        </w:rPr>
        <w:t xml:space="preserve"> žáků v obore</w:t>
      </w:r>
      <w:r>
        <w:rPr>
          <w:noProof/>
        </w:rPr>
        <w:t xml:space="preserve">ch Hudba, Zpěv, Tanec a Hudebně </w:t>
      </w:r>
      <w:r w:rsidRPr="00F11355">
        <w:rPr>
          <w:noProof/>
        </w:rPr>
        <w:t>dramatické umění. Lze</w:t>
      </w:r>
      <w:r>
        <w:rPr>
          <w:noProof/>
        </w:rPr>
        <w:t> </w:t>
      </w:r>
      <w:r w:rsidRPr="00F11355">
        <w:rPr>
          <w:noProof/>
        </w:rPr>
        <w:t xml:space="preserve">konstatovat, že </w:t>
      </w:r>
      <w:r>
        <w:rPr>
          <w:noProof/>
        </w:rPr>
        <w:t>během</w:t>
      </w:r>
      <w:r w:rsidRPr="00F11355">
        <w:rPr>
          <w:noProof/>
        </w:rPr>
        <w:t xml:space="preserve"> </w:t>
      </w:r>
      <w:r w:rsidRPr="0077508C">
        <w:rPr>
          <w:noProof/>
        </w:rPr>
        <w:t>uplynulých deset</w:t>
      </w:r>
      <w:r>
        <w:rPr>
          <w:noProof/>
        </w:rPr>
        <w:t>i</w:t>
      </w:r>
      <w:r w:rsidRPr="0077508C">
        <w:rPr>
          <w:noProof/>
        </w:rPr>
        <w:t xml:space="preserve"> let nezaznamenaly </w:t>
      </w:r>
      <w:r>
        <w:rPr>
          <w:noProof/>
        </w:rPr>
        <w:t xml:space="preserve">sledované statistické údaje za </w:t>
      </w:r>
      <w:r w:rsidRPr="0077508C">
        <w:rPr>
          <w:noProof/>
        </w:rPr>
        <w:t>konzervatoře žádný významný vývoj.</w:t>
      </w:r>
      <w:bookmarkStart w:id="11" w:name="_Toc431985650"/>
    </w:p>
    <w:p w:rsidR="00300B46" w:rsidRPr="00E74085" w:rsidRDefault="00300B46" w:rsidP="00300B46">
      <w:pPr>
        <w:pStyle w:val="Nadpis3"/>
      </w:pPr>
      <w:bookmarkStart w:id="12" w:name="_Toc431994677"/>
      <w:bookmarkStart w:id="13" w:name="_Toc432579587"/>
      <w:r w:rsidRPr="00E74085">
        <w:t>Obory gymnázií</w:t>
      </w:r>
      <w:bookmarkEnd w:id="11"/>
      <w:bookmarkEnd w:id="12"/>
      <w:bookmarkEnd w:id="13"/>
    </w:p>
    <w:p w:rsidR="00300B46" w:rsidRPr="00F11355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F11355">
        <w:t xml:space="preserve">Ve školním roce 2014/15 bylo v České republice celkem 366 středních škol, </w:t>
      </w:r>
      <w:r>
        <w:t>ve kterých byly</w:t>
      </w:r>
      <w:r w:rsidRPr="00F11355">
        <w:t xml:space="preserve"> převládajícím</w:t>
      </w:r>
      <w:r>
        <w:t>i</w:t>
      </w:r>
      <w:r w:rsidRPr="00F11355">
        <w:t xml:space="preserve"> </w:t>
      </w:r>
      <w:r>
        <w:t>vyučovanými</w:t>
      </w:r>
      <w:r w:rsidRPr="00F11355">
        <w:t xml:space="preserve"> obor</w:t>
      </w:r>
      <w:r>
        <w:t>y</w:t>
      </w:r>
      <w:r w:rsidRPr="00F11355">
        <w:t xml:space="preserve"> </w:t>
      </w:r>
      <w:proofErr w:type="spellStart"/>
      <w:r w:rsidRPr="00F11355">
        <w:rPr>
          <w:b/>
        </w:rPr>
        <w:t>obory</w:t>
      </w:r>
      <w:proofErr w:type="spellEnd"/>
      <w:r w:rsidRPr="00F11355">
        <w:rPr>
          <w:b/>
        </w:rPr>
        <w:t xml:space="preserve"> gymnázií</w:t>
      </w:r>
      <w:r w:rsidRPr="00F11355">
        <w:t>. Z celkového počtu 366</w:t>
      </w:r>
      <w:r>
        <w:t xml:space="preserve"> takových</w:t>
      </w:r>
      <w:r w:rsidRPr="00F11355">
        <w:t xml:space="preserve"> škol </w:t>
      </w:r>
      <w:r>
        <w:t>bylo</w:t>
      </w:r>
      <w:r w:rsidRPr="00F11355">
        <w:t xml:space="preserve"> 268 zřizováno krajem, 68 privátním sektorem, 20 </w:t>
      </w:r>
      <w:r>
        <w:t xml:space="preserve">církví </w:t>
      </w:r>
      <w:r w:rsidRPr="00F11355">
        <w:t xml:space="preserve">a 10 </w:t>
      </w:r>
      <w:r>
        <w:t>obcemi</w:t>
      </w:r>
      <w:r w:rsidRPr="00F11355">
        <w:t xml:space="preserve">. Počty těchto škol během uplynulých deseti let nezaznamenaly </w:t>
      </w:r>
      <w:r>
        <w:t>výrazný</w:t>
      </w:r>
      <w:r w:rsidRPr="00F11355">
        <w:t xml:space="preserve"> vývoj. </w:t>
      </w:r>
      <w:r>
        <w:t>V roce 2014/15 převažovaly školy se čtyř</w:t>
      </w:r>
      <w:r w:rsidRPr="00F11355">
        <w:t xml:space="preserve">letými obory gymnázií, </w:t>
      </w:r>
      <w:r>
        <w:t>následované školami</w:t>
      </w:r>
      <w:r w:rsidRPr="00F11355">
        <w:t xml:space="preserve"> s </w:t>
      </w:r>
      <w:r>
        <w:t>osmi</w:t>
      </w:r>
      <w:r w:rsidRPr="00F11355">
        <w:t xml:space="preserve">letými obory gymnázií a nejméně těchto škol </w:t>
      </w:r>
      <w:r>
        <w:t>poskytovalo vzdělávání v šestiletých oborech gymnázií</w:t>
      </w:r>
      <w:r w:rsidRPr="00F11355">
        <w:t xml:space="preserve">. </w:t>
      </w:r>
    </w:p>
    <w:p w:rsidR="00300B46" w:rsidRPr="004B43EB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F11355">
        <w:t xml:space="preserve">Od školního roku 2005/06 každoročně </w:t>
      </w:r>
      <w:r w:rsidRPr="00F11355">
        <w:rPr>
          <w:b/>
        </w:rPr>
        <w:t>klesají počty žáků</w:t>
      </w:r>
      <w:r w:rsidRPr="00F11355">
        <w:t xml:space="preserve"> v</w:t>
      </w:r>
      <w:r>
        <w:t> oborech gymnázií</w:t>
      </w:r>
      <w:r w:rsidRPr="00F11355">
        <w:t>,</w:t>
      </w:r>
      <w:r>
        <w:t xml:space="preserve"> přičemž tento pokles se</w:t>
      </w:r>
      <w:r w:rsidRPr="00F11355">
        <w:t xml:space="preserve"> </w:t>
      </w:r>
      <w:r w:rsidRPr="004B43EB">
        <w:t xml:space="preserve">nejvíce </w:t>
      </w:r>
      <w:r>
        <w:t>týká čtyřletých a osmiletých oborů. V šesti</w:t>
      </w:r>
      <w:r w:rsidRPr="004B43EB">
        <w:t>letých oborech gymnázií je vývoj za posledních deset let v</w:t>
      </w:r>
      <w:r>
        <w:t> </w:t>
      </w:r>
      <w:r w:rsidRPr="004B43EB">
        <w:t>podstatě stabilní.</w:t>
      </w:r>
    </w:p>
    <w:p w:rsidR="00300B46" w:rsidRPr="00F11355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CB3549">
        <w:rPr>
          <w:b/>
        </w:rPr>
        <w:t>Nově přijatých</w:t>
      </w:r>
      <w:r w:rsidRPr="00F11355">
        <w:t xml:space="preserve"> žáků do 1.</w:t>
      </w:r>
      <w:r>
        <w:t xml:space="preserve"> </w:t>
      </w:r>
      <w:r w:rsidRPr="00F11355">
        <w:t>ročníků oborů gymnázií bylo ve školním roce 2014/15 více než 23</w:t>
      </w:r>
      <w:r>
        <w:t> </w:t>
      </w:r>
      <w:r w:rsidRPr="00F11355">
        <w:t>tis</w:t>
      </w:r>
      <w:r>
        <w:t>íc, z toho 51</w:t>
      </w:r>
      <w:r w:rsidRPr="00F11355">
        <w:t xml:space="preserve"> % bylo nově přijato </w:t>
      </w:r>
      <w:r>
        <w:t>do čtyř</w:t>
      </w:r>
      <w:r w:rsidRPr="00F11355">
        <w:t>letých oborů</w:t>
      </w:r>
      <w:r>
        <w:t>, 39 % do osmiletých oborů a zbylých 10 % do prvních ročníků oborů šestiletých.</w:t>
      </w:r>
    </w:p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F11355">
        <w:t xml:space="preserve">Ve školním roce 2013/14 </w:t>
      </w:r>
      <w:r w:rsidRPr="00D367CA">
        <w:rPr>
          <w:b/>
        </w:rPr>
        <w:t>absolvovalo</w:t>
      </w:r>
      <w:r w:rsidRPr="00F11355">
        <w:t xml:space="preserve"> ve všech oborech gymnázií </w:t>
      </w:r>
      <w:r>
        <w:t xml:space="preserve">celkem 21,1 tisíc </w:t>
      </w:r>
      <w:r w:rsidRPr="00F11355">
        <w:t>žáků (údaje za všechny formy studia), z toho téměř 11,5</w:t>
      </w:r>
      <w:r>
        <w:t xml:space="preserve"> tisíc</w:t>
      </w:r>
      <w:r w:rsidRPr="00F11355">
        <w:t xml:space="preserve"> činily počty absolventů</w:t>
      </w:r>
      <w:r>
        <w:t xml:space="preserve"> čtyřletých oborů, více než 7,6 tisíce </w:t>
      </w:r>
      <w:r w:rsidRPr="00F11355">
        <w:t xml:space="preserve">absolventů oborů </w:t>
      </w:r>
      <w:r w:rsidRPr="00CF7FD1">
        <w:t>osmiletých a dva tisíce žáků absolvovalo v šestiletých</w:t>
      </w:r>
      <w:r w:rsidRPr="00F11355">
        <w:t xml:space="preserve"> oborech gymnázií. Při</w:t>
      </w:r>
      <w:r>
        <w:t> </w:t>
      </w:r>
      <w:r w:rsidRPr="00F11355">
        <w:t xml:space="preserve">porovnání </w:t>
      </w:r>
      <w:r>
        <w:t xml:space="preserve">údajů o </w:t>
      </w:r>
      <w:r w:rsidRPr="00F11355">
        <w:t>nově přijatý</w:t>
      </w:r>
      <w:r>
        <w:t>ch</w:t>
      </w:r>
      <w:r w:rsidRPr="00F11355">
        <w:t xml:space="preserve"> do 1.</w:t>
      </w:r>
      <w:r>
        <w:t xml:space="preserve"> </w:t>
      </w:r>
      <w:r w:rsidRPr="00F11355">
        <w:t xml:space="preserve">ročníku </w:t>
      </w:r>
      <w:r>
        <w:t xml:space="preserve">a absolventech lze </w:t>
      </w:r>
      <w:r w:rsidRPr="00F11355">
        <w:t xml:space="preserve">konstatovat, že v </w:t>
      </w:r>
      <w:r>
        <w:t>čtyř</w:t>
      </w:r>
      <w:r w:rsidRPr="00F11355">
        <w:t>letých oborech gymnázií veřejných zřizovatelů (obce a</w:t>
      </w:r>
      <w:r>
        <w:t> </w:t>
      </w:r>
      <w:r w:rsidRPr="00F11355">
        <w:t>kraje) absolvuje celkem 93,4 % z nově přijatých do 1.</w:t>
      </w:r>
      <w:r>
        <w:t> </w:t>
      </w:r>
      <w:r w:rsidRPr="00F11355">
        <w:t>ročníků. U</w:t>
      </w:r>
      <w:r>
        <w:t> čtyř</w:t>
      </w:r>
      <w:r w:rsidRPr="00F11355">
        <w:t>letých</w:t>
      </w:r>
      <w:r>
        <w:t> </w:t>
      </w:r>
      <w:r w:rsidRPr="00F11355">
        <w:t xml:space="preserve">gymnaziálních oborů </w:t>
      </w:r>
      <w:r>
        <w:t>škol</w:t>
      </w:r>
      <w:r w:rsidRPr="00F11355">
        <w:t xml:space="preserve"> zřizovan</w:t>
      </w:r>
      <w:r>
        <w:t>ých</w:t>
      </w:r>
      <w:r w:rsidRPr="00F11355">
        <w:t xml:space="preserve"> privátním sektorem činí tento podíl </w:t>
      </w:r>
      <w:r w:rsidRPr="00F11355">
        <w:lastRenderedPageBreak/>
        <w:t>91,2 % a</w:t>
      </w:r>
      <w:r>
        <w:t> </w:t>
      </w:r>
      <w:r w:rsidRPr="00F11355">
        <w:t>v</w:t>
      </w:r>
      <w:r>
        <w:t> církevních čtyř</w:t>
      </w:r>
      <w:r w:rsidRPr="00F11355">
        <w:t>letých oborech je tento podíl jen 87,7 % z nově přijatých do odpovídajících 1.</w:t>
      </w:r>
      <w:r>
        <w:t xml:space="preserve"> </w:t>
      </w:r>
      <w:r w:rsidRPr="00F11355">
        <w:t>ročníků.</w:t>
      </w:r>
    </w:p>
    <w:p w:rsidR="00300B46" w:rsidRDefault="00300B46" w:rsidP="00300B46">
      <w:pPr>
        <w:pStyle w:val="Nadpis4"/>
      </w:pPr>
      <w:bookmarkStart w:id="14" w:name="_Toc431985651"/>
      <w:bookmarkStart w:id="15" w:name="_Toc431994678"/>
      <w:r>
        <w:t>Tab. 4</w:t>
      </w:r>
      <w:r w:rsidRPr="000414B3">
        <w:t xml:space="preserve">: </w:t>
      </w:r>
      <w:r w:rsidRPr="00155432">
        <w:t>Základní údaje za obory gymnázií a obory středních škol</w:t>
      </w:r>
      <w:bookmarkEnd w:id="14"/>
      <w:bookmarkEnd w:id="15"/>
    </w:p>
    <w:tbl>
      <w:tblPr>
        <w:tblW w:w="5426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9"/>
        <w:gridCol w:w="849"/>
        <w:gridCol w:w="849"/>
        <w:gridCol w:w="862"/>
        <w:gridCol w:w="856"/>
        <w:gridCol w:w="850"/>
        <w:gridCol w:w="856"/>
        <w:gridCol w:w="856"/>
        <w:gridCol w:w="848"/>
        <w:gridCol w:w="856"/>
        <w:gridCol w:w="826"/>
      </w:tblGrid>
      <w:tr w:rsidR="00300B46" w:rsidRPr="00F11355" w:rsidTr="00FE79B5">
        <w:trPr>
          <w:trHeight w:val="315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F11355" w:rsidRDefault="00300B46" w:rsidP="00FE79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411041" w:rsidRDefault="00300B4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11041">
              <w:rPr>
                <w:rFonts w:cs="Arial"/>
                <w:b/>
                <w:sz w:val="18"/>
                <w:szCs w:val="18"/>
              </w:rPr>
              <w:t>2005/06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411041" w:rsidRDefault="00300B4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11041">
              <w:rPr>
                <w:rFonts w:cs="Arial"/>
                <w:b/>
                <w:sz w:val="18"/>
                <w:szCs w:val="18"/>
              </w:rPr>
              <w:t>2006/07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411041" w:rsidRDefault="00300B4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11041">
              <w:rPr>
                <w:rFonts w:cs="Arial"/>
                <w:b/>
                <w:sz w:val="18"/>
                <w:szCs w:val="18"/>
              </w:rPr>
              <w:t>2007/08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411041" w:rsidRDefault="00300B4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11041">
              <w:rPr>
                <w:rFonts w:cs="Arial"/>
                <w:b/>
                <w:sz w:val="18"/>
                <w:szCs w:val="18"/>
              </w:rPr>
              <w:t>2008/09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411041" w:rsidRDefault="00300B4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11041">
              <w:rPr>
                <w:rFonts w:cs="Arial"/>
                <w:b/>
                <w:sz w:val="18"/>
                <w:szCs w:val="18"/>
              </w:rPr>
              <w:t>2009/10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411041" w:rsidRDefault="00300B4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11041">
              <w:rPr>
                <w:rFonts w:cs="Arial"/>
                <w:b/>
                <w:sz w:val="18"/>
                <w:szCs w:val="18"/>
              </w:rPr>
              <w:t>2010/11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411041" w:rsidRDefault="00300B4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11041">
              <w:rPr>
                <w:rFonts w:cs="Arial"/>
                <w:b/>
                <w:sz w:val="18"/>
                <w:szCs w:val="18"/>
              </w:rPr>
              <w:t>2011/12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411041" w:rsidRDefault="00300B4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11041">
              <w:rPr>
                <w:rFonts w:cs="Arial"/>
                <w:b/>
                <w:sz w:val="18"/>
                <w:szCs w:val="18"/>
              </w:rPr>
              <w:t>2012/13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411041" w:rsidRDefault="00300B4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11041">
              <w:rPr>
                <w:rFonts w:cs="Arial"/>
                <w:b/>
                <w:sz w:val="18"/>
                <w:szCs w:val="18"/>
              </w:rPr>
              <w:t>2013/14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DDDC"/>
            <w:noWrap/>
            <w:vAlign w:val="center"/>
            <w:hideMark/>
          </w:tcPr>
          <w:p w:rsidR="00300B46" w:rsidRPr="00411041" w:rsidRDefault="00300B4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11041">
              <w:rPr>
                <w:rFonts w:cs="Arial"/>
                <w:b/>
                <w:sz w:val="18"/>
                <w:szCs w:val="18"/>
              </w:rPr>
              <w:t>2014/15</w:t>
            </w:r>
          </w:p>
        </w:tc>
      </w:tr>
      <w:tr w:rsidR="00300B46" w:rsidRPr="00F11355" w:rsidTr="00FE79B5">
        <w:trPr>
          <w:trHeight w:val="315"/>
        </w:trPr>
        <w:tc>
          <w:tcPr>
            <w:tcW w:w="745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B46" w:rsidRPr="00F11355" w:rsidRDefault="00300B46" w:rsidP="00FE79B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B46" w:rsidRPr="00F11355" w:rsidRDefault="00300B46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b/>
                <w:bCs/>
                <w:color w:val="000000"/>
                <w:sz w:val="18"/>
                <w:szCs w:val="18"/>
              </w:rPr>
              <w:t>obory gymnázií</w:t>
            </w:r>
          </w:p>
        </w:tc>
      </w:tr>
      <w:tr w:rsidR="00300B46" w:rsidRPr="00F11355" w:rsidTr="00FE79B5">
        <w:trPr>
          <w:trHeight w:val="300"/>
        </w:trPr>
        <w:tc>
          <w:tcPr>
            <w:tcW w:w="745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spacing w:before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Š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 xml:space="preserve">koly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366</w:t>
            </w:r>
          </w:p>
        </w:tc>
      </w:tr>
      <w:tr w:rsidR="00300B46" w:rsidRPr="00F11355" w:rsidTr="00FE79B5">
        <w:trPr>
          <w:trHeight w:val="300"/>
        </w:trPr>
        <w:tc>
          <w:tcPr>
            <w:tcW w:w="745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Ž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 xml:space="preserve">áci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144 605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146 354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146 370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146 021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143 851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139 066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134 965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131 013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128 527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127 666 </w:t>
            </w:r>
          </w:p>
        </w:tc>
      </w:tr>
      <w:tr w:rsidR="00300B46" w:rsidRPr="00F11355" w:rsidTr="00FE79B5">
        <w:trPr>
          <w:trHeight w:val="495"/>
        </w:trPr>
        <w:tc>
          <w:tcPr>
            <w:tcW w:w="745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Nově přijatí do 1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>ročníku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27 538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27 718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26 738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26 544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25 256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23 677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23 169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22 940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23 250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23 019 </w:t>
            </w:r>
          </w:p>
        </w:tc>
      </w:tr>
      <w:tr w:rsidR="00300B46" w:rsidRPr="00F11355" w:rsidTr="00FE79B5">
        <w:trPr>
          <w:trHeight w:val="474"/>
        </w:trPr>
        <w:tc>
          <w:tcPr>
            <w:tcW w:w="745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 xml:space="preserve">bsolventi za </w:t>
            </w:r>
            <w:r>
              <w:rPr>
                <w:rFonts w:cs="Arial"/>
                <w:color w:val="000000"/>
                <w:sz w:val="18"/>
                <w:szCs w:val="18"/>
              </w:rPr>
              <w:t>předchozí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24 160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24 351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24 445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24 701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24 381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24 010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23 964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22 776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21 244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300B46" w:rsidRPr="00F11355" w:rsidTr="00FE79B5">
        <w:trPr>
          <w:trHeight w:val="315"/>
        </w:trPr>
        <w:tc>
          <w:tcPr>
            <w:tcW w:w="745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5" w:type="pct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B46" w:rsidRPr="00F11355" w:rsidRDefault="00300B46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b/>
                <w:bCs/>
                <w:color w:val="000000"/>
                <w:sz w:val="18"/>
                <w:szCs w:val="18"/>
              </w:rPr>
              <w:t>obory středních škol (bez nástavbového studia)</w:t>
            </w:r>
          </w:p>
        </w:tc>
      </w:tr>
      <w:tr w:rsidR="00300B46" w:rsidRPr="00F11355" w:rsidTr="00FE79B5">
        <w:trPr>
          <w:trHeight w:val="300"/>
        </w:trPr>
        <w:tc>
          <w:tcPr>
            <w:tcW w:w="745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spacing w:before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Š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>koly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1 152 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1 120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1 112 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1 108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1 106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1 079 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1 048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1 036 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1 013 </w:t>
            </w:r>
          </w:p>
        </w:tc>
      </w:tr>
      <w:tr w:rsidR="00300B46" w:rsidRPr="00F11355" w:rsidTr="00FE79B5">
        <w:trPr>
          <w:trHeight w:val="300"/>
        </w:trPr>
        <w:tc>
          <w:tcPr>
            <w:tcW w:w="745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Ž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>áci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387 745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386 991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379 404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373 246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367 889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350 645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329 773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309 575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293 782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285 118 </w:t>
            </w:r>
          </w:p>
        </w:tc>
      </w:tr>
      <w:tr w:rsidR="00300B46" w:rsidRPr="00F11355" w:rsidTr="00FE79B5">
        <w:trPr>
          <w:trHeight w:val="495"/>
        </w:trPr>
        <w:tc>
          <w:tcPr>
            <w:tcW w:w="745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>ově přijatí do 1.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>ročníku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113 620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117 346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111 829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109 551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106 641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94 077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88 596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84 704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83 760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83 544 </w:t>
            </w:r>
          </w:p>
        </w:tc>
      </w:tr>
      <w:tr w:rsidR="00300B46" w:rsidRPr="00F11355" w:rsidTr="00FE79B5">
        <w:trPr>
          <w:trHeight w:val="445"/>
        </w:trPr>
        <w:tc>
          <w:tcPr>
            <w:tcW w:w="745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 xml:space="preserve">bsolventi za </w:t>
            </w:r>
            <w:r>
              <w:rPr>
                <w:rFonts w:cs="Arial"/>
                <w:color w:val="000000"/>
                <w:sz w:val="18"/>
                <w:szCs w:val="18"/>
              </w:rPr>
              <w:t>předchozí</w:t>
            </w:r>
            <w:r w:rsidRPr="00F11355">
              <w:rPr>
                <w:rFonts w:cs="Arial"/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94 302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91 900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88 705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85 711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80 255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76 531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75 113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71 616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sz w:val="18"/>
                <w:szCs w:val="18"/>
              </w:rPr>
            </w:pPr>
            <w:r w:rsidRPr="00F11355">
              <w:rPr>
                <w:rFonts w:cs="Arial"/>
                <w:sz w:val="18"/>
                <w:szCs w:val="18"/>
              </w:rPr>
              <w:t xml:space="preserve">63 770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B46" w:rsidRPr="00F11355" w:rsidRDefault="00300B46" w:rsidP="00FE79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11355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</w:tbl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60" w:line="288" w:lineRule="auto"/>
        <w:ind w:firstLine="0"/>
        <w:rPr>
          <w:i/>
          <w:iCs/>
          <w:sz w:val="18"/>
          <w:szCs w:val="18"/>
        </w:rPr>
      </w:pP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300B46" w:rsidRPr="00E74085" w:rsidRDefault="00300B46" w:rsidP="00300B46">
      <w:pPr>
        <w:pStyle w:val="Nadpis3"/>
      </w:pPr>
      <w:bookmarkStart w:id="16" w:name="_Toc431985652"/>
      <w:bookmarkStart w:id="17" w:name="_Toc431994679"/>
      <w:bookmarkStart w:id="18" w:name="_Toc432579588"/>
      <w:r w:rsidRPr="00E74085">
        <w:t>Obory středních škol bez nástavbového studia</w:t>
      </w:r>
      <w:bookmarkEnd w:id="16"/>
      <w:bookmarkEnd w:id="17"/>
      <w:bookmarkEnd w:id="18"/>
    </w:p>
    <w:p w:rsidR="00300B46" w:rsidRPr="00F11355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F11355">
        <w:t xml:space="preserve">Ve školním roce 2014/15 bylo na území ČR celkem 1013 škol vyučujících </w:t>
      </w:r>
      <w:r w:rsidRPr="00F11355">
        <w:rPr>
          <w:b/>
        </w:rPr>
        <w:t xml:space="preserve">obory středních škol </w:t>
      </w:r>
      <w:r w:rsidRPr="00282DA5">
        <w:t>bez nástavbového studia</w:t>
      </w:r>
      <w:r>
        <w:t xml:space="preserve"> </w:t>
      </w:r>
      <w:r w:rsidRPr="00F11355">
        <w:t xml:space="preserve">(dříve střední odborné </w:t>
      </w:r>
      <w:r>
        <w:t>školy, střední odborná učiliště</w:t>
      </w:r>
      <w:r w:rsidRPr="00F11355">
        <w:t xml:space="preserve"> a učiliště), z toho </w:t>
      </w:r>
      <w:r>
        <w:t>se</w:t>
      </w:r>
      <w:r w:rsidRPr="00F11355">
        <w:t xml:space="preserve"> 127</w:t>
      </w:r>
      <w:r>
        <w:t> nalézalo</w:t>
      </w:r>
      <w:r w:rsidRPr="00F11355">
        <w:t xml:space="preserve"> v Hlavním městě Praze, 121 ve Středočeském kraji a 105 v kraji Moravskoslezském. Nejméně škol </w:t>
      </w:r>
      <w:r>
        <w:t>bylo</w:t>
      </w:r>
      <w:r w:rsidRPr="00F11355">
        <w:t xml:space="preserve"> v Libereckém </w:t>
      </w:r>
      <w:r>
        <w:t>kraji. Za uplynulých osm školních</w:t>
      </w:r>
      <w:r w:rsidRPr="00F11355">
        <w:t xml:space="preserve"> let počty těchto škol poměrně výrazně poklesly</w:t>
      </w:r>
      <w:r>
        <w:t>,</w:t>
      </w:r>
      <w:r w:rsidRPr="00F11355">
        <w:t xml:space="preserve"> </w:t>
      </w:r>
      <w:r>
        <w:t>a to o 139 škol. Nejvýraznější byl tento pokles v </w:t>
      </w:r>
      <w:r w:rsidRPr="00F11355">
        <w:t>Ústeckém</w:t>
      </w:r>
      <w:r>
        <w:t xml:space="preserve"> kraji, a sice o 30 škol</w:t>
      </w:r>
      <w:r w:rsidRPr="00F11355">
        <w:t xml:space="preserve">. </w:t>
      </w:r>
      <w:r>
        <w:t>Jediným krajem, kde došlo naopak k nárůstu, i když velmi mírnému, byl kraj Středočeský. Oproti školnímu roku 2006/07 v něm v roce 2014/15 bylo o čtyři školy více.</w:t>
      </w:r>
    </w:p>
    <w:p w:rsidR="00300B46" w:rsidRPr="00F11355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>
        <w:t xml:space="preserve">Ve školním roce 2014/15 navštěvovalo tento typ středních škol více než 285 tisíc </w:t>
      </w:r>
      <w:r w:rsidRPr="00CF5AD7">
        <w:rPr>
          <w:b/>
        </w:rPr>
        <w:t>žáků</w:t>
      </w:r>
      <w:r>
        <w:t xml:space="preserve">. Oproti roku 2005/06 došlo k poklesu žáků o </w:t>
      </w:r>
      <w:r w:rsidRPr="00F11355">
        <w:t>téměř 105,8</w:t>
      </w:r>
      <w:r>
        <w:t xml:space="preserve"> </w:t>
      </w:r>
      <w:r w:rsidRPr="00F11355">
        <w:t>tis</w:t>
      </w:r>
      <w:r>
        <w:t>íc</w:t>
      </w:r>
      <w:r w:rsidRPr="00CF5AD7">
        <w:t>. Tento pokles je výrazný u žáků denního studia.</w:t>
      </w:r>
      <w:r w:rsidRPr="00F11355">
        <w:t xml:space="preserve"> V</w:t>
      </w:r>
      <w:r>
        <w:t> </w:t>
      </w:r>
      <w:r w:rsidRPr="00F11355">
        <w:t xml:space="preserve">ostatních formách vzdělávání se počty žáků </w:t>
      </w:r>
      <w:r>
        <w:t xml:space="preserve">v letech 2005/06 až 2014/15 </w:t>
      </w:r>
      <w:r w:rsidRPr="00F11355">
        <w:t xml:space="preserve">pohybují </w:t>
      </w:r>
      <w:r>
        <w:t xml:space="preserve">okolo </w:t>
      </w:r>
      <w:r w:rsidRPr="00F11355">
        <w:t>11</w:t>
      </w:r>
      <w:r>
        <w:t> </w:t>
      </w:r>
      <w:r w:rsidRPr="00F11355">
        <w:t>tis</w:t>
      </w:r>
      <w:r>
        <w:t xml:space="preserve">íců. </w:t>
      </w:r>
      <w:r w:rsidRPr="00F11355">
        <w:t>Z</w:t>
      </w:r>
      <w:r>
        <w:t> </w:t>
      </w:r>
      <w:r w:rsidRPr="00F11355">
        <w:t xml:space="preserve">pohledu druhu vzdělávání </w:t>
      </w:r>
      <w:r>
        <w:t xml:space="preserve">navštěvovalo v roce 2014/15 </w:t>
      </w:r>
      <w:r w:rsidRPr="00F11355">
        <w:t>nejvíce žáků obory středního v</w:t>
      </w:r>
      <w:r>
        <w:t xml:space="preserve">zdělávání s maturitní zkouškou - jedná se o 66 % všech žáků v tomto typu středních škol. </w:t>
      </w:r>
      <w:r w:rsidRPr="00F11355">
        <w:t xml:space="preserve">V oborech středního vzdělávání s maturitní zkouškou došlo od školního roku 2005/06 </w:t>
      </w:r>
      <w:r>
        <w:t xml:space="preserve">do roku 2014/15 </w:t>
      </w:r>
      <w:r w:rsidRPr="00F11355">
        <w:t>k poklesu žáků o</w:t>
      </w:r>
      <w:r>
        <w:t> </w:t>
      </w:r>
      <w:r w:rsidRPr="00F11355">
        <w:t>60,4</w:t>
      </w:r>
      <w:r>
        <w:t xml:space="preserve"> tisíce,</w:t>
      </w:r>
      <w:r w:rsidRPr="00F11355">
        <w:t xml:space="preserve"> </w:t>
      </w:r>
      <w:r>
        <w:t>tj.</w:t>
      </w:r>
      <w:r w:rsidRPr="00F11355">
        <w:t xml:space="preserve"> 24,3 %.</w:t>
      </w:r>
      <w:r>
        <w:t xml:space="preserve"> Obory </w:t>
      </w:r>
      <w:r w:rsidRPr="00F11355">
        <w:t xml:space="preserve">středního vzdělávání s výučním listem </w:t>
      </w:r>
      <w:r>
        <w:t>zaznamenaly v absolutních číslech pokles o</w:t>
      </w:r>
      <w:r w:rsidRPr="00F11355">
        <w:t xml:space="preserve"> 41,8</w:t>
      </w:r>
      <w:r>
        <w:t xml:space="preserve"> tisíc</w:t>
      </w:r>
      <w:r w:rsidRPr="00F11355">
        <w:t xml:space="preserve"> žáků, </w:t>
      </w:r>
      <w:r>
        <w:t xml:space="preserve">což představuje </w:t>
      </w:r>
      <w:r w:rsidRPr="00F11355">
        <w:t>30,6 %</w:t>
      </w:r>
      <w:r>
        <w:t xml:space="preserve"> žáků</w:t>
      </w:r>
      <w:r w:rsidRPr="00F11355">
        <w:t xml:space="preserve">. </w:t>
      </w:r>
    </w:p>
    <w:p w:rsidR="00300B46" w:rsidRPr="00F11355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F11355">
        <w:t>S klesajícími počty škol i celkovými počty žáků úzce souvisí i vývoj</w:t>
      </w:r>
      <w:r>
        <w:t xml:space="preserve"> počtu</w:t>
      </w:r>
      <w:r w:rsidRPr="00F11355">
        <w:t xml:space="preserve"> </w:t>
      </w:r>
      <w:r w:rsidRPr="00F11355">
        <w:rPr>
          <w:b/>
        </w:rPr>
        <w:t>nově přijatých do</w:t>
      </w:r>
      <w:r>
        <w:rPr>
          <w:b/>
        </w:rPr>
        <w:t> </w:t>
      </w:r>
      <w:r w:rsidRPr="00F11355">
        <w:rPr>
          <w:b/>
        </w:rPr>
        <w:t>1.</w:t>
      </w:r>
      <w:r>
        <w:rPr>
          <w:b/>
        </w:rPr>
        <w:t> </w:t>
      </w:r>
      <w:r w:rsidRPr="00F11355">
        <w:rPr>
          <w:b/>
        </w:rPr>
        <w:t xml:space="preserve">ročníku </w:t>
      </w:r>
      <w:r w:rsidRPr="00AB27C9">
        <w:t>a</w:t>
      </w:r>
      <w:r>
        <w:rPr>
          <w:b/>
        </w:rPr>
        <w:t xml:space="preserve"> počtu </w:t>
      </w:r>
      <w:r w:rsidRPr="00F11355">
        <w:rPr>
          <w:b/>
        </w:rPr>
        <w:t>absolventů</w:t>
      </w:r>
      <w:r w:rsidRPr="00F11355">
        <w:t xml:space="preserve"> (vždy absolvent za minulý školní rok). Celkové počty nově přijatých klesly od roku 2005/06 </w:t>
      </w:r>
      <w:r>
        <w:t xml:space="preserve">do roku 2014/15 </w:t>
      </w:r>
      <w:r w:rsidRPr="00F11355">
        <w:t>o</w:t>
      </w:r>
      <w:r>
        <w:t> </w:t>
      </w:r>
      <w:r w:rsidRPr="00F11355">
        <w:t>26,5 %, v oborech středního vzdělávání s výučním listem o</w:t>
      </w:r>
      <w:r>
        <w:t> </w:t>
      </w:r>
      <w:r w:rsidRPr="00F11355">
        <w:t>téměř 30 % a u oborů s</w:t>
      </w:r>
      <w:r>
        <w:t> </w:t>
      </w:r>
      <w:r w:rsidRPr="00F11355">
        <w:t>maturit</w:t>
      </w:r>
      <w:r>
        <w:t xml:space="preserve">ní zkouškou činil tento pokles </w:t>
      </w:r>
      <w:r w:rsidRPr="00F11355">
        <w:t>téměř 24 %.</w:t>
      </w:r>
      <w:r>
        <w:t xml:space="preserve"> Upadá zájem o tří</w:t>
      </w:r>
      <w:r w:rsidRPr="00F11355">
        <w:t>leté učební obory</w:t>
      </w:r>
      <w:r>
        <w:t>,</w:t>
      </w:r>
      <w:r w:rsidRPr="00F11355">
        <w:t xml:space="preserve"> resp. o obory středního vzdělávání s</w:t>
      </w:r>
      <w:r>
        <w:t> </w:t>
      </w:r>
      <w:r w:rsidRPr="00F11355">
        <w:t>výučním listem</w:t>
      </w:r>
      <w:r>
        <w:t xml:space="preserve">, což je zřejmé </w:t>
      </w:r>
      <w:r w:rsidRPr="00F11355">
        <w:t xml:space="preserve">i </w:t>
      </w:r>
      <w:r>
        <w:t>z výrazného</w:t>
      </w:r>
      <w:r w:rsidRPr="00F11355">
        <w:t xml:space="preserve"> propad</w:t>
      </w:r>
      <w:r>
        <w:t>u</w:t>
      </w:r>
      <w:r w:rsidRPr="00F11355">
        <w:t xml:space="preserve"> počtu absolventů v</w:t>
      </w:r>
      <w:r>
        <w:t> </w:t>
      </w:r>
      <w:r w:rsidRPr="00F11355">
        <w:t>oborech středního vzdělávání s</w:t>
      </w:r>
      <w:r>
        <w:t> </w:t>
      </w:r>
      <w:r w:rsidRPr="00F11355">
        <w:t>výučním listem</w:t>
      </w:r>
      <w:r>
        <w:t xml:space="preserve"> v roce 2014/15</w:t>
      </w:r>
      <w:r w:rsidRPr="00F11355">
        <w:t xml:space="preserve"> proti školnímu roku 2005/06</w:t>
      </w:r>
      <w:r>
        <w:t>, a sice</w:t>
      </w:r>
      <w:r w:rsidRPr="00F11355">
        <w:t xml:space="preserve"> o </w:t>
      </w:r>
      <w:r>
        <w:t>téměř 40 %. U oborů</w:t>
      </w:r>
      <w:r w:rsidRPr="00F11355">
        <w:t xml:space="preserve"> s</w:t>
      </w:r>
      <w:r>
        <w:t> </w:t>
      </w:r>
      <w:r w:rsidRPr="00F11355">
        <w:t>maturitní zkouškou činí tento pokles zhruba jen 25 % a odpovídá populačnímu vývoji v naší republice.</w:t>
      </w:r>
    </w:p>
    <w:p w:rsidR="00300B46" w:rsidRPr="00E74085" w:rsidRDefault="00300B46" w:rsidP="00300B46">
      <w:pPr>
        <w:pStyle w:val="Nadpis3"/>
      </w:pPr>
      <w:bookmarkStart w:id="19" w:name="_Toc431985653"/>
      <w:bookmarkStart w:id="20" w:name="_Toc431994680"/>
      <w:bookmarkStart w:id="21" w:name="_Toc432579589"/>
      <w:r w:rsidRPr="00E74085">
        <w:lastRenderedPageBreak/>
        <w:t>Obory nástavbového studia</w:t>
      </w:r>
      <w:bookmarkEnd w:id="19"/>
      <w:bookmarkEnd w:id="20"/>
      <w:bookmarkEnd w:id="21"/>
    </w:p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26118F">
        <w:t>Nástavbové studium</w:t>
      </w:r>
      <w:r w:rsidRPr="00F11355">
        <w:t xml:space="preserve"> bylo ve školním roce 2014/15 realizováno na 362 školách, z toho bylo 250 škol zřízeno kraji a 108 škol priv</w:t>
      </w:r>
      <w:r>
        <w:t>átním sektorem, zbytek tvořily školy zřízené jinými subjekty. Od školního roku 2006/07 do roku 2014/15 přitom</w:t>
      </w:r>
      <w:r w:rsidRPr="00F11355">
        <w:t xml:space="preserve"> počet škol</w:t>
      </w:r>
      <w:r>
        <w:t xml:space="preserve"> poskytujících nástavbové studium</w:t>
      </w:r>
      <w:r w:rsidRPr="00F11355">
        <w:t xml:space="preserve"> výrazně kles</w:t>
      </w:r>
      <w:r>
        <w:t>a</w:t>
      </w:r>
      <w:r w:rsidRPr="00F11355">
        <w:t xml:space="preserve">l, </w:t>
      </w:r>
      <w:r>
        <w:t>což se týkalo</w:t>
      </w:r>
      <w:r w:rsidRPr="00F11355">
        <w:t xml:space="preserve"> pře</w:t>
      </w:r>
      <w:r>
        <w:t xml:space="preserve">devším škol zřízených kraji (pokles </w:t>
      </w:r>
      <w:r w:rsidRPr="00F11355">
        <w:t>o 70 škol</w:t>
      </w:r>
      <w:r>
        <w:t xml:space="preserve"> a to z 320 škol na 250 škol</w:t>
      </w:r>
      <w:r w:rsidRPr="00F11355">
        <w:t>). U škol privátních (soukromých) došlo</w:t>
      </w:r>
      <w:r>
        <w:t xml:space="preserve"> mezi uvedenými roky</w:t>
      </w:r>
      <w:r w:rsidRPr="00F11355">
        <w:t xml:space="preserve"> ke snížení ze 118 škol na 108 škol. Tento pokles úzce souvisí s</w:t>
      </w:r>
      <w:r>
        <w:t> </w:t>
      </w:r>
      <w:r w:rsidRPr="00F11355">
        <w:t>upadajícím zájmem o studium v oborech středního vzdělávání s výučním listem, pro</w:t>
      </w:r>
      <w:r>
        <w:t> </w:t>
      </w:r>
      <w:r w:rsidRPr="00F11355">
        <w:t>které je tento druh "navazujícího" studia určen. Žáci dávají přednost oborům maturitním již při vstupu na střední školy.</w:t>
      </w:r>
    </w:p>
    <w:p w:rsidR="00300B46" w:rsidRDefault="00300B46" w:rsidP="00300B46">
      <w:pPr>
        <w:pStyle w:val="Nadpis4"/>
      </w:pPr>
      <w:bookmarkStart w:id="22" w:name="_Toc431985654"/>
      <w:bookmarkStart w:id="23" w:name="_Toc431994681"/>
      <w:r>
        <w:t>Tab. 5</w:t>
      </w:r>
      <w:r w:rsidRPr="000414B3">
        <w:t xml:space="preserve">: </w:t>
      </w:r>
      <w:r w:rsidRPr="00155432">
        <w:t>Základní údaje za obory nástavbového studia</w:t>
      </w:r>
      <w:bookmarkEnd w:id="22"/>
      <w:bookmarkEnd w:id="23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851"/>
        <w:gridCol w:w="851"/>
        <w:gridCol w:w="851"/>
        <w:gridCol w:w="851"/>
        <w:gridCol w:w="851"/>
        <w:gridCol w:w="851"/>
        <w:gridCol w:w="851"/>
        <w:gridCol w:w="851"/>
        <w:gridCol w:w="846"/>
      </w:tblGrid>
      <w:tr w:rsidR="00300B46" w:rsidRPr="001C3E34" w:rsidTr="00FE79B5">
        <w:trPr>
          <w:trHeight w:val="315"/>
        </w:trPr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DDC"/>
            <w:noWrap/>
            <w:vAlign w:val="bottom"/>
            <w:hideMark/>
          </w:tcPr>
          <w:p w:rsidR="00300B46" w:rsidRPr="001C3E34" w:rsidRDefault="00300B46" w:rsidP="00FE79B5">
            <w:pPr>
              <w:rPr>
                <w:rFonts w:cs="Arial"/>
                <w:color w:val="000000"/>
                <w:sz w:val="18"/>
                <w:szCs w:val="18"/>
              </w:rPr>
            </w:pPr>
            <w:r w:rsidRPr="001C3E3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E34">
              <w:rPr>
                <w:rFonts w:cs="Arial"/>
                <w:b/>
                <w:bCs/>
                <w:sz w:val="18"/>
                <w:szCs w:val="18"/>
              </w:rPr>
              <w:t>2006/07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E34">
              <w:rPr>
                <w:rFonts w:cs="Arial"/>
                <w:b/>
                <w:bCs/>
                <w:sz w:val="18"/>
                <w:szCs w:val="18"/>
              </w:rPr>
              <w:t>2007/08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E34">
              <w:rPr>
                <w:rFonts w:cs="Arial"/>
                <w:b/>
                <w:bCs/>
                <w:sz w:val="18"/>
                <w:szCs w:val="18"/>
              </w:rPr>
              <w:t>2008/09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E34">
              <w:rPr>
                <w:rFonts w:cs="Arial"/>
                <w:b/>
                <w:bCs/>
                <w:sz w:val="18"/>
                <w:szCs w:val="18"/>
              </w:rPr>
              <w:t>2009/10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E34">
              <w:rPr>
                <w:rFonts w:cs="Arial"/>
                <w:b/>
                <w:bCs/>
                <w:sz w:val="18"/>
                <w:szCs w:val="18"/>
              </w:rPr>
              <w:t>2010/11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E34">
              <w:rPr>
                <w:rFonts w:cs="Arial"/>
                <w:b/>
                <w:bCs/>
                <w:sz w:val="18"/>
                <w:szCs w:val="18"/>
              </w:rPr>
              <w:t>2011/12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E34">
              <w:rPr>
                <w:rFonts w:cs="Arial"/>
                <w:b/>
                <w:bCs/>
                <w:sz w:val="18"/>
                <w:szCs w:val="18"/>
              </w:rPr>
              <w:t>2012/13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E34">
              <w:rPr>
                <w:rFonts w:cs="Arial"/>
                <w:b/>
                <w:bCs/>
                <w:sz w:val="18"/>
                <w:szCs w:val="18"/>
              </w:rPr>
              <w:t>2013/14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DDDC"/>
            <w:noWrap/>
            <w:vAlign w:val="bottom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E34">
              <w:rPr>
                <w:rFonts w:cs="Arial"/>
                <w:b/>
                <w:bCs/>
                <w:sz w:val="18"/>
                <w:szCs w:val="18"/>
              </w:rPr>
              <w:t>2014/15</w:t>
            </w:r>
          </w:p>
        </w:tc>
      </w:tr>
      <w:tr w:rsidR="00300B46" w:rsidRPr="001C3E34" w:rsidTr="00FE79B5">
        <w:trPr>
          <w:trHeight w:val="449"/>
        </w:trPr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rPr>
                <w:rFonts w:cs="Arial"/>
                <w:color w:val="000000"/>
                <w:sz w:val="18"/>
                <w:szCs w:val="18"/>
              </w:rPr>
            </w:pPr>
            <w:r w:rsidRPr="001C3E34">
              <w:rPr>
                <w:rFonts w:cs="Arial"/>
                <w:color w:val="000000"/>
                <w:sz w:val="18"/>
                <w:szCs w:val="18"/>
              </w:rPr>
              <w:t>Školy celkem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442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438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443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430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431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417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362</w:t>
            </w:r>
          </w:p>
        </w:tc>
      </w:tr>
      <w:tr w:rsidR="00300B46" w:rsidRPr="001C3E34" w:rsidTr="00FE79B5">
        <w:trPr>
          <w:trHeight w:val="449"/>
        </w:trPr>
        <w:tc>
          <w:tcPr>
            <w:tcW w:w="8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1C3E34">
              <w:rPr>
                <w:rFonts w:cs="Arial"/>
                <w:color w:val="000000"/>
                <w:sz w:val="18"/>
                <w:szCs w:val="18"/>
              </w:rPr>
              <w:t>Žáci celkem</w:t>
            </w:r>
          </w:p>
        </w:tc>
        <w:tc>
          <w:tcPr>
            <w:tcW w:w="4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43 240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43 493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45 059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44 520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43 207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36 482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30 166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26 483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22 758</w:t>
            </w:r>
          </w:p>
        </w:tc>
      </w:tr>
      <w:tr w:rsidR="00300B46" w:rsidRPr="001C3E34" w:rsidTr="00FE79B5">
        <w:trPr>
          <w:trHeight w:val="449"/>
        </w:trPr>
        <w:tc>
          <w:tcPr>
            <w:tcW w:w="8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1C3E34">
              <w:rPr>
                <w:rFonts w:cs="Arial"/>
                <w:color w:val="000000"/>
                <w:sz w:val="18"/>
                <w:szCs w:val="18"/>
              </w:rPr>
              <w:t>Žáci v denní formě vzdělávání</w:t>
            </w:r>
          </w:p>
        </w:tc>
        <w:tc>
          <w:tcPr>
            <w:tcW w:w="4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20 722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20 232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19 847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19 699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19 259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16 843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14 357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12 962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11 367</w:t>
            </w:r>
          </w:p>
        </w:tc>
      </w:tr>
      <w:tr w:rsidR="00300B46" w:rsidRPr="001C3E34" w:rsidTr="00FE79B5">
        <w:trPr>
          <w:trHeight w:val="449"/>
        </w:trPr>
        <w:tc>
          <w:tcPr>
            <w:tcW w:w="8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1C3E34">
              <w:rPr>
                <w:rFonts w:cs="Arial"/>
                <w:color w:val="000000"/>
                <w:sz w:val="18"/>
                <w:szCs w:val="18"/>
              </w:rPr>
              <w:t>Žáci v OFV</w:t>
            </w:r>
          </w:p>
        </w:tc>
        <w:tc>
          <w:tcPr>
            <w:tcW w:w="4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22 518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23 261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25 212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24 821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23 948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19 639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15 809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13 521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11 391</w:t>
            </w:r>
          </w:p>
        </w:tc>
      </w:tr>
      <w:tr w:rsidR="00300B46" w:rsidRPr="001C3E34" w:rsidTr="00FE79B5">
        <w:trPr>
          <w:trHeight w:val="449"/>
        </w:trPr>
        <w:tc>
          <w:tcPr>
            <w:tcW w:w="8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rPr>
                <w:rFonts w:cs="Arial"/>
                <w:color w:val="000000"/>
                <w:sz w:val="18"/>
                <w:szCs w:val="18"/>
              </w:rPr>
            </w:pPr>
            <w:r w:rsidRPr="001C3E34">
              <w:rPr>
                <w:rFonts w:cs="Arial"/>
                <w:color w:val="000000"/>
                <w:sz w:val="18"/>
                <w:szCs w:val="18"/>
              </w:rPr>
              <w:t>Nově přijatí do 1.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C3E34">
              <w:rPr>
                <w:rFonts w:cs="Arial"/>
                <w:color w:val="000000"/>
                <w:sz w:val="18"/>
                <w:szCs w:val="18"/>
              </w:rPr>
              <w:t>ročníku</w:t>
            </w:r>
          </w:p>
        </w:tc>
        <w:tc>
          <w:tcPr>
            <w:tcW w:w="4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20 955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22 411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22 729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22 000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21 120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16 688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13 939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13 043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11 162</w:t>
            </w:r>
          </w:p>
        </w:tc>
      </w:tr>
      <w:tr w:rsidR="00300B46" w:rsidRPr="001C3E34" w:rsidTr="00FE79B5">
        <w:trPr>
          <w:trHeight w:val="449"/>
        </w:trPr>
        <w:tc>
          <w:tcPr>
            <w:tcW w:w="8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Absolventi </w:t>
            </w:r>
            <w:r w:rsidRPr="001C3E34">
              <w:rPr>
                <w:rFonts w:cs="Arial"/>
                <w:color w:val="000000"/>
                <w:sz w:val="18"/>
                <w:szCs w:val="18"/>
              </w:rPr>
              <w:t xml:space="preserve">za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předchozí </w:t>
            </w:r>
            <w:r w:rsidRPr="001C3E34">
              <w:rPr>
                <w:rFonts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46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14 031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12 343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12 739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11 810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8 973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7 739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6 663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5 062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B46" w:rsidRPr="001C3E34" w:rsidRDefault="00300B46" w:rsidP="00FE79B5">
            <w:pPr>
              <w:jc w:val="center"/>
              <w:rPr>
                <w:rFonts w:cs="Arial"/>
                <w:sz w:val="18"/>
                <w:szCs w:val="18"/>
              </w:rPr>
            </w:pPr>
            <w:r w:rsidRPr="001C3E34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60" w:line="288" w:lineRule="auto"/>
        <w:ind w:firstLine="0"/>
        <w:rPr>
          <w:i/>
          <w:iCs/>
          <w:sz w:val="18"/>
          <w:szCs w:val="18"/>
        </w:rPr>
      </w:pP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300B46" w:rsidRPr="00F11355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F11355">
        <w:t xml:space="preserve">Od školního </w:t>
      </w:r>
      <w:r w:rsidRPr="0026118F">
        <w:t>roku 2006/07 klesl počet žáků nástavbového studia o 47,4 %</w:t>
      </w:r>
      <w:r w:rsidRPr="00F11355">
        <w:rPr>
          <w:b/>
        </w:rPr>
        <w:t xml:space="preserve"> žáků</w:t>
      </w:r>
      <w:r w:rsidRPr="00F11355">
        <w:t xml:space="preserve"> ve všech formách vzdělávání. V</w:t>
      </w:r>
      <w:r>
        <w:t xml:space="preserve">e školním roce 2014/15 se v oborech nástavbového studia </w:t>
      </w:r>
      <w:r w:rsidRPr="00F11355">
        <w:t>vzdělávalo celkem 22</w:t>
      </w:r>
      <w:r>
        <w:t> </w:t>
      </w:r>
      <w:r w:rsidRPr="00F11355">
        <w:t>758</w:t>
      </w:r>
      <w:r>
        <w:t> </w:t>
      </w:r>
      <w:r w:rsidRPr="00F11355">
        <w:t>žáků</w:t>
      </w:r>
      <w:r>
        <w:t>,</w:t>
      </w:r>
      <w:r w:rsidRPr="00F11355">
        <w:t xml:space="preserve"> z</w:t>
      </w:r>
      <w:r>
        <w:t> </w:t>
      </w:r>
      <w:r w:rsidRPr="00F11355">
        <w:t xml:space="preserve">toho polovina v denním studiu a druhá polovina v ostatních formách </w:t>
      </w:r>
      <w:r>
        <w:t>vzdělávání (OFV)</w:t>
      </w:r>
      <w:r w:rsidRPr="00F11355">
        <w:t>.</w:t>
      </w:r>
      <w:r>
        <w:t xml:space="preserve"> </w:t>
      </w:r>
      <w:r w:rsidRPr="00F11355">
        <w:t>Ve</w:t>
      </w:r>
      <w:r>
        <w:t> </w:t>
      </w:r>
      <w:r w:rsidRPr="00F11355">
        <w:t>školním roce 2006/07 činil</w:t>
      </w:r>
      <w:r>
        <w:t xml:space="preserve"> ve srovnání s tím celkový počet žáků v nástavbovém studiu </w:t>
      </w:r>
      <w:r w:rsidRPr="00F11355">
        <w:t>43,2</w:t>
      </w:r>
      <w:r>
        <w:t> tisíce,</w:t>
      </w:r>
      <w:r w:rsidRPr="00F11355">
        <w:t xml:space="preserve"> </w:t>
      </w:r>
      <w:r>
        <w:t xml:space="preserve">počet žáků </w:t>
      </w:r>
      <w:r w:rsidRPr="00F11355">
        <w:t>v</w:t>
      </w:r>
      <w:r>
        <w:t xml:space="preserve"> jeho</w:t>
      </w:r>
      <w:r w:rsidRPr="00F11355">
        <w:t xml:space="preserve"> denní formě 20,7</w:t>
      </w:r>
      <w:r>
        <w:t> </w:t>
      </w:r>
      <w:r w:rsidRPr="00F11355">
        <w:t>tis</w:t>
      </w:r>
      <w:r>
        <w:t>íc</w:t>
      </w:r>
      <w:r w:rsidRPr="00F11355">
        <w:t xml:space="preserve"> a </w:t>
      </w:r>
      <w:r>
        <w:t xml:space="preserve">počet žáků v jeho ostatních formách pak </w:t>
      </w:r>
      <w:r w:rsidRPr="00F11355">
        <w:t>22,5</w:t>
      </w:r>
      <w:r>
        <w:t> </w:t>
      </w:r>
      <w:r w:rsidRPr="00F11355">
        <w:t>tis</w:t>
      </w:r>
      <w:r>
        <w:t>íc</w:t>
      </w:r>
      <w:r w:rsidRPr="00F11355">
        <w:t>.</w:t>
      </w:r>
    </w:p>
    <w:p w:rsidR="00300B46" w:rsidRPr="00F11355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F11355">
        <w:t>S</w:t>
      </w:r>
      <w:r>
        <w:t> </w:t>
      </w:r>
      <w:r w:rsidRPr="00F11355">
        <w:t>klesajícími</w:t>
      </w:r>
      <w:r>
        <w:t xml:space="preserve"> celkovými</w:t>
      </w:r>
      <w:r w:rsidRPr="00F11355">
        <w:t xml:space="preserve"> počty škol i žáků samozřejmě úzce souvisí i významné snížení počtu </w:t>
      </w:r>
      <w:r w:rsidRPr="00BF0AE8">
        <w:rPr>
          <w:b/>
        </w:rPr>
        <w:t>nově</w:t>
      </w:r>
      <w:r w:rsidRPr="00F11355">
        <w:t xml:space="preserve"> </w:t>
      </w:r>
      <w:r w:rsidRPr="0026118F">
        <w:rPr>
          <w:b/>
        </w:rPr>
        <w:t xml:space="preserve">přijatých </w:t>
      </w:r>
      <w:r>
        <w:rPr>
          <w:b/>
        </w:rPr>
        <w:t xml:space="preserve">žáků </w:t>
      </w:r>
      <w:r w:rsidRPr="00BF0AE8">
        <w:rPr>
          <w:b/>
        </w:rPr>
        <w:t>do 1. ročníků</w:t>
      </w:r>
      <w:r w:rsidRPr="00F11355">
        <w:t xml:space="preserve"> a taktéž </w:t>
      </w:r>
      <w:r w:rsidRPr="00BF0AE8">
        <w:rPr>
          <w:b/>
        </w:rPr>
        <w:t>absolventů</w:t>
      </w:r>
      <w:r w:rsidRPr="00F11355">
        <w:t>. Ve školním roce 2014/15 bylo přijato do</w:t>
      </w:r>
      <w:r>
        <w:t> </w:t>
      </w:r>
      <w:r w:rsidRPr="00F11355">
        <w:t>nástavbového studia v denní formě celkem 6 296 žáků, což je o téměř 44 % mé</w:t>
      </w:r>
      <w:r>
        <w:t>ně než ve školním roce 2006/07. D</w:t>
      </w:r>
      <w:r w:rsidRPr="00F11355">
        <w:t>o ostatních forem vzdělávání bylo přijato do 1.</w:t>
      </w:r>
      <w:r>
        <w:t xml:space="preserve"> </w:t>
      </w:r>
      <w:r w:rsidRPr="00F11355">
        <w:t>ročníků již jen 4,9</w:t>
      </w:r>
      <w:r>
        <w:t xml:space="preserve"> </w:t>
      </w:r>
      <w:r w:rsidRPr="00F11355">
        <w:t>tis</w:t>
      </w:r>
      <w:r>
        <w:t>íc</w:t>
      </w:r>
      <w:r w:rsidRPr="00F11355">
        <w:t xml:space="preserve"> žáků, </w:t>
      </w:r>
      <w:r>
        <w:t>ve srovnání se školním rokem 2006/07</w:t>
      </w:r>
      <w:r w:rsidRPr="00F11355">
        <w:t xml:space="preserve"> o 50,3 % </w:t>
      </w:r>
      <w:r>
        <w:t>žáků méně</w:t>
      </w:r>
      <w:r w:rsidRPr="00F11355">
        <w:t>.</w:t>
      </w:r>
    </w:p>
    <w:p w:rsidR="00300B46" w:rsidRDefault="00300B46" w:rsidP="00300B4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F11355">
        <w:t xml:space="preserve">Počet </w:t>
      </w:r>
      <w:r w:rsidRPr="0026118F">
        <w:rPr>
          <w:b/>
        </w:rPr>
        <w:t xml:space="preserve">absolventů </w:t>
      </w:r>
      <w:r w:rsidRPr="00F11355">
        <w:t>za školní rok 2013/14 činil jen 5</w:t>
      </w:r>
      <w:r>
        <w:t xml:space="preserve"> tisíc</w:t>
      </w:r>
      <w:r w:rsidRPr="00F11355">
        <w:t xml:space="preserve"> žáků, z toho 2,7</w:t>
      </w:r>
      <w:r>
        <w:t xml:space="preserve"> tisíce </w:t>
      </w:r>
      <w:r w:rsidRPr="00F11355">
        <w:t>žáků absolvovalo studium v</w:t>
      </w:r>
      <w:r>
        <w:t> </w:t>
      </w:r>
      <w:r w:rsidRPr="00F11355">
        <w:t>denní formě vzdělávání a 2,3</w:t>
      </w:r>
      <w:r>
        <w:t xml:space="preserve"> tisíce</w:t>
      </w:r>
      <w:r w:rsidRPr="00F11355">
        <w:t xml:space="preserve"> žáků v ostatních formách </w:t>
      </w:r>
      <w:r>
        <w:t>vzdělávání</w:t>
      </w:r>
      <w:r w:rsidRPr="00F11355">
        <w:t>. Ve školním roce 2006/07 tento druh vzdělávání úspěšně ukončilo 14</w:t>
      </w:r>
      <w:r>
        <w:t xml:space="preserve"> tisíc</w:t>
      </w:r>
      <w:r w:rsidRPr="00F11355">
        <w:t xml:space="preserve"> absolventů, z toho v denní formě 8,1</w:t>
      </w:r>
      <w:r>
        <w:t xml:space="preserve"> tisíc</w:t>
      </w:r>
      <w:r w:rsidRPr="00F11355">
        <w:t xml:space="preserve"> a</w:t>
      </w:r>
      <w:r>
        <w:t> </w:t>
      </w:r>
      <w:r w:rsidRPr="00F11355">
        <w:t>v</w:t>
      </w:r>
      <w:r>
        <w:t> </w:t>
      </w:r>
      <w:r w:rsidRPr="00F11355">
        <w:t>ostatních formách 5,9</w:t>
      </w:r>
      <w:r>
        <w:t> </w:t>
      </w:r>
      <w:r w:rsidRPr="00F11355">
        <w:t>tis</w:t>
      </w:r>
      <w:r>
        <w:t>íc</w:t>
      </w:r>
      <w:r w:rsidRPr="00F11355">
        <w:t>.</w:t>
      </w:r>
    </w:p>
    <w:p w:rsidR="00CB3E2E" w:rsidRDefault="00CB3E2E"/>
    <w:sectPr w:rsidR="00CB3E2E" w:rsidSect="00CB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52C"/>
    <w:multiLevelType w:val="multilevel"/>
    <w:tmpl w:val="264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28FD"/>
    <w:multiLevelType w:val="hybridMultilevel"/>
    <w:tmpl w:val="22DCB9A0"/>
    <w:lvl w:ilvl="0" w:tplc="C3623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801C9"/>
    <w:multiLevelType w:val="multilevel"/>
    <w:tmpl w:val="46E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B46"/>
    <w:rsid w:val="00300B46"/>
    <w:rsid w:val="00CB3E2E"/>
    <w:rsid w:val="00E9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B46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00B46"/>
    <w:pPr>
      <w:keepNext/>
      <w:keepLines/>
      <w:spacing w:before="120" w:line="288" w:lineRule="auto"/>
      <w:outlineLvl w:val="0"/>
    </w:pPr>
    <w:rPr>
      <w:rFonts w:ascii="Arial" w:eastAsia="MS Gothic" w:hAnsi="Arial" w:cs="Times New Roman"/>
      <w:b/>
      <w:bCs/>
      <w:color w:val="BC091B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300B46"/>
    <w:pPr>
      <w:keepNext/>
      <w:keepLines/>
      <w:spacing w:before="360" w:after="120" w:line="288" w:lineRule="auto"/>
      <w:outlineLvl w:val="1"/>
    </w:pPr>
    <w:rPr>
      <w:rFonts w:ascii="Arial" w:eastAsia="MS Gothic" w:hAnsi="Arial" w:cs="Times New Roman"/>
      <w:b/>
      <w:bCs/>
      <w:color w:val="BC091B"/>
      <w:sz w:val="24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300B46"/>
    <w:pPr>
      <w:keepNext/>
      <w:keepLines/>
      <w:spacing w:before="360" w:after="120" w:line="288" w:lineRule="auto"/>
      <w:outlineLvl w:val="2"/>
    </w:pPr>
    <w:rPr>
      <w:rFonts w:ascii="Arial" w:eastAsia="MS Gothic" w:hAnsi="Arial" w:cs="Times New Roman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300B46"/>
    <w:pPr>
      <w:keepNext/>
      <w:keepLines/>
      <w:spacing w:before="240" w:after="40" w:line="240" w:lineRule="auto"/>
      <w:outlineLvl w:val="3"/>
    </w:pPr>
    <w:rPr>
      <w:rFonts w:ascii="Arial" w:eastAsia="MS Gothic" w:hAnsi="Arial" w:cs="Times New Roman"/>
      <w:b/>
      <w:bCs/>
      <w:iCs/>
      <w:color w:val="C0504D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0B46"/>
    <w:rPr>
      <w:rFonts w:ascii="Arial" w:eastAsia="MS Gothic" w:hAnsi="Arial" w:cs="Times New Roman"/>
      <w:b/>
      <w:bCs/>
      <w:color w:val="BC091B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0B46"/>
    <w:rPr>
      <w:rFonts w:ascii="Arial" w:eastAsia="MS Gothic" w:hAnsi="Arial" w:cs="Times New Roman"/>
      <w:b/>
      <w:bCs/>
      <w:color w:val="BC091B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0B46"/>
    <w:rPr>
      <w:rFonts w:ascii="Arial" w:eastAsia="MS Gothic" w:hAnsi="Arial" w:cs="Times New Roman"/>
      <w:b/>
      <w:bCs/>
      <w:color w:val="BC091B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00B46"/>
    <w:rPr>
      <w:rFonts w:ascii="Arial" w:eastAsia="MS Gothic" w:hAnsi="Arial" w:cs="Times New Roman"/>
      <w:b/>
      <w:bCs/>
      <w:iCs/>
      <w:color w:val="C0504D"/>
      <w:sz w:val="20"/>
      <w:szCs w:val="24"/>
      <w:lang w:eastAsia="cs-CZ"/>
    </w:rPr>
  </w:style>
  <w:style w:type="character" w:styleId="Hypertextovodkaz">
    <w:name w:val="Hyperlink"/>
    <w:uiPriority w:val="99"/>
    <w:rsid w:val="00300B46"/>
    <w:rPr>
      <w:color w:val="0000FF"/>
      <w:u w:val="single"/>
    </w:rPr>
  </w:style>
  <w:style w:type="paragraph" w:customStyle="1" w:styleId="Styl1">
    <w:name w:val="Styl1"/>
    <w:rsid w:val="00300B4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00B4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0B4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00B4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B4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B4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B46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300B46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300B46"/>
    <w:pPr>
      <w:spacing w:after="0" w:line="288" w:lineRule="auto"/>
      <w:contextualSpacing/>
      <w:outlineLvl w:val="0"/>
    </w:pPr>
    <w:rPr>
      <w:rFonts w:ascii="Arial" w:eastAsia="MS Gothic" w:hAnsi="Arial" w:cs="Times New Roman"/>
      <w:b/>
      <w:caps/>
      <w:color w:val="BC091B"/>
      <w:sz w:val="5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00B46"/>
    <w:rPr>
      <w:rFonts w:ascii="Arial" w:eastAsia="MS Gothic" w:hAnsi="Arial" w:cs="Times New Roman"/>
      <w:b/>
      <w:caps/>
      <w:color w:val="BC091B"/>
      <w:sz w:val="56"/>
      <w:szCs w:val="52"/>
      <w:lang w:eastAsia="cs-CZ"/>
    </w:rPr>
  </w:style>
  <w:style w:type="paragraph" w:styleId="Podtitul">
    <w:name w:val="Subtitle"/>
    <w:next w:val="Normln"/>
    <w:link w:val="PodtitulChar"/>
    <w:uiPriority w:val="11"/>
    <w:qFormat/>
    <w:rsid w:val="00300B46"/>
    <w:pPr>
      <w:numPr>
        <w:ilvl w:val="1"/>
      </w:numPr>
      <w:spacing w:after="0" w:line="288" w:lineRule="auto"/>
    </w:pPr>
    <w:rPr>
      <w:rFonts w:ascii="Arial" w:eastAsia="MS Gothic" w:hAnsi="Arial" w:cs="Times New Roman"/>
      <w:b/>
      <w:iCs/>
      <w:color w:val="BC091B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00B46"/>
    <w:rPr>
      <w:rFonts w:ascii="Arial" w:eastAsia="MS Gothic" w:hAnsi="Arial" w:cs="Times New Roman"/>
      <w:b/>
      <w:iCs/>
      <w:color w:val="BC091B"/>
      <w:sz w:val="28"/>
      <w:szCs w:val="24"/>
      <w:lang w:eastAsia="cs-CZ"/>
    </w:rPr>
  </w:style>
  <w:style w:type="paragraph" w:customStyle="1" w:styleId="Stednmka21">
    <w:name w:val="Střední mřížka 21"/>
    <w:aliases w:val="Bez zarážky"/>
    <w:link w:val="Stednmka2Char"/>
    <w:uiPriority w:val="1"/>
    <w:rsid w:val="00300B46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basedOn w:val="Zkladnodstavec"/>
    <w:next w:val="Normln"/>
    <w:rsid w:val="00300B46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300B46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rsid w:val="00300B46"/>
    <w:pPr>
      <w:shd w:val="clear" w:color="auto" w:fill="F5DADD"/>
      <w:spacing w:after="0" w:line="288" w:lineRule="auto"/>
      <w:ind w:left="1134"/>
    </w:pPr>
    <w:rPr>
      <w:rFonts w:ascii="Arial" w:eastAsia="Calibri" w:hAnsi="Arial" w:cs="Times New Roman"/>
      <w:color w:val="000000"/>
      <w:sz w:val="24"/>
      <w:szCs w:val="24"/>
      <w:lang w:eastAsia="cs-CZ"/>
    </w:rPr>
  </w:style>
  <w:style w:type="paragraph" w:customStyle="1" w:styleId="TL-Kontakty">
    <w:name w:val="TL - Kontakty"/>
    <w:next w:val="Normln"/>
    <w:link w:val="TL-KontaktyChar"/>
    <w:rsid w:val="00300B46"/>
    <w:pPr>
      <w:spacing w:after="80" w:line="240" w:lineRule="auto"/>
    </w:pPr>
    <w:rPr>
      <w:rFonts w:ascii="Arial" w:eastAsia="Times New Roman" w:hAnsi="Arial" w:cs="Times New Roman"/>
      <w:b/>
      <w:caps/>
      <w:color w:val="BD1B21"/>
      <w:sz w:val="24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300B46"/>
    <w:rPr>
      <w:rFonts w:ascii="Minion Pro" w:eastAsia="Calibri" w:hAnsi="Minion Pro" w:cs="Times New Roman"/>
      <w:color w:val="000000"/>
      <w:sz w:val="24"/>
      <w:szCs w:val="24"/>
      <w:lang w:eastAsia="cs-CZ"/>
    </w:rPr>
  </w:style>
  <w:style w:type="character" w:customStyle="1" w:styleId="Box2Char">
    <w:name w:val="Box 2 Char"/>
    <w:link w:val="Box2"/>
    <w:rsid w:val="00300B46"/>
    <w:rPr>
      <w:rFonts w:ascii="Arial" w:eastAsia="Calibri" w:hAnsi="Arial" w:cs="Times New Roman"/>
      <w:b/>
      <w:color w:val="000000"/>
      <w:sz w:val="24"/>
      <w:szCs w:val="24"/>
      <w:shd w:val="clear" w:color="auto" w:fill="CCC0D9"/>
      <w:lang w:eastAsia="cs-CZ"/>
    </w:rPr>
  </w:style>
  <w:style w:type="character" w:customStyle="1" w:styleId="BoxChar">
    <w:name w:val="Box Char"/>
    <w:link w:val="Box"/>
    <w:rsid w:val="00300B46"/>
    <w:rPr>
      <w:rFonts w:ascii="Arial" w:eastAsia="Calibri" w:hAnsi="Arial" w:cs="Times New Roman"/>
      <w:color w:val="000000"/>
      <w:sz w:val="24"/>
      <w:szCs w:val="24"/>
      <w:shd w:val="clear" w:color="auto" w:fill="F5DADD"/>
      <w:lang w:eastAsia="cs-CZ"/>
    </w:rPr>
  </w:style>
  <w:style w:type="paragraph" w:customStyle="1" w:styleId="TL-Identifikace">
    <w:name w:val="TL - Identifikace"/>
    <w:next w:val="Normln"/>
    <w:link w:val="TL-IdentifikaceChar"/>
    <w:rsid w:val="00300B46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TL-KontaktyChar">
    <w:name w:val="TL - Kontakty Char"/>
    <w:link w:val="TL-Kontakty"/>
    <w:rsid w:val="00300B46"/>
    <w:rPr>
      <w:rFonts w:ascii="Arial" w:eastAsia="Times New Roman" w:hAnsi="Arial" w:cs="Times New Roman"/>
      <w:b/>
      <w:caps/>
      <w:color w:val="BD1B21"/>
      <w:sz w:val="24"/>
      <w:szCs w:val="24"/>
      <w:lang w:eastAsia="cs-CZ"/>
    </w:rPr>
  </w:style>
  <w:style w:type="character" w:customStyle="1" w:styleId="TL-IdentifikaceChar">
    <w:name w:val="TL - Identifikace Char"/>
    <w:link w:val="TL-Identifikace"/>
    <w:rsid w:val="00300B46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3372873BB58A4DED866D2BE34882C06C">
    <w:name w:val="3372873BB58A4DED866D2BE34882C06C"/>
    <w:rsid w:val="00300B46"/>
    <w:rPr>
      <w:rFonts w:ascii="Calibri" w:eastAsia="MS Mincho" w:hAnsi="Calibri" w:cs="Times New Roman"/>
      <w:lang w:eastAsia="cs-CZ"/>
    </w:rPr>
  </w:style>
  <w:style w:type="paragraph" w:customStyle="1" w:styleId="233E5CD5853943F4BD7E8C4B124C0E1D">
    <w:name w:val="233E5CD5853943F4BD7E8C4B124C0E1D"/>
    <w:rsid w:val="00300B46"/>
    <w:rPr>
      <w:rFonts w:ascii="Calibri" w:eastAsia="MS Mincho" w:hAnsi="Calibri" w:cs="Times New Roman"/>
      <w:lang w:eastAsia="cs-CZ"/>
    </w:rPr>
  </w:style>
  <w:style w:type="paragraph" w:customStyle="1" w:styleId="D345FF3D873148C5AE3FBF3267827368">
    <w:name w:val="D345FF3D873148C5AE3FBF3267827368"/>
    <w:rsid w:val="00300B46"/>
    <w:rPr>
      <w:rFonts w:ascii="Calibri" w:eastAsia="MS Mincho" w:hAnsi="Calibri" w:cs="Times New Roman"/>
      <w:lang w:eastAsia="cs-CZ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300B46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L-identifikace-sted">
    <w:name w:val="TL - identifikace - střed"/>
    <w:basedOn w:val="Normln"/>
    <w:link w:val="TL-identifikace-stedChar"/>
    <w:rsid w:val="00300B46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rsid w:val="00300B46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300B46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TL-Identifikace-doleChar">
    <w:name w:val="TL - Identifikace - dole Char"/>
    <w:link w:val="TL-Identifikace-dole"/>
    <w:rsid w:val="00300B4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300B46"/>
    <w:pPr>
      <w:shd w:val="clear" w:color="auto" w:fill="F5DADD"/>
      <w:spacing w:after="0" w:line="288" w:lineRule="auto"/>
      <w:ind w:left="1134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Box-LideaspolecnostChar">
    <w:name w:val="Box - Lide a spolecnost Char"/>
    <w:link w:val="Box-Lideaspolecnost"/>
    <w:rsid w:val="00300B46"/>
    <w:rPr>
      <w:rFonts w:ascii="Arial" w:eastAsia="Calibri" w:hAnsi="Arial" w:cs="Arial"/>
      <w:sz w:val="20"/>
      <w:szCs w:val="20"/>
      <w:shd w:val="clear" w:color="auto" w:fill="F5DADD"/>
      <w:lang w:eastAsia="cs-CZ"/>
    </w:rPr>
  </w:style>
  <w:style w:type="paragraph" w:customStyle="1" w:styleId="Obsah">
    <w:name w:val="Obsah"/>
    <w:next w:val="Normln"/>
    <w:link w:val="ObsahChar"/>
    <w:rsid w:val="00300B46"/>
    <w:pPr>
      <w:spacing w:line="240" w:lineRule="auto"/>
    </w:pPr>
    <w:rPr>
      <w:rFonts w:ascii="Arial" w:eastAsia="MS Gothic" w:hAnsi="Arial" w:cs="Times New Roman"/>
      <w:b/>
      <w:bCs/>
      <w:color w:val="BC091B"/>
      <w:sz w:val="32"/>
      <w:szCs w:val="28"/>
      <w:lang w:eastAsia="cs-CZ"/>
    </w:rPr>
  </w:style>
  <w:style w:type="character" w:customStyle="1" w:styleId="ObsahChar">
    <w:name w:val="Obsah Char"/>
    <w:link w:val="Obsah"/>
    <w:rsid w:val="00300B46"/>
    <w:rPr>
      <w:rFonts w:ascii="Arial" w:eastAsia="MS Gothic" w:hAnsi="Arial" w:cs="Times New Roman"/>
      <w:b/>
      <w:bCs/>
      <w:color w:val="BC091B"/>
      <w:sz w:val="32"/>
      <w:szCs w:val="2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00B46"/>
    <w:pPr>
      <w:widowControl w:val="0"/>
      <w:tabs>
        <w:tab w:val="left" w:pos="0"/>
        <w:tab w:val="left" w:pos="60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before="120" w:line="240" w:lineRule="auto"/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00B46"/>
    <w:rPr>
      <w:rFonts w:ascii="Arial" w:eastAsia="Times New Roman" w:hAnsi="Arial" w:cs="Arial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00B4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300B4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300B4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00B46"/>
    <w:rPr>
      <w:color w:val="800080"/>
      <w:u w:val="single"/>
    </w:rPr>
  </w:style>
  <w:style w:type="table" w:styleId="Stednmka3zvraznn2">
    <w:name w:val="Medium Grid 3 Accent 2"/>
    <w:basedOn w:val="Normlntabulka"/>
    <w:uiPriority w:val="60"/>
    <w:rsid w:val="00300B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katabulky">
    <w:name w:val="Table Grid"/>
    <w:basedOn w:val="Normlntabulka"/>
    <w:uiPriority w:val="59"/>
    <w:rsid w:val="00300B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basedOn w:val="Normlntabulka"/>
    <w:uiPriority w:val="99"/>
    <w:qFormat/>
    <w:rsid w:val="00300B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0B46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00B46"/>
    <w:pPr>
      <w:tabs>
        <w:tab w:val="left" w:pos="9356"/>
      </w:tabs>
    </w:pPr>
    <w:rPr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00B46"/>
    <w:pPr>
      <w:tabs>
        <w:tab w:val="right" w:pos="9628"/>
      </w:tabs>
      <w:spacing w:line="360" w:lineRule="auto"/>
      <w:ind w:left="403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300B46"/>
    <w:pPr>
      <w:ind w:left="200"/>
    </w:pPr>
    <w:rPr>
      <w:b/>
      <w:sz w:val="22"/>
    </w:rPr>
  </w:style>
  <w:style w:type="paragraph" w:styleId="Obsah4">
    <w:name w:val="toc 4"/>
    <w:basedOn w:val="Normln"/>
    <w:next w:val="Normln"/>
    <w:autoRedefine/>
    <w:uiPriority w:val="39"/>
    <w:unhideWhenUsed/>
    <w:rsid w:val="00300B46"/>
    <w:pPr>
      <w:ind w:left="600"/>
    </w:pPr>
  </w:style>
  <w:style w:type="character" w:styleId="Odkaznakoment">
    <w:name w:val="annotation reference"/>
    <w:basedOn w:val="Standardnpsmoodstavce"/>
    <w:uiPriority w:val="99"/>
    <w:semiHidden/>
    <w:unhideWhenUsed/>
    <w:rsid w:val="00300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B4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B4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B46"/>
    <w:rPr>
      <w:b/>
      <w:bCs/>
    </w:rPr>
  </w:style>
  <w:style w:type="paragraph" w:styleId="Bezmezer">
    <w:name w:val="No Spacing"/>
    <w:uiPriority w:val="1"/>
    <w:qFormat/>
    <w:rsid w:val="00300B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Office_Excel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Office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13514</Characters>
  <Application>Microsoft Office Word</Application>
  <DocSecurity>0</DocSecurity>
  <Lines>112</Lines>
  <Paragraphs>31</Paragraphs>
  <ScaleCrop>false</ScaleCrop>
  <Company>ČSÚ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watier5011</dc:creator>
  <cp:lastModifiedBy>watier5011</cp:lastModifiedBy>
  <cp:revision>1</cp:revision>
  <dcterms:created xsi:type="dcterms:W3CDTF">2015-10-23T07:50:00Z</dcterms:created>
  <dcterms:modified xsi:type="dcterms:W3CDTF">2015-10-23T07:50:00Z</dcterms:modified>
</cp:coreProperties>
</file>