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54" w:rsidRPr="00D374C8" w:rsidRDefault="00241F15" w:rsidP="002C0F54">
      <w:pPr>
        <w:pStyle w:val="datum0"/>
        <w:rPr>
          <w:lang w:val="cs-CZ"/>
        </w:rPr>
      </w:pPr>
      <w:r>
        <w:rPr>
          <w:lang w:val="cs-CZ"/>
        </w:rPr>
        <w:t>9. 1</w:t>
      </w:r>
      <w:r w:rsidR="002C0F54" w:rsidRPr="00D374C8">
        <w:rPr>
          <w:lang w:val="cs-CZ"/>
        </w:rPr>
        <w:t>. 201</w:t>
      </w:r>
      <w:r>
        <w:rPr>
          <w:lang w:val="cs-CZ"/>
        </w:rPr>
        <w:t>4</w:t>
      </w:r>
    </w:p>
    <w:p w:rsidR="002C0F54" w:rsidRPr="00CB7959" w:rsidRDefault="002C0F54" w:rsidP="00CB7959">
      <w:pPr>
        <w:pStyle w:val="Nzev"/>
        <w:rPr>
          <w:rFonts w:cs="Arial"/>
        </w:rPr>
      </w:pPr>
      <w:r w:rsidRPr="00CB7959">
        <w:rPr>
          <w:rFonts w:cs="Arial"/>
        </w:rPr>
        <w:t>V</w:t>
      </w:r>
      <w:r w:rsidR="00C05A6D">
        <w:rPr>
          <w:rFonts w:cs="Arial"/>
        </w:rPr>
        <w:t>ývoj</w:t>
      </w:r>
      <w:r w:rsidRPr="00CB7959">
        <w:rPr>
          <w:rFonts w:cs="Arial"/>
        </w:rPr>
        <w:t xml:space="preserve"> </w:t>
      </w:r>
      <w:r w:rsidR="00C05A6D">
        <w:rPr>
          <w:rFonts w:cs="Arial"/>
        </w:rPr>
        <w:t>indexů</w:t>
      </w:r>
      <w:r w:rsidRPr="00CB7959">
        <w:rPr>
          <w:rFonts w:cs="Arial"/>
        </w:rPr>
        <w:t xml:space="preserve"> </w:t>
      </w:r>
      <w:r w:rsidR="00241F15">
        <w:rPr>
          <w:rFonts w:cs="Arial"/>
        </w:rPr>
        <w:t>spotřebitelských cen ve 4</w:t>
      </w:r>
      <w:r w:rsidR="00C05A6D">
        <w:rPr>
          <w:rFonts w:cs="Arial"/>
        </w:rPr>
        <w:t>. čtvrtletí 2013</w:t>
      </w:r>
      <w:r w:rsidR="00D3587A">
        <w:rPr>
          <w:rFonts w:cs="Arial"/>
        </w:rPr>
        <w:t xml:space="preserve"> </w:t>
      </w:r>
      <w:r w:rsidR="00D3587A" w:rsidRPr="00D3587A">
        <w:t>a</w:t>
      </w:r>
      <w:r w:rsidR="00D3587A">
        <w:t> </w:t>
      </w:r>
      <w:r w:rsidR="00241F15" w:rsidRPr="00D3587A">
        <w:t>v</w:t>
      </w:r>
      <w:r w:rsidR="00241F15">
        <w:rPr>
          <w:rFonts w:cs="Arial"/>
        </w:rPr>
        <w:t> roce 2013</w:t>
      </w:r>
    </w:p>
    <w:p w:rsidR="002C0F54" w:rsidRDefault="002C0F54" w:rsidP="00794A69">
      <w:pPr>
        <w:pStyle w:val="Perex"/>
      </w:pPr>
      <w:r>
        <w:t xml:space="preserve">Celková hladina spotřebitelských cen klesla </w:t>
      </w:r>
      <w:r w:rsidRPr="00533ACB">
        <w:t>v</w:t>
      </w:r>
      <w:r>
        <w:t>e</w:t>
      </w:r>
      <w:r w:rsidRPr="00533ACB">
        <w:t> </w:t>
      </w:r>
      <w:r w:rsidR="0089442D">
        <w:t>4</w:t>
      </w:r>
      <w:r w:rsidR="00674A6D">
        <w:t>. čtvrtletí 2013 proti 3. čtvrtletí 2013 o 0,1</w:t>
      </w:r>
      <w:r>
        <w:t xml:space="preserve"> %. </w:t>
      </w:r>
      <w:r w:rsidRPr="00533ACB">
        <w:t>Meziročn</w:t>
      </w:r>
      <w:r>
        <w:t>ě v</w:t>
      </w:r>
      <w:r w:rsidR="00674A6D">
        <w:t>zrostly spotřebitelské ceny ve 4</w:t>
      </w:r>
      <w:r>
        <w:t>. čtvrtletí 2013</w:t>
      </w:r>
      <w:r w:rsidRPr="00533ACB">
        <w:t xml:space="preserve"> o </w:t>
      </w:r>
      <w:r w:rsidR="00956008">
        <w:t>1,1</w:t>
      </w:r>
      <w:r w:rsidRPr="00533ACB">
        <w:t> %,</w:t>
      </w:r>
      <w:r w:rsidR="00956008">
        <w:t xml:space="preserve"> což bylo o 0,1</w:t>
      </w:r>
      <w:r>
        <w:t> procent</w:t>
      </w:r>
      <w:r w:rsidR="00956008">
        <w:t>ního bodu méně než ve 3</w:t>
      </w:r>
      <w:r>
        <w:t>. čtvrtletí 2013.</w:t>
      </w:r>
    </w:p>
    <w:p w:rsidR="00C24A32" w:rsidRDefault="002C0F54" w:rsidP="00C24A32">
      <w:pPr>
        <w:pStyle w:val="Zkladntextodsazen2"/>
        <w:spacing w:line="276" w:lineRule="auto"/>
        <w:ind w:firstLine="0"/>
        <w:rPr>
          <w:rFonts w:ascii="Arial" w:hAnsi="Arial" w:cs="Arial"/>
          <w:b w:val="0"/>
          <w:bCs w:val="0"/>
          <w:sz w:val="20"/>
        </w:rPr>
      </w:pPr>
      <w:r>
        <w:rPr>
          <w:rFonts w:ascii="Arial" w:hAnsi="Arial" w:cs="Arial"/>
          <w:bCs w:val="0"/>
          <w:sz w:val="20"/>
          <w:szCs w:val="20"/>
        </w:rPr>
        <w:t>M</w:t>
      </w:r>
      <w:r w:rsidRPr="00D47C23">
        <w:rPr>
          <w:rFonts w:ascii="Arial" w:hAnsi="Arial" w:cs="Arial"/>
          <w:bCs w:val="0"/>
          <w:sz w:val="20"/>
          <w:szCs w:val="20"/>
        </w:rPr>
        <w:t>ezičtvrtletní</w:t>
      </w:r>
      <w:r w:rsidRPr="00D47C23">
        <w:rPr>
          <w:rFonts w:ascii="Arial" w:hAnsi="Arial" w:cs="Arial"/>
          <w:b w:val="0"/>
          <w:bCs w:val="0"/>
          <w:sz w:val="20"/>
          <w:szCs w:val="20"/>
        </w:rPr>
        <w:t xml:space="preserve"> </w:t>
      </w:r>
      <w:r>
        <w:rPr>
          <w:rFonts w:ascii="Arial" w:hAnsi="Arial" w:cs="Arial"/>
          <w:b w:val="0"/>
          <w:bCs w:val="0"/>
          <w:sz w:val="20"/>
          <w:szCs w:val="20"/>
        </w:rPr>
        <w:t xml:space="preserve">snížení </w:t>
      </w:r>
      <w:r w:rsidRPr="00D47C23">
        <w:rPr>
          <w:rFonts w:ascii="Arial" w:hAnsi="Arial" w:cs="Arial"/>
          <w:b w:val="0"/>
          <w:bCs w:val="0"/>
          <w:sz w:val="20"/>
          <w:szCs w:val="20"/>
        </w:rPr>
        <w:t>cenové hladiny</w:t>
      </w:r>
      <w:r w:rsidR="00956008">
        <w:rPr>
          <w:rFonts w:ascii="Arial" w:hAnsi="Arial" w:cs="Arial"/>
          <w:b w:val="0"/>
          <w:bCs w:val="0"/>
          <w:sz w:val="20"/>
          <w:szCs w:val="20"/>
        </w:rPr>
        <w:t xml:space="preserve"> ve 4</w:t>
      </w:r>
      <w:r>
        <w:rPr>
          <w:rFonts w:ascii="Arial" w:hAnsi="Arial" w:cs="Arial"/>
          <w:b w:val="0"/>
          <w:bCs w:val="0"/>
          <w:sz w:val="20"/>
          <w:szCs w:val="20"/>
        </w:rPr>
        <w:t xml:space="preserve">. čtvrtletí </w:t>
      </w:r>
      <w:r w:rsidR="00093781">
        <w:rPr>
          <w:rFonts w:ascii="Arial" w:hAnsi="Arial" w:cs="Arial"/>
          <w:b w:val="0"/>
          <w:bCs w:val="0"/>
          <w:sz w:val="20"/>
          <w:szCs w:val="20"/>
        </w:rPr>
        <w:t>roku 2013</w:t>
      </w:r>
      <w:r>
        <w:rPr>
          <w:rFonts w:ascii="Arial" w:hAnsi="Arial" w:cs="Arial"/>
          <w:b w:val="0"/>
          <w:bCs w:val="0"/>
          <w:sz w:val="20"/>
          <w:szCs w:val="20"/>
        </w:rPr>
        <w:t xml:space="preserve"> ovlivnil pokles cen u </w:t>
      </w:r>
      <w:r w:rsidR="00956008">
        <w:rPr>
          <w:rFonts w:ascii="Arial" w:hAnsi="Arial" w:cs="Arial"/>
          <w:b w:val="0"/>
          <w:bCs w:val="0"/>
          <w:sz w:val="20"/>
          <w:szCs w:val="20"/>
        </w:rPr>
        <w:t xml:space="preserve">pěti </w:t>
      </w:r>
      <w:r>
        <w:rPr>
          <w:rFonts w:ascii="Arial" w:hAnsi="Arial" w:cs="Arial"/>
          <w:b w:val="0"/>
          <w:bCs w:val="0"/>
          <w:sz w:val="20"/>
          <w:szCs w:val="20"/>
        </w:rPr>
        <w:t xml:space="preserve">oddílů spotřebního koše. </w:t>
      </w:r>
      <w:r>
        <w:rPr>
          <w:rFonts w:ascii="Arial" w:hAnsi="Arial" w:cs="Arial"/>
          <w:b w:val="0"/>
          <w:sz w:val="20"/>
          <w:szCs w:val="20"/>
        </w:rPr>
        <w:t xml:space="preserve">Nejvíce klesly ceny v oddíle </w:t>
      </w:r>
      <w:r w:rsidR="00093781">
        <w:rPr>
          <w:rFonts w:ascii="Arial" w:hAnsi="Arial" w:cs="Arial"/>
          <w:b w:val="0"/>
          <w:bCs w:val="0"/>
          <w:sz w:val="20"/>
        </w:rPr>
        <w:t xml:space="preserve">rekreace a kultura vlivem nižších cen dovolených s komplexními službami o 10,3 % v důsledku </w:t>
      </w:r>
      <w:r w:rsidR="00093781" w:rsidRPr="0064462B">
        <w:rPr>
          <w:rFonts w:ascii="Arial" w:hAnsi="Arial" w:cs="Arial"/>
          <w:b w:val="0"/>
          <w:bCs w:val="0"/>
          <w:sz w:val="20"/>
        </w:rPr>
        <w:t>skončení hlavní sezóny</w:t>
      </w:r>
      <w:r w:rsidR="00093781">
        <w:rPr>
          <w:rFonts w:ascii="Arial" w:hAnsi="Arial" w:cs="Arial"/>
          <w:b w:val="0"/>
          <w:bCs w:val="0"/>
          <w:sz w:val="20"/>
        </w:rPr>
        <w:t xml:space="preserve">. K poklesu cen došlo i v oddíle </w:t>
      </w:r>
      <w:r>
        <w:rPr>
          <w:rFonts w:ascii="Arial" w:hAnsi="Arial" w:cs="Arial"/>
          <w:b w:val="0"/>
          <w:sz w:val="20"/>
          <w:szCs w:val="20"/>
        </w:rPr>
        <w:t>pošty a telekomunikace</w:t>
      </w:r>
      <w:r w:rsidR="00956008">
        <w:rPr>
          <w:rFonts w:ascii="Arial" w:hAnsi="Arial" w:cs="Arial"/>
          <w:b w:val="0"/>
          <w:bCs w:val="0"/>
          <w:sz w:val="20"/>
        </w:rPr>
        <w:t>,</w:t>
      </w:r>
      <w:r w:rsidR="00810380">
        <w:rPr>
          <w:rFonts w:ascii="Arial" w:hAnsi="Arial" w:cs="Arial"/>
          <w:b w:val="0"/>
          <w:bCs w:val="0"/>
          <w:sz w:val="20"/>
        </w:rPr>
        <w:t xml:space="preserve"> kde p</w:t>
      </w:r>
      <w:r w:rsidR="007E7626" w:rsidRPr="0064462B">
        <w:rPr>
          <w:rFonts w:ascii="Arial" w:hAnsi="Arial" w:cs="Arial"/>
          <w:b w:val="0"/>
          <w:bCs w:val="0"/>
          <w:sz w:val="20"/>
        </w:rPr>
        <w:t>okračoval</w:t>
      </w:r>
      <w:r w:rsidR="00810380">
        <w:rPr>
          <w:rFonts w:ascii="Arial" w:hAnsi="Arial" w:cs="Arial"/>
          <w:b w:val="0"/>
          <w:bCs w:val="0"/>
          <w:sz w:val="20"/>
        </w:rPr>
        <w:t xml:space="preserve">, i když mírnějším tempem, </w:t>
      </w:r>
      <w:r w:rsidR="007E7626" w:rsidRPr="0064462B">
        <w:rPr>
          <w:rFonts w:ascii="Arial" w:hAnsi="Arial" w:cs="Arial"/>
          <w:b w:val="0"/>
          <w:bCs w:val="0"/>
          <w:sz w:val="20"/>
        </w:rPr>
        <w:t>pokles cen mobilních telefonů a tele</w:t>
      </w:r>
      <w:r w:rsidR="00810380">
        <w:rPr>
          <w:rFonts w:ascii="Arial" w:hAnsi="Arial" w:cs="Arial"/>
          <w:b w:val="0"/>
          <w:bCs w:val="0"/>
          <w:sz w:val="20"/>
        </w:rPr>
        <w:t>fonických a telefaxových služeb. Ze stejného důvodu klesly ceny lázeňských pobytů o </w:t>
      </w:r>
      <w:r w:rsidR="00C06636">
        <w:rPr>
          <w:rFonts w:ascii="Arial" w:hAnsi="Arial" w:cs="Arial"/>
          <w:b w:val="0"/>
          <w:bCs w:val="0"/>
          <w:sz w:val="20"/>
        </w:rPr>
        <w:t>8,5 %</w:t>
      </w:r>
      <w:r w:rsidR="00810380">
        <w:rPr>
          <w:rFonts w:ascii="Arial" w:hAnsi="Arial" w:cs="Arial"/>
          <w:b w:val="0"/>
          <w:bCs w:val="0"/>
          <w:sz w:val="20"/>
        </w:rPr>
        <w:t xml:space="preserve"> v oddíl</w:t>
      </w:r>
      <w:r w:rsidR="00C06636">
        <w:rPr>
          <w:rFonts w:ascii="Arial" w:hAnsi="Arial" w:cs="Arial"/>
          <w:b w:val="0"/>
          <w:bCs w:val="0"/>
          <w:sz w:val="20"/>
        </w:rPr>
        <w:t>e</w:t>
      </w:r>
      <w:r w:rsidR="00810380">
        <w:rPr>
          <w:rFonts w:ascii="Arial" w:hAnsi="Arial" w:cs="Arial"/>
          <w:b w:val="0"/>
          <w:bCs w:val="0"/>
          <w:sz w:val="20"/>
        </w:rPr>
        <w:t xml:space="preserve"> zdraví</w:t>
      </w:r>
      <w:r w:rsidR="00362C5B">
        <w:rPr>
          <w:rFonts w:ascii="Arial" w:hAnsi="Arial" w:cs="Arial"/>
          <w:b w:val="0"/>
          <w:bCs w:val="0"/>
          <w:sz w:val="20"/>
        </w:rPr>
        <w:t xml:space="preserve">. </w:t>
      </w:r>
      <w:r w:rsidR="007E7626">
        <w:rPr>
          <w:rFonts w:ascii="Arial" w:hAnsi="Arial" w:cs="Arial"/>
          <w:b w:val="0"/>
          <w:bCs w:val="0"/>
          <w:sz w:val="20"/>
        </w:rPr>
        <w:t>V oddíle doprava způsobilo mezičtvrtletní cenový pokles zejména snížení cen pohonných hmot o 1,9 %.</w:t>
      </w:r>
      <w:r w:rsidR="00810380">
        <w:rPr>
          <w:rFonts w:ascii="Arial" w:hAnsi="Arial" w:cs="Arial"/>
          <w:b w:val="0"/>
          <w:bCs w:val="0"/>
          <w:sz w:val="20"/>
        </w:rPr>
        <w:t xml:space="preserve"> </w:t>
      </w:r>
      <w:r w:rsidR="00C06636">
        <w:rPr>
          <w:rFonts w:ascii="Arial" w:hAnsi="Arial" w:cs="Arial"/>
          <w:b w:val="0"/>
          <w:bCs w:val="0"/>
          <w:sz w:val="20"/>
        </w:rPr>
        <w:t>V oddíle bytové vybavení a zařízení domácnosti pokračoval pokles cen bytového textilu a přístrojů a spotřebičů pro domácnost. Naopak u některých oddílů</w:t>
      </w:r>
      <w:r w:rsidR="003D4494">
        <w:rPr>
          <w:rFonts w:ascii="Arial" w:hAnsi="Arial" w:cs="Arial"/>
          <w:b w:val="0"/>
          <w:bCs w:val="0"/>
          <w:sz w:val="20"/>
        </w:rPr>
        <w:t xml:space="preserve"> spotřebního koše</w:t>
      </w:r>
      <w:r w:rsidR="00C06636">
        <w:rPr>
          <w:rFonts w:ascii="Arial" w:hAnsi="Arial" w:cs="Arial"/>
          <w:b w:val="0"/>
          <w:bCs w:val="0"/>
          <w:sz w:val="20"/>
        </w:rPr>
        <w:t xml:space="preserve"> došlo ke zvýšení cen, z toho nejvíce </w:t>
      </w:r>
      <w:r w:rsidR="00C24A32">
        <w:rPr>
          <w:rFonts w:ascii="Arial" w:hAnsi="Arial" w:cs="Arial"/>
          <w:b w:val="0"/>
          <w:bCs w:val="0"/>
          <w:sz w:val="20"/>
        </w:rPr>
        <w:t xml:space="preserve">u </w:t>
      </w:r>
      <w:r w:rsidR="00D3587A">
        <w:rPr>
          <w:rFonts w:ascii="Arial" w:hAnsi="Arial" w:cs="Arial"/>
          <w:b w:val="0"/>
          <w:bCs w:val="0"/>
          <w:sz w:val="20"/>
        </w:rPr>
        <w:t>odívání a </w:t>
      </w:r>
      <w:r w:rsidR="00C06636">
        <w:rPr>
          <w:rFonts w:ascii="Arial" w:hAnsi="Arial" w:cs="Arial"/>
          <w:b w:val="0"/>
          <w:bCs w:val="0"/>
          <w:sz w:val="20"/>
        </w:rPr>
        <w:t xml:space="preserve">obuvi </w:t>
      </w:r>
      <w:r w:rsidR="00C24A32">
        <w:rPr>
          <w:rFonts w:ascii="Arial" w:hAnsi="Arial" w:cs="Arial"/>
          <w:b w:val="0"/>
          <w:bCs w:val="0"/>
          <w:sz w:val="20"/>
        </w:rPr>
        <w:t xml:space="preserve">v důsledku </w:t>
      </w:r>
      <w:r w:rsidR="00C24A32" w:rsidRPr="0064462B">
        <w:rPr>
          <w:rFonts w:ascii="Arial" w:hAnsi="Arial" w:cs="Arial"/>
          <w:b w:val="0"/>
          <w:bCs w:val="0"/>
          <w:sz w:val="20"/>
        </w:rPr>
        <w:t>vyšší</w:t>
      </w:r>
      <w:r w:rsidR="00C24A32">
        <w:rPr>
          <w:rFonts w:ascii="Arial" w:hAnsi="Arial" w:cs="Arial"/>
          <w:b w:val="0"/>
          <w:bCs w:val="0"/>
          <w:sz w:val="20"/>
        </w:rPr>
        <w:t>ch cen</w:t>
      </w:r>
      <w:r w:rsidR="00C24A32" w:rsidRPr="0064462B">
        <w:rPr>
          <w:rFonts w:ascii="Arial" w:hAnsi="Arial" w:cs="Arial"/>
          <w:b w:val="0"/>
          <w:bCs w:val="0"/>
          <w:sz w:val="20"/>
        </w:rPr>
        <w:t xml:space="preserve"> nových sezónních modelů nabízených na trhu zejména v říjnu.</w:t>
      </w:r>
      <w:r w:rsidR="00C24A32">
        <w:rPr>
          <w:rFonts w:ascii="Arial" w:hAnsi="Arial" w:cs="Arial"/>
          <w:b w:val="0"/>
          <w:bCs w:val="0"/>
          <w:sz w:val="20"/>
        </w:rPr>
        <w:t xml:space="preserve"> V oddíle alkoholické nápoje a tabák vzrostly ceny tabákových výrobků o 2,0 % a piva o 1,1 %. Ceny potravin </w:t>
      </w:r>
      <w:r w:rsidR="00386C64">
        <w:rPr>
          <w:rFonts w:ascii="Arial" w:hAnsi="Arial" w:cs="Arial"/>
          <w:b w:val="0"/>
          <w:bCs w:val="0"/>
          <w:sz w:val="20"/>
        </w:rPr>
        <w:t xml:space="preserve">zaznamenaly oboustranné cenové pohyby. Směrem nahoru směřovaly zejména ceny mléka, sýrů, jogurtů, másla. Ceny těchto produktů měly rostoucí tendenci ve všech čtvrtletích roku 2013, která se ve 4. čtvrtletí projevila zvýšením jejich cen v rozmezí 4,1 % </w:t>
      </w:r>
      <w:r w:rsidR="00A655F4">
        <w:rPr>
          <w:rFonts w:ascii="Arial" w:hAnsi="Arial" w:cs="Arial"/>
          <w:b w:val="0"/>
          <w:bCs w:val="0"/>
          <w:sz w:val="20"/>
        </w:rPr>
        <w:t>až 4,5 %. Naopak nižší než ve 3. čtvrtletí byly zejména ceny ovoce a zeleniny.</w:t>
      </w: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A655F4" w:rsidRDefault="00A655F4" w:rsidP="00C24A32">
      <w:pPr>
        <w:pStyle w:val="Zkladntextodsazen2"/>
        <w:spacing w:line="276" w:lineRule="auto"/>
        <w:ind w:firstLine="0"/>
        <w:rPr>
          <w:rFonts w:ascii="Arial" w:hAnsi="Arial" w:cs="Arial"/>
          <w:b w:val="0"/>
          <w:bCs w:val="0"/>
          <w:sz w:val="20"/>
        </w:rPr>
      </w:pPr>
    </w:p>
    <w:p w:rsidR="002C0F54" w:rsidRDefault="002C0F54" w:rsidP="00F32D71">
      <w:pPr>
        <w:pStyle w:val="Zkladntextodsazen2"/>
        <w:ind w:left="720" w:firstLine="720"/>
        <w:rPr>
          <w:rFonts w:ascii="Arial" w:hAnsi="Arial" w:cs="Arial"/>
          <w:sz w:val="20"/>
          <w:szCs w:val="18"/>
        </w:rPr>
      </w:pPr>
      <w:r w:rsidRPr="007A0E1A">
        <w:rPr>
          <w:rFonts w:ascii="Arial" w:hAnsi="Arial" w:cs="Arial"/>
          <w:sz w:val="20"/>
          <w:szCs w:val="18"/>
        </w:rPr>
        <w:lastRenderedPageBreak/>
        <w:t>Indexy spotřebitelských cen</w:t>
      </w:r>
      <w:r w:rsidR="007A0E1A" w:rsidRPr="007A0E1A">
        <w:rPr>
          <w:rFonts w:ascii="Arial" w:hAnsi="Arial" w:cs="Arial"/>
          <w:sz w:val="20"/>
          <w:szCs w:val="18"/>
        </w:rPr>
        <w:t xml:space="preserve"> (</w:t>
      </w:r>
      <w:r w:rsidRPr="007A0E1A">
        <w:rPr>
          <w:rFonts w:ascii="Arial" w:hAnsi="Arial" w:cs="Arial"/>
          <w:sz w:val="20"/>
          <w:szCs w:val="18"/>
        </w:rPr>
        <w:t>předchozí čtvrtletí =</w:t>
      </w:r>
      <w:r w:rsidR="007A0E1A" w:rsidRPr="007A0E1A">
        <w:rPr>
          <w:rFonts w:ascii="Arial" w:hAnsi="Arial" w:cs="Arial"/>
          <w:sz w:val="20"/>
          <w:szCs w:val="18"/>
        </w:rPr>
        <w:t xml:space="preserve"> </w:t>
      </w:r>
      <w:r w:rsidRPr="007A0E1A">
        <w:rPr>
          <w:rFonts w:ascii="Arial" w:hAnsi="Arial" w:cs="Arial"/>
          <w:sz w:val="20"/>
          <w:szCs w:val="18"/>
        </w:rPr>
        <w:t>100</w:t>
      </w:r>
      <w:r w:rsidR="007A0E1A" w:rsidRPr="007A0E1A">
        <w:rPr>
          <w:rFonts w:ascii="Arial" w:hAnsi="Arial" w:cs="Arial"/>
          <w:sz w:val="20"/>
          <w:szCs w:val="18"/>
        </w:rPr>
        <w:t>)</w:t>
      </w:r>
    </w:p>
    <w:p w:rsidR="00235DB9" w:rsidRDefault="00235DB9" w:rsidP="007A0E1A">
      <w:pPr>
        <w:pStyle w:val="Zkladntextodsazen2"/>
        <w:ind w:firstLine="0"/>
        <w:rPr>
          <w:rFonts w:ascii="Arial" w:hAnsi="Arial" w:cs="Arial"/>
          <w:sz w:val="20"/>
          <w:szCs w:val="18"/>
        </w:rPr>
      </w:pP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1"/>
        <w:gridCol w:w="1160"/>
        <w:gridCol w:w="1163"/>
        <w:gridCol w:w="999"/>
        <w:gridCol w:w="1135"/>
        <w:gridCol w:w="1042"/>
      </w:tblGrid>
      <w:tr w:rsidR="00235DB9" w:rsidTr="006F58BA">
        <w:trPr>
          <w:trHeight w:val="355"/>
          <w:jc w:val="center"/>
        </w:trPr>
        <w:tc>
          <w:tcPr>
            <w:tcW w:w="2081" w:type="dxa"/>
            <w:vAlign w:val="center"/>
          </w:tcPr>
          <w:p w:rsidR="00235DB9" w:rsidRDefault="00235DB9" w:rsidP="006F58BA">
            <w:pPr>
              <w:pStyle w:val="Zkladntextodsazen2"/>
              <w:ind w:firstLine="0"/>
              <w:jc w:val="center"/>
              <w:rPr>
                <w:rFonts w:ascii="Arial" w:hAnsi="Arial" w:cs="Arial"/>
                <w:b w:val="0"/>
                <w:bCs w:val="0"/>
                <w:sz w:val="20"/>
              </w:rPr>
            </w:pPr>
          </w:p>
        </w:tc>
        <w:tc>
          <w:tcPr>
            <w:tcW w:w="1160" w:type="dxa"/>
            <w:vAlign w:val="center"/>
          </w:tcPr>
          <w:p w:rsidR="00235DB9" w:rsidRDefault="00235DB9" w:rsidP="006F58BA">
            <w:pPr>
              <w:pStyle w:val="Zkladntextodsazen2"/>
              <w:ind w:firstLine="0"/>
              <w:jc w:val="center"/>
              <w:rPr>
                <w:rFonts w:ascii="Arial" w:hAnsi="Arial" w:cs="Arial"/>
                <w:b w:val="0"/>
                <w:bCs w:val="0"/>
                <w:sz w:val="18"/>
                <w:szCs w:val="18"/>
              </w:rPr>
            </w:pPr>
            <w:r>
              <w:rPr>
                <w:rFonts w:ascii="Arial" w:hAnsi="Arial" w:cs="Arial"/>
                <w:b w:val="0"/>
                <w:bCs w:val="0"/>
                <w:sz w:val="18"/>
                <w:szCs w:val="18"/>
              </w:rPr>
              <w:t>rok 2012</w:t>
            </w:r>
          </w:p>
        </w:tc>
        <w:tc>
          <w:tcPr>
            <w:tcW w:w="4339" w:type="dxa"/>
            <w:gridSpan w:val="4"/>
            <w:vAlign w:val="center"/>
          </w:tcPr>
          <w:p w:rsidR="00235DB9" w:rsidRDefault="00235DB9" w:rsidP="006F58BA">
            <w:pPr>
              <w:pStyle w:val="Zkladntextodsazen2"/>
              <w:ind w:firstLine="0"/>
              <w:jc w:val="center"/>
              <w:rPr>
                <w:rFonts w:ascii="Arial" w:hAnsi="Arial" w:cs="Arial"/>
                <w:b w:val="0"/>
                <w:bCs w:val="0"/>
                <w:sz w:val="18"/>
                <w:szCs w:val="18"/>
              </w:rPr>
            </w:pPr>
            <w:r>
              <w:rPr>
                <w:rFonts w:ascii="Arial" w:hAnsi="Arial" w:cs="Arial"/>
                <w:b w:val="0"/>
                <w:bCs w:val="0"/>
                <w:sz w:val="18"/>
                <w:szCs w:val="18"/>
              </w:rPr>
              <w:t>rok 2013</w:t>
            </w:r>
          </w:p>
        </w:tc>
      </w:tr>
      <w:tr w:rsidR="00235DB9" w:rsidTr="006F58BA">
        <w:trPr>
          <w:trHeight w:val="284"/>
          <w:jc w:val="center"/>
        </w:trPr>
        <w:tc>
          <w:tcPr>
            <w:tcW w:w="2081" w:type="dxa"/>
            <w:vAlign w:val="center"/>
          </w:tcPr>
          <w:p w:rsidR="00235DB9" w:rsidRDefault="00235DB9" w:rsidP="006F58BA">
            <w:pPr>
              <w:pStyle w:val="Zkladntextodsazen2"/>
              <w:ind w:firstLine="0"/>
              <w:jc w:val="center"/>
              <w:rPr>
                <w:rFonts w:ascii="Arial" w:hAnsi="Arial" w:cs="Arial"/>
                <w:b w:val="0"/>
                <w:bCs w:val="0"/>
                <w:sz w:val="20"/>
              </w:rPr>
            </w:pPr>
            <w:r>
              <w:rPr>
                <w:rFonts w:ascii="Arial" w:hAnsi="Arial" w:cs="Arial"/>
                <w:b w:val="0"/>
                <w:bCs w:val="0"/>
                <w:sz w:val="20"/>
              </w:rPr>
              <w:t>ODDÍL</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 xml:space="preserve">4. čtvrtletí  </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 xml:space="preserve">1. čtvrtletí </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2. čtvrtletí</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3. čtvrtletí</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4. čtvrtletí</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ÚHRN</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100,0</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101,4</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100,2</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99,7</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99,9</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Potraviny a nealkoholické nápoje</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101,2</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103,8</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101,4</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98,9</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Alkoholické nápoje a tabák</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101,3</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100,7</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100,8</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100,5</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101,1</w:t>
            </w:r>
          </w:p>
        </w:tc>
      </w:tr>
      <w:tr w:rsidR="00235DB9" w:rsidTr="006F58BA">
        <w:trPr>
          <w:trHeight w:val="318"/>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Odívání a obuv</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103,6</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94,8</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104,3</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98,0</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104,7</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Bydlení, voda, energie, paliva</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99,9</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102,3</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99,5</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99,4</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100,0</w:t>
            </w:r>
          </w:p>
        </w:tc>
      </w:tr>
      <w:tr w:rsidR="00235DB9" w:rsidTr="006F58BA">
        <w:trPr>
          <w:trHeight w:val="582"/>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Bytové vybavení, zařízení domácnosti, opravy</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100,2</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99,7</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99,2</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99,4</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Zdraví</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101,1</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100,4</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99,3</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Doprava</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99,1</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100,2</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99,9</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100,5</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99,2</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Pošty a telekomunikace</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96,9</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99,3</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94,9</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96,9</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98,8</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Rekreace a kultura</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97,3</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101,3</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99,6</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102,1</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98,0</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Vzdělávání</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100,8</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100,2</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100,3</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100,7</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Stravování a ubytování</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100,2</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100,7</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100,6</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100,5</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100,1</w:t>
            </w:r>
          </w:p>
        </w:tc>
      </w:tr>
      <w:tr w:rsidR="00235DB9" w:rsidTr="006F58BA">
        <w:trPr>
          <w:trHeight w:val="284"/>
          <w:jc w:val="center"/>
        </w:trPr>
        <w:tc>
          <w:tcPr>
            <w:tcW w:w="2081" w:type="dxa"/>
            <w:vAlign w:val="center"/>
          </w:tcPr>
          <w:p w:rsidR="00235DB9" w:rsidRDefault="00235DB9" w:rsidP="006F58BA">
            <w:pPr>
              <w:pStyle w:val="Zkladntextodsazen2"/>
              <w:ind w:firstLine="0"/>
              <w:jc w:val="left"/>
              <w:rPr>
                <w:rFonts w:ascii="Arial" w:hAnsi="Arial" w:cs="Arial"/>
                <w:b w:val="0"/>
                <w:bCs w:val="0"/>
                <w:sz w:val="18"/>
              </w:rPr>
            </w:pPr>
            <w:r>
              <w:rPr>
                <w:rFonts w:ascii="Arial" w:hAnsi="Arial" w:cs="Arial"/>
                <w:b w:val="0"/>
                <w:bCs w:val="0"/>
                <w:sz w:val="18"/>
              </w:rPr>
              <w:t>Ostatní zboží a služby</w:t>
            </w:r>
          </w:p>
        </w:tc>
        <w:tc>
          <w:tcPr>
            <w:tcW w:w="1160"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100,6</w:t>
            </w:r>
          </w:p>
        </w:tc>
        <w:tc>
          <w:tcPr>
            <w:tcW w:w="1163"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100,9</w:t>
            </w:r>
          </w:p>
        </w:tc>
        <w:tc>
          <w:tcPr>
            <w:tcW w:w="999"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100,5</w:t>
            </w:r>
          </w:p>
        </w:tc>
        <w:tc>
          <w:tcPr>
            <w:tcW w:w="1135"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99,4</w:t>
            </w:r>
          </w:p>
        </w:tc>
        <w:tc>
          <w:tcPr>
            <w:tcW w:w="1042" w:type="dxa"/>
            <w:vAlign w:val="center"/>
          </w:tcPr>
          <w:p w:rsidR="00235DB9" w:rsidRDefault="00235DB9" w:rsidP="006F58BA">
            <w:pPr>
              <w:pStyle w:val="Zkladntextodsazen2"/>
              <w:ind w:firstLine="0"/>
              <w:jc w:val="center"/>
              <w:rPr>
                <w:rFonts w:ascii="Arial" w:hAnsi="Arial" w:cs="Arial"/>
                <w:b w:val="0"/>
                <w:bCs w:val="0"/>
                <w:sz w:val="18"/>
              </w:rPr>
            </w:pPr>
            <w:r>
              <w:rPr>
                <w:rFonts w:ascii="Arial" w:hAnsi="Arial" w:cs="Arial"/>
                <w:b w:val="0"/>
                <w:bCs w:val="0"/>
                <w:sz w:val="18"/>
              </w:rPr>
              <w:t>100,0</w:t>
            </w:r>
          </w:p>
        </w:tc>
      </w:tr>
    </w:tbl>
    <w:p w:rsidR="00235DB9" w:rsidRPr="007A0E1A" w:rsidRDefault="00235DB9" w:rsidP="007A0E1A">
      <w:pPr>
        <w:pStyle w:val="Zkladntextodsazen2"/>
        <w:ind w:firstLine="0"/>
        <w:rPr>
          <w:rFonts w:ascii="Arial" w:hAnsi="Arial" w:cs="Arial"/>
          <w:sz w:val="20"/>
          <w:szCs w:val="18"/>
        </w:rPr>
      </w:pPr>
    </w:p>
    <w:p w:rsidR="002C0F54" w:rsidRDefault="002C0F54" w:rsidP="002C0F54">
      <w:pPr>
        <w:pStyle w:val="Zkladntextodsazen2"/>
        <w:ind w:firstLine="709"/>
        <w:rPr>
          <w:rFonts w:ascii="Arial" w:hAnsi="Arial" w:cs="Arial"/>
          <w:b w:val="0"/>
          <w:bCs w:val="0"/>
          <w:sz w:val="20"/>
        </w:rPr>
      </w:pPr>
    </w:p>
    <w:p w:rsidR="002C0F54" w:rsidRPr="004A0D32" w:rsidRDefault="002C0F54" w:rsidP="002C0F54">
      <w:pPr>
        <w:pStyle w:val="Zkladntextodsazen2"/>
        <w:spacing w:line="276" w:lineRule="auto"/>
        <w:ind w:firstLine="0"/>
        <w:rPr>
          <w:rFonts w:ascii="Arial" w:hAnsi="Arial" w:cs="Arial"/>
          <w:b w:val="0"/>
          <w:bCs w:val="0"/>
          <w:sz w:val="18"/>
          <w:szCs w:val="18"/>
        </w:rPr>
      </w:pPr>
      <w:r w:rsidRPr="00C50438">
        <w:rPr>
          <w:rFonts w:ascii="Arial" w:hAnsi="Arial" w:cs="Arial"/>
          <w:bCs w:val="0"/>
          <w:sz w:val="20"/>
          <w:szCs w:val="20"/>
        </w:rPr>
        <w:t>Meziročně</w:t>
      </w:r>
      <w:r w:rsidRPr="00631483">
        <w:rPr>
          <w:rFonts w:ascii="Arial" w:hAnsi="Arial" w:cs="Arial"/>
          <w:b w:val="0"/>
          <w:bCs w:val="0"/>
          <w:sz w:val="20"/>
          <w:szCs w:val="20"/>
        </w:rPr>
        <w:t xml:space="preserve"> vzrostly spotřebitelské ceny v</w:t>
      </w:r>
      <w:r>
        <w:rPr>
          <w:rFonts w:ascii="Arial" w:hAnsi="Arial" w:cs="Arial"/>
          <w:b w:val="0"/>
          <w:bCs w:val="0"/>
          <w:sz w:val="20"/>
          <w:szCs w:val="20"/>
        </w:rPr>
        <w:t>e</w:t>
      </w:r>
      <w:r w:rsidR="006B770A">
        <w:rPr>
          <w:rFonts w:ascii="Arial" w:hAnsi="Arial" w:cs="Arial"/>
          <w:sz w:val="20"/>
          <w:szCs w:val="20"/>
        </w:rPr>
        <w:t> 4. čtvrtletí 2013 proti 4</w:t>
      </w:r>
      <w:r w:rsidRPr="00631483">
        <w:rPr>
          <w:rFonts w:ascii="Arial" w:hAnsi="Arial" w:cs="Arial"/>
          <w:sz w:val="20"/>
          <w:szCs w:val="20"/>
        </w:rPr>
        <w:t>. čtvrtletí 201</w:t>
      </w:r>
      <w:r>
        <w:rPr>
          <w:rFonts w:ascii="Arial" w:hAnsi="Arial" w:cs="Arial"/>
          <w:sz w:val="20"/>
          <w:szCs w:val="20"/>
        </w:rPr>
        <w:t>2</w:t>
      </w:r>
      <w:r w:rsidR="006B770A">
        <w:rPr>
          <w:rFonts w:ascii="Arial" w:hAnsi="Arial" w:cs="Arial"/>
          <w:b w:val="0"/>
          <w:bCs w:val="0"/>
          <w:sz w:val="20"/>
          <w:szCs w:val="20"/>
        </w:rPr>
        <w:t xml:space="preserve"> o 1,1 %, což bylo o 0,1</w:t>
      </w:r>
      <w:r w:rsidRPr="00631483">
        <w:rPr>
          <w:rFonts w:ascii="Arial" w:hAnsi="Arial" w:cs="Arial"/>
          <w:b w:val="0"/>
          <w:bCs w:val="0"/>
          <w:sz w:val="20"/>
          <w:szCs w:val="20"/>
        </w:rPr>
        <w:t> procent</w:t>
      </w:r>
      <w:r>
        <w:rPr>
          <w:rFonts w:ascii="Arial" w:hAnsi="Arial" w:cs="Arial"/>
          <w:b w:val="0"/>
          <w:bCs w:val="0"/>
          <w:sz w:val="20"/>
          <w:szCs w:val="20"/>
        </w:rPr>
        <w:t>ního bodu</w:t>
      </w:r>
      <w:r w:rsidRPr="00631483">
        <w:rPr>
          <w:rFonts w:ascii="Arial" w:hAnsi="Arial" w:cs="Arial"/>
          <w:b w:val="0"/>
          <w:bCs w:val="0"/>
          <w:sz w:val="20"/>
          <w:szCs w:val="20"/>
        </w:rPr>
        <w:t xml:space="preserve"> </w:t>
      </w:r>
      <w:r w:rsidR="006B770A">
        <w:rPr>
          <w:rFonts w:ascii="Arial" w:hAnsi="Arial" w:cs="Arial"/>
          <w:b w:val="0"/>
          <w:bCs w:val="0"/>
          <w:sz w:val="20"/>
          <w:szCs w:val="20"/>
        </w:rPr>
        <w:t>méně než ve 3</w:t>
      </w:r>
      <w:r>
        <w:rPr>
          <w:rFonts w:ascii="Arial" w:hAnsi="Arial" w:cs="Arial"/>
          <w:b w:val="0"/>
          <w:bCs w:val="0"/>
          <w:sz w:val="20"/>
          <w:szCs w:val="20"/>
        </w:rPr>
        <w:t>. </w:t>
      </w:r>
      <w:r w:rsidRPr="00631483">
        <w:rPr>
          <w:rFonts w:ascii="Arial" w:hAnsi="Arial" w:cs="Arial"/>
          <w:b w:val="0"/>
          <w:bCs w:val="0"/>
          <w:sz w:val="20"/>
          <w:szCs w:val="20"/>
        </w:rPr>
        <w:t xml:space="preserve">čtvrtletí </w:t>
      </w:r>
      <w:r>
        <w:rPr>
          <w:rFonts w:ascii="Arial" w:hAnsi="Arial" w:cs="Arial"/>
          <w:b w:val="0"/>
          <w:bCs w:val="0"/>
          <w:sz w:val="20"/>
          <w:szCs w:val="20"/>
        </w:rPr>
        <w:t>2013</w:t>
      </w:r>
      <w:r w:rsidRPr="00631483">
        <w:rPr>
          <w:rFonts w:ascii="Arial" w:hAnsi="Arial" w:cs="Arial"/>
          <w:b w:val="0"/>
          <w:bCs w:val="0"/>
          <w:sz w:val="20"/>
          <w:szCs w:val="20"/>
        </w:rPr>
        <w:t>.</w:t>
      </w:r>
      <w:r>
        <w:rPr>
          <w:rFonts w:ascii="Arial" w:hAnsi="Arial" w:cs="Arial"/>
          <w:b w:val="0"/>
          <w:bCs w:val="0"/>
          <w:sz w:val="20"/>
          <w:szCs w:val="20"/>
        </w:rPr>
        <w:t xml:space="preserve"> Z</w:t>
      </w:r>
      <w:r w:rsidRPr="00E57E16">
        <w:rPr>
          <w:rFonts w:ascii="Arial" w:hAnsi="Arial" w:cs="Arial"/>
          <w:b w:val="0"/>
          <w:bCs w:val="0"/>
          <w:sz w:val="20"/>
        </w:rPr>
        <w:t xml:space="preserve">pomalení </w:t>
      </w:r>
      <w:r>
        <w:rPr>
          <w:rFonts w:ascii="Arial" w:hAnsi="Arial" w:cs="Arial"/>
          <w:b w:val="0"/>
          <w:bCs w:val="0"/>
          <w:sz w:val="20"/>
        </w:rPr>
        <w:t xml:space="preserve">meziročního </w:t>
      </w:r>
      <w:r w:rsidRPr="00E57E16">
        <w:rPr>
          <w:rFonts w:ascii="Arial" w:hAnsi="Arial" w:cs="Arial"/>
          <w:b w:val="0"/>
          <w:bCs w:val="0"/>
          <w:sz w:val="20"/>
        </w:rPr>
        <w:t>cenového růstu se</w:t>
      </w:r>
      <w:r>
        <w:rPr>
          <w:rFonts w:ascii="Arial" w:hAnsi="Arial" w:cs="Arial"/>
          <w:b w:val="0"/>
          <w:bCs w:val="0"/>
          <w:sz w:val="20"/>
        </w:rPr>
        <w:t> </w:t>
      </w:r>
      <w:r w:rsidRPr="00E57E16">
        <w:rPr>
          <w:rFonts w:ascii="Arial" w:hAnsi="Arial" w:cs="Arial"/>
          <w:b w:val="0"/>
          <w:bCs w:val="0"/>
          <w:sz w:val="20"/>
        </w:rPr>
        <w:t>projevilo</w:t>
      </w:r>
      <w:r>
        <w:rPr>
          <w:rFonts w:ascii="Arial" w:hAnsi="Arial" w:cs="Arial"/>
          <w:b w:val="0"/>
          <w:bCs w:val="0"/>
          <w:sz w:val="20"/>
        </w:rPr>
        <w:t xml:space="preserve"> zejména </w:t>
      </w:r>
      <w:r w:rsidRPr="00E57E16">
        <w:rPr>
          <w:rFonts w:ascii="Arial" w:hAnsi="Arial" w:cs="Arial"/>
          <w:b w:val="0"/>
          <w:bCs w:val="0"/>
          <w:sz w:val="20"/>
        </w:rPr>
        <w:t>v</w:t>
      </w:r>
      <w:r>
        <w:rPr>
          <w:rFonts w:ascii="Arial" w:hAnsi="Arial" w:cs="Arial"/>
          <w:b w:val="0"/>
          <w:bCs w:val="0"/>
          <w:sz w:val="20"/>
        </w:rPr>
        <w:t xml:space="preserve"> oddílech </w:t>
      </w:r>
      <w:r w:rsidR="00884BBA">
        <w:rPr>
          <w:rFonts w:ascii="Arial" w:hAnsi="Arial" w:cs="Arial"/>
          <w:b w:val="0"/>
          <w:sz w:val="20"/>
        </w:rPr>
        <w:t>potraviny a nealkoholické nápoje, zdraví, ostatní zboží a služby.</w:t>
      </w:r>
      <w:r w:rsidR="00884BBA">
        <w:rPr>
          <w:rFonts w:ascii="Arial" w:hAnsi="Arial" w:cs="Arial"/>
          <w:b w:val="0"/>
          <w:bCs w:val="0"/>
          <w:sz w:val="20"/>
        </w:rPr>
        <w:t xml:space="preserve"> </w:t>
      </w:r>
      <w:r>
        <w:rPr>
          <w:rFonts w:ascii="Arial" w:hAnsi="Arial" w:cs="Arial"/>
          <w:b w:val="0"/>
          <w:sz w:val="20"/>
        </w:rPr>
        <w:t xml:space="preserve"> V oddíle </w:t>
      </w:r>
      <w:r w:rsidR="00884BBA">
        <w:rPr>
          <w:rFonts w:ascii="Arial" w:hAnsi="Arial" w:cs="Arial"/>
          <w:b w:val="0"/>
          <w:sz w:val="20"/>
        </w:rPr>
        <w:t xml:space="preserve">bytové vybavení a zařízení domácnosti </w:t>
      </w:r>
      <w:r>
        <w:rPr>
          <w:rFonts w:ascii="Arial" w:hAnsi="Arial" w:cs="Arial"/>
          <w:b w:val="0"/>
          <w:sz w:val="20"/>
        </w:rPr>
        <w:t>došlo k prohloubení poklesu cen, a tím i ke zvýšení jejich vlivu na snižování cenové hladiny. Opačným směrem</w:t>
      </w:r>
      <w:r w:rsidR="00884BBA">
        <w:rPr>
          <w:rFonts w:ascii="Arial" w:hAnsi="Arial" w:cs="Arial"/>
          <w:b w:val="0"/>
          <w:sz w:val="20"/>
        </w:rPr>
        <w:t xml:space="preserve">, tedy na zvyšování celkové hladiny spotřebitelských cen, </w:t>
      </w:r>
      <w:r>
        <w:rPr>
          <w:rFonts w:ascii="Arial" w:hAnsi="Arial" w:cs="Arial"/>
          <w:b w:val="0"/>
          <w:sz w:val="20"/>
        </w:rPr>
        <w:t>působily zejména ceny v oddílech odívání a obuv, rekreace a kultura. V oddíle</w:t>
      </w:r>
      <w:r w:rsidR="00E95D3E">
        <w:rPr>
          <w:rFonts w:ascii="Arial" w:hAnsi="Arial" w:cs="Arial"/>
          <w:b w:val="0"/>
          <w:sz w:val="20"/>
        </w:rPr>
        <w:t>ch</w:t>
      </w:r>
      <w:r>
        <w:rPr>
          <w:rFonts w:ascii="Arial" w:hAnsi="Arial" w:cs="Arial"/>
          <w:b w:val="0"/>
          <w:sz w:val="20"/>
        </w:rPr>
        <w:t xml:space="preserve"> doprava </w:t>
      </w:r>
      <w:r w:rsidR="00E95D3E">
        <w:rPr>
          <w:rFonts w:ascii="Arial" w:hAnsi="Arial" w:cs="Arial"/>
          <w:b w:val="0"/>
          <w:sz w:val="20"/>
        </w:rPr>
        <w:t xml:space="preserve">a pošty a telekomunikace </w:t>
      </w:r>
      <w:r>
        <w:rPr>
          <w:rFonts w:ascii="Arial" w:hAnsi="Arial" w:cs="Arial"/>
          <w:b w:val="0"/>
          <w:sz w:val="20"/>
        </w:rPr>
        <w:t xml:space="preserve">se zmírnil meziroční pokles cen, a tím i jeho snižující vliv na úhrnný index spotřebitelských cen. </w:t>
      </w:r>
      <w:r w:rsidRPr="00631483">
        <w:rPr>
          <w:rFonts w:ascii="Arial" w:hAnsi="Arial" w:cs="Arial"/>
          <w:b w:val="0"/>
          <w:bCs w:val="0"/>
          <w:sz w:val="20"/>
          <w:szCs w:val="20"/>
        </w:rPr>
        <w:t xml:space="preserve">Růst tržních cen </w:t>
      </w:r>
      <w:r w:rsidR="00E95D3E">
        <w:rPr>
          <w:rFonts w:ascii="Arial" w:hAnsi="Arial" w:cs="Arial"/>
          <w:b w:val="0"/>
          <w:bCs w:val="0"/>
          <w:sz w:val="20"/>
          <w:szCs w:val="20"/>
        </w:rPr>
        <w:t>zpomalil na 1,1 % z 1,2</w:t>
      </w:r>
      <w:r>
        <w:rPr>
          <w:rFonts w:ascii="Arial" w:hAnsi="Arial" w:cs="Arial"/>
          <w:b w:val="0"/>
          <w:bCs w:val="0"/>
          <w:sz w:val="20"/>
          <w:szCs w:val="20"/>
        </w:rPr>
        <w:t> % v</w:t>
      </w:r>
      <w:r w:rsidR="00E95D3E">
        <w:rPr>
          <w:rFonts w:ascii="Arial" w:hAnsi="Arial" w:cs="Arial"/>
          <w:b w:val="0"/>
          <w:bCs w:val="0"/>
          <w:sz w:val="20"/>
          <w:szCs w:val="20"/>
        </w:rPr>
        <w:t>e 3</w:t>
      </w:r>
      <w:r>
        <w:rPr>
          <w:rFonts w:ascii="Arial" w:hAnsi="Arial" w:cs="Arial"/>
          <w:b w:val="0"/>
          <w:bCs w:val="0"/>
          <w:sz w:val="20"/>
          <w:szCs w:val="20"/>
        </w:rPr>
        <w:t xml:space="preserve">. čtvrtletí </w:t>
      </w:r>
      <w:r w:rsidRPr="00631483">
        <w:rPr>
          <w:rFonts w:ascii="Arial" w:hAnsi="Arial" w:cs="Arial"/>
          <w:b w:val="0"/>
          <w:bCs w:val="0"/>
          <w:sz w:val="20"/>
          <w:szCs w:val="20"/>
        </w:rPr>
        <w:t>a</w:t>
      </w:r>
      <w:r>
        <w:rPr>
          <w:rFonts w:ascii="Arial" w:hAnsi="Arial" w:cs="Arial"/>
          <w:b w:val="0"/>
          <w:bCs w:val="0"/>
          <w:sz w:val="20"/>
          <w:szCs w:val="20"/>
        </w:rPr>
        <w:t> </w:t>
      </w:r>
      <w:r w:rsidRPr="00631483">
        <w:rPr>
          <w:rFonts w:ascii="Arial" w:hAnsi="Arial" w:cs="Arial"/>
          <w:b w:val="0"/>
          <w:bCs w:val="0"/>
          <w:sz w:val="20"/>
          <w:szCs w:val="20"/>
        </w:rPr>
        <w:t xml:space="preserve">růst </w:t>
      </w:r>
      <w:r w:rsidRPr="00C6577F">
        <w:rPr>
          <w:rFonts w:ascii="Arial" w:hAnsi="Arial" w:cs="Arial"/>
          <w:b w:val="0"/>
          <w:bCs w:val="0"/>
          <w:sz w:val="20"/>
          <w:szCs w:val="20"/>
        </w:rPr>
        <w:t>regulovaných</w:t>
      </w:r>
      <w:r>
        <w:rPr>
          <w:rStyle w:val="Znakapoznpodarou"/>
          <w:rFonts w:ascii="Arial" w:hAnsi="Arial" w:cs="Arial"/>
          <w:b w:val="0"/>
          <w:bCs w:val="0"/>
          <w:sz w:val="20"/>
          <w:szCs w:val="20"/>
        </w:rPr>
        <w:footnoteReference w:id="1"/>
      </w:r>
      <w:r w:rsidRPr="00FA38FA">
        <w:rPr>
          <w:rFonts w:ascii="Arial" w:hAnsi="Arial" w:cs="Arial"/>
          <w:b w:val="0"/>
          <w:bCs w:val="0"/>
          <w:sz w:val="20"/>
          <w:szCs w:val="20"/>
          <w:vertAlign w:val="superscript"/>
        </w:rPr>
        <w:t>)</w:t>
      </w:r>
      <w:r w:rsidRPr="00631483">
        <w:rPr>
          <w:rFonts w:ascii="Arial" w:hAnsi="Arial" w:cs="Arial"/>
          <w:b w:val="0"/>
          <w:bCs w:val="0"/>
          <w:sz w:val="20"/>
          <w:szCs w:val="20"/>
        </w:rPr>
        <w:t xml:space="preserve"> </w:t>
      </w:r>
      <w:r w:rsidR="00E95D3E">
        <w:rPr>
          <w:rFonts w:ascii="Arial" w:hAnsi="Arial" w:cs="Arial"/>
          <w:b w:val="0"/>
          <w:bCs w:val="0"/>
          <w:sz w:val="20"/>
          <w:szCs w:val="20"/>
        </w:rPr>
        <w:t>cen zpomalil na 1,4 % ze 1</w:t>
      </w:r>
      <w:r w:rsidRPr="00631483">
        <w:rPr>
          <w:rFonts w:ascii="Arial" w:hAnsi="Arial" w:cs="Arial"/>
          <w:b w:val="0"/>
          <w:bCs w:val="0"/>
          <w:sz w:val="20"/>
          <w:szCs w:val="20"/>
        </w:rPr>
        <w:t>,</w:t>
      </w:r>
      <w:r w:rsidR="00E95D3E">
        <w:rPr>
          <w:rFonts w:ascii="Arial" w:hAnsi="Arial" w:cs="Arial"/>
          <w:b w:val="0"/>
          <w:bCs w:val="0"/>
          <w:sz w:val="20"/>
          <w:szCs w:val="20"/>
        </w:rPr>
        <w:t>6 % ve 3</w:t>
      </w:r>
      <w:r w:rsidRPr="00631483">
        <w:rPr>
          <w:rFonts w:ascii="Arial" w:hAnsi="Arial" w:cs="Arial"/>
          <w:b w:val="0"/>
          <w:bCs w:val="0"/>
          <w:sz w:val="20"/>
          <w:szCs w:val="20"/>
        </w:rPr>
        <w:t xml:space="preserve">. </w:t>
      </w:r>
      <w:r>
        <w:rPr>
          <w:rFonts w:ascii="Arial" w:hAnsi="Arial" w:cs="Arial"/>
          <w:b w:val="0"/>
          <w:bCs w:val="0"/>
          <w:sz w:val="20"/>
          <w:szCs w:val="20"/>
        </w:rPr>
        <w:t>čtvrtletí</w:t>
      </w:r>
      <w:r w:rsidRPr="00631483">
        <w:rPr>
          <w:rFonts w:ascii="Arial" w:hAnsi="Arial" w:cs="Arial"/>
          <w:b w:val="0"/>
          <w:bCs w:val="0"/>
          <w:sz w:val="20"/>
          <w:szCs w:val="20"/>
        </w:rPr>
        <w:t>.</w:t>
      </w:r>
    </w:p>
    <w:p w:rsidR="002C0F54" w:rsidRDefault="002C0F54" w:rsidP="002C0F54">
      <w:pPr>
        <w:pStyle w:val="Zkladntextodsazen2"/>
        <w:ind w:firstLine="0"/>
        <w:rPr>
          <w:rFonts w:ascii="Arial" w:hAnsi="Arial" w:cs="Arial"/>
          <w:b w:val="0"/>
          <w:bCs w:val="0"/>
          <w:sz w:val="20"/>
        </w:rPr>
      </w:pPr>
    </w:p>
    <w:p w:rsidR="002C0F54" w:rsidRDefault="0059072F" w:rsidP="002C0F54">
      <w:pPr>
        <w:pStyle w:val="Zkladntextodsazen2"/>
        <w:ind w:firstLine="0"/>
        <w:rPr>
          <w:noProof/>
        </w:rPr>
      </w:pPr>
      <w:r>
        <w:rPr>
          <w:noProof/>
        </w:rP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width:408.6pt;height:232.2pt;mso-position-horizontal-relative:char;mso-position-vertical-relative:line">
            <v:imagedata r:id="rId7" o:title=""/>
            <w10:anchorlock/>
          </v:shape>
        </w:pict>
      </w:r>
    </w:p>
    <w:p w:rsidR="00A35701" w:rsidRDefault="00A35701" w:rsidP="00A35701">
      <w:pPr>
        <w:pStyle w:val="Zkladntextodsazen2"/>
        <w:ind w:firstLine="0"/>
        <w:rPr>
          <w:rFonts w:ascii="Arial" w:hAnsi="Arial" w:cs="Arial"/>
          <w:b w:val="0"/>
          <w:bCs w:val="0"/>
          <w:sz w:val="20"/>
          <w:szCs w:val="20"/>
        </w:rPr>
      </w:pPr>
    </w:p>
    <w:p w:rsidR="00A35701" w:rsidRDefault="00A35701" w:rsidP="00A35701">
      <w:pPr>
        <w:pStyle w:val="Zkladntextodsazen2"/>
        <w:ind w:firstLine="0"/>
        <w:rPr>
          <w:rFonts w:ascii="Arial" w:hAnsi="Arial" w:cs="Arial"/>
          <w:b w:val="0"/>
          <w:sz w:val="20"/>
          <w:szCs w:val="20"/>
        </w:rPr>
      </w:pPr>
      <w:r w:rsidRPr="00FA43BF">
        <w:rPr>
          <w:rFonts w:ascii="Arial" w:hAnsi="Arial" w:cs="Arial"/>
          <w:b w:val="0"/>
          <w:bCs w:val="0"/>
          <w:sz w:val="20"/>
          <w:szCs w:val="20"/>
        </w:rPr>
        <w:t xml:space="preserve">V oddíle </w:t>
      </w:r>
      <w:r w:rsidRPr="00F3682E">
        <w:rPr>
          <w:rFonts w:ascii="Arial" w:hAnsi="Arial" w:cs="Arial"/>
          <w:bCs w:val="0"/>
          <w:sz w:val="20"/>
          <w:szCs w:val="20"/>
        </w:rPr>
        <w:t>potraviny a nealkoholické nápoje</w:t>
      </w:r>
      <w:r w:rsidRPr="00FA43BF">
        <w:rPr>
          <w:rFonts w:ascii="Arial" w:hAnsi="Arial" w:cs="Arial"/>
          <w:b w:val="0"/>
          <w:bCs w:val="0"/>
          <w:sz w:val="20"/>
          <w:szCs w:val="20"/>
        </w:rPr>
        <w:t xml:space="preserve"> bylo </w:t>
      </w:r>
      <w:r>
        <w:rPr>
          <w:rFonts w:ascii="Arial" w:hAnsi="Arial" w:cs="Arial"/>
          <w:b w:val="0"/>
          <w:bCs w:val="0"/>
          <w:sz w:val="20"/>
          <w:szCs w:val="20"/>
        </w:rPr>
        <w:t>snížení</w:t>
      </w:r>
      <w:r w:rsidRPr="00FA43BF">
        <w:rPr>
          <w:rFonts w:ascii="Arial" w:hAnsi="Arial" w:cs="Arial"/>
          <w:b w:val="0"/>
          <w:bCs w:val="0"/>
          <w:sz w:val="20"/>
          <w:szCs w:val="20"/>
        </w:rPr>
        <w:t xml:space="preserve"> meziročního </w:t>
      </w:r>
      <w:r w:rsidRPr="00FA43BF">
        <w:rPr>
          <w:rFonts w:ascii="Arial" w:hAnsi="Arial" w:cs="Arial"/>
          <w:b w:val="0"/>
          <w:sz w:val="20"/>
          <w:szCs w:val="20"/>
        </w:rPr>
        <w:t xml:space="preserve">růstu </w:t>
      </w:r>
      <w:r w:rsidR="00AA6F2A">
        <w:rPr>
          <w:rFonts w:ascii="Arial" w:hAnsi="Arial" w:cs="Arial"/>
          <w:b w:val="0"/>
          <w:sz w:val="20"/>
          <w:szCs w:val="20"/>
        </w:rPr>
        <w:t>cen výsledkem z</w:t>
      </w:r>
      <w:r>
        <w:rPr>
          <w:rFonts w:ascii="Arial" w:hAnsi="Arial" w:cs="Arial"/>
          <w:b w:val="0"/>
          <w:sz w:val="20"/>
          <w:szCs w:val="20"/>
        </w:rPr>
        <w:t>pomalení růstu cen</w:t>
      </w:r>
      <w:r w:rsidR="00AA6F2A">
        <w:rPr>
          <w:rFonts w:ascii="Arial" w:hAnsi="Arial" w:cs="Arial"/>
          <w:b w:val="0"/>
          <w:sz w:val="20"/>
          <w:szCs w:val="20"/>
        </w:rPr>
        <w:t xml:space="preserve"> pekárenských výrobků a obilovin</w:t>
      </w:r>
      <w:r>
        <w:rPr>
          <w:rFonts w:ascii="Arial" w:hAnsi="Arial" w:cs="Arial"/>
          <w:b w:val="0"/>
          <w:sz w:val="20"/>
          <w:szCs w:val="20"/>
        </w:rPr>
        <w:t>, masa,</w:t>
      </w:r>
      <w:r w:rsidR="00AA6F2A">
        <w:rPr>
          <w:rFonts w:ascii="Arial" w:hAnsi="Arial" w:cs="Arial"/>
          <w:b w:val="0"/>
          <w:sz w:val="20"/>
          <w:szCs w:val="20"/>
        </w:rPr>
        <w:t xml:space="preserve"> ovoce a zeleniny. </w:t>
      </w:r>
      <w:r>
        <w:rPr>
          <w:rFonts w:ascii="Arial" w:hAnsi="Arial" w:cs="Arial"/>
          <w:b w:val="0"/>
          <w:sz w:val="20"/>
          <w:szCs w:val="20"/>
        </w:rPr>
        <w:t xml:space="preserve">Naopak zrychlil růst cen mléka, sýrů, </w:t>
      </w:r>
      <w:r w:rsidR="00342C58">
        <w:rPr>
          <w:rFonts w:ascii="Arial" w:hAnsi="Arial" w:cs="Arial"/>
          <w:b w:val="0"/>
          <w:sz w:val="20"/>
          <w:szCs w:val="20"/>
        </w:rPr>
        <w:t xml:space="preserve">jogurtů a </w:t>
      </w:r>
      <w:r w:rsidR="00AA6F2A">
        <w:rPr>
          <w:rFonts w:ascii="Arial" w:hAnsi="Arial" w:cs="Arial"/>
          <w:b w:val="0"/>
          <w:sz w:val="20"/>
          <w:szCs w:val="20"/>
        </w:rPr>
        <w:t>ostatních mléčných výrobků</w:t>
      </w:r>
      <w:r w:rsidR="00342C58">
        <w:rPr>
          <w:rFonts w:ascii="Arial" w:hAnsi="Arial" w:cs="Arial"/>
          <w:b w:val="0"/>
          <w:sz w:val="20"/>
          <w:szCs w:val="20"/>
        </w:rPr>
        <w:t>.</w:t>
      </w:r>
      <w:r>
        <w:rPr>
          <w:rFonts w:ascii="Arial" w:hAnsi="Arial" w:cs="Arial"/>
          <w:b w:val="0"/>
          <w:sz w:val="20"/>
          <w:szCs w:val="20"/>
        </w:rPr>
        <w:t xml:space="preserve"> </w:t>
      </w:r>
      <w:r w:rsidR="00763144">
        <w:rPr>
          <w:rFonts w:ascii="Arial" w:hAnsi="Arial" w:cs="Arial"/>
          <w:b w:val="0"/>
          <w:sz w:val="20"/>
          <w:szCs w:val="20"/>
        </w:rPr>
        <w:t xml:space="preserve">Výrazně vyšší (o 71,8 %) </w:t>
      </w:r>
      <w:r w:rsidR="00C70396">
        <w:rPr>
          <w:rFonts w:ascii="Arial" w:hAnsi="Arial" w:cs="Arial"/>
          <w:b w:val="0"/>
          <w:sz w:val="20"/>
          <w:szCs w:val="20"/>
        </w:rPr>
        <w:t>byly ve </w:t>
      </w:r>
      <w:r w:rsidR="00763144">
        <w:rPr>
          <w:rFonts w:ascii="Arial" w:hAnsi="Arial" w:cs="Arial"/>
          <w:b w:val="0"/>
          <w:sz w:val="20"/>
          <w:szCs w:val="20"/>
        </w:rPr>
        <w:t>4. čtvrtletí 2013 ve srovnání se 4. čtvrtletí předchozího roku stále ceny brambor.</w:t>
      </w:r>
    </w:p>
    <w:p w:rsidR="00A35701" w:rsidRDefault="00A11190" w:rsidP="00A35701">
      <w:pPr>
        <w:pStyle w:val="Zkladntextodsazen2"/>
        <w:ind w:firstLine="0"/>
        <w:rPr>
          <w:rFonts w:ascii="Arial" w:hAnsi="Arial" w:cs="Arial"/>
          <w:b w:val="0"/>
          <w:sz w:val="20"/>
          <w:szCs w:val="20"/>
        </w:rPr>
      </w:pPr>
      <w:r w:rsidRPr="00A11190">
        <w:rPr>
          <w:szCs w:val="20"/>
        </w:rPr>
        <w:pict>
          <v:shape id="_x0000_i1027" type="#_x0000_t75" style="width:425.25pt;height:297.75pt">
            <v:imagedata r:id="rId8" o:title=""/>
          </v:shape>
        </w:pict>
      </w:r>
    </w:p>
    <w:p w:rsidR="0022016B" w:rsidRDefault="002C0F54" w:rsidP="0022016B">
      <w:pPr>
        <w:pStyle w:val="Zkladntextodsazen2"/>
        <w:ind w:firstLine="0"/>
        <w:rPr>
          <w:rFonts w:ascii="Arial" w:hAnsi="Arial" w:cs="Arial"/>
          <w:b w:val="0"/>
          <w:sz w:val="20"/>
          <w:szCs w:val="20"/>
        </w:rPr>
      </w:pPr>
      <w:r>
        <w:rPr>
          <w:rFonts w:ascii="Arial" w:hAnsi="Arial" w:cs="Arial"/>
          <w:b w:val="0"/>
          <w:bCs w:val="0"/>
          <w:sz w:val="20"/>
          <w:szCs w:val="20"/>
        </w:rPr>
        <w:t>V</w:t>
      </w:r>
      <w:r w:rsidRPr="00EE0460">
        <w:rPr>
          <w:rFonts w:ascii="Arial" w:hAnsi="Arial" w:cs="Arial"/>
          <w:b w:val="0"/>
          <w:bCs w:val="0"/>
          <w:sz w:val="20"/>
          <w:szCs w:val="20"/>
        </w:rPr>
        <w:t xml:space="preserve"> oddíle </w:t>
      </w:r>
      <w:r w:rsidRPr="00EE0460">
        <w:rPr>
          <w:rFonts w:ascii="Arial" w:hAnsi="Arial" w:cs="Arial"/>
          <w:sz w:val="20"/>
          <w:szCs w:val="20"/>
        </w:rPr>
        <w:t>bydlení</w:t>
      </w:r>
      <w:r>
        <w:rPr>
          <w:rFonts w:ascii="Arial" w:hAnsi="Arial" w:cs="Arial"/>
          <w:sz w:val="20"/>
          <w:szCs w:val="20"/>
        </w:rPr>
        <w:t xml:space="preserve"> </w:t>
      </w:r>
      <w:r w:rsidR="0022016B" w:rsidRPr="0022016B">
        <w:rPr>
          <w:rFonts w:ascii="Arial" w:hAnsi="Arial" w:cs="Arial"/>
          <w:b w:val="0"/>
          <w:sz w:val="20"/>
          <w:szCs w:val="20"/>
        </w:rPr>
        <w:t>zůstal</w:t>
      </w:r>
      <w:r w:rsidR="0022016B">
        <w:rPr>
          <w:rFonts w:ascii="Arial" w:hAnsi="Arial" w:cs="Arial"/>
          <w:sz w:val="20"/>
          <w:szCs w:val="20"/>
        </w:rPr>
        <w:t xml:space="preserve"> </w:t>
      </w:r>
      <w:r w:rsidR="0022016B" w:rsidRPr="0022016B">
        <w:rPr>
          <w:rFonts w:ascii="Arial" w:hAnsi="Arial" w:cs="Arial"/>
          <w:b w:val="0"/>
          <w:sz w:val="20"/>
          <w:szCs w:val="20"/>
        </w:rPr>
        <w:t>u většiny</w:t>
      </w:r>
      <w:r w:rsidR="0022016B">
        <w:rPr>
          <w:rFonts w:ascii="Arial" w:hAnsi="Arial" w:cs="Arial"/>
          <w:sz w:val="20"/>
          <w:szCs w:val="20"/>
        </w:rPr>
        <w:t xml:space="preserve"> </w:t>
      </w:r>
      <w:r w:rsidR="0022016B" w:rsidRPr="0022016B">
        <w:rPr>
          <w:rFonts w:ascii="Arial" w:hAnsi="Arial" w:cs="Arial"/>
          <w:b w:val="0"/>
          <w:sz w:val="20"/>
          <w:szCs w:val="20"/>
        </w:rPr>
        <w:t xml:space="preserve">položek </w:t>
      </w:r>
      <w:r w:rsidR="0022016B">
        <w:rPr>
          <w:rFonts w:ascii="Arial" w:hAnsi="Arial" w:cs="Arial"/>
          <w:b w:val="0"/>
          <w:sz w:val="20"/>
          <w:szCs w:val="20"/>
        </w:rPr>
        <w:t>meziroční růst ve 4. čtv</w:t>
      </w:r>
      <w:r w:rsidR="00D3587A">
        <w:rPr>
          <w:rFonts w:ascii="Arial" w:hAnsi="Arial" w:cs="Arial"/>
          <w:b w:val="0"/>
          <w:sz w:val="20"/>
          <w:szCs w:val="20"/>
        </w:rPr>
        <w:t>rtletí prakticky stejný jako ve </w:t>
      </w:r>
      <w:r w:rsidR="0022016B">
        <w:rPr>
          <w:rFonts w:ascii="Arial" w:hAnsi="Arial" w:cs="Arial"/>
          <w:b w:val="0"/>
          <w:sz w:val="20"/>
          <w:szCs w:val="20"/>
        </w:rPr>
        <w:t xml:space="preserve">3. čtvrtletí. Ceny elektřiny, které </w:t>
      </w:r>
      <w:r w:rsidR="0022016B">
        <w:rPr>
          <w:rFonts w:ascii="Arial" w:hAnsi="Arial" w:cs="Arial"/>
          <w:b w:val="0"/>
          <w:bCs w:val="0"/>
          <w:sz w:val="20"/>
          <w:szCs w:val="20"/>
        </w:rPr>
        <w:t>od ledna 2013 stagnovaly,</w:t>
      </w:r>
      <w:r w:rsidR="00110D00">
        <w:rPr>
          <w:rFonts w:ascii="Arial" w:hAnsi="Arial" w:cs="Arial"/>
          <w:b w:val="0"/>
          <w:bCs w:val="0"/>
          <w:sz w:val="20"/>
          <w:szCs w:val="20"/>
        </w:rPr>
        <w:t xml:space="preserve"> v prosinci mírně klesly, což vedlo ke zpomalení jejich meziročního růstu ve </w:t>
      </w:r>
      <w:r w:rsidR="0022016B">
        <w:rPr>
          <w:rFonts w:ascii="Arial" w:hAnsi="Arial" w:cs="Arial"/>
          <w:b w:val="0"/>
          <w:bCs w:val="0"/>
          <w:sz w:val="20"/>
          <w:szCs w:val="20"/>
        </w:rPr>
        <w:t>4.</w:t>
      </w:r>
      <w:r w:rsidR="00110D00">
        <w:rPr>
          <w:rFonts w:ascii="Arial" w:hAnsi="Arial" w:cs="Arial"/>
          <w:b w:val="0"/>
          <w:bCs w:val="0"/>
          <w:sz w:val="20"/>
          <w:szCs w:val="20"/>
        </w:rPr>
        <w:t xml:space="preserve"> čtvrtletí. </w:t>
      </w:r>
      <w:r w:rsidR="00110D00" w:rsidRPr="00333D7B">
        <w:rPr>
          <w:rFonts w:ascii="Arial" w:hAnsi="Arial" w:cs="Arial"/>
          <w:b w:val="0"/>
          <w:sz w:val="20"/>
          <w:szCs w:val="20"/>
        </w:rPr>
        <w:t>Mezir</w:t>
      </w:r>
      <w:r w:rsidR="00110D00" w:rsidRPr="00EE0460">
        <w:rPr>
          <w:rFonts w:ascii="Arial" w:hAnsi="Arial" w:cs="Arial"/>
          <w:b w:val="0"/>
          <w:sz w:val="20"/>
          <w:szCs w:val="20"/>
        </w:rPr>
        <w:t xml:space="preserve">oční růst </w:t>
      </w:r>
      <w:r w:rsidR="00110D00">
        <w:rPr>
          <w:rFonts w:ascii="Arial" w:hAnsi="Arial" w:cs="Arial"/>
          <w:b w:val="0"/>
          <w:sz w:val="20"/>
          <w:szCs w:val="20"/>
        </w:rPr>
        <w:t xml:space="preserve">cen zemního plynu </w:t>
      </w:r>
      <w:r w:rsidR="00110D00" w:rsidRPr="00EE0460">
        <w:rPr>
          <w:rFonts w:ascii="Arial" w:hAnsi="Arial" w:cs="Arial"/>
          <w:b w:val="0"/>
          <w:sz w:val="20"/>
          <w:szCs w:val="20"/>
        </w:rPr>
        <w:t xml:space="preserve">se postupně snižoval </w:t>
      </w:r>
      <w:r w:rsidR="00342C58">
        <w:rPr>
          <w:rFonts w:ascii="Arial" w:hAnsi="Arial" w:cs="Arial"/>
          <w:b w:val="0"/>
          <w:sz w:val="20"/>
          <w:szCs w:val="20"/>
        </w:rPr>
        <w:t>od 1</w:t>
      </w:r>
      <w:r w:rsidR="00110D00">
        <w:rPr>
          <w:rFonts w:ascii="Arial" w:hAnsi="Arial" w:cs="Arial"/>
          <w:b w:val="0"/>
          <w:sz w:val="20"/>
          <w:szCs w:val="20"/>
        </w:rPr>
        <w:t>. čtvrtletí 2012 a tento trend vyvrcholil ve 2. a 3. čtvrtletí 2013, kdy ceny zemního plynu přešly v meziroční pokles, který trval i ve 4. čtvrtletí.</w:t>
      </w:r>
    </w:p>
    <w:p w:rsidR="008E2411" w:rsidRDefault="008E2411" w:rsidP="0022016B">
      <w:pPr>
        <w:pStyle w:val="Zkladntextodsazen2"/>
        <w:ind w:firstLine="0"/>
        <w:rPr>
          <w:rFonts w:ascii="Arial" w:hAnsi="Arial" w:cs="Arial"/>
          <w:b w:val="0"/>
          <w:bCs w:val="0"/>
          <w:sz w:val="20"/>
          <w:szCs w:val="20"/>
        </w:rPr>
      </w:pPr>
    </w:p>
    <w:p w:rsidR="002C0F54" w:rsidRDefault="00A11190" w:rsidP="002C0F54">
      <w:pPr>
        <w:pStyle w:val="Zkladntextodsazen2"/>
        <w:ind w:firstLine="0"/>
        <w:rPr>
          <w:rFonts w:ascii="Arial" w:hAnsi="Arial" w:cs="Arial"/>
          <w:b w:val="0"/>
          <w:bCs w:val="0"/>
          <w:sz w:val="20"/>
          <w:szCs w:val="20"/>
        </w:rPr>
      </w:pPr>
      <w:r w:rsidRPr="00A11190">
        <w:rPr>
          <w:szCs w:val="20"/>
        </w:rPr>
        <w:pict>
          <v:shape id="_x0000_i1028" type="#_x0000_t75" style="width:425.25pt;height:271.5pt">
            <v:imagedata r:id="rId9" o:title=""/>
          </v:shape>
        </w:pict>
      </w:r>
    </w:p>
    <w:p w:rsidR="002C0F54" w:rsidRDefault="002C0F54" w:rsidP="002C0F54">
      <w:pPr>
        <w:pStyle w:val="Zkladntextodsazen2"/>
        <w:ind w:firstLine="0"/>
        <w:rPr>
          <w:rFonts w:ascii="Arial" w:hAnsi="Arial" w:cs="Arial"/>
          <w:b w:val="0"/>
          <w:bCs w:val="0"/>
          <w:sz w:val="20"/>
          <w:szCs w:val="20"/>
        </w:rPr>
      </w:pPr>
    </w:p>
    <w:p w:rsidR="00D3587A" w:rsidRDefault="00D3587A" w:rsidP="002C0F54">
      <w:pPr>
        <w:pStyle w:val="Zkladntextodsazen2"/>
        <w:ind w:firstLine="0"/>
        <w:rPr>
          <w:rFonts w:ascii="Arial" w:hAnsi="Arial" w:cs="Arial"/>
          <w:b w:val="0"/>
          <w:bCs w:val="0"/>
          <w:sz w:val="20"/>
          <w:szCs w:val="20"/>
        </w:rPr>
      </w:pPr>
    </w:p>
    <w:p w:rsidR="008C7D0C" w:rsidRDefault="008C7D0C" w:rsidP="008C7D0C">
      <w:pPr>
        <w:pStyle w:val="Zkladntextodsazen2"/>
        <w:spacing w:line="276" w:lineRule="auto"/>
        <w:ind w:firstLine="0"/>
        <w:rPr>
          <w:rFonts w:ascii="Arial" w:hAnsi="Arial" w:cs="Arial"/>
          <w:b w:val="0"/>
          <w:bCs w:val="0"/>
          <w:sz w:val="20"/>
          <w:szCs w:val="20"/>
        </w:rPr>
      </w:pPr>
      <w:r>
        <w:rPr>
          <w:rFonts w:ascii="Arial" w:hAnsi="Arial" w:cs="Arial"/>
          <w:b w:val="0"/>
          <w:bCs w:val="0"/>
          <w:sz w:val="20"/>
          <w:szCs w:val="20"/>
        </w:rPr>
        <w:t>V</w:t>
      </w:r>
      <w:r w:rsidRPr="005D4D9E">
        <w:rPr>
          <w:rFonts w:ascii="Arial" w:hAnsi="Arial" w:cs="Arial"/>
          <w:b w:val="0"/>
          <w:bCs w:val="0"/>
          <w:sz w:val="20"/>
          <w:szCs w:val="20"/>
        </w:rPr>
        <w:t xml:space="preserve"> oddíle </w:t>
      </w:r>
      <w:r w:rsidRPr="005D4D9E">
        <w:rPr>
          <w:rFonts w:ascii="Arial" w:hAnsi="Arial" w:cs="Arial"/>
          <w:sz w:val="20"/>
          <w:szCs w:val="20"/>
        </w:rPr>
        <w:t>doprava</w:t>
      </w:r>
      <w:r w:rsidRPr="005D4D9E">
        <w:rPr>
          <w:rFonts w:ascii="Arial" w:hAnsi="Arial" w:cs="Arial"/>
          <w:b w:val="0"/>
          <w:bCs w:val="0"/>
          <w:sz w:val="20"/>
          <w:szCs w:val="20"/>
        </w:rPr>
        <w:t xml:space="preserve"> </w:t>
      </w:r>
      <w:r w:rsidR="00342C58">
        <w:rPr>
          <w:rFonts w:ascii="Arial" w:hAnsi="Arial" w:cs="Arial"/>
          <w:b w:val="0"/>
          <w:bCs w:val="0"/>
          <w:sz w:val="20"/>
          <w:szCs w:val="20"/>
        </w:rPr>
        <w:t>se ve 4</w:t>
      </w:r>
      <w:r>
        <w:rPr>
          <w:rFonts w:ascii="Arial" w:hAnsi="Arial" w:cs="Arial"/>
          <w:b w:val="0"/>
          <w:bCs w:val="0"/>
          <w:sz w:val="20"/>
          <w:szCs w:val="20"/>
        </w:rPr>
        <w:t xml:space="preserve">. čtvrtletí zmírnil meziroční cenový pokles vlivem </w:t>
      </w:r>
      <w:r w:rsidR="008E2411">
        <w:rPr>
          <w:rFonts w:ascii="Arial" w:hAnsi="Arial" w:cs="Arial"/>
          <w:b w:val="0"/>
          <w:bCs w:val="0"/>
          <w:sz w:val="20"/>
          <w:szCs w:val="20"/>
        </w:rPr>
        <w:t xml:space="preserve">vývoje zejména cen </w:t>
      </w:r>
      <w:r w:rsidR="00083171">
        <w:rPr>
          <w:rFonts w:ascii="Arial" w:hAnsi="Arial" w:cs="Arial"/>
          <w:b w:val="0"/>
          <w:bCs w:val="0"/>
          <w:sz w:val="20"/>
          <w:szCs w:val="20"/>
        </w:rPr>
        <w:t xml:space="preserve">automobilů. Ceny </w:t>
      </w:r>
      <w:r>
        <w:rPr>
          <w:rFonts w:ascii="Arial" w:hAnsi="Arial" w:cs="Arial"/>
          <w:b w:val="0"/>
          <w:bCs w:val="0"/>
          <w:sz w:val="20"/>
          <w:szCs w:val="20"/>
        </w:rPr>
        <w:t>pohonných hmot</w:t>
      </w:r>
      <w:r w:rsidR="00083171">
        <w:rPr>
          <w:rFonts w:ascii="Arial" w:hAnsi="Arial" w:cs="Arial"/>
          <w:b w:val="0"/>
          <w:bCs w:val="0"/>
          <w:sz w:val="20"/>
          <w:szCs w:val="20"/>
        </w:rPr>
        <w:t xml:space="preserve"> přes jejich růst </w:t>
      </w:r>
      <w:r w:rsidR="00C560D6">
        <w:rPr>
          <w:rFonts w:ascii="Arial" w:hAnsi="Arial" w:cs="Arial"/>
          <w:b w:val="0"/>
          <w:bCs w:val="0"/>
          <w:sz w:val="20"/>
          <w:szCs w:val="20"/>
        </w:rPr>
        <w:t>v</w:t>
      </w:r>
      <w:r w:rsidR="00083171">
        <w:rPr>
          <w:rFonts w:ascii="Arial" w:hAnsi="Arial" w:cs="Arial"/>
          <w:b w:val="0"/>
          <w:bCs w:val="0"/>
          <w:sz w:val="20"/>
          <w:szCs w:val="20"/>
        </w:rPr>
        <w:t> </w:t>
      </w:r>
      <w:r w:rsidR="00C560D6">
        <w:rPr>
          <w:rFonts w:ascii="Arial" w:hAnsi="Arial" w:cs="Arial"/>
          <w:b w:val="0"/>
          <w:bCs w:val="0"/>
          <w:sz w:val="20"/>
          <w:szCs w:val="20"/>
        </w:rPr>
        <w:t>prosinci</w:t>
      </w:r>
      <w:r w:rsidR="00083171">
        <w:rPr>
          <w:rFonts w:ascii="Arial" w:hAnsi="Arial" w:cs="Arial"/>
          <w:b w:val="0"/>
          <w:bCs w:val="0"/>
          <w:sz w:val="20"/>
          <w:szCs w:val="20"/>
        </w:rPr>
        <w:t xml:space="preserve"> zůstaly ve 4. čtvrtletí meziročně nižší. </w:t>
      </w:r>
      <w:r w:rsidRPr="005D4D9E">
        <w:rPr>
          <w:rFonts w:ascii="Arial" w:hAnsi="Arial" w:cs="Arial"/>
          <w:b w:val="0"/>
          <w:bCs w:val="0"/>
          <w:sz w:val="20"/>
          <w:szCs w:val="20"/>
        </w:rPr>
        <w:t>Vývoj spotřebitelských cen pohonných hmot ve vztahu k cenám průmyslových výrobců a dovozním cenám ropných výrobků znázorňuje následující graf</w:t>
      </w:r>
      <w:r w:rsidRPr="0009756B">
        <w:rPr>
          <w:rFonts w:ascii="Arial" w:hAnsi="Arial" w:cs="Arial"/>
          <w:b w:val="0"/>
          <w:bCs w:val="0"/>
          <w:sz w:val="20"/>
          <w:szCs w:val="20"/>
        </w:rPr>
        <w:t>.</w:t>
      </w:r>
    </w:p>
    <w:p w:rsidR="002C0F54" w:rsidRDefault="00A11190" w:rsidP="002C0F54">
      <w:pPr>
        <w:pStyle w:val="Zkladntextodsazen2"/>
        <w:ind w:firstLine="0"/>
        <w:rPr>
          <w:noProof/>
        </w:rPr>
      </w:pPr>
      <w:r w:rsidRPr="00A11190">
        <w:pict>
          <v:shape id="_x0000_i1029" type="#_x0000_t75" style="width:425.25pt;height:267.75pt">
            <v:imagedata r:id="rId10" o:title=""/>
          </v:shape>
        </w:pict>
      </w:r>
    </w:p>
    <w:p w:rsidR="008C7D0C" w:rsidRDefault="008C7D0C" w:rsidP="002C0F54">
      <w:pPr>
        <w:pStyle w:val="Zkladntextodsazen2"/>
        <w:ind w:firstLine="0"/>
        <w:rPr>
          <w:noProof/>
        </w:rPr>
      </w:pPr>
    </w:p>
    <w:p w:rsidR="008C7D0C" w:rsidRDefault="008C7D0C" w:rsidP="002C0F54">
      <w:pPr>
        <w:pStyle w:val="Zkladntextodsazen2"/>
        <w:ind w:firstLine="0"/>
        <w:rPr>
          <w:noProof/>
        </w:rPr>
      </w:pPr>
    </w:p>
    <w:p w:rsidR="008C7D0C" w:rsidRDefault="008C7D0C" w:rsidP="008C7D0C">
      <w:pPr>
        <w:pStyle w:val="Zkladntextodsazen2"/>
        <w:ind w:firstLine="0"/>
        <w:rPr>
          <w:rFonts w:ascii="Arial" w:hAnsi="Arial" w:cs="Arial"/>
          <w:b w:val="0"/>
          <w:sz w:val="20"/>
          <w:szCs w:val="20"/>
        </w:rPr>
      </w:pPr>
      <w:r>
        <w:rPr>
          <w:rFonts w:ascii="Arial" w:hAnsi="Arial" w:cs="Arial"/>
          <w:b w:val="0"/>
          <w:sz w:val="20"/>
          <w:szCs w:val="20"/>
        </w:rPr>
        <w:t>V</w:t>
      </w:r>
      <w:r w:rsidRPr="00D91C69">
        <w:rPr>
          <w:rFonts w:ascii="Arial" w:hAnsi="Arial" w:cs="Arial"/>
          <w:b w:val="0"/>
          <w:sz w:val="20"/>
          <w:szCs w:val="20"/>
        </w:rPr>
        <w:t> oddíle</w:t>
      </w:r>
      <w:r w:rsidRPr="00D91C69">
        <w:rPr>
          <w:rFonts w:ascii="Arial" w:hAnsi="Arial" w:cs="Arial"/>
          <w:sz w:val="20"/>
          <w:szCs w:val="20"/>
        </w:rPr>
        <w:t xml:space="preserve"> pošty a telekomunikace </w:t>
      </w:r>
      <w:r w:rsidRPr="00283BF8">
        <w:rPr>
          <w:rFonts w:ascii="Arial" w:hAnsi="Arial" w:cs="Arial"/>
          <w:b w:val="0"/>
          <w:sz w:val="20"/>
          <w:szCs w:val="20"/>
        </w:rPr>
        <w:t>pokračoval</w:t>
      </w:r>
      <w:r w:rsidR="004F13EE">
        <w:rPr>
          <w:rFonts w:ascii="Arial" w:hAnsi="Arial" w:cs="Arial"/>
          <w:b w:val="0"/>
          <w:sz w:val="20"/>
          <w:szCs w:val="20"/>
        </w:rPr>
        <w:t>, i když mírnějším tempem,</w:t>
      </w:r>
      <w:r w:rsidR="004F13EE">
        <w:rPr>
          <w:rFonts w:ascii="Arial" w:hAnsi="Arial" w:cs="Arial"/>
          <w:sz w:val="20"/>
          <w:szCs w:val="20"/>
        </w:rPr>
        <w:t xml:space="preserve"> </w:t>
      </w:r>
      <w:r w:rsidR="004F13EE" w:rsidRPr="004F13EE">
        <w:rPr>
          <w:rFonts w:ascii="Arial" w:hAnsi="Arial" w:cs="Arial"/>
          <w:b w:val="0"/>
          <w:sz w:val="20"/>
          <w:szCs w:val="20"/>
        </w:rPr>
        <w:t>pokles</w:t>
      </w:r>
      <w:r w:rsidR="004F13EE">
        <w:rPr>
          <w:rFonts w:ascii="Arial" w:hAnsi="Arial" w:cs="Arial"/>
          <w:b w:val="0"/>
          <w:sz w:val="20"/>
          <w:szCs w:val="20"/>
        </w:rPr>
        <w:t xml:space="preserve"> </w:t>
      </w:r>
      <w:r>
        <w:rPr>
          <w:rFonts w:ascii="Arial" w:hAnsi="Arial" w:cs="Arial"/>
          <w:b w:val="0"/>
          <w:sz w:val="20"/>
          <w:szCs w:val="20"/>
        </w:rPr>
        <w:t>cen tele</w:t>
      </w:r>
      <w:r w:rsidR="004F13EE">
        <w:rPr>
          <w:rFonts w:ascii="Arial" w:hAnsi="Arial" w:cs="Arial"/>
          <w:b w:val="0"/>
          <w:sz w:val="20"/>
          <w:szCs w:val="20"/>
        </w:rPr>
        <w:t>fonických a telefaxových služ</w:t>
      </w:r>
      <w:r w:rsidR="00F80FB9">
        <w:rPr>
          <w:rFonts w:ascii="Arial" w:hAnsi="Arial" w:cs="Arial"/>
          <w:b w:val="0"/>
          <w:sz w:val="20"/>
          <w:szCs w:val="20"/>
        </w:rPr>
        <w:t>eb.</w:t>
      </w:r>
      <w:r w:rsidR="004F13EE">
        <w:rPr>
          <w:rFonts w:ascii="Arial" w:hAnsi="Arial" w:cs="Arial"/>
          <w:b w:val="0"/>
          <w:sz w:val="20"/>
          <w:szCs w:val="20"/>
        </w:rPr>
        <w:t xml:space="preserve"> </w:t>
      </w:r>
    </w:p>
    <w:p w:rsidR="008C7D0C" w:rsidRDefault="008C7D0C" w:rsidP="002C0F54">
      <w:pPr>
        <w:pStyle w:val="Zkladntextodsazen2"/>
        <w:ind w:firstLine="0"/>
        <w:rPr>
          <w:noProof/>
        </w:rPr>
      </w:pPr>
    </w:p>
    <w:p w:rsidR="008C7D0C" w:rsidRDefault="00A11190" w:rsidP="002C0F54">
      <w:pPr>
        <w:pStyle w:val="Zkladntextodsazen2"/>
        <w:ind w:firstLine="0"/>
        <w:rPr>
          <w:noProof/>
        </w:rPr>
      </w:pPr>
      <w:r w:rsidRPr="00A11190">
        <w:pict>
          <v:shape id="_x0000_i1030" type="#_x0000_t75" style="width:424.5pt;height:240pt">
            <v:imagedata r:id="rId11" o:title=""/>
          </v:shape>
        </w:pict>
      </w:r>
    </w:p>
    <w:p w:rsidR="008C7D0C" w:rsidRDefault="008C7D0C" w:rsidP="002C0F54">
      <w:pPr>
        <w:pStyle w:val="Zkladntextodsazen2"/>
        <w:ind w:firstLine="0"/>
        <w:rPr>
          <w:noProof/>
        </w:rPr>
      </w:pPr>
    </w:p>
    <w:p w:rsidR="002C0F54" w:rsidRDefault="002C0F54" w:rsidP="002C0F54">
      <w:pPr>
        <w:pStyle w:val="Zkladntextodsazen2"/>
        <w:ind w:firstLine="0"/>
        <w:rPr>
          <w:noProof/>
        </w:rPr>
      </w:pPr>
      <w:r>
        <w:rPr>
          <w:rFonts w:ascii="Arial" w:hAnsi="Arial" w:cs="Arial"/>
          <w:b w:val="0"/>
          <w:sz w:val="20"/>
          <w:szCs w:val="20"/>
        </w:rPr>
        <w:t>Zpomalení cenového růstu v</w:t>
      </w:r>
      <w:r w:rsidRPr="00F3682E">
        <w:rPr>
          <w:rFonts w:ascii="Arial" w:hAnsi="Arial" w:cs="Arial"/>
          <w:b w:val="0"/>
          <w:sz w:val="20"/>
          <w:szCs w:val="20"/>
        </w:rPr>
        <w:t> oddíle</w:t>
      </w:r>
      <w:r w:rsidRPr="00F3682E">
        <w:rPr>
          <w:rFonts w:ascii="Arial" w:hAnsi="Arial" w:cs="Arial"/>
          <w:sz w:val="20"/>
          <w:szCs w:val="20"/>
        </w:rPr>
        <w:t xml:space="preserve"> alkoholické nápoje a tabák</w:t>
      </w:r>
      <w:r>
        <w:rPr>
          <w:rFonts w:ascii="Arial" w:hAnsi="Arial" w:cs="Arial"/>
          <w:sz w:val="20"/>
          <w:szCs w:val="20"/>
        </w:rPr>
        <w:t xml:space="preserve"> </w:t>
      </w:r>
      <w:r w:rsidRPr="00D27BB3">
        <w:rPr>
          <w:rFonts w:ascii="Arial" w:hAnsi="Arial" w:cs="Arial"/>
          <w:b w:val="0"/>
          <w:sz w:val="20"/>
          <w:szCs w:val="20"/>
        </w:rPr>
        <w:t>ovlivnily zejména ceny</w:t>
      </w:r>
      <w:r w:rsidR="00C601E4">
        <w:rPr>
          <w:rFonts w:ascii="Arial" w:hAnsi="Arial" w:cs="Arial"/>
          <w:b w:val="0"/>
          <w:sz w:val="20"/>
          <w:szCs w:val="20"/>
        </w:rPr>
        <w:t xml:space="preserve"> piva</w:t>
      </w:r>
      <w:r>
        <w:rPr>
          <w:rFonts w:ascii="Arial" w:hAnsi="Arial" w:cs="Arial"/>
          <w:b w:val="0"/>
          <w:sz w:val="20"/>
          <w:szCs w:val="20"/>
        </w:rPr>
        <w:t xml:space="preserve">, které </w:t>
      </w:r>
      <w:r w:rsidR="00C601E4">
        <w:rPr>
          <w:rFonts w:ascii="Arial" w:hAnsi="Arial" w:cs="Arial"/>
          <w:b w:val="0"/>
          <w:sz w:val="20"/>
          <w:szCs w:val="20"/>
        </w:rPr>
        <w:t>od 4. čtvrtletí 2012</w:t>
      </w:r>
      <w:r>
        <w:rPr>
          <w:rFonts w:ascii="Arial" w:hAnsi="Arial" w:cs="Arial"/>
          <w:b w:val="0"/>
          <w:sz w:val="20"/>
          <w:szCs w:val="20"/>
        </w:rPr>
        <w:t xml:space="preserve"> zaznamenaly poměrně výrazný růst, který se </w:t>
      </w:r>
      <w:r w:rsidR="00D3587A">
        <w:rPr>
          <w:rFonts w:ascii="Arial" w:hAnsi="Arial" w:cs="Arial"/>
          <w:b w:val="0"/>
          <w:sz w:val="20"/>
          <w:szCs w:val="20"/>
        </w:rPr>
        <w:t>začal snižovat</w:t>
      </w:r>
      <w:r w:rsidR="00A37C8D">
        <w:rPr>
          <w:rFonts w:ascii="Arial" w:hAnsi="Arial" w:cs="Arial"/>
          <w:b w:val="0"/>
          <w:sz w:val="20"/>
          <w:szCs w:val="20"/>
        </w:rPr>
        <w:t xml:space="preserve"> ve </w:t>
      </w:r>
      <w:r>
        <w:rPr>
          <w:rFonts w:ascii="Arial" w:hAnsi="Arial" w:cs="Arial"/>
          <w:b w:val="0"/>
          <w:sz w:val="20"/>
          <w:szCs w:val="20"/>
        </w:rPr>
        <w:t>3.</w:t>
      </w:r>
      <w:r w:rsidR="00A37C8D">
        <w:rPr>
          <w:rFonts w:ascii="Arial" w:hAnsi="Arial" w:cs="Arial"/>
          <w:b w:val="0"/>
          <w:sz w:val="20"/>
          <w:szCs w:val="20"/>
        </w:rPr>
        <w:t> </w:t>
      </w:r>
      <w:r w:rsidR="00ED0E42">
        <w:rPr>
          <w:rFonts w:ascii="Arial" w:hAnsi="Arial" w:cs="Arial"/>
          <w:b w:val="0"/>
          <w:sz w:val="20"/>
          <w:szCs w:val="20"/>
        </w:rPr>
        <w:t>a</w:t>
      </w:r>
      <w:r w:rsidR="00A37C8D">
        <w:rPr>
          <w:rFonts w:ascii="Arial" w:hAnsi="Arial" w:cs="Arial"/>
          <w:b w:val="0"/>
          <w:sz w:val="20"/>
          <w:szCs w:val="20"/>
        </w:rPr>
        <w:t> </w:t>
      </w:r>
      <w:r w:rsidR="00ED0E42">
        <w:rPr>
          <w:rFonts w:ascii="Arial" w:hAnsi="Arial" w:cs="Arial"/>
          <w:b w:val="0"/>
          <w:sz w:val="20"/>
          <w:szCs w:val="20"/>
        </w:rPr>
        <w:t>zejména ve 4. </w:t>
      </w:r>
      <w:r>
        <w:rPr>
          <w:rFonts w:ascii="Arial" w:hAnsi="Arial" w:cs="Arial"/>
          <w:b w:val="0"/>
          <w:sz w:val="20"/>
          <w:szCs w:val="20"/>
        </w:rPr>
        <w:t xml:space="preserve">čtvrtletí </w:t>
      </w:r>
      <w:r w:rsidR="00ED0E42">
        <w:rPr>
          <w:rFonts w:ascii="Arial" w:hAnsi="Arial" w:cs="Arial"/>
          <w:b w:val="0"/>
          <w:sz w:val="20"/>
          <w:szCs w:val="20"/>
        </w:rPr>
        <w:t>2013</w:t>
      </w:r>
      <w:r>
        <w:rPr>
          <w:rFonts w:ascii="Arial" w:hAnsi="Arial" w:cs="Arial"/>
          <w:b w:val="0"/>
          <w:sz w:val="20"/>
          <w:szCs w:val="20"/>
        </w:rPr>
        <w:t>.</w:t>
      </w:r>
    </w:p>
    <w:p w:rsidR="002C0F54" w:rsidRDefault="002C0F54" w:rsidP="002C0F54">
      <w:pPr>
        <w:pStyle w:val="Zkladntextodsazen2"/>
        <w:spacing w:line="276" w:lineRule="auto"/>
        <w:ind w:firstLine="0"/>
        <w:rPr>
          <w:szCs w:val="20"/>
        </w:rPr>
      </w:pPr>
    </w:p>
    <w:p w:rsidR="002C0F54" w:rsidRPr="00EF0CE0" w:rsidRDefault="002C0F54" w:rsidP="002C0F54">
      <w:pPr>
        <w:pStyle w:val="Zkladntextodsazen2"/>
        <w:spacing w:line="276" w:lineRule="auto"/>
        <w:ind w:firstLine="0"/>
        <w:rPr>
          <w:rFonts w:ascii="Arial" w:hAnsi="Arial" w:cs="Arial"/>
          <w:b w:val="0"/>
          <w:sz w:val="20"/>
          <w:szCs w:val="20"/>
        </w:rPr>
      </w:pPr>
      <w:r w:rsidRPr="00B9105F">
        <w:rPr>
          <w:rFonts w:ascii="Arial" w:hAnsi="Arial" w:cs="Arial"/>
          <w:b w:val="0"/>
          <w:sz w:val="20"/>
          <w:szCs w:val="20"/>
        </w:rPr>
        <w:t>V oddíle</w:t>
      </w:r>
      <w:r>
        <w:rPr>
          <w:rFonts w:ascii="Arial" w:hAnsi="Arial" w:cs="Arial"/>
          <w:sz w:val="20"/>
          <w:szCs w:val="20"/>
        </w:rPr>
        <w:t xml:space="preserve"> zdraví</w:t>
      </w:r>
      <w:r w:rsidRPr="00B9105F">
        <w:rPr>
          <w:rFonts w:ascii="Arial" w:hAnsi="Arial" w:cs="Arial"/>
          <w:sz w:val="20"/>
          <w:szCs w:val="20"/>
        </w:rPr>
        <w:t xml:space="preserve"> </w:t>
      </w:r>
      <w:r w:rsidRPr="00EF0CE0">
        <w:rPr>
          <w:rFonts w:ascii="Arial" w:hAnsi="Arial" w:cs="Arial"/>
          <w:b w:val="0"/>
          <w:sz w:val="20"/>
          <w:szCs w:val="20"/>
        </w:rPr>
        <w:t>se zmírnil růst</w:t>
      </w:r>
      <w:r w:rsidR="00B62B32">
        <w:rPr>
          <w:rFonts w:ascii="Arial" w:hAnsi="Arial" w:cs="Arial"/>
          <w:b w:val="0"/>
          <w:sz w:val="20"/>
          <w:szCs w:val="20"/>
        </w:rPr>
        <w:t xml:space="preserve"> cen </w:t>
      </w:r>
      <w:r w:rsidRPr="00EF0CE0">
        <w:rPr>
          <w:rFonts w:ascii="Arial" w:hAnsi="Arial" w:cs="Arial"/>
          <w:b w:val="0"/>
          <w:sz w:val="20"/>
          <w:szCs w:val="20"/>
        </w:rPr>
        <w:t>léků a jejich doplatků v</w:t>
      </w:r>
      <w:r>
        <w:rPr>
          <w:rFonts w:ascii="Arial" w:hAnsi="Arial" w:cs="Arial"/>
          <w:b w:val="0"/>
          <w:sz w:val="20"/>
          <w:szCs w:val="20"/>
        </w:rPr>
        <w:t xml:space="preserve">livem jejich </w:t>
      </w:r>
      <w:r w:rsidR="00B62B32">
        <w:rPr>
          <w:rFonts w:ascii="Arial" w:hAnsi="Arial" w:cs="Arial"/>
          <w:b w:val="0"/>
          <w:sz w:val="20"/>
          <w:szCs w:val="20"/>
        </w:rPr>
        <w:t xml:space="preserve">vývoje </w:t>
      </w:r>
      <w:r>
        <w:rPr>
          <w:rFonts w:ascii="Arial" w:hAnsi="Arial" w:cs="Arial"/>
          <w:b w:val="0"/>
          <w:sz w:val="20"/>
          <w:szCs w:val="20"/>
        </w:rPr>
        <w:t>ve </w:t>
      </w:r>
      <w:r w:rsidR="00ED0E42">
        <w:rPr>
          <w:rFonts w:ascii="Arial" w:hAnsi="Arial" w:cs="Arial"/>
          <w:b w:val="0"/>
          <w:sz w:val="20"/>
          <w:szCs w:val="20"/>
        </w:rPr>
        <w:t>4</w:t>
      </w:r>
      <w:r w:rsidRPr="00EF0CE0">
        <w:rPr>
          <w:rFonts w:ascii="Arial" w:hAnsi="Arial" w:cs="Arial"/>
          <w:b w:val="0"/>
          <w:sz w:val="20"/>
          <w:szCs w:val="20"/>
        </w:rPr>
        <w:t>.</w:t>
      </w:r>
      <w:r>
        <w:rPr>
          <w:rFonts w:ascii="Arial" w:hAnsi="Arial" w:cs="Arial"/>
          <w:b w:val="0"/>
          <w:sz w:val="20"/>
          <w:szCs w:val="20"/>
        </w:rPr>
        <w:t> </w:t>
      </w:r>
      <w:r w:rsidRPr="00EF0CE0">
        <w:rPr>
          <w:rFonts w:ascii="Arial" w:hAnsi="Arial" w:cs="Arial"/>
          <w:b w:val="0"/>
          <w:sz w:val="20"/>
          <w:szCs w:val="20"/>
        </w:rPr>
        <w:t>čtvrtletí 2012 (prům</w:t>
      </w:r>
      <w:r w:rsidR="00ED0E42">
        <w:rPr>
          <w:rFonts w:ascii="Arial" w:hAnsi="Arial" w:cs="Arial"/>
          <w:b w:val="0"/>
          <w:sz w:val="20"/>
          <w:szCs w:val="20"/>
        </w:rPr>
        <w:t>ěrné meziměsíční tempo růstu 0,3</w:t>
      </w:r>
      <w:r w:rsidRPr="00EF0CE0">
        <w:rPr>
          <w:rFonts w:ascii="Arial" w:hAnsi="Arial" w:cs="Arial"/>
          <w:b w:val="0"/>
          <w:sz w:val="20"/>
          <w:szCs w:val="20"/>
        </w:rPr>
        <w:t xml:space="preserve"> %) </w:t>
      </w:r>
      <w:r w:rsidR="00B62B32">
        <w:rPr>
          <w:rFonts w:ascii="Arial" w:hAnsi="Arial" w:cs="Arial"/>
          <w:b w:val="0"/>
          <w:sz w:val="20"/>
          <w:szCs w:val="20"/>
        </w:rPr>
        <w:t xml:space="preserve">a ve </w:t>
      </w:r>
      <w:r w:rsidR="00ED0E42">
        <w:rPr>
          <w:rFonts w:ascii="Arial" w:hAnsi="Arial" w:cs="Arial"/>
          <w:b w:val="0"/>
          <w:sz w:val="20"/>
          <w:szCs w:val="20"/>
        </w:rPr>
        <w:t>4</w:t>
      </w:r>
      <w:r>
        <w:rPr>
          <w:rFonts w:ascii="Arial" w:hAnsi="Arial" w:cs="Arial"/>
          <w:b w:val="0"/>
          <w:sz w:val="20"/>
          <w:szCs w:val="20"/>
        </w:rPr>
        <w:t xml:space="preserve">. čtvrtletím 2013 </w:t>
      </w:r>
      <w:r w:rsidRPr="00EF0CE0">
        <w:rPr>
          <w:rFonts w:ascii="Arial" w:hAnsi="Arial" w:cs="Arial"/>
          <w:b w:val="0"/>
          <w:sz w:val="20"/>
          <w:szCs w:val="20"/>
        </w:rPr>
        <w:t>(průmě</w:t>
      </w:r>
      <w:r w:rsidR="00ED0E42">
        <w:rPr>
          <w:rFonts w:ascii="Arial" w:hAnsi="Arial" w:cs="Arial"/>
          <w:b w:val="0"/>
          <w:sz w:val="20"/>
          <w:szCs w:val="20"/>
        </w:rPr>
        <w:t>rné meziměsíční tempo růstu -0,3</w:t>
      </w:r>
      <w:r w:rsidRPr="00EF0CE0">
        <w:rPr>
          <w:rFonts w:ascii="Arial" w:hAnsi="Arial" w:cs="Arial"/>
          <w:b w:val="0"/>
          <w:sz w:val="20"/>
          <w:szCs w:val="20"/>
        </w:rPr>
        <w:t> %).</w:t>
      </w:r>
    </w:p>
    <w:p w:rsidR="002C0F54" w:rsidRDefault="002C0F54" w:rsidP="002C0F54">
      <w:pPr>
        <w:pStyle w:val="Zkladntextodsazen2"/>
        <w:spacing w:line="276" w:lineRule="auto"/>
        <w:ind w:firstLine="0"/>
        <w:rPr>
          <w:szCs w:val="20"/>
        </w:rPr>
      </w:pPr>
    </w:p>
    <w:p w:rsidR="002C0F54" w:rsidRPr="00283BF8" w:rsidRDefault="002C0F54" w:rsidP="002C0F54">
      <w:pPr>
        <w:pStyle w:val="Zkladntextodsazen2"/>
        <w:spacing w:line="276" w:lineRule="auto"/>
        <w:ind w:firstLine="0"/>
        <w:rPr>
          <w:rFonts w:ascii="Arial" w:hAnsi="Arial" w:cs="Arial"/>
          <w:b w:val="0"/>
          <w:sz w:val="20"/>
          <w:szCs w:val="20"/>
        </w:rPr>
      </w:pPr>
      <w:r w:rsidRPr="00283BF8">
        <w:rPr>
          <w:rFonts w:ascii="Arial" w:hAnsi="Arial" w:cs="Arial"/>
          <w:b w:val="0"/>
          <w:sz w:val="20"/>
          <w:szCs w:val="20"/>
        </w:rPr>
        <w:t xml:space="preserve">Podobně v oddíle </w:t>
      </w:r>
      <w:r w:rsidRPr="00283BF8">
        <w:rPr>
          <w:rFonts w:ascii="Arial" w:hAnsi="Arial" w:cs="Arial"/>
          <w:sz w:val="20"/>
          <w:szCs w:val="20"/>
        </w:rPr>
        <w:t>ostatní zboží a služby</w:t>
      </w:r>
      <w:r>
        <w:rPr>
          <w:rFonts w:ascii="Arial" w:hAnsi="Arial" w:cs="Arial"/>
          <w:sz w:val="20"/>
          <w:szCs w:val="20"/>
        </w:rPr>
        <w:t xml:space="preserve"> </w:t>
      </w:r>
      <w:r w:rsidRPr="00283BF8">
        <w:rPr>
          <w:rFonts w:ascii="Arial" w:hAnsi="Arial" w:cs="Arial"/>
          <w:b w:val="0"/>
          <w:sz w:val="20"/>
          <w:szCs w:val="20"/>
        </w:rPr>
        <w:t>zpomalil</w:t>
      </w:r>
      <w:r>
        <w:rPr>
          <w:rFonts w:ascii="Arial" w:hAnsi="Arial" w:cs="Arial"/>
          <w:sz w:val="20"/>
          <w:szCs w:val="20"/>
        </w:rPr>
        <w:t xml:space="preserve"> </w:t>
      </w:r>
      <w:r w:rsidRPr="00283BF8">
        <w:rPr>
          <w:rFonts w:ascii="Arial" w:hAnsi="Arial" w:cs="Arial"/>
          <w:b w:val="0"/>
          <w:sz w:val="20"/>
          <w:szCs w:val="20"/>
        </w:rPr>
        <w:t>cen</w:t>
      </w:r>
      <w:r>
        <w:rPr>
          <w:rFonts w:ascii="Arial" w:hAnsi="Arial" w:cs="Arial"/>
          <w:b w:val="0"/>
          <w:sz w:val="20"/>
          <w:szCs w:val="20"/>
        </w:rPr>
        <w:t xml:space="preserve">ový růst </w:t>
      </w:r>
      <w:r w:rsidRPr="00283BF8">
        <w:rPr>
          <w:rFonts w:ascii="Arial" w:hAnsi="Arial" w:cs="Arial"/>
          <w:b w:val="0"/>
          <w:sz w:val="20"/>
          <w:szCs w:val="20"/>
        </w:rPr>
        <w:t xml:space="preserve">vlivem </w:t>
      </w:r>
      <w:r w:rsidR="00ED0E42">
        <w:rPr>
          <w:rFonts w:ascii="Arial" w:hAnsi="Arial" w:cs="Arial"/>
          <w:b w:val="0"/>
          <w:sz w:val="20"/>
          <w:szCs w:val="20"/>
        </w:rPr>
        <w:t>zvýšení cen ve 4</w:t>
      </w:r>
      <w:r>
        <w:rPr>
          <w:rFonts w:ascii="Arial" w:hAnsi="Arial" w:cs="Arial"/>
          <w:b w:val="0"/>
          <w:sz w:val="20"/>
          <w:szCs w:val="20"/>
        </w:rPr>
        <w:t>. čtvrtletí 2012 zejména u</w:t>
      </w:r>
      <w:r w:rsidR="00ED0E42">
        <w:rPr>
          <w:rFonts w:ascii="Arial" w:hAnsi="Arial" w:cs="Arial"/>
          <w:b w:val="0"/>
          <w:sz w:val="20"/>
          <w:szCs w:val="20"/>
        </w:rPr>
        <w:t xml:space="preserve"> výrobků a potřeb pro osobní péči.</w:t>
      </w:r>
    </w:p>
    <w:p w:rsidR="002C0F54" w:rsidRDefault="002C0F54" w:rsidP="002C0F54">
      <w:pPr>
        <w:pStyle w:val="Zkladntextodsazen2"/>
        <w:ind w:firstLine="0"/>
        <w:jc w:val="center"/>
        <w:rPr>
          <w:szCs w:val="20"/>
        </w:rPr>
      </w:pPr>
    </w:p>
    <w:p w:rsidR="002C0F54" w:rsidRPr="00F3682E" w:rsidRDefault="002C0F54" w:rsidP="002C0F54">
      <w:pPr>
        <w:pStyle w:val="Zkladntextodsazen2"/>
        <w:spacing w:line="276" w:lineRule="auto"/>
        <w:ind w:firstLine="0"/>
        <w:rPr>
          <w:rFonts w:ascii="Arial" w:hAnsi="Arial" w:cs="Arial"/>
          <w:b w:val="0"/>
          <w:sz w:val="20"/>
          <w:szCs w:val="20"/>
        </w:rPr>
      </w:pPr>
      <w:r w:rsidRPr="00F3682E">
        <w:rPr>
          <w:rFonts w:ascii="Arial" w:hAnsi="Arial" w:cs="Arial"/>
          <w:bCs w:val="0"/>
          <w:sz w:val="20"/>
          <w:szCs w:val="20"/>
        </w:rPr>
        <w:t>Meziroční pokles</w:t>
      </w:r>
      <w:r w:rsidRPr="00F3682E">
        <w:rPr>
          <w:rFonts w:ascii="Arial" w:hAnsi="Arial" w:cs="Arial"/>
          <w:sz w:val="20"/>
          <w:szCs w:val="20"/>
        </w:rPr>
        <w:t xml:space="preserve"> </w:t>
      </w:r>
      <w:r w:rsidRPr="00F3682E">
        <w:rPr>
          <w:rFonts w:ascii="Arial" w:hAnsi="Arial" w:cs="Arial"/>
          <w:b w:val="0"/>
          <w:sz w:val="20"/>
          <w:szCs w:val="20"/>
        </w:rPr>
        <w:t>cen pokračoval v</w:t>
      </w:r>
      <w:r w:rsidR="00C601E4">
        <w:rPr>
          <w:rFonts w:ascii="Arial" w:hAnsi="Arial" w:cs="Arial"/>
          <w:b w:val="0"/>
          <w:sz w:val="20"/>
          <w:szCs w:val="20"/>
        </w:rPr>
        <w:t>e 4</w:t>
      </w:r>
      <w:r w:rsidRPr="00F3682E">
        <w:rPr>
          <w:rFonts w:ascii="Arial" w:hAnsi="Arial" w:cs="Arial"/>
          <w:b w:val="0"/>
          <w:sz w:val="20"/>
          <w:szCs w:val="20"/>
        </w:rPr>
        <w:t>. čtvrtletí 2013 u spotřebičů pro domácnost, mobilních telefonů, zařízení pro příjem, záznam a reprodukci obrazu a zvuku.</w:t>
      </w:r>
    </w:p>
    <w:p w:rsidR="002C0F54" w:rsidRPr="00814FE8" w:rsidRDefault="002C0F54" w:rsidP="002C0F54">
      <w:pPr>
        <w:pStyle w:val="Zkladntextodsazen2"/>
        <w:spacing w:line="276" w:lineRule="auto"/>
        <w:ind w:firstLine="0"/>
        <w:rPr>
          <w:rFonts w:ascii="Arial" w:hAnsi="Arial" w:cs="Arial"/>
          <w:sz w:val="20"/>
          <w:szCs w:val="20"/>
          <w:highlight w:val="yellow"/>
        </w:rPr>
      </w:pPr>
    </w:p>
    <w:p w:rsidR="002C0F54" w:rsidRDefault="002C0F54" w:rsidP="002C0F54">
      <w:pPr>
        <w:pStyle w:val="Zkladntext"/>
        <w:spacing w:line="276" w:lineRule="auto"/>
        <w:rPr>
          <w:rFonts w:ascii="Arial" w:hAnsi="Arial"/>
          <w:sz w:val="20"/>
          <w:szCs w:val="20"/>
        </w:rPr>
      </w:pPr>
      <w:r>
        <w:rPr>
          <w:rFonts w:ascii="Arial" w:hAnsi="Arial"/>
          <w:sz w:val="20"/>
          <w:szCs w:val="20"/>
        </w:rPr>
        <w:t>Růst cen</w:t>
      </w:r>
      <w:r w:rsidRPr="00C044CA">
        <w:rPr>
          <w:rFonts w:ascii="Arial" w:hAnsi="Arial"/>
          <w:sz w:val="20"/>
          <w:szCs w:val="20"/>
        </w:rPr>
        <w:t xml:space="preserve"> </w:t>
      </w:r>
      <w:r w:rsidRPr="00C044CA">
        <w:rPr>
          <w:rFonts w:ascii="Arial" w:hAnsi="Arial"/>
          <w:b/>
          <w:bCs/>
          <w:sz w:val="20"/>
          <w:szCs w:val="20"/>
        </w:rPr>
        <w:t>zboží úhrnem</w:t>
      </w:r>
      <w:r w:rsidRPr="00C044CA">
        <w:rPr>
          <w:rFonts w:ascii="Arial" w:hAnsi="Arial"/>
          <w:sz w:val="20"/>
          <w:szCs w:val="20"/>
        </w:rPr>
        <w:t xml:space="preserve"> </w:t>
      </w:r>
      <w:r w:rsidR="00083171">
        <w:rPr>
          <w:rFonts w:ascii="Arial" w:hAnsi="Arial"/>
          <w:sz w:val="20"/>
          <w:szCs w:val="20"/>
        </w:rPr>
        <w:t>zpomalil ve 4</w:t>
      </w:r>
      <w:r>
        <w:rPr>
          <w:rFonts w:ascii="Arial" w:hAnsi="Arial"/>
          <w:sz w:val="20"/>
          <w:szCs w:val="20"/>
        </w:rPr>
        <w:t>. čtvrtletí na</w:t>
      </w:r>
      <w:r w:rsidRPr="00C044CA">
        <w:rPr>
          <w:rFonts w:ascii="Arial" w:hAnsi="Arial"/>
          <w:sz w:val="20"/>
          <w:szCs w:val="20"/>
        </w:rPr>
        <w:t> 1,</w:t>
      </w:r>
      <w:r w:rsidR="00ED0E42">
        <w:rPr>
          <w:rFonts w:ascii="Arial" w:hAnsi="Arial"/>
          <w:sz w:val="20"/>
          <w:szCs w:val="20"/>
        </w:rPr>
        <w:t>3 % (z 1,7 % ve 3</w:t>
      </w:r>
      <w:r>
        <w:rPr>
          <w:rFonts w:ascii="Arial" w:hAnsi="Arial"/>
          <w:sz w:val="20"/>
          <w:szCs w:val="20"/>
        </w:rPr>
        <w:t>. čtvrtletí) a</w:t>
      </w:r>
      <w:r w:rsidRPr="00C044CA">
        <w:rPr>
          <w:rFonts w:ascii="Arial" w:hAnsi="Arial"/>
          <w:sz w:val="20"/>
          <w:szCs w:val="20"/>
        </w:rPr>
        <w:t xml:space="preserve"> </w:t>
      </w:r>
      <w:r>
        <w:rPr>
          <w:rFonts w:ascii="Arial" w:hAnsi="Arial"/>
          <w:sz w:val="20"/>
          <w:szCs w:val="20"/>
        </w:rPr>
        <w:t>cen</w:t>
      </w:r>
      <w:r w:rsidRPr="00C044CA">
        <w:rPr>
          <w:rFonts w:ascii="Arial" w:hAnsi="Arial"/>
          <w:sz w:val="20"/>
          <w:szCs w:val="20"/>
        </w:rPr>
        <w:t xml:space="preserve"> </w:t>
      </w:r>
      <w:r w:rsidRPr="00C044CA">
        <w:rPr>
          <w:rFonts w:ascii="Arial" w:hAnsi="Arial"/>
          <w:b/>
          <w:bCs/>
          <w:sz w:val="20"/>
          <w:szCs w:val="20"/>
        </w:rPr>
        <w:t xml:space="preserve">služeb </w:t>
      </w:r>
      <w:r w:rsidR="00CB69D2" w:rsidRPr="00CB69D2">
        <w:rPr>
          <w:rFonts w:ascii="Arial" w:hAnsi="Arial"/>
          <w:bCs/>
          <w:sz w:val="20"/>
          <w:szCs w:val="20"/>
        </w:rPr>
        <w:t xml:space="preserve">zrychlil </w:t>
      </w:r>
      <w:r w:rsidRPr="00814FE8">
        <w:rPr>
          <w:rFonts w:ascii="Arial" w:hAnsi="Arial"/>
          <w:bCs/>
          <w:sz w:val="20"/>
          <w:szCs w:val="20"/>
        </w:rPr>
        <w:t>na</w:t>
      </w:r>
      <w:r w:rsidRPr="00C044CA">
        <w:rPr>
          <w:rFonts w:ascii="Arial" w:hAnsi="Arial"/>
          <w:b/>
          <w:bCs/>
          <w:sz w:val="20"/>
          <w:szCs w:val="20"/>
        </w:rPr>
        <w:t> </w:t>
      </w:r>
      <w:r w:rsidR="00CB69D2">
        <w:rPr>
          <w:rFonts w:ascii="Arial" w:hAnsi="Arial"/>
          <w:sz w:val="20"/>
          <w:szCs w:val="20"/>
        </w:rPr>
        <w:t>1,0</w:t>
      </w:r>
      <w:r w:rsidRPr="00C044CA">
        <w:rPr>
          <w:rFonts w:ascii="Arial" w:hAnsi="Arial"/>
          <w:sz w:val="20"/>
          <w:szCs w:val="20"/>
        </w:rPr>
        <w:t> </w:t>
      </w:r>
      <w:r>
        <w:rPr>
          <w:rFonts w:ascii="Arial" w:hAnsi="Arial"/>
          <w:sz w:val="20"/>
          <w:szCs w:val="20"/>
        </w:rPr>
        <w:t>% (z</w:t>
      </w:r>
      <w:r w:rsidRPr="00C044CA">
        <w:rPr>
          <w:rFonts w:ascii="Arial" w:hAnsi="Arial"/>
          <w:sz w:val="20"/>
          <w:szCs w:val="20"/>
        </w:rPr>
        <w:t> </w:t>
      </w:r>
      <w:r w:rsidR="00CB69D2">
        <w:rPr>
          <w:rFonts w:ascii="Arial" w:hAnsi="Arial"/>
          <w:sz w:val="20"/>
          <w:szCs w:val="20"/>
        </w:rPr>
        <w:t>0</w:t>
      </w:r>
      <w:r w:rsidRPr="00C044CA">
        <w:rPr>
          <w:rFonts w:ascii="Arial" w:hAnsi="Arial"/>
          <w:sz w:val="20"/>
          <w:szCs w:val="20"/>
        </w:rPr>
        <w:t>,</w:t>
      </w:r>
      <w:r w:rsidR="00CB69D2">
        <w:rPr>
          <w:rFonts w:ascii="Arial" w:hAnsi="Arial"/>
          <w:sz w:val="20"/>
          <w:szCs w:val="20"/>
        </w:rPr>
        <w:t>8</w:t>
      </w:r>
      <w:r w:rsidRPr="00C044CA">
        <w:rPr>
          <w:rFonts w:ascii="Arial" w:hAnsi="Arial"/>
          <w:sz w:val="20"/>
          <w:szCs w:val="20"/>
        </w:rPr>
        <w:t> %</w:t>
      </w:r>
      <w:r>
        <w:rPr>
          <w:rFonts w:ascii="Arial" w:hAnsi="Arial"/>
          <w:sz w:val="20"/>
          <w:szCs w:val="20"/>
        </w:rPr>
        <w:t xml:space="preserve"> </w:t>
      </w:r>
      <w:r w:rsidRPr="00C044CA">
        <w:rPr>
          <w:rFonts w:ascii="Arial" w:hAnsi="Arial"/>
          <w:sz w:val="20"/>
          <w:szCs w:val="20"/>
        </w:rPr>
        <w:t>v</w:t>
      </w:r>
      <w:r>
        <w:rPr>
          <w:rFonts w:ascii="Arial" w:hAnsi="Arial"/>
          <w:sz w:val="20"/>
          <w:szCs w:val="20"/>
        </w:rPr>
        <w:t>e</w:t>
      </w:r>
      <w:r w:rsidRPr="00C044CA">
        <w:rPr>
          <w:rFonts w:ascii="Arial" w:hAnsi="Arial"/>
          <w:sz w:val="20"/>
          <w:szCs w:val="20"/>
        </w:rPr>
        <w:t> </w:t>
      </w:r>
      <w:r w:rsidR="00CB69D2">
        <w:rPr>
          <w:rFonts w:ascii="Arial" w:hAnsi="Arial"/>
          <w:sz w:val="20"/>
          <w:szCs w:val="20"/>
        </w:rPr>
        <w:t>3</w:t>
      </w:r>
      <w:r w:rsidRPr="00C044CA">
        <w:rPr>
          <w:rFonts w:ascii="Arial" w:hAnsi="Arial"/>
          <w:sz w:val="20"/>
          <w:szCs w:val="20"/>
        </w:rPr>
        <w:t>. </w:t>
      </w:r>
      <w:r>
        <w:rPr>
          <w:rFonts w:ascii="Arial" w:hAnsi="Arial"/>
          <w:sz w:val="20"/>
          <w:szCs w:val="20"/>
        </w:rPr>
        <w:t>č</w:t>
      </w:r>
      <w:r w:rsidRPr="00C044CA">
        <w:rPr>
          <w:rFonts w:ascii="Arial" w:hAnsi="Arial"/>
          <w:sz w:val="20"/>
          <w:szCs w:val="20"/>
        </w:rPr>
        <w:t>tvrtletí</w:t>
      </w:r>
      <w:r>
        <w:rPr>
          <w:rFonts w:ascii="Arial" w:hAnsi="Arial"/>
          <w:sz w:val="20"/>
          <w:szCs w:val="20"/>
        </w:rPr>
        <w:t>).</w:t>
      </w:r>
    </w:p>
    <w:p w:rsidR="002C0F54" w:rsidRDefault="002C0F54" w:rsidP="002C0F54">
      <w:pPr>
        <w:pStyle w:val="Zkladntext"/>
        <w:spacing w:line="276" w:lineRule="auto"/>
        <w:rPr>
          <w:rFonts w:ascii="Arial" w:hAnsi="Arial"/>
          <w:sz w:val="20"/>
          <w:szCs w:val="20"/>
        </w:rPr>
      </w:pPr>
    </w:p>
    <w:p w:rsidR="002C0F54" w:rsidRDefault="00A11190" w:rsidP="002C0F54">
      <w:pPr>
        <w:pStyle w:val="Zkladntext"/>
        <w:spacing w:line="276" w:lineRule="auto"/>
        <w:rPr>
          <w:rFonts w:ascii="Arial" w:hAnsi="Arial"/>
          <w:sz w:val="20"/>
          <w:szCs w:val="20"/>
        </w:rPr>
      </w:pPr>
      <w:r w:rsidRPr="00A11190">
        <w:rPr>
          <w:szCs w:val="20"/>
        </w:rPr>
        <w:pict>
          <v:shape id="_x0000_i1031" type="#_x0000_t75" style="width:424.5pt;height:240pt">
            <v:imagedata r:id="rId12" o:title=""/>
          </v:shape>
        </w:pict>
      </w:r>
    </w:p>
    <w:p w:rsidR="002C0F54" w:rsidRDefault="002C0F54" w:rsidP="002C0F54">
      <w:pPr>
        <w:pStyle w:val="Zkladntext"/>
        <w:rPr>
          <w:rFonts w:ascii="Arial" w:hAnsi="Arial" w:cs="Arial"/>
        </w:rPr>
      </w:pPr>
    </w:p>
    <w:p w:rsidR="002C0F54" w:rsidRDefault="002C0F54" w:rsidP="002C0F54">
      <w:pPr>
        <w:pStyle w:val="Zkladntext"/>
        <w:rPr>
          <w:rFonts w:ascii="Arial" w:hAnsi="Arial" w:cs="Arial"/>
        </w:rPr>
      </w:pPr>
    </w:p>
    <w:p w:rsidR="002C0F54" w:rsidRPr="00FF2F4D" w:rsidRDefault="0013480D" w:rsidP="002C0F54">
      <w:pPr>
        <w:pStyle w:val="Nadpis3"/>
      </w:pPr>
      <w:r w:rsidRPr="004B4C91">
        <w:t>H</w:t>
      </w:r>
      <w:r w:rsidR="002C0F54" w:rsidRPr="004B4C91">
        <w:t>armonizovaný index spotřebitelských cen v zóně EU28</w:t>
      </w:r>
    </w:p>
    <w:p w:rsidR="002C0F54" w:rsidRPr="00FF2F4D" w:rsidRDefault="002C0F54" w:rsidP="00C03B5B">
      <w:pPr>
        <w:pStyle w:val="Nadpis3"/>
        <w:jc w:val="both"/>
        <w:rPr>
          <w:rFonts w:cs="Arial"/>
          <w:b w:val="0"/>
          <w:bCs w:val="0"/>
        </w:rPr>
      </w:pPr>
      <w:r w:rsidRPr="00FF2F4D">
        <w:rPr>
          <w:rFonts w:cs="Arial"/>
          <w:b w:val="0"/>
        </w:rPr>
        <w:t xml:space="preserve">Meziroční přírůstek průměrného </w:t>
      </w:r>
      <w:r w:rsidRPr="00FF2F4D">
        <w:rPr>
          <w:rFonts w:cs="Arial"/>
          <w:b w:val="0"/>
          <w:bCs w:val="0"/>
        </w:rPr>
        <w:t>harmonizovaného indexu spotřebitelských cen</w:t>
      </w:r>
      <w:r w:rsidRPr="00FF2F4D">
        <w:rPr>
          <w:rFonts w:cs="Arial"/>
          <w:b w:val="0"/>
        </w:rPr>
        <w:t xml:space="preserve"> (HICP) 28 členských zemí EU byl podle údajů Eurostatu </w:t>
      </w:r>
      <w:r w:rsidRPr="00FF2F4D">
        <w:rPr>
          <w:rFonts w:cs="Arial"/>
          <w:bCs w:val="0"/>
        </w:rPr>
        <w:t>v </w:t>
      </w:r>
      <w:r w:rsidR="0013480D">
        <w:rPr>
          <w:rFonts w:cs="Arial"/>
          <w:bCs w:val="0"/>
        </w:rPr>
        <w:t>říjnu</w:t>
      </w:r>
      <w:r w:rsidR="0013480D">
        <w:rPr>
          <w:rFonts w:cs="Arial"/>
          <w:b w:val="0"/>
          <w:bCs w:val="0"/>
        </w:rPr>
        <w:t xml:space="preserve"> 0,9</w:t>
      </w:r>
      <w:r w:rsidRPr="00FF2F4D">
        <w:rPr>
          <w:rFonts w:cs="Arial"/>
          <w:b w:val="0"/>
          <w:bCs w:val="0"/>
        </w:rPr>
        <w:t xml:space="preserve"> % a </w:t>
      </w:r>
      <w:r w:rsidRPr="00FF2F4D">
        <w:rPr>
          <w:rFonts w:cs="Arial"/>
          <w:bCs w:val="0"/>
        </w:rPr>
        <w:t>v</w:t>
      </w:r>
      <w:r w:rsidR="0013480D">
        <w:rPr>
          <w:rFonts w:cs="Arial"/>
          <w:bCs w:val="0"/>
        </w:rPr>
        <w:t xml:space="preserve"> listopadu </w:t>
      </w:r>
      <w:r w:rsidR="0013480D">
        <w:rPr>
          <w:rFonts w:cs="Arial"/>
          <w:b w:val="0"/>
          <w:bCs w:val="0"/>
        </w:rPr>
        <w:t>1,0</w:t>
      </w:r>
      <w:r w:rsidRPr="00FF2F4D">
        <w:rPr>
          <w:rFonts w:cs="Arial"/>
          <w:b w:val="0"/>
          <w:bCs w:val="0"/>
        </w:rPr>
        <w:t> %.</w:t>
      </w:r>
      <w:r w:rsidRPr="00FF2F4D">
        <w:rPr>
          <w:rFonts w:cs="Arial"/>
          <w:b w:val="0"/>
        </w:rPr>
        <w:t xml:space="preserve"> V ČR byly mezir</w:t>
      </w:r>
      <w:r w:rsidR="0013480D">
        <w:rPr>
          <w:rFonts w:cs="Arial"/>
          <w:b w:val="0"/>
        </w:rPr>
        <w:t>oční hodnoty v těchto měsících 0,8 % a 1,0</w:t>
      </w:r>
      <w:r w:rsidRPr="00FF2F4D">
        <w:rPr>
          <w:rFonts w:cs="Arial"/>
          <w:b w:val="0"/>
        </w:rPr>
        <w:t xml:space="preserve"> %. Podle předběžných údajů </w:t>
      </w:r>
      <w:r w:rsidR="0013480D">
        <w:rPr>
          <w:rFonts w:cs="Arial"/>
          <w:b w:val="0"/>
        </w:rPr>
        <w:t xml:space="preserve">se zvýšil </w:t>
      </w:r>
      <w:r w:rsidRPr="00FF2F4D">
        <w:rPr>
          <w:rFonts w:cs="Arial"/>
          <w:b w:val="0"/>
        </w:rPr>
        <w:t>přírůstek HICP v</w:t>
      </w:r>
      <w:r w:rsidR="0013480D">
        <w:rPr>
          <w:rFonts w:cs="Arial"/>
          <w:b w:val="0"/>
        </w:rPr>
        <w:t> </w:t>
      </w:r>
      <w:r w:rsidRPr="00FF2F4D">
        <w:rPr>
          <w:rFonts w:cs="Arial"/>
          <w:b w:val="0"/>
        </w:rPr>
        <w:t>ČR</w:t>
      </w:r>
      <w:r w:rsidR="0013480D">
        <w:rPr>
          <w:rFonts w:cs="Arial"/>
          <w:b w:val="0"/>
        </w:rPr>
        <w:t xml:space="preserve"> </w:t>
      </w:r>
      <w:r w:rsidRPr="00FF2F4D">
        <w:rPr>
          <w:rFonts w:cs="Arial"/>
        </w:rPr>
        <w:t>v </w:t>
      </w:r>
      <w:r w:rsidR="0013480D">
        <w:rPr>
          <w:rFonts w:cs="Arial"/>
        </w:rPr>
        <w:t>prosinci</w:t>
      </w:r>
      <w:r w:rsidR="0013480D">
        <w:rPr>
          <w:rFonts w:cs="Arial"/>
          <w:b w:val="0"/>
        </w:rPr>
        <w:t xml:space="preserve"> na</w:t>
      </w:r>
      <w:r w:rsidR="00C03B5B">
        <w:rPr>
          <w:rFonts w:cs="Arial"/>
          <w:b w:val="0"/>
        </w:rPr>
        <w:t> </w:t>
      </w:r>
      <w:r w:rsidR="0013480D">
        <w:rPr>
          <w:rFonts w:cs="Arial"/>
          <w:b w:val="0"/>
        </w:rPr>
        <w:t>1,5</w:t>
      </w:r>
      <w:r w:rsidRPr="00FF2F4D">
        <w:rPr>
          <w:rFonts w:cs="Arial"/>
          <w:b w:val="0"/>
        </w:rPr>
        <w:t> %. Z níže uvedeného grafu je zřejmé, že mez</w:t>
      </w:r>
      <w:r w:rsidR="0013480D">
        <w:rPr>
          <w:rFonts w:cs="Arial"/>
          <w:b w:val="0"/>
        </w:rPr>
        <w:t>iroční HICP v ČR byl v roce 2012</w:t>
      </w:r>
      <w:r w:rsidRPr="00FF2F4D">
        <w:rPr>
          <w:rFonts w:cs="Arial"/>
          <w:b w:val="0"/>
        </w:rPr>
        <w:t xml:space="preserve"> </w:t>
      </w:r>
      <w:r w:rsidR="0013480D">
        <w:rPr>
          <w:rFonts w:cs="Arial"/>
          <w:b w:val="0"/>
        </w:rPr>
        <w:t xml:space="preserve">vyšší </w:t>
      </w:r>
      <w:r>
        <w:rPr>
          <w:rFonts w:cs="Arial"/>
          <w:b w:val="0"/>
        </w:rPr>
        <w:t>než průměrný HICP ve 28</w:t>
      </w:r>
      <w:r w:rsidRPr="00FF2F4D">
        <w:rPr>
          <w:rFonts w:cs="Arial"/>
          <w:b w:val="0"/>
        </w:rPr>
        <w:t xml:space="preserve"> členských zemích </w:t>
      </w:r>
      <w:r w:rsidRPr="00FF2F4D">
        <w:rPr>
          <w:rFonts w:cs="Arial"/>
          <w:b w:val="0"/>
          <w:bCs w:val="0"/>
        </w:rPr>
        <w:t>EU. V posledních měsících roku 2012 se tento rozdíl začal snižovat</w:t>
      </w:r>
      <w:r>
        <w:rPr>
          <w:rFonts w:cs="Arial"/>
          <w:b w:val="0"/>
          <w:bCs w:val="0"/>
        </w:rPr>
        <w:t xml:space="preserve"> a v</w:t>
      </w:r>
      <w:r w:rsidRPr="00FF2F4D">
        <w:rPr>
          <w:rFonts w:cs="Arial"/>
          <w:b w:val="0"/>
          <w:bCs w:val="0"/>
        </w:rPr>
        <w:t> roce 2013 se tyto hodnoty přiblížily</w:t>
      </w:r>
      <w:r w:rsidR="004620A4">
        <w:rPr>
          <w:rFonts w:cs="Arial"/>
          <w:b w:val="0"/>
          <w:bCs w:val="0"/>
        </w:rPr>
        <w:t xml:space="preserve"> s tím, že jak přírůstek HICP EU28, tak přírůstek HICP v ČR, měly klesající tendenci.</w:t>
      </w:r>
    </w:p>
    <w:p w:rsidR="002C0F54" w:rsidRPr="00E70AC8" w:rsidRDefault="002C0F54" w:rsidP="002C0F54">
      <w:pPr>
        <w:rPr>
          <w:highlight w:val="yellow"/>
        </w:rPr>
      </w:pPr>
    </w:p>
    <w:p w:rsidR="002C0F54" w:rsidRDefault="00A11190" w:rsidP="002C0F54">
      <w:r w:rsidRPr="00A11190">
        <w:pict>
          <v:shape id="_x0000_i1032" type="#_x0000_t75" style="width:425.25pt;height:275.25pt">
            <v:imagedata r:id="rId13" o:title=""/>
          </v:shape>
        </w:pict>
      </w:r>
    </w:p>
    <w:p w:rsidR="002C0F54" w:rsidRDefault="002C0F54" w:rsidP="002C0F54"/>
    <w:p w:rsidR="002C0F54" w:rsidRDefault="002C0F54" w:rsidP="002C0F54">
      <w:pPr>
        <w:rPr>
          <w:noProof/>
        </w:rPr>
      </w:pPr>
    </w:p>
    <w:p w:rsidR="002C0F54" w:rsidRDefault="002C0F54" w:rsidP="002C0F54">
      <w:pPr>
        <w:rPr>
          <w:noProof/>
        </w:rPr>
      </w:pPr>
    </w:p>
    <w:p w:rsidR="002C0F54" w:rsidRDefault="002C0F54" w:rsidP="002C0F54">
      <w:pPr>
        <w:rPr>
          <w:rFonts w:cs="Arial"/>
          <w:bCs/>
        </w:rPr>
      </w:pPr>
    </w:p>
    <w:p w:rsidR="00EE42B8" w:rsidRDefault="00EE42B8" w:rsidP="00EE42B8">
      <w:pPr>
        <w:pStyle w:val="Zkladntextodsazen3"/>
        <w:spacing w:line="276" w:lineRule="auto"/>
        <w:ind w:firstLine="0"/>
        <w:rPr>
          <w:rFonts w:ascii="Arial" w:hAnsi="Arial" w:cs="Arial"/>
          <w:szCs w:val="20"/>
        </w:rPr>
      </w:pPr>
      <w:r w:rsidRPr="00F9280C">
        <w:rPr>
          <w:rFonts w:ascii="Arial" w:hAnsi="Arial" w:cs="Arial"/>
          <w:b/>
          <w:bCs/>
          <w:szCs w:val="20"/>
        </w:rPr>
        <w:t>Průměrná míra inflace</w:t>
      </w:r>
      <w:r w:rsidRPr="00F9280C">
        <w:rPr>
          <w:rFonts w:ascii="Arial" w:hAnsi="Arial" w:cs="Arial"/>
          <w:szCs w:val="20"/>
        </w:rPr>
        <w:t xml:space="preserve"> </w:t>
      </w:r>
      <w:r w:rsidRPr="00F9280C">
        <w:rPr>
          <w:rFonts w:ascii="Arial" w:hAnsi="Arial" w:cs="Arial"/>
          <w:b/>
          <w:bCs/>
          <w:szCs w:val="20"/>
        </w:rPr>
        <w:t>v roce 201</w:t>
      </w:r>
      <w:r w:rsidR="00085B3E">
        <w:rPr>
          <w:rFonts w:ascii="Arial" w:hAnsi="Arial" w:cs="Arial"/>
          <w:b/>
          <w:bCs/>
          <w:szCs w:val="20"/>
        </w:rPr>
        <w:t>3</w:t>
      </w:r>
      <w:r w:rsidR="00085B3E">
        <w:rPr>
          <w:rFonts w:ascii="Arial" w:hAnsi="Arial" w:cs="Arial"/>
          <w:szCs w:val="20"/>
        </w:rPr>
        <w:t xml:space="preserve"> dosáhla 1,4 %, což je o 1,9</w:t>
      </w:r>
      <w:r w:rsidRPr="00F9280C">
        <w:rPr>
          <w:rFonts w:ascii="Arial" w:hAnsi="Arial" w:cs="Arial"/>
          <w:szCs w:val="20"/>
        </w:rPr>
        <w:t xml:space="preserve"> procentního bodu </w:t>
      </w:r>
      <w:r w:rsidR="00085B3E">
        <w:rPr>
          <w:rFonts w:ascii="Arial" w:hAnsi="Arial" w:cs="Arial"/>
          <w:szCs w:val="20"/>
        </w:rPr>
        <w:t>méně než v roce 2012</w:t>
      </w:r>
      <w:r w:rsidRPr="00F9280C">
        <w:rPr>
          <w:rFonts w:ascii="Arial" w:hAnsi="Arial" w:cs="Arial"/>
          <w:szCs w:val="20"/>
        </w:rPr>
        <w:t xml:space="preserve"> a ne</w:t>
      </w:r>
      <w:r w:rsidR="00085B3E">
        <w:rPr>
          <w:rFonts w:ascii="Arial" w:hAnsi="Arial" w:cs="Arial"/>
          <w:szCs w:val="20"/>
        </w:rPr>
        <w:t>jméně od roku 2009</w:t>
      </w:r>
      <w:r w:rsidRPr="00F9280C">
        <w:rPr>
          <w:rFonts w:ascii="Arial" w:hAnsi="Arial" w:cs="Arial"/>
          <w:szCs w:val="20"/>
        </w:rPr>
        <w:t xml:space="preserve">. </w:t>
      </w:r>
      <w:r w:rsidR="00AE5A0E">
        <w:rPr>
          <w:rFonts w:ascii="Arial" w:hAnsi="Arial" w:cs="Arial"/>
          <w:szCs w:val="20"/>
        </w:rPr>
        <w:t xml:space="preserve">Vývoj </w:t>
      </w:r>
      <w:r w:rsidRPr="00F9280C">
        <w:rPr>
          <w:rFonts w:ascii="Arial" w:hAnsi="Arial" w:cs="Arial"/>
          <w:szCs w:val="20"/>
        </w:rPr>
        <w:t>inflace v</w:t>
      </w:r>
      <w:r w:rsidR="00085B3E">
        <w:rPr>
          <w:rFonts w:ascii="Arial" w:hAnsi="Arial" w:cs="Arial"/>
          <w:szCs w:val="20"/>
        </w:rPr>
        <w:t> roce 2013</w:t>
      </w:r>
      <w:r w:rsidRPr="00F9280C">
        <w:rPr>
          <w:rFonts w:ascii="Arial" w:hAnsi="Arial" w:cs="Arial"/>
          <w:szCs w:val="20"/>
        </w:rPr>
        <w:t xml:space="preserve"> ovlivnil </w:t>
      </w:r>
      <w:r w:rsidR="00135459">
        <w:rPr>
          <w:rFonts w:ascii="Arial" w:hAnsi="Arial" w:cs="Arial"/>
          <w:szCs w:val="20"/>
        </w:rPr>
        <w:t xml:space="preserve">zejména </w:t>
      </w:r>
      <w:r w:rsidRPr="00F9280C">
        <w:rPr>
          <w:rFonts w:ascii="Arial" w:hAnsi="Arial" w:cs="Arial"/>
          <w:szCs w:val="20"/>
        </w:rPr>
        <w:t>měsíc leden, ve kterém vzrostly spotř</w:t>
      </w:r>
      <w:r w:rsidR="00AE5A0E">
        <w:rPr>
          <w:rFonts w:ascii="Arial" w:hAnsi="Arial" w:cs="Arial"/>
          <w:szCs w:val="20"/>
        </w:rPr>
        <w:t>ebitelské ceny meziměsíčně o 1,3</w:t>
      </w:r>
      <w:r w:rsidRPr="00F9280C">
        <w:rPr>
          <w:rFonts w:ascii="Arial" w:hAnsi="Arial" w:cs="Arial"/>
          <w:szCs w:val="20"/>
        </w:rPr>
        <w:t> %</w:t>
      </w:r>
      <w:r w:rsidR="00AE5A0E">
        <w:rPr>
          <w:rFonts w:ascii="Arial" w:hAnsi="Arial" w:cs="Arial"/>
          <w:szCs w:val="20"/>
        </w:rPr>
        <w:t xml:space="preserve">, což bylo o 0,5 procentního bodu méně než v lednu 2012. To vedlo ke zpomalení </w:t>
      </w:r>
      <w:r w:rsidR="005816D4">
        <w:rPr>
          <w:rFonts w:ascii="Arial" w:hAnsi="Arial" w:cs="Arial"/>
          <w:szCs w:val="20"/>
        </w:rPr>
        <w:t>meziročního růstu cen v lednu 2013 na 1,9 % z hodnoty 2,4 % v prosinci 2012</w:t>
      </w:r>
      <w:r w:rsidRPr="00F9280C">
        <w:rPr>
          <w:rFonts w:ascii="Arial" w:hAnsi="Arial" w:cs="Arial"/>
          <w:szCs w:val="20"/>
        </w:rPr>
        <w:t xml:space="preserve">. </w:t>
      </w:r>
      <w:r w:rsidR="00BF38BB">
        <w:rPr>
          <w:rFonts w:ascii="Arial" w:hAnsi="Arial" w:cs="Arial"/>
          <w:szCs w:val="20"/>
        </w:rPr>
        <w:t xml:space="preserve">Zpomalování </w:t>
      </w:r>
      <w:r w:rsidRPr="00F9280C">
        <w:rPr>
          <w:rFonts w:ascii="Arial" w:hAnsi="Arial" w:cs="Arial"/>
          <w:szCs w:val="20"/>
        </w:rPr>
        <w:t>meziroční</w:t>
      </w:r>
      <w:r w:rsidR="00BF38BB">
        <w:rPr>
          <w:rFonts w:ascii="Arial" w:hAnsi="Arial" w:cs="Arial"/>
          <w:szCs w:val="20"/>
        </w:rPr>
        <w:t>ho</w:t>
      </w:r>
      <w:r w:rsidRPr="00F9280C">
        <w:rPr>
          <w:rFonts w:ascii="Arial" w:hAnsi="Arial" w:cs="Arial"/>
          <w:szCs w:val="20"/>
        </w:rPr>
        <w:t xml:space="preserve"> růst</w:t>
      </w:r>
      <w:r w:rsidR="00BF38BB">
        <w:rPr>
          <w:rFonts w:ascii="Arial" w:hAnsi="Arial" w:cs="Arial"/>
          <w:szCs w:val="20"/>
        </w:rPr>
        <w:t>u</w:t>
      </w:r>
      <w:r w:rsidRPr="00F9280C">
        <w:rPr>
          <w:rFonts w:ascii="Arial" w:hAnsi="Arial" w:cs="Arial"/>
          <w:szCs w:val="20"/>
        </w:rPr>
        <w:t xml:space="preserve"> cen </w:t>
      </w:r>
      <w:r w:rsidR="00BF38BB">
        <w:rPr>
          <w:rFonts w:ascii="Arial" w:hAnsi="Arial" w:cs="Arial"/>
          <w:szCs w:val="20"/>
        </w:rPr>
        <w:t>pokračovalo i v dalších měsících roku 2013 a projevilo se v různé míře téměř ve všech oddílech spotřebního koše</w:t>
      </w:r>
      <w:r w:rsidR="00DA4EC8">
        <w:rPr>
          <w:rFonts w:ascii="Arial" w:hAnsi="Arial" w:cs="Arial"/>
          <w:szCs w:val="20"/>
        </w:rPr>
        <w:t>.</w:t>
      </w:r>
      <w:r w:rsidRPr="00F9280C">
        <w:rPr>
          <w:rFonts w:ascii="Arial" w:hAnsi="Arial" w:cs="Arial"/>
          <w:szCs w:val="20"/>
        </w:rPr>
        <w:t xml:space="preserve"> Vývoj cen v lednu </w:t>
      </w:r>
      <w:r w:rsidR="0095340F">
        <w:rPr>
          <w:rFonts w:ascii="Arial" w:hAnsi="Arial" w:cs="Arial"/>
          <w:szCs w:val="20"/>
        </w:rPr>
        <w:t xml:space="preserve">2013 </w:t>
      </w:r>
      <w:r w:rsidRPr="00F9280C">
        <w:rPr>
          <w:rFonts w:ascii="Arial" w:hAnsi="Arial" w:cs="Arial"/>
          <w:szCs w:val="20"/>
        </w:rPr>
        <w:t xml:space="preserve">ovlivnilo zvýšení </w:t>
      </w:r>
      <w:r w:rsidR="0095340F">
        <w:rPr>
          <w:rFonts w:ascii="Arial" w:hAnsi="Arial" w:cs="Arial"/>
          <w:szCs w:val="20"/>
        </w:rPr>
        <w:t xml:space="preserve">základní i snížené </w:t>
      </w:r>
      <w:r w:rsidRPr="00F9280C">
        <w:rPr>
          <w:rFonts w:ascii="Arial" w:hAnsi="Arial" w:cs="Arial"/>
          <w:szCs w:val="20"/>
        </w:rPr>
        <w:t xml:space="preserve">sazby DPH </w:t>
      </w:r>
      <w:r w:rsidR="0095340F">
        <w:rPr>
          <w:rFonts w:ascii="Arial" w:hAnsi="Arial" w:cs="Arial"/>
          <w:szCs w:val="20"/>
        </w:rPr>
        <w:t xml:space="preserve">o 1 procentní bod. </w:t>
      </w:r>
      <w:r w:rsidRPr="00F9280C">
        <w:rPr>
          <w:rFonts w:ascii="Arial" w:hAnsi="Arial" w:cs="Arial"/>
          <w:szCs w:val="20"/>
        </w:rPr>
        <w:t xml:space="preserve">Dopad této změny na meziměsíční úhrnný přírůstek indexu spotřebitelských cen v lednu představoval podle orientačního propočtu ČSÚ zvýšení o </w:t>
      </w:r>
      <w:r w:rsidR="0095340F">
        <w:rPr>
          <w:rFonts w:ascii="Arial" w:hAnsi="Arial" w:cs="Arial"/>
          <w:szCs w:val="20"/>
        </w:rPr>
        <w:t>0,8</w:t>
      </w:r>
      <w:r w:rsidRPr="00F9280C">
        <w:rPr>
          <w:rFonts w:ascii="Arial" w:hAnsi="Arial" w:cs="Arial"/>
          <w:szCs w:val="20"/>
        </w:rPr>
        <w:t xml:space="preserve"> procentního bodu. </w:t>
      </w:r>
    </w:p>
    <w:p w:rsidR="00085B3E" w:rsidRPr="00F9280C" w:rsidRDefault="00085B3E" w:rsidP="00EE42B8">
      <w:pPr>
        <w:pStyle w:val="Zkladntextodsazen3"/>
        <w:spacing w:line="276" w:lineRule="auto"/>
        <w:ind w:firstLine="0"/>
        <w:rPr>
          <w:rFonts w:cs="Arial"/>
          <w:szCs w:val="20"/>
        </w:rPr>
      </w:pPr>
    </w:p>
    <w:p w:rsidR="00EE42B8" w:rsidRDefault="00A11190" w:rsidP="00EE42B8">
      <w:pPr>
        <w:pStyle w:val="Zkladntextodsazen3"/>
        <w:ind w:firstLine="0"/>
        <w:rPr>
          <w:rFonts w:cs="Arial"/>
        </w:rPr>
      </w:pPr>
      <w:r w:rsidRPr="00A11190">
        <w:pict>
          <v:shape id="_x0000_i1033" type="#_x0000_t75" style="width:425.25pt;height:251.25pt">
            <v:imagedata r:id="rId14" o:title=""/>
          </v:shape>
        </w:pict>
      </w:r>
    </w:p>
    <w:p w:rsidR="00EE42B8" w:rsidRPr="007524C6" w:rsidRDefault="00EE42B8" w:rsidP="00EE42B8">
      <w:pPr>
        <w:pStyle w:val="Zkladntextodsazen3"/>
        <w:spacing w:line="276" w:lineRule="auto"/>
        <w:ind w:firstLine="0"/>
        <w:rPr>
          <w:rFonts w:ascii="Arial" w:hAnsi="Arial" w:cs="Arial"/>
          <w:szCs w:val="20"/>
        </w:rPr>
      </w:pPr>
      <w:r w:rsidRPr="007524C6">
        <w:rPr>
          <w:rFonts w:ascii="Arial" w:hAnsi="Arial" w:cs="Arial"/>
          <w:szCs w:val="20"/>
        </w:rPr>
        <w:t>Vliv jednotlivých oddílů spotřebního ko</w:t>
      </w:r>
      <w:r w:rsidR="0095340F">
        <w:rPr>
          <w:rFonts w:ascii="Arial" w:hAnsi="Arial" w:cs="Arial"/>
          <w:szCs w:val="20"/>
        </w:rPr>
        <w:t>še na zvýšení cenové hladiny o 1,4 % v roce 2013</w:t>
      </w:r>
      <w:r w:rsidRPr="007524C6">
        <w:rPr>
          <w:rFonts w:ascii="Arial" w:hAnsi="Arial" w:cs="Arial"/>
          <w:szCs w:val="20"/>
        </w:rPr>
        <w:t xml:space="preserve"> ilustruje rozklad úhrnného přírůstku indexu spotřebitelských cen.</w:t>
      </w:r>
    </w:p>
    <w:p w:rsidR="00EE42B8" w:rsidRPr="00C451A1" w:rsidRDefault="00EE42B8" w:rsidP="00EE42B8">
      <w:pPr>
        <w:pStyle w:val="Zkladntextodsazen3"/>
        <w:ind w:firstLine="0"/>
        <w:rPr>
          <w:sz w:val="18"/>
          <w:szCs w:val="18"/>
        </w:rPr>
      </w:pPr>
    </w:p>
    <w:p w:rsidR="00EE42B8" w:rsidRPr="00C75E33" w:rsidRDefault="00EE42B8" w:rsidP="00EE42B8">
      <w:pPr>
        <w:pStyle w:val="Zkladntextodsazen3"/>
        <w:ind w:firstLine="0"/>
        <w:jc w:val="center"/>
        <w:rPr>
          <w:rFonts w:ascii="Arial" w:hAnsi="Arial" w:cs="Arial"/>
          <w:b/>
          <w:bCs/>
          <w:sz w:val="18"/>
          <w:szCs w:val="18"/>
        </w:rPr>
      </w:pPr>
      <w:r w:rsidRPr="00C75E33">
        <w:rPr>
          <w:rFonts w:ascii="Arial" w:hAnsi="Arial" w:cs="Arial"/>
          <w:b/>
          <w:bCs/>
          <w:sz w:val="18"/>
          <w:szCs w:val="18"/>
        </w:rPr>
        <w:t xml:space="preserve">Rozklad meziroční změny indexu </w:t>
      </w:r>
      <w:r>
        <w:rPr>
          <w:rFonts w:ascii="Arial" w:hAnsi="Arial" w:cs="Arial"/>
          <w:b/>
          <w:bCs/>
          <w:sz w:val="18"/>
          <w:szCs w:val="18"/>
        </w:rPr>
        <w:t>spotřebitelských cen v roce 201</w:t>
      </w:r>
      <w:r w:rsidR="00C84C4E">
        <w:rPr>
          <w:rFonts w:ascii="Arial" w:hAnsi="Arial" w:cs="Arial"/>
          <w:b/>
          <w:bCs/>
          <w:sz w:val="18"/>
          <w:szCs w:val="18"/>
        </w:rPr>
        <w:t>3</w:t>
      </w:r>
      <w:r w:rsidRPr="00C75E33">
        <w:rPr>
          <w:rFonts w:ascii="Arial" w:hAnsi="Arial" w:cs="Arial"/>
          <w:b/>
          <w:bCs/>
          <w:sz w:val="18"/>
          <w:szCs w:val="18"/>
        </w:rPr>
        <w:t xml:space="preserve"> </w:t>
      </w:r>
    </w:p>
    <w:p w:rsidR="00EE42B8" w:rsidRPr="00C75E33" w:rsidRDefault="00EE42B8" w:rsidP="00EE42B8">
      <w:pPr>
        <w:pStyle w:val="Zkladntextodsazen3"/>
        <w:ind w:firstLine="0"/>
        <w:jc w:val="center"/>
        <w:rPr>
          <w:rFonts w:ascii="Arial" w:hAnsi="Arial" w:cs="Arial"/>
          <w:b/>
          <w:bCs/>
          <w:sz w:val="18"/>
          <w:szCs w:val="18"/>
        </w:rPr>
      </w:pPr>
      <w:r w:rsidRPr="00C75E33">
        <w:rPr>
          <w:rFonts w:ascii="Arial" w:hAnsi="Arial" w:cs="Arial"/>
          <w:b/>
          <w:bCs/>
          <w:sz w:val="18"/>
          <w:szCs w:val="18"/>
        </w:rPr>
        <w:t>v procentních bodech</w:t>
      </w:r>
    </w:p>
    <w:p w:rsidR="00EE42B8" w:rsidRDefault="00EE42B8" w:rsidP="00EE42B8">
      <w:pPr>
        <w:pStyle w:val="Zkladntextodsazen3"/>
      </w:pPr>
      <w:r>
        <w:tab/>
      </w:r>
      <w:r>
        <w:tab/>
      </w: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42"/>
        <w:gridCol w:w="2292"/>
      </w:tblGrid>
      <w:tr w:rsidR="00EE42B8" w:rsidTr="006F58BA">
        <w:trPr>
          <w:trHeight w:hRule="exact" w:val="284"/>
        </w:trPr>
        <w:tc>
          <w:tcPr>
            <w:tcW w:w="2942" w:type="dxa"/>
            <w:vAlign w:val="center"/>
          </w:tcPr>
          <w:p w:rsidR="00EE42B8" w:rsidRPr="00C451A1" w:rsidRDefault="00EE42B8" w:rsidP="006F58BA">
            <w:pPr>
              <w:pStyle w:val="Zkladntextodsazen2"/>
              <w:ind w:firstLine="0"/>
              <w:jc w:val="center"/>
              <w:rPr>
                <w:rFonts w:ascii="Arial" w:hAnsi="Arial" w:cs="Arial"/>
                <w:b w:val="0"/>
                <w:bCs w:val="0"/>
                <w:sz w:val="18"/>
                <w:szCs w:val="18"/>
              </w:rPr>
            </w:pPr>
            <w:r>
              <w:rPr>
                <w:rFonts w:ascii="Arial" w:hAnsi="Arial" w:cs="Arial"/>
                <w:b w:val="0"/>
                <w:bCs w:val="0"/>
                <w:sz w:val="18"/>
                <w:szCs w:val="18"/>
              </w:rPr>
              <w:t>ODDÍ</w:t>
            </w:r>
            <w:r w:rsidRPr="00C451A1">
              <w:rPr>
                <w:rFonts w:ascii="Arial" w:hAnsi="Arial" w:cs="Arial"/>
                <w:b w:val="0"/>
                <w:bCs w:val="0"/>
                <w:sz w:val="18"/>
                <w:szCs w:val="18"/>
              </w:rPr>
              <w:t>L</w:t>
            </w:r>
          </w:p>
        </w:tc>
        <w:tc>
          <w:tcPr>
            <w:tcW w:w="2292" w:type="dxa"/>
          </w:tcPr>
          <w:p w:rsidR="00EE42B8" w:rsidRPr="009A3532" w:rsidRDefault="00EE42B8" w:rsidP="006F58BA">
            <w:pPr>
              <w:pStyle w:val="Zkladntextodsazen3"/>
              <w:ind w:firstLine="0"/>
              <w:rPr>
                <w:rFonts w:ascii="Arial" w:hAnsi="Arial"/>
                <w:sz w:val="18"/>
                <w:szCs w:val="18"/>
              </w:rPr>
            </w:pP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Pr>
                <w:rFonts w:ascii="Arial" w:hAnsi="Arial" w:cs="Arial"/>
                <w:b w:val="0"/>
                <w:bCs w:val="0"/>
                <w:sz w:val="18"/>
                <w:szCs w:val="18"/>
              </w:rPr>
              <w:t>Ú</w:t>
            </w:r>
            <w:r w:rsidRPr="00C451A1">
              <w:rPr>
                <w:rFonts w:ascii="Arial" w:hAnsi="Arial" w:cs="Arial"/>
                <w:b w:val="0"/>
                <w:bCs w:val="0"/>
                <w:sz w:val="18"/>
                <w:szCs w:val="18"/>
              </w:rPr>
              <w:t>HRN</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1</w:t>
            </w:r>
            <w:r w:rsidR="00EE42B8">
              <w:rPr>
                <w:rFonts w:ascii="Arial" w:hAnsi="Arial"/>
                <w:sz w:val="18"/>
                <w:szCs w:val="18"/>
              </w:rPr>
              <w:t>,</w:t>
            </w:r>
            <w:r>
              <w:rPr>
                <w:rFonts w:ascii="Arial" w:hAnsi="Arial"/>
                <w:sz w:val="18"/>
                <w:szCs w:val="18"/>
              </w:rPr>
              <w:t>4</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center"/>
              <w:rPr>
                <w:rFonts w:ascii="Arial" w:hAnsi="Arial" w:cs="Arial"/>
                <w:b w:val="0"/>
                <w:bCs w:val="0"/>
                <w:sz w:val="18"/>
                <w:szCs w:val="18"/>
              </w:rPr>
            </w:pPr>
          </w:p>
        </w:tc>
        <w:tc>
          <w:tcPr>
            <w:tcW w:w="2292" w:type="dxa"/>
            <w:vAlign w:val="center"/>
          </w:tcPr>
          <w:p w:rsidR="00EE42B8" w:rsidRPr="009A3532" w:rsidRDefault="00EE42B8" w:rsidP="006F58BA">
            <w:pPr>
              <w:pStyle w:val="Zkladntextodsazen3"/>
              <w:ind w:firstLine="0"/>
              <w:jc w:val="center"/>
              <w:rPr>
                <w:rFonts w:ascii="Arial" w:hAnsi="Arial"/>
                <w:sz w:val="18"/>
                <w:szCs w:val="18"/>
              </w:rPr>
            </w:pP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Potraviny a nealkoholické nápoje</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w:t>
            </w:r>
            <w:r w:rsidR="00EE42B8" w:rsidRPr="009A3532">
              <w:rPr>
                <w:rFonts w:ascii="Arial" w:hAnsi="Arial"/>
                <w:sz w:val="18"/>
                <w:szCs w:val="18"/>
              </w:rPr>
              <w:t>,</w:t>
            </w:r>
            <w:r>
              <w:rPr>
                <w:rFonts w:ascii="Arial" w:hAnsi="Arial"/>
                <w:sz w:val="18"/>
                <w:szCs w:val="18"/>
              </w:rPr>
              <w:t>7</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Alkoholické nápoje a tabák</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0,3</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Odívání a obuv</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0,0</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Bydlení, voda, energie, paliva</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w:t>
            </w:r>
            <w:r w:rsidR="00EE42B8">
              <w:rPr>
                <w:rFonts w:ascii="Arial" w:hAnsi="Arial"/>
                <w:sz w:val="18"/>
                <w:szCs w:val="18"/>
              </w:rPr>
              <w:t>,</w:t>
            </w:r>
            <w:r>
              <w:rPr>
                <w:rFonts w:ascii="Arial" w:hAnsi="Arial"/>
                <w:sz w:val="18"/>
                <w:szCs w:val="18"/>
              </w:rPr>
              <w:t>5</w:t>
            </w:r>
          </w:p>
        </w:tc>
      </w:tr>
      <w:tr w:rsidR="00EE42B8" w:rsidTr="006F58BA">
        <w:trPr>
          <w:trHeight w:hRule="exact" w:val="430"/>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Byto</w:t>
            </w:r>
            <w:r>
              <w:rPr>
                <w:rFonts w:ascii="Arial" w:hAnsi="Arial" w:cs="Arial"/>
                <w:b w:val="0"/>
                <w:bCs w:val="0"/>
                <w:sz w:val="18"/>
                <w:szCs w:val="18"/>
              </w:rPr>
              <w:t>vé vybavení, zařízení domácnosti</w:t>
            </w:r>
            <w:r w:rsidRPr="00C451A1">
              <w:rPr>
                <w:rFonts w:ascii="Arial" w:hAnsi="Arial" w:cs="Arial"/>
                <w:b w:val="0"/>
                <w:bCs w:val="0"/>
                <w:sz w:val="18"/>
                <w:szCs w:val="18"/>
              </w:rPr>
              <w:t>, opravy</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0,0</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Zdraví</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Pr>
                <w:rFonts w:ascii="Arial" w:hAnsi="Arial"/>
                <w:sz w:val="18"/>
                <w:szCs w:val="18"/>
              </w:rPr>
              <w:t>0,</w:t>
            </w:r>
            <w:r w:rsidR="004B4C91">
              <w:rPr>
                <w:rFonts w:ascii="Arial" w:hAnsi="Arial"/>
                <w:sz w:val="18"/>
                <w:szCs w:val="18"/>
              </w:rPr>
              <w:t>1</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Doprava</w:t>
            </w:r>
          </w:p>
        </w:tc>
        <w:tc>
          <w:tcPr>
            <w:tcW w:w="2292" w:type="dxa"/>
            <w:vAlign w:val="center"/>
          </w:tcPr>
          <w:p w:rsidR="00EE42B8" w:rsidRPr="009A3532" w:rsidRDefault="004B4C91" w:rsidP="006F58BA">
            <w:pPr>
              <w:pStyle w:val="Zkladntextodsazen3"/>
              <w:ind w:firstLine="0"/>
              <w:jc w:val="center"/>
              <w:rPr>
                <w:rFonts w:ascii="Arial" w:hAnsi="Arial"/>
                <w:sz w:val="18"/>
                <w:szCs w:val="18"/>
              </w:rPr>
            </w:pPr>
            <w:r>
              <w:rPr>
                <w:rFonts w:ascii="Arial" w:hAnsi="Arial"/>
                <w:sz w:val="18"/>
                <w:szCs w:val="18"/>
              </w:rPr>
              <w:t>-0,1</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Pošty a telekomunikace</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Pr>
                <w:rFonts w:ascii="Arial" w:hAnsi="Arial"/>
                <w:sz w:val="18"/>
                <w:szCs w:val="18"/>
              </w:rPr>
              <w:t>-0,</w:t>
            </w:r>
            <w:r w:rsidR="004B4C91">
              <w:rPr>
                <w:rFonts w:ascii="Arial" w:hAnsi="Arial"/>
                <w:sz w:val="18"/>
                <w:szCs w:val="18"/>
              </w:rPr>
              <w:t>3</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Rekreace a kultura</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Pr>
                <w:rFonts w:ascii="Arial" w:hAnsi="Arial"/>
                <w:sz w:val="18"/>
                <w:szCs w:val="18"/>
              </w:rPr>
              <w:t>0,0</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Vzdělávání</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sidRPr="009A3532">
              <w:rPr>
                <w:rFonts w:ascii="Arial" w:hAnsi="Arial"/>
                <w:sz w:val="18"/>
                <w:szCs w:val="18"/>
              </w:rPr>
              <w:t>0,0</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Stravování a ubytování</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Pr>
                <w:rFonts w:ascii="Arial" w:hAnsi="Arial"/>
                <w:sz w:val="18"/>
                <w:szCs w:val="18"/>
              </w:rPr>
              <w:t>0,</w:t>
            </w:r>
            <w:r w:rsidR="004B4C91">
              <w:rPr>
                <w:rFonts w:ascii="Arial" w:hAnsi="Arial"/>
                <w:sz w:val="18"/>
                <w:szCs w:val="18"/>
              </w:rPr>
              <w:t>1</w:t>
            </w:r>
          </w:p>
        </w:tc>
      </w:tr>
      <w:tr w:rsidR="00EE42B8" w:rsidTr="006F58BA">
        <w:trPr>
          <w:trHeight w:hRule="exact" w:val="284"/>
        </w:trPr>
        <w:tc>
          <w:tcPr>
            <w:tcW w:w="2942" w:type="dxa"/>
            <w:vAlign w:val="center"/>
          </w:tcPr>
          <w:p w:rsidR="00EE42B8" w:rsidRPr="00C451A1" w:rsidRDefault="00EE42B8" w:rsidP="006F58BA">
            <w:pPr>
              <w:pStyle w:val="Zkladntextodsazen2"/>
              <w:ind w:firstLine="0"/>
              <w:jc w:val="left"/>
              <w:rPr>
                <w:rFonts w:ascii="Arial" w:hAnsi="Arial" w:cs="Arial"/>
                <w:b w:val="0"/>
                <w:bCs w:val="0"/>
                <w:sz w:val="18"/>
                <w:szCs w:val="18"/>
              </w:rPr>
            </w:pPr>
            <w:r w:rsidRPr="00C451A1">
              <w:rPr>
                <w:rFonts w:ascii="Arial" w:hAnsi="Arial" w:cs="Arial"/>
                <w:b w:val="0"/>
                <w:bCs w:val="0"/>
                <w:sz w:val="18"/>
                <w:szCs w:val="18"/>
              </w:rPr>
              <w:t>Ostatní zboží a služby</w:t>
            </w:r>
          </w:p>
        </w:tc>
        <w:tc>
          <w:tcPr>
            <w:tcW w:w="2292" w:type="dxa"/>
            <w:vAlign w:val="center"/>
          </w:tcPr>
          <w:p w:rsidR="00EE42B8" w:rsidRPr="009A3532" w:rsidRDefault="00EE42B8" w:rsidP="006F58BA">
            <w:pPr>
              <w:pStyle w:val="Zkladntextodsazen3"/>
              <w:ind w:firstLine="0"/>
              <w:jc w:val="center"/>
              <w:rPr>
                <w:rFonts w:ascii="Arial" w:hAnsi="Arial"/>
                <w:sz w:val="18"/>
                <w:szCs w:val="18"/>
              </w:rPr>
            </w:pPr>
            <w:r w:rsidRPr="009A3532">
              <w:rPr>
                <w:rFonts w:ascii="Arial" w:hAnsi="Arial"/>
                <w:sz w:val="18"/>
                <w:szCs w:val="18"/>
              </w:rPr>
              <w:t>0,1</w:t>
            </w:r>
          </w:p>
        </w:tc>
      </w:tr>
    </w:tbl>
    <w:p w:rsidR="00EE42B8" w:rsidRDefault="00EE42B8" w:rsidP="00EE42B8">
      <w:pPr>
        <w:pStyle w:val="Zkladntextodsazen3"/>
        <w:ind w:firstLine="0"/>
        <w:rPr>
          <w:rFonts w:ascii="Arial" w:hAnsi="Arial" w:cs="Arial"/>
          <w:sz w:val="18"/>
          <w:szCs w:val="18"/>
        </w:rPr>
      </w:pPr>
    </w:p>
    <w:p w:rsidR="00E36412" w:rsidRPr="007524C6" w:rsidRDefault="00EE42B8" w:rsidP="00E36412">
      <w:pPr>
        <w:pStyle w:val="Zkladntextodsazen3"/>
        <w:spacing w:line="276" w:lineRule="auto"/>
        <w:ind w:firstLine="0"/>
        <w:rPr>
          <w:rFonts w:ascii="Arial" w:hAnsi="Arial" w:cs="Arial"/>
          <w:szCs w:val="20"/>
        </w:rPr>
      </w:pPr>
      <w:r w:rsidRPr="007524C6">
        <w:rPr>
          <w:rFonts w:ascii="Arial" w:hAnsi="Arial" w:cs="Arial"/>
          <w:szCs w:val="20"/>
        </w:rPr>
        <w:t xml:space="preserve">Z tabulky je zřejmé, že nejvyšší vliv na růst cenové hladiny </w:t>
      </w:r>
      <w:r w:rsidR="00E36412">
        <w:rPr>
          <w:rFonts w:ascii="Arial" w:hAnsi="Arial" w:cs="Arial"/>
          <w:szCs w:val="20"/>
        </w:rPr>
        <w:t>v roce 2013</w:t>
      </w:r>
      <w:r w:rsidRPr="007524C6">
        <w:rPr>
          <w:rFonts w:ascii="Arial" w:hAnsi="Arial" w:cs="Arial"/>
          <w:szCs w:val="20"/>
        </w:rPr>
        <w:t xml:space="preserve"> měly ceny </w:t>
      </w:r>
      <w:r w:rsidR="00E36412" w:rsidRPr="007524C6">
        <w:rPr>
          <w:rFonts w:ascii="Arial" w:hAnsi="Arial" w:cs="Arial"/>
          <w:szCs w:val="20"/>
        </w:rPr>
        <w:t xml:space="preserve">v oddíle </w:t>
      </w:r>
      <w:r w:rsidR="00E36412" w:rsidRPr="007524C6">
        <w:rPr>
          <w:rFonts w:ascii="Arial" w:hAnsi="Arial" w:cs="Arial"/>
          <w:b/>
          <w:szCs w:val="20"/>
        </w:rPr>
        <w:t>potraviny a nealkoholické nápoje</w:t>
      </w:r>
      <w:r w:rsidR="00E36412" w:rsidRPr="007524C6">
        <w:rPr>
          <w:rFonts w:ascii="Arial" w:hAnsi="Arial" w:cs="Arial"/>
          <w:szCs w:val="20"/>
        </w:rPr>
        <w:t xml:space="preserve">, jejichž  meziroční růst </w:t>
      </w:r>
      <w:r w:rsidR="0011383C">
        <w:rPr>
          <w:rFonts w:ascii="Arial" w:hAnsi="Arial" w:cs="Arial"/>
          <w:szCs w:val="20"/>
        </w:rPr>
        <w:t xml:space="preserve">zpomalil </w:t>
      </w:r>
      <w:r w:rsidR="00863921">
        <w:rPr>
          <w:rFonts w:ascii="Arial" w:hAnsi="Arial" w:cs="Arial"/>
          <w:szCs w:val="20"/>
        </w:rPr>
        <w:t xml:space="preserve">zejména </w:t>
      </w:r>
      <w:r w:rsidR="0011383C">
        <w:rPr>
          <w:rFonts w:ascii="Arial" w:hAnsi="Arial" w:cs="Arial"/>
          <w:szCs w:val="20"/>
        </w:rPr>
        <w:t>ve 4. čtvrtletí 2013</w:t>
      </w:r>
      <w:r w:rsidR="00E36412" w:rsidRPr="007524C6">
        <w:rPr>
          <w:rFonts w:ascii="Arial" w:hAnsi="Arial" w:cs="Arial"/>
          <w:szCs w:val="20"/>
        </w:rPr>
        <w:t xml:space="preserve">. V průměru vzrostly ceny v oddíle potraviny a </w:t>
      </w:r>
      <w:r w:rsidR="0085404D">
        <w:rPr>
          <w:rFonts w:ascii="Arial" w:hAnsi="Arial" w:cs="Arial"/>
          <w:szCs w:val="20"/>
        </w:rPr>
        <w:t>nealkoholické nápoje o 4</w:t>
      </w:r>
      <w:r w:rsidR="00E36412" w:rsidRPr="007524C6">
        <w:rPr>
          <w:rFonts w:ascii="Arial" w:hAnsi="Arial" w:cs="Arial"/>
          <w:szCs w:val="20"/>
        </w:rPr>
        <w:t>,9 % (v </w:t>
      </w:r>
      <w:r w:rsidR="0085404D">
        <w:rPr>
          <w:rFonts w:ascii="Arial" w:hAnsi="Arial" w:cs="Arial"/>
          <w:szCs w:val="20"/>
        </w:rPr>
        <w:t>roce 2012</w:t>
      </w:r>
      <w:r w:rsidR="00E36412" w:rsidRPr="007524C6">
        <w:rPr>
          <w:rFonts w:ascii="Arial" w:hAnsi="Arial" w:cs="Arial"/>
          <w:szCs w:val="20"/>
        </w:rPr>
        <w:t xml:space="preserve"> o</w:t>
      </w:r>
      <w:r w:rsidR="00E36412">
        <w:rPr>
          <w:rFonts w:ascii="Arial" w:hAnsi="Arial" w:cs="Arial"/>
          <w:szCs w:val="20"/>
        </w:rPr>
        <w:t> </w:t>
      </w:r>
      <w:r w:rsidR="0085404D">
        <w:rPr>
          <w:rFonts w:ascii="Arial" w:hAnsi="Arial" w:cs="Arial"/>
          <w:szCs w:val="20"/>
        </w:rPr>
        <w:t>6,9</w:t>
      </w:r>
      <w:r w:rsidR="00E36412" w:rsidRPr="007524C6">
        <w:rPr>
          <w:rFonts w:ascii="Arial" w:hAnsi="Arial" w:cs="Arial"/>
          <w:szCs w:val="20"/>
        </w:rPr>
        <w:t> %), z toho ceny masa o  </w:t>
      </w:r>
      <w:r w:rsidR="0085404D">
        <w:rPr>
          <w:rFonts w:ascii="Arial" w:hAnsi="Arial" w:cs="Arial"/>
          <w:szCs w:val="20"/>
        </w:rPr>
        <w:t>4,8</w:t>
      </w:r>
      <w:r w:rsidR="00E36412" w:rsidRPr="007524C6">
        <w:rPr>
          <w:rFonts w:ascii="Arial" w:hAnsi="Arial" w:cs="Arial"/>
          <w:szCs w:val="20"/>
        </w:rPr>
        <w:t xml:space="preserve"> %, </w:t>
      </w:r>
      <w:r w:rsidR="0085404D">
        <w:rPr>
          <w:rFonts w:ascii="Arial" w:hAnsi="Arial" w:cs="Arial"/>
          <w:szCs w:val="20"/>
        </w:rPr>
        <w:t>ryb o 6,8 %,</w:t>
      </w:r>
      <w:r w:rsidR="00B94843">
        <w:rPr>
          <w:rFonts w:ascii="Arial" w:hAnsi="Arial" w:cs="Arial"/>
          <w:szCs w:val="20"/>
        </w:rPr>
        <w:t xml:space="preserve"> </w:t>
      </w:r>
      <w:r w:rsidR="00E36412" w:rsidRPr="007524C6">
        <w:rPr>
          <w:rFonts w:ascii="Arial" w:hAnsi="Arial" w:cs="Arial"/>
          <w:szCs w:val="20"/>
        </w:rPr>
        <w:t>ovoce o 5</w:t>
      </w:r>
      <w:r w:rsidR="0085404D">
        <w:rPr>
          <w:rFonts w:ascii="Arial" w:hAnsi="Arial" w:cs="Arial"/>
          <w:szCs w:val="20"/>
        </w:rPr>
        <w:t>,8</w:t>
      </w:r>
      <w:r w:rsidR="00E36412" w:rsidRPr="007524C6">
        <w:rPr>
          <w:rFonts w:ascii="Arial" w:hAnsi="Arial" w:cs="Arial"/>
          <w:szCs w:val="20"/>
        </w:rPr>
        <w:t xml:space="preserve"> %, </w:t>
      </w:r>
      <w:r w:rsidR="0085404D">
        <w:rPr>
          <w:rFonts w:ascii="Arial" w:hAnsi="Arial" w:cs="Arial"/>
          <w:szCs w:val="20"/>
        </w:rPr>
        <w:t>zeleniny o 21,0 %, z</w:t>
      </w:r>
      <w:r w:rsidR="00B94843">
        <w:rPr>
          <w:rFonts w:ascii="Arial" w:hAnsi="Arial" w:cs="Arial"/>
          <w:szCs w:val="20"/>
        </w:rPr>
        <w:t> </w:t>
      </w:r>
      <w:r w:rsidR="0085404D">
        <w:rPr>
          <w:rFonts w:ascii="Arial" w:hAnsi="Arial" w:cs="Arial"/>
          <w:szCs w:val="20"/>
        </w:rPr>
        <w:t>toho</w:t>
      </w:r>
      <w:r w:rsidR="00B94843">
        <w:rPr>
          <w:rFonts w:ascii="Arial" w:hAnsi="Arial" w:cs="Arial"/>
          <w:szCs w:val="20"/>
        </w:rPr>
        <w:t xml:space="preserve"> brambor </w:t>
      </w:r>
      <w:r w:rsidR="00B94843" w:rsidRPr="00B94843">
        <w:rPr>
          <w:rFonts w:ascii="Arial" w:hAnsi="Arial" w:cs="Arial"/>
          <w:szCs w:val="20"/>
        </w:rPr>
        <w:t>o</w:t>
      </w:r>
      <w:r w:rsidR="00B94843" w:rsidRPr="00B94843">
        <w:rPr>
          <w:rFonts w:ascii="Arial" w:hAnsi="Arial" w:cs="Arial"/>
        </w:rPr>
        <w:t xml:space="preserve"> 70,8 %.</w:t>
      </w:r>
      <w:r w:rsidR="0085404D">
        <w:rPr>
          <w:rFonts w:ascii="Arial" w:hAnsi="Arial" w:cs="Arial"/>
          <w:szCs w:val="20"/>
        </w:rPr>
        <w:t xml:space="preserve"> </w:t>
      </w:r>
      <w:r w:rsidR="00D251B2">
        <w:rPr>
          <w:rFonts w:ascii="Arial" w:hAnsi="Arial" w:cs="Arial"/>
          <w:szCs w:val="20"/>
        </w:rPr>
        <w:t xml:space="preserve">Ceny </w:t>
      </w:r>
      <w:r w:rsidR="00B94843">
        <w:rPr>
          <w:rFonts w:ascii="Arial" w:hAnsi="Arial" w:cs="Arial"/>
          <w:szCs w:val="20"/>
        </w:rPr>
        <w:t xml:space="preserve">mléka </w:t>
      </w:r>
      <w:r w:rsidR="00D251B2">
        <w:rPr>
          <w:rFonts w:ascii="Arial" w:hAnsi="Arial" w:cs="Arial"/>
          <w:szCs w:val="20"/>
        </w:rPr>
        <w:t xml:space="preserve">se zvýšily </w:t>
      </w:r>
      <w:r w:rsidR="00B94843">
        <w:rPr>
          <w:rFonts w:ascii="Arial" w:hAnsi="Arial" w:cs="Arial"/>
          <w:szCs w:val="20"/>
        </w:rPr>
        <w:t xml:space="preserve">o </w:t>
      </w:r>
      <w:r w:rsidR="00D251B2">
        <w:rPr>
          <w:rFonts w:ascii="Arial" w:hAnsi="Arial" w:cs="Arial"/>
          <w:szCs w:val="20"/>
        </w:rPr>
        <w:t>9,0 %, sýrů o 5,2 %, másla o 8,7 %</w:t>
      </w:r>
      <w:r w:rsidR="00E152A9">
        <w:rPr>
          <w:rFonts w:ascii="Arial" w:hAnsi="Arial" w:cs="Arial"/>
          <w:szCs w:val="20"/>
        </w:rPr>
        <w:t xml:space="preserve">, které rostly </w:t>
      </w:r>
      <w:r w:rsidR="00D251B2">
        <w:rPr>
          <w:rFonts w:ascii="Arial" w:hAnsi="Arial" w:cs="Arial"/>
          <w:szCs w:val="20"/>
        </w:rPr>
        <w:t>zejména v druhé polovině roku 2013.</w:t>
      </w:r>
    </w:p>
    <w:p w:rsidR="00EE42B8" w:rsidRPr="001D711F" w:rsidRDefault="00EE42B8" w:rsidP="00EE42B8">
      <w:pPr>
        <w:pStyle w:val="Zkladntextodsazen3"/>
        <w:spacing w:line="276" w:lineRule="auto"/>
        <w:ind w:firstLine="0"/>
        <w:rPr>
          <w:rFonts w:ascii="Arial" w:hAnsi="Arial" w:cs="Arial"/>
          <w:sz w:val="18"/>
          <w:szCs w:val="18"/>
        </w:rPr>
      </w:pPr>
    </w:p>
    <w:p w:rsidR="00E36412" w:rsidRDefault="00EE42B8" w:rsidP="00E36412">
      <w:pPr>
        <w:pStyle w:val="Zkladntextodsazen3"/>
        <w:spacing w:line="276" w:lineRule="auto"/>
        <w:ind w:firstLine="0"/>
        <w:rPr>
          <w:rFonts w:ascii="Arial" w:hAnsi="Arial" w:cs="Arial"/>
          <w:szCs w:val="20"/>
        </w:rPr>
      </w:pPr>
      <w:r w:rsidRPr="007524C6">
        <w:rPr>
          <w:rFonts w:ascii="Arial" w:hAnsi="Arial" w:cs="Arial"/>
          <w:szCs w:val="20"/>
        </w:rPr>
        <w:t xml:space="preserve">Druhý největší vliv na růst celkové úrovně spotřebitelských cen měly ceny </w:t>
      </w:r>
      <w:r w:rsidR="00E36412">
        <w:rPr>
          <w:rFonts w:ascii="Arial" w:hAnsi="Arial" w:cs="Arial"/>
          <w:szCs w:val="20"/>
        </w:rPr>
        <w:t xml:space="preserve">v oddíle </w:t>
      </w:r>
      <w:r w:rsidR="00915613">
        <w:rPr>
          <w:rFonts w:ascii="Arial" w:hAnsi="Arial" w:cs="Arial"/>
          <w:b/>
          <w:szCs w:val="20"/>
        </w:rPr>
        <w:t>bydlení, voda, energie, paliva.</w:t>
      </w:r>
      <w:r w:rsidR="00016300">
        <w:rPr>
          <w:rFonts w:ascii="Arial" w:hAnsi="Arial" w:cs="Arial"/>
          <w:b/>
          <w:szCs w:val="20"/>
        </w:rPr>
        <w:t xml:space="preserve"> </w:t>
      </w:r>
      <w:r w:rsidR="00016300" w:rsidRPr="00016300">
        <w:rPr>
          <w:rFonts w:ascii="Arial" w:hAnsi="Arial" w:cs="Arial"/>
          <w:szCs w:val="20"/>
        </w:rPr>
        <w:t>U</w:t>
      </w:r>
      <w:r w:rsidR="00915613">
        <w:rPr>
          <w:rFonts w:ascii="Arial" w:hAnsi="Arial" w:cs="Arial"/>
          <w:b/>
          <w:szCs w:val="20"/>
        </w:rPr>
        <w:t xml:space="preserve"> </w:t>
      </w:r>
      <w:r w:rsidR="00016300" w:rsidRPr="00016300">
        <w:rPr>
          <w:rFonts w:ascii="Arial" w:hAnsi="Arial" w:cs="Arial"/>
          <w:szCs w:val="20"/>
        </w:rPr>
        <w:t>všech</w:t>
      </w:r>
      <w:r w:rsidR="00016300">
        <w:rPr>
          <w:rFonts w:ascii="Arial" w:hAnsi="Arial" w:cs="Arial"/>
          <w:b/>
          <w:szCs w:val="20"/>
        </w:rPr>
        <w:t xml:space="preserve"> </w:t>
      </w:r>
      <w:r w:rsidR="00016300" w:rsidRPr="00016300">
        <w:rPr>
          <w:rFonts w:ascii="Arial" w:hAnsi="Arial" w:cs="Arial"/>
          <w:szCs w:val="20"/>
        </w:rPr>
        <w:t>hlavních položek</w:t>
      </w:r>
      <w:r w:rsidR="00016300">
        <w:rPr>
          <w:rFonts w:ascii="Arial" w:hAnsi="Arial" w:cs="Arial"/>
          <w:b/>
          <w:szCs w:val="20"/>
        </w:rPr>
        <w:t xml:space="preserve"> </w:t>
      </w:r>
      <w:r w:rsidR="00016300" w:rsidRPr="00016300">
        <w:rPr>
          <w:rFonts w:ascii="Arial" w:hAnsi="Arial" w:cs="Arial"/>
          <w:szCs w:val="20"/>
        </w:rPr>
        <w:t>tohoto</w:t>
      </w:r>
      <w:r w:rsidR="00016300">
        <w:rPr>
          <w:rFonts w:ascii="Arial" w:hAnsi="Arial" w:cs="Arial"/>
          <w:b/>
          <w:szCs w:val="20"/>
        </w:rPr>
        <w:t xml:space="preserve"> </w:t>
      </w:r>
      <w:r w:rsidR="00016300" w:rsidRPr="005B6091">
        <w:rPr>
          <w:rFonts w:ascii="Arial" w:hAnsi="Arial" w:cs="Arial"/>
          <w:szCs w:val="20"/>
        </w:rPr>
        <w:t xml:space="preserve">segmentu spotřebního koše došlo v lednu </w:t>
      </w:r>
      <w:r w:rsidR="00D52D57">
        <w:rPr>
          <w:rFonts w:ascii="Arial" w:hAnsi="Arial" w:cs="Arial"/>
          <w:szCs w:val="20"/>
        </w:rPr>
        <w:t xml:space="preserve">2013 </w:t>
      </w:r>
      <w:r w:rsidR="00016300" w:rsidRPr="005B6091">
        <w:rPr>
          <w:rFonts w:ascii="Arial" w:hAnsi="Arial" w:cs="Arial"/>
          <w:szCs w:val="20"/>
        </w:rPr>
        <w:t>ke snížení meziročního cenového růstu, který u čistého nájemného, elektřiny, vodného, stočného zůstal v podstatě stejný po celý rok.</w:t>
      </w:r>
      <w:r w:rsidR="00016300">
        <w:rPr>
          <w:rFonts w:ascii="Arial" w:hAnsi="Arial" w:cs="Arial"/>
          <w:b/>
          <w:szCs w:val="20"/>
        </w:rPr>
        <w:t xml:space="preserve"> </w:t>
      </w:r>
      <w:r w:rsidR="005B6091" w:rsidRPr="005B6091">
        <w:rPr>
          <w:rFonts w:ascii="Arial" w:hAnsi="Arial" w:cs="Arial"/>
          <w:szCs w:val="20"/>
        </w:rPr>
        <w:t xml:space="preserve">Zpomalení cenového růstu v průběhu roku 2013 se projevilo u </w:t>
      </w:r>
      <w:r w:rsidR="005B6091">
        <w:rPr>
          <w:rFonts w:ascii="Arial" w:hAnsi="Arial" w:cs="Arial"/>
          <w:szCs w:val="20"/>
        </w:rPr>
        <w:t xml:space="preserve">tepla </w:t>
      </w:r>
      <w:r w:rsidR="00863921">
        <w:rPr>
          <w:rFonts w:ascii="Arial" w:hAnsi="Arial" w:cs="Arial"/>
          <w:szCs w:val="20"/>
        </w:rPr>
        <w:t xml:space="preserve">a </w:t>
      </w:r>
      <w:r w:rsidR="005B6091">
        <w:rPr>
          <w:rFonts w:ascii="Arial" w:hAnsi="Arial" w:cs="Arial"/>
          <w:szCs w:val="20"/>
        </w:rPr>
        <w:t>teplé vody. Ceny</w:t>
      </w:r>
      <w:r w:rsidR="00016300" w:rsidRPr="005B6091">
        <w:rPr>
          <w:rFonts w:ascii="Arial" w:hAnsi="Arial" w:cs="Arial"/>
          <w:szCs w:val="20"/>
        </w:rPr>
        <w:t xml:space="preserve"> zemního plynu</w:t>
      </w:r>
      <w:r w:rsidR="00016300">
        <w:rPr>
          <w:rFonts w:ascii="Arial" w:hAnsi="Arial" w:cs="Arial"/>
          <w:b/>
          <w:szCs w:val="20"/>
        </w:rPr>
        <w:t xml:space="preserve"> </w:t>
      </w:r>
      <w:r w:rsidR="005B6091" w:rsidRPr="005B6091">
        <w:rPr>
          <w:rFonts w:ascii="Arial" w:hAnsi="Arial" w:cs="Arial"/>
          <w:szCs w:val="20"/>
        </w:rPr>
        <w:t>zaznamenaly od května 2013 meziroční pokles.</w:t>
      </w:r>
      <w:r w:rsidR="005B6091">
        <w:rPr>
          <w:rFonts w:ascii="Arial" w:hAnsi="Arial" w:cs="Arial"/>
          <w:szCs w:val="20"/>
        </w:rPr>
        <w:t xml:space="preserve"> </w:t>
      </w:r>
      <w:r w:rsidR="00B6207E">
        <w:rPr>
          <w:rFonts w:ascii="Arial" w:hAnsi="Arial" w:cs="Arial"/>
          <w:szCs w:val="20"/>
        </w:rPr>
        <w:t>V průměru za rok 2013 byly c</w:t>
      </w:r>
      <w:r w:rsidR="00E36412" w:rsidRPr="007524C6">
        <w:rPr>
          <w:rFonts w:ascii="Arial" w:hAnsi="Arial" w:cs="Arial"/>
          <w:szCs w:val="20"/>
        </w:rPr>
        <w:t xml:space="preserve">eny </w:t>
      </w:r>
      <w:r w:rsidR="00B6207E">
        <w:rPr>
          <w:rFonts w:ascii="Arial" w:hAnsi="Arial" w:cs="Arial"/>
          <w:szCs w:val="20"/>
        </w:rPr>
        <w:t xml:space="preserve">čistého nájemného vyšší o 2,3 %, </w:t>
      </w:r>
      <w:r w:rsidR="00E36412" w:rsidRPr="007524C6">
        <w:rPr>
          <w:rFonts w:ascii="Arial" w:hAnsi="Arial" w:cs="Arial"/>
          <w:szCs w:val="20"/>
        </w:rPr>
        <w:t xml:space="preserve">elektřiny </w:t>
      </w:r>
      <w:r w:rsidR="00B6207E">
        <w:rPr>
          <w:rFonts w:ascii="Arial" w:hAnsi="Arial" w:cs="Arial"/>
          <w:szCs w:val="20"/>
        </w:rPr>
        <w:t>vyšší o 3,3</w:t>
      </w:r>
      <w:r w:rsidR="00E36412" w:rsidRPr="007524C6">
        <w:rPr>
          <w:rFonts w:ascii="Arial" w:hAnsi="Arial" w:cs="Arial"/>
          <w:szCs w:val="20"/>
        </w:rPr>
        <w:t xml:space="preserve"> %, </w:t>
      </w:r>
      <w:r w:rsidR="00B6207E">
        <w:rPr>
          <w:rFonts w:ascii="Arial" w:hAnsi="Arial" w:cs="Arial"/>
          <w:szCs w:val="20"/>
        </w:rPr>
        <w:t>vodného o 6,7</w:t>
      </w:r>
      <w:r w:rsidR="00E36412" w:rsidRPr="007524C6">
        <w:rPr>
          <w:rFonts w:ascii="Arial" w:hAnsi="Arial" w:cs="Arial"/>
          <w:szCs w:val="20"/>
        </w:rPr>
        <w:t> %,</w:t>
      </w:r>
      <w:r w:rsidR="00E36412">
        <w:rPr>
          <w:rFonts w:ascii="Arial" w:hAnsi="Arial" w:cs="Arial"/>
          <w:sz w:val="18"/>
          <w:szCs w:val="18"/>
        </w:rPr>
        <w:t xml:space="preserve"> </w:t>
      </w:r>
      <w:r w:rsidR="00B6207E">
        <w:rPr>
          <w:rFonts w:ascii="Arial" w:hAnsi="Arial" w:cs="Arial"/>
          <w:szCs w:val="20"/>
        </w:rPr>
        <w:t>stočného o 7,2 %, odvozu odpadků o 11,0 %, tepla a teplé vody o 4,3</w:t>
      </w:r>
      <w:r w:rsidR="00E36412" w:rsidRPr="007524C6">
        <w:rPr>
          <w:rFonts w:ascii="Arial" w:hAnsi="Arial" w:cs="Arial"/>
          <w:szCs w:val="20"/>
        </w:rPr>
        <w:t xml:space="preserve"> %. </w:t>
      </w:r>
      <w:r w:rsidR="00B6207E">
        <w:rPr>
          <w:rFonts w:ascii="Arial" w:hAnsi="Arial" w:cs="Arial"/>
          <w:szCs w:val="20"/>
        </w:rPr>
        <w:t xml:space="preserve">Ceny </w:t>
      </w:r>
      <w:r w:rsidR="00B6207E" w:rsidRPr="007524C6">
        <w:rPr>
          <w:rFonts w:ascii="Arial" w:hAnsi="Arial" w:cs="Arial"/>
          <w:szCs w:val="20"/>
        </w:rPr>
        <w:t xml:space="preserve">zemního plynu </w:t>
      </w:r>
      <w:r w:rsidR="00863921">
        <w:rPr>
          <w:rFonts w:ascii="Arial" w:hAnsi="Arial" w:cs="Arial"/>
          <w:szCs w:val="20"/>
        </w:rPr>
        <w:t>byly nižší o </w:t>
      </w:r>
      <w:r w:rsidR="00B6207E">
        <w:rPr>
          <w:rFonts w:ascii="Arial" w:hAnsi="Arial" w:cs="Arial"/>
          <w:szCs w:val="20"/>
        </w:rPr>
        <w:t>3,4</w:t>
      </w:r>
      <w:r w:rsidR="00B6207E" w:rsidRPr="007524C6">
        <w:rPr>
          <w:rFonts w:ascii="Arial" w:hAnsi="Arial" w:cs="Arial"/>
          <w:szCs w:val="20"/>
        </w:rPr>
        <w:t> %</w:t>
      </w:r>
      <w:r w:rsidR="00B6207E">
        <w:rPr>
          <w:rFonts w:ascii="Arial" w:hAnsi="Arial" w:cs="Arial"/>
          <w:szCs w:val="20"/>
        </w:rPr>
        <w:t>.</w:t>
      </w:r>
    </w:p>
    <w:p w:rsidR="00B6207E" w:rsidRDefault="00B6207E" w:rsidP="00E36412">
      <w:pPr>
        <w:pStyle w:val="Zkladntextodsazen3"/>
        <w:spacing w:line="276" w:lineRule="auto"/>
        <w:ind w:firstLine="0"/>
        <w:rPr>
          <w:rFonts w:ascii="Arial" w:hAnsi="Arial" w:cs="Arial"/>
          <w:szCs w:val="20"/>
        </w:rPr>
      </w:pPr>
    </w:p>
    <w:p w:rsidR="00B6207E" w:rsidRDefault="00B6207E" w:rsidP="00E36412">
      <w:pPr>
        <w:pStyle w:val="Zkladntextodsazen3"/>
        <w:spacing w:line="276" w:lineRule="auto"/>
        <w:ind w:firstLine="0"/>
        <w:rPr>
          <w:rFonts w:ascii="Arial" w:hAnsi="Arial" w:cs="Arial"/>
          <w:szCs w:val="20"/>
        </w:rPr>
      </w:pPr>
      <w:r>
        <w:rPr>
          <w:rFonts w:ascii="Arial" w:hAnsi="Arial" w:cs="Arial"/>
          <w:szCs w:val="20"/>
        </w:rPr>
        <w:t xml:space="preserve">Na zvýšení cenové hladiny se podílely i ceny v oddíle </w:t>
      </w:r>
      <w:r w:rsidRPr="00891BFE">
        <w:rPr>
          <w:rFonts w:ascii="Arial" w:hAnsi="Arial" w:cs="Arial"/>
          <w:b/>
          <w:szCs w:val="20"/>
        </w:rPr>
        <w:t>alkoholické nápoje a tabák</w:t>
      </w:r>
      <w:r>
        <w:rPr>
          <w:rFonts w:ascii="Arial" w:hAnsi="Arial" w:cs="Arial"/>
          <w:szCs w:val="20"/>
        </w:rPr>
        <w:t>, kde ceny alkoholických nápojů vzrostly o 3,4 % a tabákových výrobků (i vlivem zvýšení spotřební daně</w:t>
      </w:r>
      <w:r w:rsidR="00A37C8D">
        <w:rPr>
          <w:rFonts w:ascii="Arial" w:hAnsi="Arial" w:cs="Arial"/>
          <w:szCs w:val="20"/>
        </w:rPr>
        <w:t xml:space="preserve"> od </w:t>
      </w:r>
      <w:r w:rsidR="00891BFE">
        <w:rPr>
          <w:rFonts w:ascii="Arial" w:hAnsi="Arial" w:cs="Arial"/>
          <w:szCs w:val="20"/>
        </w:rPr>
        <w:t>ledna 2013) o 3,8 %.</w:t>
      </w:r>
    </w:p>
    <w:p w:rsidR="00EE42B8" w:rsidRPr="007524C6" w:rsidRDefault="00EE42B8" w:rsidP="00EE42B8">
      <w:pPr>
        <w:pStyle w:val="Zkladntextodsazen3"/>
        <w:spacing w:line="276" w:lineRule="auto"/>
        <w:ind w:firstLine="0"/>
        <w:rPr>
          <w:rFonts w:ascii="Arial" w:hAnsi="Arial" w:cs="Arial"/>
          <w:szCs w:val="20"/>
          <w:highlight w:val="yellow"/>
        </w:rPr>
      </w:pPr>
    </w:p>
    <w:p w:rsidR="00EE42B8" w:rsidRPr="00891BFE" w:rsidRDefault="00EE42B8" w:rsidP="00EE42B8">
      <w:pPr>
        <w:rPr>
          <w:szCs w:val="20"/>
        </w:rPr>
      </w:pPr>
      <w:r w:rsidRPr="00891BFE">
        <w:rPr>
          <w:rFonts w:cs="Arial"/>
          <w:szCs w:val="20"/>
        </w:rPr>
        <w:t>Na snižování cenové hladiny působ</w:t>
      </w:r>
      <w:r w:rsidR="00891BFE" w:rsidRPr="00891BFE">
        <w:rPr>
          <w:rFonts w:cs="Arial"/>
          <w:szCs w:val="20"/>
        </w:rPr>
        <w:t>ily ceny</w:t>
      </w:r>
      <w:r w:rsidRPr="00891BFE">
        <w:rPr>
          <w:rFonts w:cs="Arial"/>
          <w:szCs w:val="20"/>
        </w:rPr>
        <w:t xml:space="preserve"> v oddílech </w:t>
      </w:r>
      <w:r w:rsidRPr="00891BFE">
        <w:rPr>
          <w:rFonts w:cs="Arial"/>
          <w:bCs/>
          <w:szCs w:val="20"/>
        </w:rPr>
        <w:t>pošty a telekomunikace</w:t>
      </w:r>
      <w:r w:rsidR="00891BFE" w:rsidRPr="00891BFE">
        <w:rPr>
          <w:rFonts w:cs="Arial"/>
          <w:bCs/>
          <w:szCs w:val="20"/>
        </w:rPr>
        <w:t xml:space="preserve"> v důsledku snížení cen </w:t>
      </w:r>
      <w:r w:rsidR="001F3FE9">
        <w:rPr>
          <w:rFonts w:cs="Arial"/>
          <w:bCs/>
          <w:szCs w:val="20"/>
        </w:rPr>
        <w:t>mobilních operátorů</w:t>
      </w:r>
      <w:r w:rsidR="00891BFE" w:rsidRPr="00891BFE">
        <w:rPr>
          <w:rFonts w:cs="Arial"/>
          <w:bCs/>
          <w:szCs w:val="20"/>
        </w:rPr>
        <w:t xml:space="preserve"> a doprava vlivem vývoje zejména cen pohonných hmot.</w:t>
      </w:r>
    </w:p>
    <w:p w:rsidR="00EE42B8" w:rsidRDefault="00EE42B8" w:rsidP="002C0F54">
      <w:pPr>
        <w:rPr>
          <w:rFonts w:cs="Arial"/>
          <w:bCs/>
        </w:rPr>
      </w:pPr>
    </w:p>
    <w:p w:rsidR="0022016B" w:rsidRDefault="0022016B"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1414D7" w:rsidRDefault="001414D7" w:rsidP="002C0F54">
      <w:pPr>
        <w:pStyle w:val="Zkladntext"/>
        <w:spacing w:line="276" w:lineRule="auto"/>
        <w:jc w:val="center"/>
        <w:rPr>
          <w:rFonts w:ascii="Arial" w:hAnsi="Arial" w:cs="Arial"/>
          <w:b/>
          <w:sz w:val="20"/>
          <w:szCs w:val="20"/>
        </w:rPr>
      </w:pPr>
    </w:p>
    <w:p w:rsidR="001414D7" w:rsidRDefault="001414D7" w:rsidP="002C0F54">
      <w:pPr>
        <w:pStyle w:val="Zkladntext"/>
        <w:spacing w:line="276" w:lineRule="auto"/>
        <w:jc w:val="center"/>
        <w:rPr>
          <w:rFonts w:ascii="Arial" w:hAnsi="Arial" w:cs="Arial"/>
          <w:b/>
          <w:sz w:val="20"/>
          <w:szCs w:val="20"/>
        </w:rPr>
      </w:pPr>
    </w:p>
    <w:p w:rsidR="001414D7" w:rsidRDefault="001414D7" w:rsidP="002C0F54">
      <w:pPr>
        <w:pStyle w:val="Zkladntext"/>
        <w:spacing w:line="276" w:lineRule="auto"/>
        <w:jc w:val="center"/>
        <w:rPr>
          <w:rFonts w:ascii="Arial" w:hAnsi="Arial" w:cs="Arial"/>
          <w:b/>
          <w:sz w:val="20"/>
          <w:szCs w:val="20"/>
        </w:rPr>
      </w:pPr>
    </w:p>
    <w:p w:rsidR="001414D7" w:rsidRDefault="001414D7" w:rsidP="002C0F54">
      <w:pPr>
        <w:pStyle w:val="Zkladntext"/>
        <w:spacing w:line="276" w:lineRule="auto"/>
        <w:jc w:val="center"/>
        <w:rPr>
          <w:rFonts w:ascii="Arial" w:hAnsi="Arial" w:cs="Arial"/>
          <w:b/>
          <w:sz w:val="20"/>
          <w:szCs w:val="20"/>
        </w:rPr>
      </w:pPr>
    </w:p>
    <w:p w:rsidR="00EE42B8" w:rsidRDefault="00EE42B8" w:rsidP="002C0F54">
      <w:pPr>
        <w:pStyle w:val="Zkladntext"/>
        <w:spacing w:line="276" w:lineRule="auto"/>
        <w:jc w:val="center"/>
        <w:rPr>
          <w:rFonts w:ascii="Arial" w:hAnsi="Arial" w:cs="Arial"/>
          <w:b/>
          <w:sz w:val="20"/>
          <w:szCs w:val="20"/>
        </w:rPr>
      </w:pPr>
    </w:p>
    <w:p w:rsidR="0022016B" w:rsidRDefault="0022016B" w:rsidP="002C0F54">
      <w:pPr>
        <w:pStyle w:val="Zkladntext"/>
        <w:spacing w:line="276" w:lineRule="auto"/>
        <w:jc w:val="center"/>
        <w:rPr>
          <w:rFonts w:ascii="Arial" w:hAnsi="Arial" w:cs="Arial"/>
          <w:b/>
          <w:sz w:val="20"/>
          <w:szCs w:val="20"/>
        </w:rPr>
      </w:pPr>
    </w:p>
    <w:p w:rsidR="002C0F54" w:rsidRDefault="002C0F54" w:rsidP="002C0F54">
      <w:pPr>
        <w:pStyle w:val="Zkladntext"/>
        <w:spacing w:line="276" w:lineRule="auto"/>
        <w:jc w:val="center"/>
        <w:rPr>
          <w:rFonts w:ascii="Arial" w:hAnsi="Arial" w:cs="Arial"/>
          <w:b/>
          <w:sz w:val="20"/>
          <w:szCs w:val="20"/>
        </w:rPr>
      </w:pPr>
    </w:p>
    <w:p w:rsidR="002C0F54" w:rsidRPr="00376F3D" w:rsidRDefault="002C0F54" w:rsidP="002C0F54">
      <w:pPr>
        <w:pStyle w:val="Zkladntext"/>
        <w:spacing w:line="276" w:lineRule="auto"/>
        <w:jc w:val="center"/>
        <w:rPr>
          <w:rFonts w:ascii="Arial" w:hAnsi="Arial" w:cs="Arial"/>
          <w:b/>
          <w:sz w:val="20"/>
          <w:szCs w:val="20"/>
        </w:rPr>
      </w:pPr>
    </w:p>
    <w:p w:rsidR="002C0F54" w:rsidRDefault="002C0F54" w:rsidP="002C0F54">
      <w:pPr>
        <w:pStyle w:val="Zkladntext"/>
        <w:spacing w:line="276" w:lineRule="auto"/>
        <w:jc w:val="left"/>
        <w:rPr>
          <w:szCs w:val="20"/>
        </w:rPr>
      </w:pPr>
    </w:p>
    <w:p w:rsidR="00891BFE" w:rsidRDefault="00891BFE" w:rsidP="002C0F54">
      <w:pPr>
        <w:pStyle w:val="Zkladntext"/>
        <w:spacing w:line="276" w:lineRule="auto"/>
        <w:jc w:val="left"/>
        <w:rPr>
          <w:szCs w:val="20"/>
        </w:rPr>
      </w:pPr>
    </w:p>
    <w:p w:rsidR="00DC5B0D" w:rsidRDefault="0059072F" w:rsidP="002C0F54">
      <w:pPr>
        <w:pStyle w:val="Zkladntext"/>
        <w:spacing w:line="276" w:lineRule="auto"/>
        <w:jc w:val="left"/>
        <w:rPr>
          <w:szCs w:val="20"/>
        </w:rPr>
      </w:pPr>
      <w:r w:rsidRPr="00751CBF">
        <w:rPr>
          <w:szCs w:val="20"/>
        </w:rPr>
        <w:pict>
          <v:shape id="_x0000_i1025" type="#_x0000_t75" style="width:424.5pt;height:470.25pt">
            <v:imagedata r:id="rId15" o:title=""/>
          </v:shape>
        </w:pict>
      </w:r>
    </w:p>
    <w:p w:rsidR="001414D7" w:rsidRDefault="001414D7" w:rsidP="002C0F54">
      <w:pPr>
        <w:pStyle w:val="Zkladntext"/>
        <w:spacing w:line="276" w:lineRule="auto"/>
        <w:jc w:val="left"/>
        <w:rPr>
          <w:szCs w:val="20"/>
        </w:rPr>
      </w:pPr>
    </w:p>
    <w:p w:rsidR="002C0F54" w:rsidRDefault="002C0F54" w:rsidP="002C0F54">
      <w:pPr>
        <w:pStyle w:val="Zkladntextodsazen3"/>
        <w:ind w:firstLine="0"/>
        <w:rPr>
          <w:rFonts w:ascii="Arial" w:hAnsi="Arial" w:cs="Arial"/>
        </w:rPr>
      </w:pPr>
      <w:r>
        <w:rPr>
          <w:rFonts w:ascii="Arial" w:hAnsi="Arial" w:cs="Arial"/>
        </w:rPr>
        <w:t>Zpracovali: pracovníci Oddělení spotřebitelských cen ČSÚ</w:t>
      </w:r>
    </w:p>
    <w:p w:rsidR="002C0F54" w:rsidRDefault="002C0F54" w:rsidP="002C0F54">
      <w:pPr>
        <w:pStyle w:val="Zkladntextodsazen3"/>
        <w:ind w:firstLine="0"/>
        <w:rPr>
          <w:rFonts w:ascii="Arial" w:hAnsi="Arial" w:cs="Arial"/>
        </w:rPr>
      </w:pPr>
    </w:p>
    <w:p w:rsidR="002C0F54" w:rsidRDefault="002C0F54" w:rsidP="002C0F54">
      <w:pPr>
        <w:pStyle w:val="Zkladntextodsazen3"/>
        <w:ind w:firstLine="0"/>
        <w:rPr>
          <w:rFonts w:ascii="Arial" w:hAnsi="Arial" w:cs="Arial"/>
        </w:rPr>
      </w:pPr>
      <w:r>
        <w:rPr>
          <w:rFonts w:ascii="Arial" w:hAnsi="Arial" w:cs="Arial"/>
        </w:rPr>
        <w:t>Kontaktní osoba:</w:t>
      </w:r>
    </w:p>
    <w:p w:rsidR="002C0F54" w:rsidRDefault="002C0F54" w:rsidP="002C0F54">
      <w:pPr>
        <w:pStyle w:val="Zkladntextodsazen3"/>
        <w:ind w:firstLine="0"/>
        <w:rPr>
          <w:rFonts w:ascii="Arial" w:hAnsi="Arial" w:cs="Arial"/>
        </w:rPr>
      </w:pPr>
      <w:r>
        <w:rPr>
          <w:rFonts w:ascii="Arial" w:hAnsi="Arial" w:cs="Arial"/>
        </w:rPr>
        <w:t>Ing. Jiří Trexler</w:t>
      </w:r>
    </w:p>
    <w:p w:rsidR="002C0F54" w:rsidRDefault="002C0F54" w:rsidP="002C0F54">
      <w:pPr>
        <w:pStyle w:val="Zkladntextodsazen3"/>
        <w:ind w:firstLine="0"/>
        <w:rPr>
          <w:rFonts w:ascii="Arial" w:hAnsi="Arial" w:cs="Arial"/>
        </w:rPr>
      </w:pPr>
      <w:r>
        <w:rPr>
          <w:rFonts w:ascii="Arial" w:hAnsi="Arial" w:cs="Arial"/>
        </w:rPr>
        <w:t>Oddělení spotřebitelských cen ČSÚ</w:t>
      </w:r>
    </w:p>
    <w:p w:rsidR="002C0F54" w:rsidRPr="00A47029" w:rsidRDefault="002C0F54" w:rsidP="002C0F54">
      <w:pPr>
        <w:pStyle w:val="Zkladntextodsazen3"/>
        <w:ind w:firstLine="0"/>
        <w:rPr>
          <w:rFonts w:ascii="Arial" w:hAnsi="Arial" w:cs="Arial"/>
        </w:rPr>
      </w:pPr>
      <w:r>
        <w:rPr>
          <w:rFonts w:ascii="Arial" w:hAnsi="Arial" w:cs="Arial"/>
        </w:rPr>
        <w:t xml:space="preserve">E-mail: </w:t>
      </w:r>
      <w:r w:rsidRPr="00A47029">
        <w:rPr>
          <w:rFonts w:ascii="Arial" w:hAnsi="Arial" w:cs="Arial"/>
          <w:color w:val="0000FF"/>
          <w:u w:val="single"/>
        </w:rPr>
        <w:t>jiri.trexler@czso.cz</w:t>
      </w:r>
    </w:p>
    <w:p w:rsidR="002C0F54" w:rsidRDefault="002C0F54" w:rsidP="002C0F54">
      <w:pPr>
        <w:pStyle w:val="Zkladntextodsazen3"/>
        <w:ind w:firstLine="0"/>
        <w:rPr>
          <w:rFonts w:ascii="Arial" w:hAnsi="Arial" w:cs="Arial"/>
          <w:sz w:val="18"/>
          <w:szCs w:val="18"/>
        </w:rPr>
      </w:pPr>
      <w:r w:rsidRPr="00A47029">
        <w:rPr>
          <w:rFonts w:ascii="Arial" w:hAnsi="Arial" w:cs="Arial"/>
        </w:rPr>
        <w:t xml:space="preserve">Tel.: 274 054 137 </w:t>
      </w:r>
    </w:p>
    <w:sectPr w:rsidR="002C0F54"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86" w:rsidRDefault="00D11786" w:rsidP="00BA6370">
      <w:r>
        <w:separator/>
      </w:r>
    </w:p>
  </w:endnote>
  <w:endnote w:type="continuationSeparator" w:id="0">
    <w:p w:rsidR="00D11786" w:rsidRDefault="00D1178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BA" w:rsidRDefault="00751CBF">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6F58BA" w:rsidRPr="001404AB" w:rsidRDefault="006F58BA" w:rsidP="0045547F">
                <w:pPr>
                  <w:spacing w:line="220" w:lineRule="atLeast"/>
                  <w:jc w:val="left"/>
                  <w:rPr>
                    <w:rFonts w:cs="Arial"/>
                    <w:b/>
                    <w:bCs/>
                    <w:sz w:val="15"/>
                    <w:szCs w:val="15"/>
                  </w:rPr>
                </w:pPr>
                <w:r w:rsidRPr="001404AB">
                  <w:rPr>
                    <w:rFonts w:cs="Arial"/>
                    <w:b/>
                    <w:bCs/>
                    <w:sz w:val="15"/>
                    <w:szCs w:val="15"/>
                  </w:rPr>
                  <w:t>Oddělení informačních služeb – ústředí</w:t>
                </w:r>
              </w:p>
              <w:p w:rsidR="006F58BA" w:rsidRPr="00A81EB3" w:rsidRDefault="006F58BA"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Pr="00175ABA">
                    <w:rPr>
                      <w:rStyle w:val="Hypertextovodkaz"/>
                      <w:rFonts w:cs="Arial"/>
                      <w:color w:val="0071BC"/>
                      <w:sz w:val="15"/>
                      <w:szCs w:val="15"/>
                    </w:rPr>
                    <w:t>infoservis@czso.cz</w:t>
                  </w:r>
                </w:hyperlink>
                <w:r>
                  <w:rPr>
                    <w:rFonts w:cs="Arial"/>
                    <w:sz w:val="15"/>
                    <w:szCs w:val="15"/>
                  </w:rPr>
                  <w:tab/>
                </w:r>
                <w:r w:rsidR="00751CBF" w:rsidRPr="004E479E">
                  <w:rPr>
                    <w:rFonts w:cs="Arial"/>
                    <w:szCs w:val="15"/>
                  </w:rPr>
                  <w:fldChar w:fldCharType="begin"/>
                </w:r>
                <w:r w:rsidRPr="004E479E">
                  <w:rPr>
                    <w:rFonts w:cs="Arial"/>
                    <w:szCs w:val="15"/>
                  </w:rPr>
                  <w:instrText xml:space="preserve"> PAGE   \* MERGEFORMAT </w:instrText>
                </w:r>
                <w:r w:rsidR="00751CBF" w:rsidRPr="004E479E">
                  <w:rPr>
                    <w:rFonts w:cs="Arial"/>
                    <w:szCs w:val="15"/>
                  </w:rPr>
                  <w:fldChar w:fldCharType="separate"/>
                </w:r>
                <w:r w:rsidR="00D11786">
                  <w:rPr>
                    <w:rFonts w:cs="Arial"/>
                    <w:noProof/>
                    <w:szCs w:val="15"/>
                  </w:rPr>
                  <w:t>1</w:t>
                </w:r>
                <w:r w:rsidR="00751CBF"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86" w:rsidRDefault="00D11786" w:rsidP="00BA6370">
      <w:r>
        <w:separator/>
      </w:r>
    </w:p>
  </w:footnote>
  <w:footnote w:type="continuationSeparator" w:id="0">
    <w:p w:rsidR="00D11786" w:rsidRDefault="00D11786" w:rsidP="00BA6370">
      <w:r>
        <w:continuationSeparator/>
      </w:r>
    </w:p>
  </w:footnote>
  <w:footnote w:id="1">
    <w:p w:rsidR="006F58BA" w:rsidRDefault="006F58BA" w:rsidP="002C0F54">
      <w:pPr>
        <w:pStyle w:val="Textpoznpodarou"/>
      </w:pPr>
      <w:r>
        <w:rPr>
          <w:rStyle w:val="Znakapoznpodarou"/>
        </w:rPr>
        <w:footnoteRef/>
      </w:r>
      <w:r>
        <w:t xml:space="preserve"> </w:t>
      </w:r>
      <w:r>
        <w:rPr>
          <w:vertAlign w:val="superscript"/>
        </w:rPr>
        <w:t>)</w:t>
      </w:r>
      <w:r>
        <w:t xml:space="preserve"> </w:t>
      </w:r>
      <w:r w:rsidRPr="004B3315">
        <w:rPr>
          <w:rFonts w:ascii="Arial" w:hAnsi="Arial" w:cs="Arial"/>
          <w:bCs/>
          <w:i/>
          <w:sz w:val="18"/>
          <w:szCs w:val="18"/>
        </w:rPr>
        <w:t>ceny, které jsou úplně nebo částečně regulovány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BA" w:rsidRDefault="00751CBF">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2355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959"/>
    <w:rsid w:val="000000C8"/>
    <w:rsid w:val="00016300"/>
    <w:rsid w:val="000404BA"/>
    <w:rsid w:val="00043BF4"/>
    <w:rsid w:val="00083171"/>
    <w:rsid w:val="000843A5"/>
    <w:rsid w:val="00085B3E"/>
    <w:rsid w:val="00093781"/>
    <w:rsid w:val="000B0EE7"/>
    <w:rsid w:val="000B6F63"/>
    <w:rsid w:val="000E06A0"/>
    <w:rsid w:val="000E07CF"/>
    <w:rsid w:val="000F5B28"/>
    <w:rsid w:val="00110D00"/>
    <w:rsid w:val="0011383C"/>
    <w:rsid w:val="00127216"/>
    <w:rsid w:val="0013480D"/>
    <w:rsid w:val="00135459"/>
    <w:rsid w:val="001404AB"/>
    <w:rsid w:val="001414D7"/>
    <w:rsid w:val="001658A9"/>
    <w:rsid w:val="0017231D"/>
    <w:rsid w:val="0017365F"/>
    <w:rsid w:val="00175ABA"/>
    <w:rsid w:val="00176F24"/>
    <w:rsid w:val="001810DC"/>
    <w:rsid w:val="001A59BF"/>
    <w:rsid w:val="001B607F"/>
    <w:rsid w:val="001D369A"/>
    <w:rsid w:val="001F3FE9"/>
    <w:rsid w:val="001F6C45"/>
    <w:rsid w:val="00204F67"/>
    <w:rsid w:val="002070FB"/>
    <w:rsid w:val="00213729"/>
    <w:rsid w:val="0022016B"/>
    <w:rsid w:val="002277B3"/>
    <w:rsid w:val="00235DB9"/>
    <w:rsid w:val="002406FA"/>
    <w:rsid w:val="00241F15"/>
    <w:rsid w:val="00263855"/>
    <w:rsid w:val="00266C9D"/>
    <w:rsid w:val="002A0403"/>
    <w:rsid w:val="002B2E47"/>
    <w:rsid w:val="002C0F54"/>
    <w:rsid w:val="002D6A6C"/>
    <w:rsid w:val="003301A3"/>
    <w:rsid w:val="00342C58"/>
    <w:rsid w:val="00362C5B"/>
    <w:rsid w:val="0036777B"/>
    <w:rsid w:val="0038282A"/>
    <w:rsid w:val="00386C64"/>
    <w:rsid w:val="00397580"/>
    <w:rsid w:val="003A1794"/>
    <w:rsid w:val="003A45C8"/>
    <w:rsid w:val="003C2DCF"/>
    <w:rsid w:val="003C7FE7"/>
    <w:rsid w:val="003D0499"/>
    <w:rsid w:val="003D4494"/>
    <w:rsid w:val="003F0E5B"/>
    <w:rsid w:val="003F526A"/>
    <w:rsid w:val="00405244"/>
    <w:rsid w:val="004436EE"/>
    <w:rsid w:val="0045547F"/>
    <w:rsid w:val="00461AA0"/>
    <w:rsid w:val="004620A4"/>
    <w:rsid w:val="004920AD"/>
    <w:rsid w:val="004A43B2"/>
    <w:rsid w:val="004B4C91"/>
    <w:rsid w:val="004D05B3"/>
    <w:rsid w:val="004E479E"/>
    <w:rsid w:val="004F13EE"/>
    <w:rsid w:val="004F78E6"/>
    <w:rsid w:val="00512D99"/>
    <w:rsid w:val="00531DBB"/>
    <w:rsid w:val="005320B3"/>
    <w:rsid w:val="00553DAA"/>
    <w:rsid w:val="005646B3"/>
    <w:rsid w:val="005816D4"/>
    <w:rsid w:val="0059072F"/>
    <w:rsid w:val="005B6091"/>
    <w:rsid w:val="005D2883"/>
    <w:rsid w:val="005F699D"/>
    <w:rsid w:val="005F79FB"/>
    <w:rsid w:val="00604406"/>
    <w:rsid w:val="00605F4A"/>
    <w:rsid w:val="00607822"/>
    <w:rsid w:val="006103AA"/>
    <w:rsid w:val="00613BBF"/>
    <w:rsid w:val="00617BC1"/>
    <w:rsid w:val="00622B80"/>
    <w:rsid w:val="0064139A"/>
    <w:rsid w:val="006427B1"/>
    <w:rsid w:val="00664B17"/>
    <w:rsid w:val="00674A6D"/>
    <w:rsid w:val="006B770A"/>
    <w:rsid w:val="006C09DD"/>
    <w:rsid w:val="006E024F"/>
    <w:rsid w:val="006E134C"/>
    <w:rsid w:val="006E4E81"/>
    <w:rsid w:val="006F58BA"/>
    <w:rsid w:val="00707F7D"/>
    <w:rsid w:val="00717EC5"/>
    <w:rsid w:val="00737B80"/>
    <w:rsid w:val="00751CBF"/>
    <w:rsid w:val="00763144"/>
    <w:rsid w:val="00770A80"/>
    <w:rsid w:val="00794A69"/>
    <w:rsid w:val="007A0E1A"/>
    <w:rsid w:val="007A57F2"/>
    <w:rsid w:val="007B1333"/>
    <w:rsid w:val="007E23A3"/>
    <w:rsid w:val="007E7626"/>
    <w:rsid w:val="007F4AEB"/>
    <w:rsid w:val="007F75B2"/>
    <w:rsid w:val="008043C4"/>
    <w:rsid w:val="00810380"/>
    <w:rsid w:val="00815588"/>
    <w:rsid w:val="00830309"/>
    <w:rsid w:val="00831B1B"/>
    <w:rsid w:val="00834EA0"/>
    <w:rsid w:val="0085404D"/>
    <w:rsid w:val="008575EE"/>
    <w:rsid w:val="00861D0E"/>
    <w:rsid w:val="00863921"/>
    <w:rsid w:val="00867569"/>
    <w:rsid w:val="00884BBA"/>
    <w:rsid w:val="00891BFE"/>
    <w:rsid w:val="0089442D"/>
    <w:rsid w:val="008A18A9"/>
    <w:rsid w:val="008A750A"/>
    <w:rsid w:val="008B66B9"/>
    <w:rsid w:val="008C384C"/>
    <w:rsid w:val="008C7D0C"/>
    <w:rsid w:val="008D0F11"/>
    <w:rsid w:val="008E2411"/>
    <w:rsid w:val="008F73B4"/>
    <w:rsid w:val="008F7BE7"/>
    <w:rsid w:val="0090741A"/>
    <w:rsid w:val="00915613"/>
    <w:rsid w:val="00931A52"/>
    <w:rsid w:val="0095340F"/>
    <w:rsid w:val="00956008"/>
    <w:rsid w:val="009A1C53"/>
    <w:rsid w:val="009B55B1"/>
    <w:rsid w:val="009C52C5"/>
    <w:rsid w:val="009D5FF6"/>
    <w:rsid w:val="00A11190"/>
    <w:rsid w:val="00A31B8C"/>
    <w:rsid w:val="00A31CF0"/>
    <w:rsid w:val="00A35701"/>
    <w:rsid w:val="00A37C8D"/>
    <w:rsid w:val="00A41DE1"/>
    <w:rsid w:val="00A4343D"/>
    <w:rsid w:val="00A502F1"/>
    <w:rsid w:val="00A56C80"/>
    <w:rsid w:val="00A57F71"/>
    <w:rsid w:val="00A655F4"/>
    <w:rsid w:val="00A70A83"/>
    <w:rsid w:val="00A81EB3"/>
    <w:rsid w:val="00A92274"/>
    <w:rsid w:val="00AA6F2A"/>
    <w:rsid w:val="00AE5A0E"/>
    <w:rsid w:val="00B00C1D"/>
    <w:rsid w:val="00B16C97"/>
    <w:rsid w:val="00B17B06"/>
    <w:rsid w:val="00B33194"/>
    <w:rsid w:val="00B54AC0"/>
    <w:rsid w:val="00B6207E"/>
    <w:rsid w:val="00B62B32"/>
    <w:rsid w:val="00B871B3"/>
    <w:rsid w:val="00B94843"/>
    <w:rsid w:val="00BA439F"/>
    <w:rsid w:val="00BA6370"/>
    <w:rsid w:val="00BC748B"/>
    <w:rsid w:val="00BF38BB"/>
    <w:rsid w:val="00C03B5B"/>
    <w:rsid w:val="00C05A6D"/>
    <w:rsid w:val="00C06636"/>
    <w:rsid w:val="00C24A32"/>
    <w:rsid w:val="00C25A7C"/>
    <w:rsid w:val="00C26645"/>
    <w:rsid w:val="00C269D4"/>
    <w:rsid w:val="00C4160D"/>
    <w:rsid w:val="00C560D6"/>
    <w:rsid w:val="00C601E4"/>
    <w:rsid w:val="00C70396"/>
    <w:rsid w:val="00C8406E"/>
    <w:rsid w:val="00C84C4E"/>
    <w:rsid w:val="00CB2709"/>
    <w:rsid w:val="00CB69D2"/>
    <w:rsid w:val="00CB6F89"/>
    <w:rsid w:val="00CB7959"/>
    <w:rsid w:val="00CC163E"/>
    <w:rsid w:val="00CE228C"/>
    <w:rsid w:val="00CF545B"/>
    <w:rsid w:val="00D02B36"/>
    <w:rsid w:val="00D11786"/>
    <w:rsid w:val="00D251B2"/>
    <w:rsid w:val="00D27D69"/>
    <w:rsid w:val="00D3587A"/>
    <w:rsid w:val="00D448C2"/>
    <w:rsid w:val="00D52D57"/>
    <w:rsid w:val="00D666C3"/>
    <w:rsid w:val="00D748EC"/>
    <w:rsid w:val="00DA4EC8"/>
    <w:rsid w:val="00DB4278"/>
    <w:rsid w:val="00DC5B0D"/>
    <w:rsid w:val="00DD1EAE"/>
    <w:rsid w:val="00DF47FE"/>
    <w:rsid w:val="00E152A9"/>
    <w:rsid w:val="00E26704"/>
    <w:rsid w:val="00E31980"/>
    <w:rsid w:val="00E36412"/>
    <w:rsid w:val="00E42E00"/>
    <w:rsid w:val="00E6423C"/>
    <w:rsid w:val="00E86B75"/>
    <w:rsid w:val="00E92A44"/>
    <w:rsid w:val="00E93830"/>
    <w:rsid w:val="00E93E0E"/>
    <w:rsid w:val="00E95D3E"/>
    <w:rsid w:val="00EA7B94"/>
    <w:rsid w:val="00EB1ED3"/>
    <w:rsid w:val="00EC2D51"/>
    <w:rsid w:val="00ED0E42"/>
    <w:rsid w:val="00ED7B69"/>
    <w:rsid w:val="00EE42B8"/>
    <w:rsid w:val="00F13564"/>
    <w:rsid w:val="00F16F82"/>
    <w:rsid w:val="00F26395"/>
    <w:rsid w:val="00F32D71"/>
    <w:rsid w:val="00F32DA4"/>
    <w:rsid w:val="00F744A0"/>
    <w:rsid w:val="00F80FB9"/>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customStyle="1" w:styleId="datum0">
    <w:name w:val="datum"/>
    <w:next w:val="Normln"/>
    <w:qFormat/>
    <w:rsid w:val="002C0F54"/>
    <w:pPr>
      <w:spacing w:line="300" w:lineRule="exact"/>
    </w:pPr>
    <w:rPr>
      <w:rFonts w:ascii="Arial" w:hAnsi="Arial" w:cs="Arial"/>
      <w:b/>
      <w:sz w:val="18"/>
      <w:szCs w:val="22"/>
      <w:lang w:val="en-US" w:eastAsia="en-US"/>
    </w:rPr>
  </w:style>
  <w:style w:type="paragraph" w:styleId="Zkladntextodsazen3">
    <w:name w:val="Body Text Indent 3"/>
    <w:basedOn w:val="Normln"/>
    <w:link w:val="Zkladntextodsazen3Char"/>
    <w:rsid w:val="002C0F54"/>
    <w:pPr>
      <w:spacing w:line="240" w:lineRule="auto"/>
      <w:ind w:firstLine="708"/>
    </w:pPr>
    <w:rPr>
      <w:rFonts w:ascii="Times New Roman" w:eastAsia="Times New Roman" w:hAnsi="Times New Roman"/>
      <w:szCs w:val="24"/>
      <w:lang w:eastAsia="cs-CZ"/>
    </w:rPr>
  </w:style>
  <w:style w:type="character" w:customStyle="1" w:styleId="Zkladntextodsazen3Char">
    <w:name w:val="Základní text odsazený 3 Char"/>
    <w:basedOn w:val="Standardnpsmoodstavce"/>
    <w:link w:val="Zkladntextodsazen3"/>
    <w:rsid w:val="002C0F54"/>
    <w:rPr>
      <w:rFonts w:ascii="Times New Roman" w:eastAsia="Times New Roman" w:hAnsi="Times New Roman"/>
      <w:szCs w:val="24"/>
    </w:rPr>
  </w:style>
  <w:style w:type="paragraph" w:styleId="Zkladntextodsazen2">
    <w:name w:val="Body Text Indent 2"/>
    <w:basedOn w:val="Normln"/>
    <w:link w:val="Zkladntextodsazen2Char"/>
    <w:rsid w:val="002C0F54"/>
    <w:pPr>
      <w:spacing w:line="240" w:lineRule="auto"/>
      <w:ind w:firstLine="708"/>
    </w:pPr>
    <w:rPr>
      <w:rFonts w:ascii="Times New Roman" w:eastAsia="Times New Roman" w:hAnsi="Times New Roman"/>
      <w:b/>
      <w:bCs/>
      <w:sz w:val="24"/>
      <w:szCs w:val="24"/>
      <w:lang w:eastAsia="cs-CZ"/>
    </w:rPr>
  </w:style>
  <w:style w:type="character" w:customStyle="1" w:styleId="Zkladntextodsazen2Char">
    <w:name w:val="Základní text odsazený 2 Char"/>
    <w:basedOn w:val="Standardnpsmoodstavce"/>
    <w:link w:val="Zkladntextodsazen2"/>
    <w:rsid w:val="002C0F54"/>
    <w:rPr>
      <w:rFonts w:ascii="Times New Roman" w:eastAsia="Times New Roman" w:hAnsi="Times New Roman"/>
      <w:b/>
      <w:bCs/>
      <w:sz w:val="24"/>
      <w:szCs w:val="24"/>
    </w:rPr>
  </w:style>
  <w:style w:type="paragraph" w:styleId="Zkladntext">
    <w:name w:val="Body Text"/>
    <w:basedOn w:val="Normln"/>
    <w:link w:val="ZkladntextChar"/>
    <w:rsid w:val="002C0F54"/>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2C0F54"/>
    <w:rPr>
      <w:rFonts w:ascii="Times New Roman" w:eastAsia="Times New Roman" w:hAnsi="Times New Roman"/>
      <w:sz w:val="24"/>
      <w:szCs w:val="24"/>
    </w:rPr>
  </w:style>
  <w:style w:type="paragraph" w:styleId="Textpoznpodarou">
    <w:name w:val="footnote text"/>
    <w:basedOn w:val="Normln"/>
    <w:link w:val="TextpoznpodarouChar"/>
    <w:semiHidden/>
    <w:rsid w:val="002C0F54"/>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2C0F54"/>
    <w:rPr>
      <w:rFonts w:ascii="Times New Roman" w:eastAsia="Times New Roman" w:hAnsi="Times New Roman"/>
    </w:rPr>
  </w:style>
  <w:style w:type="character" w:styleId="Znakapoznpodarou">
    <w:name w:val="footnote reference"/>
    <w:basedOn w:val="Standardnpsmoodstavce"/>
    <w:semiHidden/>
    <w:rsid w:val="002C0F54"/>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64249256">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06156380">
      <w:bodyDiv w:val="1"/>
      <w:marLeft w:val="0"/>
      <w:marRight w:val="0"/>
      <w:marTop w:val="0"/>
      <w:marBottom w:val="0"/>
      <w:divBdr>
        <w:top w:val="none" w:sz="0" w:space="0" w:color="auto"/>
        <w:left w:val="none" w:sz="0" w:space="0" w:color="auto"/>
        <w:bottom w:val="none" w:sz="0" w:space="0" w:color="auto"/>
        <w:right w:val="none" w:sz="0" w:space="0" w:color="auto"/>
      </w:divBdr>
    </w:div>
    <w:div w:id="1334336507">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RBANO~1\LOCALS~1\Temp\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02C1-7A36-4929-BE3B-710ED321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Template>
  <TotalTime>109</TotalTime>
  <Pages>10</Pages>
  <Words>1353</Words>
  <Characters>7988</Characters>
  <Application>Microsoft Office Word</Application>
  <DocSecurity>0</DocSecurity>
  <Lines>66</Lines>
  <Paragraphs>18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Vývoj indexů spotřebitelských cen ve 4. čtvrtletí 2013 a v roce 2013</vt:lpstr>
      <vt:lpstr>        Harmonizovaný index spotřebitelských cen v zóně EU28</vt:lpstr>
      <vt:lpstr>        Meziroční přírůstek průměrného harmonizovaného indexu spotřebitelských cen (HICP</vt:lpstr>
    </vt:vector>
  </TitlesOfParts>
  <Company/>
  <LinksUpToDate>false</LinksUpToDate>
  <CharactersWithSpaces>9323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urbanova8862</dc:creator>
  <cp:keywords/>
  <cp:lastModifiedBy>adamkova106</cp:lastModifiedBy>
  <cp:revision>17</cp:revision>
  <cp:lastPrinted>2014-01-08T10:02:00Z</cp:lastPrinted>
  <dcterms:created xsi:type="dcterms:W3CDTF">2014-01-07T10:11:00Z</dcterms:created>
  <dcterms:modified xsi:type="dcterms:W3CDTF">2014-01-08T10:07:00Z</dcterms:modified>
</cp:coreProperties>
</file>