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47" w:rsidRDefault="00050247" w:rsidP="00050247">
      <w:pPr>
        <w:pStyle w:val="Nadpisvlastn1"/>
        <w:numPr>
          <w:ilvl w:val="0"/>
          <w:numId w:val="46"/>
        </w:numPr>
        <w:rPr>
          <w:szCs w:val="35"/>
        </w:rPr>
      </w:pPr>
      <w:bookmarkStart w:id="0" w:name="_Toc127174559"/>
      <w:bookmarkStart w:id="1" w:name="_Toc127757331"/>
      <w:bookmarkStart w:id="2" w:name="_Toc127758621"/>
      <w:bookmarkStart w:id="3" w:name="_Toc130184766"/>
      <w:bookmarkStart w:id="4" w:name="_Toc256065142"/>
      <w:r>
        <w:rPr>
          <w:szCs w:val="35"/>
        </w:rPr>
        <w:t>Výdaje domácností na zdravotní péči</w:t>
      </w:r>
      <w:bookmarkEnd w:id="0"/>
      <w:bookmarkEnd w:id="1"/>
      <w:bookmarkEnd w:id="2"/>
      <w:bookmarkEnd w:id="3"/>
      <w:bookmarkEnd w:id="4"/>
    </w:p>
    <w:p w:rsidR="00050247" w:rsidRDefault="00050247" w:rsidP="00050247">
      <w:pPr>
        <w:pStyle w:val="Nadpisvlastn2"/>
        <w:numPr>
          <w:ilvl w:val="1"/>
          <w:numId w:val="46"/>
        </w:numPr>
        <w:rPr>
          <w:szCs w:val="27"/>
        </w:rPr>
      </w:pPr>
      <w:bookmarkStart w:id="5" w:name="_Toc127174560"/>
      <w:bookmarkStart w:id="6" w:name="_Toc127757332"/>
      <w:bookmarkStart w:id="7" w:name="_Toc127758622"/>
      <w:bookmarkStart w:id="8" w:name="_Toc130184767"/>
      <w:bookmarkStart w:id="9" w:name="_Toc256065143"/>
      <w:r>
        <w:rPr>
          <w:szCs w:val="27"/>
        </w:rPr>
        <w:t>Výdaje domácností podle druhu péče (ICHA-HC)</w:t>
      </w:r>
      <w:bookmarkEnd w:id="5"/>
      <w:bookmarkEnd w:id="6"/>
      <w:bookmarkEnd w:id="7"/>
      <w:bookmarkEnd w:id="8"/>
      <w:bookmarkEnd w:id="9"/>
    </w:p>
    <w:p w:rsidR="00050247" w:rsidRDefault="00050247" w:rsidP="00050247">
      <w:pPr>
        <w:pStyle w:val="Textvlastn"/>
        <w:rPr>
          <w:sz w:val="17"/>
          <w:szCs w:val="17"/>
        </w:rPr>
      </w:pPr>
    </w:p>
    <w:p w:rsidR="00050247" w:rsidRDefault="00050247" w:rsidP="00050247">
      <w:pPr>
        <w:pStyle w:val="Textvlastn"/>
        <w:rPr>
          <w:sz w:val="20"/>
          <w:szCs w:val="17"/>
        </w:rPr>
      </w:pPr>
      <w:r>
        <w:rPr>
          <w:sz w:val="20"/>
          <w:szCs w:val="17"/>
        </w:rPr>
        <w:t xml:space="preserve">Výdaje domácností byly v minulých letech </w:t>
      </w:r>
      <w:r w:rsidR="00B6793A">
        <w:rPr>
          <w:sz w:val="20"/>
          <w:szCs w:val="17"/>
        </w:rPr>
        <w:t>spíše</w:t>
      </w:r>
      <w:r>
        <w:rPr>
          <w:sz w:val="20"/>
          <w:szCs w:val="17"/>
        </w:rPr>
        <w:t xml:space="preserve"> doplňkovým zdrojem financování zdravotní péče, nicméně v současné době vzrůstá jejich význam především v souvislosti se zavedením regulačních poplatků v roce 2008. </w:t>
      </w:r>
    </w:p>
    <w:p w:rsidR="00050247" w:rsidRPr="009E3CCC" w:rsidRDefault="00050247" w:rsidP="00050247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V</w:t>
      </w:r>
      <w:r w:rsidRPr="00BB175A">
        <w:rPr>
          <w:rFonts w:ascii="Arial" w:hAnsi="Arial" w:cs="Arial"/>
          <w:color w:val="000000"/>
          <w:sz w:val="20"/>
          <w:szCs w:val="20"/>
        </w:rPr>
        <w:t xml:space="preserve"> rámci zpřesnění </w:t>
      </w:r>
      <w:r w:rsidRPr="009E3CCC">
        <w:rPr>
          <w:rFonts w:ascii="Arial" w:hAnsi="Arial" w:cs="Arial"/>
          <w:color w:val="000000"/>
          <w:sz w:val="18"/>
          <w:szCs w:val="18"/>
        </w:rPr>
        <w:t>metodiky jsou používána zdrojová data z rodinných účtů (výdaje za služby ve zdravotnictví) a data z maloobchodního obratu (výrobky ve zdravotnictví).</w:t>
      </w:r>
    </w:p>
    <w:p w:rsidR="00050247" w:rsidRDefault="00050247" w:rsidP="00050247">
      <w:pPr>
        <w:pStyle w:val="Textvlastn"/>
        <w:rPr>
          <w:sz w:val="20"/>
          <w:szCs w:val="17"/>
        </w:rPr>
      </w:pPr>
      <w:r>
        <w:rPr>
          <w:sz w:val="20"/>
          <w:szCs w:val="17"/>
        </w:rPr>
        <w:t>Následující tabulka zachycuje vývoj výdajů domácností na zdravotnictví v letech 2000 až 201</w:t>
      </w:r>
      <w:r w:rsidR="00CD3E0C">
        <w:rPr>
          <w:sz w:val="20"/>
          <w:szCs w:val="17"/>
        </w:rPr>
        <w:t>2.</w:t>
      </w:r>
    </w:p>
    <w:p w:rsidR="00050247" w:rsidRDefault="00050247" w:rsidP="00050247">
      <w:pPr>
        <w:pStyle w:val="Textvlastn"/>
        <w:jc w:val="center"/>
        <w:rPr>
          <w:b/>
          <w:bCs/>
          <w:szCs w:val="17"/>
        </w:rPr>
      </w:pPr>
      <w:r w:rsidRPr="00F0398E">
        <w:rPr>
          <w:b/>
          <w:bCs/>
          <w:szCs w:val="17"/>
        </w:rPr>
        <w:t>Tabulka 4.1: Výdaje domácností podle druhu péče</w:t>
      </w:r>
    </w:p>
    <w:p w:rsidR="00050247" w:rsidRDefault="00050247" w:rsidP="00050247">
      <w:pPr>
        <w:pStyle w:val="Textvlastn"/>
        <w:spacing w:before="0"/>
        <w:jc w:val="center"/>
        <w:rPr>
          <w:b/>
          <w:bCs/>
          <w:sz w:val="17"/>
          <w:szCs w:val="17"/>
        </w:rPr>
      </w:pPr>
    </w:p>
    <w:tbl>
      <w:tblPr>
        <w:tblW w:w="8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3205"/>
        <w:gridCol w:w="822"/>
        <w:gridCol w:w="702"/>
        <w:gridCol w:w="726"/>
        <w:gridCol w:w="722"/>
        <w:gridCol w:w="780"/>
        <w:gridCol w:w="871"/>
        <w:gridCol w:w="982"/>
      </w:tblGrid>
      <w:tr w:rsidR="00050247" w:rsidTr="00CD3E0C">
        <w:trPr>
          <w:cantSplit/>
          <w:trHeight w:val="315"/>
          <w:jc w:val="center"/>
        </w:trPr>
        <w:tc>
          <w:tcPr>
            <w:tcW w:w="3205" w:type="dxa"/>
            <w:vMerge w:val="restart"/>
            <w:noWrap/>
            <w:vAlign w:val="center"/>
          </w:tcPr>
          <w:p w:rsidR="00050247" w:rsidRDefault="00050247" w:rsidP="00CD3E0C">
            <w:pPr>
              <w:jc w:val="center"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Druh péče (ICHA-HC)</w:t>
            </w:r>
          </w:p>
        </w:tc>
        <w:tc>
          <w:tcPr>
            <w:tcW w:w="3752" w:type="dxa"/>
            <w:gridSpan w:val="5"/>
            <w:noWrap/>
            <w:vAlign w:val="center"/>
          </w:tcPr>
          <w:p w:rsidR="00050247" w:rsidRDefault="00050247" w:rsidP="00CD3E0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:rsidR="00050247" w:rsidRDefault="00050247" w:rsidP="00CD3E0C">
            <w:pPr>
              <w:jc w:val="center"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mil. Kč</w:t>
            </w:r>
          </w:p>
        </w:tc>
        <w:tc>
          <w:tcPr>
            <w:tcW w:w="871" w:type="dxa"/>
            <w:vMerge w:val="restart"/>
            <w:vAlign w:val="center"/>
          </w:tcPr>
          <w:p w:rsidR="00050247" w:rsidRPr="0055656A" w:rsidRDefault="00050247" w:rsidP="0016499E">
            <w:pPr>
              <w:jc w:val="center"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55656A">
              <w:rPr>
                <w:rFonts w:cs="Arial"/>
                <w:b/>
                <w:bCs/>
                <w:color w:val="000000"/>
                <w:sz w:val="16"/>
                <w:szCs w:val="16"/>
              </w:rPr>
              <w:t>Index 201</w:t>
            </w:r>
            <w:r w:rsidR="0016499E">
              <w:rPr>
                <w:rFonts w:cs="Arial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/201</w:t>
            </w:r>
            <w:r w:rsidR="0016499E">
              <w:rPr>
                <w:rFonts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82" w:type="dxa"/>
            <w:vMerge w:val="restart"/>
            <w:vAlign w:val="center"/>
          </w:tcPr>
          <w:p w:rsidR="00050247" w:rsidRPr="0055656A" w:rsidRDefault="00050247" w:rsidP="00CD3E0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5656A">
              <w:rPr>
                <w:rFonts w:cs="Arial"/>
                <w:b/>
                <w:bCs/>
                <w:color w:val="000000"/>
                <w:sz w:val="16"/>
                <w:szCs w:val="16"/>
              </w:rPr>
              <w:t>Průměrné roční tempo růstu</w:t>
            </w:r>
          </w:p>
          <w:p w:rsidR="00050247" w:rsidRPr="0055656A" w:rsidRDefault="00050247" w:rsidP="00CD3E0C">
            <w:pPr>
              <w:jc w:val="center"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55656A">
              <w:rPr>
                <w:rFonts w:cs="Arial"/>
                <w:b/>
                <w:bCs/>
                <w:color w:val="000000"/>
                <w:sz w:val="16"/>
                <w:szCs w:val="16"/>
              </w:rPr>
              <w:t>(v %)</w:t>
            </w:r>
          </w:p>
        </w:tc>
      </w:tr>
      <w:tr w:rsidR="0016499E" w:rsidTr="00CD3E0C">
        <w:trPr>
          <w:cantSplit/>
          <w:trHeight w:val="750"/>
          <w:jc w:val="center"/>
        </w:trPr>
        <w:tc>
          <w:tcPr>
            <w:tcW w:w="3205" w:type="dxa"/>
            <w:vMerge/>
            <w:tcBorders>
              <w:bottom w:val="single" w:sz="6" w:space="0" w:color="auto"/>
            </w:tcBorders>
            <w:vAlign w:val="center"/>
          </w:tcPr>
          <w:p w:rsidR="0016499E" w:rsidRDefault="0016499E" w:rsidP="00CD3E0C">
            <w:pP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bottom w:val="single" w:sz="6" w:space="0" w:color="auto"/>
            </w:tcBorders>
            <w:noWrap/>
            <w:vAlign w:val="center"/>
          </w:tcPr>
          <w:p w:rsidR="0016499E" w:rsidRDefault="0016499E" w:rsidP="00CD3E0C">
            <w:pPr>
              <w:jc w:val="center"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02" w:type="dxa"/>
            <w:tcBorders>
              <w:bottom w:val="single" w:sz="6" w:space="0" w:color="auto"/>
            </w:tcBorders>
            <w:noWrap/>
            <w:vAlign w:val="center"/>
          </w:tcPr>
          <w:p w:rsidR="0016499E" w:rsidRDefault="0016499E" w:rsidP="00CD3E0C">
            <w:pPr>
              <w:jc w:val="center"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noWrap/>
            <w:vAlign w:val="center"/>
          </w:tcPr>
          <w:p w:rsidR="0016499E" w:rsidRDefault="0016499E" w:rsidP="00CD3E0C">
            <w:pPr>
              <w:jc w:val="center"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722" w:type="dxa"/>
            <w:tcBorders>
              <w:bottom w:val="single" w:sz="6" w:space="0" w:color="auto"/>
            </w:tcBorders>
            <w:noWrap/>
            <w:vAlign w:val="center"/>
          </w:tcPr>
          <w:p w:rsidR="0016499E" w:rsidRDefault="0016499E" w:rsidP="00CD3E0C">
            <w:pPr>
              <w:jc w:val="center"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780" w:type="dxa"/>
            <w:tcBorders>
              <w:bottom w:val="single" w:sz="6" w:space="0" w:color="auto"/>
            </w:tcBorders>
            <w:noWrap/>
            <w:vAlign w:val="center"/>
          </w:tcPr>
          <w:p w:rsidR="0016499E" w:rsidRDefault="0016499E" w:rsidP="00CD3E0C">
            <w:pPr>
              <w:jc w:val="center"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vMerge/>
            <w:tcBorders>
              <w:bottom w:val="single" w:sz="6" w:space="0" w:color="auto"/>
            </w:tcBorders>
            <w:vAlign w:val="center"/>
          </w:tcPr>
          <w:p w:rsidR="0016499E" w:rsidRDefault="0016499E" w:rsidP="00CD3E0C">
            <w:pP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bottom w:val="single" w:sz="6" w:space="0" w:color="auto"/>
            </w:tcBorders>
            <w:vAlign w:val="center"/>
          </w:tcPr>
          <w:p w:rsidR="0016499E" w:rsidRDefault="0016499E" w:rsidP="00CD3E0C">
            <w:pP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D3E0C" w:rsidTr="00CD3E0C">
        <w:trPr>
          <w:trHeight w:val="255"/>
          <w:jc w:val="center"/>
        </w:trPr>
        <w:tc>
          <w:tcPr>
            <w:tcW w:w="320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D3E0C" w:rsidRDefault="00CD3E0C" w:rsidP="00CD3E0C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Léčebná péče</w:t>
            </w:r>
          </w:p>
        </w:tc>
        <w:tc>
          <w:tcPr>
            <w:tcW w:w="82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D3E0C" w:rsidRDefault="00CD3E0C" w:rsidP="00CD3E0C">
            <w:pPr>
              <w:jc w:val="right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3 061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D3E0C" w:rsidRDefault="00CD3E0C" w:rsidP="00CD3E0C">
            <w:pPr>
              <w:jc w:val="right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4 840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D3E0C" w:rsidRPr="00121516" w:rsidRDefault="00CD3E0C" w:rsidP="00CD3E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12 923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D3E0C" w:rsidRPr="00851990" w:rsidRDefault="00CD3E0C" w:rsidP="00CD3E0C">
            <w:pPr>
              <w:jc w:val="right"/>
              <w:rPr>
                <w:color w:val="000000"/>
                <w:sz w:val="16"/>
                <w:szCs w:val="16"/>
              </w:rPr>
            </w:pPr>
            <w:r w:rsidRPr="00851990">
              <w:rPr>
                <w:color w:val="000000"/>
                <w:sz w:val="16"/>
                <w:szCs w:val="16"/>
              </w:rPr>
              <w:t>12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851990">
              <w:rPr>
                <w:color w:val="000000"/>
                <w:sz w:val="16"/>
                <w:szCs w:val="16"/>
              </w:rPr>
              <w:t>735</w:t>
            </w:r>
          </w:p>
        </w:tc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D3E0C" w:rsidRPr="00CD3E0C" w:rsidRDefault="00CD3E0C" w:rsidP="00CD3E0C">
            <w:pPr>
              <w:jc w:val="right"/>
              <w:rPr>
                <w:color w:val="000000"/>
                <w:sz w:val="16"/>
                <w:szCs w:val="16"/>
              </w:rPr>
            </w:pPr>
            <w:r w:rsidRPr="00CD3E0C">
              <w:rPr>
                <w:color w:val="000000"/>
                <w:sz w:val="16"/>
                <w:szCs w:val="16"/>
              </w:rPr>
              <w:t>12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CD3E0C">
              <w:rPr>
                <w:color w:val="000000"/>
                <w:sz w:val="16"/>
                <w:szCs w:val="16"/>
              </w:rPr>
              <w:t>838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D3E0C" w:rsidRPr="00CD3E0C" w:rsidRDefault="00CD3E0C" w:rsidP="00CD3E0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CD3E0C">
              <w:rPr>
                <w:bCs/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D3E0C" w:rsidRPr="00CD3E0C" w:rsidRDefault="00CD3E0C" w:rsidP="00CD3E0C">
            <w:pPr>
              <w:jc w:val="right"/>
              <w:rPr>
                <w:color w:val="000000"/>
                <w:sz w:val="16"/>
                <w:szCs w:val="16"/>
              </w:rPr>
            </w:pPr>
            <w:r w:rsidRPr="00CD3E0C">
              <w:rPr>
                <w:color w:val="000000"/>
                <w:sz w:val="16"/>
                <w:szCs w:val="16"/>
              </w:rPr>
              <w:t>14,95</w:t>
            </w:r>
          </w:p>
        </w:tc>
      </w:tr>
      <w:tr w:rsidR="00CD3E0C" w:rsidTr="00CD3E0C">
        <w:trPr>
          <w:trHeight w:val="255"/>
          <w:jc w:val="center"/>
        </w:trPr>
        <w:tc>
          <w:tcPr>
            <w:tcW w:w="3205" w:type="dxa"/>
            <w:tcBorders>
              <w:top w:val="single" w:sz="6" w:space="0" w:color="auto"/>
            </w:tcBorders>
            <w:noWrap/>
            <w:vAlign w:val="center"/>
          </w:tcPr>
          <w:p w:rsidR="00CD3E0C" w:rsidRDefault="00CD3E0C" w:rsidP="00CD3E0C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1.1 Lůžková péče</w:t>
            </w:r>
          </w:p>
        </w:tc>
        <w:tc>
          <w:tcPr>
            <w:tcW w:w="822" w:type="dxa"/>
            <w:tcBorders>
              <w:top w:val="single" w:sz="6" w:space="0" w:color="auto"/>
            </w:tcBorders>
            <w:noWrap/>
            <w:vAlign w:val="center"/>
          </w:tcPr>
          <w:p w:rsidR="00CD3E0C" w:rsidRDefault="00CD3E0C" w:rsidP="00CD3E0C">
            <w:pPr>
              <w:jc w:val="right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</w:t>
            </w:r>
          </w:p>
        </w:tc>
        <w:tc>
          <w:tcPr>
            <w:tcW w:w="702" w:type="dxa"/>
            <w:tcBorders>
              <w:top w:val="single" w:sz="6" w:space="0" w:color="auto"/>
            </w:tcBorders>
            <w:noWrap/>
            <w:vAlign w:val="center"/>
          </w:tcPr>
          <w:p w:rsidR="00CD3E0C" w:rsidRDefault="00CD3E0C" w:rsidP="00CD3E0C">
            <w:pPr>
              <w:jc w:val="right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268</w:t>
            </w:r>
          </w:p>
        </w:tc>
        <w:tc>
          <w:tcPr>
            <w:tcW w:w="726" w:type="dxa"/>
            <w:tcBorders>
              <w:top w:val="single" w:sz="6" w:space="0" w:color="auto"/>
            </w:tcBorders>
            <w:noWrap/>
            <w:vAlign w:val="center"/>
          </w:tcPr>
          <w:p w:rsidR="00CD3E0C" w:rsidRPr="00121516" w:rsidRDefault="00CD3E0C" w:rsidP="00CD3E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722" w:type="dxa"/>
            <w:tcBorders>
              <w:top w:val="single" w:sz="6" w:space="0" w:color="auto"/>
            </w:tcBorders>
            <w:noWrap/>
            <w:vAlign w:val="center"/>
          </w:tcPr>
          <w:p w:rsidR="00CD3E0C" w:rsidRPr="00851990" w:rsidRDefault="00CD3E0C" w:rsidP="00CD3E0C">
            <w:pPr>
              <w:jc w:val="right"/>
              <w:rPr>
                <w:color w:val="000000"/>
                <w:sz w:val="16"/>
                <w:szCs w:val="16"/>
              </w:rPr>
            </w:pPr>
            <w:r w:rsidRPr="00851990">
              <w:rPr>
                <w:color w:val="000000"/>
                <w:sz w:val="16"/>
                <w:szCs w:val="16"/>
              </w:rPr>
              <w:t>759</w:t>
            </w:r>
          </w:p>
        </w:tc>
        <w:tc>
          <w:tcPr>
            <w:tcW w:w="780" w:type="dxa"/>
            <w:tcBorders>
              <w:top w:val="single" w:sz="6" w:space="0" w:color="auto"/>
            </w:tcBorders>
            <w:noWrap/>
            <w:vAlign w:val="center"/>
          </w:tcPr>
          <w:p w:rsidR="00CD3E0C" w:rsidRPr="00CD3E0C" w:rsidRDefault="00CD3E0C" w:rsidP="00CD3E0C">
            <w:pPr>
              <w:jc w:val="right"/>
              <w:rPr>
                <w:color w:val="000000"/>
                <w:sz w:val="16"/>
                <w:szCs w:val="16"/>
              </w:rPr>
            </w:pPr>
            <w:r w:rsidRPr="00CD3E0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CD3E0C">
              <w:rPr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single" w:sz="6" w:space="0" w:color="auto"/>
            </w:tcBorders>
            <w:noWrap/>
            <w:vAlign w:val="center"/>
          </w:tcPr>
          <w:p w:rsidR="00CD3E0C" w:rsidRPr="00CD3E0C" w:rsidRDefault="00CD3E0C" w:rsidP="00CD3E0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CD3E0C">
              <w:rPr>
                <w:bCs/>
                <w:color w:val="000000"/>
                <w:sz w:val="16"/>
                <w:szCs w:val="16"/>
              </w:rPr>
              <w:t>136,8</w:t>
            </w:r>
          </w:p>
        </w:tc>
        <w:tc>
          <w:tcPr>
            <w:tcW w:w="982" w:type="dxa"/>
            <w:tcBorders>
              <w:top w:val="single" w:sz="6" w:space="0" w:color="auto"/>
            </w:tcBorders>
            <w:noWrap/>
            <w:vAlign w:val="center"/>
          </w:tcPr>
          <w:p w:rsidR="00CD3E0C" w:rsidRPr="00CD3E0C" w:rsidRDefault="00CD3E0C" w:rsidP="00CD3E0C">
            <w:pPr>
              <w:jc w:val="right"/>
              <w:rPr>
                <w:color w:val="000000"/>
                <w:sz w:val="16"/>
                <w:szCs w:val="16"/>
              </w:rPr>
            </w:pPr>
            <w:r w:rsidRPr="00CD3E0C">
              <w:rPr>
                <w:color w:val="000000"/>
                <w:sz w:val="16"/>
                <w:szCs w:val="16"/>
              </w:rPr>
              <w:t>21,36</w:t>
            </w:r>
          </w:p>
        </w:tc>
      </w:tr>
      <w:tr w:rsidR="00CD3E0C" w:rsidTr="00CD3E0C">
        <w:trPr>
          <w:trHeight w:val="255"/>
          <w:jc w:val="center"/>
        </w:trPr>
        <w:tc>
          <w:tcPr>
            <w:tcW w:w="3205" w:type="dxa"/>
            <w:noWrap/>
            <w:vAlign w:val="center"/>
          </w:tcPr>
          <w:p w:rsidR="00CD3E0C" w:rsidRDefault="00CD3E0C" w:rsidP="00CD3E0C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1.3 Ambulantní péče</w:t>
            </w:r>
          </w:p>
        </w:tc>
        <w:tc>
          <w:tcPr>
            <w:tcW w:w="822" w:type="dxa"/>
            <w:noWrap/>
            <w:vAlign w:val="center"/>
          </w:tcPr>
          <w:p w:rsidR="00CD3E0C" w:rsidRDefault="00CD3E0C" w:rsidP="00CD3E0C">
            <w:pPr>
              <w:jc w:val="right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2 829</w:t>
            </w:r>
          </w:p>
        </w:tc>
        <w:tc>
          <w:tcPr>
            <w:tcW w:w="702" w:type="dxa"/>
            <w:noWrap/>
            <w:vAlign w:val="center"/>
          </w:tcPr>
          <w:p w:rsidR="00CD3E0C" w:rsidRDefault="00CD3E0C" w:rsidP="00CD3E0C">
            <w:pPr>
              <w:jc w:val="right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4 572</w:t>
            </w:r>
          </w:p>
        </w:tc>
        <w:tc>
          <w:tcPr>
            <w:tcW w:w="726" w:type="dxa"/>
            <w:noWrap/>
            <w:vAlign w:val="center"/>
          </w:tcPr>
          <w:p w:rsidR="00CD3E0C" w:rsidRPr="00121516" w:rsidRDefault="00CD3E0C" w:rsidP="00CD3E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11 999</w:t>
            </w:r>
          </w:p>
        </w:tc>
        <w:tc>
          <w:tcPr>
            <w:tcW w:w="722" w:type="dxa"/>
            <w:noWrap/>
            <w:vAlign w:val="center"/>
          </w:tcPr>
          <w:p w:rsidR="00CD3E0C" w:rsidRPr="00851990" w:rsidRDefault="00CD3E0C" w:rsidP="00CD3E0C">
            <w:pPr>
              <w:jc w:val="right"/>
              <w:rPr>
                <w:color w:val="000000"/>
                <w:sz w:val="16"/>
                <w:szCs w:val="16"/>
              </w:rPr>
            </w:pPr>
            <w:r w:rsidRPr="00851990">
              <w:rPr>
                <w:color w:val="000000"/>
                <w:sz w:val="16"/>
                <w:szCs w:val="16"/>
              </w:rPr>
              <w:t>11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851990">
              <w:rPr>
                <w:color w:val="000000"/>
                <w:sz w:val="16"/>
                <w:szCs w:val="16"/>
              </w:rPr>
              <w:t>975</w:t>
            </w:r>
          </w:p>
        </w:tc>
        <w:tc>
          <w:tcPr>
            <w:tcW w:w="780" w:type="dxa"/>
            <w:noWrap/>
            <w:vAlign w:val="center"/>
          </w:tcPr>
          <w:p w:rsidR="00CD3E0C" w:rsidRPr="00CD3E0C" w:rsidRDefault="00CD3E0C" w:rsidP="00CD3E0C">
            <w:pPr>
              <w:jc w:val="right"/>
              <w:rPr>
                <w:color w:val="000000"/>
                <w:sz w:val="16"/>
                <w:szCs w:val="16"/>
              </w:rPr>
            </w:pPr>
            <w:r w:rsidRPr="00CD3E0C">
              <w:rPr>
                <w:color w:val="000000"/>
                <w:sz w:val="16"/>
                <w:szCs w:val="16"/>
              </w:rPr>
              <w:t>11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CD3E0C">
              <w:rPr>
                <w:color w:val="000000"/>
                <w:sz w:val="16"/>
                <w:szCs w:val="16"/>
              </w:rPr>
              <w:t>799</w:t>
            </w:r>
          </w:p>
        </w:tc>
        <w:tc>
          <w:tcPr>
            <w:tcW w:w="0" w:type="auto"/>
            <w:noWrap/>
            <w:vAlign w:val="center"/>
          </w:tcPr>
          <w:p w:rsidR="00CD3E0C" w:rsidRPr="00CD3E0C" w:rsidRDefault="00CD3E0C" w:rsidP="00CD3E0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CD3E0C">
              <w:rPr>
                <w:bCs/>
                <w:color w:val="000000"/>
                <w:sz w:val="16"/>
                <w:szCs w:val="16"/>
              </w:rPr>
              <w:t>98,5</w:t>
            </w:r>
          </w:p>
        </w:tc>
        <w:tc>
          <w:tcPr>
            <w:tcW w:w="982" w:type="dxa"/>
            <w:noWrap/>
            <w:vAlign w:val="center"/>
          </w:tcPr>
          <w:p w:rsidR="00CD3E0C" w:rsidRPr="00CD3E0C" w:rsidRDefault="00CD3E0C" w:rsidP="00CD3E0C">
            <w:pPr>
              <w:jc w:val="right"/>
              <w:rPr>
                <w:color w:val="000000"/>
                <w:sz w:val="16"/>
                <w:szCs w:val="16"/>
              </w:rPr>
            </w:pPr>
            <w:r w:rsidRPr="00CD3E0C">
              <w:rPr>
                <w:color w:val="000000"/>
                <w:sz w:val="16"/>
                <w:szCs w:val="16"/>
              </w:rPr>
              <w:t>14,50</w:t>
            </w:r>
          </w:p>
        </w:tc>
      </w:tr>
      <w:tr w:rsidR="00CD3E0C" w:rsidTr="00CD3E0C">
        <w:trPr>
          <w:trHeight w:val="255"/>
          <w:jc w:val="center"/>
        </w:trPr>
        <w:tc>
          <w:tcPr>
            <w:tcW w:w="3205" w:type="dxa"/>
            <w:noWrap/>
            <w:vAlign w:val="center"/>
          </w:tcPr>
          <w:p w:rsidR="00CD3E0C" w:rsidRDefault="00CD3E0C" w:rsidP="00CD3E0C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1.3 Ambulantní péče (kromě 1.3.2)</w:t>
            </w:r>
          </w:p>
        </w:tc>
        <w:tc>
          <w:tcPr>
            <w:tcW w:w="822" w:type="dxa"/>
            <w:noWrap/>
            <w:vAlign w:val="center"/>
          </w:tcPr>
          <w:p w:rsidR="00CD3E0C" w:rsidRDefault="00CD3E0C" w:rsidP="00CD3E0C">
            <w:pPr>
              <w:jc w:val="right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994</w:t>
            </w:r>
          </w:p>
        </w:tc>
        <w:tc>
          <w:tcPr>
            <w:tcW w:w="702" w:type="dxa"/>
            <w:noWrap/>
            <w:vAlign w:val="center"/>
          </w:tcPr>
          <w:p w:rsidR="00CD3E0C" w:rsidRDefault="00CD3E0C" w:rsidP="00CD3E0C">
            <w:pPr>
              <w:jc w:val="right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1 500</w:t>
            </w:r>
          </w:p>
        </w:tc>
        <w:tc>
          <w:tcPr>
            <w:tcW w:w="726" w:type="dxa"/>
            <w:noWrap/>
            <w:vAlign w:val="center"/>
          </w:tcPr>
          <w:p w:rsidR="00CD3E0C" w:rsidRPr="00121516" w:rsidRDefault="00CD3E0C" w:rsidP="00CD3E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5 091</w:t>
            </w:r>
          </w:p>
        </w:tc>
        <w:tc>
          <w:tcPr>
            <w:tcW w:w="722" w:type="dxa"/>
            <w:noWrap/>
            <w:vAlign w:val="center"/>
          </w:tcPr>
          <w:p w:rsidR="00CD3E0C" w:rsidRPr="00851990" w:rsidRDefault="00CD3E0C" w:rsidP="00CD3E0C">
            <w:pPr>
              <w:jc w:val="right"/>
              <w:rPr>
                <w:color w:val="000000"/>
                <w:sz w:val="16"/>
                <w:szCs w:val="16"/>
              </w:rPr>
            </w:pPr>
            <w:r w:rsidRPr="00851990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851990">
              <w:rPr>
                <w:color w:val="000000"/>
                <w:sz w:val="16"/>
                <w:szCs w:val="16"/>
              </w:rPr>
              <w:t>601</w:t>
            </w:r>
          </w:p>
        </w:tc>
        <w:tc>
          <w:tcPr>
            <w:tcW w:w="780" w:type="dxa"/>
            <w:noWrap/>
            <w:vAlign w:val="center"/>
          </w:tcPr>
          <w:p w:rsidR="00CD3E0C" w:rsidRPr="00CD3E0C" w:rsidRDefault="00CD3E0C" w:rsidP="00CD3E0C">
            <w:pPr>
              <w:jc w:val="right"/>
              <w:rPr>
                <w:color w:val="000000"/>
                <w:sz w:val="16"/>
                <w:szCs w:val="16"/>
              </w:rPr>
            </w:pPr>
            <w:r w:rsidRPr="00CD3E0C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CD3E0C">
              <w:rPr>
                <w:color w:val="000000"/>
                <w:sz w:val="16"/>
                <w:szCs w:val="16"/>
              </w:rPr>
              <w:t>954</w:t>
            </w:r>
          </w:p>
        </w:tc>
        <w:tc>
          <w:tcPr>
            <w:tcW w:w="0" w:type="auto"/>
            <w:noWrap/>
            <w:vAlign w:val="center"/>
          </w:tcPr>
          <w:p w:rsidR="00CD3E0C" w:rsidRPr="00CD3E0C" w:rsidRDefault="00CD3E0C" w:rsidP="00CD3E0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CD3E0C">
              <w:rPr>
                <w:bCs/>
                <w:color w:val="000000"/>
                <w:sz w:val="16"/>
                <w:szCs w:val="16"/>
              </w:rPr>
              <w:t>107,7</w:t>
            </w:r>
          </w:p>
        </w:tc>
        <w:tc>
          <w:tcPr>
            <w:tcW w:w="982" w:type="dxa"/>
            <w:noWrap/>
            <w:vAlign w:val="center"/>
          </w:tcPr>
          <w:p w:rsidR="00CD3E0C" w:rsidRPr="00CD3E0C" w:rsidRDefault="00CD3E0C" w:rsidP="00CD3E0C">
            <w:pPr>
              <w:jc w:val="right"/>
              <w:rPr>
                <w:color w:val="000000"/>
                <w:sz w:val="16"/>
                <w:szCs w:val="16"/>
              </w:rPr>
            </w:pPr>
            <w:r w:rsidRPr="00CD3E0C">
              <w:rPr>
                <w:color w:val="000000"/>
                <w:sz w:val="16"/>
                <w:szCs w:val="16"/>
              </w:rPr>
              <w:t>18,61</w:t>
            </w:r>
          </w:p>
        </w:tc>
      </w:tr>
      <w:tr w:rsidR="00CD3E0C" w:rsidTr="00CD3E0C">
        <w:trPr>
          <w:trHeight w:val="255"/>
          <w:jc w:val="center"/>
        </w:trPr>
        <w:tc>
          <w:tcPr>
            <w:tcW w:w="3205" w:type="dxa"/>
            <w:tcBorders>
              <w:bottom w:val="single" w:sz="6" w:space="0" w:color="auto"/>
            </w:tcBorders>
            <w:noWrap/>
            <w:vAlign w:val="center"/>
          </w:tcPr>
          <w:p w:rsidR="00CD3E0C" w:rsidRDefault="00CD3E0C" w:rsidP="00CD3E0C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1.3.2 Stomatologická péče</w:t>
            </w:r>
          </w:p>
        </w:tc>
        <w:tc>
          <w:tcPr>
            <w:tcW w:w="822" w:type="dxa"/>
            <w:tcBorders>
              <w:bottom w:val="single" w:sz="6" w:space="0" w:color="auto"/>
            </w:tcBorders>
            <w:noWrap/>
            <w:vAlign w:val="center"/>
          </w:tcPr>
          <w:p w:rsidR="00CD3E0C" w:rsidRDefault="00CD3E0C" w:rsidP="00CD3E0C">
            <w:pPr>
              <w:jc w:val="right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1 835</w:t>
            </w:r>
          </w:p>
        </w:tc>
        <w:tc>
          <w:tcPr>
            <w:tcW w:w="702" w:type="dxa"/>
            <w:tcBorders>
              <w:bottom w:val="single" w:sz="6" w:space="0" w:color="auto"/>
            </w:tcBorders>
            <w:noWrap/>
            <w:vAlign w:val="center"/>
          </w:tcPr>
          <w:p w:rsidR="00CD3E0C" w:rsidRDefault="00CD3E0C" w:rsidP="00CD3E0C">
            <w:pPr>
              <w:jc w:val="right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3 072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noWrap/>
            <w:vAlign w:val="center"/>
          </w:tcPr>
          <w:p w:rsidR="00CD3E0C" w:rsidRPr="00121516" w:rsidRDefault="00CD3E0C" w:rsidP="00CD3E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6 907</w:t>
            </w:r>
          </w:p>
        </w:tc>
        <w:tc>
          <w:tcPr>
            <w:tcW w:w="722" w:type="dxa"/>
            <w:tcBorders>
              <w:bottom w:val="single" w:sz="6" w:space="0" w:color="auto"/>
            </w:tcBorders>
            <w:noWrap/>
            <w:vAlign w:val="center"/>
          </w:tcPr>
          <w:p w:rsidR="00CD3E0C" w:rsidRPr="00851990" w:rsidRDefault="00CD3E0C" w:rsidP="00CD3E0C">
            <w:pPr>
              <w:jc w:val="right"/>
              <w:rPr>
                <w:color w:val="000000"/>
                <w:sz w:val="16"/>
                <w:szCs w:val="16"/>
              </w:rPr>
            </w:pPr>
            <w:r w:rsidRPr="00851990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851990">
              <w:rPr>
                <w:color w:val="000000"/>
                <w:sz w:val="16"/>
                <w:szCs w:val="16"/>
              </w:rPr>
              <w:t>375</w:t>
            </w:r>
          </w:p>
        </w:tc>
        <w:tc>
          <w:tcPr>
            <w:tcW w:w="780" w:type="dxa"/>
            <w:tcBorders>
              <w:bottom w:val="single" w:sz="6" w:space="0" w:color="auto"/>
            </w:tcBorders>
            <w:noWrap/>
            <w:vAlign w:val="center"/>
          </w:tcPr>
          <w:p w:rsidR="00CD3E0C" w:rsidRPr="00CD3E0C" w:rsidRDefault="00CD3E0C" w:rsidP="00CD3E0C">
            <w:pPr>
              <w:jc w:val="right"/>
              <w:rPr>
                <w:color w:val="000000"/>
                <w:sz w:val="16"/>
                <w:szCs w:val="16"/>
              </w:rPr>
            </w:pPr>
            <w:r w:rsidRPr="00CD3E0C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CD3E0C">
              <w:rPr>
                <w:color w:val="000000"/>
                <w:sz w:val="16"/>
                <w:szCs w:val="16"/>
              </w:rPr>
              <w:t>845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noWrap/>
            <w:vAlign w:val="center"/>
          </w:tcPr>
          <w:p w:rsidR="00CD3E0C" w:rsidRPr="00CD3E0C" w:rsidRDefault="00CD3E0C" w:rsidP="00CD3E0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CD3E0C">
              <w:rPr>
                <w:bCs/>
                <w:color w:val="000000"/>
                <w:sz w:val="16"/>
                <w:szCs w:val="16"/>
              </w:rPr>
              <w:t>92,8</w:t>
            </w:r>
          </w:p>
        </w:tc>
        <w:tc>
          <w:tcPr>
            <w:tcW w:w="982" w:type="dxa"/>
            <w:tcBorders>
              <w:bottom w:val="single" w:sz="6" w:space="0" w:color="auto"/>
            </w:tcBorders>
            <w:noWrap/>
            <w:vAlign w:val="center"/>
          </w:tcPr>
          <w:p w:rsidR="00CD3E0C" w:rsidRPr="00CD3E0C" w:rsidRDefault="00CD3E0C" w:rsidP="00CD3E0C">
            <w:pPr>
              <w:jc w:val="right"/>
              <w:rPr>
                <w:color w:val="000000"/>
                <w:sz w:val="16"/>
                <w:szCs w:val="16"/>
              </w:rPr>
            </w:pPr>
            <w:r w:rsidRPr="00CD3E0C">
              <w:rPr>
                <w:color w:val="000000"/>
                <w:sz w:val="16"/>
                <w:szCs w:val="16"/>
              </w:rPr>
              <w:t>12,13</w:t>
            </w:r>
          </w:p>
        </w:tc>
      </w:tr>
      <w:tr w:rsidR="00CD3E0C" w:rsidTr="00CD3E0C">
        <w:trPr>
          <w:trHeight w:val="255"/>
          <w:jc w:val="center"/>
        </w:trPr>
        <w:tc>
          <w:tcPr>
            <w:tcW w:w="320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D3E0C" w:rsidRDefault="00CD3E0C" w:rsidP="00CD3E0C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Rehabilitační péče</w:t>
            </w:r>
          </w:p>
        </w:tc>
        <w:tc>
          <w:tcPr>
            <w:tcW w:w="82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D3E0C" w:rsidRDefault="00CD3E0C" w:rsidP="00CD3E0C">
            <w:pPr>
              <w:jc w:val="right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427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D3E0C" w:rsidRDefault="00CD3E0C" w:rsidP="00CD3E0C">
            <w:pPr>
              <w:jc w:val="right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817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D3E0C" w:rsidRPr="00121516" w:rsidRDefault="00CD3E0C" w:rsidP="00CD3E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2 941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D3E0C" w:rsidRPr="00851990" w:rsidRDefault="00CD3E0C" w:rsidP="00CD3E0C">
            <w:pPr>
              <w:jc w:val="right"/>
              <w:rPr>
                <w:color w:val="000000"/>
                <w:sz w:val="16"/>
                <w:szCs w:val="16"/>
              </w:rPr>
            </w:pPr>
            <w:r w:rsidRPr="00851990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851990">
              <w:rPr>
                <w:color w:val="000000"/>
                <w:sz w:val="16"/>
                <w:szCs w:val="16"/>
              </w:rPr>
              <w:t>449</w:t>
            </w:r>
          </w:p>
        </w:tc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D3E0C" w:rsidRPr="00CD3E0C" w:rsidRDefault="00CD3E0C" w:rsidP="00CD3E0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CD3E0C">
              <w:rPr>
                <w:bCs/>
                <w:color w:val="000000"/>
                <w:sz w:val="16"/>
                <w:szCs w:val="16"/>
              </w:rPr>
              <w:t>3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CD3E0C">
              <w:rPr>
                <w:bCs/>
                <w:color w:val="000000"/>
                <w:sz w:val="16"/>
                <w:szCs w:val="16"/>
              </w:rPr>
              <w:t>125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D3E0C" w:rsidRPr="00CD3E0C" w:rsidRDefault="00CD3E0C" w:rsidP="00CD3E0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CD3E0C">
              <w:rPr>
                <w:bCs/>
                <w:color w:val="000000"/>
                <w:sz w:val="16"/>
                <w:szCs w:val="16"/>
              </w:rPr>
              <w:t>127,6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D3E0C" w:rsidRPr="00CD3E0C" w:rsidRDefault="00CD3E0C" w:rsidP="00CD3E0C">
            <w:pPr>
              <w:jc w:val="right"/>
              <w:rPr>
                <w:color w:val="000000"/>
                <w:sz w:val="16"/>
                <w:szCs w:val="16"/>
              </w:rPr>
            </w:pPr>
            <w:r w:rsidRPr="00CD3E0C">
              <w:rPr>
                <w:color w:val="000000"/>
                <w:sz w:val="16"/>
                <w:szCs w:val="16"/>
              </w:rPr>
              <w:t>21,12</w:t>
            </w:r>
          </w:p>
        </w:tc>
      </w:tr>
      <w:tr w:rsidR="00CD3E0C" w:rsidTr="00CD3E0C">
        <w:trPr>
          <w:trHeight w:val="255"/>
          <w:jc w:val="center"/>
        </w:trPr>
        <w:tc>
          <w:tcPr>
            <w:tcW w:w="3205" w:type="dxa"/>
            <w:tcBorders>
              <w:top w:val="single" w:sz="6" w:space="0" w:color="auto"/>
            </w:tcBorders>
            <w:noWrap/>
            <w:vAlign w:val="center"/>
          </w:tcPr>
          <w:p w:rsidR="00CD3E0C" w:rsidRDefault="00CD3E0C" w:rsidP="00CD3E0C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2.1 Lůžková  péče</w:t>
            </w:r>
          </w:p>
        </w:tc>
        <w:tc>
          <w:tcPr>
            <w:tcW w:w="822" w:type="dxa"/>
            <w:tcBorders>
              <w:top w:val="single" w:sz="6" w:space="0" w:color="auto"/>
            </w:tcBorders>
            <w:noWrap/>
            <w:vAlign w:val="center"/>
          </w:tcPr>
          <w:p w:rsidR="00CD3E0C" w:rsidRDefault="00CD3E0C" w:rsidP="00CD3E0C">
            <w:pPr>
              <w:jc w:val="right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349</w:t>
            </w:r>
          </w:p>
        </w:tc>
        <w:tc>
          <w:tcPr>
            <w:tcW w:w="702" w:type="dxa"/>
            <w:tcBorders>
              <w:top w:val="single" w:sz="6" w:space="0" w:color="auto"/>
            </w:tcBorders>
            <w:noWrap/>
            <w:vAlign w:val="center"/>
          </w:tcPr>
          <w:p w:rsidR="00CD3E0C" w:rsidRDefault="00CD3E0C" w:rsidP="00CD3E0C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634</w:t>
            </w:r>
          </w:p>
        </w:tc>
        <w:tc>
          <w:tcPr>
            <w:tcW w:w="726" w:type="dxa"/>
            <w:tcBorders>
              <w:top w:val="single" w:sz="6" w:space="0" w:color="auto"/>
            </w:tcBorders>
            <w:noWrap/>
            <w:vAlign w:val="center"/>
          </w:tcPr>
          <w:p w:rsidR="00CD3E0C" w:rsidRPr="00121516" w:rsidRDefault="00CD3E0C" w:rsidP="00CD3E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2 188</w:t>
            </w:r>
          </w:p>
        </w:tc>
        <w:tc>
          <w:tcPr>
            <w:tcW w:w="722" w:type="dxa"/>
            <w:tcBorders>
              <w:top w:val="single" w:sz="6" w:space="0" w:color="auto"/>
            </w:tcBorders>
            <w:noWrap/>
            <w:vAlign w:val="center"/>
          </w:tcPr>
          <w:p w:rsidR="00CD3E0C" w:rsidRPr="00851990" w:rsidRDefault="00CD3E0C" w:rsidP="00CD3E0C">
            <w:pPr>
              <w:jc w:val="right"/>
              <w:rPr>
                <w:color w:val="000000"/>
                <w:sz w:val="16"/>
                <w:szCs w:val="16"/>
              </w:rPr>
            </w:pPr>
            <w:r w:rsidRPr="00851990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851990">
              <w:rPr>
                <w:color w:val="000000"/>
                <w:sz w:val="16"/>
                <w:szCs w:val="16"/>
              </w:rPr>
              <w:t>799</w:t>
            </w:r>
          </w:p>
        </w:tc>
        <w:tc>
          <w:tcPr>
            <w:tcW w:w="780" w:type="dxa"/>
            <w:tcBorders>
              <w:top w:val="single" w:sz="6" w:space="0" w:color="auto"/>
            </w:tcBorders>
            <w:noWrap/>
            <w:vAlign w:val="center"/>
          </w:tcPr>
          <w:p w:rsidR="00CD3E0C" w:rsidRPr="00CD3E0C" w:rsidRDefault="00CD3E0C" w:rsidP="00CD3E0C">
            <w:pPr>
              <w:jc w:val="right"/>
              <w:rPr>
                <w:color w:val="000000"/>
                <w:sz w:val="16"/>
                <w:szCs w:val="16"/>
              </w:rPr>
            </w:pPr>
            <w:r w:rsidRPr="00CD3E0C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CD3E0C">
              <w:rPr>
                <w:color w:val="000000"/>
                <w:sz w:val="16"/>
                <w:szCs w:val="16"/>
              </w:rPr>
              <w:t>461</w:t>
            </w:r>
          </w:p>
        </w:tc>
        <w:tc>
          <w:tcPr>
            <w:tcW w:w="0" w:type="auto"/>
            <w:tcBorders>
              <w:top w:val="single" w:sz="6" w:space="0" w:color="auto"/>
            </w:tcBorders>
            <w:noWrap/>
            <w:vAlign w:val="center"/>
          </w:tcPr>
          <w:p w:rsidR="00CD3E0C" w:rsidRPr="00CD3E0C" w:rsidRDefault="00CD3E0C" w:rsidP="00CD3E0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CD3E0C">
              <w:rPr>
                <w:bCs/>
                <w:color w:val="000000"/>
                <w:sz w:val="16"/>
                <w:szCs w:val="16"/>
              </w:rPr>
              <w:t>136,8</w:t>
            </w:r>
          </w:p>
        </w:tc>
        <w:tc>
          <w:tcPr>
            <w:tcW w:w="982" w:type="dxa"/>
            <w:tcBorders>
              <w:top w:val="single" w:sz="6" w:space="0" w:color="auto"/>
            </w:tcBorders>
            <w:noWrap/>
            <w:vAlign w:val="center"/>
          </w:tcPr>
          <w:p w:rsidR="00CD3E0C" w:rsidRPr="00CD3E0C" w:rsidRDefault="00CD3E0C" w:rsidP="00CD3E0C">
            <w:pPr>
              <w:jc w:val="right"/>
              <w:rPr>
                <w:color w:val="000000"/>
                <w:sz w:val="16"/>
                <w:szCs w:val="16"/>
              </w:rPr>
            </w:pPr>
            <w:r w:rsidRPr="00CD3E0C">
              <w:rPr>
                <w:color w:val="000000"/>
                <w:sz w:val="16"/>
                <w:szCs w:val="16"/>
              </w:rPr>
              <w:t>21,38</w:t>
            </w:r>
          </w:p>
        </w:tc>
      </w:tr>
      <w:tr w:rsidR="00CD3E0C" w:rsidTr="00CD3E0C">
        <w:trPr>
          <w:trHeight w:val="255"/>
          <w:jc w:val="center"/>
        </w:trPr>
        <w:tc>
          <w:tcPr>
            <w:tcW w:w="3205" w:type="dxa"/>
            <w:tcBorders>
              <w:bottom w:val="single" w:sz="6" w:space="0" w:color="auto"/>
            </w:tcBorders>
            <w:noWrap/>
            <w:vAlign w:val="center"/>
          </w:tcPr>
          <w:p w:rsidR="00CD3E0C" w:rsidRDefault="00CD3E0C" w:rsidP="00CD3E0C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2.3 Ambulantní péče</w:t>
            </w:r>
          </w:p>
        </w:tc>
        <w:tc>
          <w:tcPr>
            <w:tcW w:w="822" w:type="dxa"/>
            <w:tcBorders>
              <w:bottom w:val="single" w:sz="6" w:space="0" w:color="auto"/>
            </w:tcBorders>
            <w:noWrap/>
            <w:vAlign w:val="center"/>
          </w:tcPr>
          <w:p w:rsidR="00CD3E0C" w:rsidRDefault="00CD3E0C" w:rsidP="00CD3E0C">
            <w:pPr>
              <w:jc w:val="right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702" w:type="dxa"/>
            <w:tcBorders>
              <w:bottom w:val="single" w:sz="6" w:space="0" w:color="auto"/>
            </w:tcBorders>
            <w:noWrap/>
            <w:vAlign w:val="center"/>
          </w:tcPr>
          <w:p w:rsidR="00CD3E0C" w:rsidRDefault="00CD3E0C" w:rsidP="00CD3E0C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183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noWrap/>
            <w:vAlign w:val="center"/>
          </w:tcPr>
          <w:p w:rsidR="00CD3E0C" w:rsidRPr="00121516" w:rsidRDefault="00CD3E0C" w:rsidP="00CD3E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753</w:t>
            </w:r>
          </w:p>
        </w:tc>
        <w:tc>
          <w:tcPr>
            <w:tcW w:w="722" w:type="dxa"/>
            <w:tcBorders>
              <w:bottom w:val="single" w:sz="6" w:space="0" w:color="auto"/>
            </w:tcBorders>
            <w:noWrap/>
            <w:vAlign w:val="center"/>
          </w:tcPr>
          <w:p w:rsidR="00CD3E0C" w:rsidRPr="00851990" w:rsidRDefault="00CD3E0C" w:rsidP="00CD3E0C">
            <w:pPr>
              <w:jc w:val="right"/>
              <w:rPr>
                <w:color w:val="000000"/>
                <w:sz w:val="16"/>
                <w:szCs w:val="16"/>
              </w:rPr>
            </w:pPr>
            <w:r w:rsidRPr="00851990">
              <w:rPr>
                <w:color w:val="000000"/>
                <w:sz w:val="16"/>
                <w:szCs w:val="16"/>
              </w:rPr>
              <w:t>651</w:t>
            </w:r>
          </w:p>
        </w:tc>
        <w:tc>
          <w:tcPr>
            <w:tcW w:w="780" w:type="dxa"/>
            <w:tcBorders>
              <w:bottom w:val="single" w:sz="6" w:space="0" w:color="auto"/>
            </w:tcBorders>
            <w:noWrap/>
            <w:vAlign w:val="center"/>
          </w:tcPr>
          <w:p w:rsidR="00CD3E0C" w:rsidRPr="00CD3E0C" w:rsidRDefault="00CD3E0C" w:rsidP="00CD3E0C">
            <w:pPr>
              <w:jc w:val="right"/>
              <w:rPr>
                <w:color w:val="000000"/>
                <w:sz w:val="16"/>
                <w:szCs w:val="16"/>
              </w:rPr>
            </w:pPr>
            <w:r w:rsidRPr="00CD3E0C">
              <w:rPr>
                <w:color w:val="000000"/>
                <w:sz w:val="16"/>
                <w:szCs w:val="16"/>
              </w:rPr>
              <w:t>664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noWrap/>
            <w:vAlign w:val="center"/>
          </w:tcPr>
          <w:p w:rsidR="00CD3E0C" w:rsidRPr="00CD3E0C" w:rsidRDefault="00CD3E0C" w:rsidP="00CD3E0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CD3E0C">
              <w:rPr>
                <w:bCs/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982" w:type="dxa"/>
            <w:tcBorders>
              <w:bottom w:val="single" w:sz="6" w:space="0" w:color="auto"/>
            </w:tcBorders>
            <w:noWrap/>
            <w:vAlign w:val="center"/>
          </w:tcPr>
          <w:p w:rsidR="00CD3E0C" w:rsidRPr="00CD3E0C" w:rsidRDefault="00CD3E0C" w:rsidP="00CD3E0C">
            <w:pPr>
              <w:jc w:val="right"/>
              <w:rPr>
                <w:color w:val="000000"/>
                <w:sz w:val="16"/>
                <w:szCs w:val="16"/>
              </w:rPr>
            </w:pPr>
            <w:r w:rsidRPr="00CD3E0C">
              <w:rPr>
                <w:color w:val="000000"/>
                <w:sz w:val="16"/>
                <w:szCs w:val="16"/>
              </w:rPr>
              <w:t>20,22</w:t>
            </w:r>
          </w:p>
        </w:tc>
      </w:tr>
      <w:tr w:rsidR="00CD3E0C" w:rsidTr="00CD3E0C">
        <w:trPr>
          <w:trHeight w:val="255"/>
          <w:jc w:val="center"/>
        </w:trPr>
        <w:tc>
          <w:tcPr>
            <w:tcW w:w="320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D3E0C" w:rsidRDefault="00CD3E0C" w:rsidP="00CD3E0C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Léky a PZT</w:t>
            </w:r>
            <w:r>
              <w:rPr>
                <w:rStyle w:val="Znakapoznpodarou"/>
                <w:color w:val="000000"/>
                <w:sz w:val="16"/>
                <w:szCs w:val="16"/>
              </w:rPr>
              <w:footnoteReference w:id="2"/>
            </w:r>
          </w:p>
        </w:tc>
        <w:tc>
          <w:tcPr>
            <w:tcW w:w="82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D3E0C" w:rsidRDefault="00CD3E0C" w:rsidP="00CD3E0C">
            <w:pPr>
              <w:jc w:val="right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10 385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D3E0C" w:rsidRDefault="00CD3E0C" w:rsidP="00CD3E0C">
            <w:pPr>
              <w:jc w:val="right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17 454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D3E0C" w:rsidRPr="00121516" w:rsidRDefault="00CD3E0C" w:rsidP="00CD3E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26 003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D3E0C" w:rsidRPr="00851990" w:rsidRDefault="00CD3E0C" w:rsidP="00CD3E0C">
            <w:pPr>
              <w:jc w:val="right"/>
              <w:rPr>
                <w:color w:val="000000"/>
                <w:sz w:val="16"/>
                <w:szCs w:val="16"/>
              </w:rPr>
            </w:pPr>
            <w:r w:rsidRPr="00851990">
              <w:rPr>
                <w:color w:val="000000"/>
                <w:sz w:val="16"/>
                <w:szCs w:val="16"/>
              </w:rPr>
              <w:t>27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851990">
              <w:rPr>
                <w:color w:val="000000"/>
                <w:sz w:val="16"/>
                <w:szCs w:val="16"/>
              </w:rPr>
              <w:t>091</w:t>
            </w:r>
          </w:p>
        </w:tc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D3E0C" w:rsidRPr="00CD3E0C" w:rsidRDefault="00CD3E0C" w:rsidP="00CD3E0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CD3E0C">
              <w:rPr>
                <w:bCs/>
                <w:color w:val="000000"/>
                <w:sz w:val="16"/>
                <w:szCs w:val="16"/>
              </w:rPr>
              <w:t>27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CD3E0C">
              <w:rPr>
                <w:bCs/>
                <w:color w:val="000000"/>
                <w:sz w:val="16"/>
                <w:szCs w:val="16"/>
              </w:rPr>
              <w:t>671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D3E0C" w:rsidRPr="00CD3E0C" w:rsidRDefault="00CD3E0C" w:rsidP="00CD3E0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CD3E0C">
              <w:rPr>
                <w:bCs/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D3E0C" w:rsidRPr="00CD3E0C" w:rsidRDefault="00CD3E0C" w:rsidP="00CD3E0C">
            <w:pPr>
              <w:jc w:val="right"/>
              <w:rPr>
                <w:color w:val="000000"/>
                <w:sz w:val="16"/>
                <w:szCs w:val="16"/>
              </w:rPr>
            </w:pPr>
            <w:r w:rsidRPr="00CD3E0C">
              <w:rPr>
                <w:color w:val="000000"/>
                <w:sz w:val="16"/>
                <w:szCs w:val="16"/>
              </w:rPr>
              <w:t>6,80</w:t>
            </w:r>
          </w:p>
        </w:tc>
      </w:tr>
      <w:tr w:rsidR="00CD3E0C" w:rsidTr="00CD3E0C">
        <w:trPr>
          <w:trHeight w:val="255"/>
          <w:jc w:val="center"/>
        </w:trPr>
        <w:tc>
          <w:tcPr>
            <w:tcW w:w="3205" w:type="dxa"/>
            <w:tcBorders>
              <w:top w:val="single" w:sz="6" w:space="0" w:color="auto"/>
            </w:tcBorders>
            <w:noWrap/>
            <w:vAlign w:val="center"/>
          </w:tcPr>
          <w:p w:rsidR="00CD3E0C" w:rsidRDefault="00CD3E0C" w:rsidP="00CD3E0C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5.1 Léky</w:t>
            </w:r>
          </w:p>
        </w:tc>
        <w:tc>
          <w:tcPr>
            <w:tcW w:w="822" w:type="dxa"/>
            <w:tcBorders>
              <w:top w:val="single" w:sz="6" w:space="0" w:color="auto"/>
            </w:tcBorders>
            <w:noWrap/>
            <w:vAlign w:val="center"/>
          </w:tcPr>
          <w:p w:rsidR="00CD3E0C" w:rsidRDefault="00CD3E0C" w:rsidP="00CD3E0C">
            <w:pPr>
              <w:jc w:val="right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7 881</w:t>
            </w:r>
          </w:p>
        </w:tc>
        <w:tc>
          <w:tcPr>
            <w:tcW w:w="702" w:type="dxa"/>
            <w:tcBorders>
              <w:top w:val="single" w:sz="6" w:space="0" w:color="auto"/>
            </w:tcBorders>
            <w:noWrap/>
            <w:vAlign w:val="center"/>
          </w:tcPr>
          <w:p w:rsidR="00CD3E0C" w:rsidRDefault="00CD3E0C" w:rsidP="00CD3E0C">
            <w:pPr>
              <w:jc w:val="right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13 114</w:t>
            </w:r>
          </w:p>
        </w:tc>
        <w:tc>
          <w:tcPr>
            <w:tcW w:w="726" w:type="dxa"/>
            <w:tcBorders>
              <w:top w:val="single" w:sz="6" w:space="0" w:color="auto"/>
            </w:tcBorders>
            <w:noWrap/>
            <w:vAlign w:val="center"/>
          </w:tcPr>
          <w:p w:rsidR="00CD3E0C" w:rsidRPr="00121516" w:rsidRDefault="00CD3E0C" w:rsidP="00CD3E0C">
            <w:pPr>
              <w:jc w:val="right"/>
              <w:rPr>
                <w:color w:val="000000"/>
                <w:sz w:val="16"/>
                <w:szCs w:val="16"/>
              </w:rPr>
            </w:pPr>
            <w:r w:rsidRPr="00121516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 xml:space="preserve"> 341</w:t>
            </w:r>
          </w:p>
        </w:tc>
        <w:tc>
          <w:tcPr>
            <w:tcW w:w="722" w:type="dxa"/>
            <w:tcBorders>
              <w:top w:val="single" w:sz="6" w:space="0" w:color="auto"/>
            </w:tcBorders>
            <w:noWrap/>
            <w:vAlign w:val="center"/>
          </w:tcPr>
          <w:p w:rsidR="00CD3E0C" w:rsidRPr="00851990" w:rsidRDefault="00CD3E0C" w:rsidP="00CD3E0C">
            <w:pPr>
              <w:jc w:val="right"/>
              <w:rPr>
                <w:color w:val="000000"/>
                <w:sz w:val="16"/>
                <w:szCs w:val="16"/>
              </w:rPr>
            </w:pPr>
            <w:r w:rsidRPr="00851990">
              <w:rPr>
                <w:color w:val="000000"/>
                <w:sz w:val="16"/>
                <w:szCs w:val="16"/>
              </w:rPr>
              <w:t>21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851990">
              <w:rPr>
                <w:color w:val="000000"/>
                <w:sz w:val="16"/>
                <w:szCs w:val="16"/>
              </w:rPr>
              <w:t>551</w:t>
            </w:r>
          </w:p>
        </w:tc>
        <w:tc>
          <w:tcPr>
            <w:tcW w:w="780" w:type="dxa"/>
            <w:tcBorders>
              <w:top w:val="single" w:sz="6" w:space="0" w:color="auto"/>
            </w:tcBorders>
            <w:noWrap/>
            <w:vAlign w:val="center"/>
          </w:tcPr>
          <w:p w:rsidR="00CD3E0C" w:rsidRPr="00CD3E0C" w:rsidRDefault="00CD3E0C" w:rsidP="00CD3E0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CD3E0C">
              <w:rPr>
                <w:bCs/>
                <w:color w:val="000000"/>
                <w:sz w:val="16"/>
                <w:szCs w:val="16"/>
              </w:rPr>
              <w:t>22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CD3E0C">
              <w:rPr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single" w:sz="6" w:space="0" w:color="auto"/>
            </w:tcBorders>
            <w:noWrap/>
            <w:vAlign w:val="center"/>
          </w:tcPr>
          <w:p w:rsidR="00CD3E0C" w:rsidRPr="00CD3E0C" w:rsidRDefault="00CD3E0C" w:rsidP="00CD3E0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CD3E0C">
              <w:rPr>
                <w:bCs/>
                <w:color w:val="000000"/>
                <w:sz w:val="16"/>
                <w:szCs w:val="16"/>
              </w:rPr>
              <w:t>102,6</w:t>
            </w:r>
          </w:p>
        </w:tc>
        <w:tc>
          <w:tcPr>
            <w:tcW w:w="982" w:type="dxa"/>
            <w:tcBorders>
              <w:top w:val="single" w:sz="6" w:space="0" w:color="auto"/>
            </w:tcBorders>
            <w:noWrap/>
            <w:vAlign w:val="center"/>
          </w:tcPr>
          <w:p w:rsidR="00CD3E0C" w:rsidRPr="00CD3E0C" w:rsidRDefault="00CD3E0C" w:rsidP="00CD3E0C">
            <w:pPr>
              <w:jc w:val="right"/>
              <w:rPr>
                <w:color w:val="000000"/>
                <w:sz w:val="16"/>
                <w:szCs w:val="16"/>
              </w:rPr>
            </w:pPr>
            <w:r w:rsidRPr="00CD3E0C">
              <w:rPr>
                <w:color w:val="000000"/>
                <w:sz w:val="16"/>
                <w:szCs w:val="16"/>
              </w:rPr>
              <w:t>7,75</w:t>
            </w:r>
          </w:p>
        </w:tc>
      </w:tr>
      <w:tr w:rsidR="00CD3E0C" w:rsidTr="00CD3E0C">
        <w:trPr>
          <w:trHeight w:val="255"/>
          <w:jc w:val="center"/>
        </w:trPr>
        <w:tc>
          <w:tcPr>
            <w:tcW w:w="3205" w:type="dxa"/>
            <w:noWrap/>
            <w:vAlign w:val="center"/>
          </w:tcPr>
          <w:p w:rsidR="00CD3E0C" w:rsidRDefault="00CD3E0C" w:rsidP="00CD3E0C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5.1.1 Předepsané léky</w:t>
            </w:r>
          </w:p>
        </w:tc>
        <w:tc>
          <w:tcPr>
            <w:tcW w:w="822" w:type="dxa"/>
            <w:noWrap/>
            <w:vAlign w:val="center"/>
          </w:tcPr>
          <w:p w:rsidR="00CD3E0C" w:rsidRDefault="00CD3E0C" w:rsidP="00CD3E0C">
            <w:pPr>
              <w:jc w:val="right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2 144</w:t>
            </w:r>
          </w:p>
        </w:tc>
        <w:tc>
          <w:tcPr>
            <w:tcW w:w="702" w:type="dxa"/>
            <w:noWrap/>
            <w:vAlign w:val="center"/>
          </w:tcPr>
          <w:p w:rsidR="00CD3E0C" w:rsidRDefault="00CD3E0C" w:rsidP="00CD3E0C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4 770</w:t>
            </w:r>
          </w:p>
        </w:tc>
        <w:tc>
          <w:tcPr>
            <w:tcW w:w="726" w:type="dxa"/>
            <w:noWrap/>
            <w:vAlign w:val="center"/>
          </w:tcPr>
          <w:p w:rsidR="00CD3E0C" w:rsidRPr="00121516" w:rsidRDefault="00CD3E0C" w:rsidP="00CD3E0C">
            <w:pPr>
              <w:jc w:val="right"/>
              <w:rPr>
                <w:color w:val="000000"/>
                <w:sz w:val="16"/>
                <w:szCs w:val="16"/>
              </w:rPr>
            </w:pPr>
            <w:r w:rsidRPr="00121516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21516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0</w:t>
            </w:r>
            <w:r w:rsidRPr="0012151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22" w:type="dxa"/>
            <w:noWrap/>
            <w:vAlign w:val="center"/>
          </w:tcPr>
          <w:p w:rsidR="00CD3E0C" w:rsidRPr="00851990" w:rsidRDefault="00CD3E0C" w:rsidP="00CD3E0C">
            <w:pPr>
              <w:jc w:val="right"/>
              <w:rPr>
                <w:color w:val="000000"/>
                <w:sz w:val="16"/>
                <w:szCs w:val="16"/>
              </w:rPr>
            </w:pPr>
            <w:r w:rsidRPr="00851990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851990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780" w:type="dxa"/>
            <w:noWrap/>
            <w:vAlign w:val="center"/>
          </w:tcPr>
          <w:p w:rsidR="00CD3E0C" w:rsidRPr="00CD3E0C" w:rsidRDefault="00CD3E0C" w:rsidP="00CD3E0C">
            <w:pPr>
              <w:jc w:val="right"/>
              <w:rPr>
                <w:color w:val="000000"/>
                <w:sz w:val="16"/>
                <w:szCs w:val="16"/>
              </w:rPr>
            </w:pPr>
            <w:r w:rsidRPr="00CD3E0C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CD3E0C">
              <w:rPr>
                <w:color w:val="000000"/>
                <w:sz w:val="16"/>
                <w:szCs w:val="16"/>
              </w:rPr>
              <w:t>402</w:t>
            </w:r>
          </w:p>
        </w:tc>
        <w:tc>
          <w:tcPr>
            <w:tcW w:w="0" w:type="auto"/>
            <w:noWrap/>
            <w:vAlign w:val="center"/>
          </w:tcPr>
          <w:p w:rsidR="00CD3E0C" w:rsidRPr="00CD3E0C" w:rsidRDefault="00CD3E0C" w:rsidP="00CD3E0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CD3E0C">
              <w:rPr>
                <w:bCs/>
                <w:color w:val="000000"/>
                <w:sz w:val="16"/>
                <w:szCs w:val="16"/>
              </w:rPr>
              <w:t>103,1</w:t>
            </w:r>
          </w:p>
        </w:tc>
        <w:tc>
          <w:tcPr>
            <w:tcW w:w="982" w:type="dxa"/>
            <w:noWrap/>
            <w:vAlign w:val="center"/>
          </w:tcPr>
          <w:p w:rsidR="00CD3E0C" w:rsidRPr="00CD3E0C" w:rsidRDefault="00CD3E0C" w:rsidP="00CD3E0C">
            <w:pPr>
              <w:jc w:val="right"/>
              <w:rPr>
                <w:color w:val="000000"/>
                <w:sz w:val="16"/>
                <w:szCs w:val="16"/>
              </w:rPr>
            </w:pPr>
            <w:r w:rsidRPr="00CD3E0C">
              <w:rPr>
                <w:color w:val="000000"/>
                <w:sz w:val="16"/>
                <w:szCs w:val="16"/>
              </w:rPr>
              <w:t>10,18</w:t>
            </w:r>
          </w:p>
        </w:tc>
      </w:tr>
      <w:tr w:rsidR="00CD3E0C" w:rsidTr="00CD3E0C">
        <w:trPr>
          <w:trHeight w:val="255"/>
          <w:jc w:val="center"/>
        </w:trPr>
        <w:tc>
          <w:tcPr>
            <w:tcW w:w="3205" w:type="dxa"/>
            <w:noWrap/>
            <w:vAlign w:val="center"/>
          </w:tcPr>
          <w:p w:rsidR="00CD3E0C" w:rsidRDefault="00CD3E0C" w:rsidP="00CD3E0C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5.1.2 Volně prodejné léky</w:t>
            </w:r>
          </w:p>
        </w:tc>
        <w:tc>
          <w:tcPr>
            <w:tcW w:w="822" w:type="dxa"/>
            <w:noWrap/>
            <w:vAlign w:val="center"/>
          </w:tcPr>
          <w:p w:rsidR="00CD3E0C" w:rsidRDefault="00CD3E0C" w:rsidP="00CD3E0C">
            <w:pPr>
              <w:jc w:val="right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5 439</w:t>
            </w:r>
          </w:p>
        </w:tc>
        <w:tc>
          <w:tcPr>
            <w:tcW w:w="702" w:type="dxa"/>
            <w:noWrap/>
            <w:vAlign w:val="center"/>
          </w:tcPr>
          <w:p w:rsidR="00CD3E0C" w:rsidRDefault="00CD3E0C" w:rsidP="00CD3E0C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7 942</w:t>
            </w:r>
          </w:p>
        </w:tc>
        <w:tc>
          <w:tcPr>
            <w:tcW w:w="726" w:type="dxa"/>
            <w:noWrap/>
            <w:vAlign w:val="center"/>
          </w:tcPr>
          <w:p w:rsidR="00CD3E0C" w:rsidRPr="00121516" w:rsidRDefault="00CD3E0C" w:rsidP="00CD3E0C">
            <w:pPr>
              <w:jc w:val="right"/>
              <w:rPr>
                <w:color w:val="000000"/>
                <w:sz w:val="16"/>
                <w:szCs w:val="16"/>
              </w:rPr>
            </w:pPr>
            <w:r w:rsidRPr="00121516">
              <w:rPr>
                <w:color w:val="000000"/>
                <w:sz w:val="16"/>
                <w:szCs w:val="16"/>
              </w:rPr>
              <w:t>11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21516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722" w:type="dxa"/>
            <w:noWrap/>
            <w:vAlign w:val="center"/>
          </w:tcPr>
          <w:p w:rsidR="00CD3E0C" w:rsidRPr="00851990" w:rsidRDefault="00CD3E0C" w:rsidP="00CD3E0C">
            <w:pPr>
              <w:jc w:val="right"/>
              <w:rPr>
                <w:color w:val="000000"/>
                <w:sz w:val="16"/>
                <w:szCs w:val="16"/>
              </w:rPr>
            </w:pPr>
            <w:r w:rsidRPr="00851990">
              <w:rPr>
                <w:color w:val="000000"/>
                <w:sz w:val="16"/>
                <w:szCs w:val="16"/>
              </w:rPr>
              <w:t>11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851990">
              <w:rPr>
                <w:color w:val="000000"/>
                <w:sz w:val="16"/>
                <w:szCs w:val="16"/>
              </w:rPr>
              <w:t>757</w:t>
            </w:r>
          </w:p>
        </w:tc>
        <w:tc>
          <w:tcPr>
            <w:tcW w:w="780" w:type="dxa"/>
            <w:noWrap/>
            <w:vAlign w:val="center"/>
          </w:tcPr>
          <w:p w:rsidR="00CD3E0C" w:rsidRPr="00CD3E0C" w:rsidRDefault="00CD3E0C" w:rsidP="00CD3E0C">
            <w:pPr>
              <w:jc w:val="right"/>
              <w:rPr>
                <w:color w:val="000000"/>
                <w:sz w:val="16"/>
                <w:szCs w:val="16"/>
              </w:rPr>
            </w:pPr>
            <w:r w:rsidRPr="00CD3E0C">
              <w:rPr>
                <w:color w:val="000000"/>
                <w:sz w:val="16"/>
                <w:szCs w:val="16"/>
              </w:rPr>
              <w:t>12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CD3E0C">
              <w:rPr>
                <w:color w:val="000000"/>
                <w:sz w:val="16"/>
                <w:szCs w:val="16"/>
              </w:rPr>
              <w:t>064</w:t>
            </w:r>
          </w:p>
        </w:tc>
        <w:tc>
          <w:tcPr>
            <w:tcW w:w="0" w:type="auto"/>
            <w:noWrap/>
            <w:vAlign w:val="center"/>
          </w:tcPr>
          <w:p w:rsidR="00CD3E0C" w:rsidRPr="00CD3E0C" w:rsidRDefault="00CD3E0C" w:rsidP="00CD3E0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CD3E0C">
              <w:rPr>
                <w:bCs/>
                <w:color w:val="000000"/>
                <w:sz w:val="16"/>
                <w:szCs w:val="16"/>
              </w:rPr>
              <w:t>102,6</w:t>
            </w:r>
          </w:p>
        </w:tc>
        <w:tc>
          <w:tcPr>
            <w:tcW w:w="982" w:type="dxa"/>
            <w:noWrap/>
            <w:vAlign w:val="center"/>
          </w:tcPr>
          <w:p w:rsidR="00CD3E0C" w:rsidRPr="00CD3E0C" w:rsidRDefault="00CD3E0C" w:rsidP="00CD3E0C">
            <w:pPr>
              <w:jc w:val="right"/>
              <w:rPr>
                <w:color w:val="000000"/>
                <w:sz w:val="16"/>
                <w:szCs w:val="16"/>
              </w:rPr>
            </w:pPr>
            <w:r w:rsidRPr="00CD3E0C">
              <w:rPr>
                <w:color w:val="000000"/>
                <w:sz w:val="16"/>
                <w:szCs w:val="16"/>
              </w:rPr>
              <w:t>6,15</w:t>
            </w:r>
          </w:p>
        </w:tc>
      </w:tr>
      <w:tr w:rsidR="00CD3E0C" w:rsidTr="00CD3E0C">
        <w:trPr>
          <w:trHeight w:val="255"/>
          <w:jc w:val="center"/>
        </w:trPr>
        <w:tc>
          <w:tcPr>
            <w:tcW w:w="3205" w:type="dxa"/>
            <w:noWrap/>
            <w:vAlign w:val="center"/>
          </w:tcPr>
          <w:p w:rsidR="00CD3E0C" w:rsidRDefault="00CD3E0C" w:rsidP="00CD3E0C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5.1.3 Ostatní léky</w:t>
            </w:r>
          </w:p>
        </w:tc>
        <w:tc>
          <w:tcPr>
            <w:tcW w:w="822" w:type="dxa"/>
            <w:noWrap/>
            <w:vAlign w:val="center"/>
          </w:tcPr>
          <w:p w:rsidR="00CD3E0C" w:rsidRDefault="00CD3E0C" w:rsidP="00CD3E0C">
            <w:pPr>
              <w:jc w:val="right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</w:t>
            </w:r>
          </w:p>
        </w:tc>
        <w:tc>
          <w:tcPr>
            <w:tcW w:w="702" w:type="dxa"/>
            <w:noWrap/>
            <w:vAlign w:val="center"/>
          </w:tcPr>
          <w:p w:rsidR="00CD3E0C" w:rsidRDefault="00CD3E0C" w:rsidP="00CD3E0C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401</w:t>
            </w:r>
          </w:p>
        </w:tc>
        <w:tc>
          <w:tcPr>
            <w:tcW w:w="726" w:type="dxa"/>
            <w:noWrap/>
            <w:vAlign w:val="center"/>
          </w:tcPr>
          <w:p w:rsidR="00CD3E0C" w:rsidRPr="00121516" w:rsidRDefault="00CD3E0C" w:rsidP="00CD3E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659</w:t>
            </w:r>
          </w:p>
        </w:tc>
        <w:tc>
          <w:tcPr>
            <w:tcW w:w="722" w:type="dxa"/>
            <w:noWrap/>
            <w:vAlign w:val="center"/>
          </w:tcPr>
          <w:p w:rsidR="00CD3E0C" w:rsidRPr="00851990" w:rsidRDefault="00CD3E0C" w:rsidP="00CD3E0C">
            <w:pPr>
              <w:jc w:val="right"/>
              <w:rPr>
                <w:color w:val="000000"/>
                <w:sz w:val="16"/>
                <w:szCs w:val="16"/>
              </w:rPr>
            </w:pPr>
            <w:r w:rsidRPr="00851990">
              <w:rPr>
                <w:color w:val="000000"/>
                <w:sz w:val="16"/>
                <w:szCs w:val="16"/>
              </w:rPr>
              <w:t>679</w:t>
            </w:r>
          </w:p>
        </w:tc>
        <w:tc>
          <w:tcPr>
            <w:tcW w:w="780" w:type="dxa"/>
            <w:noWrap/>
            <w:vAlign w:val="center"/>
          </w:tcPr>
          <w:p w:rsidR="00CD3E0C" w:rsidRPr="00CD3E0C" w:rsidRDefault="00CD3E0C" w:rsidP="00CD3E0C">
            <w:pPr>
              <w:jc w:val="right"/>
              <w:rPr>
                <w:color w:val="000000"/>
                <w:sz w:val="16"/>
                <w:szCs w:val="16"/>
              </w:rPr>
            </w:pPr>
            <w:r w:rsidRPr="00CD3E0C">
              <w:rPr>
                <w:color w:val="000000"/>
                <w:sz w:val="16"/>
                <w:szCs w:val="16"/>
              </w:rPr>
              <w:t>646</w:t>
            </w:r>
          </w:p>
        </w:tc>
        <w:tc>
          <w:tcPr>
            <w:tcW w:w="0" w:type="auto"/>
            <w:noWrap/>
            <w:vAlign w:val="center"/>
          </w:tcPr>
          <w:p w:rsidR="00CD3E0C" w:rsidRPr="00CD3E0C" w:rsidRDefault="00CD3E0C" w:rsidP="00CD3E0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CD3E0C">
              <w:rPr>
                <w:bCs/>
                <w:color w:val="000000"/>
                <w:sz w:val="16"/>
                <w:szCs w:val="16"/>
              </w:rPr>
              <w:t>95,1</w:t>
            </w:r>
          </w:p>
        </w:tc>
        <w:tc>
          <w:tcPr>
            <w:tcW w:w="982" w:type="dxa"/>
            <w:noWrap/>
            <w:vAlign w:val="center"/>
          </w:tcPr>
          <w:p w:rsidR="00CD3E0C" w:rsidRPr="00CD3E0C" w:rsidRDefault="00CD3E0C" w:rsidP="00CD3E0C">
            <w:pPr>
              <w:jc w:val="right"/>
              <w:rPr>
                <w:color w:val="000000"/>
                <w:sz w:val="16"/>
                <w:szCs w:val="16"/>
              </w:rPr>
            </w:pPr>
            <w:r w:rsidRPr="00CD3E0C">
              <w:rPr>
                <w:color w:val="000000"/>
                <w:sz w:val="16"/>
                <w:szCs w:val="16"/>
              </w:rPr>
              <w:t>7,05</w:t>
            </w:r>
          </w:p>
        </w:tc>
      </w:tr>
      <w:tr w:rsidR="00CD3E0C" w:rsidTr="00CD3E0C">
        <w:trPr>
          <w:trHeight w:val="255"/>
          <w:jc w:val="center"/>
        </w:trPr>
        <w:tc>
          <w:tcPr>
            <w:tcW w:w="3205" w:type="dxa"/>
            <w:noWrap/>
            <w:vAlign w:val="center"/>
          </w:tcPr>
          <w:p w:rsidR="00CD3E0C" w:rsidRDefault="00CD3E0C" w:rsidP="00CD3E0C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5.2 PZT</w:t>
            </w:r>
          </w:p>
        </w:tc>
        <w:tc>
          <w:tcPr>
            <w:tcW w:w="822" w:type="dxa"/>
            <w:noWrap/>
            <w:vAlign w:val="center"/>
          </w:tcPr>
          <w:p w:rsidR="00CD3E0C" w:rsidRDefault="00CD3E0C" w:rsidP="00CD3E0C">
            <w:pPr>
              <w:jc w:val="right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2 504</w:t>
            </w:r>
          </w:p>
        </w:tc>
        <w:tc>
          <w:tcPr>
            <w:tcW w:w="702" w:type="dxa"/>
            <w:noWrap/>
            <w:vAlign w:val="center"/>
          </w:tcPr>
          <w:p w:rsidR="00CD3E0C" w:rsidRDefault="00CD3E0C" w:rsidP="00CD3E0C">
            <w:pPr>
              <w:jc w:val="right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4 340</w:t>
            </w:r>
          </w:p>
        </w:tc>
        <w:tc>
          <w:tcPr>
            <w:tcW w:w="726" w:type="dxa"/>
            <w:noWrap/>
            <w:vAlign w:val="center"/>
          </w:tcPr>
          <w:p w:rsidR="00CD3E0C" w:rsidRPr="00121516" w:rsidRDefault="00CD3E0C" w:rsidP="00CD3E0C">
            <w:pPr>
              <w:jc w:val="right"/>
              <w:rPr>
                <w:color w:val="000000"/>
                <w:sz w:val="16"/>
                <w:szCs w:val="16"/>
              </w:rPr>
            </w:pPr>
            <w:r w:rsidRPr="00121516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 xml:space="preserve"> 662</w:t>
            </w:r>
          </w:p>
        </w:tc>
        <w:tc>
          <w:tcPr>
            <w:tcW w:w="722" w:type="dxa"/>
            <w:noWrap/>
            <w:vAlign w:val="center"/>
          </w:tcPr>
          <w:p w:rsidR="00CD3E0C" w:rsidRPr="00851990" w:rsidRDefault="00CD3E0C" w:rsidP="00CD3E0C">
            <w:pPr>
              <w:jc w:val="right"/>
              <w:rPr>
                <w:color w:val="000000"/>
                <w:sz w:val="16"/>
                <w:szCs w:val="16"/>
              </w:rPr>
            </w:pPr>
            <w:r w:rsidRPr="00851990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85199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780" w:type="dxa"/>
            <w:noWrap/>
            <w:vAlign w:val="center"/>
          </w:tcPr>
          <w:p w:rsidR="00CD3E0C" w:rsidRPr="00CD3E0C" w:rsidRDefault="00CD3E0C" w:rsidP="00CD3E0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CD3E0C">
              <w:rPr>
                <w:bCs/>
                <w:color w:val="000000"/>
                <w:sz w:val="16"/>
                <w:szCs w:val="16"/>
              </w:rPr>
              <w:t>5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CD3E0C">
              <w:rPr>
                <w:bCs/>
                <w:color w:val="000000"/>
                <w:sz w:val="16"/>
                <w:szCs w:val="16"/>
              </w:rPr>
              <w:t>559</w:t>
            </w:r>
          </w:p>
        </w:tc>
        <w:tc>
          <w:tcPr>
            <w:tcW w:w="0" w:type="auto"/>
            <w:noWrap/>
            <w:vAlign w:val="center"/>
          </w:tcPr>
          <w:p w:rsidR="00CD3E0C" w:rsidRPr="00CD3E0C" w:rsidRDefault="00CD3E0C" w:rsidP="00CD3E0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CD3E0C">
              <w:rPr>
                <w:bCs/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982" w:type="dxa"/>
            <w:noWrap/>
            <w:vAlign w:val="center"/>
          </w:tcPr>
          <w:p w:rsidR="00CD3E0C" w:rsidRPr="00CD3E0C" w:rsidRDefault="00CD3E0C" w:rsidP="00CD3E0C">
            <w:pPr>
              <w:jc w:val="right"/>
              <w:rPr>
                <w:color w:val="000000"/>
                <w:sz w:val="16"/>
                <w:szCs w:val="16"/>
              </w:rPr>
            </w:pPr>
            <w:r w:rsidRPr="00CD3E0C">
              <w:rPr>
                <w:color w:val="000000"/>
                <w:sz w:val="16"/>
                <w:szCs w:val="16"/>
              </w:rPr>
              <w:t>3,60</w:t>
            </w:r>
          </w:p>
        </w:tc>
      </w:tr>
      <w:tr w:rsidR="00CD3E0C" w:rsidTr="00CD3E0C">
        <w:trPr>
          <w:trHeight w:val="255"/>
          <w:jc w:val="center"/>
        </w:trPr>
        <w:tc>
          <w:tcPr>
            <w:tcW w:w="3205" w:type="dxa"/>
            <w:noWrap/>
            <w:vAlign w:val="center"/>
          </w:tcPr>
          <w:p w:rsidR="00CD3E0C" w:rsidRDefault="00CD3E0C" w:rsidP="00CD3E0C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5.2.1 Brýle</w:t>
            </w:r>
          </w:p>
        </w:tc>
        <w:tc>
          <w:tcPr>
            <w:tcW w:w="822" w:type="dxa"/>
            <w:noWrap/>
            <w:vAlign w:val="center"/>
          </w:tcPr>
          <w:p w:rsidR="00CD3E0C" w:rsidRDefault="00CD3E0C" w:rsidP="00CD3E0C">
            <w:pPr>
              <w:jc w:val="right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2 006</w:t>
            </w:r>
          </w:p>
        </w:tc>
        <w:tc>
          <w:tcPr>
            <w:tcW w:w="702" w:type="dxa"/>
            <w:noWrap/>
            <w:vAlign w:val="center"/>
          </w:tcPr>
          <w:p w:rsidR="00CD3E0C" w:rsidRDefault="00CD3E0C" w:rsidP="00CD3E0C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3 343</w:t>
            </w:r>
          </w:p>
        </w:tc>
        <w:tc>
          <w:tcPr>
            <w:tcW w:w="726" w:type="dxa"/>
            <w:noWrap/>
            <w:vAlign w:val="center"/>
          </w:tcPr>
          <w:p w:rsidR="00CD3E0C" w:rsidRPr="00121516" w:rsidRDefault="00CD3E0C" w:rsidP="00CD3E0C">
            <w:pPr>
              <w:jc w:val="right"/>
              <w:rPr>
                <w:color w:val="000000"/>
                <w:sz w:val="16"/>
                <w:szCs w:val="16"/>
              </w:rPr>
            </w:pPr>
            <w:r w:rsidRPr="00121516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 xml:space="preserve"> 361</w:t>
            </w:r>
          </w:p>
        </w:tc>
        <w:tc>
          <w:tcPr>
            <w:tcW w:w="722" w:type="dxa"/>
            <w:noWrap/>
            <w:vAlign w:val="center"/>
          </w:tcPr>
          <w:p w:rsidR="00CD3E0C" w:rsidRPr="00851990" w:rsidRDefault="00CD3E0C" w:rsidP="00CD3E0C">
            <w:pPr>
              <w:jc w:val="right"/>
              <w:rPr>
                <w:color w:val="000000"/>
                <w:sz w:val="16"/>
                <w:szCs w:val="16"/>
              </w:rPr>
            </w:pPr>
            <w:r w:rsidRPr="00851990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851990">
              <w:rPr>
                <w:color w:val="000000"/>
                <w:sz w:val="16"/>
                <w:szCs w:val="16"/>
              </w:rPr>
              <w:t>267</w:t>
            </w:r>
          </w:p>
        </w:tc>
        <w:tc>
          <w:tcPr>
            <w:tcW w:w="780" w:type="dxa"/>
            <w:noWrap/>
            <w:vAlign w:val="center"/>
          </w:tcPr>
          <w:p w:rsidR="00CD3E0C" w:rsidRPr="00CD3E0C" w:rsidRDefault="00CD3E0C" w:rsidP="00CD3E0C">
            <w:pPr>
              <w:jc w:val="right"/>
              <w:rPr>
                <w:color w:val="000000"/>
                <w:sz w:val="16"/>
                <w:szCs w:val="16"/>
              </w:rPr>
            </w:pPr>
            <w:r w:rsidRPr="00CD3E0C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CD3E0C">
              <w:rPr>
                <w:color w:val="000000"/>
                <w:sz w:val="16"/>
                <w:szCs w:val="16"/>
              </w:rPr>
              <w:t>282</w:t>
            </w:r>
          </w:p>
        </w:tc>
        <w:tc>
          <w:tcPr>
            <w:tcW w:w="0" w:type="auto"/>
            <w:noWrap/>
            <w:vAlign w:val="center"/>
          </w:tcPr>
          <w:p w:rsidR="00CD3E0C" w:rsidRPr="00CD3E0C" w:rsidRDefault="00CD3E0C" w:rsidP="00CD3E0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CD3E0C">
              <w:rPr>
                <w:bCs/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982" w:type="dxa"/>
            <w:noWrap/>
            <w:vAlign w:val="center"/>
          </w:tcPr>
          <w:p w:rsidR="00CD3E0C" w:rsidRPr="00CD3E0C" w:rsidRDefault="00CD3E0C" w:rsidP="00CD3E0C">
            <w:pPr>
              <w:jc w:val="right"/>
              <w:rPr>
                <w:color w:val="000000"/>
                <w:sz w:val="16"/>
                <w:szCs w:val="16"/>
              </w:rPr>
            </w:pPr>
            <w:r w:rsidRPr="00CD3E0C">
              <w:rPr>
                <w:color w:val="000000"/>
                <w:sz w:val="16"/>
                <w:szCs w:val="16"/>
              </w:rPr>
              <w:t>3,60</w:t>
            </w:r>
          </w:p>
        </w:tc>
      </w:tr>
      <w:tr w:rsidR="00CD3E0C" w:rsidTr="00CD3E0C">
        <w:trPr>
          <w:trHeight w:val="255"/>
          <w:jc w:val="center"/>
        </w:trPr>
        <w:tc>
          <w:tcPr>
            <w:tcW w:w="3205" w:type="dxa"/>
            <w:noWrap/>
            <w:vAlign w:val="center"/>
          </w:tcPr>
          <w:p w:rsidR="00CD3E0C" w:rsidRDefault="00CD3E0C" w:rsidP="00CD3E0C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5.2.2 OP</w:t>
            </w:r>
            <w:r>
              <w:rPr>
                <w:rStyle w:val="Znakapoznpodarou"/>
                <w:color w:val="000000"/>
                <w:sz w:val="16"/>
                <w:szCs w:val="16"/>
              </w:rPr>
              <w:footnoteReference w:id="3"/>
            </w:r>
            <w:r>
              <w:rPr>
                <w:color w:val="000000"/>
                <w:sz w:val="16"/>
                <w:szCs w:val="16"/>
              </w:rPr>
              <w:t xml:space="preserve"> pomůcky</w:t>
            </w:r>
          </w:p>
        </w:tc>
        <w:tc>
          <w:tcPr>
            <w:tcW w:w="822" w:type="dxa"/>
            <w:noWrap/>
            <w:vAlign w:val="center"/>
          </w:tcPr>
          <w:p w:rsidR="00CD3E0C" w:rsidRDefault="00CD3E0C" w:rsidP="00CD3E0C">
            <w:pPr>
              <w:jc w:val="right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</w:t>
            </w:r>
          </w:p>
        </w:tc>
        <w:tc>
          <w:tcPr>
            <w:tcW w:w="702" w:type="dxa"/>
            <w:noWrap/>
            <w:vAlign w:val="center"/>
          </w:tcPr>
          <w:p w:rsidR="00CD3E0C" w:rsidRDefault="00CD3E0C" w:rsidP="00CD3E0C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265</w:t>
            </w:r>
          </w:p>
        </w:tc>
        <w:tc>
          <w:tcPr>
            <w:tcW w:w="726" w:type="dxa"/>
            <w:noWrap/>
            <w:vAlign w:val="center"/>
          </w:tcPr>
          <w:p w:rsidR="00CD3E0C" w:rsidRPr="00121516" w:rsidRDefault="00CD3E0C" w:rsidP="00CD3E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121516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722" w:type="dxa"/>
            <w:noWrap/>
            <w:vAlign w:val="center"/>
          </w:tcPr>
          <w:p w:rsidR="00CD3E0C" w:rsidRPr="00851990" w:rsidRDefault="00CD3E0C" w:rsidP="00CD3E0C">
            <w:pPr>
              <w:jc w:val="right"/>
              <w:rPr>
                <w:color w:val="000000"/>
                <w:sz w:val="16"/>
                <w:szCs w:val="16"/>
              </w:rPr>
            </w:pPr>
            <w:r w:rsidRPr="00851990">
              <w:rPr>
                <w:color w:val="000000"/>
                <w:sz w:val="16"/>
                <w:szCs w:val="16"/>
              </w:rPr>
              <w:t>338</w:t>
            </w:r>
          </w:p>
        </w:tc>
        <w:tc>
          <w:tcPr>
            <w:tcW w:w="780" w:type="dxa"/>
            <w:noWrap/>
            <w:vAlign w:val="center"/>
          </w:tcPr>
          <w:p w:rsidR="00CD3E0C" w:rsidRPr="00CD3E0C" w:rsidRDefault="00CD3E0C" w:rsidP="00CD3E0C">
            <w:pPr>
              <w:jc w:val="right"/>
              <w:rPr>
                <w:color w:val="000000"/>
                <w:sz w:val="16"/>
                <w:szCs w:val="16"/>
              </w:rPr>
            </w:pPr>
            <w:r w:rsidRPr="00CD3E0C">
              <w:rPr>
                <w:color w:val="000000"/>
                <w:sz w:val="16"/>
                <w:szCs w:val="16"/>
              </w:rPr>
              <w:t>339</w:t>
            </w:r>
          </w:p>
        </w:tc>
        <w:tc>
          <w:tcPr>
            <w:tcW w:w="0" w:type="auto"/>
            <w:noWrap/>
            <w:vAlign w:val="center"/>
          </w:tcPr>
          <w:p w:rsidR="00CD3E0C" w:rsidRPr="00CD3E0C" w:rsidRDefault="00CD3E0C" w:rsidP="00CD3E0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CD3E0C">
              <w:rPr>
                <w:bCs/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982" w:type="dxa"/>
            <w:noWrap/>
            <w:vAlign w:val="center"/>
          </w:tcPr>
          <w:p w:rsidR="00CD3E0C" w:rsidRPr="00CD3E0C" w:rsidRDefault="00CD3E0C" w:rsidP="00CD3E0C">
            <w:pPr>
              <w:jc w:val="right"/>
              <w:rPr>
                <w:color w:val="000000"/>
                <w:sz w:val="16"/>
                <w:szCs w:val="16"/>
              </w:rPr>
            </w:pPr>
            <w:r w:rsidRPr="00CD3E0C">
              <w:rPr>
                <w:color w:val="000000"/>
                <w:sz w:val="16"/>
                <w:szCs w:val="16"/>
              </w:rPr>
              <w:t>3,58</w:t>
            </w:r>
          </w:p>
        </w:tc>
      </w:tr>
      <w:tr w:rsidR="00CD3E0C" w:rsidTr="00CD3E0C">
        <w:trPr>
          <w:trHeight w:val="255"/>
          <w:jc w:val="center"/>
        </w:trPr>
        <w:tc>
          <w:tcPr>
            <w:tcW w:w="3205" w:type="dxa"/>
            <w:tcBorders>
              <w:bottom w:val="single" w:sz="6" w:space="0" w:color="auto"/>
            </w:tcBorders>
            <w:noWrap/>
            <w:vAlign w:val="center"/>
          </w:tcPr>
          <w:p w:rsidR="00CD3E0C" w:rsidRDefault="00CD3E0C" w:rsidP="00CD3E0C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5.2.9 Ostatní PZT</w:t>
            </w:r>
          </w:p>
        </w:tc>
        <w:tc>
          <w:tcPr>
            <w:tcW w:w="822" w:type="dxa"/>
            <w:tcBorders>
              <w:bottom w:val="single" w:sz="6" w:space="0" w:color="auto"/>
            </w:tcBorders>
            <w:noWrap/>
            <w:vAlign w:val="center"/>
          </w:tcPr>
          <w:p w:rsidR="00CD3E0C" w:rsidRDefault="00CD3E0C" w:rsidP="00CD3E0C">
            <w:pPr>
              <w:jc w:val="right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</w:t>
            </w:r>
          </w:p>
        </w:tc>
        <w:tc>
          <w:tcPr>
            <w:tcW w:w="702" w:type="dxa"/>
            <w:tcBorders>
              <w:bottom w:val="single" w:sz="6" w:space="0" w:color="auto"/>
            </w:tcBorders>
            <w:noWrap/>
            <w:vAlign w:val="center"/>
          </w:tcPr>
          <w:p w:rsidR="00CD3E0C" w:rsidRDefault="00CD3E0C" w:rsidP="00CD3E0C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732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noWrap/>
            <w:vAlign w:val="center"/>
          </w:tcPr>
          <w:p w:rsidR="00CD3E0C" w:rsidRPr="00121516" w:rsidRDefault="00CD3E0C" w:rsidP="00CD3E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955</w:t>
            </w:r>
          </w:p>
        </w:tc>
        <w:tc>
          <w:tcPr>
            <w:tcW w:w="722" w:type="dxa"/>
            <w:tcBorders>
              <w:bottom w:val="single" w:sz="6" w:space="0" w:color="auto"/>
            </w:tcBorders>
            <w:noWrap/>
            <w:vAlign w:val="center"/>
          </w:tcPr>
          <w:p w:rsidR="00CD3E0C" w:rsidRPr="00851990" w:rsidRDefault="00CD3E0C" w:rsidP="00CD3E0C">
            <w:pPr>
              <w:jc w:val="right"/>
              <w:rPr>
                <w:color w:val="000000"/>
                <w:sz w:val="16"/>
                <w:szCs w:val="16"/>
              </w:rPr>
            </w:pPr>
            <w:r w:rsidRPr="00851990">
              <w:rPr>
                <w:color w:val="000000"/>
                <w:sz w:val="16"/>
                <w:szCs w:val="16"/>
              </w:rPr>
              <w:t>935</w:t>
            </w:r>
          </w:p>
        </w:tc>
        <w:tc>
          <w:tcPr>
            <w:tcW w:w="780" w:type="dxa"/>
            <w:tcBorders>
              <w:bottom w:val="single" w:sz="6" w:space="0" w:color="auto"/>
            </w:tcBorders>
            <w:noWrap/>
            <w:vAlign w:val="center"/>
          </w:tcPr>
          <w:p w:rsidR="00CD3E0C" w:rsidRPr="00CD3E0C" w:rsidRDefault="00CD3E0C" w:rsidP="00CD3E0C">
            <w:pPr>
              <w:jc w:val="right"/>
              <w:rPr>
                <w:color w:val="000000"/>
                <w:sz w:val="16"/>
                <w:szCs w:val="16"/>
              </w:rPr>
            </w:pPr>
            <w:r w:rsidRPr="00CD3E0C">
              <w:rPr>
                <w:color w:val="000000"/>
                <w:sz w:val="16"/>
                <w:szCs w:val="16"/>
              </w:rPr>
              <w:t>938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noWrap/>
            <w:vAlign w:val="center"/>
          </w:tcPr>
          <w:p w:rsidR="00CD3E0C" w:rsidRPr="00CD3E0C" w:rsidRDefault="00CD3E0C" w:rsidP="00CD3E0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CD3E0C">
              <w:rPr>
                <w:bCs/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982" w:type="dxa"/>
            <w:tcBorders>
              <w:bottom w:val="single" w:sz="6" w:space="0" w:color="auto"/>
            </w:tcBorders>
            <w:noWrap/>
            <w:vAlign w:val="center"/>
          </w:tcPr>
          <w:p w:rsidR="00CD3E0C" w:rsidRPr="00CD3E0C" w:rsidRDefault="00CD3E0C" w:rsidP="00CD3E0C">
            <w:pPr>
              <w:jc w:val="right"/>
              <w:rPr>
                <w:color w:val="000000"/>
                <w:sz w:val="16"/>
                <w:szCs w:val="16"/>
              </w:rPr>
            </w:pPr>
            <w:r w:rsidRPr="00CD3E0C">
              <w:rPr>
                <w:color w:val="000000"/>
                <w:sz w:val="16"/>
                <w:szCs w:val="16"/>
              </w:rPr>
              <w:t>3,61</w:t>
            </w:r>
          </w:p>
        </w:tc>
      </w:tr>
      <w:tr w:rsidR="00CD3E0C" w:rsidTr="00CD3E0C">
        <w:trPr>
          <w:trHeight w:val="255"/>
          <w:jc w:val="center"/>
        </w:trPr>
        <w:tc>
          <w:tcPr>
            <w:tcW w:w="3205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D3E0C" w:rsidRDefault="00CD3E0C" w:rsidP="00CD3E0C">
            <w:pPr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Celkem</w:t>
            </w:r>
          </w:p>
        </w:tc>
        <w:tc>
          <w:tcPr>
            <w:tcW w:w="822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D3E0C" w:rsidRDefault="00CD3E0C" w:rsidP="00CD3E0C">
            <w:pPr>
              <w:jc w:val="right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13 873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D3E0C" w:rsidRDefault="00CD3E0C" w:rsidP="00CD3E0C">
            <w:pPr>
              <w:jc w:val="right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23 110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D3E0C" w:rsidRPr="003C0737" w:rsidRDefault="00CD3E0C" w:rsidP="00CD3E0C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41 867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D3E0C" w:rsidRPr="00851990" w:rsidRDefault="00CD3E0C" w:rsidP="00CD3E0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851990">
              <w:rPr>
                <w:b/>
                <w:color w:val="000000"/>
                <w:sz w:val="16"/>
                <w:szCs w:val="16"/>
              </w:rPr>
              <w:t>42 275</w:t>
            </w:r>
          </w:p>
        </w:tc>
        <w:tc>
          <w:tcPr>
            <w:tcW w:w="78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D3E0C" w:rsidRPr="00CD3E0C" w:rsidRDefault="00CD3E0C" w:rsidP="00CD3E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3E0C">
              <w:rPr>
                <w:b/>
                <w:bCs/>
                <w:color w:val="000000"/>
                <w:sz w:val="16"/>
                <w:szCs w:val="16"/>
              </w:rPr>
              <w:t>43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D3E0C">
              <w:rPr>
                <w:b/>
                <w:bCs/>
                <w:color w:val="000000"/>
                <w:sz w:val="16"/>
                <w:szCs w:val="16"/>
              </w:rPr>
              <w:t>634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D3E0C" w:rsidRPr="00CD3E0C" w:rsidRDefault="00CD3E0C" w:rsidP="00CD3E0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D3E0C">
              <w:rPr>
                <w:b/>
                <w:bCs/>
                <w:color w:val="000000"/>
                <w:sz w:val="16"/>
                <w:szCs w:val="16"/>
              </w:rPr>
              <w:t>103,2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D3E0C" w:rsidRPr="00CD3E0C" w:rsidRDefault="00CD3E0C" w:rsidP="00CD3E0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CD3E0C">
              <w:rPr>
                <w:b/>
                <w:color w:val="000000"/>
                <w:sz w:val="16"/>
                <w:szCs w:val="16"/>
              </w:rPr>
              <w:t>9,50</w:t>
            </w:r>
          </w:p>
        </w:tc>
      </w:tr>
    </w:tbl>
    <w:p w:rsidR="00050247" w:rsidRDefault="00050247" w:rsidP="00050247">
      <w:pPr>
        <w:pStyle w:val="Textvlastn"/>
        <w:rPr>
          <w:sz w:val="20"/>
          <w:szCs w:val="17"/>
        </w:rPr>
      </w:pPr>
    </w:p>
    <w:p w:rsidR="00050247" w:rsidRDefault="00050247" w:rsidP="00050247">
      <w:pPr>
        <w:pStyle w:val="Textvlastn"/>
        <w:rPr>
          <w:sz w:val="20"/>
          <w:szCs w:val="17"/>
        </w:rPr>
      </w:pPr>
      <w:r>
        <w:rPr>
          <w:sz w:val="20"/>
          <w:szCs w:val="17"/>
        </w:rPr>
        <w:t xml:space="preserve">Výdaje domácností na zdravotní péči se od roku 2008 pohybují </w:t>
      </w:r>
      <w:r w:rsidRPr="0055656A">
        <w:rPr>
          <w:sz w:val="20"/>
          <w:szCs w:val="17"/>
        </w:rPr>
        <w:t>nad hranicí 40 mil</w:t>
      </w:r>
      <w:r>
        <w:rPr>
          <w:sz w:val="20"/>
          <w:szCs w:val="17"/>
        </w:rPr>
        <w:t>iard Kč. V  roce  20</w:t>
      </w:r>
      <w:r w:rsidR="00945B50">
        <w:rPr>
          <w:sz w:val="20"/>
          <w:szCs w:val="17"/>
        </w:rPr>
        <w:t>12</w:t>
      </w:r>
      <w:r>
        <w:rPr>
          <w:sz w:val="20"/>
          <w:szCs w:val="17"/>
        </w:rPr>
        <w:t xml:space="preserve"> </w:t>
      </w:r>
      <w:r w:rsidRPr="0055656A">
        <w:rPr>
          <w:sz w:val="20"/>
          <w:szCs w:val="17"/>
        </w:rPr>
        <w:t xml:space="preserve">bylo dosaženo </w:t>
      </w:r>
      <w:r w:rsidR="005F100D">
        <w:rPr>
          <w:sz w:val="20"/>
          <w:szCs w:val="17"/>
        </w:rPr>
        <w:t xml:space="preserve">jejich </w:t>
      </w:r>
      <w:r w:rsidRPr="0055656A">
        <w:rPr>
          <w:sz w:val="20"/>
          <w:szCs w:val="17"/>
        </w:rPr>
        <w:t xml:space="preserve">maximální </w:t>
      </w:r>
      <w:r w:rsidR="00945B50">
        <w:rPr>
          <w:sz w:val="20"/>
          <w:szCs w:val="17"/>
        </w:rPr>
        <w:t>výše</w:t>
      </w:r>
      <w:r w:rsidRPr="0055656A">
        <w:rPr>
          <w:sz w:val="20"/>
          <w:szCs w:val="17"/>
        </w:rPr>
        <w:t xml:space="preserve"> 43 </w:t>
      </w:r>
      <w:r w:rsidR="00945B50">
        <w:rPr>
          <w:sz w:val="20"/>
          <w:szCs w:val="17"/>
        </w:rPr>
        <w:t>634</w:t>
      </w:r>
      <w:r w:rsidRPr="0055656A">
        <w:rPr>
          <w:sz w:val="20"/>
          <w:szCs w:val="17"/>
        </w:rPr>
        <w:t xml:space="preserve"> </w:t>
      </w:r>
      <w:r>
        <w:rPr>
          <w:sz w:val="20"/>
          <w:szCs w:val="17"/>
        </w:rPr>
        <w:t xml:space="preserve">mil. </w:t>
      </w:r>
      <w:r w:rsidRPr="0055656A">
        <w:rPr>
          <w:sz w:val="20"/>
          <w:szCs w:val="17"/>
        </w:rPr>
        <w:t xml:space="preserve">Kč, </w:t>
      </w:r>
      <w:r>
        <w:rPr>
          <w:sz w:val="20"/>
          <w:szCs w:val="17"/>
        </w:rPr>
        <w:t xml:space="preserve">která </w:t>
      </w:r>
      <w:r w:rsidR="00945B50">
        <w:rPr>
          <w:sz w:val="20"/>
          <w:szCs w:val="17"/>
        </w:rPr>
        <w:t>převýšila i dosavadní hodnotu z roku 2009 (43 141 mil.</w:t>
      </w:r>
      <w:r w:rsidR="00B6793A">
        <w:rPr>
          <w:sz w:val="20"/>
          <w:szCs w:val="17"/>
        </w:rPr>
        <w:t xml:space="preserve"> </w:t>
      </w:r>
      <w:r w:rsidR="00945B50">
        <w:rPr>
          <w:sz w:val="20"/>
          <w:szCs w:val="17"/>
        </w:rPr>
        <w:t>Kč).</w:t>
      </w:r>
      <w:r>
        <w:rPr>
          <w:sz w:val="20"/>
          <w:szCs w:val="17"/>
        </w:rPr>
        <w:t xml:space="preserve"> Výdaje domácností na zdravotní péči se od roku 2005 zvyšovaly průměrným ročním tempem růstu </w:t>
      </w:r>
      <w:r w:rsidR="00945B50">
        <w:rPr>
          <w:sz w:val="20"/>
          <w:szCs w:val="17"/>
        </w:rPr>
        <w:t>9,50</w:t>
      </w:r>
      <w:r>
        <w:rPr>
          <w:sz w:val="20"/>
          <w:szCs w:val="17"/>
        </w:rPr>
        <w:t xml:space="preserve">%. </w:t>
      </w:r>
    </w:p>
    <w:p w:rsidR="00050247" w:rsidRDefault="00050247" w:rsidP="00945B50">
      <w:pPr>
        <w:pStyle w:val="Textvlastn"/>
        <w:rPr>
          <w:sz w:val="20"/>
          <w:szCs w:val="17"/>
        </w:rPr>
      </w:pPr>
      <w:r>
        <w:rPr>
          <w:sz w:val="20"/>
          <w:szCs w:val="17"/>
        </w:rPr>
        <w:t>V meziročním srovnání 2010 a 2011 byl zaznamenán 18% po</w:t>
      </w:r>
      <w:r w:rsidR="00945B50">
        <w:rPr>
          <w:sz w:val="20"/>
          <w:szCs w:val="17"/>
        </w:rPr>
        <w:t xml:space="preserve">kles výdajů domácností na lůžkovou péči léčebnou i rehabilitační. Sestupný trend se při posledním šetření nepotvrdil a naopak výdaje domácnosti na oba uvedené typy lůžkové péče se zvýšily o více než třetinu v porovnání s rokem 2011. </w:t>
      </w:r>
      <w:r>
        <w:rPr>
          <w:sz w:val="20"/>
          <w:szCs w:val="17"/>
        </w:rPr>
        <w:t>Domácnosti každoročně vydávají největší část prostředků na léky a PZT (6</w:t>
      </w:r>
      <w:r w:rsidR="00945B50">
        <w:rPr>
          <w:sz w:val="20"/>
          <w:szCs w:val="17"/>
        </w:rPr>
        <w:t>3</w:t>
      </w:r>
      <w:r>
        <w:rPr>
          <w:sz w:val="20"/>
          <w:szCs w:val="17"/>
        </w:rPr>
        <w:t xml:space="preserve"> % výdajů na zdravotnictví). Léky tvořily největší výdajovou položku z kategorie léky a PZT (80% výdajů v roce 201</w:t>
      </w:r>
      <w:r w:rsidR="00945B50">
        <w:rPr>
          <w:sz w:val="20"/>
          <w:szCs w:val="17"/>
        </w:rPr>
        <w:t>2</w:t>
      </w:r>
      <w:r>
        <w:rPr>
          <w:sz w:val="20"/>
          <w:szCs w:val="17"/>
        </w:rPr>
        <w:t>).</w:t>
      </w:r>
    </w:p>
    <w:p w:rsidR="00050247" w:rsidRDefault="00050247" w:rsidP="00050247">
      <w:pPr>
        <w:pStyle w:val="Textvlastn"/>
        <w:rPr>
          <w:sz w:val="20"/>
          <w:szCs w:val="17"/>
        </w:rPr>
      </w:pPr>
    </w:p>
    <w:p w:rsidR="00050247" w:rsidRDefault="00050247" w:rsidP="00050247">
      <w:pPr>
        <w:pStyle w:val="Textvlastn"/>
        <w:rPr>
          <w:sz w:val="20"/>
          <w:szCs w:val="17"/>
        </w:rPr>
      </w:pPr>
    </w:p>
    <w:p w:rsidR="00050247" w:rsidRPr="005441BB" w:rsidRDefault="00050247" w:rsidP="00050247">
      <w:pPr>
        <w:pStyle w:val="Textvlastn"/>
        <w:jc w:val="center"/>
        <w:rPr>
          <w:b/>
          <w:sz w:val="20"/>
          <w:szCs w:val="17"/>
        </w:rPr>
      </w:pPr>
      <w:r w:rsidRPr="005441BB">
        <w:rPr>
          <w:b/>
          <w:sz w:val="20"/>
          <w:szCs w:val="17"/>
        </w:rPr>
        <w:t>Graf 4.1.: Výdaje domácností za léky od roku 2000</w:t>
      </w:r>
      <w:r>
        <w:rPr>
          <w:b/>
          <w:sz w:val="20"/>
          <w:szCs w:val="17"/>
        </w:rPr>
        <w:t xml:space="preserve"> - 201</w:t>
      </w:r>
      <w:r w:rsidR="00945B50">
        <w:rPr>
          <w:b/>
          <w:sz w:val="20"/>
          <w:szCs w:val="17"/>
        </w:rPr>
        <w:t>2</w:t>
      </w:r>
    </w:p>
    <w:p w:rsidR="00FD2E6D" w:rsidRDefault="00FD2E6D" w:rsidP="00050247">
      <w:pPr>
        <w:pStyle w:val="Textvlastn"/>
        <w:rPr>
          <w:noProof/>
          <w:sz w:val="20"/>
          <w:szCs w:val="17"/>
        </w:rPr>
      </w:pPr>
      <w:r w:rsidRPr="00FD2E6D">
        <w:rPr>
          <w:noProof/>
          <w:sz w:val="20"/>
          <w:szCs w:val="17"/>
        </w:rPr>
        <w:drawing>
          <wp:inline distT="0" distB="0" distL="0" distR="0">
            <wp:extent cx="5760720" cy="2483387"/>
            <wp:effectExtent l="0" t="0" r="0" b="0"/>
            <wp:docPr id="6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50247" w:rsidRDefault="00FD2E6D" w:rsidP="00050247">
      <w:pPr>
        <w:pStyle w:val="Textvlastn"/>
        <w:rPr>
          <w:sz w:val="20"/>
          <w:szCs w:val="17"/>
        </w:rPr>
      </w:pPr>
      <w:r>
        <w:rPr>
          <w:sz w:val="20"/>
          <w:szCs w:val="17"/>
        </w:rPr>
        <w:t>V</w:t>
      </w:r>
      <w:r w:rsidR="00050247">
        <w:rPr>
          <w:sz w:val="20"/>
          <w:szCs w:val="17"/>
        </w:rPr>
        <w:t xml:space="preserve"> uplynulých letech docházelo k postupnému zvyšování výdajů na předepsané léky, které vyvrcholilo v roce 2008 (9 878 mil. Kč). O rok později byl zaznamenán jejich mírný pokles, který pokračoval i v roce 2010. Sestupný trend se v roce 2011 zastavil a </w:t>
      </w:r>
      <w:r w:rsidR="0087419E">
        <w:rPr>
          <w:sz w:val="20"/>
          <w:szCs w:val="17"/>
        </w:rPr>
        <w:t xml:space="preserve">v roce 2012 stoupaly náklady domácností </w:t>
      </w:r>
      <w:r w:rsidR="00050247">
        <w:rPr>
          <w:sz w:val="20"/>
          <w:szCs w:val="17"/>
        </w:rPr>
        <w:t xml:space="preserve">na léky na předpis </w:t>
      </w:r>
      <w:r w:rsidR="0087419E">
        <w:rPr>
          <w:sz w:val="20"/>
          <w:szCs w:val="17"/>
        </w:rPr>
        <w:t>a blíží se k hodnotě 9,5 miliard Kč.</w:t>
      </w:r>
    </w:p>
    <w:p w:rsidR="00050247" w:rsidRDefault="00050247" w:rsidP="00050247">
      <w:pPr>
        <w:pStyle w:val="Textvlastn"/>
        <w:rPr>
          <w:sz w:val="20"/>
          <w:szCs w:val="17"/>
        </w:rPr>
      </w:pPr>
      <w:r>
        <w:rPr>
          <w:sz w:val="20"/>
          <w:szCs w:val="17"/>
        </w:rPr>
        <w:t xml:space="preserve">Výdaje za volně prodejné léky se od roku 2009 postupně zvyšují. Při posledním šetření byl zaznamenán nárůst výdajů za léky bez receptu o </w:t>
      </w:r>
      <w:r w:rsidR="0087419E">
        <w:rPr>
          <w:sz w:val="20"/>
          <w:szCs w:val="17"/>
        </w:rPr>
        <w:t xml:space="preserve">více </w:t>
      </w:r>
      <w:r>
        <w:rPr>
          <w:sz w:val="20"/>
          <w:szCs w:val="17"/>
        </w:rPr>
        <w:t>jednu třetinu v porovnání s uvedeným rokem 2009.  Absolutní hodnota 1</w:t>
      </w:r>
      <w:r w:rsidR="0087419E">
        <w:rPr>
          <w:sz w:val="20"/>
          <w:szCs w:val="17"/>
        </w:rPr>
        <w:t>2</w:t>
      </w:r>
      <w:r>
        <w:rPr>
          <w:sz w:val="20"/>
          <w:szCs w:val="17"/>
        </w:rPr>
        <w:t xml:space="preserve"> </w:t>
      </w:r>
      <w:r w:rsidR="0087419E">
        <w:rPr>
          <w:sz w:val="20"/>
          <w:szCs w:val="17"/>
        </w:rPr>
        <w:t>064</w:t>
      </w:r>
      <w:r>
        <w:rPr>
          <w:sz w:val="20"/>
          <w:szCs w:val="17"/>
        </w:rPr>
        <w:t xml:space="preserve"> mil.</w:t>
      </w:r>
      <w:r w:rsidR="00F308A4">
        <w:rPr>
          <w:sz w:val="20"/>
          <w:szCs w:val="17"/>
        </w:rPr>
        <w:t xml:space="preserve"> </w:t>
      </w:r>
      <w:r>
        <w:rPr>
          <w:sz w:val="20"/>
          <w:szCs w:val="17"/>
        </w:rPr>
        <w:t xml:space="preserve">Kč je prozatím nejvyšší od roku 2000.  </w:t>
      </w:r>
    </w:p>
    <w:p w:rsidR="00050247" w:rsidRDefault="00050247" w:rsidP="00050247">
      <w:pPr>
        <w:pStyle w:val="Textvlastn"/>
        <w:jc w:val="center"/>
        <w:rPr>
          <w:b/>
          <w:bCs/>
          <w:szCs w:val="17"/>
        </w:rPr>
      </w:pPr>
    </w:p>
    <w:p w:rsidR="00050247" w:rsidRPr="00A5554D" w:rsidRDefault="00050247" w:rsidP="00050247">
      <w:pPr>
        <w:numPr>
          <w:ilvl w:val="1"/>
          <w:numId w:val="44"/>
        </w:numPr>
        <w:rPr>
          <w:rFonts w:ascii="Arial" w:hAnsi="Arial" w:cs="Arial"/>
          <w:b/>
          <w:bCs/>
          <w:sz w:val="28"/>
        </w:rPr>
      </w:pPr>
      <w:r w:rsidRPr="00A5554D">
        <w:rPr>
          <w:rFonts w:ascii="Arial" w:hAnsi="Arial" w:cs="Arial"/>
          <w:b/>
          <w:bCs/>
          <w:sz w:val="28"/>
        </w:rPr>
        <w:t xml:space="preserve">Výdaje domácností na regulační poplatky </w:t>
      </w:r>
    </w:p>
    <w:p w:rsidR="00050247" w:rsidRDefault="00050247" w:rsidP="00050247"/>
    <w:p w:rsidR="00050247" w:rsidRDefault="00050247" w:rsidP="0005024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souladu se zákonem č.261/2007 Sb., o stabilizaci veřejných rozpočtů, kterým byl mimo jiné  změněn  zákon č.48/1997 Sb., o veřejném zdravotním pojištění, začali pacienti od počátku roku 2008 hradit  zdravotnickým  zařízením nově zavedené regulační poplatky.  </w:t>
      </w:r>
    </w:p>
    <w:p w:rsidR="00050247" w:rsidRDefault="00050247" w:rsidP="0005024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050247" w:rsidRDefault="00050247" w:rsidP="0005024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Ze čtyř základních druhů poplatků dosáhly nejvyšší částky a to </w:t>
      </w:r>
      <w:r w:rsidR="00B96BD5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 </w:t>
      </w:r>
      <w:r w:rsidR="00B96BD5">
        <w:rPr>
          <w:rFonts w:ascii="Arial" w:hAnsi="Arial" w:cs="Arial"/>
          <w:sz w:val="20"/>
        </w:rPr>
        <w:t>858</w:t>
      </w:r>
      <w:r>
        <w:rPr>
          <w:rFonts w:ascii="Arial" w:hAnsi="Arial" w:cs="Arial"/>
          <w:sz w:val="20"/>
        </w:rPr>
        <w:t xml:space="preserve"> mil. Kč (tj. </w:t>
      </w:r>
      <w:r w:rsidR="00B96BD5">
        <w:rPr>
          <w:rFonts w:ascii="Arial" w:hAnsi="Arial" w:cs="Arial"/>
          <w:sz w:val="20"/>
        </w:rPr>
        <w:t>34</w:t>
      </w:r>
      <w:r>
        <w:rPr>
          <w:rFonts w:ascii="Arial" w:hAnsi="Arial" w:cs="Arial"/>
          <w:sz w:val="20"/>
        </w:rPr>
        <w:t xml:space="preserve">,8 % z uhrazených poplatků) poplatky za recept (resp. </w:t>
      </w:r>
      <w:r w:rsidR="00E663FD">
        <w:rPr>
          <w:rFonts w:ascii="Arial" w:hAnsi="Arial" w:cs="Arial"/>
          <w:sz w:val="20"/>
        </w:rPr>
        <w:t xml:space="preserve">30 Kč se </w:t>
      </w:r>
      <w:r w:rsidR="00E663FD" w:rsidRPr="00E663FD">
        <w:rPr>
          <w:rFonts w:ascii="Arial" w:hAnsi="Arial" w:cs="Arial"/>
          <w:sz w:val="20"/>
          <w:szCs w:val="20"/>
        </w:rPr>
        <w:t>neplatí za položku, ale za celý recept</w:t>
      </w:r>
      <w:r w:rsidR="00E663F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</w:rPr>
        <w:t xml:space="preserve">. Následovaly poplatky </w:t>
      </w:r>
      <w:r w:rsidR="00B96BD5">
        <w:rPr>
          <w:rFonts w:ascii="Arial" w:hAnsi="Arial" w:cs="Arial"/>
          <w:sz w:val="20"/>
        </w:rPr>
        <w:t xml:space="preserve">hospitalizaci (resp. </w:t>
      </w:r>
      <w:r w:rsidR="00E663FD">
        <w:rPr>
          <w:rFonts w:ascii="Arial" w:hAnsi="Arial" w:cs="Arial"/>
          <w:sz w:val="20"/>
        </w:rPr>
        <w:t xml:space="preserve">100 Kč za den pobytu v </w:t>
      </w:r>
      <w:r w:rsidR="00B96BD5">
        <w:rPr>
          <w:rFonts w:ascii="Arial" w:hAnsi="Arial" w:cs="Arial"/>
          <w:sz w:val="20"/>
        </w:rPr>
        <w:t xml:space="preserve">ústavní a lázeňskou péči) ve výši 1 824 mil. Kč (34,2 %), </w:t>
      </w:r>
      <w:r>
        <w:rPr>
          <w:rFonts w:ascii="Arial" w:hAnsi="Arial" w:cs="Arial"/>
          <w:sz w:val="20"/>
        </w:rPr>
        <w:t xml:space="preserve">za návštěvu u lékaře v  úrovni 1 </w:t>
      </w:r>
      <w:r w:rsidR="00B96BD5">
        <w:rPr>
          <w:rFonts w:ascii="Arial" w:hAnsi="Arial" w:cs="Arial"/>
          <w:sz w:val="20"/>
        </w:rPr>
        <w:t xml:space="preserve">474 mil. Kč (27,6 %) </w:t>
      </w:r>
      <w:r>
        <w:rPr>
          <w:rFonts w:ascii="Arial" w:hAnsi="Arial" w:cs="Arial"/>
          <w:sz w:val="20"/>
        </w:rPr>
        <w:t>a  konečně  poplatky za pohotovostní službu výši 1</w:t>
      </w:r>
      <w:r w:rsidR="00B96BD5">
        <w:rPr>
          <w:rFonts w:ascii="Arial" w:hAnsi="Arial" w:cs="Arial"/>
          <w:sz w:val="20"/>
        </w:rPr>
        <w:t>79</w:t>
      </w:r>
      <w:r>
        <w:rPr>
          <w:rFonts w:ascii="Arial" w:hAnsi="Arial" w:cs="Arial"/>
          <w:sz w:val="20"/>
        </w:rPr>
        <w:t xml:space="preserve"> mil. Kč (3,4%). </w:t>
      </w:r>
    </w:p>
    <w:p w:rsidR="00050247" w:rsidRDefault="00050247" w:rsidP="00050247">
      <w:pPr>
        <w:pStyle w:val="Textvlastn"/>
        <w:jc w:val="center"/>
        <w:rPr>
          <w:b/>
          <w:bCs/>
        </w:rPr>
      </w:pPr>
    </w:p>
    <w:p w:rsidR="00050247" w:rsidRDefault="00050247" w:rsidP="00050247">
      <w:pPr>
        <w:pStyle w:val="Textvlastn"/>
        <w:jc w:val="center"/>
        <w:rPr>
          <w:b/>
          <w:bCs/>
        </w:rPr>
      </w:pPr>
      <w:r w:rsidRPr="00BE0822">
        <w:rPr>
          <w:b/>
          <w:bCs/>
        </w:rPr>
        <w:t>Tabulka  4.2.a : Výdaje na regulační poplatky (v tis. Kč)</w:t>
      </w:r>
    </w:p>
    <w:p w:rsidR="00050247" w:rsidRPr="00BE0822" w:rsidRDefault="00050247" w:rsidP="00050247">
      <w:pPr>
        <w:pStyle w:val="Textvlastn"/>
        <w:spacing w:before="0"/>
        <w:jc w:val="center"/>
        <w:rPr>
          <w:b/>
          <w:bCs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97"/>
        <w:gridCol w:w="1559"/>
        <w:gridCol w:w="1417"/>
        <w:gridCol w:w="1560"/>
        <w:gridCol w:w="2409"/>
      </w:tblGrid>
      <w:tr w:rsidR="00F308A4" w:rsidRPr="00BE0822" w:rsidTr="00F308A4">
        <w:tc>
          <w:tcPr>
            <w:tcW w:w="2197" w:type="dxa"/>
            <w:vAlign w:val="center"/>
          </w:tcPr>
          <w:p w:rsidR="00F308A4" w:rsidRPr="00BE0822" w:rsidRDefault="00F308A4" w:rsidP="00CD3E0C">
            <w:pPr>
              <w:pStyle w:val="Textvlastn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308A4" w:rsidRPr="00BE0822" w:rsidRDefault="00F308A4" w:rsidP="0011084B">
            <w:pPr>
              <w:pStyle w:val="Textvlastn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0822">
              <w:rPr>
                <w:rFonts w:ascii="Times New Roman" w:hAnsi="Times New Roman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1417" w:type="dxa"/>
            <w:vAlign w:val="center"/>
          </w:tcPr>
          <w:p w:rsidR="00F308A4" w:rsidRPr="00BE0822" w:rsidRDefault="00F308A4" w:rsidP="0011084B">
            <w:pPr>
              <w:pStyle w:val="Textvlastn"/>
              <w:jc w:val="center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1560" w:type="dxa"/>
            <w:vAlign w:val="center"/>
          </w:tcPr>
          <w:p w:rsidR="00F308A4" w:rsidRPr="00BE0822" w:rsidRDefault="00F308A4" w:rsidP="00CD3E0C">
            <w:pPr>
              <w:pStyle w:val="Textvlastn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2409" w:type="dxa"/>
            <w:vAlign w:val="center"/>
          </w:tcPr>
          <w:p w:rsidR="00F308A4" w:rsidRPr="00BE0822" w:rsidRDefault="00F308A4" w:rsidP="00445BA3">
            <w:pPr>
              <w:pStyle w:val="Textvlastn"/>
              <w:jc w:val="center"/>
              <w:rPr>
                <w:rFonts w:ascii="Times New Roman" w:eastAsia="Arial Unicode MS" w:hAnsi="Times New Roman"/>
                <w:b/>
                <w:bCs/>
                <w:sz w:val="16"/>
                <w:szCs w:val="16"/>
              </w:rPr>
            </w:pPr>
            <w:r w:rsidRPr="00BE0822">
              <w:rPr>
                <w:rFonts w:ascii="Times New Roman" w:hAnsi="Times New Roman"/>
                <w:b/>
                <w:bCs/>
                <w:sz w:val="16"/>
                <w:szCs w:val="16"/>
              </w:rPr>
              <w:t>Index 201</w:t>
            </w:r>
            <w:r w:rsidR="00445BA3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BE0822">
              <w:rPr>
                <w:rFonts w:ascii="Times New Roman" w:hAnsi="Times New Roman"/>
                <w:b/>
                <w:bCs/>
                <w:sz w:val="16"/>
                <w:szCs w:val="16"/>
              </w:rPr>
              <w:t>/20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="00445BA3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445BA3" w:rsidRPr="00BE0822" w:rsidTr="0011084B">
        <w:tc>
          <w:tcPr>
            <w:tcW w:w="2197" w:type="dxa"/>
            <w:vAlign w:val="center"/>
          </w:tcPr>
          <w:p w:rsidR="00445BA3" w:rsidRPr="00BE0822" w:rsidRDefault="00445BA3" w:rsidP="00CD3E0C">
            <w:pPr>
              <w:pStyle w:val="Textvlastn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E0822">
              <w:rPr>
                <w:rFonts w:ascii="Times New Roman" w:hAnsi="Times New Roman"/>
                <w:sz w:val="16"/>
                <w:szCs w:val="16"/>
              </w:rPr>
              <w:t>Poplatky za recept</w:t>
            </w:r>
          </w:p>
        </w:tc>
        <w:tc>
          <w:tcPr>
            <w:tcW w:w="1559" w:type="dxa"/>
            <w:vAlign w:val="bottom"/>
          </w:tcPr>
          <w:p w:rsidR="00445BA3" w:rsidRPr="00BE0822" w:rsidRDefault="00445BA3" w:rsidP="0011084B">
            <w:pPr>
              <w:jc w:val="center"/>
              <w:rPr>
                <w:sz w:val="16"/>
                <w:szCs w:val="16"/>
              </w:rPr>
            </w:pPr>
            <w:r w:rsidRPr="00BE0822">
              <w:rPr>
                <w:sz w:val="16"/>
                <w:szCs w:val="16"/>
              </w:rPr>
              <w:t>2 657 363</w:t>
            </w:r>
          </w:p>
        </w:tc>
        <w:tc>
          <w:tcPr>
            <w:tcW w:w="1417" w:type="dxa"/>
            <w:vAlign w:val="bottom"/>
          </w:tcPr>
          <w:p w:rsidR="00445BA3" w:rsidRPr="0090588A" w:rsidRDefault="00445BA3" w:rsidP="00445B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2 457 967</w:t>
            </w:r>
          </w:p>
        </w:tc>
        <w:tc>
          <w:tcPr>
            <w:tcW w:w="1560" w:type="dxa"/>
            <w:vAlign w:val="bottom"/>
          </w:tcPr>
          <w:p w:rsidR="00445BA3" w:rsidRPr="00445BA3" w:rsidRDefault="00445BA3" w:rsidP="00445BA3">
            <w:pPr>
              <w:jc w:val="center"/>
              <w:rPr>
                <w:sz w:val="16"/>
                <w:szCs w:val="16"/>
              </w:rPr>
            </w:pPr>
            <w:r w:rsidRPr="00445BA3">
              <w:rPr>
                <w:sz w:val="16"/>
                <w:szCs w:val="16"/>
              </w:rPr>
              <w:t>1 858 376</w:t>
            </w:r>
          </w:p>
        </w:tc>
        <w:tc>
          <w:tcPr>
            <w:tcW w:w="2409" w:type="dxa"/>
            <w:vAlign w:val="bottom"/>
          </w:tcPr>
          <w:p w:rsidR="00445BA3" w:rsidRPr="00445BA3" w:rsidRDefault="00445BA3" w:rsidP="00445BA3">
            <w:pPr>
              <w:jc w:val="center"/>
              <w:rPr>
                <w:sz w:val="16"/>
                <w:szCs w:val="16"/>
              </w:rPr>
            </w:pPr>
            <w:r w:rsidRPr="00445BA3">
              <w:rPr>
                <w:sz w:val="16"/>
                <w:szCs w:val="16"/>
              </w:rPr>
              <w:t>75,6</w:t>
            </w:r>
          </w:p>
        </w:tc>
      </w:tr>
      <w:tr w:rsidR="00445BA3" w:rsidRPr="00BE0822" w:rsidTr="0011084B">
        <w:tc>
          <w:tcPr>
            <w:tcW w:w="2197" w:type="dxa"/>
            <w:vAlign w:val="center"/>
          </w:tcPr>
          <w:p w:rsidR="00445BA3" w:rsidRPr="00BE0822" w:rsidRDefault="00445BA3" w:rsidP="00CD3E0C">
            <w:pPr>
              <w:pStyle w:val="Textvlastn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E0822">
              <w:rPr>
                <w:rFonts w:ascii="Times New Roman" w:hAnsi="Times New Roman"/>
                <w:sz w:val="16"/>
                <w:szCs w:val="16"/>
              </w:rPr>
              <w:t>Poplatky za návštěvu lékaře</w:t>
            </w:r>
          </w:p>
        </w:tc>
        <w:tc>
          <w:tcPr>
            <w:tcW w:w="1559" w:type="dxa"/>
            <w:vAlign w:val="bottom"/>
          </w:tcPr>
          <w:p w:rsidR="00445BA3" w:rsidRPr="00BE0822" w:rsidRDefault="00445BA3" w:rsidP="0011084B">
            <w:pPr>
              <w:jc w:val="center"/>
              <w:rPr>
                <w:sz w:val="16"/>
                <w:szCs w:val="16"/>
              </w:rPr>
            </w:pPr>
            <w:r w:rsidRPr="00BE0822">
              <w:rPr>
                <w:sz w:val="16"/>
                <w:szCs w:val="16"/>
              </w:rPr>
              <w:t>1 530 418</w:t>
            </w:r>
          </w:p>
        </w:tc>
        <w:tc>
          <w:tcPr>
            <w:tcW w:w="1417" w:type="dxa"/>
            <w:vAlign w:val="bottom"/>
          </w:tcPr>
          <w:p w:rsidR="00445BA3" w:rsidRPr="0090588A" w:rsidRDefault="00445BA3" w:rsidP="00110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1 374 137</w:t>
            </w:r>
          </w:p>
        </w:tc>
        <w:tc>
          <w:tcPr>
            <w:tcW w:w="1560" w:type="dxa"/>
            <w:vAlign w:val="bottom"/>
          </w:tcPr>
          <w:p w:rsidR="00445BA3" w:rsidRPr="00445BA3" w:rsidRDefault="00445BA3" w:rsidP="00445BA3">
            <w:pPr>
              <w:jc w:val="center"/>
              <w:rPr>
                <w:sz w:val="16"/>
                <w:szCs w:val="16"/>
              </w:rPr>
            </w:pPr>
            <w:r w:rsidRPr="00445BA3">
              <w:rPr>
                <w:sz w:val="16"/>
                <w:szCs w:val="16"/>
              </w:rPr>
              <w:t>1 474 027</w:t>
            </w:r>
          </w:p>
        </w:tc>
        <w:tc>
          <w:tcPr>
            <w:tcW w:w="2409" w:type="dxa"/>
            <w:vAlign w:val="bottom"/>
          </w:tcPr>
          <w:p w:rsidR="00445BA3" w:rsidRPr="00445BA3" w:rsidRDefault="00445BA3" w:rsidP="00445BA3">
            <w:pPr>
              <w:jc w:val="center"/>
              <w:rPr>
                <w:sz w:val="16"/>
                <w:szCs w:val="16"/>
              </w:rPr>
            </w:pPr>
            <w:r w:rsidRPr="00445BA3">
              <w:rPr>
                <w:sz w:val="16"/>
                <w:szCs w:val="16"/>
              </w:rPr>
              <w:t>107,3</w:t>
            </w:r>
          </w:p>
        </w:tc>
      </w:tr>
      <w:tr w:rsidR="00445BA3" w:rsidRPr="00BE0822" w:rsidTr="0011084B">
        <w:tc>
          <w:tcPr>
            <w:tcW w:w="2197" w:type="dxa"/>
            <w:vAlign w:val="center"/>
          </w:tcPr>
          <w:p w:rsidR="00445BA3" w:rsidRPr="00BE0822" w:rsidRDefault="00445BA3" w:rsidP="00CD3E0C">
            <w:pPr>
              <w:pStyle w:val="Textvlastn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E0822">
              <w:rPr>
                <w:rFonts w:ascii="Times New Roman" w:hAnsi="Times New Roman"/>
                <w:sz w:val="16"/>
                <w:szCs w:val="16"/>
              </w:rPr>
              <w:t>Poplatky za hospitalizaci</w:t>
            </w:r>
          </w:p>
        </w:tc>
        <w:tc>
          <w:tcPr>
            <w:tcW w:w="1559" w:type="dxa"/>
            <w:vAlign w:val="bottom"/>
          </w:tcPr>
          <w:p w:rsidR="00445BA3" w:rsidRPr="00BE0822" w:rsidRDefault="00445BA3" w:rsidP="0011084B">
            <w:pPr>
              <w:jc w:val="center"/>
              <w:rPr>
                <w:sz w:val="16"/>
                <w:szCs w:val="16"/>
              </w:rPr>
            </w:pPr>
            <w:r w:rsidRPr="00BE0822">
              <w:rPr>
                <w:sz w:val="16"/>
                <w:szCs w:val="16"/>
              </w:rPr>
              <w:t>1 242 669</w:t>
            </w:r>
          </w:p>
        </w:tc>
        <w:tc>
          <w:tcPr>
            <w:tcW w:w="1417" w:type="dxa"/>
            <w:vAlign w:val="bottom"/>
          </w:tcPr>
          <w:p w:rsidR="00445BA3" w:rsidRPr="0090588A" w:rsidRDefault="00445BA3" w:rsidP="00110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1 242 211</w:t>
            </w:r>
          </w:p>
        </w:tc>
        <w:tc>
          <w:tcPr>
            <w:tcW w:w="1560" w:type="dxa"/>
            <w:vAlign w:val="bottom"/>
          </w:tcPr>
          <w:p w:rsidR="00445BA3" w:rsidRPr="00445BA3" w:rsidRDefault="00445BA3" w:rsidP="00445BA3">
            <w:pPr>
              <w:jc w:val="center"/>
              <w:rPr>
                <w:sz w:val="16"/>
                <w:szCs w:val="16"/>
              </w:rPr>
            </w:pPr>
            <w:r w:rsidRPr="00445BA3">
              <w:rPr>
                <w:sz w:val="16"/>
                <w:szCs w:val="16"/>
              </w:rPr>
              <w:t>1 824 472</w:t>
            </w:r>
          </w:p>
        </w:tc>
        <w:tc>
          <w:tcPr>
            <w:tcW w:w="2409" w:type="dxa"/>
            <w:vAlign w:val="bottom"/>
          </w:tcPr>
          <w:p w:rsidR="00445BA3" w:rsidRPr="00445BA3" w:rsidRDefault="00445BA3" w:rsidP="00445BA3">
            <w:pPr>
              <w:jc w:val="center"/>
              <w:rPr>
                <w:sz w:val="16"/>
                <w:szCs w:val="16"/>
              </w:rPr>
            </w:pPr>
            <w:r w:rsidRPr="00445BA3">
              <w:rPr>
                <w:sz w:val="16"/>
                <w:szCs w:val="16"/>
              </w:rPr>
              <w:t>146,9</w:t>
            </w:r>
          </w:p>
        </w:tc>
      </w:tr>
      <w:tr w:rsidR="00445BA3" w:rsidRPr="00BE0822" w:rsidTr="0011084B">
        <w:tc>
          <w:tcPr>
            <w:tcW w:w="2197" w:type="dxa"/>
            <w:vAlign w:val="center"/>
          </w:tcPr>
          <w:p w:rsidR="00445BA3" w:rsidRPr="00BE0822" w:rsidRDefault="00445BA3" w:rsidP="00CD3E0C">
            <w:pPr>
              <w:pStyle w:val="Textvlastn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E0822">
              <w:rPr>
                <w:rFonts w:ascii="Times New Roman" w:hAnsi="Times New Roman"/>
                <w:sz w:val="16"/>
                <w:szCs w:val="16"/>
              </w:rPr>
              <w:t>Poplatky za pohotovost</w:t>
            </w:r>
          </w:p>
        </w:tc>
        <w:tc>
          <w:tcPr>
            <w:tcW w:w="1559" w:type="dxa"/>
            <w:vAlign w:val="bottom"/>
          </w:tcPr>
          <w:p w:rsidR="00445BA3" w:rsidRPr="00BE0822" w:rsidRDefault="00445BA3" w:rsidP="00110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BE0822">
              <w:rPr>
                <w:sz w:val="16"/>
                <w:szCs w:val="16"/>
              </w:rPr>
              <w:t>191 444</w:t>
            </w:r>
          </w:p>
        </w:tc>
        <w:tc>
          <w:tcPr>
            <w:tcW w:w="1417" w:type="dxa"/>
            <w:vAlign w:val="bottom"/>
          </w:tcPr>
          <w:p w:rsidR="00445BA3" w:rsidRPr="0090588A" w:rsidRDefault="00445BA3" w:rsidP="00110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179 915</w:t>
            </w:r>
          </w:p>
        </w:tc>
        <w:tc>
          <w:tcPr>
            <w:tcW w:w="1560" w:type="dxa"/>
            <w:vAlign w:val="bottom"/>
          </w:tcPr>
          <w:p w:rsidR="00445BA3" w:rsidRPr="00445BA3" w:rsidRDefault="00445BA3" w:rsidP="00445B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445BA3">
              <w:rPr>
                <w:sz w:val="16"/>
                <w:szCs w:val="16"/>
              </w:rPr>
              <w:t>179 361</w:t>
            </w:r>
          </w:p>
        </w:tc>
        <w:tc>
          <w:tcPr>
            <w:tcW w:w="2409" w:type="dxa"/>
            <w:vAlign w:val="bottom"/>
          </w:tcPr>
          <w:p w:rsidR="00445BA3" w:rsidRPr="00445BA3" w:rsidRDefault="00445BA3" w:rsidP="00445BA3">
            <w:pPr>
              <w:jc w:val="center"/>
              <w:rPr>
                <w:sz w:val="16"/>
                <w:szCs w:val="16"/>
              </w:rPr>
            </w:pPr>
            <w:r w:rsidRPr="00445BA3">
              <w:rPr>
                <w:sz w:val="16"/>
                <w:szCs w:val="16"/>
              </w:rPr>
              <w:t>99,7</w:t>
            </w:r>
          </w:p>
        </w:tc>
      </w:tr>
      <w:tr w:rsidR="00445BA3" w:rsidTr="0011084B">
        <w:tc>
          <w:tcPr>
            <w:tcW w:w="2197" w:type="dxa"/>
            <w:shd w:val="clear" w:color="auto" w:fill="D9D9D9" w:themeFill="background1" w:themeFillShade="D9"/>
            <w:vAlign w:val="center"/>
          </w:tcPr>
          <w:p w:rsidR="00445BA3" w:rsidRPr="00BE0822" w:rsidRDefault="00445BA3" w:rsidP="00CD3E0C">
            <w:pPr>
              <w:pStyle w:val="Textvlastn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0822">
              <w:rPr>
                <w:rFonts w:ascii="Times New Roman" w:hAnsi="Times New Roman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:rsidR="00445BA3" w:rsidRPr="00BE0822" w:rsidRDefault="00445BA3" w:rsidP="0011084B">
            <w:pPr>
              <w:jc w:val="center"/>
              <w:rPr>
                <w:b/>
                <w:bCs/>
                <w:sz w:val="16"/>
                <w:szCs w:val="16"/>
              </w:rPr>
            </w:pPr>
            <w:r w:rsidRPr="00BE0822">
              <w:rPr>
                <w:b/>
                <w:bCs/>
                <w:sz w:val="16"/>
                <w:szCs w:val="16"/>
              </w:rPr>
              <w:t>5 621 894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:rsidR="00445BA3" w:rsidRPr="00535158" w:rsidRDefault="00445BA3" w:rsidP="0011084B">
            <w:pPr>
              <w:jc w:val="center"/>
              <w:rPr>
                <w:b/>
                <w:sz w:val="16"/>
                <w:szCs w:val="16"/>
              </w:rPr>
            </w:pPr>
            <w:r w:rsidRPr="00535158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 </w:t>
            </w:r>
            <w:r w:rsidRPr="00535158">
              <w:rPr>
                <w:b/>
                <w:sz w:val="16"/>
                <w:szCs w:val="16"/>
              </w:rPr>
              <w:t>254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35158">
              <w:rPr>
                <w:b/>
                <w:sz w:val="16"/>
                <w:szCs w:val="16"/>
              </w:rPr>
              <w:t>230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:rsidR="00445BA3" w:rsidRPr="00445BA3" w:rsidRDefault="00445BA3" w:rsidP="00445B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5BA3">
              <w:rPr>
                <w:b/>
                <w:bCs/>
                <w:color w:val="000000"/>
                <w:sz w:val="16"/>
                <w:szCs w:val="16"/>
              </w:rPr>
              <w:t>5 336 236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bottom"/>
          </w:tcPr>
          <w:p w:rsidR="00445BA3" w:rsidRPr="0087471D" w:rsidRDefault="00B96BD5" w:rsidP="00CD3E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101,6</w:t>
            </w:r>
          </w:p>
        </w:tc>
      </w:tr>
    </w:tbl>
    <w:p w:rsidR="00050247" w:rsidRDefault="00050247" w:rsidP="00050247"/>
    <w:p w:rsidR="00050247" w:rsidRDefault="00050247" w:rsidP="00050247"/>
    <w:p w:rsidR="00050247" w:rsidRDefault="00050247" w:rsidP="00050247"/>
    <w:p w:rsidR="00050247" w:rsidRDefault="00050247" w:rsidP="00050247"/>
    <w:p w:rsidR="00050247" w:rsidRDefault="00050247" w:rsidP="00050247"/>
    <w:p w:rsidR="00050247" w:rsidRDefault="00050247" w:rsidP="00050247"/>
    <w:p w:rsidR="00050247" w:rsidRPr="005441BB" w:rsidRDefault="00050247" w:rsidP="00050247">
      <w:pPr>
        <w:pStyle w:val="Textvlastn"/>
        <w:jc w:val="center"/>
        <w:rPr>
          <w:b/>
          <w:sz w:val="20"/>
          <w:szCs w:val="17"/>
        </w:rPr>
      </w:pPr>
      <w:r w:rsidRPr="005441BB">
        <w:rPr>
          <w:b/>
          <w:sz w:val="20"/>
          <w:szCs w:val="17"/>
        </w:rPr>
        <w:lastRenderedPageBreak/>
        <w:t>Graf 4.</w:t>
      </w:r>
      <w:r>
        <w:rPr>
          <w:b/>
          <w:sz w:val="20"/>
          <w:szCs w:val="17"/>
        </w:rPr>
        <w:t>2a</w:t>
      </w:r>
      <w:r w:rsidRPr="005441BB">
        <w:rPr>
          <w:b/>
          <w:sz w:val="20"/>
          <w:szCs w:val="17"/>
        </w:rPr>
        <w:t xml:space="preserve">.: Výdaje </w:t>
      </w:r>
      <w:r>
        <w:rPr>
          <w:b/>
          <w:sz w:val="20"/>
          <w:szCs w:val="17"/>
        </w:rPr>
        <w:t>na regulační poplatky</w:t>
      </w:r>
      <w:r w:rsidRPr="005441BB">
        <w:rPr>
          <w:b/>
          <w:sz w:val="20"/>
          <w:szCs w:val="17"/>
        </w:rPr>
        <w:t xml:space="preserve"> 200</w:t>
      </w:r>
      <w:r>
        <w:rPr>
          <w:b/>
          <w:sz w:val="20"/>
          <w:szCs w:val="17"/>
        </w:rPr>
        <w:t>8 - 201</w:t>
      </w:r>
      <w:r w:rsidR="00B96BD5">
        <w:rPr>
          <w:b/>
          <w:sz w:val="20"/>
          <w:szCs w:val="17"/>
        </w:rPr>
        <w:t>2</w:t>
      </w:r>
    </w:p>
    <w:p w:rsidR="00050247" w:rsidRDefault="00050247" w:rsidP="00050247"/>
    <w:p w:rsidR="00050247" w:rsidRDefault="00F521E0" w:rsidP="00050247">
      <w:r w:rsidRPr="00F521E0">
        <w:rPr>
          <w:noProof/>
        </w:rPr>
        <w:drawing>
          <wp:inline distT="0" distB="0" distL="0" distR="0">
            <wp:extent cx="5762625" cy="2428875"/>
            <wp:effectExtent l="0" t="0" r="0" b="0"/>
            <wp:docPr id="5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50247" w:rsidRDefault="00050247" w:rsidP="00050247"/>
    <w:p w:rsidR="0023351E" w:rsidRDefault="00050247" w:rsidP="0023351E">
      <w:pPr>
        <w:pStyle w:val="Zkladntext3"/>
        <w:jc w:val="both"/>
      </w:pPr>
      <w:r w:rsidRPr="0023351E">
        <w:t>V roce 201</w:t>
      </w:r>
      <w:r w:rsidR="00E663FD" w:rsidRPr="0023351E">
        <w:t>2 se výrazně zvýšily</w:t>
      </w:r>
      <w:r w:rsidRPr="0023351E">
        <w:t xml:space="preserve"> </w:t>
      </w:r>
      <w:r w:rsidR="00E663FD" w:rsidRPr="0023351E">
        <w:t xml:space="preserve">(o 47%) </w:t>
      </w:r>
      <w:r w:rsidR="0023351E">
        <w:t>výdaje</w:t>
      </w:r>
      <w:r w:rsidRPr="0023351E">
        <w:t xml:space="preserve"> za hospitalizaci</w:t>
      </w:r>
      <w:r w:rsidR="00E663FD" w:rsidRPr="0023351E">
        <w:t xml:space="preserve"> z důvodu zavedení vyššího </w:t>
      </w:r>
      <w:r w:rsidRPr="0023351E">
        <w:t xml:space="preserve"> </w:t>
      </w:r>
      <w:r w:rsidR="00E663FD" w:rsidRPr="0023351E">
        <w:t xml:space="preserve">regulačního poplatku za jeden den pobytu v nemocnici, ústavním či lázeňském zařízení ze 60 Kč na 100 Kč. Nová výše poplatku </w:t>
      </w:r>
      <w:r w:rsidR="00D752CF" w:rsidRPr="0023351E">
        <w:t xml:space="preserve">vstoupila v platnost již </w:t>
      </w:r>
      <w:r w:rsidR="00E663FD" w:rsidRPr="0023351E">
        <w:t>1</w:t>
      </w:r>
      <w:r w:rsidR="0023351E">
        <w:t>.</w:t>
      </w:r>
      <w:r w:rsidRPr="0023351E">
        <w:t>12</w:t>
      </w:r>
      <w:r w:rsidR="00E663FD" w:rsidRPr="0023351E">
        <w:t>.</w:t>
      </w:r>
      <w:r w:rsidRPr="0023351E">
        <w:t>2011</w:t>
      </w:r>
      <w:r w:rsidR="00D752CF" w:rsidRPr="0023351E">
        <w:t>.</w:t>
      </w:r>
      <w:r w:rsidRPr="0023351E">
        <w:t xml:space="preserve"> </w:t>
      </w:r>
      <w:r w:rsidR="0023351E">
        <w:t>Celková výše regulačního poplatku</w:t>
      </w:r>
      <w:r w:rsidRPr="0023351E">
        <w:t xml:space="preserve"> za </w:t>
      </w:r>
      <w:r w:rsidR="00D752CF" w:rsidRPr="0023351E">
        <w:t xml:space="preserve">návštěvu lékaře se zvýšila o 7%. </w:t>
      </w:r>
      <w:r w:rsidR="0023351E">
        <w:t xml:space="preserve">Poplatky za </w:t>
      </w:r>
      <w:r w:rsidRPr="0023351E">
        <w:t>využití</w:t>
      </w:r>
      <w:r w:rsidRPr="00353D21">
        <w:t xml:space="preserve"> pohotovostních služeb </w:t>
      </w:r>
      <w:r w:rsidR="0023351E">
        <w:t xml:space="preserve">v roce 2012 zůstaly na stejné úrovni jako v roce předchozím. </w:t>
      </w:r>
      <w:r>
        <w:t xml:space="preserve">Meziroční srovnání ukazuje </w:t>
      </w:r>
      <w:r w:rsidR="00D752CF">
        <w:t xml:space="preserve">téměř čtvrtinový pokles regulačního poplatku za recept. </w:t>
      </w:r>
      <w:r w:rsidR="0023351E">
        <w:t xml:space="preserve">S novým rokem se změnil koncept platby za recept. Od 1.1.2012 se již neplatí 30 Kč za jednotlivé položky, ale za celý recept, což  ovlivnilo výrazné snížení výše tohoto poplatku. </w:t>
      </w:r>
    </w:p>
    <w:p w:rsidR="00B6793A" w:rsidRDefault="00B6793A" w:rsidP="0023351E">
      <w:pPr>
        <w:pStyle w:val="Zkladntext3"/>
        <w:jc w:val="both"/>
      </w:pPr>
    </w:p>
    <w:p w:rsidR="00050247" w:rsidRDefault="00050247" w:rsidP="00050247">
      <w:pPr>
        <w:pStyle w:val="Textvlastn"/>
        <w:jc w:val="center"/>
        <w:rPr>
          <w:b/>
          <w:bCs/>
        </w:rPr>
      </w:pPr>
      <w:r>
        <w:rPr>
          <w:b/>
          <w:bCs/>
        </w:rPr>
        <w:t>Tab</w:t>
      </w:r>
      <w:r w:rsidR="00D752CF">
        <w:rPr>
          <w:b/>
          <w:bCs/>
        </w:rPr>
        <w:t>ulka  4.2.b : Výdaje z</w:t>
      </w:r>
      <w:r>
        <w:rPr>
          <w:b/>
          <w:bCs/>
        </w:rPr>
        <w:t>a regulační poplatky v  roce 201</w:t>
      </w:r>
      <w:r w:rsidR="002E48F8">
        <w:rPr>
          <w:b/>
          <w:bCs/>
        </w:rPr>
        <w:t xml:space="preserve">2 </w:t>
      </w:r>
      <w:r>
        <w:rPr>
          <w:b/>
          <w:bCs/>
        </w:rPr>
        <w:t xml:space="preserve"> podle věku a pohlaví (v tis. Kč)</w:t>
      </w:r>
    </w:p>
    <w:p w:rsidR="00B6793A" w:rsidRDefault="00B6793A" w:rsidP="00050247">
      <w:pPr>
        <w:pStyle w:val="Textvlastn"/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04"/>
        <w:gridCol w:w="842"/>
        <w:gridCol w:w="1023"/>
        <w:gridCol w:w="1023"/>
        <w:gridCol w:w="1223"/>
        <w:gridCol w:w="823"/>
        <w:gridCol w:w="1024"/>
        <w:gridCol w:w="1024"/>
        <w:gridCol w:w="1024"/>
      </w:tblGrid>
      <w:tr w:rsidR="00050247" w:rsidTr="00CD3E0C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247" w:rsidRDefault="00050247" w:rsidP="00CD3E0C">
            <w:pPr>
              <w:pStyle w:val="Textvlastn"/>
              <w:rPr>
                <w:rFonts w:ascii="Times New Roman" w:hAnsi="Times New Roman"/>
                <w:sz w:val="16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247" w:rsidRPr="0011084B" w:rsidRDefault="00050247" w:rsidP="00CD3E0C">
            <w:pPr>
              <w:pStyle w:val="Textvlastn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1084B">
              <w:rPr>
                <w:rFonts w:ascii="Times New Roman" w:hAnsi="Times New Roman"/>
                <w:b/>
                <w:bCs/>
                <w:sz w:val="16"/>
                <w:szCs w:val="16"/>
              </w:rPr>
              <w:t>Poplatky za recept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247" w:rsidRPr="0011084B" w:rsidRDefault="00050247" w:rsidP="00CD3E0C">
            <w:pPr>
              <w:pStyle w:val="Textvlastn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1084B">
              <w:rPr>
                <w:rFonts w:ascii="Times New Roman" w:hAnsi="Times New Roman"/>
                <w:b/>
                <w:bCs/>
                <w:sz w:val="16"/>
                <w:szCs w:val="16"/>
              </w:rPr>
              <w:t>Poplatky za návštěvu lékaře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247" w:rsidRPr="0011084B" w:rsidRDefault="00050247" w:rsidP="00CD3E0C">
            <w:pPr>
              <w:pStyle w:val="Textvlastn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1084B">
              <w:rPr>
                <w:rFonts w:ascii="Times New Roman" w:hAnsi="Times New Roman"/>
                <w:b/>
                <w:bCs/>
                <w:sz w:val="16"/>
              </w:rPr>
              <w:t>Poplatky za hospitalizaci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0247" w:rsidRPr="0011084B" w:rsidRDefault="00050247" w:rsidP="00CD3E0C">
            <w:pPr>
              <w:pStyle w:val="Textvlastn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1084B">
              <w:rPr>
                <w:rFonts w:ascii="Times New Roman" w:hAnsi="Times New Roman"/>
                <w:b/>
                <w:bCs/>
                <w:sz w:val="16"/>
              </w:rPr>
              <w:t>Poplatky za pohotovost</w:t>
            </w:r>
          </w:p>
        </w:tc>
      </w:tr>
      <w:tr w:rsidR="00050247" w:rsidTr="00CD3E0C">
        <w:trPr>
          <w:jc w:val="center"/>
        </w:trPr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247" w:rsidRDefault="00050247" w:rsidP="00CD3E0C">
            <w:pPr>
              <w:pStyle w:val="Textvlastn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247" w:rsidRPr="0011084B" w:rsidRDefault="00050247" w:rsidP="00CD3E0C">
            <w:pPr>
              <w:pStyle w:val="Textvlastn"/>
              <w:jc w:val="right"/>
              <w:rPr>
                <w:rFonts w:ascii="Times New Roman" w:hAnsi="Times New Roman"/>
                <w:b/>
                <w:bCs/>
                <w:sz w:val="16"/>
              </w:rPr>
            </w:pPr>
            <w:r w:rsidRPr="0011084B">
              <w:rPr>
                <w:rFonts w:ascii="Times New Roman" w:hAnsi="Times New Roman"/>
                <w:b/>
                <w:bCs/>
                <w:sz w:val="16"/>
              </w:rPr>
              <w:t>Muži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247" w:rsidRPr="0011084B" w:rsidRDefault="00050247" w:rsidP="00CD3E0C">
            <w:pPr>
              <w:pStyle w:val="Textvlastn"/>
              <w:jc w:val="right"/>
              <w:rPr>
                <w:rFonts w:ascii="Times New Roman" w:hAnsi="Times New Roman"/>
                <w:b/>
                <w:bCs/>
                <w:sz w:val="16"/>
              </w:rPr>
            </w:pPr>
            <w:r w:rsidRPr="0011084B">
              <w:rPr>
                <w:rFonts w:ascii="Times New Roman" w:hAnsi="Times New Roman"/>
                <w:b/>
                <w:bCs/>
                <w:sz w:val="16"/>
              </w:rPr>
              <w:t>Ženy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247" w:rsidRPr="0011084B" w:rsidRDefault="00050247" w:rsidP="00CD3E0C">
            <w:pPr>
              <w:pStyle w:val="Textvlastn"/>
              <w:jc w:val="right"/>
              <w:rPr>
                <w:rFonts w:ascii="Times New Roman" w:hAnsi="Times New Roman"/>
                <w:b/>
                <w:sz w:val="16"/>
              </w:rPr>
            </w:pPr>
            <w:r w:rsidRPr="0011084B">
              <w:rPr>
                <w:rFonts w:ascii="Times New Roman" w:hAnsi="Times New Roman"/>
                <w:b/>
                <w:sz w:val="16"/>
              </w:rPr>
              <w:t>Muži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247" w:rsidRPr="0011084B" w:rsidRDefault="00050247" w:rsidP="00CD3E0C">
            <w:pPr>
              <w:pStyle w:val="Textvlastn"/>
              <w:jc w:val="right"/>
              <w:rPr>
                <w:rFonts w:ascii="Times New Roman" w:hAnsi="Times New Roman"/>
                <w:b/>
                <w:bCs/>
                <w:sz w:val="16"/>
              </w:rPr>
            </w:pPr>
            <w:r w:rsidRPr="0011084B">
              <w:rPr>
                <w:rFonts w:ascii="Times New Roman" w:hAnsi="Times New Roman"/>
                <w:b/>
                <w:bCs/>
                <w:sz w:val="16"/>
              </w:rPr>
              <w:t>Ženy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247" w:rsidRPr="0011084B" w:rsidRDefault="00050247" w:rsidP="00CD3E0C">
            <w:pPr>
              <w:pStyle w:val="Textvlastn"/>
              <w:jc w:val="right"/>
              <w:rPr>
                <w:rFonts w:ascii="Times New Roman" w:hAnsi="Times New Roman"/>
                <w:b/>
                <w:bCs/>
                <w:sz w:val="16"/>
              </w:rPr>
            </w:pPr>
            <w:r w:rsidRPr="0011084B">
              <w:rPr>
                <w:rFonts w:ascii="Times New Roman" w:hAnsi="Times New Roman"/>
                <w:b/>
                <w:bCs/>
                <w:sz w:val="16"/>
              </w:rPr>
              <w:t>Muži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247" w:rsidRPr="0011084B" w:rsidRDefault="00050247" w:rsidP="00CD3E0C">
            <w:pPr>
              <w:pStyle w:val="Textvlastn"/>
              <w:jc w:val="right"/>
              <w:rPr>
                <w:rFonts w:ascii="Times New Roman" w:hAnsi="Times New Roman"/>
                <w:b/>
                <w:bCs/>
                <w:sz w:val="16"/>
              </w:rPr>
            </w:pPr>
            <w:r w:rsidRPr="0011084B">
              <w:rPr>
                <w:rFonts w:ascii="Times New Roman" w:hAnsi="Times New Roman"/>
                <w:b/>
                <w:bCs/>
                <w:sz w:val="16"/>
              </w:rPr>
              <w:t>Ženy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247" w:rsidRPr="0011084B" w:rsidRDefault="00050247" w:rsidP="00CD3E0C">
            <w:pPr>
              <w:pStyle w:val="Textvlastn"/>
              <w:jc w:val="right"/>
              <w:rPr>
                <w:rFonts w:ascii="Times New Roman" w:hAnsi="Times New Roman"/>
                <w:b/>
                <w:bCs/>
                <w:sz w:val="16"/>
              </w:rPr>
            </w:pPr>
            <w:r w:rsidRPr="0011084B">
              <w:rPr>
                <w:rFonts w:ascii="Times New Roman" w:hAnsi="Times New Roman"/>
                <w:b/>
                <w:bCs/>
                <w:sz w:val="16"/>
              </w:rPr>
              <w:t>Muži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0247" w:rsidRPr="0011084B" w:rsidRDefault="00050247" w:rsidP="00CD3E0C">
            <w:pPr>
              <w:pStyle w:val="Textvlastn"/>
              <w:jc w:val="right"/>
              <w:rPr>
                <w:rFonts w:ascii="Times New Roman" w:hAnsi="Times New Roman"/>
                <w:b/>
                <w:bCs/>
                <w:sz w:val="16"/>
              </w:rPr>
            </w:pPr>
            <w:r w:rsidRPr="0011084B">
              <w:rPr>
                <w:rFonts w:ascii="Times New Roman" w:hAnsi="Times New Roman"/>
                <w:b/>
                <w:bCs/>
                <w:sz w:val="16"/>
              </w:rPr>
              <w:t>Ženy</w:t>
            </w:r>
          </w:p>
        </w:tc>
      </w:tr>
      <w:tr w:rsidR="00EB3A96" w:rsidTr="00FD2E6D">
        <w:trPr>
          <w:trHeight w:val="255"/>
          <w:jc w:val="center"/>
        </w:trPr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96" w:rsidRDefault="00EB3A96" w:rsidP="00CD3E0C">
            <w:pPr>
              <w:pStyle w:val="xl7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00-04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96" w:rsidRPr="00EB3A96" w:rsidRDefault="00EB3A96" w:rsidP="00B468A5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33 622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96" w:rsidRPr="00EB3A96" w:rsidRDefault="00EB3A96" w:rsidP="00B468A5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29 222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96" w:rsidRPr="00EB3A96" w:rsidRDefault="00EB3A96" w:rsidP="0011084B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1 673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96" w:rsidRPr="00EB3A96" w:rsidRDefault="00EB3A96" w:rsidP="0011084B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1 253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A96" w:rsidRPr="00EB3A96" w:rsidRDefault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27</w:t>
            </w:r>
            <w:r>
              <w:rPr>
                <w:sz w:val="16"/>
                <w:szCs w:val="16"/>
              </w:rPr>
              <w:t xml:space="preserve"> </w:t>
            </w:r>
            <w:r w:rsidRPr="00EB3A96">
              <w:rPr>
                <w:sz w:val="16"/>
                <w:szCs w:val="16"/>
              </w:rPr>
              <w:t>672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A96" w:rsidRPr="00EB3A96" w:rsidRDefault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 xml:space="preserve"> </w:t>
            </w:r>
            <w:r w:rsidRPr="00EB3A96">
              <w:rPr>
                <w:sz w:val="16"/>
                <w:szCs w:val="16"/>
              </w:rPr>
              <w:t>483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A96" w:rsidRPr="00EB3A96" w:rsidRDefault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 xml:space="preserve"> </w:t>
            </w:r>
            <w:r w:rsidRPr="00EB3A96">
              <w:rPr>
                <w:sz w:val="16"/>
                <w:szCs w:val="16"/>
              </w:rPr>
              <w:t>826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B3A96" w:rsidRPr="00EB3A96" w:rsidRDefault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</w:t>
            </w:r>
            <w:r w:rsidRPr="00EB3A96">
              <w:rPr>
                <w:sz w:val="16"/>
                <w:szCs w:val="16"/>
              </w:rPr>
              <w:t>723</w:t>
            </w:r>
          </w:p>
        </w:tc>
      </w:tr>
      <w:tr w:rsidR="00EB3A96" w:rsidTr="00FD2E6D">
        <w:trPr>
          <w:trHeight w:val="255"/>
          <w:jc w:val="center"/>
        </w:trPr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96" w:rsidRDefault="00EB3A96" w:rsidP="00CD3E0C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05-09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96" w:rsidRPr="00EB3A96" w:rsidRDefault="00EB3A96" w:rsidP="00B468A5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21 228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96" w:rsidRPr="00EB3A96" w:rsidRDefault="00EB3A96" w:rsidP="00B468A5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17 789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96" w:rsidRPr="00EB3A96" w:rsidRDefault="00EB3A96" w:rsidP="0011084B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3 702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96" w:rsidRPr="00EB3A96" w:rsidRDefault="00EB3A96" w:rsidP="0011084B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2 054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A96" w:rsidRPr="00EB3A96" w:rsidRDefault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 xml:space="preserve"> </w:t>
            </w:r>
            <w:r w:rsidRPr="00EB3A96">
              <w:rPr>
                <w:sz w:val="16"/>
                <w:szCs w:val="16"/>
              </w:rPr>
              <w:t>210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A96" w:rsidRPr="00EB3A96" w:rsidRDefault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</w:t>
            </w:r>
            <w:r w:rsidRPr="00EB3A96">
              <w:rPr>
                <w:sz w:val="16"/>
                <w:szCs w:val="16"/>
              </w:rPr>
              <w:t>958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A96" w:rsidRPr="00EB3A96" w:rsidRDefault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  <w:r w:rsidRPr="00EB3A96">
              <w:rPr>
                <w:sz w:val="16"/>
                <w:szCs w:val="16"/>
              </w:rPr>
              <w:t>786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B3A96" w:rsidRPr="00EB3A96" w:rsidRDefault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</w:t>
            </w:r>
            <w:r w:rsidRPr="00EB3A96">
              <w:rPr>
                <w:sz w:val="16"/>
                <w:szCs w:val="16"/>
              </w:rPr>
              <w:t>649</w:t>
            </w:r>
          </w:p>
        </w:tc>
      </w:tr>
      <w:tr w:rsidR="00EB3A96" w:rsidTr="00FD2E6D">
        <w:trPr>
          <w:trHeight w:val="255"/>
          <w:jc w:val="center"/>
        </w:trPr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96" w:rsidRDefault="00EB3A96" w:rsidP="00CD3E0C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10-14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96" w:rsidRPr="00EB3A96" w:rsidRDefault="00EB3A96" w:rsidP="00B468A5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14 017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96" w:rsidRPr="00EB3A96" w:rsidRDefault="00EB3A96" w:rsidP="00B468A5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13 128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96" w:rsidRPr="00EB3A96" w:rsidRDefault="00EB3A96" w:rsidP="0011084B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 xml:space="preserve"> 409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96" w:rsidRPr="00EB3A96" w:rsidRDefault="00EB3A96" w:rsidP="0011084B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281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A96" w:rsidRPr="00EB3A96" w:rsidRDefault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 xml:space="preserve"> </w:t>
            </w:r>
            <w:r w:rsidRPr="00EB3A96">
              <w:rPr>
                <w:sz w:val="16"/>
                <w:szCs w:val="16"/>
              </w:rPr>
              <w:t>790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A96" w:rsidRPr="00EB3A96" w:rsidRDefault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 xml:space="preserve"> </w:t>
            </w:r>
            <w:r w:rsidRPr="00EB3A96">
              <w:rPr>
                <w:sz w:val="16"/>
                <w:szCs w:val="16"/>
              </w:rPr>
              <w:t>800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A96" w:rsidRPr="00EB3A96" w:rsidRDefault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</w:t>
            </w:r>
            <w:r w:rsidRPr="00EB3A96">
              <w:rPr>
                <w:sz w:val="16"/>
                <w:szCs w:val="16"/>
              </w:rPr>
              <w:t>596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B3A96" w:rsidRPr="00EB3A96" w:rsidRDefault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</w:t>
            </w:r>
            <w:r w:rsidRPr="00EB3A96">
              <w:rPr>
                <w:sz w:val="16"/>
                <w:szCs w:val="16"/>
              </w:rPr>
              <w:t>131</w:t>
            </w:r>
          </w:p>
        </w:tc>
      </w:tr>
      <w:tr w:rsidR="00EB3A96" w:rsidTr="00FD2E6D">
        <w:trPr>
          <w:trHeight w:val="255"/>
          <w:jc w:val="center"/>
        </w:trPr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96" w:rsidRDefault="00EB3A96" w:rsidP="00CD3E0C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15-19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96" w:rsidRPr="00EB3A96" w:rsidRDefault="00EB3A96" w:rsidP="00B468A5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14 393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96" w:rsidRPr="00EB3A96" w:rsidRDefault="00EB3A96" w:rsidP="00B468A5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21 497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96" w:rsidRPr="00EB3A96" w:rsidRDefault="00EB3A96" w:rsidP="0011084B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11 986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96" w:rsidRPr="00EB3A96" w:rsidRDefault="00EB3A96" w:rsidP="0011084B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17 352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A96" w:rsidRPr="00EB3A96" w:rsidRDefault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 xml:space="preserve"> </w:t>
            </w:r>
            <w:r w:rsidRPr="00EB3A96">
              <w:rPr>
                <w:sz w:val="16"/>
                <w:szCs w:val="16"/>
              </w:rPr>
              <w:t>291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A96" w:rsidRPr="00EB3A96" w:rsidRDefault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 xml:space="preserve"> </w:t>
            </w:r>
            <w:r w:rsidRPr="00EB3A96">
              <w:rPr>
                <w:sz w:val="16"/>
                <w:szCs w:val="16"/>
              </w:rPr>
              <w:t>296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A96" w:rsidRPr="00EB3A96" w:rsidRDefault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EB3A96">
              <w:rPr>
                <w:sz w:val="16"/>
                <w:szCs w:val="16"/>
              </w:rPr>
              <w:t>342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B3A96" w:rsidRPr="00EB3A96" w:rsidRDefault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EB3A96">
              <w:rPr>
                <w:sz w:val="16"/>
                <w:szCs w:val="16"/>
              </w:rPr>
              <w:t>262</w:t>
            </w:r>
          </w:p>
        </w:tc>
      </w:tr>
      <w:tr w:rsidR="00EB3A96" w:rsidTr="00FD2E6D">
        <w:trPr>
          <w:trHeight w:val="255"/>
          <w:jc w:val="center"/>
        </w:trPr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96" w:rsidRDefault="00EB3A96" w:rsidP="00CD3E0C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20-24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96" w:rsidRPr="00EB3A96" w:rsidRDefault="00EB3A96" w:rsidP="00B468A5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14 046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96" w:rsidRPr="00EB3A96" w:rsidRDefault="00EB3A96" w:rsidP="00B468A5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25 700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96" w:rsidRPr="00EB3A96" w:rsidRDefault="00EB3A96" w:rsidP="0011084B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27 677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96" w:rsidRPr="00EB3A96" w:rsidRDefault="00EB3A96" w:rsidP="0011084B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42 239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A96" w:rsidRPr="00EB3A96" w:rsidRDefault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 xml:space="preserve"> </w:t>
            </w:r>
            <w:r w:rsidRPr="00EB3A96">
              <w:rPr>
                <w:sz w:val="16"/>
                <w:szCs w:val="16"/>
              </w:rPr>
              <w:t>149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A96" w:rsidRPr="00EB3A96" w:rsidRDefault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 xml:space="preserve"> </w:t>
            </w:r>
            <w:r w:rsidRPr="00EB3A96">
              <w:rPr>
                <w:sz w:val="16"/>
                <w:szCs w:val="16"/>
              </w:rPr>
              <w:t>002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A96" w:rsidRPr="00EB3A96" w:rsidRDefault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  <w:r w:rsidRPr="00EB3A96">
              <w:rPr>
                <w:sz w:val="16"/>
                <w:szCs w:val="16"/>
              </w:rPr>
              <w:t>530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B3A96" w:rsidRPr="00EB3A96" w:rsidRDefault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  <w:r w:rsidRPr="00EB3A96">
              <w:rPr>
                <w:sz w:val="16"/>
                <w:szCs w:val="16"/>
              </w:rPr>
              <w:t>539</w:t>
            </w:r>
          </w:p>
        </w:tc>
      </w:tr>
      <w:tr w:rsidR="00EB3A96" w:rsidTr="00FD2E6D">
        <w:trPr>
          <w:trHeight w:val="255"/>
          <w:jc w:val="center"/>
        </w:trPr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96" w:rsidRDefault="00EB3A96" w:rsidP="00CD3E0C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25-29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96" w:rsidRPr="00EB3A96" w:rsidRDefault="00EB3A96" w:rsidP="00B468A5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16 727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96" w:rsidRPr="00EB3A96" w:rsidRDefault="00EB3A96" w:rsidP="00B468A5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31 174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96" w:rsidRPr="00EB3A96" w:rsidRDefault="00EB3A96" w:rsidP="0011084B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29 523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96" w:rsidRPr="00EB3A96" w:rsidRDefault="00EB3A96" w:rsidP="0011084B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47 084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A96" w:rsidRPr="00EB3A96" w:rsidRDefault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 xml:space="preserve"> </w:t>
            </w:r>
            <w:r w:rsidRPr="00EB3A96">
              <w:rPr>
                <w:sz w:val="16"/>
                <w:szCs w:val="16"/>
              </w:rPr>
              <w:t>227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A96" w:rsidRPr="00EB3A96" w:rsidRDefault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 xml:space="preserve"> </w:t>
            </w:r>
            <w:r w:rsidRPr="00EB3A96">
              <w:rPr>
                <w:sz w:val="16"/>
                <w:szCs w:val="16"/>
              </w:rPr>
              <w:t>600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A96" w:rsidRPr="00EB3A96" w:rsidRDefault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  <w:r w:rsidRPr="00EB3A96">
              <w:rPr>
                <w:sz w:val="16"/>
                <w:szCs w:val="16"/>
              </w:rPr>
              <w:t>300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B3A96" w:rsidRPr="00EB3A96" w:rsidRDefault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  <w:r w:rsidRPr="00EB3A96">
              <w:rPr>
                <w:sz w:val="16"/>
                <w:szCs w:val="16"/>
              </w:rPr>
              <w:t>182</w:t>
            </w:r>
          </w:p>
        </w:tc>
      </w:tr>
      <w:tr w:rsidR="00EB3A96" w:rsidTr="00FD2E6D">
        <w:trPr>
          <w:trHeight w:val="255"/>
          <w:jc w:val="center"/>
        </w:trPr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96" w:rsidRDefault="00EB3A96" w:rsidP="00CD3E0C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30-34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96" w:rsidRPr="00EB3A96" w:rsidRDefault="00EB3A96" w:rsidP="00B468A5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23 933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96" w:rsidRPr="00EB3A96" w:rsidRDefault="00EB3A96" w:rsidP="00B468A5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40 976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96" w:rsidRPr="00EB3A96" w:rsidRDefault="00EB3A96" w:rsidP="0011084B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36 990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96" w:rsidRPr="00EB3A96" w:rsidRDefault="00EB3A96" w:rsidP="0011084B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57 797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A96" w:rsidRPr="00EB3A96" w:rsidRDefault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 xml:space="preserve"> </w:t>
            </w:r>
            <w:r w:rsidRPr="00EB3A96">
              <w:rPr>
                <w:sz w:val="16"/>
                <w:szCs w:val="16"/>
              </w:rPr>
              <w:t>504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A96" w:rsidRPr="00EB3A96" w:rsidRDefault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35</w:t>
            </w:r>
            <w:r>
              <w:rPr>
                <w:sz w:val="16"/>
                <w:szCs w:val="16"/>
              </w:rPr>
              <w:t xml:space="preserve"> </w:t>
            </w:r>
            <w:r w:rsidRPr="00EB3A96">
              <w:rPr>
                <w:sz w:val="16"/>
                <w:szCs w:val="16"/>
              </w:rPr>
              <w:t>361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A96" w:rsidRPr="00EB3A96" w:rsidRDefault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  <w:r w:rsidRPr="00EB3A96">
              <w:rPr>
                <w:sz w:val="16"/>
                <w:szCs w:val="16"/>
              </w:rPr>
              <w:t>778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B3A96" w:rsidRPr="00EB3A96" w:rsidRDefault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  <w:r w:rsidRPr="00EB3A96">
              <w:rPr>
                <w:sz w:val="16"/>
                <w:szCs w:val="16"/>
              </w:rPr>
              <w:t>443</w:t>
            </w:r>
          </w:p>
        </w:tc>
      </w:tr>
      <w:tr w:rsidR="00EB3A96" w:rsidTr="00FD2E6D">
        <w:trPr>
          <w:trHeight w:val="255"/>
          <w:jc w:val="center"/>
        </w:trPr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96" w:rsidRDefault="00EB3A96" w:rsidP="00CD3E0C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35-39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96" w:rsidRPr="00EB3A96" w:rsidRDefault="00EB3A96" w:rsidP="00B468A5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32 530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96" w:rsidRPr="00EB3A96" w:rsidRDefault="00EB3A96" w:rsidP="00B468A5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50 765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96" w:rsidRPr="00EB3A96" w:rsidRDefault="00EB3A96" w:rsidP="0011084B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44 866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96" w:rsidRPr="00EB3A96" w:rsidRDefault="00EB3A96" w:rsidP="0011084B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68 502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A96" w:rsidRPr="00EB3A96" w:rsidRDefault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27</w:t>
            </w:r>
            <w:r>
              <w:rPr>
                <w:sz w:val="16"/>
                <w:szCs w:val="16"/>
              </w:rPr>
              <w:t xml:space="preserve"> </w:t>
            </w:r>
            <w:r w:rsidRPr="00EB3A96">
              <w:rPr>
                <w:sz w:val="16"/>
                <w:szCs w:val="16"/>
              </w:rPr>
              <w:t>293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A96" w:rsidRPr="00EB3A96" w:rsidRDefault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 xml:space="preserve"> </w:t>
            </w:r>
            <w:r w:rsidRPr="00EB3A96">
              <w:rPr>
                <w:sz w:val="16"/>
                <w:szCs w:val="16"/>
              </w:rPr>
              <w:t>885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A96" w:rsidRPr="00EB3A96" w:rsidRDefault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</w:t>
            </w:r>
            <w:r w:rsidRPr="00EB3A96">
              <w:rPr>
                <w:sz w:val="16"/>
                <w:szCs w:val="16"/>
              </w:rPr>
              <w:t>086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B3A96" w:rsidRPr="00EB3A96" w:rsidRDefault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  <w:r w:rsidRPr="00EB3A96">
              <w:rPr>
                <w:sz w:val="16"/>
                <w:szCs w:val="16"/>
              </w:rPr>
              <w:t>214</w:t>
            </w:r>
          </w:p>
        </w:tc>
      </w:tr>
      <w:tr w:rsidR="00EB3A96" w:rsidTr="00FD2E6D">
        <w:trPr>
          <w:trHeight w:val="255"/>
          <w:jc w:val="center"/>
        </w:trPr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96" w:rsidRDefault="00EB3A96" w:rsidP="00CD3E0C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40-44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96" w:rsidRPr="00EB3A96" w:rsidRDefault="00EB3A96" w:rsidP="00B468A5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32 012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96" w:rsidRPr="00EB3A96" w:rsidRDefault="00EB3A96" w:rsidP="00B468A5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46 314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96" w:rsidRPr="00EB3A96" w:rsidRDefault="00EB3A96" w:rsidP="0011084B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38 153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96" w:rsidRPr="00EB3A96" w:rsidRDefault="00EB3A96" w:rsidP="0011084B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57 804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A96" w:rsidRPr="00EB3A96" w:rsidRDefault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t xml:space="preserve"> </w:t>
            </w:r>
            <w:r w:rsidRPr="00EB3A96">
              <w:rPr>
                <w:sz w:val="16"/>
                <w:szCs w:val="16"/>
              </w:rPr>
              <w:t>409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A96" w:rsidRPr="00EB3A96" w:rsidRDefault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 xml:space="preserve"> </w:t>
            </w:r>
            <w:r w:rsidRPr="00EB3A96">
              <w:rPr>
                <w:sz w:val="16"/>
                <w:szCs w:val="16"/>
              </w:rPr>
              <w:t>562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A96" w:rsidRPr="00EB3A96" w:rsidRDefault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EB3A96">
              <w:rPr>
                <w:sz w:val="16"/>
                <w:szCs w:val="16"/>
              </w:rPr>
              <w:t>698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B3A96" w:rsidRPr="00EB3A96" w:rsidRDefault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</w:t>
            </w:r>
            <w:r w:rsidRPr="00EB3A96">
              <w:rPr>
                <w:sz w:val="16"/>
                <w:szCs w:val="16"/>
              </w:rPr>
              <w:t>861</w:t>
            </w:r>
          </w:p>
        </w:tc>
      </w:tr>
      <w:tr w:rsidR="00EB3A96" w:rsidTr="00FD2E6D">
        <w:trPr>
          <w:trHeight w:val="255"/>
          <w:jc w:val="center"/>
        </w:trPr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96" w:rsidRDefault="00EB3A96" w:rsidP="00CD3E0C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45-49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96" w:rsidRPr="00EB3A96" w:rsidRDefault="00EB3A96" w:rsidP="00B468A5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40 472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96" w:rsidRPr="00EB3A96" w:rsidRDefault="00EB3A96" w:rsidP="00B468A5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56 302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96" w:rsidRPr="00EB3A96" w:rsidRDefault="00EB3A96" w:rsidP="0011084B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42 041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96" w:rsidRPr="00EB3A96" w:rsidRDefault="00EB3A96" w:rsidP="0011084B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63 135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A96" w:rsidRPr="00EB3A96" w:rsidRDefault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34</w:t>
            </w:r>
            <w:r>
              <w:rPr>
                <w:sz w:val="16"/>
                <w:szCs w:val="16"/>
              </w:rPr>
              <w:t xml:space="preserve"> </w:t>
            </w:r>
            <w:r w:rsidRPr="00EB3A96">
              <w:rPr>
                <w:sz w:val="16"/>
                <w:szCs w:val="16"/>
              </w:rPr>
              <w:t>114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A96" w:rsidRPr="00EB3A96" w:rsidRDefault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32</w:t>
            </w:r>
            <w:r>
              <w:rPr>
                <w:sz w:val="16"/>
                <w:szCs w:val="16"/>
              </w:rPr>
              <w:t xml:space="preserve"> </w:t>
            </w:r>
            <w:r w:rsidRPr="00EB3A96">
              <w:rPr>
                <w:sz w:val="16"/>
                <w:szCs w:val="16"/>
              </w:rPr>
              <w:t>602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A96" w:rsidRPr="00EB3A96" w:rsidRDefault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</w:t>
            </w:r>
            <w:r w:rsidRPr="00EB3A96">
              <w:rPr>
                <w:sz w:val="16"/>
                <w:szCs w:val="16"/>
              </w:rPr>
              <w:t>877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B3A96" w:rsidRPr="00EB3A96" w:rsidRDefault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</w:t>
            </w:r>
            <w:r w:rsidRPr="00EB3A96">
              <w:rPr>
                <w:sz w:val="16"/>
                <w:szCs w:val="16"/>
              </w:rPr>
              <w:t>356</w:t>
            </w:r>
          </w:p>
        </w:tc>
      </w:tr>
      <w:tr w:rsidR="00EB3A96" w:rsidTr="00FD2E6D">
        <w:trPr>
          <w:trHeight w:val="255"/>
          <w:jc w:val="center"/>
        </w:trPr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96" w:rsidRDefault="00EB3A96" w:rsidP="00CD3E0C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50-54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96" w:rsidRPr="00EB3A96" w:rsidRDefault="00EB3A96" w:rsidP="00B468A5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49 372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96" w:rsidRPr="00EB3A96" w:rsidRDefault="00EB3A96" w:rsidP="00B468A5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67 044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96" w:rsidRPr="00EB3A96" w:rsidRDefault="00EB3A96" w:rsidP="0011084B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44 299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96" w:rsidRPr="00EB3A96" w:rsidRDefault="00EB3A96" w:rsidP="0011084B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65 644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A96" w:rsidRPr="00EB3A96" w:rsidRDefault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43</w:t>
            </w:r>
            <w:r>
              <w:rPr>
                <w:sz w:val="16"/>
                <w:szCs w:val="16"/>
              </w:rPr>
              <w:t xml:space="preserve"> </w:t>
            </w:r>
            <w:r w:rsidRPr="00EB3A96">
              <w:rPr>
                <w:sz w:val="16"/>
                <w:szCs w:val="16"/>
              </w:rPr>
              <w:t>697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A96" w:rsidRPr="00EB3A96" w:rsidRDefault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 xml:space="preserve"> </w:t>
            </w:r>
            <w:r w:rsidRPr="00EB3A96">
              <w:rPr>
                <w:sz w:val="16"/>
                <w:szCs w:val="16"/>
              </w:rPr>
              <w:t>849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A96" w:rsidRPr="00EB3A96" w:rsidRDefault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Pr="00EB3A96">
              <w:rPr>
                <w:sz w:val="16"/>
                <w:szCs w:val="16"/>
              </w:rPr>
              <w:t>879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B3A96" w:rsidRPr="00EB3A96" w:rsidRDefault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Pr="00EB3A96">
              <w:rPr>
                <w:sz w:val="16"/>
                <w:szCs w:val="16"/>
              </w:rPr>
              <w:t>736</w:t>
            </w:r>
          </w:p>
        </w:tc>
      </w:tr>
      <w:tr w:rsidR="00EB3A96" w:rsidTr="00FD2E6D">
        <w:trPr>
          <w:trHeight w:val="255"/>
          <w:jc w:val="center"/>
        </w:trPr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96" w:rsidRDefault="00EB3A96" w:rsidP="00CD3E0C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55-59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96" w:rsidRPr="00EB3A96" w:rsidRDefault="00EB3A96" w:rsidP="00B468A5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77 237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96" w:rsidRPr="00EB3A96" w:rsidRDefault="00EB3A96" w:rsidP="00B468A5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97 825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96" w:rsidRPr="00EB3A96" w:rsidRDefault="00EB3A96" w:rsidP="0011084B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61 024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96" w:rsidRPr="00EB3A96" w:rsidRDefault="00EB3A96" w:rsidP="0011084B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82 719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A96" w:rsidRPr="00EB3A96" w:rsidRDefault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72</w:t>
            </w:r>
            <w:r>
              <w:rPr>
                <w:sz w:val="16"/>
                <w:szCs w:val="16"/>
              </w:rPr>
              <w:t xml:space="preserve"> </w:t>
            </w:r>
            <w:r w:rsidRPr="00EB3A96">
              <w:rPr>
                <w:sz w:val="16"/>
                <w:szCs w:val="16"/>
              </w:rPr>
              <w:t>619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A96" w:rsidRPr="00EB3A96" w:rsidRDefault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59</w:t>
            </w:r>
            <w:r>
              <w:rPr>
                <w:sz w:val="16"/>
                <w:szCs w:val="16"/>
              </w:rPr>
              <w:t xml:space="preserve"> </w:t>
            </w:r>
            <w:r w:rsidRPr="00EB3A96">
              <w:rPr>
                <w:sz w:val="16"/>
                <w:szCs w:val="16"/>
              </w:rPr>
              <w:t>143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A96" w:rsidRPr="00EB3A96" w:rsidRDefault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</w:t>
            </w:r>
            <w:r w:rsidRPr="00EB3A96">
              <w:rPr>
                <w:sz w:val="16"/>
                <w:szCs w:val="16"/>
              </w:rPr>
              <w:t>034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B3A96" w:rsidRPr="00EB3A96" w:rsidRDefault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</w:t>
            </w:r>
            <w:r w:rsidRPr="00EB3A96">
              <w:rPr>
                <w:sz w:val="16"/>
                <w:szCs w:val="16"/>
              </w:rPr>
              <w:t>037</w:t>
            </w:r>
          </w:p>
        </w:tc>
      </w:tr>
      <w:tr w:rsidR="00EB3A96" w:rsidTr="00FD2E6D">
        <w:trPr>
          <w:trHeight w:val="255"/>
          <w:jc w:val="center"/>
        </w:trPr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96" w:rsidRDefault="00EB3A96" w:rsidP="00CD3E0C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60-64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96" w:rsidRPr="00EB3A96" w:rsidRDefault="00EB3A96" w:rsidP="00B468A5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100 077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96" w:rsidRPr="00EB3A96" w:rsidRDefault="00EB3A96" w:rsidP="00B468A5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121 635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96" w:rsidRPr="00EB3A96" w:rsidRDefault="00EB3A96" w:rsidP="0011084B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68 851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96" w:rsidRPr="00EB3A96" w:rsidRDefault="00EB3A96" w:rsidP="0011084B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89 489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A96" w:rsidRPr="00EB3A96" w:rsidRDefault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 xml:space="preserve"> </w:t>
            </w:r>
            <w:r w:rsidRPr="00EB3A96">
              <w:rPr>
                <w:sz w:val="16"/>
                <w:szCs w:val="16"/>
              </w:rPr>
              <w:t>878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A96" w:rsidRPr="00EB3A96" w:rsidRDefault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77</w:t>
            </w:r>
            <w:r>
              <w:rPr>
                <w:sz w:val="16"/>
                <w:szCs w:val="16"/>
              </w:rPr>
              <w:t xml:space="preserve"> </w:t>
            </w:r>
            <w:r w:rsidRPr="00EB3A96">
              <w:rPr>
                <w:sz w:val="16"/>
                <w:szCs w:val="16"/>
              </w:rPr>
              <w:t>255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A96" w:rsidRPr="00EB3A96" w:rsidRDefault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Pr="00EB3A96">
              <w:rPr>
                <w:sz w:val="16"/>
                <w:szCs w:val="16"/>
              </w:rPr>
              <w:t>605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B3A96" w:rsidRPr="00EB3A96" w:rsidRDefault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Pr="00EB3A96">
              <w:rPr>
                <w:sz w:val="16"/>
                <w:szCs w:val="16"/>
              </w:rPr>
              <w:t>793</w:t>
            </w:r>
          </w:p>
        </w:tc>
      </w:tr>
      <w:tr w:rsidR="00EB3A96" w:rsidTr="00FD2E6D">
        <w:trPr>
          <w:trHeight w:val="255"/>
          <w:jc w:val="center"/>
        </w:trPr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96" w:rsidRDefault="00EB3A96" w:rsidP="00CD3E0C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65-69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96" w:rsidRPr="00EB3A96" w:rsidRDefault="00EB3A96" w:rsidP="00B468A5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101 063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96" w:rsidRPr="00EB3A96" w:rsidRDefault="00EB3A96" w:rsidP="00B468A5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130 695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96" w:rsidRPr="00EB3A96" w:rsidRDefault="00EB3A96" w:rsidP="0011084B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66 099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96" w:rsidRPr="00EB3A96" w:rsidRDefault="00EB3A96" w:rsidP="0011084B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89 288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A96" w:rsidRPr="00EB3A96" w:rsidRDefault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 xml:space="preserve"> </w:t>
            </w:r>
            <w:r w:rsidRPr="00EB3A96">
              <w:rPr>
                <w:sz w:val="16"/>
                <w:szCs w:val="16"/>
              </w:rPr>
              <w:t>679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A96" w:rsidRPr="00EB3A96" w:rsidRDefault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 xml:space="preserve"> </w:t>
            </w:r>
            <w:r w:rsidRPr="00EB3A96">
              <w:rPr>
                <w:sz w:val="16"/>
                <w:szCs w:val="16"/>
              </w:rPr>
              <w:t>681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A96" w:rsidRPr="00EB3A96" w:rsidRDefault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EB3A96">
              <w:rPr>
                <w:sz w:val="16"/>
                <w:szCs w:val="16"/>
              </w:rPr>
              <w:t>820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B3A96" w:rsidRPr="00EB3A96" w:rsidRDefault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Pr="00EB3A96">
              <w:rPr>
                <w:sz w:val="16"/>
                <w:szCs w:val="16"/>
              </w:rPr>
              <w:t>225</w:t>
            </w:r>
          </w:p>
        </w:tc>
      </w:tr>
      <w:tr w:rsidR="00EB3A96" w:rsidTr="00FD2E6D">
        <w:trPr>
          <w:trHeight w:val="255"/>
          <w:jc w:val="center"/>
        </w:trPr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96" w:rsidRDefault="00EB3A96" w:rsidP="00CD3E0C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70-74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96" w:rsidRPr="00EB3A96" w:rsidRDefault="00EB3A96" w:rsidP="00B468A5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74 029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96" w:rsidRPr="00EB3A96" w:rsidRDefault="00EB3A96" w:rsidP="00B468A5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106 917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96" w:rsidRPr="00EB3A96" w:rsidRDefault="00EB3A96" w:rsidP="0011084B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48 094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96" w:rsidRPr="00EB3A96" w:rsidRDefault="00EB3A96" w:rsidP="0011084B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68 971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A96" w:rsidRPr="00EB3A96" w:rsidRDefault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81</w:t>
            </w:r>
            <w:r>
              <w:rPr>
                <w:sz w:val="16"/>
                <w:szCs w:val="16"/>
              </w:rPr>
              <w:t xml:space="preserve"> </w:t>
            </w:r>
            <w:r w:rsidRPr="00EB3A96">
              <w:rPr>
                <w:sz w:val="16"/>
                <w:szCs w:val="16"/>
              </w:rPr>
              <w:t>562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A96" w:rsidRPr="00EB3A96" w:rsidRDefault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 xml:space="preserve"> </w:t>
            </w:r>
            <w:r w:rsidRPr="00EB3A96">
              <w:rPr>
                <w:sz w:val="16"/>
                <w:szCs w:val="16"/>
              </w:rPr>
              <w:t>285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A96" w:rsidRPr="00EB3A96" w:rsidRDefault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EB3A96">
              <w:rPr>
                <w:sz w:val="16"/>
                <w:szCs w:val="16"/>
              </w:rPr>
              <w:t>842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B3A96" w:rsidRPr="00EB3A96" w:rsidRDefault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EB3A96">
              <w:rPr>
                <w:sz w:val="16"/>
                <w:szCs w:val="16"/>
              </w:rPr>
              <w:t>337</w:t>
            </w:r>
          </w:p>
        </w:tc>
      </w:tr>
      <w:tr w:rsidR="00EB3A96" w:rsidTr="00FD2E6D">
        <w:trPr>
          <w:trHeight w:val="255"/>
          <w:jc w:val="center"/>
        </w:trPr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96" w:rsidRDefault="00EB3A96" w:rsidP="00CD3E0C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75-79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96" w:rsidRPr="00EB3A96" w:rsidRDefault="00EB3A96" w:rsidP="00B468A5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56 395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96" w:rsidRPr="00EB3A96" w:rsidRDefault="00EB3A96" w:rsidP="00B468A5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95 022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96" w:rsidRPr="00EB3A96" w:rsidRDefault="00EB3A96" w:rsidP="0011084B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35 793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96" w:rsidRPr="00EB3A96" w:rsidRDefault="00EB3A96" w:rsidP="0011084B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56 398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A96" w:rsidRPr="00EB3A96" w:rsidRDefault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73</w:t>
            </w:r>
            <w:r>
              <w:rPr>
                <w:sz w:val="16"/>
                <w:szCs w:val="16"/>
              </w:rPr>
              <w:t xml:space="preserve"> </w:t>
            </w:r>
            <w:r w:rsidRPr="00EB3A96">
              <w:rPr>
                <w:sz w:val="16"/>
                <w:szCs w:val="16"/>
              </w:rPr>
              <w:t>327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A96" w:rsidRPr="00EB3A96" w:rsidRDefault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118</w:t>
            </w:r>
            <w:r>
              <w:rPr>
                <w:sz w:val="16"/>
                <w:szCs w:val="16"/>
              </w:rPr>
              <w:t xml:space="preserve"> </w:t>
            </w:r>
            <w:r w:rsidRPr="00EB3A96">
              <w:rPr>
                <w:sz w:val="16"/>
                <w:szCs w:val="16"/>
              </w:rPr>
              <w:t>536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A96" w:rsidRPr="00EB3A96" w:rsidRDefault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EB3A96">
              <w:rPr>
                <w:sz w:val="16"/>
                <w:szCs w:val="16"/>
              </w:rPr>
              <w:t>398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B3A96" w:rsidRPr="00EB3A96" w:rsidRDefault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EB3A96">
              <w:rPr>
                <w:sz w:val="16"/>
                <w:szCs w:val="16"/>
              </w:rPr>
              <w:t>093</w:t>
            </w:r>
          </w:p>
        </w:tc>
      </w:tr>
      <w:tr w:rsidR="00EB3A96" w:rsidTr="00FD2E6D">
        <w:trPr>
          <w:trHeight w:val="255"/>
          <w:jc w:val="center"/>
        </w:trPr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96" w:rsidRDefault="00EB3A96" w:rsidP="00CD3E0C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80-84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96" w:rsidRPr="00EB3A96" w:rsidRDefault="00EB3A96" w:rsidP="00B468A5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41 251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96" w:rsidRPr="00EB3A96" w:rsidRDefault="00EB3A96" w:rsidP="00B468A5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81 910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96" w:rsidRPr="00EB3A96" w:rsidRDefault="00EB3A96" w:rsidP="0011084B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24 737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96" w:rsidRPr="00EB3A96" w:rsidRDefault="00EB3A96" w:rsidP="0011084B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41 834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A96" w:rsidRPr="00EB3A96" w:rsidRDefault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65</w:t>
            </w:r>
            <w:r>
              <w:rPr>
                <w:sz w:val="16"/>
                <w:szCs w:val="16"/>
              </w:rPr>
              <w:t xml:space="preserve"> </w:t>
            </w:r>
            <w:r w:rsidRPr="00EB3A96">
              <w:rPr>
                <w:sz w:val="16"/>
                <w:szCs w:val="16"/>
              </w:rPr>
              <w:t>533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A96" w:rsidRPr="00EB3A96" w:rsidRDefault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145</w:t>
            </w:r>
            <w:r>
              <w:rPr>
                <w:sz w:val="16"/>
                <w:szCs w:val="16"/>
              </w:rPr>
              <w:t xml:space="preserve"> </w:t>
            </w:r>
            <w:r w:rsidRPr="00EB3A96">
              <w:rPr>
                <w:sz w:val="16"/>
                <w:szCs w:val="16"/>
              </w:rPr>
              <w:t>384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A96" w:rsidRPr="00EB3A96" w:rsidRDefault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EB3A96">
              <w:rPr>
                <w:sz w:val="16"/>
                <w:szCs w:val="16"/>
              </w:rPr>
              <w:t>199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B3A96" w:rsidRPr="00EB3A96" w:rsidRDefault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EB3A96">
              <w:rPr>
                <w:sz w:val="16"/>
                <w:szCs w:val="16"/>
              </w:rPr>
              <w:t>891</w:t>
            </w:r>
          </w:p>
        </w:tc>
      </w:tr>
      <w:tr w:rsidR="00EB3A96" w:rsidTr="00FD2E6D">
        <w:trPr>
          <w:trHeight w:val="255"/>
          <w:jc w:val="center"/>
        </w:trPr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96" w:rsidRDefault="00EB3A96" w:rsidP="00CD3E0C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85+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96" w:rsidRPr="00EB3A96" w:rsidRDefault="00EB3A96" w:rsidP="00B468A5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22 557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96" w:rsidRPr="00EB3A96" w:rsidRDefault="00EB3A96" w:rsidP="00B468A5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59 500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96" w:rsidRPr="00EB3A96" w:rsidRDefault="00EB3A96" w:rsidP="0011084B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12 090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96" w:rsidRPr="00EB3A96" w:rsidRDefault="00EB3A96" w:rsidP="0011084B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24 178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A96" w:rsidRPr="00EB3A96" w:rsidRDefault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51</w:t>
            </w:r>
            <w:r>
              <w:rPr>
                <w:sz w:val="16"/>
                <w:szCs w:val="16"/>
              </w:rPr>
              <w:t xml:space="preserve"> </w:t>
            </w:r>
            <w:r w:rsidRPr="00EB3A96">
              <w:rPr>
                <w:sz w:val="16"/>
                <w:szCs w:val="16"/>
              </w:rPr>
              <w:t>025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A96" w:rsidRPr="00EB3A96" w:rsidRDefault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163</w:t>
            </w:r>
            <w:r>
              <w:rPr>
                <w:sz w:val="16"/>
                <w:szCs w:val="16"/>
              </w:rPr>
              <w:t xml:space="preserve"> </w:t>
            </w:r>
            <w:r w:rsidRPr="00EB3A96">
              <w:rPr>
                <w:sz w:val="16"/>
                <w:szCs w:val="16"/>
              </w:rPr>
              <w:t>813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3A96" w:rsidRPr="00EB3A96" w:rsidRDefault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814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B3A96" w:rsidRPr="00EB3A96" w:rsidRDefault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EB3A96">
              <w:rPr>
                <w:sz w:val="16"/>
                <w:szCs w:val="16"/>
              </w:rPr>
              <w:t>476</w:t>
            </w:r>
          </w:p>
        </w:tc>
      </w:tr>
      <w:tr w:rsidR="00EB3A96" w:rsidTr="00B6793A">
        <w:trPr>
          <w:trHeight w:val="255"/>
          <w:jc w:val="center"/>
        </w:trPr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96" w:rsidRDefault="00EB3A96" w:rsidP="00CD3E0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Celkem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96" w:rsidRPr="00EB3A96" w:rsidRDefault="00EB3A96" w:rsidP="00B6793A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764</w:t>
            </w:r>
            <w:r w:rsidR="00B6793A">
              <w:rPr>
                <w:sz w:val="16"/>
                <w:szCs w:val="16"/>
              </w:rPr>
              <w:t xml:space="preserve"> </w:t>
            </w:r>
            <w:r w:rsidRPr="00EB3A96">
              <w:rPr>
                <w:sz w:val="16"/>
                <w:szCs w:val="16"/>
              </w:rPr>
              <w:t xml:space="preserve"> 962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96" w:rsidRPr="00EB3A96" w:rsidRDefault="00B6793A" w:rsidP="00B6793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1 093 415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96" w:rsidRPr="00EB3A96" w:rsidRDefault="00EB3A96" w:rsidP="00B6793A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598 005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96" w:rsidRPr="00EB3A96" w:rsidRDefault="00EB3A96" w:rsidP="00B6793A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876 023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96" w:rsidRPr="00EB3A96" w:rsidRDefault="00EB3A96" w:rsidP="00B6793A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791</w:t>
            </w:r>
            <w:r>
              <w:rPr>
                <w:sz w:val="16"/>
                <w:szCs w:val="16"/>
              </w:rPr>
              <w:t xml:space="preserve"> </w:t>
            </w:r>
            <w:r w:rsidRPr="00EB3A96">
              <w:rPr>
                <w:sz w:val="16"/>
                <w:szCs w:val="16"/>
              </w:rPr>
              <w:t>977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96" w:rsidRPr="00EB3A96" w:rsidRDefault="00EB3A96" w:rsidP="00B6793A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EB3A96">
              <w:rPr>
                <w:sz w:val="16"/>
                <w:szCs w:val="16"/>
              </w:rPr>
              <w:t>032</w:t>
            </w:r>
            <w:r>
              <w:rPr>
                <w:sz w:val="16"/>
                <w:szCs w:val="16"/>
              </w:rPr>
              <w:t xml:space="preserve"> </w:t>
            </w:r>
            <w:r w:rsidRPr="00EB3A96">
              <w:rPr>
                <w:sz w:val="16"/>
                <w:szCs w:val="16"/>
              </w:rPr>
              <w:t>494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A96" w:rsidRPr="00EB3A96" w:rsidRDefault="00EB3A96" w:rsidP="00B6793A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91</w:t>
            </w:r>
            <w:r>
              <w:rPr>
                <w:sz w:val="16"/>
                <w:szCs w:val="16"/>
              </w:rPr>
              <w:t xml:space="preserve"> </w:t>
            </w:r>
            <w:r w:rsidRPr="00EB3A96">
              <w:rPr>
                <w:sz w:val="16"/>
                <w:szCs w:val="16"/>
              </w:rPr>
              <w:t>412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3A96" w:rsidRPr="00EB3A96" w:rsidRDefault="00EB3A96" w:rsidP="00B6793A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87</w:t>
            </w:r>
            <w:r w:rsidR="00B6793A">
              <w:rPr>
                <w:sz w:val="16"/>
                <w:szCs w:val="16"/>
              </w:rPr>
              <w:t xml:space="preserve"> </w:t>
            </w:r>
            <w:r w:rsidRPr="00EB3A96">
              <w:rPr>
                <w:sz w:val="16"/>
                <w:szCs w:val="16"/>
              </w:rPr>
              <w:t>949</w:t>
            </w:r>
          </w:p>
        </w:tc>
      </w:tr>
      <w:tr w:rsidR="00EB3A96" w:rsidTr="00B6793A">
        <w:trPr>
          <w:trHeight w:val="255"/>
          <w:jc w:val="center"/>
        </w:trPr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B3A96" w:rsidRDefault="00EB3A96" w:rsidP="00CD3E0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Celkový součet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B3A96" w:rsidRPr="00EB3A96" w:rsidRDefault="00EB3A96" w:rsidP="00B6793A">
            <w:pPr>
              <w:jc w:val="center"/>
              <w:rPr>
                <w:b/>
                <w:sz w:val="16"/>
                <w:szCs w:val="16"/>
              </w:rPr>
            </w:pPr>
            <w:r w:rsidRPr="00EB3A96">
              <w:rPr>
                <w:b/>
                <w:sz w:val="16"/>
                <w:szCs w:val="16"/>
              </w:rPr>
              <w:t>1 858 376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B3A96" w:rsidRPr="00EB3A96" w:rsidRDefault="00EB3A96" w:rsidP="00B6793A">
            <w:pPr>
              <w:jc w:val="center"/>
              <w:rPr>
                <w:b/>
                <w:sz w:val="16"/>
                <w:szCs w:val="16"/>
              </w:rPr>
            </w:pPr>
            <w:r w:rsidRPr="00EB3A96">
              <w:rPr>
                <w:b/>
                <w:sz w:val="16"/>
                <w:szCs w:val="16"/>
              </w:rPr>
              <w:t>1 474 027</w:t>
            </w:r>
          </w:p>
        </w:tc>
        <w:tc>
          <w:tcPr>
            <w:tcW w:w="18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B3A96" w:rsidRPr="00EB3A96" w:rsidRDefault="00EB3A96" w:rsidP="00B6793A">
            <w:pPr>
              <w:jc w:val="center"/>
              <w:rPr>
                <w:b/>
                <w:sz w:val="16"/>
                <w:szCs w:val="16"/>
              </w:rPr>
            </w:pPr>
            <w:r w:rsidRPr="00EB3A96">
              <w:rPr>
                <w:b/>
                <w:sz w:val="16"/>
                <w:szCs w:val="16"/>
              </w:rPr>
              <w:t>1 824 472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A96" w:rsidRPr="00EB3A96" w:rsidRDefault="00EB3A96" w:rsidP="00B6793A">
            <w:pPr>
              <w:jc w:val="center"/>
              <w:rPr>
                <w:b/>
                <w:sz w:val="16"/>
                <w:szCs w:val="16"/>
              </w:rPr>
            </w:pPr>
            <w:r w:rsidRPr="00EB3A96">
              <w:rPr>
                <w:b/>
                <w:sz w:val="16"/>
                <w:szCs w:val="16"/>
              </w:rPr>
              <w:t>179 361</w:t>
            </w:r>
          </w:p>
        </w:tc>
      </w:tr>
    </w:tbl>
    <w:p w:rsidR="00050247" w:rsidRPr="003F7D7D" w:rsidRDefault="00050247" w:rsidP="00050247">
      <w:pPr>
        <w:pStyle w:val="Obsah1"/>
        <w:rPr>
          <w:sz w:val="16"/>
          <w:szCs w:val="16"/>
        </w:rPr>
      </w:pPr>
    </w:p>
    <w:p w:rsidR="00050247" w:rsidRDefault="00050247" w:rsidP="00050247">
      <w:pPr>
        <w:pStyle w:val="Zkladntext2"/>
      </w:pPr>
    </w:p>
    <w:p w:rsidR="00050247" w:rsidRDefault="00050247" w:rsidP="00050247">
      <w:pPr>
        <w:pStyle w:val="Zkladntext2"/>
      </w:pPr>
    </w:p>
    <w:p w:rsidR="00050247" w:rsidRDefault="00050247" w:rsidP="00050247">
      <w:pPr>
        <w:pStyle w:val="Zkladntext2"/>
      </w:pPr>
    </w:p>
    <w:p w:rsidR="00050247" w:rsidRDefault="00050247" w:rsidP="00050247">
      <w:pPr>
        <w:pStyle w:val="Zkladntext2"/>
      </w:pPr>
      <w:r>
        <w:t>Zajímavé poznatky přináší členění poplatků podle pohlaví a věku pacientů (pojištěnců), zejména pak v přepočtu na jednoho pojištěnce (viz tab. 4.2c). Vyšší částka za regulační poplatky připadá na ženy (5</w:t>
      </w:r>
      <w:r w:rsidR="005E117D">
        <w:t>77</w:t>
      </w:r>
      <w:r>
        <w:t xml:space="preserve"> Kč na osobu a rok) než na muže (43</w:t>
      </w:r>
      <w:r w:rsidR="005E117D">
        <w:t>5</w:t>
      </w:r>
      <w:r>
        <w:t xml:space="preserve"> Kč). Týká se to téměř všech druhů regulačních poplatků, pouze  v případě poplatku za pohotovost jsou průměrné částky téměř vyrovnané. </w:t>
      </w:r>
    </w:p>
    <w:p w:rsidR="00050247" w:rsidRPr="003F7D7D" w:rsidRDefault="00050247" w:rsidP="00050247">
      <w:pPr>
        <w:rPr>
          <w:sz w:val="16"/>
          <w:szCs w:val="16"/>
        </w:rPr>
      </w:pPr>
    </w:p>
    <w:p w:rsidR="00050247" w:rsidRDefault="00050247" w:rsidP="00050247">
      <w:pPr>
        <w:jc w:val="center"/>
        <w:rPr>
          <w:rFonts w:ascii="Arial" w:hAnsi="Arial" w:cs="Arial"/>
          <w:b/>
          <w:bCs/>
          <w:sz w:val="18"/>
        </w:rPr>
      </w:pPr>
      <w:bookmarkStart w:id="10" w:name="OLE_LINK35"/>
      <w:r w:rsidRPr="009638B5">
        <w:rPr>
          <w:rFonts w:ascii="Arial" w:hAnsi="Arial" w:cs="Arial"/>
          <w:b/>
          <w:bCs/>
          <w:sz w:val="18"/>
        </w:rPr>
        <w:t>Tabulka 4.2.c : Průměrné výdaje na regulační poplatky na jednoho pojištěnce podle věku a pohlaví (v Kč)</w:t>
      </w:r>
    </w:p>
    <w:p w:rsidR="00050247" w:rsidRDefault="00050247" w:rsidP="00050247">
      <w:pPr>
        <w:jc w:val="center"/>
        <w:rPr>
          <w:rFonts w:ascii="Arial" w:hAnsi="Arial" w:cs="Arial"/>
          <w:b/>
          <w:bCs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1023"/>
        <w:gridCol w:w="1023"/>
        <w:gridCol w:w="1023"/>
        <w:gridCol w:w="1023"/>
        <w:gridCol w:w="1023"/>
        <w:gridCol w:w="1023"/>
        <w:gridCol w:w="1024"/>
        <w:gridCol w:w="1024"/>
        <w:gridCol w:w="1024"/>
      </w:tblGrid>
      <w:tr w:rsidR="00050247" w:rsidTr="00CD3E0C">
        <w:trPr>
          <w:cantSplit/>
        </w:trPr>
        <w:tc>
          <w:tcPr>
            <w:tcW w:w="1023" w:type="dxa"/>
            <w:shd w:val="clear" w:color="auto" w:fill="FFFFFF"/>
          </w:tcPr>
          <w:p w:rsidR="00050247" w:rsidRDefault="00050247" w:rsidP="00CD3E0C"/>
        </w:tc>
        <w:tc>
          <w:tcPr>
            <w:tcW w:w="2046" w:type="dxa"/>
            <w:gridSpan w:val="2"/>
            <w:shd w:val="clear" w:color="auto" w:fill="FFFFFF"/>
            <w:vAlign w:val="center"/>
          </w:tcPr>
          <w:p w:rsidR="00050247" w:rsidRPr="00F10083" w:rsidRDefault="00050247" w:rsidP="00CD3E0C">
            <w:pPr>
              <w:jc w:val="center"/>
            </w:pPr>
            <w:r w:rsidRPr="00F10083">
              <w:rPr>
                <w:rFonts w:cs="Arial"/>
                <w:b/>
                <w:bCs/>
                <w:sz w:val="16"/>
                <w:szCs w:val="16"/>
              </w:rPr>
              <w:t>Poplatky za recept</w:t>
            </w:r>
          </w:p>
        </w:tc>
        <w:tc>
          <w:tcPr>
            <w:tcW w:w="2046" w:type="dxa"/>
            <w:gridSpan w:val="2"/>
            <w:shd w:val="clear" w:color="auto" w:fill="FFFFFF"/>
            <w:vAlign w:val="center"/>
          </w:tcPr>
          <w:p w:rsidR="00050247" w:rsidRPr="00F10083" w:rsidRDefault="00050247" w:rsidP="00CD3E0C">
            <w:pPr>
              <w:jc w:val="center"/>
            </w:pPr>
            <w:r w:rsidRPr="00F10083">
              <w:rPr>
                <w:rFonts w:cs="Arial"/>
                <w:b/>
                <w:bCs/>
                <w:sz w:val="16"/>
                <w:szCs w:val="16"/>
              </w:rPr>
              <w:t>Poplatky za návštěvu lékaře</w:t>
            </w:r>
          </w:p>
        </w:tc>
        <w:tc>
          <w:tcPr>
            <w:tcW w:w="2047" w:type="dxa"/>
            <w:gridSpan w:val="2"/>
            <w:shd w:val="clear" w:color="auto" w:fill="FFFFFF"/>
            <w:vAlign w:val="center"/>
          </w:tcPr>
          <w:p w:rsidR="00050247" w:rsidRPr="00F10083" w:rsidRDefault="00050247" w:rsidP="00CD3E0C">
            <w:pPr>
              <w:pStyle w:val="Nadpis4"/>
              <w:rPr>
                <w:rFonts w:ascii="Times New Roman" w:hAnsi="Times New Roman" w:cs="Times New Roman"/>
              </w:rPr>
            </w:pPr>
            <w:r w:rsidRPr="00F10083">
              <w:rPr>
                <w:rFonts w:ascii="Times New Roman" w:hAnsi="Times New Roman" w:cs="Times New Roman"/>
              </w:rPr>
              <w:t>Poplatky za hospitalizaci</w:t>
            </w:r>
          </w:p>
        </w:tc>
        <w:tc>
          <w:tcPr>
            <w:tcW w:w="2048" w:type="dxa"/>
            <w:gridSpan w:val="2"/>
            <w:shd w:val="clear" w:color="auto" w:fill="FFFFFF"/>
            <w:vAlign w:val="center"/>
          </w:tcPr>
          <w:p w:rsidR="00050247" w:rsidRPr="00F10083" w:rsidRDefault="00050247" w:rsidP="00CD3E0C">
            <w:pPr>
              <w:pStyle w:val="Nadpis4"/>
              <w:rPr>
                <w:rFonts w:ascii="Times New Roman" w:hAnsi="Times New Roman" w:cs="Times New Roman"/>
              </w:rPr>
            </w:pPr>
            <w:r w:rsidRPr="00F10083">
              <w:rPr>
                <w:rFonts w:ascii="Times New Roman" w:hAnsi="Times New Roman" w:cs="Times New Roman"/>
              </w:rPr>
              <w:t>Poplatky za pohotovost</w:t>
            </w:r>
          </w:p>
        </w:tc>
      </w:tr>
      <w:tr w:rsidR="00050247" w:rsidTr="00CD3E0C">
        <w:tc>
          <w:tcPr>
            <w:tcW w:w="1023" w:type="dxa"/>
            <w:shd w:val="clear" w:color="auto" w:fill="FFFFFF"/>
          </w:tcPr>
          <w:p w:rsidR="00050247" w:rsidRDefault="00050247" w:rsidP="00CD3E0C">
            <w:pPr>
              <w:pStyle w:val="Zpat"/>
              <w:tabs>
                <w:tab w:val="clear" w:pos="4536"/>
                <w:tab w:val="clear" w:pos="9072"/>
              </w:tabs>
            </w:pPr>
          </w:p>
        </w:tc>
        <w:tc>
          <w:tcPr>
            <w:tcW w:w="1023" w:type="dxa"/>
            <w:shd w:val="clear" w:color="auto" w:fill="FFFFFF"/>
            <w:vAlign w:val="center"/>
          </w:tcPr>
          <w:p w:rsidR="00050247" w:rsidRPr="00F10083" w:rsidRDefault="00050247" w:rsidP="00CD3E0C">
            <w:pPr>
              <w:jc w:val="center"/>
              <w:rPr>
                <w:b/>
                <w:bCs/>
                <w:sz w:val="16"/>
              </w:rPr>
            </w:pPr>
            <w:r w:rsidRPr="00F10083">
              <w:rPr>
                <w:b/>
                <w:bCs/>
                <w:sz w:val="16"/>
              </w:rPr>
              <w:t>Muži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050247" w:rsidRPr="00F10083" w:rsidRDefault="00050247" w:rsidP="00CD3E0C">
            <w:pPr>
              <w:jc w:val="center"/>
              <w:rPr>
                <w:b/>
                <w:bCs/>
                <w:sz w:val="16"/>
              </w:rPr>
            </w:pPr>
            <w:r w:rsidRPr="00F10083">
              <w:rPr>
                <w:b/>
                <w:bCs/>
                <w:sz w:val="16"/>
              </w:rPr>
              <w:t>Ženy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050247" w:rsidRPr="00F10083" w:rsidRDefault="00050247" w:rsidP="00CD3E0C">
            <w:pPr>
              <w:pStyle w:val="Nadpis4"/>
            </w:pPr>
            <w:r w:rsidRPr="00F10083">
              <w:t>Muži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050247" w:rsidRPr="00F10083" w:rsidRDefault="00050247" w:rsidP="00CD3E0C">
            <w:pPr>
              <w:jc w:val="center"/>
              <w:rPr>
                <w:b/>
                <w:bCs/>
                <w:sz w:val="16"/>
              </w:rPr>
            </w:pPr>
            <w:r w:rsidRPr="00F10083">
              <w:rPr>
                <w:b/>
                <w:bCs/>
                <w:sz w:val="16"/>
              </w:rPr>
              <w:t>Ženy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050247" w:rsidRPr="00F10083" w:rsidRDefault="00050247" w:rsidP="00CD3E0C">
            <w:pPr>
              <w:jc w:val="center"/>
              <w:rPr>
                <w:b/>
                <w:bCs/>
                <w:sz w:val="16"/>
              </w:rPr>
            </w:pPr>
            <w:r w:rsidRPr="00F10083">
              <w:rPr>
                <w:b/>
                <w:bCs/>
                <w:sz w:val="16"/>
              </w:rPr>
              <w:t>Muži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050247" w:rsidRPr="00F10083" w:rsidRDefault="00050247" w:rsidP="00CD3E0C">
            <w:pPr>
              <w:jc w:val="center"/>
              <w:rPr>
                <w:b/>
                <w:bCs/>
                <w:sz w:val="16"/>
              </w:rPr>
            </w:pPr>
            <w:r w:rsidRPr="00F10083">
              <w:rPr>
                <w:b/>
                <w:bCs/>
                <w:sz w:val="16"/>
              </w:rPr>
              <w:t>Ženy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050247" w:rsidRPr="00F10083" w:rsidRDefault="00050247" w:rsidP="00CD3E0C">
            <w:pPr>
              <w:jc w:val="center"/>
              <w:rPr>
                <w:b/>
                <w:bCs/>
                <w:sz w:val="16"/>
              </w:rPr>
            </w:pPr>
            <w:r w:rsidRPr="00F10083">
              <w:rPr>
                <w:b/>
                <w:bCs/>
                <w:sz w:val="16"/>
              </w:rPr>
              <w:t>Muži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050247" w:rsidRPr="00F10083" w:rsidRDefault="00050247" w:rsidP="00CD3E0C">
            <w:pPr>
              <w:jc w:val="center"/>
              <w:rPr>
                <w:b/>
                <w:bCs/>
                <w:sz w:val="16"/>
              </w:rPr>
            </w:pPr>
            <w:r w:rsidRPr="00F10083">
              <w:rPr>
                <w:b/>
                <w:bCs/>
                <w:sz w:val="16"/>
              </w:rPr>
              <w:t>Ženy</w:t>
            </w:r>
          </w:p>
        </w:tc>
      </w:tr>
      <w:tr w:rsidR="00EB3A96" w:rsidTr="00EB3A96">
        <w:trPr>
          <w:trHeight w:val="255"/>
        </w:trPr>
        <w:tc>
          <w:tcPr>
            <w:tcW w:w="1023" w:type="dxa"/>
            <w:shd w:val="clear" w:color="auto" w:fill="FFFFFF"/>
            <w:vAlign w:val="center"/>
          </w:tcPr>
          <w:p w:rsidR="00EB3A96" w:rsidRDefault="00EB3A96" w:rsidP="00CD3E0C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00-04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EB3A96" w:rsidRPr="00EB3A96" w:rsidRDefault="00EB3A96" w:rsidP="00B468A5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110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EB3A96" w:rsidRPr="00EB3A96" w:rsidRDefault="00EB3A96" w:rsidP="00B468A5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100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EB3A96" w:rsidRPr="00EB3A96" w:rsidRDefault="00EB3A96" w:rsidP="005577B7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5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EB3A96" w:rsidRPr="00EB3A96" w:rsidRDefault="00EB3A96" w:rsidP="005577B7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4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EB3A96" w:rsidRPr="00EB3A96" w:rsidRDefault="00EB3A96" w:rsidP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90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EB3A96" w:rsidRPr="00EB3A96" w:rsidRDefault="00EB3A96" w:rsidP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73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EB3A96" w:rsidRPr="00EB3A96" w:rsidRDefault="00EB3A96" w:rsidP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42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EB3A96" w:rsidRPr="00EB3A96" w:rsidRDefault="00EB3A96" w:rsidP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37</w:t>
            </w:r>
          </w:p>
        </w:tc>
      </w:tr>
      <w:tr w:rsidR="00EB3A96" w:rsidTr="00EB3A96">
        <w:trPr>
          <w:trHeight w:val="255"/>
        </w:trPr>
        <w:tc>
          <w:tcPr>
            <w:tcW w:w="1023" w:type="dxa"/>
            <w:shd w:val="clear" w:color="auto" w:fill="FFFFFF"/>
            <w:vAlign w:val="center"/>
          </w:tcPr>
          <w:p w:rsidR="00EB3A96" w:rsidRDefault="00EB3A96" w:rsidP="00CD3E0C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05-09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EB3A96" w:rsidRPr="00EB3A96" w:rsidRDefault="00EB3A96" w:rsidP="00B468A5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80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EB3A96" w:rsidRPr="00EB3A96" w:rsidRDefault="00EB3A96" w:rsidP="00B468A5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71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EB3A96" w:rsidRPr="00EB3A96" w:rsidRDefault="00EB3A96" w:rsidP="005577B7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14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EB3A96" w:rsidRPr="00EB3A96" w:rsidRDefault="00EB3A96" w:rsidP="005577B7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8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EB3A96" w:rsidRPr="00EB3A96" w:rsidRDefault="00EB3A96" w:rsidP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54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EB3A96" w:rsidRPr="00EB3A96" w:rsidRDefault="00EB3A96" w:rsidP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44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EB3A96" w:rsidRPr="00EB3A96" w:rsidRDefault="00EB3A96" w:rsidP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29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EB3A96" w:rsidRPr="00EB3A96" w:rsidRDefault="00EB3A96" w:rsidP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27</w:t>
            </w:r>
          </w:p>
        </w:tc>
      </w:tr>
      <w:tr w:rsidR="00EB3A96" w:rsidTr="00EB3A96">
        <w:trPr>
          <w:trHeight w:val="255"/>
        </w:trPr>
        <w:tc>
          <w:tcPr>
            <w:tcW w:w="1023" w:type="dxa"/>
            <w:shd w:val="clear" w:color="auto" w:fill="FFFFFF"/>
            <w:vAlign w:val="center"/>
          </w:tcPr>
          <w:p w:rsidR="00EB3A96" w:rsidRDefault="00EB3A96" w:rsidP="00CD3E0C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10-14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EB3A96" w:rsidRPr="00EB3A96" w:rsidRDefault="00EB3A96" w:rsidP="00B468A5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59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EB3A96" w:rsidRPr="00EB3A96" w:rsidRDefault="00EB3A96" w:rsidP="00B468A5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58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EB3A96" w:rsidRPr="00EB3A96" w:rsidRDefault="00EB3A96" w:rsidP="005577B7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2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EB3A96" w:rsidRPr="00EB3A96" w:rsidRDefault="00EB3A96" w:rsidP="005577B7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1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EB3A96" w:rsidRPr="00EB3A96" w:rsidRDefault="00EB3A96" w:rsidP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49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EB3A96" w:rsidRPr="00EB3A96" w:rsidRDefault="00EB3A96" w:rsidP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52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EB3A96" w:rsidRPr="00EB3A96" w:rsidRDefault="00EB3A96" w:rsidP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19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EB3A96" w:rsidRPr="00EB3A96" w:rsidRDefault="00EB3A96" w:rsidP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18</w:t>
            </w:r>
          </w:p>
        </w:tc>
      </w:tr>
      <w:tr w:rsidR="00EB3A96" w:rsidTr="00EB3A96">
        <w:trPr>
          <w:trHeight w:val="255"/>
        </w:trPr>
        <w:tc>
          <w:tcPr>
            <w:tcW w:w="1023" w:type="dxa"/>
            <w:shd w:val="clear" w:color="auto" w:fill="FFFFFF"/>
            <w:vAlign w:val="center"/>
          </w:tcPr>
          <w:p w:rsidR="00EB3A96" w:rsidRDefault="00EB3A96" w:rsidP="00CD3E0C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15-19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EB3A96" w:rsidRPr="00EB3A96" w:rsidRDefault="00EB3A96" w:rsidP="00B468A5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53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EB3A96" w:rsidRPr="00EB3A96" w:rsidRDefault="00EB3A96" w:rsidP="00B468A5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83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EB3A96" w:rsidRPr="00EB3A96" w:rsidRDefault="00EB3A96" w:rsidP="005577B7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44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EB3A96" w:rsidRPr="00EB3A96" w:rsidRDefault="00EB3A96" w:rsidP="005577B7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67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EB3A96" w:rsidRPr="00EB3A96" w:rsidRDefault="00EB3A96" w:rsidP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45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EB3A96" w:rsidRPr="00EB3A96" w:rsidRDefault="00EB3A96" w:rsidP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59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EB3A96" w:rsidRPr="00EB3A96" w:rsidRDefault="00EB3A96" w:rsidP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20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EB3A96" w:rsidRPr="00EB3A96" w:rsidRDefault="00EB3A96" w:rsidP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20</w:t>
            </w:r>
          </w:p>
        </w:tc>
      </w:tr>
      <w:tr w:rsidR="00EB3A96" w:rsidTr="00EB3A96">
        <w:trPr>
          <w:trHeight w:val="255"/>
        </w:trPr>
        <w:tc>
          <w:tcPr>
            <w:tcW w:w="1023" w:type="dxa"/>
            <w:shd w:val="clear" w:color="auto" w:fill="FFFFFF"/>
            <w:vAlign w:val="center"/>
          </w:tcPr>
          <w:p w:rsidR="00EB3A96" w:rsidRDefault="00EB3A96" w:rsidP="00CD3E0C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20-24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EB3A96" w:rsidRPr="00EB3A96" w:rsidRDefault="00EB3A96" w:rsidP="00B468A5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41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EB3A96" w:rsidRPr="00EB3A96" w:rsidRDefault="00EB3A96" w:rsidP="00B468A5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80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EB3A96" w:rsidRPr="00EB3A96" w:rsidRDefault="00EB3A96" w:rsidP="005577B7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81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EB3A96" w:rsidRPr="00EB3A96" w:rsidRDefault="00EB3A96" w:rsidP="005577B7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131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EB3A96" w:rsidRPr="00EB3A96" w:rsidRDefault="00EB3A96" w:rsidP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42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EB3A96" w:rsidRPr="00EB3A96" w:rsidRDefault="00EB3A96" w:rsidP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56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EB3A96" w:rsidRPr="00EB3A96" w:rsidRDefault="00EB3A96" w:rsidP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22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EB3A96" w:rsidRPr="00EB3A96" w:rsidRDefault="00EB3A96" w:rsidP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23</w:t>
            </w:r>
          </w:p>
        </w:tc>
      </w:tr>
      <w:tr w:rsidR="00EB3A96" w:rsidTr="00EB3A96">
        <w:trPr>
          <w:trHeight w:val="255"/>
        </w:trPr>
        <w:tc>
          <w:tcPr>
            <w:tcW w:w="1023" w:type="dxa"/>
            <w:shd w:val="clear" w:color="auto" w:fill="FFFFFF"/>
            <w:vAlign w:val="center"/>
          </w:tcPr>
          <w:p w:rsidR="00EB3A96" w:rsidRDefault="00EB3A96" w:rsidP="00CD3E0C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25-29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EB3A96" w:rsidRPr="00EB3A96" w:rsidRDefault="00EB3A96" w:rsidP="00B468A5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47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EB3A96" w:rsidRPr="00EB3A96" w:rsidRDefault="00EB3A96" w:rsidP="00B468A5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92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EB3A96" w:rsidRPr="00EB3A96" w:rsidRDefault="00EB3A96" w:rsidP="005577B7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82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EB3A96" w:rsidRPr="00EB3A96" w:rsidRDefault="00EB3A96" w:rsidP="005577B7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139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EB3A96" w:rsidRPr="00EB3A96" w:rsidRDefault="00EB3A96" w:rsidP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45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EB3A96" w:rsidRPr="00EB3A96" w:rsidRDefault="00EB3A96" w:rsidP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87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EB3A96" w:rsidRPr="00EB3A96" w:rsidRDefault="00EB3A96" w:rsidP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20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EB3A96" w:rsidRPr="00EB3A96" w:rsidRDefault="00EB3A96" w:rsidP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21</w:t>
            </w:r>
          </w:p>
        </w:tc>
      </w:tr>
      <w:tr w:rsidR="00EB3A96" w:rsidTr="00EB3A96">
        <w:trPr>
          <w:trHeight w:val="255"/>
        </w:trPr>
        <w:tc>
          <w:tcPr>
            <w:tcW w:w="1023" w:type="dxa"/>
            <w:shd w:val="clear" w:color="auto" w:fill="FFFFFF"/>
            <w:vAlign w:val="center"/>
          </w:tcPr>
          <w:p w:rsidR="00EB3A96" w:rsidRDefault="00EB3A96" w:rsidP="00CD3E0C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30-34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EB3A96" w:rsidRPr="00EB3A96" w:rsidRDefault="00EB3A96" w:rsidP="00B468A5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57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EB3A96" w:rsidRPr="00EB3A96" w:rsidRDefault="00EB3A96" w:rsidP="00B468A5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104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EB3A96" w:rsidRPr="00EB3A96" w:rsidRDefault="00EB3A96" w:rsidP="005577B7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88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EB3A96" w:rsidRPr="00EB3A96" w:rsidRDefault="00EB3A96" w:rsidP="005577B7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147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EB3A96" w:rsidRPr="00EB3A96" w:rsidRDefault="00EB3A96" w:rsidP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51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EB3A96" w:rsidRPr="00EB3A96" w:rsidRDefault="00EB3A96" w:rsidP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90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EB3A96" w:rsidRPr="00EB3A96" w:rsidRDefault="00EB3A96" w:rsidP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19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EB3A96" w:rsidRPr="00EB3A96" w:rsidRDefault="00EB3A96" w:rsidP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19</w:t>
            </w:r>
          </w:p>
        </w:tc>
      </w:tr>
      <w:tr w:rsidR="00EB3A96" w:rsidTr="00EB3A96">
        <w:trPr>
          <w:trHeight w:val="255"/>
        </w:trPr>
        <w:tc>
          <w:tcPr>
            <w:tcW w:w="1023" w:type="dxa"/>
            <w:shd w:val="clear" w:color="auto" w:fill="FFFFFF"/>
            <w:vAlign w:val="center"/>
          </w:tcPr>
          <w:p w:rsidR="00EB3A96" w:rsidRDefault="00EB3A96" w:rsidP="00CD3E0C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35-39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EB3A96" w:rsidRPr="00EB3A96" w:rsidRDefault="00EB3A96" w:rsidP="00B468A5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69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EB3A96" w:rsidRPr="00EB3A96" w:rsidRDefault="00EB3A96" w:rsidP="00B468A5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113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EB3A96" w:rsidRPr="00EB3A96" w:rsidRDefault="00EB3A96" w:rsidP="005577B7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95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EB3A96" w:rsidRPr="00EB3A96" w:rsidRDefault="00EB3A96" w:rsidP="005577B7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153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EB3A96" w:rsidRPr="00EB3A96" w:rsidRDefault="00EB3A96" w:rsidP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58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EB3A96" w:rsidRPr="00EB3A96" w:rsidRDefault="00EB3A96" w:rsidP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69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EB3A96" w:rsidRPr="00EB3A96" w:rsidRDefault="00EB3A96" w:rsidP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17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EB3A96" w:rsidRPr="00EB3A96" w:rsidRDefault="00EB3A96" w:rsidP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16</w:t>
            </w:r>
          </w:p>
        </w:tc>
      </w:tr>
      <w:tr w:rsidR="00EB3A96" w:rsidTr="00EB3A96">
        <w:trPr>
          <w:trHeight w:val="255"/>
        </w:trPr>
        <w:tc>
          <w:tcPr>
            <w:tcW w:w="1023" w:type="dxa"/>
            <w:shd w:val="clear" w:color="auto" w:fill="FFFFFF"/>
            <w:vAlign w:val="center"/>
          </w:tcPr>
          <w:p w:rsidR="00EB3A96" w:rsidRDefault="00EB3A96" w:rsidP="00CD3E0C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40-44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EB3A96" w:rsidRPr="00EB3A96" w:rsidRDefault="00EB3A96" w:rsidP="00B468A5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85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EB3A96" w:rsidRPr="00EB3A96" w:rsidRDefault="00EB3A96" w:rsidP="00B468A5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131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EB3A96" w:rsidRPr="00EB3A96" w:rsidRDefault="00EB3A96" w:rsidP="005577B7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102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EB3A96" w:rsidRPr="00EB3A96" w:rsidRDefault="00EB3A96" w:rsidP="005577B7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163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EB3A96" w:rsidRPr="00EB3A96" w:rsidRDefault="00EB3A96" w:rsidP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71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EB3A96" w:rsidRPr="00EB3A96" w:rsidRDefault="00EB3A96" w:rsidP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72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EB3A96" w:rsidRPr="00EB3A96" w:rsidRDefault="00EB3A96" w:rsidP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15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EB3A96" w:rsidRPr="00EB3A96" w:rsidRDefault="00EB3A96" w:rsidP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14</w:t>
            </w:r>
          </w:p>
        </w:tc>
      </w:tr>
      <w:tr w:rsidR="00EB3A96" w:rsidTr="00EB3A96">
        <w:trPr>
          <w:trHeight w:val="255"/>
        </w:trPr>
        <w:tc>
          <w:tcPr>
            <w:tcW w:w="1023" w:type="dxa"/>
            <w:shd w:val="clear" w:color="auto" w:fill="FFFFFF"/>
            <w:vAlign w:val="center"/>
          </w:tcPr>
          <w:p w:rsidR="00EB3A96" w:rsidRDefault="00EB3A96" w:rsidP="00CD3E0C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45-49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EB3A96" w:rsidRPr="00EB3A96" w:rsidRDefault="00EB3A96" w:rsidP="00B468A5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111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EB3A96" w:rsidRPr="00EB3A96" w:rsidRDefault="00EB3A96" w:rsidP="00B468A5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162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EB3A96" w:rsidRPr="00EB3A96" w:rsidRDefault="00EB3A96" w:rsidP="005577B7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116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EB3A96" w:rsidRPr="00EB3A96" w:rsidRDefault="00EB3A96" w:rsidP="005577B7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182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EB3A96" w:rsidRPr="00EB3A96" w:rsidRDefault="00EB3A96" w:rsidP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94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EB3A96" w:rsidRPr="00EB3A96" w:rsidRDefault="00EB3A96" w:rsidP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94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EB3A96" w:rsidRPr="00EB3A96" w:rsidRDefault="00EB3A96" w:rsidP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13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EB3A96" w:rsidRPr="00EB3A96" w:rsidRDefault="00EB3A96" w:rsidP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13</w:t>
            </w:r>
          </w:p>
        </w:tc>
      </w:tr>
      <w:tr w:rsidR="00EB3A96" w:rsidTr="00EB3A96">
        <w:trPr>
          <w:trHeight w:val="255"/>
        </w:trPr>
        <w:tc>
          <w:tcPr>
            <w:tcW w:w="1023" w:type="dxa"/>
            <w:shd w:val="clear" w:color="auto" w:fill="FFFFFF"/>
            <w:vAlign w:val="center"/>
          </w:tcPr>
          <w:p w:rsidR="00EB3A96" w:rsidRDefault="00EB3A96" w:rsidP="00CD3E0C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50-54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EB3A96" w:rsidRPr="00EB3A96" w:rsidRDefault="00EB3A96" w:rsidP="00B468A5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152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EB3A96" w:rsidRPr="00EB3A96" w:rsidRDefault="00EB3A96" w:rsidP="00B468A5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210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EB3A96" w:rsidRPr="00EB3A96" w:rsidRDefault="00EB3A96" w:rsidP="005577B7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136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EB3A96" w:rsidRPr="00EB3A96" w:rsidRDefault="00EB3A96" w:rsidP="005577B7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205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EB3A96" w:rsidRPr="00EB3A96" w:rsidRDefault="00EB3A96" w:rsidP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134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EB3A96" w:rsidRPr="00EB3A96" w:rsidRDefault="00EB3A96" w:rsidP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128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EB3A96" w:rsidRPr="00EB3A96" w:rsidRDefault="00EB3A96" w:rsidP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12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EB3A96" w:rsidRPr="00EB3A96" w:rsidRDefault="00EB3A96" w:rsidP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12</w:t>
            </w:r>
          </w:p>
        </w:tc>
      </w:tr>
      <w:tr w:rsidR="00EB3A96" w:rsidTr="00EB3A96">
        <w:trPr>
          <w:trHeight w:val="255"/>
        </w:trPr>
        <w:tc>
          <w:tcPr>
            <w:tcW w:w="1023" w:type="dxa"/>
            <w:shd w:val="clear" w:color="auto" w:fill="FFFFFF"/>
            <w:vAlign w:val="center"/>
          </w:tcPr>
          <w:p w:rsidR="00EB3A96" w:rsidRDefault="00EB3A96" w:rsidP="00CD3E0C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55-59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EB3A96" w:rsidRPr="00EB3A96" w:rsidRDefault="00EB3A96" w:rsidP="00B468A5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211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EB3A96" w:rsidRPr="00EB3A96" w:rsidRDefault="00EB3A96" w:rsidP="00B468A5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259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EB3A96" w:rsidRPr="00EB3A96" w:rsidRDefault="00EB3A96" w:rsidP="005577B7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167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EB3A96" w:rsidRPr="00EB3A96" w:rsidRDefault="00EB3A96" w:rsidP="005577B7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219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EB3A96" w:rsidRPr="00EB3A96" w:rsidRDefault="00EB3A96" w:rsidP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198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EB3A96" w:rsidRPr="00EB3A96" w:rsidRDefault="00EB3A96" w:rsidP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157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EB3A96" w:rsidRPr="00EB3A96" w:rsidRDefault="00EB3A96" w:rsidP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11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EB3A96" w:rsidRPr="00EB3A96" w:rsidRDefault="00EB3A96" w:rsidP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11</w:t>
            </w:r>
          </w:p>
        </w:tc>
      </w:tr>
      <w:tr w:rsidR="00EB3A96" w:rsidTr="00EB3A96">
        <w:trPr>
          <w:trHeight w:val="255"/>
        </w:trPr>
        <w:tc>
          <w:tcPr>
            <w:tcW w:w="1023" w:type="dxa"/>
            <w:shd w:val="clear" w:color="auto" w:fill="FFFFFF"/>
            <w:vAlign w:val="center"/>
          </w:tcPr>
          <w:p w:rsidR="00EB3A96" w:rsidRDefault="00EB3A96" w:rsidP="00CD3E0C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60-64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EB3A96" w:rsidRPr="00EB3A96" w:rsidRDefault="00EB3A96" w:rsidP="00B468A5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282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EB3A96" w:rsidRPr="00EB3A96" w:rsidRDefault="00EB3A96" w:rsidP="00B468A5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312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EB3A96" w:rsidRPr="00EB3A96" w:rsidRDefault="00EB3A96" w:rsidP="005577B7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194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EB3A96" w:rsidRPr="00EB3A96" w:rsidRDefault="00EB3A96" w:rsidP="005577B7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230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EB3A96" w:rsidRPr="00EB3A96" w:rsidRDefault="00EB3A96" w:rsidP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267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EB3A96" w:rsidRPr="00EB3A96" w:rsidRDefault="00EB3A96" w:rsidP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198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EB3A96" w:rsidRPr="00EB3A96" w:rsidRDefault="00EB3A96" w:rsidP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10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EB3A96" w:rsidRPr="00EB3A96" w:rsidRDefault="00EB3A96" w:rsidP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10</w:t>
            </w:r>
          </w:p>
        </w:tc>
      </w:tr>
      <w:tr w:rsidR="00EB3A96" w:rsidTr="00EB3A96">
        <w:trPr>
          <w:trHeight w:val="255"/>
        </w:trPr>
        <w:tc>
          <w:tcPr>
            <w:tcW w:w="1023" w:type="dxa"/>
            <w:shd w:val="clear" w:color="auto" w:fill="FFFFFF"/>
            <w:vAlign w:val="center"/>
          </w:tcPr>
          <w:p w:rsidR="00EB3A96" w:rsidRDefault="00EB3A96" w:rsidP="00CD3E0C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65-69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EB3A96" w:rsidRPr="00EB3A96" w:rsidRDefault="00EB3A96" w:rsidP="00B468A5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358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EB3A96" w:rsidRPr="00EB3A96" w:rsidRDefault="00EB3A96" w:rsidP="00B468A5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388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EB3A96" w:rsidRPr="00EB3A96" w:rsidRDefault="00EB3A96" w:rsidP="005577B7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234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EB3A96" w:rsidRPr="00EB3A96" w:rsidRDefault="00EB3A96" w:rsidP="005577B7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265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EB3A96" w:rsidRPr="00EB3A96" w:rsidRDefault="00EB3A96" w:rsidP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368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EB3A96" w:rsidRPr="00EB3A96" w:rsidRDefault="00EB3A96" w:rsidP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287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EB3A96" w:rsidRPr="00EB3A96" w:rsidRDefault="00EB3A96" w:rsidP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10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EB3A96" w:rsidRPr="00EB3A96" w:rsidRDefault="00EB3A96" w:rsidP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10</w:t>
            </w:r>
          </w:p>
        </w:tc>
      </w:tr>
      <w:tr w:rsidR="00EB3A96" w:rsidTr="00EB3A96">
        <w:trPr>
          <w:trHeight w:val="255"/>
        </w:trPr>
        <w:tc>
          <w:tcPr>
            <w:tcW w:w="1023" w:type="dxa"/>
            <w:shd w:val="clear" w:color="auto" w:fill="FFFFFF"/>
            <w:vAlign w:val="center"/>
          </w:tcPr>
          <w:p w:rsidR="00EB3A96" w:rsidRDefault="00EB3A96" w:rsidP="00CD3E0C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70-74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EB3A96" w:rsidRPr="00EB3A96" w:rsidRDefault="00EB3A96" w:rsidP="00B468A5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415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EB3A96" w:rsidRPr="00EB3A96" w:rsidRDefault="00EB3A96" w:rsidP="00B468A5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453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EB3A96" w:rsidRPr="00EB3A96" w:rsidRDefault="00EB3A96" w:rsidP="005577B7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270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EB3A96" w:rsidRPr="00EB3A96" w:rsidRDefault="00EB3A96" w:rsidP="005577B7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292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EB3A96" w:rsidRPr="00EB3A96" w:rsidRDefault="00EB3A96" w:rsidP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457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EB3A96" w:rsidRPr="00EB3A96" w:rsidRDefault="00EB3A96" w:rsidP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421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EB3A96" w:rsidRPr="00EB3A96" w:rsidRDefault="00EB3A96" w:rsidP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10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EB3A96" w:rsidRPr="00EB3A96" w:rsidRDefault="00EB3A96" w:rsidP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10</w:t>
            </w:r>
          </w:p>
        </w:tc>
      </w:tr>
      <w:tr w:rsidR="00EB3A96" w:rsidTr="00EB3A96">
        <w:trPr>
          <w:trHeight w:val="255"/>
        </w:trPr>
        <w:tc>
          <w:tcPr>
            <w:tcW w:w="1023" w:type="dxa"/>
            <w:shd w:val="clear" w:color="auto" w:fill="FFFFFF"/>
            <w:vAlign w:val="center"/>
          </w:tcPr>
          <w:p w:rsidR="00EB3A96" w:rsidRDefault="00EB3A96" w:rsidP="00CD3E0C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75-79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EB3A96" w:rsidRPr="00EB3A96" w:rsidRDefault="00EB3A96" w:rsidP="00B468A5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469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EB3A96" w:rsidRPr="00EB3A96" w:rsidRDefault="00EB3A96" w:rsidP="00B468A5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513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EB3A96" w:rsidRPr="00EB3A96" w:rsidRDefault="00EB3A96" w:rsidP="005577B7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298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EB3A96" w:rsidRPr="00EB3A96" w:rsidRDefault="00EB3A96" w:rsidP="005577B7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304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EB3A96" w:rsidRPr="00EB3A96" w:rsidRDefault="00EB3A96" w:rsidP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610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EB3A96" w:rsidRPr="00EB3A96" w:rsidRDefault="00EB3A96" w:rsidP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640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EB3A96" w:rsidRPr="00EB3A96" w:rsidRDefault="00EB3A96" w:rsidP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12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EB3A96" w:rsidRPr="00EB3A96" w:rsidRDefault="00EB3A96" w:rsidP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11</w:t>
            </w:r>
          </w:p>
        </w:tc>
      </w:tr>
      <w:tr w:rsidR="00EB3A96" w:rsidTr="00EB3A96">
        <w:trPr>
          <w:trHeight w:val="255"/>
        </w:trPr>
        <w:tc>
          <w:tcPr>
            <w:tcW w:w="1023" w:type="dxa"/>
            <w:shd w:val="clear" w:color="auto" w:fill="FFFFFF"/>
            <w:vAlign w:val="center"/>
          </w:tcPr>
          <w:p w:rsidR="00EB3A96" w:rsidRDefault="00EB3A96" w:rsidP="00CD3E0C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80-84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EB3A96" w:rsidRPr="00EB3A96" w:rsidRDefault="00EB3A96" w:rsidP="00B468A5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498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EB3A96" w:rsidRPr="00EB3A96" w:rsidRDefault="00EB3A96" w:rsidP="00B468A5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532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EB3A96" w:rsidRPr="00EB3A96" w:rsidRDefault="00EB3A96" w:rsidP="005577B7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298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EB3A96" w:rsidRPr="00EB3A96" w:rsidRDefault="00EB3A96" w:rsidP="005577B7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272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EB3A96" w:rsidRPr="00EB3A96" w:rsidRDefault="00EB3A96" w:rsidP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791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EB3A96" w:rsidRPr="00EB3A96" w:rsidRDefault="00EB3A96" w:rsidP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944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EB3A96" w:rsidRPr="00EB3A96" w:rsidRDefault="00EB3A96" w:rsidP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14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EB3A96" w:rsidRPr="00EB3A96" w:rsidRDefault="00EB3A96" w:rsidP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12</w:t>
            </w:r>
          </w:p>
        </w:tc>
      </w:tr>
      <w:tr w:rsidR="00EB3A96" w:rsidTr="00EB3A96">
        <w:trPr>
          <w:trHeight w:val="255"/>
        </w:trPr>
        <w:tc>
          <w:tcPr>
            <w:tcW w:w="1023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B3A96" w:rsidRDefault="00EB3A96" w:rsidP="00CD3E0C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85+</w:t>
            </w:r>
          </w:p>
        </w:tc>
        <w:tc>
          <w:tcPr>
            <w:tcW w:w="1023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B3A96" w:rsidRPr="00EB3A96" w:rsidRDefault="00EB3A96" w:rsidP="00B468A5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494</w:t>
            </w:r>
          </w:p>
        </w:tc>
        <w:tc>
          <w:tcPr>
            <w:tcW w:w="1023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B3A96" w:rsidRPr="00EB3A96" w:rsidRDefault="00EB3A96" w:rsidP="00B468A5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504</w:t>
            </w:r>
          </w:p>
        </w:tc>
        <w:tc>
          <w:tcPr>
            <w:tcW w:w="1023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B3A96" w:rsidRPr="00EB3A96" w:rsidRDefault="00EB3A96" w:rsidP="005577B7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265</w:t>
            </w:r>
          </w:p>
        </w:tc>
        <w:tc>
          <w:tcPr>
            <w:tcW w:w="1023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B3A96" w:rsidRPr="00EB3A96" w:rsidRDefault="00EB3A96" w:rsidP="005577B7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205</w:t>
            </w:r>
          </w:p>
        </w:tc>
        <w:tc>
          <w:tcPr>
            <w:tcW w:w="1023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B3A96" w:rsidRPr="00EB3A96" w:rsidRDefault="00EB3A96" w:rsidP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1117</w:t>
            </w:r>
          </w:p>
        </w:tc>
        <w:tc>
          <w:tcPr>
            <w:tcW w:w="102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B3A96" w:rsidRPr="00EB3A96" w:rsidRDefault="00EB3A96" w:rsidP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1387</w:t>
            </w:r>
          </w:p>
        </w:tc>
        <w:tc>
          <w:tcPr>
            <w:tcW w:w="102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B3A96" w:rsidRPr="00EB3A96" w:rsidRDefault="00EB3A96" w:rsidP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18</w:t>
            </w:r>
          </w:p>
        </w:tc>
        <w:tc>
          <w:tcPr>
            <w:tcW w:w="102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B3A96" w:rsidRPr="00EB3A96" w:rsidRDefault="00EB3A96" w:rsidP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12</w:t>
            </w:r>
          </w:p>
        </w:tc>
      </w:tr>
      <w:tr w:rsidR="00EB3A96" w:rsidTr="00EB3A96">
        <w:trPr>
          <w:trHeight w:val="255"/>
        </w:trPr>
        <w:tc>
          <w:tcPr>
            <w:tcW w:w="1023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A96" w:rsidRDefault="00EB3A96" w:rsidP="00CD3E0C">
            <w:pPr>
              <w:pStyle w:val="Nadpis4"/>
              <w:jc w:val="left"/>
            </w:pPr>
            <w:r>
              <w:t>Průměr</w:t>
            </w:r>
          </w:p>
        </w:tc>
        <w:tc>
          <w:tcPr>
            <w:tcW w:w="1023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A96" w:rsidRPr="00EB3A96" w:rsidRDefault="00EB3A96" w:rsidP="00B468A5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148</w:t>
            </w:r>
          </w:p>
        </w:tc>
        <w:tc>
          <w:tcPr>
            <w:tcW w:w="1023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A96" w:rsidRPr="00EB3A96" w:rsidRDefault="00EB3A96" w:rsidP="00B468A5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204</w:t>
            </w:r>
          </w:p>
        </w:tc>
        <w:tc>
          <w:tcPr>
            <w:tcW w:w="1023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A96" w:rsidRPr="00EB3A96" w:rsidRDefault="00EB3A96" w:rsidP="005577B7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116</w:t>
            </w:r>
          </w:p>
        </w:tc>
        <w:tc>
          <w:tcPr>
            <w:tcW w:w="1023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A96" w:rsidRPr="00EB3A96" w:rsidRDefault="00EB3A96" w:rsidP="005577B7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164</w:t>
            </w:r>
          </w:p>
        </w:tc>
        <w:tc>
          <w:tcPr>
            <w:tcW w:w="1023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A96" w:rsidRPr="00EB3A96" w:rsidRDefault="00EB3A96" w:rsidP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153</w:t>
            </w:r>
          </w:p>
        </w:tc>
        <w:tc>
          <w:tcPr>
            <w:tcW w:w="1024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A96" w:rsidRPr="00EB3A96" w:rsidRDefault="00EB3A96" w:rsidP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193</w:t>
            </w:r>
          </w:p>
        </w:tc>
        <w:tc>
          <w:tcPr>
            <w:tcW w:w="1024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A96" w:rsidRPr="00EB3A96" w:rsidRDefault="00EB3A96" w:rsidP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18</w:t>
            </w:r>
          </w:p>
        </w:tc>
        <w:tc>
          <w:tcPr>
            <w:tcW w:w="1024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A96" w:rsidRPr="00EB3A96" w:rsidRDefault="00EB3A96" w:rsidP="00EB3A96">
            <w:pPr>
              <w:jc w:val="right"/>
              <w:rPr>
                <w:sz w:val="16"/>
                <w:szCs w:val="16"/>
              </w:rPr>
            </w:pPr>
            <w:r w:rsidRPr="00EB3A96">
              <w:rPr>
                <w:sz w:val="16"/>
                <w:szCs w:val="16"/>
              </w:rPr>
              <w:t>16</w:t>
            </w:r>
          </w:p>
        </w:tc>
      </w:tr>
      <w:bookmarkEnd w:id="10"/>
    </w:tbl>
    <w:p w:rsidR="00050247" w:rsidRDefault="00050247" w:rsidP="00050247"/>
    <w:p w:rsidR="00050247" w:rsidRDefault="00050247" w:rsidP="00050247"/>
    <w:p w:rsidR="00050247" w:rsidRDefault="00050247" w:rsidP="00050247"/>
    <w:p w:rsidR="00050247" w:rsidRDefault="00050247" w:rsidP="00050247"/>
    <w:p w:rsidR="00050247" w:rsidRDefault="00050247"/>
    <w:sectPr w:rsidR="00050247" w:rsidSect="00B15115">
      <w:footerReference w:type="default" r:id="rId10"/>
      <w:pgSz w:w="11906" w:h="16838"/>
      <w:pgMar w:top="1417" w:right="1417" w:bottom="1417" w:left="1417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FF0" w:rsidRDefault="006F6FF0" w:rsidP="00050247">
      <w:r>
        <w:separator/>
      </w:r>
    </w:p>
  </w:endnote>
  <w:endnote w:type="continuationSeparator" w:id="1">
    <w:p w:rsidR="006F6FF0" w:rsidRDefault="006F6FF0" w:rsidP="00050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701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15115" w:rsidRPr="00B15115" w:rsidRDefault="00B15115">
        <w:pPr>
          <w:pStyle w:val="Zpat"/>
          <w:jc w:val="center"/>
          <w:rPr>
            <w:rFonts w:ascii="Arial" w:hAnsi="Arial" w:cs="Arial"/>
            <w:sz w:val="18"/>
            <w:szCs w:val="18"/>
          </w:rPr>
        </w:pPr>
        <w:r w:rsidRPr="00B15115">
          <w:rPr>
            <w:rFonts w:ascii="Arial" w:hAnsi="Arial" w:cs="Arial"/>
            <w:sz w:val="18"/>
            <w:szCs w:val="18"/>
          </w:rPr>
          <w:fldChar w:fldCharType="begin"/>
        </w:r>
        <w:r w:rsidRPr="00B15115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B15115">
          <w:rPr>
            <w:rFonts w:ascii="Arial" w:hAnsi="Arial" w:cs="Arial"/>
            <w:sz w:val="18"/>
            <w:szCs w:val="18"/>
          </w:rPr>
          <w:fldChar w:fldCharType="separate"/>
        </w:r>
        <w:r w:rsidR="00843569">
          <w:rPr>
            <w:rFonts w:ascii="Arial" w:hAnsi="Arial" w:cs="Arial"/>
            <w:noProof/>
            <w:sz w:val="18"/>
            <w:szCs w:val="18"/>
          </w:rPr>
          <w:t>24</w:t>
        </w:r>
        <w:r w:rsidRPr="00B1511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15115" w:rsidRDefault="00B1511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FF0" w:rsidRDefault="006F6FF0" w:rsidP="00050247">
      <w:r>
        <w:separator/>
      </w:r>
    </w:p>
  </w:footnote>
  <w:footnote w:type="continuationSeparator" w:id="1">
    <w:p w:rsidR="006F6FF0" w:rsidRDefault="006F6FF0" w:rsidP="00050247">
      <w:r>
        <w:continuationSeparator/>
      </w:r>
    </w:p>
  </w:footnote>
  <w:footnote w:id="2">
    <w:p w:rsidR="00B15115" w:rsidRDefault="00B15115" w:rsidP="00050247">
      <w:pPr>
        <w:pStyle w:val="Textpoznpodarou"/>
      </w:pPr>
      <w:r>
        <w:rPr>
          <w:rStyle w:val="Znakapoznpodarou"/>
        </w:rPr>
        <w:footnoteRef/>
      </w:r>
      <w:r>
        <w:t xml:space="preserve"> Prostředky zdravotnické techniky</w:t>
      </w:r>
    </w:p>
  </w:footnote>
  <w:footnote w:id="3">
    <w:p w:rsidR="00B15115" w:rsidRDefault="00B15115" w:rsidP="00050247">
      <w:pPr>
        <w:pStyle w:val="Textpoznpodarou"/>
      </w:pPr>
      <w:r>
        <w:rPr>
          <w:rStyle w:val="Znakapoznpodarou"/>
        </w:rPr>
        <w:footnoteRef/>
      </w:r>
      <w:r>
        <w:t xml:space="preserve"> Ortopedické a protetické pomůcky</w:t>
      </w:r>
    </w:p>
    <w:p w:rsidR="00B15115" w:rsidRDefault="00B15115" w:rsidP="00050247">
      <w:pPr>
        <w:pStyle w:val="Textpoznpodarou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2A679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72289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9A8B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2FCF6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0F404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2E0D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8CCE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E680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4725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8A66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B1DC9"/>
    <w:multiLevelType w:val="hybridMultilevel"/>
    <w:tmpl w:val="67FA68B4"/>
    <w:lvl w:ilvl="0" w:tplc="2C0AD92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E8A7C">
      <w:numFmt w:val="none"/>
      <w:lvlText w:val=""/>
      <w:lvlJc w:val="left"/>
      <w:pPr>
        <w:tabs>
          <w:tab w:val="num" w:pos="360"/>
        </w:tabs>
      </w:pPr>
    </w:lvl>
    <w:lvl w:ilvl="2" w:tplc="2690D6EA">
      <w:numFmt w:val="none"/>
      <w:lvlText w:val=""/>
      <w:lvlJc w:val="left"/>
      <w:pPr>
        <w:tabs>
          <w:tab w:val="num" w:pos="360"/>
        </w:tabs>
      </w:pPr>
    </w:lvl>
    <w:lvl w:ilvl="3" w:tplc="8AC4E8AC">
      <w:numFmt w:val="none"/>
      <w:lvlText w:val=""/>
      <w:lvlJc w:val="left"/>
      <w:pPr>
        <w:tabs>
          <w:tab w:val="num" w:pos="360"/>
        </w:tabs>
      </w:pPr>
    </w:lvl>
    <w:lvl w:ilvl="4" w:tplc="CEAAF480">
      <w:numFmt w:val="none"/>
      <w:lvlText w:val=""/>
      <w:lvlJc w:val="left"/>
      <w:pPr>
        <w:tabs>
          <w:tab w:val="num" w:pos="360"/>
        </w:tabs>
      </w:pPr>
    </w:lvl>
    <w:lvl w:ilvl="5" w:tplc="55F2C0D4">
      <w:numFmt w:val="none"/>
      <w:lvlText w:val=""/>
      <w:lvlJc w:val="left"/>
      <w:pPr>
        <w:tabs>
          <w:tab w:val="num" w:pos="360"/>
        </w:tabs>
      </w:pPr>
    </w:lvl>
    <w:lvl w:ilvl="6" w:tplc="356E4E62">
      <w:numFmt w:val="none"/>
      <w:lvlText w:val=""/>
      <w:lvlJc w:val="left"/>
      <w:pPr>
        <w:tabs>
          <w:tab w:val="num" w:pos="360"/>
        </w:tabs>
      </w:pPr>
    </w:lvl>
    <w:lvl w:ilvl="7" w:tplc="6220DC1A">
      <w:numFmt w:val="none"/>
      <w:lvlText w:val=""/>
      <w:lvlJc w:val="left"/>
      <w:pPr>
        <w:tabs>
          <w:tab w:val="num" w:pos="360"/>
        </w:tabs>
      </w:pPr>
    </w:lvl>
    <w:lvl w:ilvl="8" w:tplc="81E223C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0476467C"/>
    <w:multiLevelType w:val="hybridMultilevel"/>
    <w:tmpl w:val="385C84B4"/>
    <w:lvl w:ilvl="0" w:tplc="49BC04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6C5C28"/>
    <w:multiLevelType w:val="multilevel"/>
    <w:tmpl w:val="77580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099267FE"/>
    <w:multiLevelType w:val="hybridMultilevel"/>
    <w:tmpl w:val="60E4974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C0955AE"/>
    <w:multiLevelType w:val="hybridMultilevel"/>
    <w:tmpl w:val="6B3C60E0"/>
    <w:lvl w:ilvl="0" w:tplc="0F545BC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20CC3C">
      <w:numFmt w:val="none"/>
      <w:lvlText w:val=""/>
      <w:lvlJc w:val="left"/>
      <w:pPr>
        <w:tabs>
          <w:tab w:val="num" w:pos="360"/>
        </w:tabs>
      </w:pPr>
    </w:lvl>
    <w:lvl w:ilvl="2" w:tplc="BA16928E">
      <w:numFmt w:val="none"/>
      <w:lvlText w:val=""/>
      <w:lvlJc w:val="left"/>
      <w:pPr>
        <w:tabs>
          <w:tab w:val="num" w:pos="360"/>
        </w:tabs>
      </w:pPr>
    </w:lvl>
    <w:lvl w:ilvl="3" w:tplc="F4363D4E">
      <w:numFmt w:val="none"/>
      <w:lvlText w:val=""/>
      <w:lvlJc w:val="left"/>
      <w:pPr>
        <w:tabs>
          <w:tab w:val="num" w:pos="360"/>
        </w:tabs>
      </w:pPr>
    </w:lvl>
    <w:lvl w:ilvl="4" w:tplc="6E4CC74A">
      <w:numFmt w:val="none"/>
      <w:lvlText w:val=""/>
      <w:lvlJc w:val="left"/>
      <w:pPr>
        <w:tabs>
          <w:tab w:val="num" w:pos="360"/>
        </w:tabs>
      </w:pPr>
    </w:lvl>
    <w:lvl w:ilvl="5" w:tplc="EAA2EA30">
      <w:numFmt w:val="none"/>
      <w:lvlText w:val=""/>
      <w:lvlJc w:val="left"/>
      <w:pPr>
        <w:tabs>
          <w:tab w:val="num" w:pos="360"/>
        </w:tabs>
      </w:pPr>
    </w:lvl>
    <w:lvl w:ilvl="6" w:tplc="D4A2E606">
      <w:numFmt w:val="none"/>
      <w:lvlText w:val=""/>
      <w:lvlJc w:val="left"/>
      <w:pPr>
        <w:tabs>
          <w:tab w:val="num" w:pos="360"/>
        </w:tabs>
      </w:pPr>
    </w:lvl>
    <w:lvl w:ilvl="7" w:tplc="155A7A5E">
      <w:numFmt w:val="none"/>
      <w:lvlText w:val=""/>
      <w:lvlJc w:val="left"/>
      <w:pPr>
        <w:tabs>
          <w:tab w:val="num" w:pos="360"/>
        </w:tabs>
      </w:pPr>
    </w:lvl>
    <w:lvl w:ilvl="8" w:tplc="F3023A6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0E767CCE"/>
    <w:multiLevelType w:val="multilevel"/>
    <w:tmpl w:val="BBB82A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0F7167E"/>
    <w:multiLevelType w:val="hybridMultilevel"/>
    <w:tmpl w:val="61C64A2E"/>
    <w:lvl w:ilvl="0" w:tplc="4DA65BE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6"/>
      </w:rPr>
    </w:lvl>
    <w:lvl w:ilvl="1" w:tplc="57827550">
      <w:numFmt w:val="none"/>
      <w:lvlText w:val=""/>
      <w:lvlJc w:val="left"/>
      <w:pPr>
        <w:tabs>
          <w:tab w:val="num" w:pos="360"/>
        </w:tabs>
      </w:pPr>
    </w:lvl>
    <w:lvl w:ilvl="2" w:tplc="D99264F4">
      <w:numFmt w:val="none"/>
      <w:lvlText w:val=""/>
      <w:lvlJc w:val="left"/>
      <w:pPr>
        <w:tabs>
          <w:tab w:val="num" w:pos="360"/>
        </w:tabs>
      </w:pPr>
    </w:lvl>
    <w:lvl w:ilvl="3" w:tplc="80BC1474">
      <w:numFmt w:val="none"/>
      <w:lvlText w:val=""/>
      <w:lvlJc w:val="left"/>
      <w:pPr>
        <w:tabs>
          <w:tab w:val="num" w:pos="360"/>
        </w:tabs>
      </w:pPr>
    </w:lvl>
    <w:lvl w:ilvl="4" w:tplc="0BA64C98">
      <w:numFmt w:val="none"/>
      <w:lvlText w:val=""/>
      <w:lvlJc w:val="left"/>
      <w:pPr>
        <w:tabs>
          <w:tab w:val="num" w:pos="360"/>
        </w:tabs>
      </w:pPr>
    </w:lvl>
    <w:lvl w:ilvl="5" w:tplc="D54A0AA6">
      <w:numFmt w:val="none"/>
      <w:lvlText w:val=""/>
      <w:lvlJc w:val="left"/>
      <w:pPr>
        <w:tabs>
          <w:tab w:val="num" w:pos="360"/>
        </w:tabs>
      </w:pPr>
    </w:lvl>
    <w:lvl w:ilvl="6" w:tplc="CE8430E2">
      <w:numFmt w:val="none"/>
      <w:lvlText w:val=""/>
      <w:lvlJc w:val="left"/>
      <w:pPr>
        <w:tabs>
          <w:tab w:val="num" w:pos="360"/>
        </w:tabs>
      </w:pPr>
    </w:lvl>
    <w:lvl w:ilvl="7" w:tplc="9426ED52">
      <w:numFmt w:val="none"/>
      <w:lvlText w:val=""/>
      <w:lvlJc w:val="left"/>
      <w:pPr>
        <w:tabs>
          <w:tab w:val="num" w:pos="360"/>
        </w:tabs>
      </w:pPr>
    </w:lvl>
    <w:lvl w:ilvl="8" w:tplc="03226C4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18342B79"/>
    <w:multiLevelType w:val="hybridMultilevel"/>
    <w:tmpl w:val="57FE17DA"/>
    <w:lvl w:ilvl="0" w:tplc="16728D6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BE7221D"/>
    <w:multiLevelType w:val="multilevel"/>
    <w:tmpl w:val="00D8D1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20710B0"/>
    <w:multiLevelType w:val="multilevel"/>
    <w:tmpl w:val="EB060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3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22A13180"/>
    <w:multiLevelType w:val="multilevel"/>
    <w:tmpl w:val="3C54E47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6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22FC50B9"/>
    <w:multiLevelType w:val="multilevel"/>
    <w:tmpl w:val="A3428F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5253DCF"/>
    <w:multiLevelType w:val="hybridMultilevel"/>
    <w:tmpl w:val="C7360314"/>
    <w:lvl w:ilvl="0" w:tplc="267E35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681C8B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ACE6780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3046265"/>
    <w:multiLevelType w:val="multilevel"/>
    <w:tmpl w:val="74B499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36DE16D3"/>
    <w:multiLevelType w:val="multilevel"/>
    <w:tmpl w:val="B97C7A7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36EB02A6"/>
    <w:multiLevelType w:val="multilevel"/>
    <w:tmpl w:val="D6760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3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39E4207C"/>
    <w:multiLevelType w:val="hybridMultilevel"/>
    <w:tmpl w:val="E37231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CEE31F7"/>
    <w:multiLevelType w:val="multilevel"/>
    <w:tmpl w:val="1DF0E336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42322D3E"/>
    <w:multiLevelType w:val="hybridMultilevel"/>
    <w:tmpl w:val="5C98965E"/>
    <w:lvl w:ilvl="0" w:tplc="1A90796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93889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3455F2D"/>
    <w:multiLevelType w:val="hybridMultilevel"/>
    <w:tmpl w:val="0F3A827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upperRoman"/>
      <w:lvlText w:val="%2."/>
      <w:lvlJc w:val="left"/>
      <w:pPr>
        <w:tabs>
          <w:tab w:val="num" w:pos="180"/>
        </w:tabs>
        <w:ind w:left="180" w:hanging="18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374F00"/>
    <w:multiLevelType w:val="multilevel"/>
    <w:tmpl w:val="F91EB52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521120B8"/>
    <w:multiLevelType w:val="hybridMultilevel"/>
    <w:tmpl w:val="507027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4716A1"/>
    <w:multiLevelType w:val="hybridMultilevel"/>
    <w:tmpl w:val="9CBC517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77050D"/>
    <w:multiLevelType w:val="hybridMultilevel"/>
    <w:tmpl w:val="A798EF88"/>
    <w:lvl w:ilvl="0" w:tplc="DC1E12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78E3EA">
      <w:numFmt w:val="none"/>
      <w:lvlText w:val=""/>
      <w:lvlJc w:val="left"/>
      <w:pPr>
        <w:tabs>
          <w:tab w:val="num" w:pos="360"/>
        </w:tabs>
      </w:pPr>
    </w:lvl>
    <w:lvl w:ilvl="2" w:tplc="25D6CB34">
      <w:numFmt w:val="none"/>
      <w:lvlText w:val=""/>
      <w:lvlJc w:val="left"/>
      <w:pPr>
        <w:tabs>
          <w:tab w:val="num" w:pos="360"/>
        </w:tabs>
      </w:pPr>
    </w:lvl>
    <w:lvl w:ilvl="3" w:tplc="05D4DBAC">
      <w:numFmt w:val="none"/>
      <w:lvlText w:val=""/>
      <w:lvlJc w:val="left"/>
      <w:pPr>
        <w:tabs>
          <w:tab w:val="num" w:pos="360"/>
        </w:tabs>
      </w:pPr>
    </w:lvl>
    <w:lvl w:ilvl="4" w:tplc="FC062514">
      <w:numFmt w:val="none"/>
      <w:lvlText w:val=""/>
      <w:lvlJc w:val="left"/>
      <w:pPr>
        <w:tabs>
          <w:tab w:val="num" w:pos="360"/>
        </w:tabs>
      </w:pPr>
    </w:lvl>
    <w:lvl w:ilvl="5" w:tplc="F2C6200C">
      <w:numFmt w:val="none"/>
      <w:lvlText w:val=""/>
      <w:lvlJc w:val="left"/>
      <w:pPr>
        <w:tabs>
          <w:tab w:val="num" w:pos="360"/>
        </w:tabs>
      </w:pPr>
    </w:lvl>
    <w:lvl w:ilvl="6" w:tplc="B4C45714">
      <w:numFmt w:val="none"/>
      <w:lvlText w:val=""/>
      <w:lvlJc w:val="left"/>
      <w:pPr>
        <w:tabs>
          <w:tab w:val="num" w:pos="360"/>
        </w:tabs>
      </w:pPr>
    </w:lvl>
    <w:lvl w:ilvl="7" w:tplc="1CCC3900">
      <w:numFmt w:val="none"/>
      <w:lvlText w:val=""/>
      <w:lvlJc w:val="left"/>
      <w:pPr>
        <w:tabs>
          <w:tab w:val="num" w:pos="360"/>
        </w:tabs>
      </w:pPr>
    </w:lvl>
    <w:lvl w:ilvl="8" w:tplc="3064CBE2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5E9831AB"/>
    <w:multiLevelType w:val="multilevel"/>
    <w:tmpl w:val="FED60EF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61471D22"/>
    <w:multiLevelType w:val="hybridMultilevel"/>
    <w:tmpl w:val="96CA3A9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78541B"/>
    <w:multiLevelType w:val="hybridMultilevel"/>
    <w:tmpl w:val="CAC0AC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BD3C99"/>
    <w:multiLevelType w:val="hybridMultilevel"/>
    <w:tmpl w:val="E500EEC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785B94"/>
    <w:multiLevelType w:val="hybridMultilevel"/>
    <w:tmpl w:val="E320C51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>
    <w:nsid w:val="76B841B2"/>
    <w:multiLevelType w:val="multilevel"/>
    <w:tmpl w:val="F3B40882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7A9B68A7"/>
    <w:multiLevelType w:val="multilevel"/>
    <w:tmpl w:val="5B3A29BA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D1438C3"/>
    <w:multiLevelType w:val="hybridMultilevel"/>
    <w:tmpl w:val="A128E44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C12D09"/>
    <w:multiLevelType w:val="multilevel"/>
    <w:tmpl w:val="E372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DC54CAD"/>
    <w:multiLevelType w:val="hybridMultilevel"/>
    <w:tmpl w:val="9A541C3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25"/>
  </w:num>
  <w:num w:numId="4">
    <w:abstractNumId w:val="38"/>
  </w:num>
  <w:num w:numId="5">
    <w:abstractNumId w:val="34"/>
  </w:num>
  <w:num w:numId="6">
    <w:abstractNumId w:val="14"/>
  </w:num>
  <w:num w:numId="7">
    <w:abstractNumId w:val="34"/>
    <w:lvlOverride w:ilvl="0">
      <w:startOverride w:val="2"/>
    </w:lvlOverride>
  </w:num>
  <w:num w:numId="8">
    <w:abstractNumId w:val="32"/>
  </w:num>
  <w:num w:numId="9">
    <w:abstractNumId w:val="39"/>
  </w:num>
  <w:num w:numId="10">
    <w:abstractNumId w:val="30"/>
  </w:num>
  <w:num w:numId="11">
    <w:abstractNumId w:val="18"/>
  </w:num>
  <w:num w:numId="12">
    <w:abstractNumId w:val="15"/>
  </w:num>
  <w:num w:numId="13">
    <w:abstractNumId w:val="22"/>
  </w:num>
  <w:num w:numId="14">
    <w:abstractNumId w:val="27"/>
  </w:num>
  <w:num w:numId="15">
    <w:abstractNumId w:val="44"/>
  </w:num>
  <w:num w:numId="16">
    <w:abstractNumId w:val="45"/>
  </w:num>
  <w:num w:numId="17">
    <w:abstractNumId w:val="33"/>
  </w:num>
  <w:num w:numId="18">
    <w:abstractNumId w:val="43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12"/>
  </w:num>
  <w:num w:numId="30">
    <w:abstractNumId w:val="31"/>
  </w:num>
  <w:num w:numId="31">
    <w:abstractNumId w:val="26"/>
  </w:num>
  <w:num w:numId="32">
    <w:abstractNumId w:val="20"/>
  </w:num>
  <w:num w:numId="33">
    <w:abstractNumId w:val="10"/>
  </w:num>
  <w:num w:numId="34">
    <w:abstractNumId w:val="13"/>
  </w:num>
  <w:num w:numId="35">
    <w:abstractNumId w:val="41"/>
  </w:num>
  <w:num w:numId="36">
    <w:abstractNumId w:val="28"/>
  </w:num>
  <w:num w:numId="37">
    <w:abstractNumId w:val="35"/>
  </w:num>
  <w:num w:numId="38">
    <w:abstractNumId w:val="17"/>
  </w:num>
  <w:num w:numId="39">
    <w:abstractNumId w:val="11"/>
  </w:num>
  <w:num w:numId="40">
    <w:abstractNumId w:val="36"/>
  </w:num>
  <w:num w:numId="41">
    <w:abstractNumId w:val="16"/>
  </w:num>
  <w:num w:numId="42">
    <w:abstractNumId w:val="40"/>
  </w:num>
  <w:num w:numId="43">
    <w:abstractNumId w:val="19"/>
  </w:num>
  <w:num w:numId="44">
    <w:abstractNumId w:val="42"/>
  </w:num>
  <w:num w:numId="45">
    <w:abstractNumId w:val="37"/>
  </w:num>
  <w:num w:numId="46">
    <w:abstractNumId w:val="24"/>
  </w:num>
  <w:num w:numId="4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050247"/>
    <w:rsid w:val="00044460"/>
    <w:rsid w:val="00050247"/>
    <w:rsid w:val="00051E84"/>
    <w:rsid w:val="000E3F4B"/>
    <w:rsid w:val="0011084B"/>
    <w:rsid w:val="0016499E"/>
    <w:rsid w:val="0023351E"/>
    <w:rsid w:val="002E48F8"/>
    <w:rsid w:val="00357AD1"/>
    <w:rsid w:val="0037444A"/>
    <w:rsid w:val="00445BA3"/>
    <w:rsid w:val="005577B7"/>
    <w:rsid w:val="005C756E"/>
    <w:rsid w:val="005E117D"/>
    <w:rsid w:val="005F100D"/>
    <w:rsid w:val="00642AC7"/>
    <w:rsid w:val="00676BE2"/>
    <w:rsid w:val="0068210E"/>
    <w:rsid w:val="006F6FF0"/>
    <w:rsid w:val="00725E44"/>
    <w:rsid w:val="00843569"/>
    <w:rsid w:val="00871962"/>
    <w:rsid w:val="0087419E"/>
    <w:rsid w:val="00945B50"/>
    <w:rsid w:val="0095358D"/>
    <w:rsid w:val="00A00856"/>
    <w:rsid w:val="00A07391"/>
    <w:rsid w:val="00AC6D5D"/>
    <w:rsid w:val="00AD0EF5"/>
    <w:rsid w:val="00B15115"/>
    <w:rsid w:val="00B468A5"/>
    <w:rsid w:val="00B6793A"/>
    <w:rsid w:val="00B96BD5"/>
    <w:rsid w:val="00BA0B41"/>
    <w:rsid w:val="00CD3E0C"/>
    <w:rsid w:val="00D01C1D"/>
    <w:rsid w:val="00D745EF"/>
    <w:rsid w:val="00D752CF"/>
    <w:rsid w:val="00E663FD"/>
    <w:rsid w:val="00EB3A96"/>
    <w:rsid w:val="00EE4DBC"/>
    <w:rsid w:val="00F308A4"/>
    <w:rsid w:val="00F521E0"/>
    <w:rsid w:val="00FD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0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50247"/>
    <w:pPr>
      <w:keepNext/>
      <w:jc w:val="center"/>
      <w:outlineLvl w:val="0"/>
    </w:pPr>
    <w:rPr>
      <w:rFonts w:ascii="Arial" w:hAnsi="Arial"/>
      <w:b/>
      <w:bCs/>
      <w:sz w:val="16"/>
      <w:szCs w:val="15"/>
    </w:rPr>
  </w:style>
  <w:style w:type="paragraph" w:styleId="Nadpis2">
    <w:name w:val="heading 2"/>
    <w:basedOn w:val="Normln"/>
    <w:next w:val="Normln"/>
    <w:link w:val="Nadpis2Char"/>
    <w:qFormat/>
    <w:rsid w:val="00050247"/>
    <w:pPr>
      <w:keepNext/>
      <w:jc w:val="right"/>
      <w:outlineLvl w:val="1"/>
    </w:pPr>
    <w:rPr>
      <w:rFonts w:ascii="Arial" w:hAnsi="Arial" w:cs="Arial"/>
      <w:b/>
      <w:bCs/>
      <w:sz w:val="16"/>
      <w:szCs w:val="16"/>
    </w:rPr>
  </w:style>
  <w:style w:type="paragraph" w:styleId="Nadpis3">
    <w:name w:val="heading 3"/>
    <w:basedOn w:val="Normln"/>
    <w:next w:val="Normln"/>
    <w:link w:val="Nadpis3Char"/>
    <w:qFormat/>
    <w:rsid w:val="00050247"/>
    <w:pPr>
      <w:keepNext/>
      <w:spacing w:before="240" w:after="60"/>
      <w:jc w:val="both"/>
      <w:outlineLvl w:val="2"/>
    </w:pPr>
    <w:rPr>
      <w:rFonts w:ascii="Arial" w:hAnsi="Arial" w:cs="Arial"/>
      <w:b/>
      <w:bCs/>
      <w:sz w:val="20"/>
      <w:szCs w:val="26"/>
    </w:rPr>
  </w:style>
  <w:style w:type="paragraph" w:styleId="Nadpis4">
    <w:name w:val="heading 4"/>
    <w:basedOn w:val="Normln"/>
    <w:next w:val="Normln"/>
    <w:link w:val="Nadpis4Char"/>
    <w:qFormat/>
    <w:rsid w:val="00050247"/>
    <w:pPr>
      <w:keepNext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Nadpis5">
    <w:name w:val="heading 5"/>
    <w:basedOn w:val="Normln"/>
    <w:next w:val="Normln"/>
    <w:link w:val="Nadpis5Char"/>
    <w:qFormat/>
    <w:rsid w:val="00050247"/>
    <w:pPr>
      <w:keepNext/>
      <w:jc w:val="center"/>
      <w:outlineLvl w:val="4"/>
    </w:pPr>
    <w:rPr>
      <w:rFonts w:ascii="Arial" w:hAnsi="Arial"/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qFormat/>
    <w:rsid w:val="00050247"/>
    <w:pPr>
      <w:keepNext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50247"/>
    <w:rPr>
      <w:rFonts w:ascii="Arial" w:eastAsia="Times New Roman" w:hAnsi="Arial" w:cs="Times New Roman"/>
      <w:b/>
      <w:bCs/>
      <w:sz w:val="16"/>
      <w:szCs w:val="15"/>
      <w:lang w:eastAsia="cs-CZ"/>
    </w:rPr>
  </w:style>
  <w:style w:type="character" w:customStyle="1" w:styleId="Nadpis2Char">
    <w:name w:val="Nadpis 2 Char"/>
    <w:basedOn w:val="Standardnpsmoodstavce"/>
    <w:link w:val="Nadpis2"/>
    <w:rsid w:val="00050247"/>
    <w:rPr>
      <w:rFonts w:ascii="Arial" w:eastAsia="Times New Roman" w:hAnsi="Arial" w:cs="Arial"/>
      <w:b/>
      <w:bCs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rsid w:val="00050247"/>
    <w:rPr>
      <w:rFonts w:ascii="Arial" w:eastAsia="Times New Roman" w:hAnsi="Arial" w:cs="Arial"/>
      <w:b/>
      <w:bCs/>
      <w:sz w:val="20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050247"/>
    <w:rPr>
      <w:rFonts w:ascii="Arial" w:eastAsia="Times New Roman" w:hAnsi="Arial" w:cs="Arial"/>
      <w:b/>
      <w:bCs/>
      <w:color w:val="000000"/>
      <w:sz w:val="16"/>
      <w:szCs w:val="16"/>
      <w:lang w:eastAsia="cs-CZ"/>
    </w:rPr>
  </w:style>
  <w:style w:type="character" w:customStyle="1" w:styleId="Nadpis5Char">
    <w:name w:val="Nadpis 5 Char"/>
    <w:basedOn w:val="Standardnpsmoodstavce"/>
    <w:link w:val="Nadpis5"/>
    <w:rsid w:val="00050247"/>
    <w:rPr>
      <w:rFonts w:ascii="Arial" w:eastAsia="Times New Roman" w:hAnsi="Arial" w:cs="Times New Roman"/>
      <w:b/>
      <w:bCs/>
      <w:sz w:val="16"/>
      <w:szCs w:val="16"/>
      <w:lang w:eastAsia="cs-CZ"/>
    </w:rPr>
  </w:style>
  <w:style w:type="character" w:customStyle="1" w:styleId="Nadpis6Char">
    <w:name w:val="Nadpis 6 Char"/>
    <w:basedOn w:val="Standardnpsmoodstavce"/>
    <w:link w:val="Nadpis6"/>
    <w:rsid w:val="00050247"/>
    <w:rPr>
      <w:rFonts w:ascii="Times New Roman" w:eastAsia="Times New Roman" w:hAnsi="Times New Roman" w:cs="Times New Roman"/>
      <w:b/>
      <w:bCs/>
      <w:sz w:val="16"/>
      <w:szCs w:val="24"/>
      <w:lang w:eastAsia="cs-CZ"/>
    </w:rPr>
  </w:style>
  <w:style w:type="paragraph" w:customStyle="1" w:styleId="Nadpisvlastn1">
    <w:name w:val="Nadpis vlastní 1"/>
    <w:basedOn w:val="Normln"/>
    <w:rsid w:val="00050247"/>
    <w:pPr>
      <w:spacing w:after="360"/>
      <w:jc w:val="both"/>
    </w:pPr>
    <w:rPr>
      <w:rFonts w:ascii="Arial" w:hAnsi="Arial"/>
      <w:b/>
      <w:bCs/>
      <w:shadow/>
      <w:sz w:val="36"/>
      <w:szCs w:val="20"/>
    </w:rPr>
  </w:style>
  <w:style w:type="character" w:styleId="Znakapoznpodarou">
    <w:name w:val="footnote reference"/>
    <w:basedOn w:val="Standardnpsmoodstavce"/>
    <w:semiHidden/>
    <w:rsid w:val="00050247"/>
    <w:rPr>
      <w:vertAlign w:val="superscript"/>
    </w:rPr>
  </w:style>
  <w:style w:type="paragraph" w:customStyle="1" w:styleId="Textvlastn">
    <w:name w:val="Text vlastní"/>
    <w:basedOn w:val="Normln"/>
    <w:rsid w:val="00050247"/>
    <w:pPr>
      <w:spacing w:before="120"/>
      <w:jc w:val="both"/>
    </w:pPr>
    <w:rPr>
      <w:rFonts w:ascii="Arial" w:hAnsi="Arial"/>
      <w:sz w:val="18"/>
      <w:szCs w:val="20"/>
    </w:rPr>
  </w:style>
  <w:style w:type="paragraph" w:customStyle="1" w:styleId="Nadpisvlastn2">
    <w:name w:val="Nadpis vlastní 2"/>
    <w:basedOn w:val="Nadpisvlastn1"/>
    <w:rsid w:val="00050247"/>
    <w:pPr>
      <w:spacing w:before="360" w:after="120"/>
    </w:pPr>
    <w:rPr>
      <w:sz w:val="28"/>
    </w:rPr>
  </w:style>
  <w:style w:type="paragraph" w:styleId="Textpoznpodarou">
    <w:name w:val="footnote text"/>
    <w:basedOn w:val="Normln"/>
    <w:link w:val="TextpoznpodarouChar"/>
    <w:semiHidden/>
    <w:rsid w:val="00050247"/>
    <w:pPr>
      <w:jc w:val="both"/>
    </w:pPr>
    <w:rPr>
      <w:rFonts w:ascii="Arial" w:hAnsi="Arial"/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50247"/>
    <w:rPr>
      <w:rFonts w:ascii="Arial" w:eastAsia="Times New Roman" w:hAnsi="Arial" w:cs="Times New Roman"/>
      <w:sz w:val="16"/>
      <w:szCs w:val="20"/>
      <w:lang w:eastAsia="cs-CZ"/>
    </w:rPr>
  </w:style>
  <w:style w:type="character" w:styleId="Hypertextovodkaz">
    <w:name w:val="Hyperlink"/>
    <w:basedOn w:val="Standardnpsmoodstavce"/>
    <w:semiHidden/>
    <w:rsid w:val="00050247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0502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02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050247"/>
    <w:pPr>
      <w:jc w:val="center"/>
    </w:pPr>
    <w:rPr>
      <w:rFonts w:ascii="Arial" w:hAnsi="Arial"/>
      <w:b/>
      <w:sz w:val="20"/>
      <w:szCs w:val="20"/>
    </w:rPr>
  </w:style>
  <w:style w:type="character" w:customStyle="1" w:styleId="NzevChar">
    <w:name w:val="Název Char"/>
    <w:basedOn w:val="Standardnpsmoodstavce"/>
    <w:link w:val="Nzev"/>
    <w:rsid w:val="00050247"/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050247"/>
    <w:pPr>
      <w:ind w:firstLine="72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502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5">
    <w:name w:val="xl25"/>
    <w:basedOn w:val="Normln"/>
    <w:rsid w:val="00050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Normln"/>
    <w:rsid w:val="00050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ln"/>
    <w:rsid w:val="00050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Normln"/>
    <w:rsid w:val="00050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ln"/>
    <w:rsid w:val="00050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ln"/>
    <w:rsid w:val="00050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ln"/>
    <w:rsid w:val="00050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ln"/>
    <w:rsid w:val="00050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Normln"/>
    <w:rsid w:val="00050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ln"/>
    <w:rsid w:val="00050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ln"/>
    <w:rsid w:val="0005024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4">
    <w:name w:val="xl24"/>
    <w:basedOn w:val="Normln"/>
    <w:rsid w:val="00050247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"/>
    <w:rsid w:val="0005024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7">
    <w:name w:val="xl37"/>
    <w:basedOn w:val="Normln"/>
    <w:rsid w:val="0005024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8">
    <w:name w:val="xl38"/>
    <w:basedOn w:val="Normln"/>
    <w:rsid w:val="00050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ln"/>
    <w:rsid w:val="000502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ln"/>
    <w:rsid w:val="0005024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1">
    <w:name w:val="xl41"/>
    <w:basedOn w:val="Normln"/>
    <w:rsid w:val="00050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42">
    <w:name w:val="xl42"/>
    <w:basedOn w:val="Normln"/>
    <w:rsid w:val="00050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ln"/>
    <w:rsid w:val="00050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4">
    <w:name w:val="xl44"/>
    <w:basedOn w:val="Normln"/>
    <w:rsid w:val="0005024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5">
    <w:name w:val="xl45"/>
    <w:basedOn w:val="Normln"/>
    <w:rsid w:val="00050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 w:val="16"/>
      <w:szCs w:val="16"/>
    </w:rPr>
  </w:style>
  <w:style w:type="paragraph" w:customStyle="1" w:styleId="xl46">
    <w:name w:val="xl46"/>
    <w:basedOn w:val="Normln"/>
    <w:rsid w:val="00050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 w:val="16"/>
      <w:szCs w:val="16"/>
    </w:rPr>
  </w:style>
  <w:style w:type="paragraph" w:customStyle="1" w:styleId="xl47">
    <w:name w:val="xl47"/>
    <w:basedOn w:val="Normln"/>
    <w:rsid w:val="00050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sz w:val="16"/>
      <w:szCs w:val="16"/>
    </w:rPr>
  </w:style>
  <w:style w:type="paragraph" w:customStyle="1" w:styleId="xl48">
    <w:name w:val="xl48"/>
    <w:basedOn w:val="Normln"/>
    <w:rsid w:val="0005024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16"/>
      <w:szCs w:val="16"/>
    </w:rPr>
  </w:style>
  <w:style w:type="paragraph" w:customStyle="1" w:styleId="xl49">
    <w:name w:val="xl49"/>
    <w:basedOn w:val="Normln"/>
    <w:rsid w:val="00050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50">
    <w:name w:val="xl50"/>
    <w:basedOn w:val="Normln"/>
    <w:rsid w:val="0005024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16"/>
      <w:szCs w:val="16"/>
    </w:rPr>
  </w:style>
  <w:style w:type="paragraph" w:customStyle="1" w:styleId="xl51">
    <w:name w:val="xl51"/>
    <w:basedOn w:val="Normln"/>
    <w:rsid w:val="0005024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16"/>
      <w:szCs w:val="16"/>
    </w:rPr>
  </w:style>
  <w:style w:type="paragraph" w:customStyle="1" w:styleId="xl52">
    <w:name w:val="xl52"/>
    <w:basedOn w:val="Normln"/>
    <w:rsid w:val="0005024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16"/>
      <w:szCs w:val="16"/>
    </w:rPr>
  </w:style>
  <w:style w:type="paragraph" w:customStyle="1" w:styleId="xl53">
    <w:name w:val="xl53"/>
    <w:basedOn w:val="Normln"/>
    <w:rsid w:val="00050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 Unicode MS"/>
      <w:sz w:val="16"/>
      <w:szCs w:val="16"/>
    </w:rPr>
  </w:style>
  <w:style w:type="paragraph" w:customStyle="1" w:styleId="xl54">
    <w:name w:val="xl54"/>
    <w:basedOn w:val="Normln"/>
    <w:rsid w:val="00050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 w:val="16"/>
      <w:szCs w:val="16"/>
    </w:rPr>
  </w:style>
  <w:style w:type="paragraph" w:customStyle="1" w:styleId="xl55">
    <w:name w:val="xl55"/>
    <w:basedOn w:val="Normln"/>
    <w:rsid w:val="00050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56">
    <w:name w:val="xl56"/>
    <w:basedOn w:val="Normln"/>
    <w:rsid w:val="00050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ormln"/>
    <w:rsid w:val="00050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8">
    <w:name w:val="xl58"/>
    <w:basedOn w:val="Normln"/>
    <w:rsid w:val="0005024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16"/>
      <w:szCs w:val="16"/>
    </w:rPr>
  </w:style>
  <w:style w:type="paragraph" w:customStyle="1" w:styleId="xl59">
    <w:name w:val="xl59"/>
    <w:basedOn w:val="Normln"/>
    <w:rsid w:val="000502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60">
    <w:name w:val="xl60"/>
    <w:basedOn w:val="Normln"/>
    <w:rsid w:val="000502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61">
    <w:name w:val="xl61"/>
    <w:basedOn w:val="Normln"/>
    <w:rsid w:val="000502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62">
    <w:name w:val="xl62"/>
    <w:basedOn w:val="Normln"/>
    <w:rsid w:val="0005024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63">
    <w:name w:val="xl63"/>
    <w:basedOn w:val="Normln"/>
    <w:rsid w:val="0005024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64">
    <w:name w:val="xl64"/>
    <w:basedOn w:val="Normln"/>
    <w:rsid w:val="0005024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65">
    <w:name w:val="xl65"/>
    <w:basedOn w:val="Normln"/>
    <w:rsid w:val="000502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66">
    <w:name w:val="xl66"/>
    <w:basedOn w:val="Normln"/>
    <w:rsid w:val="000502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67">
    <w:name w:val="xl67"/>
    <w:basedOn w:val="Normln"/>
    <w:rsid w:val="000502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68">
    <w:name w:val="xl68"/>
    <w:basedOn w:val="Normln"/>
    <w:rsid w:val="000502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69">
    <w:name w:val="xl69"/>
    <w:basedOn w:val="Normln"/>
    <w:rsid w:val="000502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70">
    <w:name w:val="xl70"/>
    <w:basedOn w:val="Normln"/>
    <w:rsid w:val="0005024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71">
    <w:name w:val="xl71"/>
    <w:basedOn w:val="Normln"/>
    <w:rsid w:val="0005024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72">
    <w:name w:val="xl72"/>
    <w:basedOn w:val="Normln"/>
    <w:rsid w:val="0005024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73">
    <w:name w:val="xl73"/>
    <w:basedOn w:val="Normln"/>
    <w:rsid w:val="0005024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74">
    <w:name w:val="xl74"/>
    <w:basedOn w:val="Normln"/>
    <w:rsid w:val="0005024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75">
    <w:name w:val="xl75"/>
    <w:basedOn w:val="Normln"/>
    <w:rsid w:val="000502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ln"/>
    <w:rsid w:val="000502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77">
    <w:name w:val="xl77"/>
    <w:basedOn w:val="Normln"/>
    <w:rsid w:val="000502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78">
    <w:name w:val="xl78"/>
    <w:basedOn w:val="Normln"/>
    <w:rsid w:val="000502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character" w:styleId="slostrnky">
    <w:name w:val="page number"/>
    <w:basedOn w:val="Standardnpsmoodstavce"/>
    <w:semiHidden/>
    <w:rsid w:val="00050247"/>
  </w:style>
  <w:style w:type="paragraph" w:styleId="Zkladntext">
    <w:name w:val="Body Text"/>
    <w:basedOn w:val="Normln"/>
    <w:link w:val="ZkladntextChar"/>
    <w:semiHidden/>
    <w:rsid w:val="00050247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0502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semiHidden/>
    <w:rsid w:val="00050247"/>
  </w:style>
  <w:style w:type="paragraph" w:styleId="Obsah2">
    <w:name w:val="toc 2"/>
    <w:basedOn w:val="Normln"/>
    <w:next w:val="Normln"/>
    <w:autoRedefine/>
    <w:semiHidden/>
    <w:rsid w:val="00050247"/>
    <w:pPr>
      <w:ind w:left="240"/>
    </w:pPr>
  </w:style>
  <w:style w:type="paragraph" w:styleId="Obsah3">
    <w:name w:val="toc 3"/>
    <w:basedOn w:val="Normln"/>
    <w:next w:val="Normln"/>
    <w:autoRedefine/>
    <w:semiHidden/>
    <w:rsid w:val="00050247"/>
    <w:pPr>
      <w:ind w:left="480"/>
    </w:pPr>
  </w:style>
  <w:style w:type="paragraph" w:styleId="Obsah4">
    <w:name w:val="toc 4"/>
    <w:basedOn w:val="Normln"/>
    <w:next w:val="Normln"/>
    <w:autoRedefine/>
    <w:semiHidden/>
    <w:rsid w:val="00050247"/>
    <w:pPr>
      <w:ind w:left="720"/>
    </w:pPr>
  </w:style>
  <w:style w:type="paragraph" w:styleId="Obsah5">
    <w:name w:val="toc 5"/>
    <w:basedOn w:val="Normln"/>
    <w:next w:val="Normln"/>
    <w:autoRedefine/>
    <w:semiHidden/>
    <w:rsid w:val="00050247"/>
    <w:pPr>
      <w:ind w:left="960"/>
    </w:pPr>
  </w:style>
  <w:style w:type="paragraph" w:styleId="Obsah6">
    <w:name w:val="toc 6"/>
    <w:basedOn w:val="Normln"/>
    <w:next w:val="Normln"/>
    <w:autoRedefine/>
    <w:semiHidden/>
    <w:rsid w:val="00050247"/>
    <w:pPr>
      <w:ind w:left="1200"/>
    </w:pPr>
  </w:style>
  <w:style w:type="paragraph" w:styleId="Obsah7">
    <w:name w:val="toc 7"/>
    <w:basedOn w:val="Normln"/>
    <w:next w:val="Normln"/>
    <w:autoRedefine/>
    <w:semiHidden/>
    <w:rsid w:val="00050247"/>
    <w:pPr>
      <w:ind w:left="1440"/>
    </w:pPr>
  </w:style>
  <w:style w:type="paragraph" w:styleId="Obsah8">
    <w:name w:val="toc 8"/>
    <w:basedOn w:val="Normln"/>
    <w:next w:val="Normln"/>
    <w:autoRedefine/>
    <w:semiHidden/>
    <w:rsid w:val="00050247"/>
    <w:pPr>
      <w:ind w:left="1680"/>
    </w:pPr>
  </w:style>
  <w:style w:type="paragraph" w:styleId="Obsah9">
    <w:name w:val="toc 9"/>
    <w:basedOn w:val="Normln"/>
    <w:next w:val="Normln"/>
    <w:autoRedefine/>
    <w:semiHidden/>
    <w:rsid w:val="00050247"/>
    <w:pPr>
      <w:ind w:left="1920"/>
    </w:pPr>
  </w:style>
  <w:style w:type="paragraph" w:styleId="Zhlav">
    <w:name w:val="header"/>
    <w:basedOn w:val="Normln"/>
    <w:link w:val="ZhlavChar"/>
    <w:semiHidden/>
    <w:rsid w:val="000502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502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semiHidden/>
    <w:rsid w:val="00050247"/>
    <w:rPr>
      <w:color w:val="800080"/>
      <w:u w:val="single"/>
    </w:rPr>
  </w:style>
  <w:style w:type="paragraph" w:customStyle="1" w:styleId="normalnsodrkami">
    <w:name w:val="normalní s odrážkami"/>
    <w:basedOn w:val="Normln"/>
    <w:rsid w:val="00050247"/>
    <w:pPr>
      <w:numPr>
        <w:numId w:val="43"/>
      </w:numPr>
      <w:jc w:val="both"/>
    </w:pPr>
    <w:rPr>
      <w:rFonts w:ascii="Arial" w:hAnsi="Arial"/>
      <w:sz w:val="20"/>
    </w:rPr>
  </w:style>
  <w:style w:type="paragraph" w:styleId="Zkladntext2">
    <w:name w:val="Body Text 2"/>
    <w:basedOn w:val="Normln"/>
    <w:link w:val="Zkladntext2Char"/>
    <w:semiHidden/>
    <w:rsid w:val="00050247"/>
    <w:pPr>
      <w:jc w:val="both"/>
    </w:pPr>
    <w:rPr>
      <w:rFonts w:ascii="Arial" w:hAnsi="Arial" w:cs="Arial"/>
      <w:sz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050247"/>
    <w:rPr>
      <w:rFonts w:ascii="Arial" w:eastAsia="Times New Roman" w:hAnsi="Arial" w:cs="Arial"/>
      <w:sz w:val="20"/>
      <w:szCs w:val="24"/>
      <w:lang w:eastAsia="cs-CZ"/>
    </w:rPr>
  </w:style>
  <w:style w:type="paragraph" w:customStyle="1" w:styleId="Default">
    <w:name w:val="Default"/>
    <w:rsid w:val="000502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050247"/>
    <w:rPr>
      <w:rFonts w:ascii="Arial" w:hAnsi="Arial" w:cs="Arial"/>
      <w:sz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050247"/>
    <w:rPr>
      <w:rFonts w:ascii="Arial" w:eastAsia="Times New Roman" w:hAnsi="Arial" w:cs="Arial"/>
      <w:sz w:val="20"/>
      <w:szCs w:val="24"/>
      <w:lang w:eastAsia="cs-CZ"/>
    </w:rPr>
  </w:style>
  <w:style w:type="paragraph" w:styleId="Textvysvtlivek">
    <w:name w:val="endnote text"/>
    <w:basedOn w:val="Normln"/>
    <w:link w:val="TextvysvtlivekChar"/>
    <w:semiHidden/>
    <w:rsid w:val="00050247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0502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semiHidden/>
    <w:rsid w:val="00050247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02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0247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050247"/>
    <w:rPr>
      <w:b/>
      <w:bCs/>
    </w:rPr>
  </w:style>
  <w:style w:type="character" w:customStyle="1" w:styleId="longtext1">
    <w:name w:val="long_text1"/>
    <w:basedOn w:val="Standardnpsmoodstavce"/>
    <w:rsid w:val="0005024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HA%202013\Anal&#253;za%202014\Tabulky+grafy%20TKanal&#253;za%20201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HA%202013\Anal&#253;za%202014\Tabulky+grafy%20TKanal&#253;za%20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lineChart>
        <c:grouping val="standard"/>
        <c:ser>
          <c:idx val="0"/>
          <c:order val="0"/>
          <c:tx>
            <c:strRef>
              <c:f>'Graf 4.1'!$A$6</c:f>
              <c:strCache>
                <c:ptCount val="1"/>
                <c:pt idx="0">
                  <c:v>Předepsané léky</c:v>
                </c:pt>
              </c:strCache>
            </c:strRef>
          </c:tx>
          <c:dLbls>
            <c:dLbl>
              <c:idx val="2"/>
              <c:layout>
                <c:manualLayout>
                  <c:x val="-3.0853994490358163E-2"/>
                  <c:y val="4.1666666666666671E-2"/>
                </c:manualLayout>
              </c:layout>
              <c:showVal val="1"/>
            </c:dLbl>
            <c:dLbl>
              <c:idx val="3"/>
              <c:layout>
                <c:manualLayout>
                  <c:x val="-3.7465564738292094E-2"/>
                  <c:y val="5.092592592592593E-2"/>
                </c:manualLayout>
              </c:layout>
              <c:showVal val="1"/>
            </c:dLbl>
            <c:dLbl>
              <c:idx val="4"/>
              <c:layout>
                <c:manualLayout>
                  <c:x val="-2.2038567493113049E-2"/>
                  <c:y val="2.7777413240011685E-2"/>
                </c:manualLayout>
              </c:layout>
              <c:showVal val="1"/>
            </c:dLbl>
            <c:txPr>
              <a:bodyPr/>
              <a:lstStyle/>
              <a:p>
                <a:pPr>
                  <a:defRPr sz="900">
                    <a:latin typeface="Arial" pitchFamily="34" charset="0"/>
                    <a:cs typeface="Arial" pitchFamily="34" charset="0"/>
                  </a:defRPr>
                </a:pPr>
                <a:endParaRPr lang="cs-CZ"/>
              </a:p>
            </c:txPr>
            <c:showVal val="1"/>
          </c:dLbls>
          <c:cat>
            <c:numRef>
              <c:f>'Graf 4.1'!$B$5:$H$5</c:f>
              <c:numCache>
                <c:formatCode>General</c:formatCode>
                <c:ptCount val="7"/>
                <c:pt idx="0">
                  <c:v>2000</c:v>
                </c:pt>
                <c:pt idx="1">
                  <c:v>2005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</c:numCache>
            </c:numRef>
          </c:cat>
          <c:val>
            <c:numRef>
              <c:f>'Graf 4.1'!$B$6:$H$6</c:f>
              <c:numCache>
                <c:formatCode>General</c:formatCode>
                <c:ptCount val="7"/>
                <c:pt idx="0">
                  <c:v>2144</c:v>
                </c:pt>
                <c:pt idx="1">
                  <c:v>4770</c:v>
                </c:pt>
                <c:pt idx="2">
                  <c:v>9878</c:v>
                </c:pt>
                <c:pt idx="3">
                  <c:v>8718</c:v>
                </c:pt>
                <c:pt idx="4">
                  <c:v>8605</c:v>
                </c:pt>
                <c:pt idx="5">
                  <c:v>9115</c:v>
                </c:pt>
                <c:pt idx="6" formatCode="#,##0">
                  <c:v>9402</c:v>
                </c:pt>
              </c:numCache>
            </c:numRef>
          </c:val>
        </c:ser>
        <c:ser>
          <c:idx val="1"/>
          <c:order val="1"/>
          <c:tx>
            <c:strRef>
              <c:f>'Graf 4.1'!$A$7</c:f>
              <c:strCache>
                <c:ptCount val="1"/>
                <c:pt idx="0">
                  <c:v>Volně prodejné léky</c:v>
                </c:pt>
              </c:strCache>
            </c:strRef>
          </c:tx>
          <c:dLbls>
            <c:dLbl>
              <c:idx val="0"/>
              <c:layout>
                <c:manualLayout>
                  <c:x val="-6.6115702479338817E-2"/>
                  <c:y val="-4.1666666666666671E-2"/>
                </c:manualLayout>
              </c:layout>
              <c:showVal val="1"/>
            </c:dLbl>
            <c:dLbl>
              <c:idx val="1"/>
              <c:layout>
                <c:manualLayout>
                  <c:x val="-7.2727272727272724E-2"/>
                  <c:y val="-2.7777777777777925E-2"/>
                </c:manualLayout>
              </c:layout>
              <c:showVal val="1"/>
            </c:dLbl>
            <c:dLbl>
              <c:idx val="2"/>
              <c:layout>
                <c:manualLayout>
                  <c:x val="-7.2727272727272724E-2"/>
                  <c:y val="-5.5555555555555455E-2"/>
                </c:manualLayout>
              </c:layout>
              <c:showVal val="1"/>
            </c:dLbl>
            <c:dLbl>
              <c:idx val="3"/>
              <c:layout>
                <c:manualLayout>
                  <c:x val="-4.7623157682212786E-2"/>
                  <c:y val="-8.5622457044170708E-2"/>
                </c:manualLayout>
              </c:layout>
              <c:showVal val="1"/>
            </c:dLbl>
            <c:dLbl>
              <c:idx val="4"/>
              <c:layout>
                <c:manualLayout>
                  <c:x val="-6.6115702479338928E-2"/>
                  <c:y val="-5.092592592592593E-2"/>
                </c:manualLayout>
              </c:layout>
              <c:showVal val="1"/>
            </c:dLbl>
            <c:dLbl>
              <c:idx val="5"/>
              <c:layout>
                <c:manualLayout>
                  <c:x val="-8.8154269972452477E-3"/>
                  <c:y val="-4.1095890410958895E-2"/>
                </c:manualLayout>
              </c:layout>
              <c:showVal val="1"/>
            </c:dLbl>
            <c:txPr>
              <a:bodyPr/>
              <a:lstStyle/>
              <a:p>
                <a:pPr>
                  <a:defRPr sz="900">
                    <a:latin typeface="Arial" pitchFamily="34" charset="0"/>
                    <a:cs typeface="Arial" pitchFamily="34" charset="0"/>
                  </a:defRPr>
                </a:pPr>
                <a:endParaRPr lang="cs-CZ"/>
              </a:p>
            </c:txPr>
            <c:showVal val="1"/>
          </c:dLbls>
          <c:cat>
            <c:numRef>
              <c:f>'Graf 4.1'!$B$5:$H$5</c:f>
              <c:numCache>
                <c:formatCode>General</c:formatCode>
                <c:ptCount val="7"/>
                <c:pt idx="0">
                  <c:v>2000</c:v>
                </c:pt>
                <c:pt idx="1">
                  <c:v>2005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</c:numCache>
            </c:numRef>
          </c:cat>
          <c:val>
            <c:numRef>
              <c:f>'Graf 4.1'!$B$7:$H$7</c:f>
              <c:numCache>
                <c:formatCode>General</c:formatCode>
                <c:ptCount val="7"/>
                <c:pt idx="0">
                  <c:v>5439</c:v>
                </c:pt>
                <c:pt idx="1">
                  <c:v>7942</c:v>
                </c:pt>
                <c:pt idx="2">
                  <c:v>10052</c:v>
                </c:pt>
                <c:pt idx="3">
                  <c:v>8872</c:v>
                </c:pt>
                <c:pt idx="4">
                  <c:v>11077</c:v>
                </c:pt>
                <c:pt idx="5">
                  <c:v>11757</c:v>
                </c:pt>
                <c:pt idx="6" formatCode="#,##0">
                  <c:v>12064</c:v>
                </c:pt>
              </c:numCache>
            </c:numRef>
          </c:val>
        </c:ser>
        <c:ser>
          <c:idx val="2"/>
          <c:order val="2"/>
          <c:tx>
            <c:strRef>
              <c:f>'Graf 4.1'!$A$8</c:f>
              <c:strCache>
                <c:ptCount val="1"/>
                <c:pt idx="0">
                  <c:v>Ostatní zdravotnické zboží</c:v>
                </c:pt>
              </c:strCache>
            </c:strRef>
          </c:tx>
          <c:dLbls>
            <c:dLbl>
              <c:idx val="0"/>
              <c:layout>
                <c:manualLayout>
                  <c:x val="-3.746556473829199E-2"/>
                  <c:y val="-2.7777777777778019E-2"/>
                </c:manualLayout>
              </c:layout>
              <c:showVal val="1"/>
            </c:dLbl>
            <c:dLbl>
              <c:idx val="1"/>
              <c:layout>
                <c:manualLayout>
                  <c:x val="-4.1873278236914585E-2"/>
                  <c:y val="-4.1666666666666671E-2"/>
                </c:manualLayout>
              </c:layout>
              <c:showVal val="1"/>
            </c:dLbl>
            <c:dLbl>
              <c:idx val="2"/>
              <c:layout>
                <c:manualLayout>
                  <c:x val="-4.8484848484848485E-2"/>
                  <c:y val="-4.1666666666666671E-2"/>
                </c:manualLayout>
              </c:layout>
              <c:showVal val="1"/>
            </c:dLbl>
            <c:dLbl>
              <c:idx val="3"/>
              <c:layout>
                <c:manualLayout>
                  <c:x val="-4.1873278236914682E-2"/>
                  <c:y val="-4.1666666666666671E-2"/>
                </c:manualLayout>
              </c:layout>
              <c:showVal val="1"/>
            </c:dLbl>
            <c:dLbl>
              <c:idx val="4"/>
              <c:layout>
                <c:manualLayout>
                  <c:x val="-3.3057851239669422E-2"/>
                  <c:y val="-4.1666666666666671E-2"/>
                </c:manualLayout>
              </c:layout>
              <c:showVal val="1"/>
            </c:dLbl>
            <c:showVal val="1"/>
          </c:dLbls>
          <c:cat>
            <c:numRef>
              <c:f>'Graf 4.1'!$B$5:$H$5</c:f>
              <c:numCache>
                <c:formatCode>General</c:formatCode>
                <c:ptCount val="7"/>
                <c:pt idx="0">
                  <c:v>2000</c:v>
                </c:pt>
                <c:pt idx="1">
                  <c:v>2005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</c:numCache>
            </c:numRef>
          </c:cat>
          <c:val>
            <c:numRef>
              <c:f>'Graf 4.1'!$B$8:$H$8</c:f>
              <c:numCache>
                <c:formatCode>General</c:formatCode>
                <c:ptCount val="7"/>
                <c:pt idx="0">
                  <c:v>298</c:v>
                </c:pt>
                <c:pt idx="1">
                  <c:v>401</c:v>
                </c:pt>
                <c:pt idx="2">
                  <c:v>626</c:v>
                </c:pt>
                <c:pt idx="3">
                  <c:v>553</c:v>
                </c:pt>
                <c:pt idx="4">
                  <c:v>659</c:v>
                </c:pt>
                <c:pt idx="5">
                  <c:v>679</c:v>
                </c:pt>
                <c:pt idx="6">
                  <c:v>646</c:v>
                </c:pt>
              </c:numCache>
            </c:numRef>
          </c:val>
        </c:ser>
        <c:marker val="1"/>
        <c:axId val="107244160"/>
        <c:axId val="109453696"/>
      </c:lineChart>
      <c:catAx>
        <c:axId val="10724416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109453696"/>
        <c:crosses val="autoZero"/>
        <c:auto val="1"/>
        <c:lblAlgn val="ctr"/>
        <c:lblOffset val="100"/>
      </c:catAx>
      <c:valAx>
        <c:axId val="109453696"/>
        <c:scaling>
          <c:orientation val="minMax"/>
        </c:scaling>
        <c:axPos val="l"/>
        <c:majorGridlines/>
        <c:numFmt formatCode="General" sourceLinked="1"/>
        <c:tickLblPos val="nextTo"/>
        <c:spPr>
          <a:noFill/>
        </c:spPr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107244160"/>
        <c:crosses val="autoZero"/>
        <c:crossBetween val="between"/>
      </c:valAx>
    </c:plotArea>
    <c:legend>
      <c:legendPos val="b"/>
      <c:txPr>
        <a:bodyPr/>
        <a:lstStyle/>
        <a:p>
          <a:pPr>
            <a:defRPr sz="900">
              <a:latin typeface="Arial" pitchFamily="34" charset="0"/>
              <a:cs typeface="Arial" pitchFamily="34" charset="0"/>
            </a:defRPr>
          </a:pPr>
          <a:endParaRPr lang="cs-CZ"/>
        </a:p>
      </c:txPr>
    </c:legend>
    <c:plotVisOnly val="1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4"/>
  <c:chart>
    <c:autoTitleDeleted val="1"/>
    <c:plotArea>
      <c:layout>
        <c:manualLayout>
          <c:layoutTarget val="inner"/>
          <c:xMode val="edge"/>
          <c:yMode val="edge"/>
          <c:x val="7.8919072615923014E-2"/>
          <c:y val="5.1400554097404488E-2"/>
          <c:w val="0.92108092738407765"/>
          <c:h val="0.8326195683872849"/>
        </c:manualLayout>
      </c:layout>
      <c:lineChart>
        <c:grouping val="stacked"/>
        <c:ser>
          <c:idx val="0"/>
          <c:order val="0"/>
          <c:tx>
            <c:strRef>
              <c:f>'Graf 4.2'!$A$2</c:f>
              <c:strCache>
                <c:ptCount val="1"/>
                <c:pt idx="0">
                  <c:v>Celkem</c:v>
                </c:pt>
              </c:strCache>
            </c:strRef>
          </c:tx>
          <c:dLbls>
            <c:txPr>
              <a:bodyPr/>
              <a:lstStyle/>
              <a:p>
                <a:pPr>
                  <a:defRPr sz="900">
                    <a:latin typeface="Arial" pitchFamily="34" charset="0"/>
                    <a:cs typeface="Arial" pitchFamily="34" charset="0"/>
                  </a:defRPr>
                </a:pPr>
                <a:endParaRPr lang="cs-CZ"/>
              </a:p>
            </c:txPr>
            <c:showVal val="1"/>
          </c:dLbls>
          <c:cat>
            <c:numRef>
              <c:f>'Graf 4.2'!$B$1:$F$1</c:f>
              <c:numCache>
                <c:formatCode>General</c:formatCode>
                <c:ptCount val="5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</c:numCache>
            </c:numRef>
          </c:cat>
          <c:val>
            <c:numRef>
              <c:f>'Graf 4.2'!$B$2:$F$2</c:f>
              <c:numCache>
                <c:formatCode>General</c:formatCode>
                <c:ptCount val="5"/>
                <c:pt idx="0">
                  <c:v>5.57</c:v>
                </c:pt>
                <c:pt idx="1">
                  <c:v>5.78</c:v>
                </c:pt>
                <c:pt idx="2">
                  <c:v>5.6199999999999966</c:v>
                </c:pt>
                <c:pt idx="3">
                  <c:v>5.25</c:v>
                </c:pt>
                <c:pt idx="4">
                  <c:v>5.34</c:v>
                </c:pt>
              </c:numCache>
            </c:numRef>
          </c:val>
        </c:ser>
        <c:marker val="1"/>
        <c:axId val="109594112"/>
        <c:axId val="109694976"/>
      </c:lineChart>
      <c:catAx>
        <c:axId val="10959411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109694976"/>
        <c:crosses val="autoZero"/>
        <c:auto val="1"/>
        <c:lblAlgn val="ctr"/>
        <c:lblOffset val="100"/>
      </c:catAx>
      <c:valAx>
        <c:axId val="109694976"/>
        <c:scaling>
          <c:orientation val="minMax"/>
          <c:max val="5.8"/>
          <c:min val="5.2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109594112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CC047-FAEA-49F4-90F7-5865DCC0F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1288</TotalTime>
  <Pages>1</Pages>
  <Words>1147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kalnicka3601</dc:creator>
  <cp:keywords/>
  <dc:description/>
  <cp:lastModifiedBy>Vladimíra Kalnická</cp:lastModifiedBy>
  <cp:revision>11</cp:revision>
  <cp:lastPrinted>2014-02-14T09:46:00Z</cp:lastPrinted>
  <dcterms:created xsi:type="dcterms:W3CDTF">2014-02-13T13:09:00Z</dcterms:created>
  <dcterms:modified xsi:type="dcterms:W3CDTF">2014-03-17T07:25:00Z</dcterms:modified>
</cp:coreProperties>
</file>