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BA7" w:rsidRDefault="00D1411D" w:rsidP="00CA3FCC">
      <w:pPr>
        <w:pStyle w:val="Nadpis1"/>
        <w:spacing w:before="0" w:after="0"/>
        <w:ind w:left="431" w:hanging="431"/>
      </w:pPr>
      <w:bookmarkStart w:id="0" w:name="_GoBack"/>
      <w:bookmarkEnd w:id="0"/>
      <w:r>
        <w:t>Populační vývoj v krajích</w:t>
      </w:r>
    </w:p>
    <w:p w:rsidR="00D94BA7" w:rsidRDefault="00D94BA7">
      <w:pPr>
        <w:rPr>
          <w:b/>
          <w:sz w:val="24"/>
        </w:rPr>
      </w:pPr>
    </w:p>
    <w:p w:rsidR="00D94BA7" w:rsidRPr="00CA3FCC" w:rsidRDefault="00CA3FCC" w:rsidP="00CA3FCC">
      <w:pPr>
        <w:pStyle w:val="Zkladntext"/>
        <w:rPr>
          <w:rFonts w:cs="Arial"/>
          <w:b/>
          <w:bCs/>
          <w:color w:val="auto"/>
        </w:rPr>
      </w:pPr>
      <w:r>
        <w:rPr>
          <w:rFonts w:cs="Arial"/>
          <w:b/>
          <w:bCs/>
          <w:color w:val="auto"/>
        </w:rPr>
        <w:t>P</w:t>
      </w:r>
      <w:r w:rsidR="00D1411D" w:rsidRPr="00CA3FCC">
        <w:rPr>
          <w:rFonts w:cs="Arial"/>
          <w:b/>
          <w:bCs/>
          <w:color w:val="auto"/>
        </w:rPr>
        <w:t>opulační vývoj jednotlivých kraj</w:t>
      </w:r>
      <w:r>
        <w:rPr>
          <w:rFonts w:cs="Arial"/>
          <w:b/>
          <w:bCs/>
          <w:color w:val="auto"/>
        </w:rPr>
        <w:t>ů</w:t>
      </w:r>
      <w:r w:rsidR="00D1411D" w:rsidRPr="00CA3FCC">
        <w:rPr>
          <w:rFonts w:cs="Arial"/>
          <w:b/>
          <w:bCs/>
          <w:color w:val="auto"/>
        </w:rPr>
        <w:t xml:space="preserve"> ČR </w:t>
      </w:r>
      <w:r>
        <w:rPr>
          <w:rFonts w:cs="Arial"/>
          <w:b/>
          <w:bCs/>
          <w:color w:val="auto"/>
        </w:rPr>
        <w:t xml:space="preserve">vykazuje mnoho společných rysů. Shodně dochází ke změnám </w:t>
      </w:r>
      <w:r w:rsidR="00555303">
        <w:rPr>
          <w:rFonts w:cs="Arial"/>
          <w:b/>
          <w:bCs/>
          <w:color w:val="auto"/>
        </w:rPr>
        <w:t xml:space="preserve">ve </w:t>
      </w:r>
      <w:r>
        <w:rPr>
          <w:rFonts w:cs="Arial"/>
          <w:b/>
          <w:bCs/>
          <w:color w:val="auto"/>
        </w:rPr>
        <w:t>věkové struktu</w:t>
      </w:r>
      <w:r w:rsidR="00555303">
        <w:rPr>
          <w:rFonts w:cs="Arial"/>
          <w:b/>
          <w:bCs/>
          <w:color w:val="auto"/>
        </w:rPr>
        <w:t>ře</w:t>
      </w:r>
      <w:r>
        <w:rPr>
          <w:rFonts w:cs="Arial"/>
          <w:b/>
          <w:bCs/>
          <w:color w:val="auto"/>
        </w:rPr>
        <w:t xml:space="preserve"> (ve směru stárnutí populací), zlepšuje se úmrtnost, roste průměrný věk při uzavření prvního manželství, podíl dětí narozených mimo manželství či průměrná délka manželství při rozvodu. Rozdíly mezi kraji však zůstávají zachovány. U mnohých sledovaných demografických procesů se vymykal vývoj dvou nejlidnatějších krajů – Hlavního města Prah</w:t>
      </w:r>
      <w:r w:rsidR="00555303">
        <w:rPr>
          <w:rFonts w:cs="Arial"/>
          <w:b/>
          <w:bCs/>
          <w:color w:val="auto"/>
        </w:rPr>
        <w:t>y</w:t>
      </w:r>
      <w:r>
        <w:rPr>
          <w:rFonts w:cs="Arial"/>
          <w:b/>
          <w:bCs/>
          <w:color w:val="auto"/>
        </w:rPr>
        <w:t xml:space="preserve"> a Středočeského kraje.</w:t>
      </w:r>
    </w:p>
    <w:p w:rsidR="00D94BA7" w:rsidRPr="00CA3FCC" w:rsidRDefault="00D94BA7" w:rsidP="00CA3FCC">
      <w:pPr>
        <w:pStyle w:val="Zkladntext"/>
        <w:rPr>
          <w:rFonts w:cs="Arial"/>
          <w:b/>
          <w:bCs/>
          <w:color w:val="auto"/>
        </w:rPr>
      </w:pPr>
    </w:p>
    <w:p w:rsidR="00D94BA7" w:rsidRDefault="00D1411D" w:rsidP="009F2B39">
      <w:pPr>
        <w:pStyle w:val="Zkladntext"/>
        <w:spacing w:after="60"/>
        <w:rPr>
          <w:rFonts w:cs="Arial"/>
          <w:bCs/>
          <w:color w:val="auto"/>
        </w:rPr>
      </w:pPr>
      <w:r>
        <w:rPr>
          <w:rFonts w:cs="Arial"/>
          <w:bCs/>
          <w:color w:val="auto"/>
        </w:rPr>
        <w:t>Česká republika se územně člení do vyšších územn</w:t>
      </w:r>
      <w:r w:rsidR="00555303">
        <w:rPr>
          <w:rFonts w:cs="Arial"/>
          <w:bCs/>
          <w:color w:val="auto"/>
        </w:rPr>
        <w:t>ích</w:t>
      </w:r>
      <w:r>
        <w:rPr>
          <w:rFonts w:cs="Arial"/>
          <w:bCs/>
          <w:color w:val="auto"/>
        </w:rPr>
        <w:t xml:space="preserve"> </w:t>
      </w:r>
      <w:r w:rsidR="00555303">
        <w:rPr>
          <w:rFonts w:cs="Arial"/>
          <w:bCs/>
          <w:color w:val="auto"/>
        </w:rPr>
        <w:t>samo</w:t>
      </w:r>
      <w:r>
        <w:rPr>
          <w:rFonts w:cs="Arial"/>
          <w:bCs/>
          <w:color w:val="auto"/>
        </w:rPr>
        <w:t>správn</w:t>
      </w:r>
      <w:r w:rsidR="00555303">
        <w:rPr>
          <w:rFonts w:cs="Arial"/>
          <w:bCs/>
          <w:color w:val="auto"/>
        </w:rPr>
        <w:t>ý</w:t>
      </w:r>
      <w:r>
        <w:rPr>
          <w:rFonts w:cs="Arial"/>
          <w:bCs/>
          <w:color w:val="auto"/>
        </w:rPr>
        <w:t xml:space="preserve">ch celků, a to </w:t>
      </w:r>
      <w:r w:rsidR="00555303">
        <w:rPr>
          <w:rFonts w:cs="Arial"/>
          <w:bCs/>
          <w:color w:val="auto"/>
        </w:rPr>
        <w:t>do</w:t>
      </w:r>
      <w:r>
        <w:rPr>
          <w:rFonts w:cs="Arial"/>
          <w:bCs/>
          <w:color w:val="auto"/>
        </w:rPr>
        <w:t xml:space="preserve"> čtrnácti krajů</w:t>
      </w:r>
      <w:r w:rsidR="00555303">
        <w:rPr>
          <w:rFonts w:cs="Arial"/>
          <w:bCs/>
          <w:color w:val="auto"/>
        </w:rPr>
        <w:t>, jejichž</w:t>
      </w:r>
      <w:r>
        <w:rPr>
          <w:rFonts w:cs="Arial"/>
          <w:bCs/>
          <w:color w:val="auto"/>
        </w:rPr>
        <w:t xml:space="preserve"> </w:t>
      </w:r>
      <w:r w:rsidR="00555303">
        <w:rPr>
          <w:rFonts w:cs="Arial"/>
          <w:bCs/>
          <w:color w:val="auto"/>
        </w:rPr>
        <w:t>h</w:t>
      </w:r>
      <w:r>
        <w:rPr>
          <w:rFonts w:cs="Arial"/>
          <w:bCs/>
          <w:color w:val="auto"/>
        </w:rPr>
        <w:t xml:space="preserve">ranice jsou vymezeny </w:t>
      </w:r>
      <w:r w:rsidR="00CA3FCC">
        <w:rPr>
          <w:rFonts w:cs="Arial"/>
          <w:bCs/>
          <w:color w:val="auto"/>
        </w:rPr>
        <w:t>zákonem</w:t>
      </w:r>
      <w:r w:rsidR="00CA3FCC">
        <w:rPr>
          <w:rStyle w:val="Znakapoznpodarou"/>
          <w:rFonts w:cs="Arial"/>
          <w:bCs/>
          <w:color w:val="auto"/>
        </w:rPr>
        <w:footnoteReference w:id="1"/>
      </w:r>
      <w:r w:rsidR="00CA3FCC">
        <w:rPr>
          <w:rFonts w:cs="Arial"/>
          <w:bCs/>
          <w:color w:val="auto"/>
        </w:rPr>
        <w:t xml:space="preserve">. </w:t>
      </w:r>
      <w:r>
        <w:rPr>
          <w:rFonts w:cs="Arial"/>
          <w:bCs/>
          <w:color w:val="auto"/>
        </w:rPr>
        <w:t>Naposledy se hranice krajů ČR měnily k 1.</w:t>
      </w:r>
      <w:r w:rsidR="000718E3">
        <w:rPr>
          <w:rFonts w:cs="Arial"/>
          <w:bCs/>
          <w:color w:val="auto"/>
        </w:rPr>
        <w:t> </w:t>
      </w:r>
      <w:r>
        <w:rPr>
          <w:rFonts w:cs="Arial"/>
          <w:bCs/>
          <w:color w:val="auto"/>
        </w:rPr>
        <w:t>1.</w:t>
      </w:r>
      <w:r w:rsidR="000718E3">
        <w:rPr>
          <w:rFonts w:cs="Arial"/>
          <w:bCs/>
          <w:color w:val="auto"/>
        </w:rPr>
        <w:t> </w:t>
      </w:r>
      <w:r>
        <w:rPr>
          <w:rFonts w:cs="Arial"/>
          <w:bCs/>
          <w:color w:val="auto"/>
        </w:rPr>
        <w:t>20</w:t>
      </w:r>
      <w:r w:rsidR="008463E8">
        <w:rPr>
          <w:rFonts w:cs="Arial"/>
          <w:bCs/>
          <w:color w:val="auto"/>
        </w:rPr>
        <w:t>0</w:t>
      </w:r>
      <w:r>
        <w:rPr>
          <w:rFonts w:cs="Arial"/>
          <w:bCs/>
          <w:color w:val="auto"/>
        </w:rPr>
        <w:t>5, proto je sledované období, na rozdíl od předchozích kapitol</w:t>
      </w:r>
      <w:r w:rsidR="00555303" w:rsidRPr="00F76016">
        <w:rPr>
          <w:rStyle w:val="Znakapoznpodarou"/>
          <w:bCs/>
          <w:color w:val="auto"/>
        </w:rPr>
        <w:footnoteReference w:id="2"/>
      </w:r>
      <w:r>
        <w:rPr>
          <w:rFonts w:cs="Arial"/>
          <w:bCs/>
          <w:color w:val="auto"/>
        </w:rPr>
        <w:t>, vymezeno na počátku rokem 2005</w:t>
      </w:r>
      <w:r w:rsidR="000718E3">
        <w:rPr>
          <w:rFonts w:cs="Arial"/>
          <w:bCs/>
          <w:color w:val="auto"/>
        </w:rPr>
        <w:t>.</w:t>
      </w:r>
      <w:r w:rsidR="00E00FA4">
        <w:rPr>
          <w:rFonts w:cs="Arial"/>
          <w:bCs/>
          <w:color w:val="auto"/>
        </w:rPr>
        <w:t xml:space="preserve"> </w:t>
      </w:r>
      <w:r w:rsidR="000718E3">
        <w:rPr>
          <w:rFonts w:cs="Arial"/>
          <w:bCs/>
          <w:color w:val="auto"/>
        </w:rPr>
        <w:t xml:space="preserve">Demografické chování obyvatel jednotlivých krajů </w:t>
      </w:r>
      <w:r w:rsidR="007A31F6">
        <w:rPr>
          <w:rFonts w:cs="Arial"/>
          <w:bCs/>
          <w:color w:val="auto"/>
        </w:rPr>
        <w:t xml:space="preserve">se v různé míře diferencuje. Výrazné rozdíly </w:t>
      </w:r>
      <w:r w:rsidR="00555303">
        <w:rPr>
          <w:rFonts w:cs="Arial"/>
          <w:bCs/>
          <w:color w:val="auto"/>
        </w:rPr>
        <w:t>existu</w:t>
      </w:r>
      <w:r w:rsidR="007A31F6">
        <w:rPr>
          <w:rFonts w:cs="Arial"/>
          <w:bCs/>
          <w:color w:val="auto"/>
        </w:rPr>
        <w:t xml:space="preserve">jí ve věku, kdy muži a ženy poprvé uzavírají manželství, i v intenzitě, s jakou se manželství rozpadá rozvodem a v průměru </w:t>
      </w:r>
      <w:r w:rsidR="00FA02F3">
        <w:rPr>
          <w:rFonts w:cs="Arial"/>
          <w:bCs/>
          <w:color w:val="auto"/>
        </w:rPr>
        <w:t>v</w:t>
      </w:r>
      <w:r w:rsidR="007A31F6">
        <w:rPr>
          <w:rFonts w:cs="Arial"/>
          <w:bCs/>
          <w:color w:val="auto"/>
        </w:rPr>
        <w:t xml:space="preserve"> jaké d</w:t>
      </w:r>
      <w:r w:rsidR="00FA02F3">
        <w:rPr>
          <w:rFonts w:cs="Arial"/>
          <w:bCs/>
          <w:color w:val="auto"/>
        </w:rPr>
        <w:t>élce trvání</w:t>
      </w:r>
      <w:r w:rsidR="007A31F6">
        <w:rPr>
          <w:rFonts w:cs="Arial"/>
          <w:bCs/>
          <w:color w:val="auto"/>
        </w:rPr>
        <w:t xml:space="preserve"> manželství. Heterogenní je obraz krajů také například z hlediska podílu dětí narozených mimo manželství i</w:t>
      </w:r>
      <w:r w:rsidR="00555303">
        <w:rPr>
          <w:rFonts w:cs="Arial"/>
          <w:bCs/>
          <w:color w:val="auto"/>
        </w:rPr>
        <w:t> </w:t>
      </w:r>
      <w:r w:rsidR="007A31F6">
        <w:rPr>
          <w:rFonts w:cs="Arial"/>
          <w:bCs/>
          <w:color w:val="auto"/>
        </w:rPr>
        <w:t>zastoupení indukovaných potratů. Do populačního vývoje se významně promítá bilance stěhování, a to jak zahraničního, tak vnitřního mezi jednotlivými kraji. Přesto zůstává v krajích poměrně jednotná věková skladba. Specifické postavení Hlavního města Prah</w:t>
      </w:r>
      <w:r w:rsidR="00555303">
        <w:rPr>
          <w:rFonts w:cs="Arial"/>
          <w:bCs/>
          <w:color w:val="auto"/>
        </w:rPr>
        <w:t>y</w:t>
      </w:r>
      <w:r w:rsidR="007A31F6">
        <w:rPr>
          <w:rFonts w:cs="Arial"/>
          <w:bCs/>
          <w:color w:val="auto"/>
        </w:rPr>
        <w:t xml:space="preserve"> se v oblasti věkového složení či plodnosti mírně stírá. Mezi </w:t>
      </w:r>
      <w:r w:rsidR="005964A5">
        <w:rPr>
          <w:rFonts w:cs="Arial"/>
          <w:bCs/>
          <w:color w:val="auto"/>
        </w:rPr>
        <w:t xml:space="preserve">kraji, které dosahovaly nejvyšší či nejnižší hodnoty sledovaných ukazatelů, se opakují zejména kraje Středočeský </w:t>
      </w:r>
      <w:r w:rsidR="00F76016">
        <w:rPr>
          <w:rFonts w:cs="Arial"/>
          <w:bCs/>
          <w:color w:val="auto"/>
        </w:rPr>
        <w:t xml:space="preserve">(a Praha) </w:t>
      </w:r>
      <w:r w:rsidR="005964A5">
        <w:rPr>
          <w:rFonts w:cs="Arial"/>
          <w:bCs/>
          <w:color w:val="auto"/>
        </w:rPr>
        <w:t>na straně jedné a Ústecký, Karlovarský na straně druhé.</w:t>
      </w:r>
    </w:p>
    <w:p w:rsidR="00D94BA7" w:rsidRDefault="00D1411D" w:rsidP="00DD49DA">
      <w:pPr>
        <w:pStyle w:val="Nadpis2"/>
        <w:ind w:left="578" w:hanging="578"/>
      </w:pPr>
      <w:r>
        <w:t>Počet obyvatel a věkové složení</w:t>
      </w:r>
    </w:p>
    <w:p w:rsidR="00D94BA7" w:rsidRDefault="00D1411D" w:rsidP="00E00FA4">
      <w:r>
        <w:t xml:space="preserve">Kraje České republiky se </w:t>
      </w:r>
      <w:r w:rsidR="003A3BD0">
        <w:t xml:space="preserve">co do počtu obyvatel </w:t>
      </w:r>
      <w:r>
        <w:t xml:space="preserve">významně diferencují. </w:t>
      </w:r>
      <w:r w:rsidR="003A3BD0">
        <w:t xml:space="preserve">Od roku 2010 má </w:t>
      </w:r>
      <w:r w:rsidR="00E00FA4">
        <w:t xml:space="preserve">trvalý (v případě cizinců i </w:t>
      </w:r>
      <w:r w:rsidR="00DD49DA">
        <w:t>přechodný</w:t>
      </w:r>
      <w:r w:rsidR="00E00FA4">
        <w:t xml:space="preserve">) pobyt </w:t>
      </w:r>
      <w:r w:rsidR="003A3BD0">
        <w:t>n</w:t>
      </w:r>
      <w:r>
        <w:t>ejvíce obyvatel v</w:t>
      </w:r>
      <w:r w:rsidR="00E00FA4">
        <w:t xml:space="preserve">e </w:t>
      </w:r>
      <w:r>
        <w:t>Středočeském</w:t>
      </w:r>
      <w:r w:rsidR="00E00FA4">
        <w:t xml:space="preserve"> kraji</w:t>
      </w:r>
      <w:r>
        <w:t>. Díky výrazné migrační vlně a následné vysoké p</w:t>
      </w:r>
      <w:r w:rsidR="003A3BD0">
        <w:t>orod</w:t>
      </w:r>
      <w:r>
        <w:t xml:space="preserve">nosti se počet obyvatel Středočeského kraje </w:t>
      </w:r>
      <w:r w:rsidR="003A3BD0">
        <w:t xml:space="preserve">v průběhu sledovaného období </w:t>
      </w:r>
      <w:r>
        <w:t>2005</w:t>
      </w:r>
      <w:r w:rsidR="003A3BD0">
        <w:t>–</w:t>
      </w:r>
      <w:r>
        <w:t>2014 zvýšil o</w:t>
      </w:r>
      <w:r w:rsidR="00E00FA4">
        <w:t> </w:t>
      </w:r>
      <w:r>
        <w:t>157 tisíc na 1 315 tisíc</w:t>
      </w:r>
      <w:r w:rsidR="003A3BD0">
        <w:t xml:space="preserve"> (k 31.</w:t>
      </w:r>
      <w:r w:rsidR="00E00FA4">
        <w:t> </w:t>
      </w:r>
      <w:r w:rsidR="003A3BD0">
        <w:t>12.</w:t>
      </w:r>
      <w:r w:rsidR="00E00FA4">
        <w:t> </w:t>
      </w:r>
      <w:r w:rsidR="003A3BD0">
        <w:t>2014)</w:t>
      </w:r>
      <w:r>
        <w:t xml:space="preserve">. Druhý nejvyšší přírůstek (77 tisíc) </w:t>
      </w:r>
      <w:r w:rsidR="003A3BD0">
        <w:t>příslušel kraji s</w:t>
      </w:r>
      <w:r w:rsidR="00DD49DA">
        <w:t xml:space="preserve"> </w:t>
      </w:r>
      <w:r w:rsidR="003A3BD0">
        <w:t xml:space="preserve">aktuálně </w:t>
      </w:r>
      <w:r>
        <w:t>druhý</w:t>
      </w:r>
      <w:r w:rsidR="003A3BD0">
        <w:t>m</w:t>
      </w:r>
      <w:r>
        <w:t xml:space="preserve"> nejvyšší</w:t>
      </w:r>
      <w:r w:rsidR="003A3BD0">
        <w:t>m</w:t>
      </w:r>
      <w:r>
        <w:t xml:space="preserve"> počt</w:t>
      </w:r>
      <w:r w:rsidR="003A3BD0">
        <w:t>em</w:t>
      </w:r>
      <w:r>
        <w:t xml:space="preserve"> obyvatel</w:t>
      </w:r>
      <w:r w:rsidR="003A3BD0">
        <w:t>, a to kraji</w:t>
      </w:r>
      <w:r>
        <w:t xml:space="preserve"> </w:t>
      </w:r>
      <w:r w:rsidR="003A3BD0">
        <w:t xml:space="preserve">Hlavní město Praha </w:t>
      </w:r>
      <w:r>
        <w:t>(1 259 tisíc</w:t>
      </w:r>
      <w:r w:rsidR="003A3BD0">
        <w:t xml:space="preserve"> obyvatel</w:t>
      </w:r>
      <w:r>
        <w:t xml:space="preserve">). Třetím nejlidnatějším </w:t>
      </w:r>
      <w:r w:rsidR="00F76016">
        <w:t xml:space="preserve">krajem </w:t>
      </w:r>
      <w:r>
        <w:t xml:space="preserve">je Moravskoslezský (1 218 tisíc), </w:t>
      </w:r>
      <w:r w:rsidR="003A3BD0">
        <w:t>který byl až do roku 2008 vůbec nejlidnatějším v</w:t>
      </w:r>
      <w:r w:rsidR="00DD49DA">
        <w:t> </w:t>
      </w:r>
      <w:r w:rsidR="003A3BD0">
        <w:t xml:space="preserve">ČR. Každoročně </w:t>
      </w:r>
      <w:r>
        <w:t>však zaznamenává úbytky obyvatelstva</w:t>
      </w:r>
      <w:r w:rsidR="003A3BD0">
        <w:t xml:space="preserve">, od roku 2005 v úhrnu </w:t>
      </w:r>
      <w:r w:rsidR="00E00FA4">
        <w:t>přiše</w:t>
      </w:r>
      <w:r w:rsidR="003A3BD0">
        <w:t>l o</w:t>
      </w:r>
      <w:r w:rsidR="00E00FA4">
        <w:t> </w:t>
      </w:r>
      <w:r>
        <w:t xml:space="preserve">33 tisíc obyvatel. Sbližuje se tak </w:t>
      </w:r>
      <w:r w:rsidR="00F76016">
        <w:t>v</w:t>
      </w:r>
      <w:r>
        <w:t> počt</w:t>
      </w:r>
      <w:r w:rsidR="00F76016">
        <w:t>u</w:t>
      </w:r>
      <w:r>
        <w:t xml:space="preserve"> obyvatel </w:t>
      </w:r>
      <w:r w:rsidR="00F76016">
        <w:t>s </w:t>
      </w:r>
      <w:r>
        <w:t>kraj</w:t>
      </w:r>
      <w:r w:rsidR="00F76016">
        <w:t xml:space="preserve">em </w:t>
      </w:r>
      <w:r>
        <w:t>Jihomoravsk</w:t>
      </w:r>
      <w:r w:rsidR="00F76016">
        <w:t>ý</w:t>
      </w:r>
      <w:r>
        <w:t xml:space="preserve">m, který naopak ve sledovaném období </w:t>
      </w:r>
      <w:r w:rsidR="003A3BD0">
        <w:t>plynule</w:t>
      </w:r>
      <w:r>
        <w:t xml:space="preserve"> početně rostl (celkem o</w:t>
      </w:r>
      <w:r w:rsidR="00B91AA7">
        <w:t> </w:t>
      </w:r>
      <w:r>
        <w:t>42 tisíc) a podle posledních údajů měl 1 173 tisíc obyvatel.</w:t>
      </w:r>
    </w:p>
    <w:p w:rsidR="00D94BA7" w:rsidRDefault="00D94BA7" w:rsidP="00E00FA4"/>
    <w:p w:rsidR="00D94BA7" w:rsidRDefault="00D1411D" w:rsidP="00A7507B">
      <w:pPr>
        <w:rPr>
          <w:b/>
        </w:rPr>
      </w:pPr>
      <w:r>
        <w:rPr>
          <w:b/>
        </w:rPr>
        <w:t xml:space="preserve">Tab. 8.1.1 Počet obyvatel, rozloha a hustota </w:t>
      </w:r>
      <w:r w:rsidR="009B2C5C">
        <w:rPr>
          <w:b/>
        </w:rPr>
        <w:t xml:space="preserve">obyvatel </w:t>
      </w:r>
      <w:r>
        <w:rPr>
          <w:b/>
        </w:rPr>
        <w:t>v krajích, 2005–2014</w:t>
      </w:r>
    </w:p>
    <w:tbl>
      <w:tblPr>
        <w:tblW w:w="9639" w:type="dxa"/>
        <w:tblInd w:w="70" w:type="dxa"/>
        <w:tblLayout w:type="fixed"/>
        <w:tblCellMar>
          <w:left w:w="70" w:type="dxa"/>
          <w:right w:w="70" w:type="dxa"/>
        </w:tblCellMar>
        <w:tblLook w:val="04A0"/>
      </w:tblPr>
      <w:tblGrid>
        <w:gridCol w:w="1766"/>
        <w:gridCol w:w="847"/>
        <w:gridCol w:w="847"/>
        <w:gridCol w:w="847"/>
        <w:gridCol w:w="848"/>
        <w:gridCol w:w="847"/>
        <w:gridCol w:w="847"/>
        <w:gridCol w:w="848"/>
        <w:gridCol w:w="964"/>
        <w:gridCol w:w="978"/>
      </w:tblGrid>
      <w:tr w:rsidR="00A165D6" w:rsidRPr="00A165D6" w:rsidTr="00A7507B">
        <w:trPr>
          <w:trHeight w:hRule="exact" w:val="284"/>
        </w:trPr>
        <w:tc>
          <w:tcPr>
            <w:tcW w:w="1766"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DD49DA" w:rsidRDefault="00DD49DA" w:rsidP="00A165D6">
            <w:pPr>
              <w:jc w:val="left"/>
              <w:rPr>
                <w:rFonts w:cs="Arial"/>
                <w:b/>
                <w:bCs/>
                <w:color w:val="000000"/>
                <w:sz w:val="16"/>
                <w:szCs w:val="16"/>
              </w:rPr>
            </w:pPr>
            <w:r>
              <w:rPr>
                <w:rFonts w:cs="Arial"/>
                <w:b/>
                <w:bCs/>
                <w:color w:val="000000"/>
                <w:sz w:val="16"/>
                <w:szCs w:val="16"/>
              </w:rPr>
              <w:t>ČR,</w:t>
            </w:r>
          </w:p>
          <w:p w:rsidR="00A165D6" w:rsidRPr="00A165D6" w:rsidRDefault="00DD49DA" w:rsidP="00DD49DA">
            <w:pPr>
              <w:jc w:val="left"/>
              <w:rPr>
                <w:rFonts w:cs="Arial"/>
                <w:b/>
                <w:bCs/>
                <w:color w:val="000000"/>
                <w:sz w:val="16"/>
                <w:szCs w:val="16"/>
              </w:rPr>
            </w:pPr>
            <w:r>
              <w:rPr>
                <w:rFonts w:cs="Arial"/>
                <w:b/>
                <w:bCs/>
                <w:color w:val="000000"/>
                <w:sz w:val="16"/>
                <w:szCs w:val="16"/>
              </w:rPr>
              <w:t>k</w:t>
            </w:r>
            <w:r w:rsidR="00A165D6" w:rsidRPr="00A165D6">
              <w:rPr>
                <w:rFonts w:cs="Arial"/>
                <w:b/>
                <w:bCs/>
                <w:color w:val="000000"/>
                <w:sz w:val="16"/>
                <w:szCs w:val="16"/>
              </w:rPr>
              <w:t>raj</w:t>
            </w:r>
          </w:p>
        </w:tc>
        <w:tc>
          <w:tcPr>
            <w:tcW w:w="5931" w:type="dxa"/>
            <w:gridSpan w:val="7"/>
            <w:tcBorders>
              <w:top w:val="single" w:sz="4" w:space="0" w:color="auto"/>
              <w:left w:val="nil"/>
              <w:bottom w:val="nil"/>
              <w:right w:val="nil"/>
            </w:tcBorders>
            <w:shd w:val="clear" w:color="auto" w:fill="auto"/>
            <w:noWrap/>
            <w:vAlign w:val="bottom"/>
            <w:hideMark/>
          </w:tcPr>
          <w:p w:rsidR="00A165D6" w:rsidRPr="00A165D6" w:rsidRDefault="00A165D6" w:rsidP="00A165D6">
            <w:pPr>
              <w:jc w:val="center"/>
              <w:rPr>
                <w:rFonts w:cs="Arial"/>
                <w:color w:val="000000"/>
                <w:szCs w:val="20"/>
              </w:rPr>
            </w:pPr>
            <w:r w:rsidRPr="00A165D6">
              <w:rPr>
                <w:rFonts w:cs="Arial"/>
                <w:b/>
                <w:bCs/>
                <w:color w:val="000000"/>
                <w:sz w:val="16"/>
                <w:szCs w:val="16"/>
              </w:rPr>
              <w:t>Počet obyvatel (v tisících)</w:t>
            </w:r>
          </w:p>
        </w:tc>
        <w:tc>
          <w:tcPr>
            <w:tcW w:w="9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65D6" w:rsidRPr="00A165D6" w:rsidRDefault="00A165D6" w:rsidP="0005425F">
            <w:pPr>
              <w:jc w:val="center"/>
              <w:rPr>
                <w:rFonts w:cs="Arial"/>
                <w:b/>
                <w:bCs/>
                <w:color w:val="000000"/>
                <w:sz w:val="16"/>
                <w:szCs w:val="16"/>
              </w:rPr>
            </w:pPr>
            <w:r w:rsidRPr="00A165D6">
              <w:rPr>
                <w:rFonts w:cs="Arial"/>
                <w:b/>
                <w:bCs/>
                <w:color w:val="000000"/>
                <w:sz w:val="16"/>
                <w:szCs w:val="16"/>
              </w:rPr>
              <w:t>Rozloha (m</w:t>
            </w:r>
            <w:r w:rsidRPr="00A165D6">
              <w:rPr>
                <w:rFonts w:cs="Arial"/>
                <w:b/>
                <w:bCs/>
                <w:color w:val="000000"/>
                <w:sz w:val="16"/>
                <w:szCs w:val="16"/>
                <w:vertAlign w:val="superscript"/>
              </w:rPr>
              <w:t>2</w:t>
            </w:r>
            <w:r w:rsidRPr="00A165D6">
              <w:rPr>
                <w:rFonts w:cs="Arial"/>
                <w:b/>
                <w:bCs/>
                <w:color w:val="000000"/>
                <w:sz w:val="16"/>
                <w:szCs w:val="16"/>
              </w:rPr>
              <w:t>)</w:t>
            </w:r>
          </w:p>
        </w:tc>
        <w:tc>
          <w:tcPr>
            <w:tcW w:w="978" w:type="dxa"/>
            <w:vMerge w:val="restart"/>
            <w:tcBorders>
              <w:top w:val="single" w:sz="4" w:space="0" w:color="auto"/>
              <w:left w:val="single" w:sz="4" w:space="0" w:color="auto"/>
              <w:bottom w:val="single" w:sz="4" w:space="0" w:color="000000"/>
              <w:right w:val="nil"/>
            </w:tcBorders>
            <w:shd w:val="clear" w:color="auto" w:fill="auto"/>
            <w:vAlign w:val="center"/>
            <w:hideMark/>
          </w:tcPr>
          <w:p w:rsidR="00A165D6" w:rsidRPr="00A165D6" w:rsidRDefault="00A165D6" w:rsidP="0005425F">
            <w:pPr>
              <w:jc w:val="center"/>
              <w:rPr>
                <w:rFonts w:cs="Arial"/>
                <w:b/>
                <w:bCs/>
                <w:color w:val="000000"/>
                <w:sz w:val="16"/>
                <w:szCs w:val="16"/>
              </w:rPr>
            </w:pPr>
            <w:r w:rsidRPr="00A165D6">
              <w:rPr>
                <w:rFonts w:cs="Arial"/>
                <w:b/>
                <w:bCs/>
                <w:color w:val="000000"/>
                <w:sz w:val="16"/>
                <w:szCs w:val="16"/>
              </w:rPr>
              <w:t>Hustota (</w:t>
            </w:r>
            <w:proofErr w:type="spellStart"/>
            <w:r w:rsidRPr="00A165D6">
              <w:rPr>
                <w:rFonts w:cs="Arial"/>
                <w:b/>
                <w:bCs/>
                <w:color w:val="000000"/>
                <w:sz w:val="16"/>
                <w:szCs w:val="16"/>
              </w:rPr>
              <w:t>obyv</w:t>
            </w:r>
            <w:proofErr w:type="spellEnd"/>
            <w:r w:rsidRPr="00A165D6">
              <w:rPr>
                <w:rFonts w:cs="Arial"/>
                <w:b/>
                <w:bCs/>
                <w:color w:val="000000"/>
                <w:sz w:val="16"/>
                <w:szCs w:val="16"/>
              </w:rPr>
              <w:t>./m</w:t>
            </w:r>
            <w:r w:rsidRPr="00A165D6">
              <w:rPr>
                <w:rFonts w:cs="Arial"/>
                <w:b/>
                <w:bCs/>
                <w:color w:val="000000"/>
                <w:sz w:val="16"/>
                <w:szCs w:val="16"/>
                <w:vertAlign w:val="superscript"/>
              </w:rPr>
              <w:t>2</w:t>
            </w:r>
            <w:r w:rsidRPr="00A165D6">
              <w:rPr>
                <w:rFonts w:cs="Arial"/>
                <w:b/>
                <w:bCs/>
                <w:color w:val="000000"/>
                <w:sz w:val="18"/>
                <w:szCs w:val="18"/>
              </w:rPr>
              <w:t>)</w:t>
            </w:r>
          </w:p>
        </w:tc>
      </w:tr>
      <w:tr w:rsidR="00A165D6" w:rsidRPr="00A165D6" w:rsidTr="00A165D6">
        <w:trPr>
          <w:trHeight w:val="270"/>
        </w:trPr>
        <w:tc>
          <w:tcPr>
            <w:tcW w:w="1766" w:type="dxa"/>
            <w:vMerge/>
            <w:tcBorders>
              <w:top w:val="single" w:sz="4" w:space="0" w:color="auto"/>
              <w:left w:val="nil"/>
              <w:bottom w:val="single" w:sz="4" w:space="0" w:color="000000"/>
              <w:right w:val="single" w:sz="4" w:space="0" w:color="auto"/>
            </w:tcBorders>
            <w:vAlign w:val="center"/>
            <w:hideMark/>
          </w:tcPr>
          <w:p w:rsidR="00A165D6" w:rsidRPr="00A165D6" w:rsidRDefault="00A165D6" w:rsidP="00A165D6">
            <w:pPr>
              <w:jc w:val="left"/>
              <w:rPr>
                <w:rFonts w:cs="Arial"/>
                <w:b/>
                <w:bCs/>
                <w:color w:val="000000"/>
                <w:sz w:val="16"/>
                <w:szCs w:val="16"/>
              </w:rPr>
            </w:pPr>
          </w:p>
        </w:tc>
        <w:tc>
          <w:tcPr>
            <w:tcW w:w="847" w:type="dxa"/>
            <w:tcBorders>
              <w:top w:val="nil"/>
              <w:left w:val="nil"/>
              <w:bottom w:val="single" w:sz="4" w:space="0" w:color="auto"/>
              <w:right w:val="nil"/>
            </w:tcBorders>
            <w:shd w:val="clear" w:color="auto" w:fill="auto"/>
            <w:noWrap/>
            <w:vAlign w:val="bottom"/>
            <w:hideMark/>
          </w:tcPr>
          <w:p w:rsidR="00A165D6" w:rsidRPr="00A165D6" w:rsidRDefault="00A165D6" w:rsidP="00A165D6">
            <w:pPr>
              <w:jc w:val="right"/>
              <w:rPr>
                <w:rFonts w:cs="Arial"/>
                <w:b/>
                <w:bCs/>
                <w:color w:val="000000"/>
                <w:sz w:val="16"/>
                <w:szCs w:val="16"/>
              </w:rPr>
            </w:pPr>
            <w:r w:rsidRPr="00A165D6">
              <w:rPr>
                <w:rFonts w:cs="Arial"/>
                <w:b/>
                <w:bCs/>
                <w:color w:val="000000"/>
                <w:sz w:val="16"/>
                <w:szCs w:val="16"/>
              </w:rPr>
              <w:t>2005</w:t>
            </w:r>
          </w:p>
        </w:tc>
        <w:tc>
          <w:tcPr>
            <w:tcW w:w="847" w:type="dxa"/>
            <w:tcBorders>
              <w:top w:val="nil"/>
              <w:left w:val="nil"/>
              <w:bottom w:val="single" w:sz="4" w:space="0" w:color="auto"/>
              <w:right w:val="nil"/>
            </w:tcBorders>
            <w:shd w:val="clear" w:color="auto" w:fill="auto"/>
            <w:noWrap/>
            <w:vAlign w:val="bottom"/>
            <w:hideMark/>
          </w:tcPr>
          <w:p w:rsidR="00A165D6" w:rsidRPr="00A165D6" w:rsidRDefault="00A165D6" w:rsidP="00A50233">
            <w:pPr>
              <w:jc w:val="right"/>
              <w:rPr>
                <w:rFonts w:cs="Arial"/>
                <w:b/>
                <w:bCs/>
                <w:color w:val="000000"/>
                <w:sz w:val="16"/>
                <w:szCs w:val="16"/>
              </w:rPr>
            </w:pPr>
            <w:r w:rsidRPr="00A165D6">
              <w:rPr>
                <w:rFonts w:cs="Arial"/>
                <w:b/>
                <w:bCs/>
                <w:color w:val="000000"/>
                <w:sz w:val="16"/>
                <w:szCs w:val="16"/>
              </w:rPr>
              <w:t>200</w:t>
            </w:r>
            <w:r w:rsidR="00A50233">
              <w:rPr>
                <w:rFonts w:cs="Arial"/>
                <w:b/>
                <w:bCs/>
                <w:color w:val="000000"/>
                <w:sz w:val="16"/>
                <w:szCs w:val="16"/>
              </w:rPr>
              <w:t>9</w:t>
            </w:r>
          </w:p>
        </w:tc>
        <w:tc>
          <w:tcPr>
            <w:tcW w:w="847" w:type="dxa"/>
            <w:tcBorders>
              <w:top w:val="nil"/>
              <w:left w:val="nil"/>
              <w:bottom w:val="single" w:sz="4" w:space="0" w:color="auto"/>
              <w:right w:val="nil"/>
            </w:tcBorders>
            <w:shd w:val="clear" w:color="auto" w:fill="auto"/>
            <w:noWrap/>
            <w:vAlign w:val="bottom"/>
            <w:hideMark/>
          </w:tcPr>
          <w:p w:rsidR="00A165D6" w:rsidRPr="00A165D6" w:rsidRDefault="00A165D6" w:rsidP="00A165D6">
            <w:pPr>
              <w:jc w:val="right"/>
              <w:rPr>
                <w:rFonts w:cs="Arial"/>
                <w:b/>
                <w:bCs/>
                <w:color w:val="000000"/>
                <w:sz w:val="16"/>
                <w:szCs w:val="16"/>
              </w:rPr>
            </w:pPr>
            <w:r w:rsidRPr="00A165D6">
              <w:rPr>
                <w:rFonts w:cs="Arial"/>
                <w:b/>
                <w:bCs/>
                <w:color w:val="000000"/>
                <w:sz w:val="16"/>
                <w:szCs w:val="16"/>
              </w:rPr>
              <w:t>2010</w:t>
            </w:r>
          </w:p>
        </w:tc>
        <w:tc>
          <w:tcPr>
            <w:tcW w:w="848" w:type="dxa"/>
            <w:tcBorders>
              <w:top w:val="nil"/>
              <w:left w:val="nil"/>
              <w:bottom w:val="single" w:sz="4" w:space="0" w:color="auto"/>
              <w:right w:val="nil"/>
            </w:tcBorders>
            <w:shd w:val="clear" w:color="auto" w:fill="auto"/>
            <w:noWrap/>
            <w:vAlign w:val="bottom"/>
            <w:hideMark/>
          </w:tcPr>
          <w:p w:rsidR="00A165D6" w:rsidRPr="00A165D6" w:rsidRDefault="00A165D6" w:rsidP="00A165D6">
            <w:pPr>
              <w:jc w:val="right"/>
              <w:rPr>
                <w:rFonts w:cs="Arial"/>
                <w:b/>
                <w:bCs/>
                <w:color w:val="000000"/>
                <w:sz w:val="16"/>
                <w:szCs w:val="16"/>
              </w:rPr>
            </w:pPr>
            <w:r w:rsidRPr="00A165D6">
              <w:rPr>
                <w:rFonts w:cs="Arial"/>
                <w:b/>
                <w:bCs/>
                <w:color w:val="000000"/>
                <w:sz w:val="16"/>
                <w:szCs w:val="16"/>
              </w:rPr>
              <w:t>2011</w:t>
            </w:r>
          </w:p>
        </w:tc>
        <w:tc>
          <w:tcPr>
            <w:tcW w:w="847" w:type="dxa"/>
            <w:tcBorders>
              <w:top w:val="nil"/>
              <w:left w:val="nil"/>
              <w:bottom w:val="single" w:sz="4" w:space="0" w:color="auto"/>
              <w:right w:val="nil"/>
            </w:tcBorders>
            <w:shd w:val="clear" w:color="auto" w:fill="auto"/>
            <w:noWrap/>
            <w:vAlign w:val="bottom"/>
            <w:hideMark/>
          </w:tcPr>
          <w:p w:rsidR="00A165D6" w:rsidRPr="00A165D6" w:rsidRDefault="00A165D6" w:rsidP="00A165D6">
            <w:pPr>
              <w:jc w:val="right"/>
              <w:rPr>
                <w:rFonts w:cs="Arial"/>
                <w:b/>
                <w:bCs/>
                <w:color w:val="000000"/>
                <w:sz w:val="16"/>
                <w:szCs w:val="16"/>
              </w:rPr>
            </w:pPr>
            <w:r w:rsidRPr="00A165D6">
              <w:rPr>
                <w:rFonts w:cs="Arial"/>
                <w:b/>
                <w:bCs/>
                <w:color w:val="000000"/>
                <w:sz w:val="16"/>
                <w:szCs w:val="16"/>
              </w:rPr>
              <w:t>2012</w:t>
            </w:r>
          </w:p>
        </w:tc>
        <w:tc>
          <w:tcPr>
            <w:tcW w:w="847" w:type="dxa"/>
            <w:tcBorders>
              <w:top w:val="nil"/>
              <w:left w:val="nil"/>
              <w:bottom w:val="single" w:sz="4" w:space="0" w:color="auto"/>
              <w:right w:val="nil"/>
            </w:tcBorders>
            <w:shd w:val="clear" w:color="auto" w:fill="auto"/>
            <w:noWrap/>
            <w:vAlign w:val="bottom"/>
            <w:hideMark/>
          </w:tcPr>
          <w:p w:rsidR="00A165D6" w:rsidRPr="00A165D6" w:rsidRDefault="00A165D6" w:rsidP="00A165D6">
            <w:pPr>
              <w:jc w:val="right"/>
              <w:rPr>
                <w:rFonts w:cs="Arial"/>
                <w:b/>
                <w:bCs/>
                <w:color w:val="000000"/>
                <w:sz w:val="16"/>
                <w:szCs w:val="16"/>
              </w:rPr>
            </w:pPr>
            <w:r w:rsidRPr="00A165D6">
              <w:rPr>
                <w:rFonts w:cs="Arial"/>
                <w:b/>
                <w:bCs/>
                <w:color w:val="000000"/>
                <w:sz w:val="16"/>
                <w:szCs w:val="16"/>
              </w:rPr>
              <w:t>2013</w:t>
            </w:r>
          </w:p>
        </w:tc>
        <w:tc>
          <w:tcPr>
            <w:tcW w:w="848" w:type="dxa"/>
            <w:tcBorders>
              <w:top w:val="nil"/>
              <w:left w:val="nil"/>
              <w:bottom w:val="single" w:sz="4" w:space="0" w:color="auto"/>
              <w:right w:val="nil"/>
            </w:tcBorders>
            <w:shd w:val="clear" w:color="auto" w:fill="auto"/>
            <w:noWrap/>
            <w:vAlign w:val="bottom"/>
            <w:hideMark/>
          </w:tcPr>
          <w:p w:rsidR="00A165D6" w:rsidRPr="00A165D6" w:rsidRDefault="00A165D6" w:rsidP="00A165D6">
            <w:pPr>
              <w:jc w:val="right"/>
              <w:rPr>
                <w:rFonts w:cs="Arial"/>
                <w:b/>
                <w:bCs/>
                <w:color w:val="000000"/>
                <w:sz w:val="16"/>
                <w:szCs w:val="16"/>
              </w:rPr>
            </w:pPr>
            <w:r w:rsidRPr="00A165D6">
              <w:rPr>
                <w:rFonts w:cs="Arial"/>
                <w:b/>
                <w:bCs/>
                <w:color w:val="000000"/>
                <w:sz w:val="16"/>
                <w:szCs w:val="16"/>
              </w:rPr>
              <w:t>2014</w:t>
            </w:r>
          </w:p>
        </w:tc>
        <w:tc>
          <w:tcPr>
            <w:tcW w:w="964" w:type="dxa"/>
            <w:vMerge/>
            <w:tcBorders>
              <w:top w:val="single" w:sz="4" w:space="0" w:color="auto"/>
              <w:left w:val="single" w:sz="4" w:space="0" w:color="auto"/>
              <w:bottom w:val="single" w:sz="4" w:space="0" w:color="000000"/>
              <w:right w:val="single" w:sz="4" w:space="0" w:color="auto"/>
            </w:tcBorders>
            <w:vAlign w:val="center"/>
            <w:hideMark/>
          </w:tcPr>
          <w:p w:rsidR="00A165D6" w:rsidRPr="00A165D6" w:rsidRDefault="00A165D6" w:rsidP="00A165D6">
            <w:pPr>
              <w:jc w:val="left"/>
              <w:rPr>
                <w:rFonts w:cs="Arial"/>
                <w:b/>
                <w:bCs/>
                <w:color w:val="000000"/>
                <w:sz w:val="16"/>
                <w:szCs w:val="16"/>
              </w:rPr>
            </w:pPr>
          </w:p>
        </w:tc>
        <w:tc>
          <w:tcPr>
            <w:tcW w:w="978" w:type="dxa"/>
            <w:vMerge/>
            <w:tcBorders>
              <w:top w:val="single" w:sz="4" w:space="0" w:color="auto"/>
              <w:left w:val="single" w:sz="4" w:space="0" w:color="auto"/>
              <w:bottom w:val="single" w:sz="4" w:space="0" w:color="000000"/>
              <w:right w:val="nil"/>
            </w:tcBorders>
            <w:vAlign w:val="center"/>
            <w:hideMark/>
          </w:tcPr>
          <w:p w:rsidR="00A165D6" w:rsidRPr="00A165D6" w:rsidRDefault="00A165D6" w:rsidP="00A165D6">
            <w:pPr>
              <w:jc w:val="left"/>
              <w:rPr>
                <w:rFonts w:cs="Arial"/>
                <w:b/>
                <w:bCs/>
                <w:color w:val="000000"/>
                <w:sz w:val="16"/>
                <w:szCs w:val="16"/>
              </w:rPr>
            </w:pPr>
          </w:p>
        </w:tc>
      </w:tr>
      <w:tr w:rsidR="00A50233" w:rsidRPr="00A165D6" w:rsidTr="0005425F">
        <w:trPr>
          <w:trHeight w:val="270"/>
        </w:trPr>
        <w:tc>
          <w:tcPr>
            <w:tcW w:w="1766" w:type="dxa"/>
            <w:tcBorders>
              <w:top w:val="nil"/>
              <w:left w:val="nil"/>
              <w:bottom w:val="nil"/>
              <w:right w:val="single" w:sz="4" w:space="0" w:color="auto"/>
            </w:tcBorders>
            <w:shd w:val="clear" w:color="auto" w:fill="auto"/>
            <w:noWrap/>
            <w:vAlign w:val="bottom"/>
            <w:hideMark/>
          </w:tcPr>
          <w:p w:rsidR="00A50233" w:rsidRPr="00A165D6" w:rsidRDefault="00A50233" w:rsidP="00A165D6">
            <w:pPr>
              <w:jc w:val="left"/>
              <w:rPr>
                <w:rFonts w:cs="Arial"/>
                <w:sz w:val="16"/>
                <w:szCs w:val="16"/>
              </w:rPr>
            </w:pPr>
            <w:r w:rsidRPr="00A165D6">
              <w:rPr>
                <w:rFonts w:cs="Arial"/>
                <w:sz w:val="16"/>
                <w:szCs w:val="16"/>
              </w:rPr>
              <w:t>ČR</w:t>
            </w:r>
          </w:p>
        </w:tc>
        <w:tc>
          <w:tcPr>
            <w:tcW w:w="847"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10 251,1</w:t>
            </w:r>
          </w:p>
        </w:tc>
        <w:tc>
          <w:tcPr>
            <w:tcW w:w="847" w:type="dxa"/>
            <w:tcBorders>
              <w:top w:val="nil"/>
              <w:left w:val="nil"/>
              <w:bottom w:val="nil"/>
              <w:right w:val="nil"/>
            </w:tcBorders>
            <w:shd w:val="clear" w:color="auto" w:fill="auto"/>
            <w:noWrap/>
            <w:vAlign w:val="bottom"/>
            <w:hideMark/>
          </w:tcPr>
          <w:p w:rsidR="00A50233" w:rsidRDefault="00A50233">
            <w:pPr>
              <w:jc w:val="right"/>
              <w:rPr>
                <w:rFonts w:cs="Arial"/>
                <w:color w:val="000000"/>
                <w:sz w:val="16"/>
                <w:szCs w:val="16"/>
              </w:rPr>
            </w:pPr>
            <w:r>
              <w:rPr>
                <w:rFonts w:cs="Arial"/>
                <w:color w:val="000000"/>
                <w:sz w:val="16"/>
                <w:szCs w:val="16"/>
              </w:rPr>
              <w:t>10 506,8</w:t>
            </w:r>
          </w:p>
        </w:tc>
        <w:tc>
          <w:tcPr>
            <w:tcW w:w="847"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10 532,8</w:t>
            </w:r>
          </w:p>
        </w:tc>
        <w:tc>
          <w:tcPr>
            <w:tcW w:w="848"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10 505,4</w:t>
            </w:r>
          </w:p>
        </w:tc>
        <w:tc>
          <w:tcPr>
            <w:tcW w:w="847"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10 516,1</w:t>
            </w:r>
          </w:p>
        </w:tc>
        <w:tc>
          <w:tcPr>
            <w:tcW w:w="847"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10 512,4</w:t>
            </w:r>
          </w:p>
        </w:tc>
        <w:tc>
          <w:tcPr>
            <w:tcW w:w="848"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10 538,3</w:t>
            </w:r>
          </w:p>
        </w:tc>
        <w:tc>
          <w:tcPr>
            <w:tcW w:w="964" w:type="dxa"/>
            <w:tcBorders>
              <w:top w:val="nil"/>
              <w:left w:val="single" w:sz="4" w:space="0" w:color="auto"/>
              <w:bottom w:val="nil"/>
              <w:right w:val="single" w:sz="4" w:space="0" w:color="auto"/>
            </w:tcBorders>
            <w:shd w:val="clear" w:color="auto" w:fill="auto"/>
            <w:noWrap/>
            <w:tcMar>
              <w:right w:w="170" w:type="dxa"/>
            </w:tcMar>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78 866</w:t>
            </w:r>
          </w:p>
        </w:tc>
        <w:tc>
          <w:tcPr>
            <w:tcW w:w="978" w:type="dxa"/>
            <w:tcBorders>
              <w:top w:val="nil"/>
              <w:left w:val="nil"/>
              <w:bottom w:val="nil"/>
              <w:right w:val="nil"/>
            </w:tcBorders>
            <w:shd w:val="clear" w:color="auto" w:fill="auto"/>
            <w:noWrap/>
            <w:tcMar>
              <w:right w:w="170" w:type="dxa"/>
            </w:tcMar>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134</w:t>
            </w:r>
          </w:p>
        </w:tc>
      </w:tr>
      <w:tr w:rsidR="00A50233" w:rsidRPr="00A165D6" w:rsidTr="0005425F">
        <w:trPr>
          <w:trHeight w:val="270"/>
        </w:trPr>
        <w:tc>
          <w:tcPr>
            <w:tcW w:w="1766" w:type="dxa"/>
            <w:tcBorders>
              <w:top w:val="nil"/>
              <w:left w:val="nil"/>
              <w:bottom w:val="nil"/>
              <w:right w:val="single" w:sz="4" w:space="0" w:color="auto"/>
            </w:tcBorders>
            <w:shd w:val="clear" w:color="auto" w:fill="auto"/>
            <w:noWrap/>
            <w:vAlign w:val="bottom"/>
            <w:hideMark/>
          </w:tcPr>
          <w:p w:rsidR="00A50233" w:rsidRPr="00A165D6" w:rsidRDefault="00A50233" w:rsidP="00A165D6">
            <w:pPr>
              <w:jc w:val="left"/>
              <w:rPr>
                <w:rFonts w:cs="Arial"/>
                <w:sz w:val="16"/>
                <w:szCs w:val="16"/>
              </w:rPr>
            </w:pPr>
            <w:r w:rsidRPr="00A165D6">
              <w:rPr>
                <w:rFonts w:cs="Arial"/>
                <w:sz w:val="16"/>
                <w:szCs w:val="16"/>
              </w:rPr>
              <w:t>Hl. město Praha</w:t>
            </w:r>
          </w:p>
        </w:tc>
        <w:tc>
          <w:tcPr>
            <w:tcW w:w="847"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1 181,6</w:t>
            </w:r>
          </w:p>
        </w:tc>
        <w:tc>
          <w:tcPr>
            <w:tcW w:w="847" w:type="dxa"/>
            <w:tcBorders>
              <w:top w:val="nil"/>
              <w:left w:val="nil"/>
              <w:bottom w:val="nil"/>
              <w:right w:val="nil"/>
            </w:tcBorders>
            <w:shd w:val="clear" w:color="auto" w:fill="auto"/>
            <w:noWrap/>
            <w:vAlign w:val="bottom"/>
            <w:hideMark/>
          </w:tcPr>
          <w:p w:rsidR="00A50233" w:rsidRDefault="00A50233">
            <w:pPr>
              <w:jc w:val="right"/>
              <w:rPr>
                <w:rFonts w:cs="Arial"/>
                <w:color w:val="000000"/>
                <w:sz w:val="16"/>
                <w:szCs w:val="16"/>
              </w:rPr>
            </w:pPr>
            <w:r>
              <w:rPr>
                <w:rFonts w:cs="Arial"/>
                <w:color w:val="000000"/>
                <w:sz w:val="16"/>
                <w:szCs w:val="16"/>
              </w:rPr>
              <w:t>1 249,0</w:t>
            </w:r>
          </w:p>
        </w:tc>
        <w:tc>
          <w:tcPr>
            <w:tcW w:w="847"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1 257,2</w:t>
            </w:r>
          </w:p>
        </w:tc>
        <w:tc>
          <w:tcPr>
            <w:tcW w:w="848"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1 241,7</w:t>
            </w:r>
          </w:p>
        </w:tc>
        <w:tc>
          <w:tcPr>
            <w:tcW w:w="847"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1 246,8</w:t>
            </w:r>
          </w:p>
        </w:tc>
        <w:tc>
          <w:tcPr>
            <w:tcW w:w="847"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1 243,2</w:t>
            </w:r>
          </w:p>
        </w:tc>
        <w:tc>
          <w:tcPr>
            <w:tcW w:w="848"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1 259,1</w:t>
            </w:r>
          </w:p>
        </w:tc>
        <w:tc>
          <w:tcPr>
            <w:tcW w:w="964" w:type="dxa"/>
            <w:tcBorders>
              <w:top w:val="nil"/>
              <w:left w:val="single" w:sz="4" w:space="0" w:color="auto"/>
              <w:bottom w:val="nil"/>
              <w:right w:val="single" w:sz="4" w:space="0" w:color="auto"/>
            </w:tcBorders>
            <w:shd w:val="clear" w:color="auto" w:fill="auto"/>
            <w:noWrap/>
            <w:tcMar>
              <w:right w:w="170" w:type="dxa"/>
            </w:tcMar>
            <w:vAlign w:val="bottom"/>
            <w:hideMark/>
          </w:tcPr>
          <w:p w:rsidR="00A50233" w:rsidRPr="00A165D6" w:rsidRDefault="00A50233" w:rsidP="00A165D6">
            <w:pPr>
              <w:jc w:val="right"/>
              <w:rPr>
                <w:rFonts w:cs="Arial"/>
                <w:sz w:val="16"/>
                <w:szCs w:val="16"/>
              </w:rPr>
            </w:pPr>
            <w:r w:rsidRPr="00A165D6">
              <w:rPr>
                <w:rFonts w:cs="Arial"/>
                <w:sz w:val="16"/>
                <w:szCs w:val="16"/>
              </w:rPr>
              <w:t>496</w:t>
            </w:r>
          </w:p>
        </w:tc>
        <w:tc>
          <w:tcPr>
            <w:tcW w:w="978" w:type="dxa"/>
            <w:tcBorders>
              <w:top w:val="nil"/>
              <w:left w:val="nil"/>
              <w:bottom w:val="nil"/>
              <w:right w:val="nil"/>
            </w:tcBorders>
            <w:shd w:val="clear" w:color="auto" w:fill="auto"/>
            <w:noWrap/>
            <w:tcMar>
              <w:right w:w="170" w:type="dxa"/>
            </w:tcMar>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2 538</w:t>
            </w:r>
          </w:p>
        </w:tc>
      </w:tr>
      <w:tr w:rsidR="00A50233" w:rsidRPr="00A165D6" w:rsidTr="0005425F">
        <w:trPr>
          <w:trHeight w:val="270"/>
        </w:trPr>
        <w:tc>
          <w:tcPr>
            <w:tcW w:w="1766" w:type="dxa"/>
            <w:tcBorders>
              <w:top w:val="nil"/>
              <w:left w:val="nil"/>
              <w:bottom w:val="nil"/>
              <w:right w:val="single" w:sz="4" w:space="0" w:color="auto"/>
            </w:tcBorders>
            <w:shd w:val="clear" w:color="auto" w:fill="auto"/>
            <w:noWrap/>
            <w:vAlign w:val="bottom"/>
            <w:hideMark/>
          </w:tcPr>
          <w:p w:rsidR="00A50233" w:rsidRPr="00A165D6" w:rsidRDefault="00A50233" w:rsidP="00A165D6">
            <w:pPr>
              <w:jc w:val="left"/>
              <w:rPr>
                <w:rFonts w:cs="Arial"/>
                <w:sz w:val="16"/>
                <w:szCs w:val="16"/>
              </w:rPr>
            </w:pPr>
            <w:r w:rsidRPr="00A165D6">
              <w:rPr>
                <w:rFonts w:cs="Arial"/>
                <w:sz w:val="16"/>
                <w:szCs w:val="16"/>
              </w:rPr>
              <w:t>Středočeský</w:t>
            </w:r>
          </w:p>
        </w:tc>
        <w:tc>
          <w:tcPr>
            <w:tcW w:w="847"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1 158,1</w:t>
            </w:r>
          </w:p>
        </w:tc>
        <w:tc>
          <w:tcPr>
            <w:tcW w:w="847" w:type="dxa"/>
            <w:tcBorders>
              <w:top w:val="nil"/>
              <w:left w:val="nil"/>
              <w:bottom w:val="nil"/>
              <w:right w:val="nil"/>
            </w:tcBorders>
            <w:shd w:val="clear" w:color="auto" w:fill="auto"/>
            <w:noWrap/>
            <w:vAlign w:val="bottom"/>
            <w:hideMark/>
          </w:tcPr>
          <w:p w:rsidR="00A50233" w:rsidRDefault="00A50233">
            <w:pPr>
              <w:jc w:val="right"/>
              <w:rPr>
                <w:rFonts w:cs="Arial"/>
                <w:color w:val="000000"/>
                <w:sz w:val="16"/>
                <w:szCs w:val="16"/>
              </w:rPr>
            </w:pPr>
            <w:r>
              <w:rPr>
                <w:rFonts w:cs="Arial"/>
                <w:color w:val="000000"/>
                <w:sz w:val="16"/>
                <w:szCs w:val="16"/>
              </w:rPr>
              <w:t>1 247,5</w:t>
            </w:r>
          </w:p>
        </w:tc>
        <w:tc>
          <w:tcPr>
            <w:tcW w:w="847"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1 265,0</w:t>
            </w:r>
          </w:p>
        </w:tc>
        <w:tc>
          <w:tcPr>
            <w:tcW w:w="848"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1 279,3</w:t>
            </w:r>
          </w:p>
        </w:tc>
        <w:tc>
          <w:tcPr>
            <w:tcW w:w="847"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1 291,8</w:t>
            </w:r>
          </w:p>
        </w:tc>
        <w:tc>
          <w:tcPr>
            <w:tcW w:w="847"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1 302,3</w:t>
            </w:r>
          </w:p>
        </w:tc>
        <w:tc>
          <w:tcPr>
            <w:tcW w:w="848"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1 315,3</w:t>
            </w:r>
          </w:p>
        </w:tc>
        <w:tc>
          <w:tcPr>
            <w:tcW w:w="964" w:type="dxa"/>
            <w:tcBorders>
              <w:top w:val="nil"/>
              <w:left w:val="single" w:sz="4" w:space="0" w:color="auto"/>
              <w:bottom w:val="nil"/>
              <w:right w:val="single" w:sz="4" w:space="0" w:color="auto"/>
            </w:tcBorders>
            <w:shd w:val="clear" w:color="auto" w:fill="auto"/>
            <w:noWrap/>
            <w:tcMar>
              <w:right w:w="170" w:type="dxa"/>
            </w:tcMar>
            <w:vAlign w:val="bottom"/>
            <w:hideMark/>
          </w:tcPr>
          <w:p w:rsidR="00A50233" w:rsidRPr="00A165D6" w:rsidRDefault="00A50233" w:rsidP="00A165D6">
            <w:pPr>
              <w:jc w:val="right"/>
              <w:rPr>
                <w:rFonts w:cs="Arial"/>
                <w:sz w:val="16"/>
                <w:szCs w:val="16"/>
              </w:rPr>
            </w:pPr>
            <w:r w:rsidRPr="00A165D6">
              <w:rPr>
                <w:rFonts w:cs="Arial"/>
                <w:sz w:val="16"/>
                <w:szCs w:val="16"/>
              </w:rPr>
              <w:t>11 015</w:t>
            </w:r>
          </w:p>
        </w:tc>
        <w:tc>
          <w:tcPr>
            <w:tcW w:w="978" w:type="dxa"/>
            <w:tcBorders>
              <w:top w:val="nil"/>
              <w:left w:val="nil"/>
              <w:bottom w:val="nil"/>
              <w:right w:val="nil"/>
            </w:tcBorders>
            <w:shd w:val="clear" w:color="auto" w:fill="auto"/>
            <w:noWrap/>
            <w:tcMar>
              <w:right w:w="170" w:type="dxa"/>
            </w:tcMar>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119</w:t>
            </w:r>
          </w:p>
        </w:tc>
      </w:tr>
      <w:tr w:rsidR="00A50233" w:rsidRPr="00A165D6" w:rsidTr="0005425F">
        <w:trPr>
          <w:trHeight w:val="270"/>
        </w:trPr>
        <w:tc>
          <w:tcPr>
            <w:tcW w:w="1766" w:type="dxa"/>
            <w:tcBorders>
              <w:top w:val="nil"/>
              <w:left w:val="nil"/>
              <w:bottom w:val="nil"/>
              <w:right w:val="single" w:sz="4" w:space="0" w:color="auto"/>
            </w:tcBorders>
            <w:shd w:val="clear" w:color="auto" w:fill="auto"/>
            <w:noWrap/>
            <w:vAlign w:val="bottom"/>
            <w:hideMark/>
          </w:tcPr>
          <w:p w:rsidR="00A50233" w:rsidRPr="00A165D6" w:rsidRDefault="00A50233" w:rsidP="00A165D6">
            <w:pPr>
              <w:jc w:val="left"/>
              <w:rPr>
                <w:rFonts w:cs="Arial"/>
                <w:sz w:val="16"/>
                <w:szCs w:val="16"/>
              </w:rPr>
            </w:pPr>
            <w:r w:rsidRPr="00A165D6">
              <w:rPr>
                <w:rFonts w:cs="Arial"/>
                <w:sz w:val="16"/>
                <w:szCs w:val="16"/>
              </w:rPr>
              <w:t>Jihočeský</w:t>
            </w:r>
          </w:p>
        </w:tc>
        <w:tc>
          <w:tcPr>
            <w:tcW w:w="847"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627,8</w:t>
            </w:r>
          </w:p>
        </w:tc>
        <w:tc>
          <w:tcPr>
            <w:tcW w:w="847" w:type="dxa"/>
            <w:tcBorders>
              <w:top w:val="nil"/>
              <w:left w:val="nil"/>
              <w:bottom w:val="nil"/>
              <w:right w:val="nil"/>
            </w:tcBorders>
            <w:shd w:val="clear" w:color="auto" w:fill="auto"/>
            <w:noWrap/>
            <w:vAlign w:val="bottom"/>
            <w:hideMark/>
          </w:tcPr>
          <w:p w:rsidR="00A50233" w:rsidRDefault="00A50233">
            <w:pPr>
              <w:jc w:val="right"/>
              <w:rPr>
                <w:rFonts w:cs="Arial"/>
                <w:color w:val="000000"/>
                <w:sz w:val="16"/>
                <w:szCs w:val="16"/>
              </w:rPr>
            </w:pPr>
            <w:r>
              <w:rPr>
                <w:rFonts w:cs="Arial"/>
                <w:color w:val="000000"/>
                <w:sz w:val="16"/>
                <w:szCs w:val="16"/>
              </w:rPr>
              <w:t>637,6</w:t>
            </w:r>
          </w:p>
        </w:tc>
        <w:tc>
          <w:tcPr>
            <w:tcW w:w="847"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638,7</w:t>
            </w:r>
          </w:p>
        </w:tc>
        <w:tc>
          <w:tcPr>
            <w:tcW w:w="848"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636,1</w:t>
            </w:r>
          </w:p>
        </w:tc>
        <w:tc>
          <w:tcPr>
            <w:tcW w:w="847"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636,6</w:t>
            </w:r>
          </w:p>
        </w:tc>
        <w:tc>
          <w:tcPr>
            <w:tcW w:w="847"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636,7</w:t>
            </w:r>
          </w:p>
        </w:tc>
        <w:tc>
          <w:tcPr>
            <w:tcW w:w="848"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637,3</w:t>
            </w:r>
          </w:p>
        </w:tc>
        <w:tc>
          <w:tcPr>
            <w:tcW w:w="964" w:type="dxa"/>
            <w:tcBorders>
              <w:top w:val="nil"/>
              <w:left w:val="single" w:sz="4" w:space="0" w:color="auto"/>
              <w:bottom w:val="nil"/>
              <w:right w:val="single" w:sz="4" w:space="0" w:color="auto"/>
            </w:tcBorders>
            <w:shd w:val="clear" w:color="auto" w:fill="auto"/>
            <w:noWrap/>
            <w:tcMar>
              <w:right w:w="170" w:type="dxa"/>
            </w:tcMar>
            <w:vAlign w:val="bottom"/>
            <w:hideMark/>
          </w:tcPr>
          <w:p w:rsidR="00A50233" w:rsidRPr="00A165D6" w:rsidRDefault="00A50233" w:rsidP="00A165D6">
            <w:pPr>
              <w:jc w:val="right"/>
              <w:rPr>
                <w:rFonts w:cs="Arial"/>
                <w:sz w:val="16"/>
                <w:szCs w:val="16"/>
              </w:rPr>
            </w:pPr>
            <w:r w:rsidRPr="00A165D6">
              <w:rPr>
                <w:rFonts w:cs="Arial"/>
                <w:sz w:val="16"/>
                <w:szCs w:val="16"/>
              </w:rPr>
              <w:t>10 056</w:t>
            </w:r>
          </w:p>
        </w:tc>
        <w:tc>
          <w:tcPr>
            <w:tcW w:w="978" w:type="dxa"/>
            <w:tcBorders>
              <w:top w:val="nil"/>
              <w:left w:val="nil"/>
              <w:bottom w:val="nil"/>
              <w:right w:val="nil"/>
            </w:tcBorders>
            <w:shd w:val="clear" w:color="auto" w:fill="auto"/>
            <w:noWrap/>
            <w:tcMar>
              <w:right w:w="170" w:type="dxa"/>
            </w:tcMar>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63</w:t>
            </w:r>
          </w:p>
        </w:tc>
      </w:tr>
      <w:tr w:rsidR="00A50233" w:rsidRPr="00A165D6" w:rsidTr="0005425F">
        <w:trPr>
          <w:trHeight w:val="270"/>
        </w:trPr>
        <w:tc>
          <w:tcPr>
            <w:tcW w:w="1766" w:type="dxa"/>
            <w:tcBorders>
              <w:top w:val="nil"/>
              <w:left w:val="nil"/>
              <w:bottom w:val="nil"/>
              <w:right w:val="single" w:sz="4" w:space="0" w:color="auto"/>
            </w:tcBorders>
            <w:shd w:val="clear" w:color="auto" w:fill="auto"/>
            <w:noWrap/>
            <w:vAlign w:val="bottom"/>
            <w:hideMark/>
          </w:tcPr>
          <w:p w:rsidR="00A50233" w:rsidRPr="00A165D6" w:rsidRDefault="00A50233" w:rsidP="00A165D6">
            <w:pPr>
              <w:jc w:val="left"/>
              <w:rPr>
                <w:rFonts w:cs="Arial"/>
                <w:sz w:val="16"/>
                <w:szCs w:val="16"/>
              </w:rPr>
            </w:pPr>
            <w:r w:rsidRPr="00A165D6">
              <w:rPr>
                <w:rFonts w:cs="Arial"/>
                <w:sz w:val="16"/>
                <w:szCs w:val="16"/>
              </w:rPr>
              <w:t>Plzeňský</w:t>
            </w:r>
          </w:p>
        </w:tc>
        <w:tc>
          <w:tcPr>
            <w:tcW w:w="847"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551,5</w:t>
            </w:r>
          </w:p>
        </w:tc>
        <w:tc>
          <w:tcPr>
            <w:tcW w:w="847" w:type="dxa"/>
            <w:tcBorders>
              <w:top w:val="nil"/>
              <w:left w:val="nil"/>
              <w:bottom w:val="nil"/>
              <w:right w:val="nil"/>
            </w:tcBorders>
            <w:shd w:val="clear" w:color="auto" w:fill="auto"/>
            <w:noWrap/>
            <w:vAlign w:val="bottom"/>
            <w:hideMark/>
          </w:tcPr>
          <w:p w:rsidR="00A50233" w:rsidRDefault="00A50233">
            <w:pPr>
              <w:jc w:val="right"/>
              <w:rPr>
                <w:rFonts w:cs="Arial"/>
                <w:color w:val="000000"/>
                <w:sz w:val="16"/>
                <w:szCs w:val="16"/>
              </w:rPr>
            </w:pPr>
            <w:r>
              <w:rPr>
                <w:rFonts w:cs="Arial"/>
                <w:color w:val="000000"/>
                <w:sz w:val="16"/>
                <w:szCs w:val="16"/>
              </w:rPr>
              <w:t>571,9</w:t>
            </w:r>
          </w:p>
        </w:tc>
        <w:tc>
          <w:tcPr>
            <w:tcW w:w="847"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572,0</w:t>
            </w:r>
          </w:p>
        </w:tc>
        <w:tc>
          <w:tcPr>
            <w:tcW w:w="848"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571,7</w:t>
            </w:r>
          </w:p>
        </w:tc>
        <w:tc>
          <w:tcPr>
            <w:tcW w:w="847"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572,7</w:t>
            </w:r>
          </w:p>
        </w:tc>
        <w:tc>
          <w:tcPr>
            <w:tcW w:w="847"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573,5</w:t>
            </w:r>
          </w:p>
        </w:tc>
        <w:tc>
          <w:tcPr>
            <w:tcW w:w="848"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575,1</w:t>
            </w:r>
          </w:p>
        </w:tc>
        <w:tc>
          <w:tcPr>
            <w:tcW w:w="964" w:type="dxa"/>
            <w:tcBorders>
              <w:top w:val="nil"/>
              <w:left w:val="single" w:sz="4" w:space="0" w:color="auto"/>
              <w:bottom w:val="nil"/>
              <w:right w:val="single" w:sz="4" w:space="0" w:color="auto"/>
            </w:tcBorders>
            <w:shd w:val="clear" w:color="auto" w:fill="auto"/>
            <w:noWrap/>
            <w:tcMar>
              <w:right w:w="170" w:type="dxa"/>
            </w:tcMar>
            <w:vAlign w:val="bottom"/>
            <w:hideMark/>
          </w:tcPr>
          <w:p w:rsidR="00A50233" w:rsidRPr="00A165D6" w:rsidRDefault="00A50233" w:rsidP="00A165D6">
            <w:pPr>
              <w:jc w:val="right"/>
              <w:rPr>
                <w:rFonts w:cs="Arial"/>
                <w:sz w:val="16"/>
                <w:szCs w:val="16"/>
              </w:rPr>
            </w:pPr>
            <w:r w:rsidRPr="00A165D6">
              <w:rPr>
                <w:rFonts w:cs="Arial"/>
                <w:sz w:val="16"/>
                <w:szCs w:val="16"/>
              </w:rPr>
              <w:t>7 561</w:t>
            </w:r>
          </w:p>
        </w:tc>
        <w:tc>
          <w:tcPr>
            <w:tcW w:w="978" w:type="dxa"/>
            <w:tcBorders>
              <w:top w:val="nil"/>
              <w:left w:val="nil"/>
              <w:bottom w:val="nil"/>
              <w:right w:val="nil"/>
            </w:tcBorders>
            <w:shd w:val="clear" w:color="auto" w:fill="auto"/>
            <w:noWrap/>
            <w:tcMar>
              <w:right w:w="170" w:type="dxa"/>
            </w:tcMar>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76</w:t>
            </w:r>
          </w:p>
        </w:tc>
      </w:tr>
      <w:tr w:rsidR="00A50233" w:rsidRPr="00A165D6" w:rsidTr="0005425F">
        <w:trPr>
          <w:trHeight w:val="270"/>
        </w:trPr>
        <w:tc>
          <w:tcPr>
            <w:tcW w:w="1766" w:type="dxa"/>
            <w:tcBorders>
              <w:top w:val="nil"/>
              <w:left w:val="nil"/>
              <w:bottom w:val="nil"/>
              <w:right w:val="single" w:sz="4" w:space="0" w:color="auto"/>
            </w:tcBorders>
            <w:shd w:val="clear" w:color="auto" w:fill="auto"/>
            <w:noWrap/>
            <w:vAlign w:val="bottom"/>
            <w:hideMark/>
          </w:tcPr>
          <w:p w:rsidR="00A50233" w:rsidRPr="00A165D6" w:rsidRDefault="00A50233" w:rsidP="00A165D6">
            <w:pPr>
              <w:jc w:val="left"/>
              <w:rPr>
                <w:rFonts w:cs="Arial"/>
                <w:sz w:val="16"/>
                <w:szCs w:val="16"/>
              </w:rPr>
            </w:pPr>
            <w:r w:rsidRPr="00A165D6">
              <w:rPr>
                <w:rFonts w:cs="Arial"/>
                <w:sz w:val="16"/>
                <w:szCs w:val="16"/>
              </w:rPr>
              <w:t>Karlovarský</w:t>
            </w:r>
          </w:p>
        </w:tc>
        <w:tc>
          <w:tcPr>
            <w:tcW w:w="847"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304,3</w:t>
            </w:r>
          </w:p>
        </w:tc>
        <w:tc>
          <w:tcPr>
            <w:tcW w:w="847" w:type="dxa"/>
            <w:tcBorders>
              <w:top w:val="nil"/>
              <w:left w:val="nil"/>
              <w:bottom w:val="nil"/>
              <w:right w:val="nil"/>
            </w:tcBorders>
            <w:shd w:val="clear" w:color="auto" w:fill="auto"/>
            <w:noWrap/>
            <w:vAlign w:val="bottom"/>
            <w:hideMark/>
          </w:tcPr>
          <w:p w:rsidR="00A50233" w:rsidRDefault="00A50233">
            <w:pPr>
              <w:jc w:val="right"/>
              <w:rPr>
                <w:rFonts w:cs="Arial"/>
                <w:color w:val="000000"/>
                <w:sz w:val="16"/>
                <w:szCs w:val="16"/>
              </w:rPr>
            </w:pPr>
            <w:r>
              <w:rPr>
                <w:rFonts w:cs="Arial"/>
                <w:color w:val="000000"/>
                <w:sz w:val="16"/>
                <w:szCs w:val="16"/>
              </w:rPr>
              <w:t>307,6</w:t>
            </w:r>
          </w:p>
        </w:tc>
        <w:tc>
          <w:tcPr>
            <w:tcW w:w="847"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307,4</w:t>
            </w:r>
          </w:p>
        </w:tc>
        <w:tc>
          <w:tcPr>
            <w:tcW w:w="848"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303,2</w:t>
            </w:r>
          </w:p>
        </w:tc>
        <w:tc>
          <w:tcPr>
            <w:tcW w:w="847"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301,7</w:t>
            </w:r>
          </w:p>
        </w:tc>
        <w:tc>
          <w:tcPr>
            <w:tcW w:w="847"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300,3</w:t>
            </w:r>
          </w:p>
        </w:tc>
        <w:tc>
          <w:tcPr>
            <w:tcW w:w="848"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299,3</w:t>
            </w:r>
          </w:p>
        </w:tc>
        <w:tc>
          <w:tcPr>
            <w:tcW w:w="964" w:type="dxa"/>
            <w:tcBorders>
              <w:top w:val="nil"/>
              <w:left w:val="single" w:sz="4" w:space="0" w:color="auto"/>
              <w:bottom w:val="nil"/>
              <w:right w:val="single" w:sz="4" w:space="0" w:color="auto"/>
            </w:tcBorders>
            <w:shd w:val="clear" w:color="auto" w:fill="auto"/>
            <w:noWrap/>
            <w:tcMar>
              <w:right w:w="170" w:type="dxa"/>
            </w:tcMar>
            <w:vAlign w:val="bottom"/>
            <w:hideMark/>
          </w:tcPr>
          <w:p w:rsidR="00A50233" w:rsidRPr="00A165D6" w:rsidRDefault="00A50233" w:rsidP="00A165D6">
            <w:pPr>
              <w:jc w:val="right"/>
              <w:rPr>
                <w:rFonts w:cs="Arial"/>
                <w:sz w:val="16"/>
                <w:szCs w:val="16"/>
              </w:rPr>
            </w:pPr>
            <w:r w:rsidRPr="00A165D6">
              <w:rPr>
                <w:rFonts w:cs="Arial"/>
                <w:sz w:val="16"/>
                <w:szCs w:val="16"/>
              </w:rPr>
              <w:t>3 314</w:t>
            </w:r>
          </w:p>
        </w:tc>
        <w:tc>
          <w:tcPr>
            <w:tcW w:w="978" w:type="dxa"/>
            <w:tcBorders>
              <w:top w:val="nil"/>
              <w:left w:val="nil"/>
              <w:bottom w:val="nil"/>
              <w:right w:val="nil"/>
            </w:tcBorders>
            <w:shd w:val="clear" w:color="auto" w:fill="auto"/>
            <w:noWrap/>
            <w:tcMar>
              <w:right w:w="170" w:type="dxa"/>
            </w:tcMar>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90</w:t>
            </w:r>
          </w:p>
        </w:tc>
      </w:tr>
      <w:tr w:rsidR="00A50233" w:rsidRPr="00A165D6" w:rsidTr="0005425F">
        <w:trPr>
          <w:trHeight w:val="270"/>
        </w:trPr>
        <w:tc>
          <w:tcPr>
            <w:tcW w:w="1766" w:type="dxa"/>
            <w:tcBorders>
              <w:top w:val="nil"/>
              <w:left w:val="nil"/>
              <w:bottom w:val="nil"/>
              <w:right w:val="single" w:sz="4" w:space="0" w:color="auto"/>
            </w:tcBorders>
            <w:shd w:val="clear" w:color="auto" w:fill="auto"/>
            <w:noWrap/>
            <w:vAlign w:val="bottom"/>
            <w:hideMark/>
          </w:tcPr>
          <w:p w:rsidR="00A50233" w:rsidRPr="00A165D6" w:rsidRDefault="00A50233" w:rsidP="00A165D6">
            <w:pPr>
              <w:jc w:val="left"/>
              <w:rPr>
                <w:rFonts w:cs="Arial"/>
                <w:sz w:val="16"/>
                <w:szCs w:val="16"/>
              </w:rPr>
            </w:pPr>
            <w:r w:rsidRPr="00A165D6">
              <w:rPr>
                <w:rFonts w:cs="Arial"/>
                <w:sz w:val="16"/>
                <w:szCs w:val="16"/>
              </w:rPr>
              <w:t>Ústecký</w:t>
            </w:r>
          </w:p>
        </w:tc>
        <w:tc>
          <w:tcPr>
            <w:tcW w:w="847"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823,2</w:t>
            </w:r>
          </w:p>
        </w:tc>
        <w:tc>
          <w:tcPr>
            <w:tcW w:w="847" w:type="dxa"/>
            <w:tcBorders>
              <w:top w:val="nil"/>
              <w:left w:val="nil"/>
              <w:bottom w:val="nil"/>
              <w:right w:val="nil"/>
            </w:tcBorders>
            <w:shd w:val="clear" w:color="auto" w:fill="auto"/>
            <w:noWrap/>
            <w:vAlign w:val="bottom"/>
            <w:hideMark/>
          </w:tcPr>
          <w:p w:rsidR="00A50233" w:rsidRDefault="00A50233">
            <w:pPr>
              <w:jc w:val="right"/>
              <w:rPr>
                <w:rFonts w:cs="Arial"/>
                <w:color w:val="000000"/>
                <w:sz w:val="16"/>
                <w:szCs w:val="16"/>
              </w:rPr>
            </w:pPr>
            <w:r>
              <w:rPr>
                <w:rFonts w:cs="Arial"/>
                <w:color w:val="000000"/>
                <w:sz w:val="16"/>
                <w:szCs w:val="16"/>
              </w:rPr>
              <w:t>836,2</w:t>
            </w:r>
          </w:p>
        </w:tc>
        <w:tc>
          <w:tcPr>
            <w:tcW w:w="847"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836,0</w:t>
            </w:r>
          </w:p>
        </w:tc>
        <w:tc>
          <w:tcPr>
            <w:tcW w:w="848"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828,0</w:t>
            </w:r>
          </w:p>
        </w:tc>
        <w:tc>
          <w:tcPr>
            <w:tcW w:w="847"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826,8</w:t>
            </w:r>
          </w:p>
        </w:tc>
        <w:tc>
          <w:tcPr>
            <w:tcW w:w="847"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825,1</w:t>
            </w:r>
          </w:p>
        </w:tc>
        <w:tc>
          <w:tcPr>
            <w:tcW w:w="848"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824,0</w:t>
            </w:r>
          </w:p>
        </w:tc>
        <w:tc>
          <w:tcPr>
            <w:tcW w:w="964" w:type="dxa"/>
            <w:tcBorders>
              <w:top w:val="nil"/>
              <w:left w:val="single" w:sz="4" w:space="0" w:color="auto"/>
              <w:bottom w:val="nil"/>
              <w:right w:val="single" w:sz="4" w:space="0" w:color="auto"/>
            </w:tcBorders>
            <w:shd w:val="clear" w:color="auto" w:fill="auto"/>
            <w:noWrap/>
            <w:tcMar>
              <w:right w:w="170" w:type="dxa"/>
            </w:tcMar>
            <w:vAlign w:val="bottom"/>
            <w:hideMark/>
          </w:tcPr>
          <w:p w:rsidR="00A50233" w:rsidRPr="00A165D6" w:rsidRDefault="00A50233" w:rsidP="00A165D6">
            <w:pPr>
              <w:jc w:val="right"/>
              <w:rPr>
                <w:rFonts w:cs="Arial"/>
                <w:sz w:val="16"/>
                <w:szCs w:val="16"/>
              </w:rPr>
            </w:pPr>
            <w:r w:rsidRPr="00A165D6">
              <w:rPr>
                <w:rFonts w:cs="Arial"/>
                <w:sz w:val="16"/>
                <w:szCs w:val="16"/>
              </w:rPr>
              <w:t>5 335</w:t>
            </w:r>
          </w:p>
        </w:tc>
        <w:tc>
          <w:tcPr>
            <w:tcW w:w="978" w:type="dxa"/>
            <w:tcBorders>
              <w:top w:val="nil"/>
              <w:left w:val="nil"/>
              <w:bottom w:val="nil"/>
              <w:right w:val="nil"/>
            </w:tcBorders>
            <w:shd w:val="clear" w:color="auto" w:fill="auto"/>
            <w:noWrap/>
            <w:tcMar>
              <w:right w:w="170" w:type="dxa"/>
            </w:tcMar>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154</w:t>
            </w:r>
          </w:p>
        </w:tc>
      </w:tr>
      <w:tr w:rsidR="00A50233" w:rsidRPr="00A165D6" w:rsidTr="0005425F">
        <w:trPr>
          <w:trHeight w:val="270"/>
        </w:trPr>
        <w:tc>
          <w:tcPr>
            <w:tcW w:w="1766" w:type="dxa"/>
            <w:tcBorders>
              <w:top w:val="nil"/>
              <w:left w:val="nil"/>
              <w:bottom w:val="nil"/>
              <w:right w:val="single" w:sz="4" w:space="0" w:color="auto"/>
            </w:tcBorders>
            <w:shd w:val="clear" w:color="auto" w:fill="auto"/>
            <w:noWrap/>
            <w:vAlign w:val="bottom"/>
            <w:hideMark/>
          </w:tcPr>
          <w:p w:rsidR="00A50233" w:rsidRPr="00A165D6" w:rsidRDefault="00A50233" w:rsidP="00A165D6">
            <w:pPr>
              <w:jc w:val="left"/>
              <w:rPr>
                <w:rFonts w:cs="Arial"/>
                <w:sz w:val="16"/>
                <w:szCs w:val="16"/>
              </w:rPr>
            </w:pPr>
            <w:r w:rsidRPr="00A165D6">
              <w:rPr>
                <w:rFonts w:cs="Arial"/>
                <w:sz w:val="16"/>
                <w:szCs w:val="16"/>
              </w:rPr>
              <w:t>Liberecký</w:t>
            </w:r>
          </w:p>
        </w:tc>
        <w:tc>
          <w:tcPr>
            <w:tcW w:w="847"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429,0</w:t>
            </w:r>
          </w:p>
        </w:tc>
        <w:tc>
          <w:tcPr>
            <w:tcW w:w="847" w:type="dxa"/>
            <w:tcBorders>
              <w:top w:val="nil"/>
              <w:left w:val="nil"/>
              <w:bottom w:val="nil"/>
              <w:right w:val="nil"/>
            </w:tcBorders>
            <w:shd w:val="clear" w:color="auto" w:fill="auto"/>
            <w:noWrap/>
            <w:vAlign w:val="bottom"/>
            <w:hideMark/>
          </w:tcPr>
          <w:p w:rsidR="00A50233" w:rsidRDefault="00A50233">
            <w:pPr>
              <w:jc w:val="right"/>
              <w:rPr>
                <w:rFonts w:cs="Arial"/>
                <w:color w:val="000000"/>
                <w:sz w:val="16"/>
                <w:szCs w:val="16"/>
              </w:rPr>
            </w:pPr>
            <w:r>
              <w:rPr>
                <w:rFonts w:cs="Arial"/>
                <w:color w:val="000000"/>
                <w:sz w:val="16"/>
                <w:szCs w:val="16"/>
              </w:rPr>
              <w:t>439,0</w:t>
            </w:r>
          </w:p>
        </w:tc>
        <w:tc>
          <w:tcPr>
            <w:tcW w:w="847"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439,9</w:t>
            </w:r>
          </w:p>
        </w:tc>
        <w:tc>
          <w:tcPr>
            <w:tcW w:w="848"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438,6</w:t>
            </w:r>
          </w:p>
        </w:tc>
        <w:tc>
          <w:tcPr>
            <w:tcW w:w="847"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438,6</w:t>
            </w:r>
          </w:p>
        </w:tc>
        <w:tc>
          <w:tcPr>
            <w:tcW w:w="847"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438,6</w:t>
            </w:r>
          </w:p>
        </w:tc>
        <w:tc>
          <w:tcPr>
            <w:tcW w:w="848"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438,9</w:t>
            </w:r>
          </w:p>
        </w:tc>
        <w:tc>
          <w:tcPr>
            <w:tcW w:w="964" w:type="dxa"/>
            <w:tcBorders>
              <w:top w:val="nil"/>
              <w:left w:val="single" w:sz="4" w:space="0" w:color="auto"/>
              <w:bottom w:val="nil"/>
              <w:right w:val="single" w:sz="4" w:space="0" w:color="auto"/>
            </w:tcBorders>
            <w:shd w:val="clear" w:color="auto" w:fill="auto"/>
            <w:noWrap/>
            <w:tcMar>
              <w:right w:w="170" w:type="dxa"/>
            </w:tcMar>
            <w:vAlign w:val="bottom"/>
            <w:hideMark/>
          </w:tcPr>
          <w:p w:rsidR="00A50233" w:rsidRPr="00A165D6" w:rsidRDefault="00A50233" w:rsidP="00A165D6">
            <w:pPr>
              <w:jc w:val="right"/>
              <w:rPr>
                <w:rFonts w:cs="Arial"/>
                <w:sz w:val="16"/>
                <w:szCs w:val="16"/>
              </w:rPr>
            </w:pPr>
            <w:r w:rsidRPr="00A165D6">
              <w:rPr>
                <w:rFonts w:cs="Arial"/>
                <w:sz w:val="16"/>
                <w:szCs w:val="16"/>
              </w:rPr>
              <w:t>3 163</w:t>
            </w:r>
          </w:p>
        </w:tc>
        <w:tc>
          <w:tcPr>
            <w:tcW w:w="978" w:type="dxa"/>
            <w:tcBorders>
              <w:top w:val="nil"/>
              <w:left w:val="nil"/>
              <w:bottom w:val="nil"/>
              <w:right w:val="nil"/>
            </w:tcBorders>
            <w:shd w:val="clear" w:color="auto" w:fill="auto"/>
            <w:noWrap/>
            <w:tcMar>
              <w:right w:w="170" w:type="dxa"/>
            </w:tcMar>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139</w:t>
            </w:r>
          </w:p>
        </w:tc>
      </w:tr>
      <w:tr w:rsidR="00A50233" w:rsidRPr="00A165D6" w:rsidTr="0005425F">
        <w:trPr>
          <w:trHeight w:val="270"/>
        </w:trPr>
        <w:tc>
          <w:tcPr>
            <w:tcW w:w="1766" w:type="dxa"/>
            <w:tcBorders>
              <w:top w:val="nil"/>
              <w:left w:val="nil"/>
              <w:bottom w:val="nil"/>
              <w:right w:val="single" w:sz="4" w:space="0" w:color="auto"/>
            </w:tcBorders>
            <w:shd w:val="clear" w:color="auto" w:fill="auto"/>
            <w:noWrap/>
            <w:vAlign w:val="bottom"/>
            <w:hideMark/>
          </w:tcPr>
          <w:p w:rsidR="00A50233" w:rsidRPr="00A165D6" w:rsidRDefault="00A50233" w:rsidP="00A165D6">
            <w:pPr>
              <w:jc w:val="left"/>
              <w:rPr>
                <w:rFonts w:cs="Arial"/>
                <w:sz w:val="16"/>
                <w:szCs w:val="16"/>
              </w:rPr>
            </w:pPr>
            <w:r w:rsidRPr="00A165D6">
              <w:rPr>
                <w:rFonts w:cs="Arial"/>
                <w:sz w:val="16"/>
                <w:szCs w:val="16"/>
              </w:rPr>
              <w:t>Královéhradecký</w:t>
            </w:r>
          </w:p>
        </w:tc>
        <w:tc>
          <w:tcPr>
            <w:tcW w:w="847"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548,4</w:t>
            </w:r>
          </w:p>
        </w:tc>
        <w:tc>
          <w:tcPr>
            <w:tcW w:w="847" w:type="dxa"/>
            <w:tcBorders>
              <w:top w:val="nil"/>
              <w:left w:val="nil"/>
              <w:bottom w:val="nil"/>
              <w:right w:val="nil"/>
            </w:tcBorders>
            <w:shd w:val="clear" w:color="auto" w:fill="auto"/>
            <w:noWrap/>
            <w:vAlign w:val="bottom"/>
            <w:hideMark/>
          </w:tcPr>
          <w:p w:rsidR="00A50233" w:rsidRDefault="00A50233">
            <w:pPr>
              <w:jc w:val="right"/>
              <w:rPr>
                <w:rFonts w:cs="Arial"/>
                <w:color w:val="000000"/>
                <w:sz w:val="16"/>
                <w:szCs w:val="16"/>
              </w:rPr>
            </w:pPr>
            <w:r>
              <w:rPr>
                <w:rFonts w:cs="Arial"/>
                <w:color w:val="000000"/>
                <w:sz w:val="16"/>
                <w:szCs w:val="16"/>
              </w:rPr>
              <w:t>554,4</w:t>
            </w:r>
          </w:p>
        </w:tc>
        <w:tc>
          <w:tcPr>
            <w:tcW w:w="847"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554,8</w:t>
            </w:r>
          </w:p>
        </w:tc>
        <w:tc>
          <w:tcPr>
            <w:tcW w:w="848"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553,9</w:t>
            </w:r>
          </w:p>
        </w:tc>
        <w:tc>
          <w:tcPr>
            <w:tcW w:w="847"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552,9</w:t>
            </w:r>
          </w:p>
        </w:tc>
        <w:tc>
          <w:tcPr>
            <w:tcW w:w="847"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551,9</w:t>
            </w:r>
          </w:p>
        </w:tc>
        <w:tc>
          <w:tcPr>
            <w:tcW w:w="848"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551,6</w:t>
            </w:r>
          </w:p>
        </w:tc>
        <w:tc>
          <w:tcPr>
            <w:tcW w:w="964" w:type="dxa"/>
            <w:tcBorders>
              <w:top w:val="nil"/>
              <w:left w:val="single" w:sz="4" w:space="0" w:color="auto"/>
              <w:bottom w:val="nil"/>
              <w:right w:val="single" w:sz="4" w:space="0" w:color="auto"/>
            </w:tcBorders>
            <w:shd w:val="clear" w:color="auto" w:fill="auto"/>
            <w:noWrap/>
            <w:tcMar>
              <w:right w:w="170" w:type="dxa"/>
            </w:tcMar>
            <w:vAlign w:val="bottom"/>
            <w:hideMark/>
          </w:tcPr>
          <w:p w:rsidR="00A50233" w:rsidRPr="00A165D6" w:rsidRDefault="00A50233" w:rsidP="00A165D6">
            <w:pPr>
              <w:jc w:val="right"/>
              <w:rPr>
                <w:rFonts w:cs="Arial"/>
                <w:sz w:val="16"/>
                <w:szCs w:val="16"/>
              </w:rPr>
            </w:pPr>
            <w:r w:rsidRPr="00A165D6">
              <w:rPr>
                <w:rFonts w:cs="Arial"/>
                <w:sz w:val="16"/>
                <w:szCs w:val="16"/>
              </w:rPr>
              <w:t>4 759</w:t>
            </w:r>
          </w:p>
        </w:tc>
        <w:tc>
          <w:tcPr>
            <w:tcW w:w="978" w:type="dxa"/>
            <w:tcBorders>
              <w:top w:val="nil"/>
              <w:left w:val="nil"/>
              <w:bottom w:val="nil"/>
              <w:right w:val="nil"/>
            </w:tcBorders>
            <w:shd w:val="clear" w:color="auto" w:fill="auto"/>
            <w:noWrap/>
            <w:tcMar>
              <w:right w:w="170" w:type="dxa"/>
            </w:tcMar>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116</w:t>
            </w:r>
          </w:p>
        </w:tc>
      </w:tr>
      <w:tr w:rsidR="00A50233" w:rsidRPr="00A165D6" w:rsidTr="0005425F">
        <w:trPr>
          <w:trHeight w:val="270"/>
        </w:trPr>
        <w:tc>
          <w:tcPr>
            <w:tcW w:w="1766" w:type="dxa"/>
            <w:tcBorders>
              <w:top w:val="nil"/>
              <w:left w:val="nil"/>
              <w:bottom w:val="nil"/>
              <w:right w:val="single" w:sz="4" w:space="0" w:color="auto"/>
            </w:tcBorders>
            <w:shd w:val="clear" w:color="auto" w:fill="auto"/>
            <w:noWrap/>
            <w:vAlign w:val="bottom"/>
            <w:hideMark/>
          </w:tcPr>
          <w:p w:rsidR="00A50233" w:rsidRPr="00A165D6" w:rsidRDefault="00A50233" w:rsidP="00A165D6">
            <w:pPr>
              <w:jc w:val="left"/>
              <w:rPr>
                <w:rFonts w:cs="Arial"/>
                <w:sz w:val="16"/>
                <w:szCs w:val="16"/>
              </w:rPr>
            </w:pPr>
            <w:r w:rsidRPr="00A165D6">
              <w:rPr>
                <w:rFonts w:cs="Arial"/>
                <w:sz w:val="16"/>
                <w:szCs w:val="16"/>
              </w:rPr>
              <w:t>Pardubický</w:t>
            </w:r>
          </w:p>
        </w:tc>
        <w:tc>
          <w:tcPr>
            <w:tcW w:w="847"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506,0</w:t>
            </w:r>
          </w:p>
        </w:tc>
        <w:tc>
          <w:tcPr>
            <w:tcW w:w="847" w:type="dxa"/>
            <w:tcBorders>
              <w:top w:val="nil"/>
              <w:left w:val="nil"/>
              <w:bottom w:val="nil"/>
              <w:right w:val="nil"/>
            </w:tcBorders>
            <w:shd w:val="clear" w:color="auto" w:fill="auto"/>
            <w:noWrap/>
            <w:vAlign w:val="bottom"/>
            <w:hideMark/>
          </w:tcPr>
          <w:p w:rsidR="00A50233" w:rsidRDefault="00A50233">
            <w:pPr>
              <w:jc w:val="right"/>
              <w:rPr>
                <w:rFonts w:cs="Arial"/>
                <w:color w:val="000000"/>
                <w:sz w:val="16"/>
                <w:szCs w:val="16"/>
              </w:rPr>
            </w:pPr>
            <w:r>
              <w:rPr>
                <w:rFonts w:cs="Arial"/>
                <w:color w:val="000000"/>
                <w:sz w:val="16"/>
                <w:szCs w:val="16"/>
              </w:rPr>
              <w:t>516,3</w:t>
            </w:r>
          </w:p>
        </w:tc>
        <w:tc>
          <w:tcPr>
            <w:tcW w:w="847"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517,2</w:t>
            </w:r>
          </w:p>
        </w:tc>
        <w:tc>
          <w:tcPr>
            <w:tcW w:w="848"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516,4</w:t>
            </w:r>
          </w:p>
        </w:tc>
        <w:tc>
          <w:tcPr>
            <w:tcW w:w="847"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516,4</w:t>
            </w:r>
          </w:p>
        </w:tc>
        <w:tc>
          <w:tcPr>
            <w:tcW w:w="847"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516,0</w:t>
            </w:r>
          </w:p>
        </w:tc>
        <w:tc>
          <w:tcPr>
            <w:tcW w:w="848"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516,4</w:t>
            </w:r>
          </w:p>
        </w:tc>
        <w:tc>
          <w:tcPr>
            <w:tcW w:w="964" w:type="dxa"/>
            <w:tcBorders>
              <w:top w:val="nil"/>
              <w:left w:val="single" w:sz="4" w:space="0" w:color="auto"/>
              <w:bottom w:val="nil"/>
              <w:right w:val="single" w:sz="4" w:space="0" w:color="auto"/>
            </w:tcBorders>
            <w:shd w:val="clear" w:color="auto" w:fill="auto"/>
            <w:noWrap/>
            <w:tcMar>
              <w:right w:w="170" w:type="dxa"/>
            </w:tcMar>
            <w:vAlign w:val="bottom"/>
            <w:hideMark/>
          </w:tcPr>
          <w:p w:rsidR="00A50233" w:rsidRPr="00A165D6" w:rsidRDefault="00A50233" w:rsidP="00A165D6">
            <w:pPr>
              <w:jc w:val="right"/>
              <w:rPr>
                <w:rFonts w:cs="Arial"/>
                <w:sz w:val="16"/>
                <w:szCs w:val="16"/>
              </w:rPr>
            </w:pPr>
            <w:r w:rsidRPr="00A165D6">
              <w:rPr>
                <w:rFonts w:cs="Arial"/>
                <w:sz w:val="16"/>
                <w:szCs w:val="16"/>
              </w:rPr>
              <w:t>4 519</w:t>
            </w:r>
          </w:p>
        </w:tc>
        <w:tc>
          <w:tcPr>
            <w:tcW w:w="978" w:type="dxa"/>
            <w:tcBorders>
              <w:top w:val="nil"/>
              <w:left w:val="nil"/>
              <w:bottom w:val="nil"/>
              <w:right w:val="nil"/>
            </w:tcBorders>
            <w:shd w:val="clear" w:color="auto" w:fill="auto"/>
            <w:noWrap/>
            <w:tcMar>
              <w:right w:w="170" w:type="dxa"/>
            </w:tcMar>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114</w:t>
            </w:r>
          </w:p>
        </w:tc>
      </w:tr>
      <w:tr w:rsidR="00A50233" w:rsidRPr="00A165D6" w:rsidTr="0005425F">
        <w:trPr>
          <w:trHeight w:val="270"/>
        </w:trPr>
        <w:tc>
          <w:tcPr>
            <w:tcW w:w="1766" w:type="dxa"/>
            <w:tcBorders>
              <w:top w:val="nil"/>
              <w:left w:val="nil"/>
              <w:bottom w:val="nil"/>
              <w:right w:val="single" w:sz="4" w:space="0" w:color="auto"/>
            </w:tcBorders>
            <w:shd w:val="clear" w:color="auto" w:fill="auto"/>
            <w:noWrap/>
            <w:vAlign w:val="bottom"/>
            <w:hideMark/>
          </w:tcPr>
          <w:p w:rsidR="00A50233" w:rsidRPr="00A165D6" w:rsidRDefault="00A50233" w:rsidP="00A165D6">
            <w:pPr>
              <w:jc w:val="left"/>
              <w:rPr>
                <w:rFonts w:cs="Arial"/>
                <w:sz w:val="16"/>
                <w:szCs w:val="16"/>
              </w:rPr>
            </w:pPr>
            <w:r w:rsidRPr="00A165D6">
              <w:rPr>
                <w:rFonts w:cs="Arial"/>
                <w:sz w:val="16"/>
                <w:szCs w:val="16"/>
              </w:rPr>
              <w:t>Vysočina</w:t>
            </w:r>
          </w:p>
        </w:tc>
        <w:tc>
          <w:tcPr>
            <w:tcW w:w="847"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510,8</w:t>
            </w:r>
          </w:p>
        </w:tc>
        <w:tc>
          <w:tcPr>
            <w:tcW w:w="847" w:type="dxa"/>
            <w:tcBorders>
              <w:top w:val="nil"/>
              <w:left w:val="nil"/>
              <w:bottom w:val="nil"/>
              <w:right w:val="nil"/>
            </w:tcBorders>
            <w:shd w:val="clear" w:color="auto" w:fill="auto"/>
            <w:noWrap/>
            <w:vAlign w:val="bottom"/>
            <w:hideMark/>
          </w:tcPr>
          <w:p w:rsidR="00A50233" w:rsidRDefault="00A50233">
            <w:pPr>
              <w:jc w:val="right"/>
              <w:rPr>
                <w:rFonts w:cs="Arial"/>
                <w:color w:val="000000"/>
                <w:sz w:val="16"/>
                <w:szCs w:val="16"/>
              </w:rPr>
            </w:pPr>
            <w:r>
              <w:rPr>
                <w:rFonts w:cs="Arial"/>
                <w:color w:val="000000"/>
                <w:sz w:val="16"/>
                <w:szCs w:val="16"/>
              </w:rPr>
              <w:t>515,0</w:t>
            </w:r>
          </w:p>
        </w:tc>
        <w:tc>
          <w:tcPr>
            <w:tcW w:w="847"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514,6</w:t>
            </w:r>
          </w:p>
        </w:tc>
        <w:tc>
          <w:tcPr>
            <w:tcW w:w="848"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511,9</w:t>
            </w:r>
          </w:p>
        </w:tc>
        <w:tc>
          <w:tcPr>
            <w:tcW w:w="847"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511,2</w:t>
            </w:r>
          </w:p>
        </w:tc>
        <w:tc>
          <w:tcPr>
            <w:tcW w:w="847"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510,2</w:t>
            </w:r>
          </w:p>
        </w:tc>
        <w:tc>
          <w:tcPr>
            <w:tcW w:w="848"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509,9</w:t>
            </w:r>
          </w:p>
        </w:tc>
        <w:tc>
          <w:tcPr>
            <w:tcW w:w="964" w:type="dxa"/>
            <w:tcBorders>
              <w:top w:val="nil"/>
              <w:left w:val="single" w:sz="4" w:space="0" w:color="auto"/>
              <w:bottom w:val="nil"/>
              <w:right w:val="single" w:sz="4" w:space="0" w:color="auto"/>
            </w:tcBorders>
            <w:shd w:val="clear" w:color="auto" w:fill="auto"/>
            <w:noWrap/>
            <w:tcMar>
              <w:right w:w="170" w:type="dxa"/>
            </w:tcMar>
            <w:vAlign w:val="bottom"/>
            <w:hideMark/>
          </w:tcPr>
          <w:p w:rsidR="00A50233" w:rsidRPr="00A165D6" w:rsidRDefault="00A50233" w:rsidP="00A165D6">
            <w:pPr>
              <w:jc w:val="right"/>
              <w:rPr>
                <w:rFonts w:cs="Arial"/>
                <w:sz w:val="16"/>
                <w:szCs w:val="16"/>
              </w:rPr>
            </w:pPr>
            <w:r w:rsidRPr="00A165D6">
              <w:rPr>
                <w:rFonts w:cs="Arial"/>
                <w:sz w:val="16"/>
                <w:szCs w:val="16"/>
              </w:rPr>
              <w:t>6 796</w:t>
            </w:r>
          </w:p>
        </w:tc>
        <w:tc>
          <w:tcPr>
            <w:tcW w:w="978" w:type="dxa"/>
            <w:tcBorders>
              <w:top w:val="nil"/>
              <w:left w:val="nil"/>
              <w:bottom w:val="nil"/>
              <w:right w:val="nil"/>
            </w:tcBorders>
            <w:shd w:val="clear" w:color="auto" w:fill="auto"/>
            <w:noWrap/>
            <w:tcMar>
              <w:right w:w="170" w:type="dxa"/>
            </w:tcMar>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75</w:t>
            </w:r>
          </w:p>
        </w:tc>
      </w:tr>
      <w:tr w:rsidR="00A50233" w:rsidRPr="00A165D6" w:rsidTr="0005425F">
        <w:trPr>
          <w:trHeight w:val="270"/>
        </w:trPr>
        <w:tc>
          <w:tcPr>
            <w:tcW w:w="1766" w:type="dxa"/>
            <w:tcBorders>
              <w:top w:val="nil"/>
              <w:left w:val="nil"/>
              <w:bottom w:val="nil"/>
              <w:right w:val="single" w:sz="4" w:space="0" w:color="auto"/>
            </w:tcBorders>
            <w:shd w:val="clear" w:color="auto" w:fill="auto"/>
            <w:noWrap/>
            <w:vAlign w:val="bottom"/>
            <w:hideMark/>
          </w:tcPr>
          <w:p w:rsidR="00A50233" w:rsidRPr="00A165D6" w:rsidRDefault="00A50233" w:rsidP="00A165D6">
            <w:pPr>
              <w:jc w:val="left"/>
              <w:rPr>
                <w:rFonts w:cs="Arial"/>
                <w:sz w:val="16"/>
                <w:szCs w:val="16"/>
              </w:rPr>
            </w:pPr>
            <w:r w:rsidRPr="00A165D6">
              <w:rPr>
                <w:rFonts w:cs="Arial"/>
                <w:sz w:val="16"/>
                <w:szCs w:val="16"/>
              </w:rPr>
              <w:t>Jihomoravský</w:t>
            </w:r>
          </w:p>
        </w:tc>
        <w:tc>
          <w:tcPr>
            <w:tcW w:w="847"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1 130,4</w:t>
            </w:r>
          </w:p>
        </w:tc>
        <w:tc>
          <w:tcPr>
            <w:tcW w:w="847" w:type="dxa"/>
            <w:tcBorders>
              <w:top w:val="nil"/>
              <w:left w:val="nil"/>
              <w:bottom w:val="nil"/>
              <w:right w:val="nil"/>
            </w:tcBorders>
            <w:shd w:val="clear" w:color="auto" w:fill="auto"/>
            <w:noWrap/>
            <w:vAlign w:val="bottom"/>
            <w:hideMark/>
          </w:tcPr>
          <w:p w:rsidR="00A50233" w:rsidRDefault="00A50233">
            <w:pPr>
              <w:jc w:val="right"/>
              <w:rPr>
                <w:rFonts w:cs="Arial"/>
                <w:color w:val="000000"/>
                <w:sz w:val="16"/>
                <w:szCs w:val="16"/>
              </w:rPr>
            </w:pPr>
            <w:r>
              <w:rPr>
                <w:rFonts w:cs="Arial"/>
                <w:color w:val="000000"/>
                <w:sz w:val="16"/>
                <w:szCs w:val="16"/>
              </w:rPr>
              <w:t>1 151,7</w:t>
            </w:r>
          </w:p>
        </w:tc>
        <w:tc>
          <w:tcPr>
            <w:tcW w:w="847"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1 154,7</w:t>
            </w:r>
          </w:p>
        </w:tc>
        <w:tc>
          <w:tcPr>
            <w:tcW w:w="848"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1 166,3</w:t>
            </w:r>
          </w:p>
        </w:tc>
        <w:tc>
          <w:tcPr>
            <w:tcW w:w="847"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1 168,7</w:t>
            </w:r>
          </w:p>
        </w:tc>
        <w:tc>
          <w:tcPr>
            <w:tcW w:w="847"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1 170,1</w:t>
            </w:r>
          </w:p>
        </w:tc>
        <w:tc>
          <w:tcPr>
            <w:tcW w:w="848"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1 172,9</w:t>
            </w:r>
          </w:p>
        </w:tc>
        <w:tc>
          <w:tcPr>
            <w:tcW w:w="964" w:type="dxa"/>
            <w:tcBorders>
              <w:top w:val="nil"/>
              <w:left w:val="single" w:sz="4" w:space="0" w:color="auto"/>
              <w:bottom w:val="nil"/>
              <w:right w:val="single" w:sz="4" w:space="0" w:color="auto"/>
            </w:tcBorders>
            <w:shd w:val="clear" w:color="auto" w:fill="auto"/>
            <w:noWrap/>
            <w:tcMar>
              <w:right w:w="170" w:type="dxa"/>
            </w:tcMar>
            <w:vAlign w:val="bottom"/>
            <w:hideMark/>
          </w:tcPr>
          <w:p w:rsidR="00A50233" w:rsidRPr="00A165D6" w:rsidRDefault="00A50233" w:rsidP="00A165D6">
            <w:pPr>
              <w:jc w:val="right"/>
              <w:rPr>
                <w:rFonts w:cs="Arial"/>
                <w:sz w:val="16"/>
                <w:szCs w:val="16"/>
              </w:rPr>
            </w:pPr>
            <w:r w:rsidRPr="00A165D6">
              <w:rPr>
                <w:rFonts w:cs="Arial"/>
                <w:sz w:val="16"/>
                <w:szCs w:val="16"/>
              </w:rPr>
              <w:t>7 195</w:t>
            </w:r>
          </w:p>
        </w:tc>
        <w:tc>
          <w:tcPr>
            <w:tcW w:w="978" w:type="dxa"/>
            <w:tcBorders>
              <w:top w:val="nil"/>
              <w:left w:val="nil"/>
              <w:bottom w:val="nil"/>
              <w:right w:val="nil"/>
            </w:tcBorders>
            <w:shd w:val="clear" w:color="auto" w:fill="auto"/>
            <w:noWrap/>
            <w:tcMar>
              <w:right w:w="170" w:type="dxa"/>
            </w:tcMar>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163</w:t>
            </w:r>
          </w:p>
        </w:tc>
      </w:tr>
      <w:tr w:rsidR="00A50233" w:rsidRPr="00A165D6" w:rsidTr="0005425F">
        <w:trPr>
          <w:trHeight w:val="270"/>
        </w:trPr>
        <w:tc>
          <w:tcPr>
            <w:tcW w:w="1766" w:type="dxa"/>
            <w:tcBorders>
              <w:top w:val="nil"/>
              <w:left w:val="nil"/>
              <w:bottom w:val="nil"/>
              <w:right w:val="single" w:sz="4" w:space="0" w:color="auto"/>
            </w:tcBorders>
            <w:shd w:val="clear" w:color="auto" w:fill="auto"/>
            <w:noWrap/>
            <w:vAlign w:val="bottom"/>
            <w:hideMark/>
          </w:tcPr>
          <w:p w:rsidR="00A50233" w:rsidRPr="00A165D6" w:rsidRDefault="00A50233" w:rsidP="00A165D6">
            <w:pPr>
              <w:jc w:val="left"/>
              <w:rPr>
                <w:rFonts w:cs="Arial"/>
                <w:sz w:val="16"/>
                <w:szCs w:val="16"/>
              </w:rPr>
            </w:pPr>
            <w:r w:rsidRPr="00A165D6">
              <w:rPr>
                <w:rFonts w:cs="Arial"/>
                <w:sz w:val="16"/>
                <w:szCs w:val="16"/>
              </w:rPr>
              <w:t>Olomoucký</w:t>
            </w:r>
          </w:p>
        </w:tc>
        <w:tc>
          <w:tcPr>
            <w:tcW w:w="847"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639,2</w:t>
            </w:r>
          </w:p>
        </w:tc>
        <w:tc>
          <w:tcPr>
            <w:tcW w:w="847" w:type="dxa"/>
            <w:tcBorders>
              <w:top w:val="nil"/>
              <w:left w:val="nil"/>
              <w:bottom w:val="nil"/>
              <w:right w:val="nil"/>
            </w:tcBorders>
            <w:shd w:val="clear" w:color="auto" w:fill="auto"/>
            <w:noWrap/>
            <w:vAlign w:val="bottom"/>
            <w:hideMark/>
          </w:tcPr>
          <w:p w:rsidR="00A50233" w:rsidRDefault="00A50233">
            <w:pPr>
              <w:jc w:val="right"/>
              <w:rPr>
                <w:rFonts w:cs="Arial"/>
                <w:color w:val="000000"/>
                <w:sz w:val="16"/>
                <w:szCs w:val="16"/>
              </w:rPr>
            </w:pPr>
            <w:r>
              <w:rPr>
                <w:rFonts w:cs="Arial"/>
                <w:color w:val="000000"/>
                <w:sz w:val="16"/>
                <w:szCs w:val="16"/>
              </w:rPr>
              <w:t>642,0</w:t>
            </w:r>
          </w:p>
        </w:tc>
        <w:tc>
          <w:tcPr>
            <w:tcW w:w="847"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641,7</w:t>
            </w:r>
          </w:p>
        </w:tc>
        <w:tc>
          <w:tcPr>
            <w:tcW w:w="848"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638,6</w:t>
            </w:r>
          </w:p>
        </w:tc>
        <w:tc>
          <w:tcPr>
            <w:tcW w:w="847"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637,6</w:t>
            </w:r>
          </w:p>
        </w:tc>
        <w:tc>
          <w:tcPr>
            <w:tcW w:w="847"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636,4</w:t>
            </w:r>
          </w:p>
        </w:tc>
        <w:tc>
          <w:tcPr>
            <w:tcW w:w="848"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635,7</w:t>
            </w:r>
          </w:p>
        </w:tc>
        <w:tc>
          <w:tcPr>
            <w:tcW w:w="964" w:type="dxa"/>
            <w:tcBorders>
              <w:top w:val="nil"/>
              <w:left w:val="single" w:sz="4" w:space="0" w:color="auto"/>
              <w:bottom w:val="nil"/>
              <w:right w:val="single" w:sz="4" w:space="0" w:color="auto"/>
            </w:tcBorders>
            <w:shd w:val="clear" w:color="auto" w:fill="auto"/>
            <w:noWrap/>
            <w:tcMar>
              <w:right w:w="170" w:type="dxa"/>
            </w:tcMar>
            <w:vAlign w:val="bottom"/>
            <w:hideMark/>
          </w:tcPr>
          <w:p w:rsidR="00A50233" w:rsidRPr="00A165D6" w:rsidRDefault="00A50233" w:rsidP="00A165D6">
            <w:pPr>
              <w:jc w:val="right"/>
              <w:rPr>
                <w:rFonts w:cs="Arial"/>
                <w:sz w:val="16"/>
                <w:szCs w:val="16"/>
              </w:rPr>
            </w:pPr>
            <w:r w:rsidRPr="00A165D6">
              <w:rPr>
                <w:rFonts w:cs="Arial"/>
                <w:sz w:val="16"/>
                <w:szCs w:val="16"/>
              </w:rPr>
              <w:t>5 267</w:t>
            </w:r>
          </w:p>
        </w:tc>
        <w:tc>
          <w:tcPr>
            <w:tcW w:w="978" w:type="dxa"/>
            <w:tcBorders>
              <w:top w:val="nil"/>
              <w:left w:val="nil"/>
              <w:bottom w:val="nil"/>
              <w:right w:val="nil"/>
            </w:tcBorders>
            <w:shd w:val="clear" w:color="auto" w:fill="auto"/>
            <w:noWrap/>
            <w:tcMar>
              <w:right w:w="170" w:type="dxa"/>
            </w:tcMar>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121</w:t>
            </w:r>
          </w:p>
        </w:tc>
      </w:tr>
      <w:tr w:rsidR="00A50233" w:rsidRPr="00A165D6" w:rsidTr="0005425F">
        <w:trPr>
          <w:trHeight w:val="270"/>
        </w:trPr>
        <w:tc>
          <w:tcPr>
            <w:tcW w:w="1766" w:type="dxa"/>
            <w:tcBorders>
              <w:top w:val="nil"/>
              <w:left w:val="nil"/>
              <w:bottom w:val="nil"/>
              <w:right w:val="single" w:sz="4" w:space="0" w:color="auto"/>
            </w:tcBorders>
            <w:shd w:val="clear" w:color="auto" w:fill="auto"/>
            <w:noWrap/>
            <w:vAlign w:val="bottom"/>
            <w:hideMark/>
          </w:tcPr>
          <w:p w:rsidR="00A50233" w:rsidRPr="00A165D6" w:rsidRDefault="00A50233" w:rsidP="00A165D6">
            <w:pPr>
              <w:jc w:val="left"/>
              <w:rPr>
                <w:rFonts w:cs="Arial"/>
                <w:sz w:val="16"/>
                <w:szCs w:val="16"/>
              </w:rPr>
            </w:pPr>
            <w:r w:rsidRPr="00A165D6">
              <w:rPr>
                <w:rFonts w:cs="Arial"/>
                <w:sz w:val="16"/>
                <w:szCs w:val="16"/>
              </w:rPr>
              <w:t>Zlínský</w:t>
            </w:r>
          </w:p>
        </w:tc>
        <w:tc>
          <w:tcPr>
            <w:tcW w:w="847"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590,1</w:t>
            </w:r>
          </w:p>
        </w:tc>
        <w:tc>
          <w:tcPr>
            <w:tcW w:w="847" w:type="dxa"/>
            <w:tcBorders>
              <w:top w:val="nil"/>
              <w:left w:val="nil"/>
              <w:bottom w:val="nil"/>
              <w:right w:val="nil"/>
            </w:tcBorders>
            <w:shd w:val="clear" w:color="auto" w:fill="auto"/>
            <w:noWrap/>
            <w:vAlign w:val="bottom"/>
            <w:hideMark/>
          </w:tcPr>
          <w:p w:rsidR="00A50233" w:rsidRDefault="00A50233">
            <w:pPr>
              <w:jc w:val="right"/>
              <w:rPr>
                <w:rFonts w:cs="Arial"/>
                <w:color w:val="000000"/>
                <w:sz w:val="16"/>
                <w:szCs w:val="16"/>
              </w:rPr>
            </w:pPr>
            <w:r>
              <w:rPr>
                <w:rFonts w:cs="Arial"/>
                <w:color w:val="000000"/>
                <w:sz w:val="16"/>
                <w:szCs w:val="16"/>
              </w:rPr>
              <w:t>591,0</w:t>
            </w:r>
          </w:p>
        </w:tc>
        <w:tc>
          <w:tcPr>
            <w:tcW w:w="847"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590,4</w:t>
            </w:r>
          </w:p>
        </w:tc>
        <w:tc>
          <w:tcPr>
            <w:tcW w:w="848"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589,0</w:t>
            </w:r>
          </w:p>
        </w:tc>
        <w:tc>
          <w:tcPr>
            <w:tcW w:w="847"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587,7</w:t>
            </w:r>
          </w:p>
        </w:tc>
        <w:tc>
          <w:tcPr>
            <w:tcW w:w="847"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586,3</w:t>
            </w:r>
          </w:p>
        </w:tc>
        <w:tc>
          <w:tcPr>
            <w:tcW w:w="848" w:type="dxa"/>
            <w:tcBorders>
              <w:top w:val="nil"/>
              <w:left w:val="nil"/>
              <w:bottom w:val="nil"/>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585,3</w:t>
            </w:r>
          </w:p>
        </w:tc>
        <w:tc>
          <w:tcPr>
            <w:tcW w:w="964" w:type="dxa"/>
            <w:tcBorders>
              <w:top w:val="nil"/>
              <w:left w:val="single" w:sz="4" w:space="0" w:color="auto"/>
              <w:bottom w:val="nil"/>
              <w:right w:val="single" w:sz="4" w:space="0" w:color="auto"/>
            </w:tcBorders>
            <w:shd w:val="clear" w:color="auto" w:fill="auto"/>
            <w:noWrap/>
            <w:tcMar>
              <w:right w:w="170" w:type="dxa"/>
            </w:tcMar>
            <w:vAlign w:val="bottom"/>
            <w:hideMark/>
          </w:tcPr>
          <w:p w:rsidR="00A50233" w:rsidRPr="00A165D6" w:rsidRDefault="00A50233" w:rsidP="00A165D6">
            <w:pPr>
              <w:jc w:val="right"/>
              <w:rPr>
                <w:rFonts w:cs="Arial"/>
                <w:sz w:val="16"/>
                <w:szCs w:val="16"/>
              </w:rPr>
            </w:pPr>
            <w:r w:rsidRPr="00A165D6">
              <w:rPr>
                <w:rFonts w:cs="Arial"/>
                <w:sz w:val="16"/>
                <w:szCs w:val="16"/>
              </w:rPr>
              <w:t>3 963</w:t>
            </w:r>
          </w:p>
        </w:tc>
        <w:tc>
          <w:tcPr>
            <w:tcW w:w="978" w:type="dxa"/>
            <w:tcBorders>
              <w:top w:val="nil"/>
              <w:left w:val="nil"/>
              <w:bottom w:val="nil"/>
              <w:right w:val="nil"/>
            </w:tcBorders>
            <w:shd w:val="clear" w:color="auto" w:fill="auto"/>
            <w:noWrap/>
            <w:tcMar>
              <w:right w:w="170" w:type="dxa"/>
            </w:tcMar>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148</w:t>
            </w:r>
          </w:p>
        </w:tc>
      </w:tr>
      <w:tr w:rsidR="00A50233" w:rsidRPr="00A165D6" w:rsidTr="0005425F">
        <w:trPr>
          <w:trHeight w:val="270"/>
        </w:trPr>
        <w:tc>
          <w:tcPr>
            <w:tcW w:w="1766" w:type="dxa"/>
            <w:tcBorders>
              <w:top w:val="nil"/>
              <w:left w:val="nil"/>
              <w:bottom w:val="single" w:sz="4" w:space="0" w:color="auto"/>
              <w:right w:val="single" w:sz="4" w:space="0" w:color="auto"/>
            </w:tcBorders>
            <w:shd w:val="clear" w:color="auto" w:fill="auto"/>
            <w:noWrap/>
            <w:vAlign w:val="bottom"/>
            <w:hideMark/>
          </w:tcPr>
          <w:p w:rsidR="00A50233" w:rsidRPr="00A165D6" w:rsidRDefault="00A50233" w:rsidP="00A165D6">
            <w:pPr>
              <w:jc w:val="left"/>
              <w:rPr>
                <w:rFonts w:cs="Arial"/>
                <w:sz w:val="16"/>
                <w:szCs w:val="16"/>
              </w:rPr>
            </w:pPr>
            <w:r w:rsidRPr="00A165D6">
              <w:rPr>
                <w:rFonts w:cs="Arial"/>
                <w:sz w:val="16"/>
                <w:szCs w:val="16"/>
              </w:rPr>
              <w:t>Moravskoslezský</w:t>
            </w:r>
          </w:p>
        </w:tc>
        <w:tc>
          <w:tcPr>
            <w:tcW w:w="847" w:type="dxa"/>
            <w:tcBorders>
              <w:top w:val="nil"/>
              <w:left w:val="nil"/>
              <w:bottom w:val="single" w:sz="4" w:space="0" w:color="auto"/>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1 250,8</w:t>
            </w:r>
          </w:p>
        </w:tc>
        <w:tc>
          <w:tcPr>
            <w:tcW w:w="847" w:type="dxa"/>
            <w:tcBorders>
              <w:top w:val="nil"/>
              <w:left w:val="nil"/>
              <w:bottom w:val="single" w:sz="4" w:space="0" w:color="auto"/>
              <w:right w:val="nil"/>
            </w:tcBorders>
            <w:shd w:val="clear" w:color="auto" w:fill="auto"/>
            <w:noWrap/>
            <w:vAlign w:val="bottom"/>
            <w:hideMark/>
          </w:tcPr>
          <w:p w:rsidR="00A50233" w:rsidRDefault="00A50233">
            <w:pPr>
              <w:jc w:val="right"/>
              <w:rPr>
                <w:rFonts w:cs="Arial"/>
                <w:color w:val="000000"/>
                <w:sz w:val="16"/>
                <w:szCs w:val="16"/>
              </w:rPr>
            </w:pPr>
            <w:r>
              <w:rPr>
                <w:rFonts w:cs="Arial"/>
                <w:color w:val="000000"/>
                <w:sz w:val="16"/>
                <w:szCs w:val="16"/>
              </w:rPr>
              <w:t>1 247,4</w:t>
            </w:r>
          </w:p>
        </w:tc>
        <w:tc>
          <w:tcPr>
            <w:tcW w:w="847" w:type="dxa"/>
            <w:tcBorders>
              <w:top w:val="nil"/>
              <w:left w:val="nil"/>
              <w:bottom w:val="single" w:sz="4" w:space="0" w:color="auto"/>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1 243,2</w:t>
            </w:r>
          </w:p>
        </w:tc>
        <w:tc>
          <w:tcPr>
            <w:tcW w:w="848" w:type="dxa"/>
            <w:tcBorders>
              <w:top w:val="nil"/>
              <w:left w:val="nil"/>
              <w:bottom w:val="single" w:sz="4" w:space="0" w:color="auto"/>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1 230,6</w:t>
            </w:r>
          </w:p>
        </w:tc>
        <w:tc>
          <w:tcPr>
            <w:tcW w:w="847" w:type="dxa"/>
            <w:tcBorders>
              <w:top w:val="nil"/>
              <w:left w:val="nil"/>
              <w:bottom w:val="single" w:sz="4" w:space="0" w:color="auto"/>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1 226,6</w:t>
            </w:r>
          </w:p>
        </w:tc>
        <w:tc>
          <w:tcPr>
            <w:tcW w:w="847" w:type="dxa"/>
            <w:tcBorders>
              <w:top w:val="nil"/>
              <w:left w:val="nil"/>
              <w:bottom w:val="single" w:sz="4" w:space="0" w:color="auto"/>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1 221,8</w:t>
            </w:r>
          </w:p>
        </w:tc>
        <w:tc>
          <w:tcPr>
            <w:tcW w:w="848" w:type="dxa"/>
            <w:tcBorders>
              <w:top w:val="nil"/>
              <w:left w:val="nil"/>
              <w:bottom w:val="single" w:sz="4" w:space="0" w:color="auto"/>
              <w:right w:val="nil"/>
            </w:tcBorders>
            <w:shd w:val="clear" w:color="auto" w:fill="auto"/>
            <w:noWrap/>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1 217,7</w:t>
            </w:r>
          </w:p>
        </w:tc>
        <w:tc>
          <w:tcPr>
            <w:tcW w:w="964" w:type="dxa"/>
            <w:tcBorders>
              <w:top w:val="nil"/>
              <w:left w:val="single" w:sz="4" w:space="0" w:color="auto"/>
              <w:bottom w:val="single" w:sz="4" w:space="0" w:color="auto"/>
              <w:right w:val="single" w:sz="4" w:space="0" w:color="auto"/>
            </w:tcBorders>
            <w:shd w:val="clear" w:color="auto" w:fill="auto"/>
            <w:noWrap/>
            <w:tcMar>
              <w:right w:w="170" w:type="dxa"/>
            </w:tcMar>
            <w:vAlign w:val="bottom"/>
            <w:hideMark/>
          </w:tcPr>
          <w:p w:rsidR="00A50233" w:rsidRPr="00A165D6" w:rsidRDefault="00A50233" w:rsidP="00A165D6">
            <w:pPr>
              <w:jc w:val="right"/>
              <w:rPr>
                <w:rFonts w:cs="Arial"/>
                <w:sz w:val="16"/>
                <w:szCs w:val="16"/>
              </w:rPr>
            </w:pPr>
            <w:r w:rsidRPr="00A165D6">
              <w:rPr>
                <w:rFonts w:cs="Arial"/>
                <w:sz w:val="16"/>
                <w:szCs w:val="16"/>
              </w:rPr>
              <w:t>5 427</w:t>
            </w:r>
          </w:p>
        </w:tc>
        <w:tc>
          <w:tcPr>
            <w:tcW w:w="978" w:type="dxa"/>
            <w:tcBorders>
              <w:top w:val="nil"/>
              <w:left w:val="nil"/>
              <w:bottom w:val="single" w:sz="4" w:space="0" w:color="auto"/>
              <w:right w:val="nil"/>
            </w:tcBorders>
            <w:shd w:val="clear" w:color="auto" w:fill="auto"/>
            <w:noWrap/>
            <w:tcMar>
              <w:right w:w="170" w:type="dxa"/>
            </w:tcMar>
            <w:vAlign w:val="bottom"/>
            <w:hideMark/>
          </w:tcPr>
          <w:p w:rsidR="00A50233" w:rsidRPr="00A165D6" w:rsidRDefault="00A50233" w:rsidP="00A165D6">
            <w:pPr>
              <w:jc w:val="right"/>
              <w:rPr>
                <w:rFonts w:cs="Arial"/>
                <w:color w:val="000000"/>
                <w:sz w:val="16"/>
                <w:szCs w:val="16"/>
              </w:rPr>
            </w:pPr>
            <w:r w:rsidRPr="00A165D6">
              <w:rPr>
                <w:rFonts w:cs="Arial"/>
                <w:color w:val="000000"/>
                <w:sz w:val="16"/>
                <w:szCs w:val="16"/>
              </w:rPr>
              <w:t>224</w:t>
            </w:r>
          </w:p>
        </w:tc>
      </w:tr>
    </w:tbl>
    <w:p w:rsidR="00E00FA4" w:rsidRDefault="00E00FA4" w:rsidP="00E00FA4">
      <w:r>
        <w:lastRenderedPageBreak/>
        <w:t>Za těmito čtyřmi více než milionovými kraji se na dalším místě s 824 tisíci obyvateli nachází Ústecký kraj. Dalších sedm krajů je místem trvalého bydliště 637 až 510 tisíc obyvatel (seřazeno od nejlidnatějšího: kraj Jihočeský, Olomoucký, Zlínský, Plzeňský, Královéhradecký, Pardubický, Vysočina). Za nimi mírně zaostává Liberecký kraj s populací 439 tisíc osob. Nejméně obyvatel ČR uvádí bydliště v kraji Karlovarském</w:t>
      </w:r>
      <w:r w:rsidR="00DD49DA">
        <w:t>, který je z hlediska rozlohy třetím nejmenším krajem</w:t>
      </w:r>
      <w:r>
        <w:t xml:space="preserve">. V průběhu roku 2014 počet </w:t>
      </w:r>
      <w:r w:rsidR="00F76016">
        <w:t xml:space="preserve">obyvatel Karlovarského kraje </w:t>
      </w:r>
      <w:r>
        <w:t>poprvé poklesl pod 300 tisíc – na 299 293 osob k 31. 12. 2014.</w:t>
      </w:r>
    </w:p>
    <w:p w:rsidR="00E00FA4" w:rsidRDefault="00E00FA4" w:rsidP="00E00FA4"/>
    <w:p w:rsidR="00E00FA4" w:rsidRDefault="00E00FA4" w:rsidP="00E00FA4">
      <w:r>
        <w:t>Hustota obyvatelstva však není v Karlovarském kraji nejmenší, v průměru nejméně hustě obydlený je kraj Jihočeský (63 obyvatel/km</w:t>
      </w:r>
      <w:r w:rsidRPr="00A165D6">
        <w:rPr>
          <w:vertAlign w:val="superscript"/>
        </w:rPr>
        <w:t>2</w:t>
      </w:r>
      <w:r>
        <w:t>), dále Vysočina a Plzeňský. Nejhustěji obydlen</w:t>
      </w:r>
      <w:r w:rsidR="00DD49DA">
        <w:t>é</w:t>
      </w:r>
      <w:r>
        <w:t xml:space="preserve"> je Hlavní město Praha, kde na nejmenší ploše žije druhý nejvyšší počet obyvatel</w:t>
      </w:r>
      <w:r w:rsidR="00DD49DA">
        <w:t xml:space="preserve"> (2,5 tisíce obyvatel/km</w:t>
      </w:r>
      <w:r w:rsidR="00DD49DA" w:rsidRPr="00A165D6">
        <w:rPr>
          <w:vertAlign w:val="superscript"/>
        </w:rPr>
        <w:t>2</w:t>
      </w:r>
      <w:r w:rsidR="00DD49DA">
        <w:t>)</w:t>
      </w:r>
      <w:r>
        <w:t>. Hustota obyvatel je zde více než desetinásobná oproti druhému Moravskoslezskému kraji (224 obyvatel/km</w:t>
      </w:r>
      <w:r w:rsidRPr="00A165D6">
        <w:rPr>
          <w:vertAlign w:val="superscript"/>
        </w:rPr>
        <w:t>2</w:t>
      </w:r>
      <w:r>
        <w:t>).</w:t>
      </w:r>
    </w:p>
    <w:p w:rsidR="00E00FA4" w:rsidRDefault="00E00FA4" w:rsidP="00E00FA4"/>
    <w:p w:rsidR="00D94BA7" w:rsidRDefault="00D1411D" w:rsidP="00E00FA4">
      <w:pPr>
        <w:pStyle w:val="Titulek"/>
        <w:spacing w:before="0" w:after="60"/>
      </w:pPr>
      <w:r>
        <w:t xml:space="preserve">Tab. </w:t>
      </w:r>
      <w:r w:rsidR="000D290D">
        <w:fldChar w:fldCharType="begin"/>
      </w:r>
      <w:r>
        <w:instrText xml:space="preserve"> STYLEREF 1 \s </w:instrText>
      </w:r>
      <w:r w:rsidR="000D290D">
        <w:fldChar w:fldCharType="separate"/>
      </w:r>
      <w:r w:rsidR="00E55304">
        <w:rPr>
          <w:noProof/>
        </w:rPr>
        <w:t>8</w:t>
      </w:r>
      <w:r w:rsidR="000D290D">
        <w:fldChar w:fldCharType="end"/>
      </w:r>
      <w:r>
        <w:t>.1.2 Přírůstky obyvatelstva v krajích, 2005–2014</w:t>
      </w:r>
    </w:p>
    <w:tbl>
      <w:tblPr>
        <w:tblW w:w="9639" w:type="dxa"/>
        <w:tblInd w:w="70" w:type="dxa"/>
        <w:tblLayout w:type="fixed"/>
        <w:tblCellMar>
          <w:left w:w="70" w:type="dxa"/>
          <w:right w:w="70" w:type="dxa"/>
        </w:tblCellMar>
        <w:tblLook w:val="04A0"/>
      </w:tblPr>
      <w:tblGrid>
        <w:gridCol w:w="1705"/>
        <w:gridCol w:w="950"/>
        <w:gridCol w:w="951"/>
        <w:gridCol w:w="950"/>
        <w:gridCol w:w="951"/>
        <w:gridCol w:w="950"/>
        <w:gridCol w:w="951"/>
        <w:gridCol w:w="951"/>
        <w:gridCol w:w="1280"/>
      </w:tblGrid>
      <w:tr w:rsidR="00D94BA7" w:rsidTr="00F76016">
        <w:trPr>
          <w:trHeight w:hRule="exact" w:val="255"/>
        </w:trPr>
        <w:tc>
          <w:tcPr>
            <w:tcW w:w="1705" w:type="dxa"/>
            <w:vMerge w:val="restart"/>
            <w:tcBorders>
              <w:top w:val="single" w:sz="4" w:space="0" w:color="auto"/>
              <w:left w:val="nil"/>
              <w:bottom w:val="single" w:sz="4" w:space="0" w:color="000000"/>
              <w:right w:val="single" w:sz="4" w:space="0" w:color="auto"/>
            </w:tcBorders>
            <w:noWrap/>
            <w:vAlign w:val="center"/>
            <w:hideMark/>
          </w:tcPr>
          <w:p w:rsidR="009F2B39" w:rsidRDefault="009F2B39" w:rsidP="00F76016">
            <w:pPr>
              <w:jc w:val="left"/>
              <w:rPr>
                <w:rFonts w:cs="Arial"/>
                <w:b/>
                <w:bCs/>
                <w:color w:val="000000"/>
                <w:sz w:val="16"/>
                <w:szCs w:val="16"/>
              </w:rPr>
            </w:pPr>
            <w:r>
              <w:rPr>
                <w:rFonts w:cs="Arial"/>
                <w:b/>
                <w:bCs/>
                <w:color w:val="000000"/>
                <w:sz w:val="16"/>
                <w:szCs w:val="16"/>
              </w:rPr>
              <w:t>ČR,</w:t>
            </w:r>
          </w:p>
          <w:p w:rsidR="00D94BA7" w:rsidRDefault="009F2B39" w:rsidP="00F76016">
            <w:pPr>
              <w:jc w:val="left"/>
              <w:rPr>
                <w:rFonts w:cs="Arial"/>
                <w:b/>
                <w:bCs/>
                <w:color w:val="000000"/>
                <w:sz w:val="16"/>
                <w:szCs w:val="16"/>
              </w:rPr>
            </w:pPr>
            <w:r>
              <w:rPr>
                <w:rFonts w:cs="Arial"/>
                <w:b/>
                <w:bCs/>
                <w:color w:val="000000"/>
                <w:sz w:val="16"/>
                <w:szCs w:val="16"/>
              </w:rPr>
              <w:t>k</w:t>
            </w:r>
            <w:r w:rsidR="00D1411D">
              <w:rPr>
                <w:rFonts w:cs="Arial"/>
                <w:b/>
                <w:bCs/>
                <w:color w:val="000000"/>
                <w:sz w:val="16"/>
                <w:szCs w:val="16"/>
              </w:rPr>
              <w:t>raj</w:t>
            </w:r>
          </w:p>
        </w:tc>
        <w:tc>
          <w:tcPr>
            <w:tcW w:w="6654" w:type="dxa"/>
            <w:gridSpan w:val="7"/>
            <w:tcBorders>
              <w:top w:val="single" w:sz="4" w:space="0" w:color="auto"/>
              <w:left w:val="nil"/>
              <w:right w:val="single" w:sz="4" w:space="0" w:color="000000"/>
            </w:tcBorders>
            <w:noWrap/>
            <w:tcMar>
              <w:right w:w="142" w:type="dxa"/>
            </w:tcMar>
            <w:vAlign w:val="center"/>
            <w:hideMark/>
          </w:tcPr>
          <w:p w:rsidR="00D94BA7" w:rsidRDefault="00D1411D" w:rsidP="00F76016">
            <w:pPr>
              <w:jc w:val="center"/>
              <w:rPr>
                <w:rFonts w:cs="Arial"/>
                <w:b/>
                <w:bCs/>
                <w:color w:val="000000"/>
                <w:sz w:val="16"/>
                <w:szCs w:val="16"/>
              </w:rPr>
            </w:pPr>
            <w:r>
              <w:rPr>
                <w:rFonts w:cs="Arial"/>
                <w:b/>
                <w:bCs/>
                <w:color w:val="000000"/>
                <w:sz w:val="16"/>
                <w:szCs w:val="16"/>
              </w:rPr>
              <w:t>Absolutní počet</w:t>
            </w:r>
          </w:p>
        </w:tc>
        <w:tc>
          <w:tcPr>
            <w:tcW w:w="1280" w:type="dxa"/>
            <w:tcBorders>
              <w:top w:val="single" w:sz="4" w:space="0" w:color="auto"/>
              <w:left w:val="nil"/>
              <w:right w:val="nil"/>
            </w:tcBorders>
            <w:tcMar>
              <w:left w:w="0" w:type="dxa"/>
              <w:right w:w="0" w:type="dxa"/>
            </w:tcMar>
            <w:vAlign w:val="center"/>
          </w:tcPr>
          <w:p w:rsidR="00D94BA7" w:rsidRDefault="00D1411D" w:rsidP="00F76016">
            <w:pPr>
              <w:jc w:val="center"/>
              <w:rPr>
                <w:rFonts w:cs="Arial"/>
                <w:b/>
                <w:bCs/>
                <w:color w:val="000000"/>
                <w:sz w:val="16"/>
                <w:szCs w:val="16"/>
              </w:rPr>
            </w:pPr>
            <w:r>
              <w:rPr>
                <w:rFonts w:cs="Arial"/>
                <w:b/>
                <w:bCs/>
                <w:color w:val="000000"/>
                <w:sz w:val="16"/>
                <w:szCs w:val="16"/>
              </w:rPr>
              <w:t xml:space="preserve">Na 1000 </w:t>
            </w:r>
            <w:proofErr w:type="spellStart"/>
            <w:r>
              <w:rPr>
                <w:rFonts w:cs="Arial"/>
                <w:b/>
                <w:bCs/>
                <w:color w:val="000000"/>
                <w:sz w:val="16"/>
                <w:szCs w:val="16"/>
              </w:rPr>
              <w:t>obyv</w:t>
            </w:r>
            <w:proofErr w:type="spellEnd"/>
            <w:r>
              <w:rPr>
                <w:rFonts w:cs="Arial"/>
                <w:b/>
                <w:bCs/>
                <w:color w:val="000000"/>
                <w:sz w:val="16"/>
                <w:szCs w:val="16"/>
              </w:rPr>
              <w:t>.</w:t>
            </w:r>
          </w:p>
        </w:tc>
      </w:tr>
      <w:tr w:rsidR="00D94BA7" w:rsidTr="00F76016">
        <w:trPr>
          <w:trHeight w:hRule="exact" w:val="255"/>
        </w:trPr>
        <w:tc>
          <w:tcPr>
            <w:tcW w:w="1705" w:type="dxa"/>
            <w:vMerge/>
            <w:tcBorders>
              <w:top w:val="single" w:sz="4" w:space="0" w:color="auto"/>
              <w:left w:val="nil"/>
              <w:bottom w:val="single" w:sz="4" w:space="0" w:color="000000"/>
              <w:right w:val="single" w:sz="4" w:space="0" w:color="auto"/>
            </w:tcBorders>
            <w:vAlign w:val="center"/>
            <w:hideMark/>
          </w:tcPr>
          <w:p w:rsidR="00D94BA7" w:rsidRDefault="00D94BA7" w:rsidP="00F76016">
            <w:pPr>
              <w:jc w:val="center"/>
              <w:rPr>
                <w:rFonts w:cs="Arial"/>
                <w:b/>
                <w:bCs/>
                <w:color w:val="000000"/>
                <w:sz w:val="16"/>
                <w:szCs w:val="16"/>
              </w:rPr>
            </w:pPr>
          </w:p>
        </w:tc>
        <w:tc>
          <w:tcPr>
            <w:tcW w:w="950" w:type="dxa"/>
            <w:tcBorders>
              <w:top w:val="nil"/>
              <w:left w:val="nil"/>
              <w:bottom w:val="single" w:sz="4" w:space="0" w:color="auto"/>
              <w:right w:val="nil"/>
            </w:tcBorders>
            <w:noWrap/>
            <w:tcMar>
              <w:right w:w="142" w:type="dxa"/>
            </w:tcMar>
            <w:vAlign w:val="center"/>
            <w:hideMark/>
          </w:tcPr>
          <w:p w:rsidR="00D94BA7" w:rsidRDefault="00D1411D" w:rsidP="00F76016">
            <w:pPr>
              <w:jc w:val="right"/>
              <w:rPr>
                <w:rFonts w:cs="Arial"/>
                <w:b/>
                <w:bCs/>
                <w:color w:val="000000"/>
                <w:sz w:val="16"/>
                <w:szCs w:val="16"/>
              </w:rPr>
            </w:pPr>
            <w:r>
              <w:rPr>
                <w:rFonts w:cs="Arial"/>
                <w:b/>
                <w:bCs/>
                <w:color w:val="000000"/>
                <w:sz w:val="16"/>
                <w:szCs w:val="16"/>
              </w:rPr>
              <w:t>2005</w:t>
            </w:r>
          </w:p>
        </w:tc>
        <w:tc>
          <w:tcPr>
            <w:tcW w:w="951" w:type="dxa"/>
            <w:tcBorders>
              <w:top w:val="nil"/>
              <w:left w:val="nil"/>
              <w:bottom w:val="single" w:sz="4" w:space="0" w:color="auto"/>
              <w:right w:val="nil"/>
            </w:tcBorders>
            <w:noWrap/>
            <w:tcMar>
              <w:right w:w="142" w:type="dxa"/>
            </w:tcMar>
            <w:vAlign w:val="center"/>
            <w:hideMark/>
          </w:tcPr>
          <w:p w:rsidR="00D94BA7" w:rsidRDefault="00D1411D" w:rsidP="00F76016">
            <w:pPr>
              <w:jc w:val="right"/>
              <w:rPr>
                <w:rFonts w:cs="Arial"/>
                <w:b/>
                <w:bCs/>
                <w:color w:val="000000"/>
                <w:sz w:val="16"/>
                <w:szCs w:val="16"/>
              </w:rPr>
            </w:pPr>
            <w:r>
              <w:rPr>
                <w:rFonts w:cs="Arial"/>
                <w:b/>
                <w:bCs/>
                <w:color w:val="000000"/>
                <w:sz w:val="16"/>
                <w:szCs w:val="16"/>
              </w:rPr>
              <w:t>200</w:t>
            </w:r>
            <w:r w:rsidR="00A50233">
              <w:rPr>
                <w:rFonts w:cs="Arial"/>
                <w:b/>
                <w:bCs/>
                <w:color w:val="000000"/>
                <w:sz w:val="16"/>
                <w:szCs w:val="16"/>
              </w:rPr>
              <w:t>9</w:t>
            </w:r>
          </w:p>
        </w:tc>
        <w:tc>
          <w:tcPr>
            <w:tcW w:w="950" w:type="dxa"/>
            <w:tcBorders>
              <w:top w:val="nil"/>
              <w:left w:val="nil"/>
              <w:bottom w:val="single" w:sz="4" w:space="0" w:color="auto"/>
              <w:right w:val="nil"/>
            </w:tcBorders>
            <w:noWrap/>
            <w:tcMar>
              <w:right w:w="142" w:type="dxa"/>
            </w:tcMar>
            <w:vAlign w:val="center"/>
            <w:hideMark/>
          </w:tcPr>
          <w:p w:rsidR="00D94BA7" w:rsidRDefault="00D1411D" w:rsidP="00F76016">
            <w:pPr>
              <w:jc w:val="right"/>
              <w:rPr>
                <w:rFonts w:cs="Arial"/>
                <w:b/>
                <w:bCs/>
                <w:color w:val="000000"/>
                <w:sz w:val="16"/>
                <w:szCs w:val="16"/>
              </w:rPr>
            </w:pPr>
            <w:r>
              <w:rPr>
                <w:rFonts w:cs="Arial"/>
                <w:b/>
                <w:bCs/>
                <w:color w:val="000000"/>
                <w:sz w:val="16"/>
                <w:szCs w:val="16"/>
              </w:rPr>
              <w:t>2010</w:t>
            </w:r>
          </w:p>
        </w:tc>
        <w:tc>
          <w:tcPr>
            <w:tcW w:w="951" w:type="dxa"/>
            <w:tcBorders>
              <w:top w:val="nil"/>
              <w:left w:val="nil"/>
              <w:bottom w:val="single" w:sz="4" w:space="0" w:color="auto"/>
              <w:right w:val="nil"/>
            </w:tcBorders>
            <w:noWrap/>
            <w:tcMar>
              <w:right w:w="142" w:type="dxa"/>
            </w:tcMar>
            <w:vAlign w:val="center"/>
            <w:hideMark/>
          </w:tcPr>
          <w:p w:rsidR="00D94BA7" w:rsidRDefault="00D1411D" w:rsidP="00F76016">
            <w:pPr>
              <w:jc w:val="right"/>
              <w:rPr>
                <w:rFonts w:cs="Arial"/>
                <w:b/>
                <w:bCs/>
                <w:color w:val="000000"/>
                <w:sz w:val="16"/>
                <w:szCs w:val="16"/>
              </w:rPr>
            </w:pPr>
            <w:r>
              <w:rPr>
                <w:rFonts w:cs="Arial"/>
                <w:b/>
                <w:bCs/>
                <w:color w:val="000000"/>
                <w:sz w:val="16"/>
                <w:szCs w:val="16"/>
              </w:rPr>
              <w:t>2011</w:t>
            </w:r>
          </w:p>
        </w:tc>
        <w:tc>
          <w:tcPr>
            <w:tcW w:w="950" w:type="dxa"/>
            <w:tcBorders>
              <w:top w:val="nil"/>
              <w:left w:val="nil"/>
              <w:bottom w:val="single" w:sz="4" w:space="0" w:color="auto"/>
              <w:right w:val="nil"/>
            </w:tcBorders>
            <w:noWrap/>
            <w:tcMar>
              <w:right w:w="142" w:type="dxa"/>
            </w:tcMar>
            <w:vAlign w:val="center"/>
            <w:hideMark/>
          </w:tcPr>
          <w:p w:rsidR="00D94BA7" w:rsidRDefault="00D1411D" w:rsidP="00F76016">
            <w:pPr>
              <w:jc w:val="right"/>
              <w:rPr>
                <w:rFonts w:cs="Arial"/>
                <w:b/>
                <w:bCs/>
                <w:color w:val="000000"/>
                <w:sz w:val="16"/>
                <w:szCs w:val="16"/>
              </w:rPr>
            </w:pPr>
            <w:r>
              <w:rPr>
                <w:rFonts w:cs="Arial"/>
                <w:b/>
                <w:bCs/>
                <w:color w:val="000000"/>
                <w:sz w:val="16"/>
                <w:szCs w:val="16"/>
              </w:rPr>
              <w:t>2012</w:t>
            </w:r>
          </w:p>
        </w:tc>
        <w:tc>
          <w:tcPr>
            <w:tcW w:w="951" w:type="dxa"/>
            <w:tcBorders>
              <w:top w:val="nil"/>
              <w:left w:val="nil"/>
              <w:bottom w:val="single" w:sz="4" w:space="0" w:color="auto"/>
              <w:right w:val="nil"/>
            </w:tcBorders>
            <w:noWrap/>
            <w:tcMar>
              <w:right w:w="142" w:type="dxa"/>
            </w:tcMar>
            <w:vAlign w:val="center"/>
            <w:hideMark/>
          </w:tcPr>
          <w:p w:rsidR="00D94BA7" w:rsidRDefault="00D1411D" w:rsidP="00F76016">
            <w:pPr>
              <w:jc w:val="right"/>
              <w:rPr>
                <w:rFonts w:cs="Arial"/>
                <w:b/>
                <w:bCs/>
                <w:color w:val="000000"/>
                <w:sz w:val="16"/>
                <w:szCs w:val="16"/>
              </w:rPr>
            </w:pPr>
            <w:r>
              <w:rPr>
                <w:rFonts w:cs="Arial"/>
                <w:b/>
                <w:bCs/>
                <w:color w:val="000000"/>
                <w:sz w:val="16"/>
                <w:szCs w:val="16"/>
              </w:rPr>
              <w:t>2013</w:t>
            </w:r>
          </w:p>
        </w:tc>
        <w:tc>
          <w:tcPr>
            <w:tcW w:w="951" w:type="dxa"/>
            <w:tcBorders>
              <w:top w:val="nil"/>
              <w:left w:val="nil"/>
              <w:bottom w:val="single" w:sz="4" w:space="0" w:color="auto"/>
              <w:right w:val="single" w:sz="4" w:space="0" w:color="auto"/>
            </w:tcBorders>
            <w:noWrap/>
            <w:tcMar>
              <w:right w:w="142" w:type="dxa"/>
            </w:tcMar>
            <w:vAlign w:val="center"/>
            <w:hideMark/>
          </w:tcPr>
          <w:p w:rsidR="00D94BA7" w:rsidRDefault="00D1411D" w:rsidP="00F76016">
            <w:pPr>
              <w:jc w:val="right"/>
              <w:rPr>
                <w:rFonts w:cs="Arial"/>
                <w:b/>
                <w:bCs/>
                <w:color w:val="000000"/>
                <w:sz w:val="16"/>
                <w:szCs w:val="16"/>
              </w:rPr>
            </w:pPr>
            <w:r>
              <w:rPr>
                <w:rFonts w:cs="Arial"/>
                <w:b/>
                <w:bCs/>
                <w:color w:val="000000"/>
                <w:sz w:val="16"/>
                <w:szCs w:val="16"/>
              </w:rPr>
              <w:t>2014</w:t>
            </w:r>
          </w:p>
        </w:tc>
        <w:tc>
          <w:tcPr>
            <w:tcW w:w="1280" w:type="dxa"/>
            <w:tcBorders>
              <w:top w:val="nil"/>
              <w:left w:val="nil"/>
              <w:bottom w:val="single" w:sz="4" w:space="0" w:color="auto"/>
              <w:right w:val="nil"/>
            </w:tcBorders>
            <w:noWrap/>
            <w:tcMar>
              <w:right w:w="142" w:type="dxa"/>
            </w:tcMar>
            <w:vAlign w:val="center"/>
            <w:hideMark/>
          </w:tcPr>
          <w:p w:rsidR="00D94BA7" w:rsidRDefault="00D1411D" w:rsidP="00F76016">
            <w:pPr>
              <w:jc w:val="center"/>
              <w:rPr>
                <w:rFonts w:cs="Arial"/>
                <w:b/>
                <w:bCs/>
                <w:color w:val="000000"/>
                <w:sz w:val="16"/>
                <w:szCs w:val="16"/>
              </w:rPr>
            </w:pPr>
            <w:r>
              <w:rPr>
                <w:rFonts w:cs="Arial"/>
                <w:b/>
                <w:bCs/>
                <w:color w:val="000000"/>
                <w:sz w:val="16"/>
                <w:szCs w:val="16"/>
              </w:rPr>
              <w:t>2014</w:t>
            </w:r>
          </w:p>
        </w:tc>
      </w:tr>
      <w:tr w:rsidR="00D94BA7" w:rsidTr="00F76016">
        <w:trPr>
          <w:trHeight w:hRule="exact" w:val="255"/>
        </w:trPr>
        <w:tc>
          <w:tcPr>
            <w:tcW w:w="1705" w:type="dxa"/>
            <w:tcBorders>
              <w:top w:val="nil"/>
              <w:left w:val="nil"/>
              <w:bottom w:val="nil"/>
              <w:right w:val="single" w:sz="4" w:space="0" w:color="auto"/>
            </w:tcBorders>
            <w:noWrap/>
            <w:vAlign w:val="bottom"/>
            <w:hideMark/>
          </w:tcPr>
          <w:p w:rsidR="00D94BA7" w:rsidRDefault="00D1411D">
            <w:pPr>
              <w:jc w:val="left"/>
              <w:rPr>
                <w:rFonts w:cs="Arial"/>
                <w:b/>
                <w:bCs/>
                <w:color w:val="000000"/>
                <w:sz w:val="16"/>
                <w:szCs w:val="16"/>
              </w:rPr>
            </w:pPr>
            <w:r>
              <w:rPr>
                <w:rFonts w:cs="Arial"/>
                <w:b/>
                <w:bCs/>
                <w:color w:val="000000"/>
                <w:sz w:val="16"/>
                <w:szCs w:val="16"/>
              </w:rPr>
              <w:t> </w:t>
            </w:r>
          </w:p>
        </w:tc>
        <w:tc>
          <w:tcPr>
            <w:tcW w:w="7934" w:type="dxa"/>
            <w:gridSpan w:val="8"/>
            <w:tcBorders>
              <w:top w:val="single" w:sz="4" w:space="0" w:color="auto"/>
              <w:left w:val="single" w:sz="4" w:space="0" w:color="auto"/>
              <w:bottom w:val="single" w:sz="4" w:space="0" w:color="auto"/>
              <w:right w:val="nil"/>
            </w:tcBorders>
            <w:noWrap/>
            <w:tcMar>
              <w:right w:w="142" w:type="dxa"/>
            </w:tcMar>
            <w:vAlign w:val="bottom"/>
            <w:hideMark/>
          </w:tcPr>
          <w:p w:rsidR="00D94BA7" w:rsidRDefault="00D1411D">
            <w:pPr>
              <w:jc w:val="center"/>
              <w:rPr>
                <w:rFonts w:cs="Arial"/>
                <w:b/>
                <w:bCs/>
                <w:color w:val="000000"/>
                <w:sz w:val="16"/>
                <w:szCs w:val="16"/>
              </w:rPr>
            </w:pPr>
            <w:r>
              <w:rPr>
                <w:rFonts w:cs="Arial"/>
                <w:b/>
                <w:bCs/>
                <w:color w:val="000000"/>
                <w:sz w:val="16"/>
                <w:szCs w:val="16"/>
              </w:rPr>
              <w:t>Celkový přírůstek</w:t>
            </w:r>
          </w:p>
        </w:tc>
      </w:tr>
      <w:tr w:rsidR="00A50233" w:rsidTr="00F76016">
        <w:trPr>
          <w:trHeight w:hRule="exact" w:val="255"/>
        </w:trPr>
        <w:tc>
          <w:tcPr>
            <w:tcW w:w="1705" w:type="dxa"/>
            <w:tcBorders>
              <w:top w:val="nil"/>
              <w:left w:val="nil"/>
              <w:bottom w:val="nil"/>
              <w:right w:val="single" w:sz="4" w:space="0" w:color="auto"/>
            </w:tcBorders>
            <w:noWrap/>
            <w:vAlign w:val="bottom"/>
            <w:hideMark/>
          </w:tcPr>
          <w:p w:rsidR="00A50233" w:rsidRDefault="00A50233">
            <w:pPr>
              <w:jc w:val="left"/>
              <w:rPr>
                <w:rFonts w:cs="Arial"/>
                <w:sz w:val="16"/>
                <w:szCs w:val="16"/>
              </w:rPr>
            </w:pPr>
            <w:r>
              <w:rPr>
                <w:rFonts w:cs="Arial"/>
                <w:sz w:val="16"/>
                <w:szCs w:val="16"/>
              </w:rPr>
              <w:t>ČR</w:t>
            </w:r>
          </w:p>
        </w:tc>
        <w:tc>
          <w:tcPr>
            <w:tcW w:w="950" w:type="dxa"/>
            <w:tcBorders>
              <w:top w:val="single" w:sz="4" w:space="0" w:color="auto"/>
              <w:left w:val="nil"/>
              <w:bottom w:val="nil"/>
              <w:right w:val="nil"/>
            </w:tcBorders>
            <w:noWrap/>
            <w:tcMar>
              <w:right w:w="142" w:type="dxa"/>
            </w:tcMar>
            <w:vAlign w:val="bottom"/>
            <w:hideMark/>
          </w:tcPr>
          <w:p w:rsidR="00A50233" w:rsidRDefault="00A50233">
            <w:pPr>
              <w:jc w:val="right"/>
              <w:rPr>
                <w:rFonts w:cs="Arial"/>
                <w:sz w:val="16"/>
                <w:szCs w:val="16"/>
              </w:rPr>
            </w:pPr>
            <w:r>
              <w:rPr>
                <w:rFonts w:cs="Arial"/>
                <w:sz w:val="16"/>
                <w:szCs w:val="16"/>
              </w:rPr>
              <w:t>30 502</w:t>
            </w:r>
          </w:p>
        </w:tc>
        <w:tc>
          <w:tcPr>
            <w:tcW w:w="951" w:type="dxa"/>
            <w:tcBorders>
              <w:top w:val="single" w:sz="4" w:space="0" w:color="auto"/>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39 271</w:t>
            </w:r>
          </w:p>
        </w:tc>
        <w:tc>
          <w:tcPr>
            <w:tcW w:w="950" w:type="dxa"/>
            <w:tcBorders>
              <w:top w:val="single" w:sz="4" w:space="0" w:color="auto"/>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25 957</w:t>
            </w:r>
          </w:p>
        </w:tc>
        <w:tc>
          <w:tcPr>
            <w:tcW w:w="951" w:type="dxa"/>
            <w:tcBorders>
              <w:top w:val="single" w:sz="4" w:space="0" w:color="auto"/>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18 714</w:t>
            </w:r>
          </w:p>
        </w:tc>
        <w:tc>
          <w:tcPr>
            <w:tcW w:w="950" w:type="dxa"/>
            <w:tcBorders>
              <w:top w:val="single" w:sz="4" w:space="0" w:color="auto"/>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10 680</w:t>
            </w:r>
          </w:p>
        </w:tc>
        <w:tc>
          <w:tcPr>
            <w:tcW w:w="951" w:type="dxa"/>
            <w:tcBorders>
              <w:top w:val="single" w:sz="4" w:space="0" w:color="auto"/>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-3 706</w:t>
            </w:r>
          </w:p>
        </w:tc>
        <w:tc>
          <w:tcPr>
            <w:tcW w:w="951" w:type="dxa"/>
            <w:tcBorders>
              <w:top w:val="single" w:sz="4" w:space="0" w:color="auto"/>
              <w:left w:val="nil"/>
              <w:bottom w:val="nil"/>
              <w:right w:val="single" w:sz="4" w:space="0" w:color="auto"/>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25 856</w:t>
            </w:r>
          </w:p>
        </w:tc>
        <w:tc>
          <w:tcPr>
            <w:tcW w:w="1280" w:type="dxa"/>
            <w:tcBorders>
              <w:top w:val="single" w:sz="4" w:space="0" w:color="auto"/>
              <w:left w:val="nil"/>
              <w:bottom w:val="nil"/>
              <w:right w:val="nil"/>
            </w:tcBorders>
            <w:noWrap/>
            <w:tcMar>
              <w:right w:w="425" w:type="dxa"/>
            </w:tcMar>
            <w:vAlign w:val="bottom"/>
            <w:hideMark/>
          </w:tcPr>
          <w:p w:rsidR="00A50233" w:rsidRDefault="00A50233">
            <w:pPr>
              <w:jc w:val="right"/>
              <w:rPr>
                <w:rFonts w:cs="Arial"/>
                <w:color w:val="000000"/>
                <w:sz w:val="16"/>
                <w:szCs w:val="16"/>
              </w:rPr>
            </w:pPr>
            <w:r>
              <w:rPr>
                <w:rFonts w:cs="Arial"/>
                <w:color w:val="000000"/>
                <w:sz w:val="16"/>
                <w:szCs w:val="16"/>
              </w:rPr>
              <w:t>2,5</w:t>
            </w:r>
          </w:p>
        </w:tc>
      </w:tr>
      <w:tr w:rsidR="00A50233" w:rsidTr="00F76016">
        <w:trPr>
          <w:trHeight w:hRule="exact" w:val="255"/>
        </w:trPr>
        <w:tc>
          <w:tcPr>
            <w:tcW w:w="1705" w:type="dxa"/>
            <w:tcBorders>
              <w:top w:val="nil"/>
              <w:left w:val="nil"/>
              <w:bottom w:val="nil"/>
              <w:right w:val="single" w:sz="4" w:space="0" w:color="auto"/>
            </w:tcBorders>
            <w:noWrap/>
            <w:vAlign w:val="bottom"/>
            <w:hideMark/>
          </w:tcPr>
          <w:p w:rsidR="00A50233" w:rsidRDefault="00A50233">
            <w:pPr>
              <w:jc w:val="left"/>
              <w:rPr>
                <w:rFonts w:cs="Arial"/>
                <w:sz w:val="16"/>
                <w:szCs w:val="16"/>
              </w:rPr>
            </w:pPr>
            <w:r>
              <w:rPr>
                <w:rFonts w:cs="Arial"/>
                <w:sz w:val="16"/>
                <w:szCs w:val="16"/>
              </w:rPr>
              <w:t>Hl. město Praha</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sz w:val="16"/>
                <w:szCs w:val="16"/>
              </w:rPr>
            </w:pPr>
            <w:r>
              <w:rPr>
                <w:rFonts w:cs="Arial"/>
                <w:sz w:val="16"/>
                <w:szCs w:val="16"/>
              </w:rPr>
              <w:t>11 039</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15 815</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8 132</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7 627</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5 116</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-3 579</w:t>
            </w:r>
          </w:p>
        </w:tc>
        <w:tc>
          <w:tcPr>
            <w:tcW w:w="951" w:type="dxa"/>
            <w:tcBorders>
              <w:top w:val="nil"/>
              <w:left w:val="nil"/>
              <w:bottom w:val="nil"/>
              <w:right w:val="single" w:sz="4" w:space="0" w:color="auto"/>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15 878</w:t>
            </w:r>
          </w:p>
        </w:tc>
        <w:tc>
          <w:tcPr>
            <w:tcW w:w="1280" w:type="dxa"/>
            <w:tcBorders>
              <w:top w:val="nil"/>
              <w:left w:val="nil"/>
              <w:bottom w:val="nil"/>
              <w:right w:val="nil"/>
            </w:tcBorders>
            <w:noWrap/>
            <w:tcMar>
              <w:right w:w="425" w:type="dxa"/>
            </w:tcMar>
            <w:vAlign w:val="bottom"/>
            <w:hideMark/>
          </w:tcPr>
          <w:p w:rsidR="00A50233" w:rsidRDefault="00A50233">
            <w:pPr>
              <w:jc w:val="right"/>
              <w:rPr>
                <w:rFonts w:cs="Arial"/>
                <w:color w:val="000000"/>
                <w:sz w:val="16"/>
                <w:szCs w:val="16"/>
              </w:rPr>
            </w:pPr>
            <w:r>
              <w:rPr>
                <w:rFonts w:cs="Arial"/>
                <w:color w:val="000000"/>
                <w:sz w:val="16"/>
                <w:szCs w:val="16"/>
              </w:rPr>
              <w:t>12,7</w:t>
            </w:r>
          </w:p>
        </w:tc>
      </w:tr>
      <w:tr w:rsidR="00A50233" w:rsidTr="00F76016">
        <w:trPr>
          <w:trHeight w:hRule="exact" w:val="255"/>
        </w:trPr>
        <w:tc>
          <w:tcPr>
            <w:tcW w:w="1705" w:type="dxa"/>
            <w:tcBorders>
              <w:top w:val="nil"/>
              <w:left w:val="nil"/>
              <w:bottom w:val="nil"/>
              <w:right w:val="single" w:sz="4" w:space="0" w:color="auto"/>
            </w:tcBorders>
            <w:noWrap/>
            <w:vAlign w:val="bottom"/>
            <w:hideMark/>
          </w:tcPr>
          <w:p w:rsidR="00A50233" w:rsidRDefault="00A50233">
            <w:pPr>
              <w:jc w:val="left"/>
              <w:rPr>
                <w:rFonts w:cs="Arial"/>
                <w:sz w:val="16"/>
                <w:szCs w:val="16"/>
              </w:rPr>
            </w:pPr>
            <w:r>
              <w:rPr>
                <w:rFonts w:cs="Arial"/>
                <w:sz w:val="16"/>
                <w:szCs w:val="16"/>
              </w:rPr>
              <w:t>Středočeský</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sz w:val="16"/>
                <w:szCs w:val="16"/>
              </w:rPr>
            </w:pPr>
            <w:r>
              <w:rPr>
                <w:rFonts w:cs="Arial"/>
                <w:sz w:val="16"/>
                <w:szCs w:val="16"/>
              </w:rPr>
              <w:t>14 037</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16 842</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17 445</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14 359</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12 471</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10 520</w:t>
            </w:r>
          </w:p>
        </w:tc>
        <w:tc>
          <w:tcPr>
            <w:tcW w:w="951" w:type="dxa"/>
            <w:tcBorders>
              <w:top w:val="nil"/>
              <w:left w:val="nil"/>
              <w:bottom w:val="nil"/>
              <w:right w:val="single" w:sz="4" w:space="0" w:color="auto"/>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12 963</w:t>
            </w:r>
          </w:p>
        </w:tc>
        <w:tc>
          <w:tcPr>
            <w:tcW w:w="1280" w:type="dxa"/>
            <w:tcBorders>
              <w:top w:val="nil"/>
              <w:left w:val="nil"/>
              <w:bottom w:val="nil"/>
              <w:right w:val="nil"/>
            </w:tcBorders>
            <w:noWrap/>
            <w:tcMar>
              <w:right w:w="425" w:type="dxa"/>
            </w:tcMar>
            <w:vAlign w:val="bottom"/>
            <w:hideMark/>
          </w:tcPr>
          <w:p w:rsidR="00A50233" w:rsidRDefault="00A50233">
            <w:pPr>
              <w:jc w:val="right"/>
              <w:rPr>
                <w:rFonts w:cs="Arial"/>
                <w:color w:val="000000"/>
                <w:sz w:val="16"/>
                <w:szCs w:val="16"/>
              </w:rPr>
            </w:pPr>
            <w:r>
              <w:rPr>
                <w:rFonts w:cs="Arial"/>
                <w:color w:val="000000"/>
                <w:sz w:val="16"/>
                <w:szCs w:val="16"/>
              </w:rPr>
              <w:t>9,9</w:t>
            </w:r>
          </w:p>
        </w:tc>
      </w:tr>
      <w:tr w:rsidR="00A50233" w:rsidTr="00F76016">
        <w:trPr>
          <w:trHeight w:hRule="exact" w:val="255"/>
        </w:trPr>
        <w:tc>
          <w:tcPr>
            <w:tcW w:w="1705" w:type="dxa"/>
            <w:tcBorders>
              <w:top w:val="nil"/>
              <w:left w:val="nil"/>
              <w:bottom w:val="nil"/>
              <w:right w:val="single" w:sz="4" w:space="0" w:color="auto"/>
            </w:tcBorders>
            <w:noWrap/>
            <w:vAlign w:val="bottom"/>
            <w:hideMark/>
          </w:tcPr>
          <w:p w:rsidR="00A50233" w:rsidRDefault="00A50233">
            <w:pPr>
              <w:jc w:val="left"/>
              <w:rPr>
                <w:rFonts w:cs="Arial"/>
                <w:sz w:val="16"/>
                <w:szCs w:val="16"/>
              </w:rPr>
            </w:pPr>
            <w:r>
              <w:rPr>
                <w:rFonts w:cs="Arial"/>
                <w:sz w:val="16"/>
                <w:szCs w:val="16"/>
              </w:rPr>
              <w:t>Jihočeský</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sz w:val="16"/>
                <w:szCs w:val="16"/>
              </w:rPr>
            </w:pPr>
            <w:r>
              <w:rPr>
                <w:rFonts w:cs="Arial"/>
                <w:sz w:val="16"/>
                <w:szCs w:val="16"/>
              </w:rPr>
              <w:t>2 054</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1 315</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1 063</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367</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473</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96</w:t>
            </w:r>
          </w:p>
        </w:tc>
        <w:tc>
          <w:tcPr>
            <w:tcW w:w="951" w:type="dxa"/>
            <w:tcBorders>
              <w:top w:val="nil"/>
              <w:left w:val="nil"/>
              <w:bottom w:val="nil"/>
              <w:right w:val="single" w:sz="4" w:space="0" w:color="auto"/>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593</w:t>
            </w:r>
          </w:p>
        </w:tc>
        <w:tc>
          <w:tcPr>
            <w:tcW w:w="1280" w:type="dxa"/>
            <w:tcBorders>
              <w:top w:val="nil"/>
              <w:left w:val="nil"/>
              <w:bottom w:val="nil"/>
              <w:right w:val="nil"/>
            </w:tcBorders>
            <w:noWrap/>
            <w:tcMar>
              <w:right w:w="425" w:type="dxa"/>
            </w:tcMar>
            <w:vAlign w:val="bottom"/>
            <w:hideMark/>
          </w:tcPr>
          <w:p w:rsidR="00A50233" w:rsidRDefault="00A50233">
            <w:pPr>
              <w:jc w:val="right"/>
              <w:rPr>
                <w:rFonts w:cs="Arial"/>
                <w:color w:val="000000"/>
                <w:sz w:val="16"/>
                <w:szCs w:val="16"/>
              </w:rPr>
            </w:pPr>
            <w:r>
              <w:rPr>
                <w:rFonts w:cs="Arial"/>
                <w:color w:val="000000"/>
                <w:sz w:val="16"/>
                <w:szCs w:val="16"/>
              </w:rPr>
              <w:t>0,9</w:t>
            </w:r>
          </w:p>
        </w:tc>
      </w:tr>
      <w:tr w:rsidR="00A50233" w:rsidTr="00F76016">
        <w:trPr>
          <w:trHeight w:hRule="exact" w:val="255"/>
        </w:trPr>
        <w:tc>
          <w:tcPr>
            <w:tcW w:w="1705" w:type="dxa"/>
            <w:tcBorders>
              <w:top w:val="nil"/>
              <w:left w:val="nil"/>
              <w:bottom w:val="nil"/>
              <w:right w:val="single" w:sz="4" w:space="0" w:color="auto"/>
            </w:tcBorders>
            <w:noWrap/>
            <w:vAlign w:val="bottom"/>
            <w:hideMark/>
          </w:tcPr>
          <w:p w:rsidR="00A50233" w:rsidRDefault="00A50233">
            <w:pPr>
              <w:jc w:val="left"/>
              <w:rPr>
                <w:rFonts w:cs="Arial"/>
                <w:sz w:val="16"/>
                <w:szCs w:val="16"/>
              </w:rPr>
            </w:pPr>
            <w:r>
              <w:rPr>
                <w:rFonts w:cs="Arial"/>
                <w:sz w:val="16"/>
                <w:szCs w:val="16"/>
              </w:rPr>
              <w:t>Plzeňský</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sz w:val="16"/>
                <w:szCs w:val="16"/>
              </w:rPr>
            </w:pPr>
            <w:r>
              <w:rPr>
                <w:rFonts w:cs="Arial"/>
                <w:sz w:val="16"/>
                <w:szCs w:val="16"/>
              </w:rPr>
              <w:t>1 910</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2 236</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182</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453</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978</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782</w:t>
            </w:r>
          </w:p>
        </w:tc>
        <w:tc>
          <w:tcPr>
            <w:tcW w:w="951" w:type="dxa"/>
            <w:tcBorders>
              <w:top w:val="nil"/>
              <w:left w:val="nil"/>
              <w:bottom w:val="nil"/>
              <w:right w:val="single" w:sz="4" w:space="0" w:color="auto"/>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1 654</w:t>
            </w:r>
          </w:p>
        </w:tc>
        <w:tc>
          <w:tcPr>
            <w:tcW w:w="1280" w:type="dxa"/>
            <w:tcBorders>
              <w:top w:val="nil"/>
              <w:left w:val="nil"/>
              <w:bottom w:val="nil"/>
              <w:right w:val="nil"/>
            </w:tcBorders>
            <w:noWrap/>
            <w:tcMar>
              <w:right w:w="425" w:type="dxa"/>
            </w:tcMar>
            <w:vAlign w:val="bottom"/>
            <w:hideMark/>
          </w:tcPr>
          <w:p w:rsidR="00A50233" w:rsidRDefault="00A50233">
            <w:pPr>
              <w:jc w:val="right"/>
              <w:rPr>
                <w:rFonts w:cs="Arial"/>
                <w:color w:val="000000"/>
                <w:sz w:val="16"/>
                <w:szCs w:val="16"/>
              </w:rPr>
            </w:pPr>
            <w:r>
              <w:rPr>
                <w:rFonts w:cs="Arial"/>
                <w:color w:val="000000"/>
                <w:sz w:val="16"/>
                <w:szCs w:val="16"/>
              </w:rPr>
              <w:t>2,9</w:t>
            </w:r>
          </w:p>
        </w:tc>
      </w:tr>
      <w:tr w:rsidR="00A50233" w:rsidTr="00F76016">
        <w:trPr>
          <w:trHeight w:hRule="exact" w:val="255"/>
        </w:trPr>
        <w:tc>
          <w:tcPr>
            <w:tcW w:w="1705" w:type="dxa"/>
            <w:tcBorders>
              <w:top w:val="nil"/>
              <w:left w:val="nil"/>
              <w:bottom w:val="nil"/>
              <w:right w:val="single" w:sz="4" w:space="0" w:color="auto"/>
            </w:tcBorders>
            <w:noWrap/>
            <w:vAlign w:val="bottom"/>
            <w:hideMark/>
          </w:tcPr>
          <w:p w:rsidR="00A50233" w:rsidRDefault="00A50233">
            <w:pPr>
              <w:jc w:val="left"/>
              <w:rPr>
                <w:rFonts w:cs="Arial"/>
                <w:sz w:val="16"/>
                <w:szCs w:val="16"/>
              </w:rPr>
            </w:pPr>
            <w:r>
              <w:rPr>
                <w:rFonts w:cs="Arial"/>
                <w:sz w:val="16"/>
                <w:szCs w:val="16"/>
              </w:rPr>
              <w:t>Karlovarský</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sz w:val="16"/>
                <w:szCs w:val="16"/>
              </w:rPr>
            </w:pPr>
            <w:r>
              <w:rPr>
                <w:rFonts w:cs="Arial"/>
                <w:sz w:val="16"/>
                <w:szCs w:val="16"/>
              </w:rPr>
              <w:t>-314</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-767</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-192</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-639</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-1 439</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-1 417</w:t>
            </w:r>
          </w:p>
        </w:tc>
        <w:tc>
          <w:tcPr>
            <w:tcW w:w="951" w:type="dxa"/>
            <w:tcBorders>
              <w:top w:val="nil"/>
              <w:left w:val="nil"/>
              <w:bottom w:val="nil"/>
              <w:right w:val="single" w:sz="4" w:space="0" w:color="auto"/>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-1 016</w:t>
            </w:r>
          </w:p>
        </w:tc>
        <w:tc>
          <w:tcPr>
            <w:tcW w:w="1280" w:type="dxa"/>
            <w:tcBorders>
              <w:top w:val="nil"/>
              <w:left w:val="nil"/>
              <w:bottom w:val="nil"/>
              <w:right w:val="nil"/>
            </w:tcBorders>
            <w:noWrap/>
            <w:tcMar>
              <w:right w:w="425" w:type="dxa"/>
            </w:tcMar>
            <w:vAlign w:val="bottom"/>
            <w:hideMark/>
          </w:tcPr>
          <w:p w:rsidR="00A50233" w:rsidRDefault="00A50233">
            <w:pPr>
              <w:jc w:val="right"/>
              <w:rPr>
                <w:rFonts w:cs="Arial"/>
                <w:color w:val="000000"/>
                <w:sz w:val="16"/>
                <w:szCs w:val="16"/>
              </w:rPr>
            </w:pPr>
            <w:r>
              <w:rPr>
                <w:rFonts w:cs="Arial"/>
                <w:color w:val="000000"/>
                <w:sz w:val="16"/>
                <w:szCs w:val="16"/>
              </w:rPr>
              <w:t>-3,4</w:t>
            </w:r>
          </w:p>
        </w:tc>
      </w:tr>
      <w:tr w:rsidR="00A50233" w:rsidTr="00F76016">
        <w:trPr>
          <w:trHeight w:hRule="exact" w:val="255"/>
        </w:trPr>
        <w:tc>
          <w:tcPr>
            <w:tcW w:w="1705" w:type="dxa"/>
            <w:tcBorders>
              <w:top w:val="nil"/>
              <w:left w:val="nil"/>
              <w:bottom w:val="nil"/>
              <w:right w:val="single" w:sz="4" w:space="0" w:color="auto"/>
            </w:tcBorders>
            <w:noWrap/>
            <w:vAlign w:val="bottom"/>
            <w:hideMark/>
          </w:tcPr>
          <w:p w:rsidR="00A50233" w:rsidRDefault="00A50233">
            <w:pPr>
              <w:jc w:val="left"/>
              <w:rPr>
                <w:rFonts w:cs="Arial"/>
                <w:sz w:val="16"/>
                <w:szCs w:val="16"/>
              </w:rPr>
            </w:pPr>
            <w:r>
              <w:rPr>
                <w:rFonts w:cs="Arial"/>
                <w:sz w:val="16"/>
                <w:szCs w:val="16"/>
              </w:rPr>
              <w:t>Ústecký</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sz w:val="16"/>
                <w:szCs w:val="16"/>
              </w:rPr>
            </w:pPr>
            <w:r>
              <w:rPr>
                <w:rFonts w:cs="Arial"/>
                <w:sz w:val="16"/>
                <w:szCs w:val="16"/>
              </w:rPr>
              <w:t>1 040</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307</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-153</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-422</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-1 262</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-1 644</w:t>
            </w:r>
          </w:p>
        </w:tc>
        <w:tc>
          <w:tcPr>
            <w:tcW w:w="951" w:type="dxa"/>
            <w:tcBorders>
              <w:top w:val="nil"/>
              <w:left w:val="nil"/>
              <w:bottom w:val="nil"/>
              <w:right w:val="single" w:sz="4" w:space="0" w:color="auto"/>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-1 148</w:t>
            </w:r>
          </w:p>
        </w:tc>
        <w:tc>
          <w:tcPr>
            <w:tcW w:w="1280" w:type="dxa"/>
            <w:tcBorders>
              <w:top w:val="nil"/>
              <w:left w:val="nil"/>
              <w:bottom w:val="nil"/>
              <w:right w:val="nil"/>
            </w:tcBorders>
            <w:noWrap/>
            <w:tcMar>
              <w:right w:w="425" w:type="dxa"/>
            </w:tcMar>
            <w:vAlign w:val="bottom"/>
            <w:hideMark/>
          </w:tcPr>
          <w:p w:rsidR="00A50233" w:rsidRDefault="00A50233">
            <w:pPr>
              <w:jc w:val="right"/>
              <w:rPr>
                <w:rFonts w:cs="Arial"/>
                <w:color w:val="000000"/>
                <w:sz w:val="16"/>
                <w:szCs w:val="16"/>
              </w:rPr>
            </w:pPr>
            <w:r>
              <w:rPr>
                <w:rFonts w:cs="Arial"/>
                <w:color w:val="000000"/>
                <w:sz w:val="16"/>
                <w:szCs w:val="16"/>
              </w:rPr>
              <w:t>-1,4</w:t>
            </w:r>
          </w:p>
        </w:tc>
      </w:tr>
      <w:tr w:rsidR="00A50233" w:rsidTr="00F76016">
        <w:trPr>
          <w:trHeight w:hRule="exact" w:val="255"/>
        </w:trPr>
        <w:tc>
          <w:tcPr>
            <w:tcW w:w="1705" w:type="dxa"/>
            <w:tcBorders>
              <w:top w:val="nil"/>
              <w:left w:val="nil"/>
              <w:bottom w:val="nil"/>
              <w:right w:val="single" w:sz="4" w:space="0" w:color="auto"/>
            </w:tcBorders>
            <w:noWrap/>
            <w:vAlign w:val="bottom"/>
            <w:hideMark/>
          </w:tcPr>
          <w:p w:rsidR="00A50233" w:rsidRDefault="00A50233">
            <w:pPr>
              <w:jc w:val="left"/>
              <w:rPr>
                <w:rFonts w:cs="Arial"/>
                <w:sz w:val="16"/>
                <w:szCs w:val="16"/>
              </w:rPr>
            </w:pPr>
            <w:r>
              <w:rPr>
                <w:rFonts w:cs="Arial"/>
                <w:sz w:val="16"/>
                <w:szCs w:val="16"/>
              </w:rPr>
              <w:t>Liberecký</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sz w:val="16"/>
                <w:szCs w:val="16"/>
              </w:rPr>
            </w:pPr>
            <w:r>
              <w:rPr>
                <w:rFonts w:cs="Arial"/>
                <w:sz w:val="16"/>
                <w:szCs w:val="16"/>
              </w:rPr>
              <w:t>1 468</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1 702</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915</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680</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-6</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15</w:t>
            </w:r>
          </w:p>
        </w:tc>
        <w:tc>
          <w:tcPr>
            <w:tcW w:w="951" w:type="dxa"/>
            <w:tcBorders>
              <w:top w:val="nil"/>
              <w:left w:val="nil"/>
              <w:bottom w:val="nil"/>
              <w:right w:val="single" w:sz="4" w:space="0" w:color="auto"/>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242</w:t>
            </w:r>
          </w:p>
        </w:tc>
        <w:tc>
          <w:tcPr>
            <w:tcW w:w="1280" w:type="dxa"/>
            <w:tcBorders>
              <w:top w:val="nil"/>
              <w:left w:val="nil"/>
              <w:bottom w:val="nil"/>
              <w:right w:val="nil"/>
            </w:tcBorders>
            <w:noWrap/>
            <w:tcMar>
              <w:right w:w="425" w:type="dxa"/>
            </w:tcMar>
            <w:vAlign w:val="bottom"/>
            <w:hideMark/>
          </w:tcPr>
          <w:p w:rsidR="00A50233" w:rsidRDefault="00A50233">
            <w:pPr>
              <w:jc w:val="right"/>
              <w:rPr>
                <w:rFonts w:cs="Arial"/>
                <w:color w:val="000000"/>
                <w:sz w:val="16"/>
                <w:szCs w:val="16"/>
              </w:rPr>
            </w:pPr>
            <w:r>
              <w:rPr>
                <w:rFonts w:cs="Arial"/>
                <w:color w:val="000000"/>
                <w:sz w:val="16"/>
                <w:szCs w:val="16"/>
              </w:rPr>
              <w:t>0,6</w:t>
            </w:r>
          </w:p>
        </w:tc>
      </w:tr>
      <w:tr w:rsidR="00A50233" w:rsidTr="00F76016">
        <w:trPr>
          <w:trHeight w:hRule="exact" w:val="255"/>
        </w:trPr>
        <w:tc>
          <w:tcPr>
            <w:tcW w:w="1705" w:type="dxa"/>
            <w:tcBorders>
              <w:top w:val="nil"/>
              <w:left w:val="nil"/>
              <w:bottom w:val="nil"/>
              <w:right w:val="single" w:sz="4" w:space="0" w:color="auto"/>
            </w:tcBorders>
            <w:noWrap/>
            <w:vAlign w:val="bottom"/>
            <w:hideMark/>
          </w:tcPr>
          <w:p w:rsidR="00A50233" w:rsidRDefault="00A50233">
            <w:pPr>
              <w:jc w:val="left"/>
              <w:rPr>
                <w:rFonts w:cs="Arial"/>
                <w:sz w:val="16"/>
                <w:szCs w:val="16"/>
              </w:rPr>
            </w:pPr>
            <w:r>
              <w:rPr>
                <w:rFonts w:cs="Arial"/>
                <w:sz w:val="16"/>
                <w:szCs w:val="16"/>
              </w:rPr>
              <w:t>Královéhradecký</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sz w:val="16"/>
                <w:szCs w:val="16"/>
              </w:rPr>
            </w:pPr>
            <w:r>
              <w:rPr>
                <w:rFonts w:cs="Arial"/>
                <w:sz w:val="16"/>
                <w:szCs w:val="16"/>
              </w:rPr>
              <w:t>1 072</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-118</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401</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-699</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-910</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-1 037</w:t>
            </w:r>
          </w:p>
        </w:tc>
        <w:tc>
          <w:tcPr>
            <w:tcW w:w="951" w:type="dxa"/>
            <w:tcBorders>
              <w:top w:val="nil"/>
              <w:left w:val="nil"/>
              <w:bottom w:val="nil"/>
              <w:right w:val="single" w:sz="4" w:space="0" w:color="auto"/>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-319</w:t>
            </w:r>
          </w:p>
        </w:tc>
        <w:tc>
          <w:tcPr>
            <w:tcW w:w="1280" w:type="dxa"/>
            <w:tcBorders>
              <w:top w:val="nil"/>
              <w:left w:val="nil"/>
              <w:bottom w:val="nil"/>
              <w:right w:val="nil"/>
            </w:tcBorders>
            <w:noWrap/>
            <w:tcMar>
              <w:right w:w="425" w:type="dxa"/>
            </w:tcMar>
            <w:vAlign w:val="bottom"/>
            <w:hideMark/>
          </w:tcPr>
          <w:p w:rsidR="00A50233" w:rsidRDefault="00A50233">
            <w:pPr>
              <w:jc w:val="right"/>
              <w:rPr>
                <w:rFonts w:cs="Arial"/>
                <w:color w:val="000000"/>
                <w:sz w:val="16"/>
                <w:szCs w:val="16"/>
              </w:rPr>
            </w:pPr>
            <w:r>
              <w:rPr>
                <w:rFonts w:cs="Arial"/>
                <w:color w:val="000000"/>
                <w:sz w:val="16"/>
                <w:szCs w:val="16"/>
              </w:rPr>
              <w:t>-0,6</w:t>
            </w:r>
          </w:p>
        </w:tc>
      </w:tr>
      <w:tr w:rsidR="00A50233" w:rsidTr="00F76016">
        <w:trPr>
          <w:trHeight w:hRule="exact" w:val="255"/>
        </w:trPr>
        <w:tc>
          <w:tcPr>
            <w:tcW w:w="1705" w:type="dxa"/>
            <w:tcBorders>
              <w:top w:val="nil"/>
              <w:left w:val="nil"/>
              <w:bottom w:val="nil"/>
              <w:right w:val="single" w:sz="4" w:space="0" w:color="auto"/>
            </w:tcBorders>
            <w:noWrap/>
            <w:vAlign w:val="bottom"/>
            <w:hideMark/>
          </w:tcPr>
          <w:p w:rsidR="00A50233" w:rsidRDefault="00A50233">
            <w:pPr>
              <w:jc w:val="left"/>
              <w:rPr>
                <w:rFonts w:cs="Arial"/>
                <w:sz w:val="16"/>
                <w:szCs w:val="16"/>
              </w:rPr>
            </w:pPr>
            <w:r>
              <w:rPr>
                <w:rFonts w:cs="Arial"/>
                <w:sz w:val="16"/>
                <w:szCs w:val="16"/>
              </w:rPr>
              <w:t>Pardubický</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sz w:val="16"/>
                <w:szCs w:val="16"/>
              </w:rPr>
            </w:pPr>
            <w:r>
              <w:rPr>
                <w:rFonts w:cs="Arial"/>
                <w:sz w:val="16"/>
                <w:szCs w:val="16"/>
              </w:rPr>
              <w:t>739</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1 144</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835</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151</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29</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-455</w:t>
            </w:r>
          </w:p>
        </w:tc>
        <w:tc>
          <w:tcPr>
            <w:tcW w:w="951" w:type="dxa"/>
            <w:tcBorders>
              <w:top w:val="nil"/>
              <w:left w:val="nil"/>
              <w:bottom w:val="nil"/>
              <w:right w:val="single" w:sz="4" w:space="0" w:color="auto"/>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387</w:t>
            </w:r>
          </w:p>
        </w:tc>
        <w:tc>
          <w:tcPr>
            <w:tcW w:w="1280" w:type="dxa"/>
            <w:tcBorders>
              <w:top w:val="nil"/>
              <w:left w:val="nil"/>
              <w:bottom w:val="nil"/>
              <w:right w:val="nil"/>
            </w:tcBorders>
            <w:noWrap/>
            <w:tcMar>
              <w:right w:w="425" w:type="dxa"/>
            </w:tcMar>
            <w:vAlign w:val="bottom"/>
            <w:hideMark/>
          </w:tcPr>
          <w:p w:rsidR="00A50233" w:rsidRDefault="00A50233">
            <w:pPr>
              <w:jc w:val="right"/>
              <w:rPr>
                <w:rFonts w:cs="Arial"/>
                <w:color w:val="000000"/>
                <w:sz w:val="16"/>
                <w:szCs w:val="16"/>
              </w:rPr>
            </w:pPr>
            <w:r>
              <w:rPr>
                <w:rFonts w:cs="Arial"/>
                <w:color w:val="000000"/>
                <w:sz w:val="16"/>
                <w:szCs w:val="16"/>
              </w:rPr>
              <w:t>0,7</w:t>
            </w:r>
          </w:p>
        </w:tc>
      </w:tr>
      <w:tr w:rsidR="00A50233" w:rsidTr="00F76016">
        <w:trPr>
          <w:trHeight w:hRule="exact" w:val="255"/>
        </w:trPr>
        <w:tc>
          <w:tcPr>
            <w:tcW w:w="1705" w:type="dxa"/>
            <w:tcBorders>
              <w:top w:val="nil"/>
              <w:left w:val="nil"/>
              <w:bottom w:val="nil"/>
              <w:right w:val="single" w:sz="4" w:space="0" w:color="auto"/>
            </w:tcBorders>
            <w:noWrap/>
            <w:vAlign w:val="bottom"/>
            <w:hideMark/>
          </w:tcPr>
          <w:p w:rsidR="00A50233" w:rsidRDefault="00A50233">
            <w:pPr>
              <w:jc w:val="left"/>
              <w:rPr>
                <w:rFonts w:cs="Arial"/>
                <w:sz w:val="16"/>
                <w:szCs w:val="16"/>
              </w:rPr>
            </w:pPr>
            <w:r>
              <w:rPr>
                <w:rFonts w:cs="Arial"/>
                <w:sz w:val="16"/>
                <w:szCs w:val="16"/>
              </w:rPr>
              <w:t>Vysočina</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sz w:val="16"/>
                <w:szCs w:val="16"/>
              </w:rPr>
            </w:pPr>
            <w:r>
              <w:rPr>
                <w:rFonts w:cs="Arial"/>
                <w:sz w:val="16"/>
                <w:szCs w:val="16"/>
              </w:rPr>
              <w:t>653</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-419</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-423</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-308</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-730</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-998</w:t>
            </w:r>
          </w:p>
        </w:tc>
        <w:tc>
          <w:tcPr>
            <w:tcW w:w="951" w:type="dxa"/>
            <w:tcBorders>
              <w:top w:val="nil"/>
              <w:left w:val="nil"/>
              <w:bottom w:val="nil"/>
              <w:right w:val="single" w:sz="4" w:space="0" w:color="auto"/>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-314</w:t>
            </w:r>
          </w:p>
        </w:tc>
        <w:tc>
          <w:tcPr>
            <w:tcW w:w="1280" w:type="dxa"/>
            <w:tcBorders>
              <w:top w:val="nil"/>
              <w:left w:val="nil"/>
              <w:bottom w:val="nil"/>
              <w:right w:val="nil"/>
            </w:tcBorders>
            <w:noWrap/>
            <w:tcMar>
              <w:right w:w="425" w:type="dxa"/>
            </w:tcMar>
            <w:vAlign w:val="bottom"/>
            <w:hideMark/>
          </w:tcPr>
          <w:p w:rsidR="00A50233" w:rsidRDefault="00A50233">
            <w:pPr>
              <w:jc w:val="right"/>
              <w:rPr>
                <w:rFonts w:cs="Arial"/>
                <w:color w:val="000000"/>
                <w:sz w:val="16"/>
                <w:szCs w:val="16"/>
              </w:rPr>
            </w:pPr>
            <w:r>
              <w:rPr>
                <w:rFonts w:cs="Arial"/>
                <w:color w:val="000000"/>
                <w:sz w:val="16"/>
                <w:szCs w:val="16"/>
              </w:rPr>
              <w:t>-0,6</w:t>
            </w:r>
          </w:p>
        </w:tc>
      </w:tr>
      <w:tr w:rsidR="00A50233" w:rsidTr="00F76016">
        <w:trPr>
          <w:trHeight w:hRule="exact" w:val="255"/>
        </w:trPr>
        <w:tc>
          <w:tcPr>
            <w:tcW w:w="1705" w:type="dxa"/>
            <w:tcBorders>
              <w:top w:val="nil"/>
              <w:left w:val="nil"/>
              <w:bottom w:val="nil"/>
              <w:right w:val="single" w:sz="4" w:space="0" w:color="auto"/>
            </w:tcBorders>
            <w:noWrap/>
            <w:vAlign w:val="bottom"/>
            <w:hideMark/>
          </w:tcPr>
          <w:p w:rsidR="00A50233" w:rsidRDefault="00A50233">
            <w:pPr>
              <w:jc w:val="left"/>
              <w:rPr>
                <w:rFonts w:cs="Arial"/>
                <w:sz w:val="16"/>
                <w:szCs w:val="16"/>
              </w:rPr>
            </w:pPr>
            <w:r>
              <w:rPr>
                <w:rFonts w:cs="Arial"/>
                <w:sz w:val="16"/>
                <w:szCs w:val="16"/>
              </w:rPr>
              <w:t>Jihomoravský</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sz w:val="16"/>
                <w:szCs w:val="16"/>
              </w:rPr>
            </w:pPr>
            <w:r>
              <w:rPr>
                <w:rFonts w:cs="Arial"/>
                <w:sz w:val="16"/>
                <w:szCs w:val="16"/>
              </w:rPr>
              <w:t>118</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4 562</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2 946</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2 686</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2 337</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1 428</w:t>
            </w:r>
          </w:p>
        </w:tc>
        <w:tc>
          <w:tcPr>
            <w:tcW w:w="951" w:type="dxa"/>
            <w:tcBorders>
              <w:top w:val="nil"/>
              <w:left w:val="nil"/>
              <w:bottom w:val="nil"/>
              <w:right w:val="single" w:sz="4" w:space="0" w:color="auto"/>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2 775</w:t>
            </w:r>
          </w:p>
        </w:tc>
        <w:tc>
          <w:tcPr>
            <w:tcW w:w="1280" w:type="dxa"/>
            <w:tcBorders>
              <w:top w:val="nil"/>
              <w:left w:val="nil"/>
              <w:bottom w:val="nil"/>
              <w:right w:val="nil"/>
            </w:tcBorders>
            <w:noWrap/>
            <w:tcMar>
              <w:right w:w="425" w:type="dxa"/>
            </w:tcMar>
            <w:vAlign w:val="bottom"/>
            <w:hideMark/>
          </w:tcPr>
          <w:p w:rsidR="00A50233" w:rsidRDefault="00A50233">
            <w:pPr>
              <w:jc w:val="right"/>
              <w:rPr>
                <w:rFonts w:cs="Arial"/>
                <w:color w:val="000000"/>
                <w:sz w:val="16"/>
                <w:szCs w:val="16"/>
              </w:rPr>
            </w:pPr>
            <w:r>
              <w:rPr>
                <w:rFonts w:cs="Arial"/>
                <w:color w:val="000000"/>
                <w:sz w:val="16"/>
                <w:szCs w:val="16"/>
              </w:rPr>
              <w:t>2,4</w:t>
            </w:r>
          </w:p>
        </w:tc>
      </w:tr>
      <w:tr w:rsidR="00A50233" w:rsidTr="00F76016">
        <w:trPr>
          <w:trHeight w:hRule="exact" w:val="255"/>
        </w:trPr>
        <w:tc>
          <w:tcPr>
            <w:tcW w:w="1705" w:type="dxa"/>
            <w:tcBorders>
              <w:top w:val="nil"/>
              <w:left w:val="nil"/>
              <w:bottom w:val="nil"/>
              <w:right w:val="single" w:sz="4" w:space="0" w:color="auto"/>
            </w:tcBorders>
            <w:noWrap/>
            <w:vAlign w:val="bottom"/>
            <w:hideMark/>
          </w:tcPr>
          <w:p w:rsidR="00A50233" w:rsidRDefault="00A50233">
            <w:pPr>
              <w:jc w:val="left"/>
              <w:rPr>
                <w:rFonts w:cs="Arial"/>
                <w:sz w:val="16"/>
                <w:szCs w:val="16"/>
              </w:rPr>
            </w:pPr>
            <w:r>
              <w:rPr>
                <w:rFonts w:cs="Arial"/>
                <w:sz w:val="16"/>
                <w:szCs w:val="16"/>
              </w:rPr>
              <w:t>Olomoucký</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sz w:val="16"/>
                <w:szCs w:val="16"/>
              </w:rPr>
            </w:pPr>
            <w:r>
              <w:rPr>
                <w:rFonts w:cs="Arial"/>
                <w:sz w:val="16"/>
                <w:szCs w:val="16"/>
              </w:rPr>
              <w:t>-262</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-96</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-360</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-392</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-1 029</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-1 253</w:t>
            </w:r>
          </w:p>
        </w:tc>
        <w:tc>
          <w:tcPr>
            <w:tcW w:w="951" w:type="dxa"/>
            <w:tcBorders>
              <w:top w:val="nil"/>
              <w:left w:val="nil"/>
              <w:bottom w:val="nil"/>
              <w:right w:val="single" w:sz="4" w:space="0" w:color="auto"/>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-645</w:t>
            </w:r>
          </w:p>
        </w:tc>
        <w:tc>
          <w:tcPr>
            <w:tcW w:w="1280" w:type="dxa"/>
            <w:tcBorders>
              <w:top w:val="nil"/>
              <w:left w:val="nil"/>
              <w:bottom w:val="nil"/>
              <w:right w:val="nil"/>
            </w:tcBorders>
            <w:noWrap/>
            <w:tcMar>
              <w:right w:w="425" w:type="dxa"/>
            </w:tcMar>
            <w:vAlign w:val="bottom"/>
            <w:hideMark/>
          </w:tcPr>
          <w:p w:rsidR="00A50233" w:rsidRDefault="00A50233">
            <w:pPr>
              <w:jc w:val="right"/>
              <w:rPr>
                <w:rFonts w:cs="Arial"/>
                <w:color w:val="000000"/>
                <w:sz w:val="16"/>
                <w:szCs w:val="16"/>
              </w:rPr>
            </w:pPr>
            <w:r>
              <w:rPr>
                <w:rFonts w:cs="Arial"/>
                <w:color w:val="000000"/>
                <w:sz w:val="16"/>
                <w:szCs w:val="16"/>
              </w:rPr>
              <w:t>-1,0</w:t>
            </w:r>
          </w:p>
        </w:tc>
      </w:tr>
      <w:tr w:rsidR="00A50233" w:rsidTr="00F76016">
        <w:trPr>
          <w:trHeight w:hRule="exact" w:val="255"/>
        </w:trPr>
        <w:tc>
          <w:tcPr>
            <w:tcW w:w="1705" w:type="dxa"/>
            <w:tcBorders>
              <w:top w:val="nil"/>
              <w:left w:val="nil"/>
              <w:bottom w:val="nil"/>
              <w:right w:val="single" w:sz="4" w:space="0" w:color="auto"/>
            </w:tcBorders>
            <w:noWrap/>
            <w:vAlign w:val="bottom"/>
            <w:hideMark/>
          </w:tcPr>
          <w:p w:rsidR="00A50233" w:rsidRDefault="00A50233">
            <w:pPr>
              <w:jc w:val="left"/>
              <w:rPr>
                <w:rFonts w:cs="Arial"/>
                <w:sz w:val="16"/>
                <w:szCs w:val="16"/>
              </w:rPr>
            </w:pPr>
            <w:r>
              <w:rPr>
                <w:rFonts w:cs="Arial"/>
                <w:sz w:val="16"/>
                <w:szCs w:val="16"/>
              </w:rPr>
              <w:t>Zlínský</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sz w:val="16"/>
                <w:szCs w:val="16"/>
              </w:rPr>
            </w:pPr>
            <w:r>
              <w:rPr>
                <w:rFonts w:cs="Arial"/>
                <w:sz w:val="16"/>
                <w:szCs w:val="16"/>
              </w:rPr>
              <w:t>-564</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-370</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-681</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-1 057</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-1 337</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-1 394</w:t>
            </w:r>
          </w:p>
        </w:tc>
        <w:tc>
          <w:tcPr>
            <w:tcW w:w="951" w:type="dxa"/>
            <w:tcBorders>
              <w:top w:val="nil"/>
              <w:left w:val="nil"/>
              <w:bottom w:val="nil"/>
              <w:right w:val="single" w:sz="4" w:space="0" w:color="auto"/>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-1 038</w:t>
            </w:r>
          </w:p>
        </w:tc>
        <w:tc>
          <w:tcPr>
            <w:tcW w:w="1280" w:type="dxa"/>
            <w:tcBorders>
              <w:top w:val="nil"/>
              <w:left w:val="nil"/>
              <w:bottom w:val="nil"/>
              <w:right w:val="nil"/>
            </w:tcBorders>
            <w:noWrap/>
            <w:tcMar>
              <w:right w:w="425" w:type="dxa"/>
            </w:tcMar>
            <w:vAlign w:val="bottom"/>
            <w:hideMark/>
          </w:tcPr>
          <w:p w:rsidR="00A50233" w:rsidRDefault="00A50233">
            <w:pPr>
              <w:jc w:val="right"/>
              <w:rPr>
                <w:rFonts w:cs="Arial"/>
                <w:color w:val="000000"/>
                <w:sz w:val="16"/>
                <w:szCs w:val="16"/>
              </w:rPr>
            </w:pPr>
            <w:r>
              <w:rPr>
                <w:rFonts w:cs="Arial"/>
                <w:color w:val="000000"/>
                <w:sz w:val="16"/>
                <w:szCs w:val="16"/>
              </w:rPr>
              <w:t>-1,8</w:t>
            </w:r>
          </w:p>
        </w:tc>
      </w:tr>
      <w:tr w:rsidR="00A50233" w:rsidTr="00F76016">
        <w:trPr>
          <w:trHeight w:hRule="exact" w:val="255"/>
        </w:trPr>
        <w:tc>
          <w:tcPr>
            <w:tcW w:w="1705" w:type="dxa"/>
            <w:tcBorders>
              <w:top w:val="nil"/>
              <w:left w:val="nil"/>
              <w:bottom w:val="single" w:sz="4" w:space="0" w:color="auto"/>
              <w:right w:val="single" w:sz="4" w:space="0" w:color="auto"/>
            </w:tcBorders>
            <w:noWrap/>
            <w:vAlign w:val="bottom"/>
            <w:hideMark/>
          </w:tcPr>
          <w:p w:rsidR="00A50233" w:rsidRDefault="00A50233">
            <w:pPr>
              <w:jc w:val="left"/>
              <w:rPr>
                <w:rFonts w:cs="Arial"/>
                <w:sz w:val="16"/>
                <w:szCs w:val="16"/>
              </w:rPr>
            </w:pPr>
            <w:r>
              <w:rPr>
                <w:rFonts w:cs="Arial"/>
                <w:sz w:val="16"/>
                <w:szCs w:val="16"/>
              </w:rPr>
              <w:t>Moravskoslezský</w:t>
            </w:r>
          </w:p>
        </w:tc>
        <w:tc>
          <w:tcPr>
            <w:tcW w:w="950" w:type="dxa"/>
            <w:tcBorders>
              <w:top w:val="nil"/>
              <w:left w:val="nil"/>
              <w:bottom w:val="single" w:sz="4" w:space="0" w:color="auto"/>
              <w:right w:val="nil"/>
            </w:tcBorders>
            <w:noWrap/>
            <w:tcMar>
              <w:right w:w="142" w:type="dxa"/>
            </w:tcMar>
            <w:vAlign w:val="bottom"/>
            <w:hideMark/>
          </w:tcPr>
          <w:p w:rsidR="00A50233" w:rsidRDefault="00A50233">
            <w:pPr>
              <w:jc w:val="right"/>
              <w:rPr>
                <w:rFonts w:cs="Arial"/>
                <w:sz w:val="16"/>
                <w:szCs w:val="16"/>
              </w:rPr>
            </w:pPr>
            <w:r>
              <w:rPr>
                <w:rFonts w:cs="Arial"/>
                <w:sz w:val="16"/>
                <w:szCs w:val="16"/>
              </w:rPr>
              <w:t>-2 488</w:t>
            </w:r>
          </w:p>
        </w:tc>
        <w:tc>
          <w:tcPr>
            <w:tcW w:w="951" w:type="dxa"/>
            <w:tcBorders>
              <w:top w:val="nil"/>
              <w:left w:val="nil"/>
              <w:bottom w:val="single" w:sz="4" w:space="0" w:color="auto"/>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-2 882</w:t>
            </w:r>
          </w:p>
        </w:tc>
        <w:tc>
          <w:tcPr>
            <w:tcW w:w="950" w:type="dxa"/>
            <w:tcBorders>
              <w:top w:val="nil"/>
              <w:left w:val="nil"/>
              <w:bottom w:val="single" w:sz="4" w:space="0" w:color="auto"/>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-4 153</w:t>
            </w:r>
          </w:p>
        </w:tc>
        <w:tc>
          <w:tcPr>
            <w:tcW w:w="951" w:type="dxa"/>
            <w:tcBorders>
              <w:top w:val="nil"/>
              <w:left w:val="nil"/>
              <w:bottom w:val="single" w:sz="4" w:space="0" w:color="auto"/>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-4 092</w:t>
            </w:r>
          </w:p>
        </w:tc>
        <w:tc>
          <w:tcPr>
            <w:tcW w:w="950" w:type="dxa"/>
            <w:tcBorders>
              <w:top w:val="nil"/>
              <w:left w:val="nil"/>
              <w:bottom w:val="single" w:sz="4" w:space="0" w:color="auto"/>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-4 011</w:t>
            </w:r>
          </w:p>
        </w:tc>
        <w:tc>
          <w:tcPr>
            <w:tcW w:w="951" w:type="dxa"/>
            <w:tcBorders>
              <w:top w:val="nil"/>
              <w:left w:val="nil"/>
              <w:bottom w:val="single" w:sz="4" w:space="0" w:color="auto"/>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-4 770</w:t>
            </w:r>
          </w:p>
        </w:tc>
        <w:tc>
          <w:tcPr>
            <w:tcW w:w="951" w:type="dxa"/>
            <w:tcBorders>
              <w:top w:val="nil"/>
              <w:left w:val="nil"/>
              <w:bottom w:val="single" w:sz="4" w:space="0" w:color="auto"/>
              <w:right w:val="single" w:sz="4" w:space="0" w:color="auto"/>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-4 156</w:t>
            </w:r>
          </w:p>
        </w:tc>
        <w:tc>
          <w:tcPr>
            <w:tcW w:w="1280" w:type="dxa"/>
            <w:tcBorders>
              <w:top w:val="nil"/>
              <w:left w:val="nil"/>
              <w:bottom w:val="single" w:sz="4" w:space="0" w:color="auto"/>
              <w:right w:val="nil"/>
            </w:tcBorders>
            <w:noWrap/>
            <w:tcMar>
              <w:right w:w="425" w:type="dxa"/>
            </w:tcMar>
            <w:vAlign w:val="bottom"/>
            <w:hideMark/>
          </w:tcPr>
          <w:p w:rsidR="00A50233" w:rsidRDefault="00A50233">
            <w:pPr>
              <w:jc w:val="right"/>
              <w:rPr>
                <w:rFonts w:cs="Arial"/>
                <w:color w:val="000000"/>
                <w:sz w:val="16"/>
                <w:szCs w:val="16"/>
              </w:rPr>
            </w:pPr>
            <w:r>
              <w:rPr>
                <w:rFonts w:cs="Arial"/>
                <w:color w:val="000000"/>
                <w:sz w:val="16"/>
                <w:szCs w:val="16"/>
              </w:rPr>
              <w:t>-3,4</w:t>
            </w:r>
          </w:p>
        </w:tc>
      </w:tr>
      <w:tr w:rsidR="00D94BA7" w:rsidTr="00F76016">
        <w:trPr>
          <w:trHeight w:hRule="exact" w:val="255"/>
        </w:trPr>
        <w:tc>
          <w:tcPr>
            <w:tcW w:w="1705" w:type="dxa"/>
            <w:tcBorders>
              <w:top w:val="nil"/>
              <w:left w:val="nil"/>
              <w:bottom w:val="nil"/>
              <w:right w:val="single" w:sz="4" w:space="0" w:color="auto"/>
            </w:tcBorders>
            <w:noWrap/>
            <w:vAlign w:val="bottom"/>
            <w:hideMark/>
          </w:tcPr>
          <w:p w:rsidR="00D94BA7" w:rsidRDefault="00D1411D">
            <w:pPr>
              <w:jc w:val="left"/>
              <w:rPr>
                <w:rFonts w:cs="Arial"/>
                <w:sz w:val="16"/>
                <w:szCs w:val="16"/>
              </w:rPr>
            </w:pPr>
            <w:r>
              <w:rPr>
                <w:rFonts w:cs="Arial"/>
                <w:sz w:val="16"/>
                <w:szCs w:val="16"/>
              </w:rPr>
              <w:t> </w:t>
            </w:r>
          </w:p>
        </w:tc>
        <w:tc>
          <w:tcPr>
            <w:tcW w:w="7934" w:type="dxa"/>
            <w:gridSpan w:val="8"/>
            <w:tcBorders>
              <w:top w:val="single" w:sz="4" w:space="0" w:color="auto"/>
              <w:left w:val="single" w:sz="4" w:space="0" w:color="auto"/>
              <w:bottom w:val="single" w:sz="4" w:space="0" w:color="auto"/>
              <w:right w:val="nil"/>
            </w:tcBorders>
            <w:noWrap/>
            <w:tcMar>
              <w:right w:w="142" w:type="dxa"/>
            </w:tcMar>
            <w:vAlign w:val="bottom"/>
            <w:hideMark/>
          </w:tcPr>
          <w:p w:rsidR="00D94BA7" w:rsidRDefault="00D1411D">
            <w:pPr>
              <w:jc w:val="center"/>
              <w:rPr>
                <w:rFonts w:cs="Arial"/>
                <w:b/>
                <w:bCs/>
                <w:color w:val="000000"/>
                <w:sz w:val="16"/>
                <w:szCs w:val="16"/>
              </w:rPr>
            </w:pPr>
            <w:r>
              <w:rPr>
                <w:rFonts w:cs="Arial"/>
                <w:b/>
                <w:bCs/>
                <w:color w:val="000000"/>
                <w:sz w:val="16"/>
                <w:szCs w:val="16"/>
              </w:rPr>
              <w:t>Přirozený přírůstek</w:t>
            </w:r>
          </w:p>
        </w:tc>
      </w:tr>
      <w:tr w:rsidR="00A50233" w:rsidTr="00F76016">
        <w:trPr>
          <w:trHeight w:hRule="exact" w:val="255"/>
        </w:trPr>
        <w:tc>
          <w:tcPr>
            <w:tcW w:w="1705" w:type="dxa"/>
            <w:tcBorders>
              <w:top w:val="nil"/>
              <w:left w:val="nil"/>
              <w:bottom w:val="nil"/>
              <w:right w:val="single" w:sz="4" w:space="0" w:color="auto"/>
            </w:tcBorders>
            <w:noWrap/>
            <w:vAlign w:val="bottom"/>
            <w:hideMark/>
          </w:tcPr>
          <w:p w:rsidR="00A50233" w:rsidRDefault="00A50233">
            <w:pPr>
              <w:jc w:val="left"/>
              <w:rPr>
                <w:rFonts w:cs="Arial"/>
                <w:sz w:val="16"/>
                <w:szCs w:val="16"/>
              </w:rPr>
            </w:pPr>
            <w:r>
              <w:rPr>
                <w:rFonts w:cs="Arial"/>
                <w:sz w:val="16"/>
                <w:szCs w:val="16"/>
              </w:rPr>
              <w:t>ČR</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-5 727</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10 927</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10 309</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1 825</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387</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-2 409</w:t>
            </w:r>
          </w:p>
        </w:tc>
        <w:tc>
          <w:tcPr>
            <w:tcW w:w="951" w:type="dxa"/>
            <w:tcBorders>
              <w:top w:val="nil"/>
              <w:left w:val="nil"/>
              <w:bottom w:val="nil"/>
              <w:right w:val="single" w:sz="4" w:space="0" w:color="auto"/>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4 195</w:t>
            </w:r>
          </w:p>
        </w:tc>
        <w:tc>
          <w:tcPr>
            <w:tcW w:w="1280" w:type="dxa"/>
            <w:tcBorders>
              <w:top w:val="nil"/>
              <w:left w:val="nil"/>
              <w:bottom w:val="nil"/>
              <w:right w:val="nil"/>
            </w:tcBorders>
            <w:noWrap/>
            <w:tcMar>
              <w:right w:w="425" w:type="dxa"/>
            </w:tcMar>
            <w:vAlign w:val="bottom"/>
            <w:hideMark/>
          </w:tcPr>
          <w:p w:rsidR="00A50233" w:rsidRDefault="00A50233">
            <w:pPr>
              <w:jc w:val="right"/>
              <w:rPr>
                <w:rFonts w:cs="Arial"/>
                <w:color w:val="000000"/>
                <w:sz w:val="16"/>
                <w:szCs w:val="16"/>
              </w:rPr>
            </w:pPr>
            <w:r>
              <w:rPr>
                <w:rFonts w:cs="Arial"/>
                <w:color w:val="000000"/>
                <w:sz w:val="16"/>
                <w:szCs w:val="16"/>
              </w:rPr>
              <w:t>0,4</w:t>
            </w:r>
          </w:p>
        </w:tc>
      </w:tr>
      <w:tr w:rsidR="00A50233" w:rsidTr="00F76016">
        <w:trPr>
          <w:trHeight w:hRule="exact" w:val="255"/>
        </w:trPr>
        <w:tc>
          <w:tcPr>
            <w:tcW w:w="1705" w:type="dxa"/>
            <w:tcBorders>
              <w:top w:val="nil"/>
              <w:left w:val="nil"/>
              <w:bottom w:val="nil"/>
              <w:right w:val="single" w:sz="4" w:space="0" w:color="auto"/>
            </w:tcBorders>
            <w:noWrap/>
            <w:vAlign w:val="bottom"/>
            <w:hideMark/>
          </w:tcPr>
          <w:p w:rsidR="00A50233" w:rsidRDefault="00A50233">
            <w:pPr>
              <w:jc w:val="left"/>
              <w:rPr>
                <w:rFonts w:cs="Arial"/>
                <w:sz w:val="16"/>
                <w:szCs w:val="16"/>
              </w:rPr>
            </w:pPr>
            <w:r>
              <w:rPr>
                <w:rFonts w:cs="Arial"/>
                <w:sz w:val="16"/>
                <w:szCs w:val="16"/>
              </w:rPr>
              <w:t>Hl. město Praha</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-730</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2 123</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2 526</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1 876</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1 765</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1 718</w:t>
            </w:r>
          </w:p>
        </w:tc>
        <w:tc>
          <w:tcPr>
            <w:tcW w:w="951" w:type="dxa"/>
            <w:tcBorders>
              <w:top w:val="nil"/>
              <w:left w:val="nil"/>
              <w:bottom w:val="nil"/>
              <w:right w:val="single" w:sz="4" w:space="0" w:color="auto"/>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2 506</w:t>
            </w:r>
          </w:p>
        </w:tc>
        <w:tc>
          <w:tcPr>
            <w:tcW w:w="1280" w:type="dxa"/>
            <w:tcBorders>
              <w:top w:val="nil"/>
              <w:left w:val="nil"/>
              <w:bottom w:val="nil"/>
              <w:right w:val="nil"/>
            </w:tcBorders>
            <w:noWrap/>
            <w:tcMar>
              <w:right w:w="425" w:type="dxa"/>
            </w:tcMar>
            <w:vAlign w:val="bottom"/>
            <w:hideMark/>
          </w:tcPr>
          <w:p w:rsidR="00A50233" w:rsidRDefault="00A50233">
            <w:pPr>
              <w:jc w:val="right"/>
              <w:rPr>
                <w:rFonts w:cs="Arial"/>
                <w:color w:val="000000"/>
                <w:sz w:val="16"/>
                <w:szCs w:val="16"/>
              </w:rPr>
            </w:pPr>
            <w:r>
              <w:rPr>
                <w:rFonts w:cs="Arial"/>
                <w:color w:val="000000"/>
                <w:sz w:val="16"/>
                <w:szCs w:val="16"/>
              </w:rPr>
              <w:t>2,0</w:t>
            </w:r>
          </w:p>
        </w:tc>
      </w:tr>
      <w:tr w:rsidR="00A50233" w:rsidTr="00F76016">
        <w:trPr>
          <w:trHeight w:hRule="exact" w:val="255"/>
        </w:trPr>
        <w:tc>
          <w:tcPr>
            <w:tcW w:w="1705" w:type="dxa"/>
            <w:tcBorders>
              <w:top w:val="nil"/>
              <w:left w:val="nil"/>
              <w:bottom w:val="nil"/>
              <w:right w:val="single" w:sz="4" w:space="0" w:color="auto"/>
            </w:tcBorders>
            <w:noWrap/>
            <w:vAlign w:val="bottom"/>
            <w:hideMark/>
          </w:tcPr>
          <w:p w:rsidR="00A50233" w:rsidRDefault="00A50233">
            <w:pPr>
              <w:jc w:val="left"/>
              <w:rPr>
                <w:rFonts w:cs="Arial"/>
                <w:sz w:val="16"/>
                <w:szCs w:val="16"/>
              </w:rPr>
            </w:pPr>
            <w:r>
              <w:rPr>
                <w:rFonts w:cs="Arial"/>
                <w:sz w:val="16"/>
                <w:szCs w:val="16"/>
              </w:rPr>
              <w:t>Středočeský</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-737</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2 497</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2 772</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1 910</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1 676</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1 294</w:t>
            </w:r>
          </w:p>
        </w:tc>
        <w:tc>
          <w:tcPr>
            <w:tcW w:w="951" w:type="dxa"/>
            <w:tcBorders>
              <w:top w:val="nil"/>
              <w:left w:val="nil"/>
              <w:bottom w:val="nil"/>
              <w:right w:val="single" w:sz="4" w:space="0" w:color="auto"/>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2 271</w:t>
            </w:r>
          </w:p>
        </w:tc>
        <w:tc>
          <w:tcPr>
            <w:tcW w:w="1280" w:type="dxa"/>
            <w:tcBorders>
              <w:top w:val="nil"/>
              <w:left w:val="nil"/>
              <w:bottom w:val="nil"/>
              <w:right w:val="nil"/>
            </w:tcBorders>
            <w:noWrap/>
            <w:tcMar>
              <w:right w:w="425" w:type="dxa"/>
            </w:tcMar>
            <w:vAlign w:val="bottom"/>
            <w:hideMark/>
          </w:tcPr>
          <w:p w:rsidR="00A50233" w:rsidRDefault="00A50233">
            <w:pPr>
              <w:jc w:val="right"/>
              <w:rPr>
                <w:rFonts w:cs="Arial"/>
                <w:color w:val="000000"/>
                <w:sz w:val="16"/>
                <w:szCs w:val="16"/>
              </w:rPr>
            </w:pPr>
            <w:r>
              <w:rPr>
                <w:rFonts w:cs="Arial"/>
                <w:color w:val="000000"/>
                <w:sz w:val="16"/>
                <w:szCs w:val="16"/>
              </w:rPr>
              <w:t>1,7</w:t>
            </w:r>
          </w:p>
        </w:tc>
      </w:tr>
      <w:tr w:rsidR="00A50233" w:rsidTr="00F76016">
        <w:trPr>
          <w:trHeight w:hRule="exact" w:val="255"/>
        </w:trPr>
        <w:tc>
          <w:tcPr>
            <w:tcW w:w="1705" w:type="dxa"/>
            <w:tcBorders>
              <w:top w:val="nil"/>
              <w:left w:val="nil"/>
              <w:bottom w:val="nil"/>
              <w:right w:val="single" w:sz="4" w:space="0" w:color="auto"/>
            </w:tcBorders>
            <w:noWrap/>
            <w:vAlign w:val="bottom"/>
            <w:hideMark/>
          </w:tcPr>
          <w:p w:rsidR="00A50233" w:rsidRDefault="00A50233">
            <w:pPr>
              <w:jc w:val="left"/>
              <w:rPr>
                <w:rFonts w:cs="Arial"/>
                <w:sz w:val="16"/>
                <w:szCs w:val="16"/>
              </w:rPr>
            </w:pPr>
            <w:r>
              <w:rPr>
                <w:rFonts w:cs="Arial"/>
                <w:sz w:val="16"/>
                <w:szCs w:val="16"/>
              </w:rPr>
              <w:t>Jihočeský</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-262</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560</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517</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5</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151</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-230</w:t>
            </w:r>
          </w:p>
        </w:tc>
        <w:tc>
          <w:tcPr>
            <w:tcW w:w="951" w:type="dxa"/>
            <w:tcBorders>
              <w:top w:val="nil"/>
              <w:left w:val="nil"/>
              <w:bottom w:val="nil"/>
              <w:right w:val="single" w:sz="4" w:space="0" w:color="auto"/>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9</w:t>
            </w:r>
          </w:p>
        </w:tc>
        <w:tc>
          <w:tcPr>
            <w:tcW w:w="1280" w:type="dxa"/>
            <w:tcBorders>
              <w:top w:val="nil"/>
              <w:left w:val="nil"/>
              <w:bottom w:val="nil"/>
              <w:right w:val="nil"/>
            </w:tcBorders>
            <w:noWrap/>
            <w:tcMar>
              <w:right w:w="425" w:type="dxa"/>
            </w:tcMar>
            <w:vAlign w:val="bottom"/>
            <w:hideMark/>
          </w:tcPr>
          <w:p w:rsidR="00A50233" w:rsidRDefault="00A50233">
            <w:pPr>
              <w:jc w:val="right"/>
              <w:rPr>
                <w:rFonts w:cs="Arial"/>
                <w:color w:val="000000"/>
                <w:sz w:val="16"/>
                <w:szCs w:val="16"/>
              </w:rPr>
            </w:pPr>
            <w:r>
              <w:rPr>
                <w:rFonts w:cs="Arial"/>
                <w:color w:val="000000"/>
                <w:sz w:val="16"/>
                <w:szCs w:val="16"/>
              </w:rPr>
              <w:t>0,0</w:t>
            </w:r>
          </w:p>
        </w:tc>
      </w:tr>
      <w:tr w:rsidR="00A50233" w:rsidTr="00F76016">
        <w:trPr>
          <w:trHeight w:hRule="exact" w:val="255"/>
        </w:trPr>
        <w:tc>
          <w:tcPr>
            <w:tcW w:w="1705" w:type="dxa"/>
            <w:tcBorders>
              <w:top w:val="nil"/>
              <w:left w:val="nil"/>
              <w:bottom w:val="nil"/>
              <w:right w:val="single" w:sz="4" w:space="0" w:color="auto"/>
            </w:tcBorders>
            <w:noWrap/>
            <w:vAlign w:val="bottom"/>
            <w:hideMark/>
          </w:tcPr>
          <w:p w:rsidR="00A50233" w:rsidRDefault="00A50233">
            <w:pPr>
              <w:jc w:val="left"/>
              <w:rPr>
                <w:rFonts w:cs="Arial"/>
                <w:sz w:val="16"/>
                <w:szCs w:val="16"/>
              </w:rPr>
            </w:pPr>
            <w:r>
              <w:rPr>
                <w:rFonts w:cs="Arial"/>
                <w:sz w:val="16"/>
                <w:szCs w:val="16"/>
              </w:rPr>
              <w:t>Plzeňský</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-401</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553</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426</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-322</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-235</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-551</w:t>
            </w:r>
          </w:p>
        </w:tc>
        <w:tc>
          <w:tcPr>
            <w:tcW w:w="951" w:type="dxa"/>
            <w:tcBorders>
              <w:top w:val="nil"/>
              <w:left w:val="nil"/>
              <w:bottom w:val="nil"/>
              <w:right w:val="single" w:sz="4" w:space="0" w:color="auto"/>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-87</w:t>
            </w:r>
          </w:p>
        </w:tc>
        <w:tc>
          <w:tcPr>
            <w:tcW w:w="1280" w:type="dxa"/>
            <w:tcBorders>
              <w:top w:val="nil"/>
              <w:left w:val="nil"/>
              <w:bottom w:val="nil"/>
              <w:right w:val="nil"/>
            </w:tcBorders>
            <w:noWrap/>
            <w:tcMar>
              <w:right w:w="425" w:type="dxa"/>
            </w:tcMar>
            <w:vAlign w:val="bottom"/>
            <w:hideMark/>
          </w:tcPr>
          <w:p w:rsidR="00A50233" w:rsidRDefault="00A50233">
            <w:pPr>
              <w:jc w:val="right"/>
              <w:rPr>
                <w:rFonts w:cs="Arial"/>
                <w:color w:val="000000"/>
                <w:sz w:val="16"/>
                <w:szCs w:val="16"/>
              </w:rPr>
            </w:pPr>
            <w:r>
              <w:rPr>
                <w:rFonts w:cs="Arial"/>
                <w:color w:val="000000"/>
                <w:sz w:val="16"/>
                <w:szCs w:val="16"/>
              </w:rPr>
              <w:t>-0,2</w:t>
            </w:r>
          </w:p>
        </w:tc>
      </w:tr>
      <w:tr w:rsidR="00A50233" w:rsidTr="00F76016">
        <w:trPr>
          <w:trHeight w:hRule="exact" w:val="255"/>
        </w:trPr>
        <w:tc>
          <w:tcPr>
            <w:tcW w:w="1705" w:type="dxa"/>
            <w:tcBorders>
              <w:top w:val="nil"/>
              <w:left w:val="nil"/>
              <w:bottom w:val="nil"/>
              <w:right w:val="single" w:sz="4" w:space="0" w:color="auto"/>
            </w:tcBorders>
            <w:noWrap/>
            <w:vAlign w:val="bottom"/>
            <w:hideMark/>
          </w:tcPr>
          <w:p w:rsidR="00A50233" w:rsidRDefault="00A50233">
            <w:pPr>
              <w:jc w:val="left"/>
              <w:rPr>
                <w:rFonts w:cs="Arial"/>
                <w:sz w:val="16"/>
                <w:szCs w:val="16"/>
              </w:rPr>
            </w:pPr>
            <w:r>
              <w:rPr>
                <w:rFonts w:cs="Arial"/>
                <w:sz w:val="16"/>
                <w:szCs w:val="16"/>
              </w:rPr>
              <w:t>Karlovarský</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31</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275</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216</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-66</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-252</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-360</w:t>
            </w:r>
          </w:p>
        </w:tc>
        <w:tc>
          <w:tcPr>
            <w:tcW w:w="951" w:type="dxa"/>
            <w:tcBorders>
              <w:top w:val="nil"/>
              <w:left w:val="nil"/>
              <w:bottom w:val="nil"/>
              <w:right w:val="single" w:sz="4" w:space="0" w:color="auto"/>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-387</w:t>
            </w:r>
          </w:p>
        </w:tc>
        <w:tc>
          <w:tcPr>
            <w:tcW w:w="1280" w:type="dxa"/>
            <w:tcBorders>
              <w:top w:val="nil"/>
              <w:left w:val="nil"/>
              <w:bottom w:val="nil"/>
              <w:right w:val="nil"/>
            </w:tcBorders>
            <w:noWrap/>
            <w:tcMar>
              <w:right w:w="425" w:type="dxa"/>
            </w:tcMar>
            <w:vAlign w:val="bottom"/>
            <w:hideMark/>
          </w:tcPr>
          <w:p w:rsidR="00A50233" w:rsidRDefault="00A50233">
            <w:pPr>
              <w:jc w:val="right"/>
              <w:rPr>
                <w:rFonts w:cs="Arial"/>
                <w:color w:val="000000"/>
                <w:sz w:val="16"/>
                <w:szCs w:val="16"/>
              </w:rPr>
            </w:pPr>
            <w:r>
              <w:rPr>
                <w:rFonts w:cs="Arial"/>
                <w:color w:val="000000"/>
                <w:sz w:val="16"/>
                <w:szCs w:val="16"/>
              </w:rPr>
              <w:t>-1,3</w:t>
            </w:r>
          </w:p>
        </w:tc>
      </w:tr>
      <w:tr w:rsidR="00A50233" w:rsidTr="00F76016">
        <w:trPr>
          <w:trHeight w:hRule="exact" w:val="255"/>
        </w:trPr>
        <w:tc>
          <w:tcPr>
            <w:tcW w:w="1705" w:type="dxa"/>
            <w:tcBorders>
              <w:top w:val="nil"/>
              <w:left w:val="nil"/>
              <w:bottom w:val="nil"/>
              <w:right w:val="single" w:sz="4" w:space="0" w:color="auto"/>
            </w:tcBorders>
            <w:noWrap/>
            <w:vAlign w:val="bottom"/>
            <w:hideMark/>
          </w:tcPr>
          <w:p w:rsidR="00A50233" w:rsidRDefault="00A50233">
            <w:pPr>
              <w:jc w:val="left"/>
              <w:rPr>
                <w:rFonts w:cs="Arial"/>
                <w:sz w:val="16"/>
                <w:szCs w:val="16"/>
              </w:rPr>
            </w:pPr>
            <w:r>
              <w:rPr>
                <w:rFonts w:cs="Arial"/>
                <w:sz w:val="16"/>
                <w:szCs w:val="16"/>
              </w:rPr>
              <w:t>Ústecký</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-226</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729</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363</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-196</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-744</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-1 217</w:t>
            </w:r>
          </w:p>
        </w:tc>
        <w:tc>
          <w:tcPr>
            <w:tcW w:w="951" w:type="dxa"/>
            <w:tcBorders>
              <w:top w:val="nil"/>
              <w:left w:val="nil"/>
              <w:bottom w:val="nil"/>
              <w:right w:val="single" w:sz="4" w:space="0" w:color="auto"/>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-554</w:t>
            </w:r>
          </w:p>
        </w:tc>
        <w:tc>
          <w:tcPr>
            <w:tcW w:w="1280" w:type="dxa"/>
            <w:tcBorders>
              <w:top w:val="nil"/>
              <w:left w:val="nil"/>
              <w:bottom w:val="nil"/>
              <w:right w:val="nil"/>
            </w:tcBorders>
            <w:noWrap/>
            <w:tcMar>
              <w:right w:w="425" w:type="dxa"/>
            </w:tcMar>
            <w:vAlign w:val="bottom"/>
            <w:hideMark/>
          </w:tcPr>
          <w:p w:rsidR="00A50233" w:rsidRDefault="00A50233">
            <w:pPr>
              <w:jc w:val="right"/>
              <w:rPr>
                <w:rFonts w:cs="Arial"/>
                <w:color w:val="000000"/>
                <w:sz w:val="16"/>
                <w:szCs w:val="16"/>
              </w:rPr>
            </w:pPr>
            <w:r>
              <w:rPr>
                <w:rFonts w:cs="Arial"/>
                <w:color w:val="000000"/>
                <w:sz w:val="16"/>
                <w:szCs w:val="16"/>
              </w:rPr>
              <w:t>-0,7</w:t>
            </w:r>
          </w:p>
        </w:tc>
      </w:tr>
      <w:tr w:rsidR="00A50233" w:rsidTr="00F76016">
        <w:trPr>
          <w:trHeight w:hRule="exact" w:val="255"/>
        </w:trPr>
        <w:tc>
          <w:tcPr>
            <w:tcW w:w="1705" w:type="dxa"/>
            <w:tcBorders>
              <w:top w:val="nil"/>
              <w:left w:val="nil"/>
              <w:bottom w:val="nil"/>
              <w:right w:val="single" w:sz="4" w:space="0" w:color="auto"/>
            </w:tcBorders>
            <w:noWrap/>
            <w:vAlign w:val="bottom"/>
            <w:hideMark/>
          </w:tcPr>
          <w:p w:rsidR="00A50233" w:rsidRDefault="00A50233">
            <w:pPr>
              <w:jc w:val="left"/>
              <w:rPr>
                <w:rFonts w:cs="Arial"/>
                <w:sz w:val="16"/>
                <w:szCs w:val="16"/>
              </w:rPr>
            </w:pPr>
            <w:r>
              <w:rPr>
                <w:rFonts w:cs="Arial"/>
                <w:sz w:val="16"/>
                <w:szCs w:val="16"/>
              </w:rPr>
              <w:t>Liberecký</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44</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893</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869</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426</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206</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112</w:t>
            </w:r>
          </w:p>
        </w:tc>
        <w:tc>
          <w:tcPr>
            <w:tcW w:w="951" w:type="dxa"/>
            <w:tcBorders>
              <w:top w:val="nil"/>
              <w:left w:val="nil"/>
              <w:bottom w:val="nil"/>
              <w:right w:val="single" w:sz="4" w:space="0" w:color="auto"/>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89</w:t>
            </w:r>
          </w:p>
        </w:tc>
        <w:tc>
          <w:tcPr>
            <w:tcW w:w="1280" w:type="dxa"/>
            <w:tcBorders>
              <w:top w:val="nil"/>
              <w:left w:val="nil"/>
              <w:bottom w:val="nil"/>
              <w:right w:val="nil"/>
            </w:tcBorders>
            <w:noWrap/>
            <w:tcMar>
              <w:right w:w="425" w:type="dxa"/>
            </w:tcMar>
            <w:vAlign w:val="bottom"/>
            <w:hideMark/>
          </w:tcPr>
          <w:p w:rsidR="00A50233" w:rsidRDefault="00A50233">
            <w:pPr>
              <w:jc w:val="right"/>
              <w:rPr>
                <w:rFonts w:cs="Arial"/>
                <w:color w:val="000000"/>
                <w:sz w:val="16"/>
                <w:szCs w:val="16"/>
              </w:rPr>
            </w:pPr>
            <w:r>
              <w:rPr>
                <w:rFonts w:cs="Arial"/>
                <w:color w:val="000000"/>
                <w:sz w:val="16"/>
                <w:szCs w:val="16"/>
              </w:rPr>
              <w:t>0,2</w:t>
            </w:r>
          </w:p>
        </w:tc>
      </w:tr>
      <w:tr w:rsidR="00A50233" w:rsidTr="00F76016">
        <w:trPr>
          <w:trHeight w:hRule="exact" w:val="255"/>
        </w:trPr>
        <w:tc>
          <w:tcPr>
            <w:tcW w:w="1705" w:type="dxa"/>
            <w:tcBorders>
              <w:top w:val="nil"/>
              <w:left w:val="nil"/>
              <w:bottom w:val="nil"/>
              <w:right w:val="single" w:sz="4" w:space="0" w:color="auto"/>
            </w:tcBorders>
            <w:noWrap/>
            <w:vAlign w:val="bottom"/>
            <w:hideMark/>
          </w:tcPr>
          <w:p w:rsidR="00A50233" w:rsidRDefault="00A50233">
            <w:pPr>
              <w:jc w:val="left"/>
              <w:rPr>
                <w:rFonts w:cs="Arial"/>
                <w:sz w:val="16"/>
                <w:szCs w:val="16"/>
              </w:rPr>
            </w:pPr>
            <w:r>
              <w:rPr>
                <w:rFonts w:cs="Arial"/>
                <w:sz w:val="16"/>
                <w:szCs w:val="16"/>
              </w:rPr>
              <w:t>Královéhradecký</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-303</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350</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468</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-311</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-358</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-467</w:t>
            </w:r>
          </w:p>
        </w:tc>
        <w:tc>
          <w:tcPr>
            <w:tcW w:w="951" w:type="dxa"/>
            <w:tcBorders>
              <w:top w:val="nil"/>
              <w:left w:val="nil"/>
              <w:bottom w:val="nil"/>
              <w:right w:val="single" w:sz="4" w:space="0" w:color="auto"/>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-96</w:t>
            </w:r>
          </w:p>
        </w:tc>
        <w:tc>
          <w:tcPr>
            <w:tcW w:w="1280" w:type="dxa"/>
            <w:tcBorders>
              <w:top w:val="nil"/>
              <w:left w:val="nil"/>
              <w:bottom w:val="nil"/>
              <w:right w:val="nil"/>
            </w:tcBorders>
            <w:noWrap/>
            <w:tcMar>
              <w:right w:w="425" w:type="dxa"/>
            </w:tcMar>
            <w:vAlign w:val="bottom"/>
            <w:hideMark/>
          </w:tcPr>
          <w:p w:rsidR="00A50233" w:rsidRDefault="00A50233">
            <w:pPr>
              <w:jc w:val="right"/>
              <w:rPr>
                <w:rFonts w:cs="Arial"/>
                <w:color w:val="000000"/>
                <w:sz w:val="16"/>
                <w:szCs w:val="16"/>
              </w:rPr>
            </w:pPr>
            <w:r>
              <w:rPr>
                <w:rFonts w:cs="Arial"/>
                <w:color w:val="000000"/>
                <w:sz w:val="16"/>
                <w:szCs w:val="16"/>
              </w:rPr>
              <w:t>-0,2</w:t>
            </w:r>
          </w:p>
        </w:tc>
      </w:tr>
      <w:tr w:rsidR="00A50233" w:rsidTr="00F76016">
        <w:trPr>
          <w:trHeight w:hRule="exact" w:val="255"/>
        </w:trPr>
        <w:tc>
          <w:tcPr>
            <w:tcW w:w="1705" w:type="dxa"/>
            <w:tcBorders>
              <w:top w:val="nil"/>
              <w:left w:val="nil"/>
              <w:bottom w:val="nil"/>
              <w:right w:val="single" w:sz="4" w:space="0" w:color="auto"/>
            </w:tcBorders>
            <w:noWrap/>
            <w:vAlign w:val="bottom"/>
            <w:hideMark/>
          </w:tcPr>
          <w:p w:rsidR="00A50233" w:rsidRDefault="00A50233">
            <w:pPr>
              <w:jc w:val="left"/>
              <w:rPr>
                <w:rFonts w:cs="Arial"/>
                <w:sz w:val="16"/>
                <w:szCs w:val="16"/>
              </w:rPr>
            </w:pPr>
            <w:r>
              <w:rPr>
                <w:rFonts w:cs="Arial"/>
                <w:sz w:val="16"/>
                <w:szCs w:val="16"/>
              </w:rPr>
              <w:t>Pardubický</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-259</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641</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401</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-53</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-18</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-315</w:t>
            </w:r>
          </w:p>
        </w:tc>
        <w:tc>
          <w:tcPr>
            <w:tcW w:w="951" w:type="dxa"/>
            <w:tcBorders>
              <w:top w:val="nil"/>
              <w:left w:val="nil"/>
              <w:bottom w:val="nil"/>
              <w:right w:val="single" w:sz="4" w:space="0" w:color="auto"/>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287</w:t>
            </w:r>
          </w:p>
        </w:tc>
        <w:tc>
          <w:tcPr>
            <w:tcW w:w="1280" w:type="dxa"/>
            <w:tcBorders>
              <w:top w:val="nil"/>
              <w:left w:val="nil"/>
              <w:bottom w:val="nil"/>
              <w:right w:val="nil"/>
            </w:tcBorders>
            <w:noWrap/>
            <w:tcMar>
              <w:right w:w="425" w:type="dxa"/>
            </w:tcMar>
            <w:vAlign w:val="bottom"/>
            <w:hideMark/>
          </w:tcPr>
          <w:p w:rsidR="00A50233" w:rsidRDefault="00A50233">
            <w:pPr>
              <w:jc w:val="right"/>
              <w:rPr>
                <w:rFonts w:cs="Arial"/>
                <w:color w:val="000000"/>
                <w:sz w:val="16"/>
                <w:szCs w:val="16"/>
              </w:rPr>
            </w:pPr>
            <w:r>
              <w:rPr>
                <w:rFonts w:cs="Arial"/>
                <w:color w:val="000000"/>
                <w:sz w:val="16"/>
                <w:szCs w:val="16"/>
              </w:rPr>
              <w:t>0,6</w:t>
            </w:r>
          </w:p>
        </w:tc>
      </w:tr>
      <w:tr w:rsidR="00A50233" w:rsidTr="00F76016">
        <w:trPr>
          <w:trHeight w:hRule="exact" w:val="255"/>
        </w:trPr>
        <w:tc>
          <w:tcPr>
            <w:tcW w:w="1705" w:type="dxa"/>
            <w:tcBorders>
              <w:top w:val="nil"/>
              <w:left w:val="nil"/>
              <w:bottom w:val="nil"/>
              <w:right w:val="single" w:sz="4" w:space="0" w:color="auto"/>
            </w:tcBorders>
            <w:noWrap/>
            <w:vAlign w:val="bottom"/>
            <w:hideMark/>
          </w:tcPr>
          <w:p w:rsidR="00A50233" w:rsidRDefault="00A50233">
            <w:pPr>
              <w:jc w:val="left"/>
              <w:rPr>
                <w:rFonts w:cs="Arial"/>
                <w:sz w:val="16"/>
                <w:szCs w:val="16"/>
              </w:rPr>
            </w:pPr>
            <w:r>
              <w:rPr>
                <w:rFonts w:cs="Arial"/>
                <w:sz w:val="16"/>
                <w:szCs w:val="16"/>
              </w:rPr>
              <w:t>Vysočina</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-269</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353</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252</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44</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-75</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-209</w:t>
            </w:r>
          </w:p>
        </w:tc>
        <w:tc>
          <w:tcPr>
            <w:tcW w:w="951" w:type="dxa"/>
            <w:tcBorders>
              <w:top w:val="nil"/>
              <w:left w:val="nil"/>
              <w:bottom w:val="nil"/>
              <w:right w:val="single" w:sz="4" w:space="0" w:color="auto"/>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454</w:t>
            </w:r>
          </w:p>
        </w:tc>
        <w:tc>
          <w:tcPr>
            <w:tcW w:w="1280" w:type="dxa"/>
            <w:tcBorders>
              <w:top w:val="nil"/>
              <w:left w:val="nil"/>
              <w:bottom w:val="nil"/>
              <w:right w:val="nil"/>
            </w:tcBorders>
            <w:noWrap/>
            <w:tcMar>
              <w:right w:w="425" w:type="dxa"/>
            </w:tcMar>
            <w:vAlign w:val="bottom"/>
            <w:hideMark/>
          </w:tcPr>
          <w:p w:rsidR="00A50233" w:rsidRDefault="00A50233">
            <w:pPr>
              <w:jc w:val="right"/>
              <w:rPr>
                <w:rFonts w:cs="Arial"/>
                <w:color w:val="000000"/>
                <w:sz w:val="16"/>
                <w:szCs w:val="16"/>
              </w:rPr>
            </w:pPr>
            <w:r>
              <w:rPr>
                <w:rFonts w:cs="Arial"/>
                <w:color w:val="000000"/>
                <w:sz w:val="16"/>
                <w:szCs w:val="16"/>
              </w:rPr>
              <w:t>0,9</w:t>
            </w:r>
          </w:p>
        </w:tc>
      </w:tr>
      <w:tr w:rsidR="00A50233" w:rsidTr="00F76016">
        <w:trPr>
          <w:trHeight w:hRule="exact" w:val="255"/>
        </w:trPr>
        <w:tc>
          <w:tcPr>
            <w:tcW w:w="1705" w:type="dxa"/>
            <w:tcBorders>
              <w:top w:val="nil"/>
              <w:left w:val="nil"/>
              <w:bottom w:val="nil"/>
              <w:right w:val="single" w:sz="4" w:space="0" w:color="auto"/>
            </w:tcBorders>
            <w:noWrap/>
            <w:vAlign w:val="bottom"/>
            <w:hideMark/>
          </w:tcPr>
          <w:p w:rsidR="00A50233" w:rsidRDefault="00A50233">
            <w:pPr>
              <w:jc w:val="left"/>
              <w:rPr>
                <w:rFonts w:cs="Arial"/>
                <w:sz w:val="16"/>
                <w:szCs w:val="16"/>
              </w:rPr>
            </w:pPr>
            <w:r>
              <w:rPr>
                <w:rFonts w:cs="Arial"/>
                <w:sz w:val="16"/>
                <w:szCs w:val="16"/>
              </w:rPr>
              <w:t>Jihomoravský</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-910</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1 564</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1 474</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938</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630</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774</w:t>
            </w:r>
          </w:p>
        </w:tc>
        <w:tc>
          <w:tcPr>
            <w:tcW w:w="951" w:type="dxa"/>
            <w:tcBorders>
              <w:top w:val="nil"/>
              <w:left w:val="nil"/>
              <w:bottom w:val="nil"/>
              <w:right w:val="single" w:sz="4" w:space="0" w:color="auto"/>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1 403</w:t>
            </w:r>
          </w:p>
        </w:tc>
        <w:tc>
          <w:tcPr>
            <w:tcW w:w="1280" w:type="dxa"/>
            <w:tcBorders>
              <w:top w:val="nil"/>
              <w:left w:val="nil"/>
              <w:bottom w:val="nil"/>
              <w:right w:val="nil"/>
            </w:tcBorders>
            <w:noWrap/>
            <w:tcMar>
              <w:right w:w="425" w:type="dxa"/>
            </w:tcMar>
            <w:vAlign w:val="bottom"/>
            <w:hideMark/>
          </w:tcPr>
          <w:p w:rsidR="00A50233" w:rsidRDefault="00A50233">
            <w:pPr>
              <w:jc w:val="right"/>
              <w:rPr>
                <w:rFonts w:cs="Arial"/>
                <w:color w:val="000000"/>
                <w:sz w:val="16"/>
                <w:szCs w:val="16"/>
              </w:rPr>
            </w:pPr>
            <w:r>
              <w:rPr>
                <w:rFonts w:cs="Arial"/>
                <w:color w:val="000000"/>
                <w:sz w:val="16"/>
                <w:szCs w:val="16"/>
              </w:rPr>
              <w:t>1,2</w:t>
            </w:r>
          </w:p>
        </w:tc>
      </w:tr>
      <w:tr w:rsidR="00A50233" w:rsidTr="00F76016">
        <w:trPr>
          <w:trHeight w:hRule="exact" w:val="255"/>
        </w:trPr>
        <w:tc>
          <w:tcPr>
            <w:tcW w:w="1705" w:type="dxa"/>
            <w:tcBorders>
              <w:top w:val="nil"/>
              <w:left w:val="nil"/>
              <w:bottom w:val="nil"/>
              <w:right w:val="single" w:sz="4" w:space="0" w:color="auto"/>
            </w:tcBorders>
            <w:noWrap/>
            <w:vAlign w:val="bottom"/>
            <w:hideMark/>
          </w:tcPr>
          <w:p w:rsidR="00A50233" w:rsidRDefault="00A50233">
            <w:pPr>
              <w:jc w:val="left"/>
              <w:rPr>
                <w:rFonts w:cs="Arial"/>
                <w:sz w:val="16"/>
                <w:szCs w:val="16"/>
              </w:rPr>
            </w:pPr>
            <w:r>
              <w:rPr>
                <w:rFonts w:cs="Arial"/>
                <w:sz w:val="16"/>
                <w:szCs w:val="16"/>
              </w:rPr>
              <w:t>Olomoucký</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-296</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429</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174</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-248</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-398</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-508</w:t>
            </w:r>
          </w:p>
        </w:tc>
        <w:tc>
          <w:tcPr>
            <w:tcW w:w="951" w:type="dxa"/>
            <w:tcBorders>
              <w:top w:val="nil"/>
              <w:left w:val="nil"/>
              <w:bottom w:val="nil"/>
              <w:right w:val="single" w:sz="4" w:space="0" w:color="auto"/>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-61</w:t>
            </w:r>
          </w:p>
        </w:tc>
        <w:tc>
          <w:tcPr>
            <w:tcW w:w="1280" w:type="dxa"/>
            <w:tcBorders>
              <w:top w:val="nil"/>
              <w:left w:val="nil"/>
              <w:bottom w:val="nil"/>
              <w:right w:val="nil"/>
            </w:tcBorders>
            <w:noWrap/>
            <w:tcMar>
              <w:right w:w="425" w:type="dxa"/>
            </w:tcMar>
            <w:vAlign w:val="bottom"/>
            <w:hideMark/>
          </w:tcPr>
          <w:p w:rsidR="00A50233" w:rsidRDefault="00A50233">
            <w:pPr>
              <w:jc w:val="right"/>
              <w:rPr>
                <w:rFonts w:cs="Arial"/>
                <w:color w:val="000000"/>
                <w:sz w:val="16"/>
                <w:szCs w:val="16"/>
              </w:rPr>
            </w:pPr>
            <w:r>
              <w:rPr>
                <w:rFonts w:cs="Arial"/>
                <w:color w:val="000000"/>
                <w:sz w:val="16"/>
                <w:szCs w:val="16"/>
              </w:rPr>
              <w:t>-0,1</w:t>
            </w:r>
          </w:p>
        </w:tc>
      </w:tr>
      <w:tr w:rsidR="00A50233" w:rsidTr="00F76016">
        <w:trPr>
          <w:trHeight w:hRule="exact" w:val="255"/>
        </w:trPr>
        <w:tc>
          <w:tcPr>
            <w:tcW w:w="1705" w:type="dxa"/>
            <w:tcBorders>
              <w:top w:val="nil"/>
              <w:left w:val="nil"/>
              <w:bottom w:val="nil"/>
              <w:right w:val="single" w:sz="4" w:space="0" w:color="auto"/>
            </w:tcBorders>
            <w:noWrap/>
            <w:vAlign w:val="bottom"/>
            <w:hideMark/>
          </w:tcPr>
          <w:p w:rsidR="00A50233" w:rsidRDefault="00A50233">
            <w:pPr>
              <w:jc w:val="left"/>
              <w:rPr>
                <w:rFonts w:cs="Arial"/>
                <w:sz w:val="16"/>
                <w:szCs w:val="16"/>
              </w:rPr>
            </w:pPr>
            <w:r>
              <w:rPr>
                <w:rFonts w:cs="Arial"/>
                <w:sz w:val="16"/>
                <w:szCs w:val="16"/>
              </w:rPr>
              <w:t>Zlínský</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-595</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-33</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45</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-601</w:t>
            </w:r>
          </w:p>
        </w:tc>
        <w:tc>
          <w:tcPr>
            <w:tcW w:w="950"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-600</w:t>
            </w:r>
          </w:p>
        </w:tc>
        <w:tc>
          <w:tcPr>
            <w:tcW w:w="951" w:type="dxa"/>
            <w:tcBorders>
              <w:top w:val="nil"/>
              <w:left w:val="nil"/>
              <w:bottom w:val="nil"/>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-769</w:t>
            </w:r>
          </w:p>
        </w:tc>
        <w:tc>
          <w:tcPr>
            <w:tcW w:w="951" w:type="dxa"/>
            <w:tcBorders>
              <w:top w:val="nil"/>
              <w:left w:val="nil"/>
              <w:bottom w:val="nil"/>
              <w:right w:val="single" w:sz="4" w:space="0" w:color="auto"/>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-521</w:t>
            </w:r>
          </w:p>
        </w:tc>
        <w:tc>
          <w:tcPr>
            <w:tcW w:w="1280" w:type="dxa"/>
            <w:tcBorders>
              <w:top w:val="nil"/>
              <w:left w:val="nil"/>
              <w:bottom w:val="nil"/>
              <w:right w:val="nil"/>
            </w:tcBorders>
            <w:noWrap/>
            <w:tcMar>
              <w:right w:w="425" w:type="dxa"/>
            </w:tcMar>
            <w:vAlign w:val="bottom"/>
            <w:hideMark/>
          </w:tcPr>
          <w:p w:rsidR="00A50233" w:rsidRDefault="00A50233">
            <w:pPr>
              <w:jc w:val="right"/>
              <w:rPr>
                <w:rFonts w:cs="Arial"/>
                <w:color w:val="000000"/>
                <w:sz w:val="16"/>
                <w:szCs w:val="16"/>
              </w:rPr>
            </w:pPr>
            <w:r>
              <w:rPr>
                <w:rFonts w:cs="Arial"/>
                <w:color w:val="000000"/>
                <w:sz w:val="16"/>
                <w:szCs w:val="16"/>
              </w:rPr>
              <w:t>-0,9</w:t>
            </w:r>
          </w:p>
        </w:tc>
      </w:tr>
      <w:tr w:rsidR="00A50233" w:rsidTr="00F76016">
        <w:trPr>
          <w:trHeight w:hRule="exact" w:val="255"/>
        </w:trPr>
        <w:tc>
          <w:tcPr>
            <w:tcW w:w="1705" w:type="dxa"/>
            <w:tcBorders>
              <w:top w:val="nil"/>
              <w:left w:val="nil"/>
              <w:bottom w:val="single" w:sz="4" w:space="0" w:color="auto"/>
              <w:right w:val="single" w:sz="4" w:space="0" w:color="auto"/>
            </w:tcBorders>
            <w:noWrap/>
            <w:vAlign w:val="bottom"/>
            <w:hideMark/>
          </w:tcPr>
          <w:p w:rsidR="00A50233" w:rsidRDefault="00A50233">
            <w:pPr>
              <w:jc w:val="left"/>
              <w:rPr>
                <w:rFonts w:cs="Arial"/>
                <w:sz w:val="16"/>
                <w:szCs w:val="16"/>
              </w:rPr>
            </w:pPr>
            <w:r>
              <w:rPr>
                <w:rFonts w:cs="Arial"/>
                <w:sz w:val="16"/>
                <w:szCs w:val="16"/>
              </w:rPr>
              <w:t>Moravskoslezský</w:t>
            </w:r>
          </w:p>
        </w:tc>
        <w:tc>
          <w:tcPr>
            <w:tcW w:w="950" w:type="dxa"/>
            <w:tcBorders>
              <w:top w:val="nil"/>
              <w:left w:val="nil"/>
              <w:bottom w:val="single" w:sz="4" w:space="0" w:color="auto"/>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-814</w:t>
            </w:r>
          </w:p>
        </w:tc>
        <w:tc>
          <w:tcPr>
            <w:tcW w:w="951" w:type="dxa"/>
            <w:tcBorders>
              <w:top w:val="nil"/>
              <w:left w:val="nil"/>
              <w:bottom w:val="single" w:sz="4" w:space="0" w:color="auto"/>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-7</w:t>
            </w:r>
          </w:p>
        </w:tc>
        <w:tc>
          <w:tcPr>
            <w:tcW w:w="950" w:type="dxa"/>
            <w:tcBorders>
              <w:top w:val="nil"/>
              <w:left w:val="nil"/>
              <w:bottom w:val="single" w:sz="4" w:space="0" w:color="auto"/>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-194</w:t>
            </w:r>
          </w:p>
        </w:tc>
        <w:tc>
          <w:tcPr>
            <w:tcW w:w="951" w:type="dxa"/>
            <w:tcBorders>
              <w:top w:val="nil"/>
              <w:left w:val="nil"/>
              <w:bottom w:val="single" w:sz="4" w:space="0" w:color="auto"/>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-1 577</w:t>
            </w:r>
          </w:p>
        </w:tc>
        <w:tc>
          <w:tcPr>
            <w:tcW w:w="950" w:type="dxa"/>
            <w:tcBorders>
              <w:top w:val="nil"/>
              <w:left w:val="nil"/>
              <w:bottom w:val="single" w:sz="4" w:space="0" w:color="auto"/>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-1 361</w:t>
            </w:r>
          </w:p>
        </w:tc>
        <w:tc>
          <w:tcPr>
            <w:tcW w:w="951" w:type="dxa"/>
            <w:tcBorders>
              <w:top w:val="nil"/>
              <w:left w:val="nil"/>
              <w:bottom w:val="single" w:sz="4" w:space="0" w:color="auto"/>
              <w:right w:val="nil"/>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-1 681</w:t>
            </w:r>
          </w:p>
        </w:tc>
        <w:tc>
          <w:tcPr>
            <w:tcW w:w="951" w:type="dxa"/>
            <w:tcBorders>
              <w:top w:val="nil"/>
              <w:left w:val="nil"/>
              <w:bottom w:val="single" w:sz="4" w:space="0" w:color="auto"/>
              <w:right w:val="single" w:sz="4" w:space="0" w:color="auto"/>
            </w:tcBorders>
            <w:noWrap/>
            <w:tcMar>
              <w:right w:w="142" w:type="dxa"/>
            </w:tcMar>
            <w:vAlign w:val="bottom"/>
            <w:hideMark/>
          </w:tcPr>
          <w:p w:rsidR="00A50233" w:rsidRDefault="00A50233">
            <w:pPr>
              <w:jc w:val="right"/>
              <w:rPr>
                <w:rFonts w:cs="Arial"/>
                <w:color w:val="000000"/>
                <w:sz w:val="16"/>
                <w:szCs w:val="16"/>
              </w:rPr>
            </w:pPr>
            <w:r>
              <w:rPr>
                <w:rFonts w:cs="Arial"/>
                <w:color w:val="000000"/>
                <w:sz w:val="16"/>
                <w:szCs w:val="16"/>
              </w:rPr>
              <w:t>-1 118</w:t>
            </w:r>
          </w:p>
        </w:tc>
        <w:tc>
          <w:tcPr>
            <w:tcW w:w="1280" w:type="dxa"/>
            <w:tcBorders>
              <w:top w:val="nil"/>
              <w:left w:val="nil"/>
              <w:bottom w:val="single" w:sz="4" w:space="0" w:color="auto"/>
              <w:right w:val="nil"/>
            </w:tcBorders>
            <w:noWrap/>
            <w:tcMar>
              <w:right w:w="425" w:type="dxa"/>
            </w:tcMar>
            <w:vAlign w:val="bottom"/>
            <w:hideMark/>
          </w:tcPr>
          <w:p w:rsidR="00A50233" w:rsidRDefault="00A50233">
            <w:pPr>
              <w:jc w:val="right"/>
              <w:rPr>
                <w:rFonts w:cs="Arial"/>
                <w:color w:val="000000"/>
                <w:sz w:val="16"/>
                <w:szCs w:val="16"/>
              </w:rPr>
            </w:pPr>
            <w:r>
              <w:rPr>
                <w:rFonts w:cs="Arial"/>
                <w:color w:val="000000"/>
                <w:sz w:val="16"/>
                <w:szCs w:val="16"/>
              </w:rPr>
              <w:t>-0,9</w:t>
            </w:r>
          </w:p>
        </w:tc>
      </w:tr>
    </w:tbl>
    <w:p w:rsidR="00DD49DA" w:rsidRDefault="00DD49DA" w:rsidP="00DD49DA">
      <w:pPr>
        <w:spacing w:before="60"/>
      </w:pPr>
    </w:p>
    <w:p w:rsidR="00DD49DA" w:rsidRDefault="00DD49DA" w:rsidP="00DD49DA">
      <w:r>
        <w:t>Po jednoletém úbytku se v roce 2014 přírůstek obyvatelstva ČR vrátil zpět do kladných hodnot. Stejný vývoj (výjimečně záporný celkový přírůstek v roce 2013) zaznamenala i Praha a Pardubický kraj. Celkem vzrostl v ČR počet obyvatel o 25 856 osob, přičemž 15 878 osob přibylo v Hlavním městě Praze a dalších 12 963 osob ve Středočeském kraji. Přírůstky těchto dvou krajů byly ve srovnání s ostatními kraji opět mimořádně vysoké, což dokládají také relativní hodnoty přírůstku (v přepočtu na tisíc obyvatel středního stavu</w:t>
      </w:r>
      <w:r w:rsidR="00F76016">
        <w:t xml:space="preserve"> 12,7 ‰ a 9,9 ‰ při republikové</w:t>
      </w:r>
      <w:r>
        <w:t xml:space="preserve"> </w:t>
      </w:r>
      <w:r w:rsidR="00F76016">
        <w:t>hodnotě</w:t>
      </w:r>
      <w:r>
        <w:t xml:space="preserve"> 2,5 ‰). Mírně nadprůměrný byl v roce 2014 celkový přírůstek také v kraji Plzeňském (2,9 ‰). Kladný byl ještě v kraji Jihomoravském (2,4 ‰), méně pak v Jihočeském (0,9 ‰), Pardubickém (0,7 ‰) a Libereckém (0,6 ‰). Druhá polovina krajů měla bilanci počtu obyvatel za rok 2014 zápornou. Počet obyvatel se nejvýrazněji snížil v Moravskoslezském a Karlovarském kraji (shodně o 3,4 ‰). Obyvatel bylo na konci roku méně </w:t>
      </w:r>
      <w:r w:rsidR="00F76016">
        <w:t>i</w:t>
      </w:r>
      <w:r>
        <w:t xml:space="preserve"> ve Zlínském, Ústeckém, Olomouckém, Královéhradeckém kraji a v Kraji Vysočina.</w:t>
      </w:r>
    </w:p>
    <w:p w:rsidR="00D94BA7" w:rsidRDefault="00D1411D" w:rsidP="00E00FA4">
      <w:r>
        <w:lastRenderedPageBreak/>
        <w:t xml:space="preserve">Přesně na polovinu se rozdělily kraje také podle bilance přirozené měny. Převaha živě narozených nad zemřelými byla </w:t>
      </w:r>
      <w:r w:rsidR="00F76016">
        <w:t xml:space="preserve">v roce 2014 </w:t>
      </w:r>
      <w:r>
        <w:t xml:space="preserve">zaznamenána (seřazeno sestupně) v kraji Hlavní město Praha (2 506 osob a 2,0 ‰), </w:t>
      </w:r>
      <w:r w:rsidR="005E48ED">
        <w:t xml:space="preserve">ve </w:t>
      </w:r>
      <w:r>
        <w:t>Středočesk</w:t>
      </w:r>
      <w:r w:rsidR="005E48ED">
        <w:t>ém</w:t>
      </w:r>
      <w:r>
        <w:t xml:space="preserve"> (2 271 osob a 1,7</w:t>
      </w:r>
      <w:r w:rsidR="00B853F9">
        <w:t> </w:t>
      </w:r>
      <w:r>
        <w:t>‰), Jihomoravsk</w:t>
      </w:r>
      <w:r w:rsidR="005E48ED">
        <w:t>ém</w:t>
      </w:r>
      <w:r>
        <w:t xml:space="preserve">, </w:t>
      </w:r>
      <w:r w:rsidR="00FA02F3">
        <w:t xml:space="preserve">Vysočina, </w:t>
      </w:r>
      <w:r>
        <w:t>Pardubick</w:t>
      </w:r>
      <w:r w:rsidR="005E48ED">
        <w:t xml:space="preserve">ém a </w:t>
      </w:r>
      <w:r>
        <w:t>Libereck</w:t>
      </w:r>
      <w:r w:rsidR="005E48ED">
        <w:t xml:space="preserve">ém. </w:t>
      </w:r>
      <w:r w:rsidR="00F76016">
        <w:t>Téměř</w:t>
      </w:r>
      <w:r>
        <w:t xml:space="preserve"> vyrovnanou bilanci </w:t>
      </w:r>
      <w:r w:rsidR="00B91AA7">
        <w:t>(</w:t>
      </w:r>
      <w:r>
        <w:t>přírůst</w:t>
      </w:r>
      <w:r w:rsidR="00B91AA7">
        <w:t>e</w:t>
      </w:r>
      <w:r>
        <w:t>k 9 osob</w:t>
      </w:r>
      <w:r w:rsidR="00B91AA7">
        <w:t>)</w:t>
      </w:r>
      <w:r>
        <w:t xml:space="preserve"> měl kraj Jihočeský. Druhá polovina krajů pokračovala ve svém již několik let trvajícím úbytku obyvatel přirozenou měn</w:t>
      </w:r>
      <w:r w:rsidR="00F76016">
        <w:t>o</w:t>
      </w:r>
      <w:r>
        <w:t>u. Nejvýraznější úbytek v absolutním počtu obyvatel patřil Moravskoslezskému kraji (-1 118 osob</w:t>
      </w:r>
      <w:r w:rsidR="00DE7085">
        <w:t xml:space="preserve"> a -0,9 ‰</w:t>
      </w:r>
      <w:r>
        <w:t xml:space="preserve">), v relativním vyjádření byl však </w:t>
      </w:r>
      <w:r w:rsidR="00DE7085">
        <w:t xml:space="preserve">pokles obyvatel </w:t>
      </w:r>
      <w:r>
        <w:t>významnější v Karlovarském kraji (</w:t>
      </w:r>
      <w:r w:rsidR="005E48ED">
        <w:t xml:space="preserve">-387 osob a </w:t>
      </w:r>
      <w:r>
        <w:t>-1,3</w:t>
      </w:r>
      <w:r w:rsidR="00B853F9">
        <w:t> </w:t>
      </w:r>
      <w:r w:rsidR="00DE7085">
        <w:t>‰</w:t>
      </w:r>
      <w:r>
        <w:t>).</w:t>
      </w:r>
    </w:p>
    <w:p w:rsidR="00D94BA7" w:rsidRDefault="00D94BA7" w:rsidP="00E00FA4"/>
    <w:p w:rsidR="004C5DEC" w:rsidRDefault="004C5DEC" w:rsidP="00E00FA4">
      <w:r>
        <w:t xml:space="preserve">Ve dvanácti krajích </w:t>
      </w:r>
      <w:r w:rsidR="005E48ED">
        <w:t>měl</w:t>
      </w:r>
      <w:r>
        <w:t xml:space="preserve"> přírůstek přirozen</w:t>
      </w:r>
      <w:r w:rsidR="005E48ED">
        <w:t>ou</w:t>
      </w:r>
      <w:r>
        <w:t xml:space="preserve"> </w:t>
      </w:r>
      <w:r w:rsidR="005E48ED">
        <w:t>měnou i migrací stejný směr</w:t>
      </w:r>
      <w:r>
        <w:t xml:space="preserve">. </w:t>
      </w:r>
      <w:r w:rsidR="007A51BD">
        <w:t xml:space="preserve">V podstatě rovnoměrně se podílela přirozená měna a saldo stěhování na přírůstku/úbytku obyvatel v Jihomoravském, Zlínském a Ústeckém kraji. V Pardubickém kraji byl přírůstek veden přirozenou měnou, v ostatních krajích bylo určující saldo stěhování. </w:t>
      </w:r>
      <w:r>
        <w:t xml:space="preserve">Pouze ve dvou krajích </w:t>
      </w:r>
      <w:proofErr w:type="gramStart"/>
      <w:r>
        <w:t>šly</w:t>
      </w:r>
      <w:proofErr w:type="gramEnd"/>
      <w:r>
        <w:t xml:space="preserve"> dílčí salda „proti sobě“. Přírůstek obyvatel Plzeňského kraje (1 654 osob) </w:t>
      </w:r>
      <w:r w:rsidR="007A51BD">
        <w:t>zajistilo</w:t>
      </w:r>
      <w:r w:rsidR="00E20DC1">
        <w:t xml:space="preserve"> kladné sald</w:t>
      </w:r>
      <w:r w:rsidR="007A51BD">
        <w:t>o</w:t>
      </w:r>
      <w:r w:rsidR="00E20DC1">
        <w:t xml:space="preserve"> stěhování, které dokázalo dorovnat a převýšit ztrátu obyvatel přirozenou měnou (-87). V Kraji Vysočina naopak přírůstek podpořila pouze přirozená měna (</w:t>
      </w:r>
      <w:r w:rsidR="005E48ED">
        <w:t>+</w:t>
      </w:r>
      <w:r w:rsidR="00E20DC1">
        <w:t xml:space="preserve">454 osob), kterou však saldo stěhování </w:t>
      </w:r>
      <w:r w:rsidR="007A51BD">
        <w:t xml:space="preserve">převážilo </w:t>
      </w:r>
      <w:r w:rsidR="00E20DC1">
        <w:t>až do záporného celkového přírůstku (-314).</w:t>
      </w:r>
    </w:p>
    <w:p w:rsidR="007A51BD" w:rsidRDefault="007A51BD" w:rsidP="00E00FA4"/>
    <w:p w:rsidR="00B853F9" w:rsidRDefault="00D1411D" w:rsidP="00E00FA4">
      <w:r w:rsidRPr="007A51BD">
        <w:t>Věková skladba obyvatel jednotlivých krajů je poměrně homogenní</w:t>
      </w:r>
      <w:r w:rsidR="007A51BD" w:rsidRPr="007A51BD">
        <w:t xml:space="preserve">. </w:t>
      </w:r>
      <w:r w:rsidR="001874EE">
        <w:t>M</w:t>
      </w:r>
      <w:r w:rsidR="007A51BD" w:rsidRPr="007A51BD">
        <w:t>aximální a minimální hodnot</w:t>
      </w:r>
      <w:r w:rsidR="001874EE">
        <w:t>a</w:t>
      </w:r>
      <w:r w:rsidR="007A51BD" w:rsidRPr="007A51BD">
        <w:t xml:space="preserve"> podílu jednotlivých hlavních věkových skupin </w:t>
      </w:r>
      <w:r w:rsidR="001874EE">
        <w:t xml:space="preserve">se </w:t>
      </w:r>
      <w:r w:rsidR="00F76016">
        <w:t xml:space="preserve">v krajích </w:t>
      </w:r>
      <w:r w:rsidR="001874EE">
        <w:t>liší</w:t>
      </w:r>
      <w:r w:rsidR="007A51BD" w:rsidRPr="007A51BD">
        <w:t xml:space="preserve"> pouze </w:t>
      </w:r>
      <w:r w:rsidR="001874EE">
        <w:t>o </w:t>
      </w:r>
      <w:r w:rsidR="007A51BD" w:rsidRPr="007A51BD">
        <w:t>2 procentní body.</w:t>
      </w:r>
      <w:r w:rsidRPr="007A51BD">
        <w:t xml:space="preserve"> </w:t>
      </w:r>
      <w:r w:rsidR="001874EE">
        <w:t>R</w:t>
      </w:r>
      <w:r w:rsidRPr="007A51BD">
        <w:t xml:space="preserve">ozdíly ve věkové skladbě se </w:t>
      </w:r>
      <w:r w:rsidR="001874EE">
        <w:t xml:space="preserve">přitom </w:t>
      </w:r>
      <w:r w:rsidRPr="007A51BD">
        <w:t>zmenšují.</w:t>
      </w:r>
      <w:r w:rsidR="00B853F9">
        <w:t xml:space="preserve"> </w:t>
      </w:r>
      <w:r w:rsidR="00DE7085">
        <w:t>Podíl dětské složky měl ve všech krajích v</w:t>
      </w:r>
      <w:r>
        <w:t> posledních pěti letech shodný</w:t>
      </w:r>
      <w:r w:rsidR="00DE7085">
        <w:t>, a to rostoucí</w:t>
      </w:r>
      <w:r>
        <w:t xml:space="preserve"> </w:t>
      </w:r>
      <w:r w:rsidR="00DE7085">
        <w:t>trend</w:t>
      </w:r>
      <w:r>
        <w:t>. Z minimálních hodnot</w:t>
      </w:r>
      <w:r w:rsidR="00B853F9">
        <w:t>, které kraje</w:t>
      </w:r>
      <w:r>
        <w:t xml:space="preserve"> zaznamena</w:t>
      </w:r>
      <w:r w:rsidR="00B853F9">
        <w:t>ly</w:t>
      </w:r>
      <w:r>
        <w:t xml:space="preserve"> kolem roku 2008</w:t>
      </w:r>
      <w:r w:rsidR="00B853F9">
        <w:t>,</w:t>
      </w:r>
      <w:r>
        <w:t xml:space="preserve"> se nejvýrazněji zvýšilo zastoupení dětí v populaci </w:t>
      </w:r>
      <w:r w:rsidR="00DE7085">
        <w:t>Hlavního města</w:t>
      </w:r>
      <w:r>
        <w:t> Pra</w:t>
      </w:r>
      <w:r w:rsidR="00DE7085">
        <w:t>h</w:t>
      </w:r>
      <w:r w:rsidR="005E48ED">
        <w:t>y</w:t>
      </w:r>
      <w:r>
        <w:t xml:space="preserve"> (o</w:t>
      </w:r>
      <w:r w:rsidR="00B853F9">
        <w:t> </w:t>
      </w:r>
      <w:r>
        <w:t>2</w:t>
      </w:r>
      <w:r w:rsidR="00FA02F3">
        <w:t xml:space="preserve">,4 p. </w:t>
      </w:r>
      <w:proofErr w:type="spellStart"/>
      <w:r w:rsidR="00FA02F3">
        <w:t>b</w:t>
      </w:r>
      <w:proofErr w:type="spellEnd"/>
      <w:r w:rsidR="00FA02F3">
        <w:t>.)</w:t>
      </w:r>
      <w:r>
        <w:t xml:space="preserve"> a ve Středních Čechách (o</w:t>
      </w:r>
      <w:r w:rsidR="00B853F9">
        <w:t> </w:t>
      </w:r>
      <w:r w:rsidR="00FA02F3">
        <w:t xml:space="preserve">2,0 p. </w:t>
      </w:r>
      <w:proofErr w:type="spellStart"/>
      <w:r w:rsidR="00FA02F3">
        <w:t>b</w:t>
      </w:r>
      <w:proofErr w:type="spellEnd"/>
      <w:r w:rsidR="00FA02F3">
        <w:t>.</w:t>
      </w:r>
      <w:r>
        <w:t xml:space="preserve">). </w:t>
      </w:r>
      <w:r w:rsidR="00DE7085">
        <w:t xml:space="preserve">Podíl dětské složky </w:t>
      </w:r>
      <w:r w:rsidR="005C6669">
        <w:t>s</w:t>
      </w:r>
      <w:r w:rsidR="00B853F9">
        <w:t>i</w:t>
      </w:r>
      <w:r w:rsidR="005C6669">
        <w:t>ce i</w:t>
      </w:r>
      <w:r w:rsidR="00B853F9">
        <w:t xml:space="preserve"> na konci roku 2014 </w:t>
      </w:r>
      <w:r w:rsidR="00542016">
        <w:t xml:space="preserve">zůstal v Hlavním městě </w:t>
      </w:r>
      <w:r w:rsidR="005C6669">
        <w:t xml:space="preserve">nejnižší </w:t>
      </w:r>
      <w:r w:rsidR="00542016">
        <w:t>(14,5 %)</w:t>
      </w:r>
      <w:r w:rsidR="00DE7085">
        <w:t>, nicméně se již srovnal s druhým nej</w:t>
      </w:r>
      <w:r w:rsidR="005E48ED">
        <w:t>menší</w:t>
      </w:r>
      <w:r w:rsidR="00DE7085">
        <w:t xml:space="preserve">m podílem dětí ve Zlínském kraji. Přitom </w:t>
      </w:r>
      <w:r w:rsidR="00542016">
        <w:t xml:space="preserve">ještě </w:t>
      </w:r>
      <w:r w:rsidR="00DE7085">
        <w:t xml:space="preserve">v roce 2005 zaostával podíl dětí v Praze za druhou nejnižší hodnotou </w:t>
      </w:r>
      <w:r w:rsidR="005C6669">
        <w:t xml:space="preserve">z </w:t>
      </w:r>
      <w:r w:rsidR="00DE7085">
        <w:t>Plzeňského kraje o dva procentní body (12,3 vs. 14,3 %).</w:t>
      </w:r>
    </w:p>
    <w:p w:rsidR="00B853F9" w:rsidRDefault="00B853F9" w:rsidP="00E00FA4"/>
    <w:p w:rsidR="00D94BA7" w:rsidRDefault="00D1411D" w:rsidP="005C6669">
      <w:pPr>
        <w:pStyle w:val="Titulek"/>
        <w:spacing w:before="0" w:after="60"/>
        <w:jc w:val="left"/>
      </w:pPr>
      <w:r>
        <w:t xml:space="preserve">Tab. </w:t>
      </w:r>
      <w:r w:rsidR="000D290D">
        <w:fldChar w:fldCharType="begin"/>
      </w:r>
      <w:r>
        <w:instrText xml:space="preserve"> STYLEREF 1 \s </w:instrText>
      </w:r>
      <w:r w:rsidR="000D290D">
        <w:fldChar w:fldCharType="separate"/>
      </w:r>
      <w:r w:rsidR="00E55304">
        <w:rPr>
          <w:noProof/>
        </w:rPr>
        <w:t>8</w:t>
      </w:r>
      <w:r w:rsidR="000D290D">
        <w:fldChar w:fldCharType="end"/>
      </w:r>
      <w:r>
        <w:t>.1.3 Podíl a počet dětí ve věku 0–14 let v krajích, 2005–2014 (k 31. 12.)</w:t>
      </w:r>
    </w:p>
    <w:tbl>
      <w:tblPr>
        <w:tblW w:w="9639" w:type="dxa"/>
        <w:tblInd w:w="70" w:type="dxa"/>
        <w:tblLayout w:type="fixed"/>
        <w:tblCellMar>
          <w:left w:w="70" w:type="dxa"/>
          <w:right w:w="70" w:type="dxa"/>
        </w:tblCellMar>
        <w:tblLook w:val="04A0"/>
      </w:tblPr>
      <w:tblGrid>
        <w:gridCol w:w="1398"/>
        <w:gridCol w:w="818"/>
        <w:gridCol w:w="821"/>
        <w:gridCol w:w="821"/>
        <w:gridCol w:w="821"/>
        <w:gridCol w:w="821"/>
        <w:gridCol w:w="820"/>
        <w:gridCol w:w="822"/>
        <w:gridCol w:w="821"/>
        <w:gridCol w:w="822"/>
        <w:gridCol w:w="821"/>
        <w:gridCol w:w="33"/>
      </w:tblGrid>
      <w:tr w:rsidR="004B242C" w:rsidTr="00E00FA4">
        <w:trPr>
          <w:trHeight w:hRule="exact" w:val="255"/>
        </w:trPr>
        <w:tc>
          <w:tcPr>
            <w:tcW w:w="1398" w:type="dxa"/>
            <w:vMerge w:val="restart"/>
            <w:tcBorders>
              <w:top w:val="single" w:sz="4" w:space="0" w:color="auto"/>
              <w:left w:val="nil"/>
              <w:right w:val="single" w:sz="4" w:space="0" w:color="auto"/>
            </w:tcBorders>
            <w:noWrap/>
            <w:vAlign w:val="center"/>
            <w:hideMark/>
          </w:tcPr>
          <w:p w:rsidR="009F2B39" w:rsidRDefault="009F2B39" w:rsidP="004B242C">
            <w:pPr>
              <w:jc w:val="left"/>
              <w:rPr>
                <w:rFonts w:cs="Arial"/>
                <w:b/>
                <w:bCs/>
                <w:sz w:val="16"/>
                <w:szCs w:val="16"/>
              </w:rPr>
            </w:pPr>
            <w:r>
              <w:rPr>
                <w:rFonts w:cs="Arial"/>
                <w:b/>
                <w:bCs/>
                <w:sz w:val="16"/>
                <w:szCs w:val="16"/>
              </w:rPr>
              <w:t>ČR,</w:t>
            </w:r>
          </w:p>
          <w:p w:rsidR="004B242C" w:rsidRDefault="009F2B39" w:rsidP="009F2B39">
            <w:pPr>
              <w:jc w:val="left"/>
              <w:rPr>
                <w:rFonts w:cs="Arial"/>
                <w:b/>
                <w:bCs/>
                <w:sz w:val="16"/>
                <w:szCs w:val="16"/>
              </w:rPr>
            </w:pPr>
            <w:r>
              <w:rPr>
                <w:rFonts w:cs="Arial"/>
                <w:b/>
                <w:bCs/>
                <w:sz w:val="16"/>
                <w:szCs w:val="16"/>
              </w:rPr>
              <w:t>k</w:t>
            </w:r>
            <w:r w:rsidR="004B242C">
              <w:rPr>
                <w:rFonts w:cs="Arial"/>
                <w:b/>
                <w:bCs/>
                <w:sz w:val="16"/>
                <w:szCs w:val="16"/>
              </w:rPr>
              <w:t>raj</w:t>
            </w:r>
          </w:p>
        </w:tc>
        <w:tc>
          <w:tcPr>
            <w:tcW w:w="5744" w:type="dxa"/>
            <w:gridSpan w:val="7"/>
            <w:tcBorders>
              <w:top w:val="single" w:sz="4" w:space="0" w:color="auto"/>
              <w:left w:val="nil"/>
              <w:bottom w:val="nil"/>
              <w:right w:val="single" w:sz="4" w:space="0" w:color="auto"/>
            </w:tcBorders>
            <w:noWrap/>
            <w:tcMar>
              <w:right w:w="142" w:type="dxa"/>
            </w:tcMar>
            <w:vAlign w:val="bottom"/>
            <w:hideMark/>
          </w:tcPr>
          <w:p w:rsidR="004B242C" w:rsidRDefault="004B242C">
            <w:pPr>
              <w:jc w:val="center"/>
              <w:rPr>
                <w:rFonts w:cs="Arial"/>
                <w:color w:val="000000"/>
                <w:sz w:val="16"/>
                <w:szCs w:val="16"/>
              </w:rPr>
            </w:pPr>
            <w:r>
              <w:rPr>
                <w:rFonts w:cs="Arial"/>
                <w:b/>
                <w:bCs/>
                <w:color w:val="000000"/>
                <w:sz w:val="16"/>
                <w:szCs w:val="16"/>
              </w:rPr>
              <w:t>Podíl dětí (%)</w:t>
            </w:r>
          </w:p>
        </w:tc>
        <w:tc>
          <w:tcPr>
            <w:tcW w:w="2497" w:type="dxa"/>
            <w:gridSpan w:val="4"/>
            <w:tcBorders>
              <w:top w:val="single" w:sz="4" w:space="0" w:color="auto"/>
              <w:left w:val="single" w:sz="4" w:space="0" w:color="auto"/>
              <w:bottom w:val="nil"/>
            </w:tcBorders>
            <w:noWrap/>
            <w:tcMar>
              <w:right w:w="142" w:type="dxa"/>
            </w:tcMar>
            <w:vAlign w:val="bottom"/>
            <w:hideMark/>
          </w:tcPr>
          <w:p w:rsidR="004B242C" w:rsidRDefault="004B242C">
            <w:pPr>
              <w:jc w:val="center"/>
              <w:rPr>
                <w:rFonts w:cs="Arial"/>
                <w:b/>
                <w:bCs/>
                <w:color w:val="000000"/>
                <w:sz w:val="16"/>
                <w:szCs w:val="16"/>
              </w:rPr>
            </w:pPr>
            <w:r>
              <w:rPr>
                <w:rFonts w:cs="Arial"/>
                <w:b/>
                <w:bCs/>
                <w:color w:val="000000"/>
                <w:sz w:val="16"/>
                <w:szCs w:val="16"/>
              </w:rPr>
              <w:t>Počet dětí (v tis.)</w:t>
            </w:r>
          </w:p>
        </w:tc>
      </w:tr>
      <w:tr w:rsidR="004B242C" w:rsidTr="00E00FA4">
        <w:trPr>
          <w:gridAfter w:val="1"/>
          <w:wAfter w:w="33" w:type="dxa"/>
          <w:trHeight w:hRule="exact" w:val="255"/>
        </w:trPr>
        <w:tc>
          <w:tcPr>
            <w:tcW w:w="1398" w:type="dxa"/>
            <w:vMerge/>
            <w:tcBorders>
              <w:left w:val="nil"/>
              <w:bottom w:val="single" w:sz="4" w:space="0" w:color="auto"/>
              <w:right w:val="single" w:sz="4" w:space="0" w:color="auto"/>
            </w:tcBorders>
            <w:noWrap/>
            <w:vAlign w:val="bottom"/>
            <w:hideMark/>
          </w:tcPr>
          <w:p w:rsidR="004B242C" w:rsidRDefault="004B242C">
            <w:pPr>
              <w:jc w:val="left"/>
              <w:rPr>
                <w:rFonts w:ascii="Calibri" w:hAnsi="Calibri" w:cs="Arial"/>
                <w:color w:val="000000"/>
                <w:sz w:val="22"/>
                <w:szCs w:val="22"/>
              </w:rPr>
            </w:pPr>
          </w:p>
        </w:tc>
        <w:tc>
          <w:tcPr>
            <w:tcW w:w="818" w:type="dxa"/>
            <w:tcBorders>
              <w:top w:val="nil"/>
              <w:left w:val="nil"/>
              <w:bottom w:val="single" w:sz="4" w:space="0" w:color="auto"/>
              <w:right w:val="nil"/>
            </w:tcBorders>
            <w:noWrap/>
            <w:tcMar>
              <w:right w:w="142" w:type="dxa"/>
            </w:tcMar>
            <w:vAlign w:val="bottom"/>
            <w:hideMark/>
          </w:tcPr>
          <w:p w:rsidR="004B242C" w:rsidRDefault="004B242C" w:rsidP="005C6669">
            <w:pPr>
              <w:jc w:val="right"/>
              <w:rPr>
                <w:rFonts w:cs="Arial"/>
                <w:b/>
                <w:bCs/>
                <w:sz w:val="16"/>
                <w:szCs w:val="16"/>
              </w:rPr>
            </w:pPr>
            <w:r>
              <w:rPr>
                <w:rFonts w:cs="Arial"/>
                <w:b/>
                <w:bCs/>
                <w:sz w:val="16"/>
                <w:szCs w:val="16"/>
              </w:rPr>
              <w:t>2005</w:t>
            </w:r>
          </w:p>
        </w:tc>
        <w:tc>
          <w:tcPr>
            <w:tcW w:w="821" w:type="dxa"/>
            <w:tcBorders>
              <w:top w:val="nil"/>
              <w:left w:val="nil"/>
              <w:bottom w:val="single" w:sz="4" w:space="0" w:color="auto"/>
              <w:right w:val="nil"/>
            </w:tcBorders>
            <w:noWrap/>
            <w:tcMar>
              <w:right w:w="142" w:type="dxa"/>
            </w:tcMar>
            <w:vAlign w:val="bottom"/>
            <w:hideMark/>
          </w:tcPr>
          <w:p w:rsidR="004B242C" w:rsidRDefault="004B242C" w:rsidP="005C6669">
            <w:pPr>
              <w:jc w:val="right"/>
              <w:rPr>
                <w:rFonts w:cs="Arial"/>
                <w:b/>
                <w:bCs/>
                <w:sz w:val="16"/>
                <w:szCs w:val="16"/>
              </w:rPr>
            </w:pPr>
            <w:r>
              <w:rPr>
                <w:rFonts w:cs="Arial"/>
                <w:b/>
                <w:bCs/>
                <w:sz w:val="16"/>
                <w:szCs w:val="16"/>
              </w:rPr>
              <w:t>200</w:t>
            </w:r>
            <w:r w:rsidR="00A50233">
              <w:rPr>
                <w:rFonts w:cs="Arial"/>
                <w:b/>
                <w:bCs/>
                <w:sz w:val="16"/>
                <w:szCs w:val="16"/>
              </w:rPr>
              <w:t>9</w:t>
            </w:r>
          </w:p>
        </w:tc>
        <w:tc>
          <w:tcPr>
            <w:tcW w:w="821" w:type="dxa"/>
            <w:tcBorders>
              <w:top w:val="nil"/>
              <w:left w:val="nil"/>
              <w:bottom w:val="single" w:sz="4" w:space="0" w:color="auto"/>
              <w:right w:val="nil"/>
            </w:tcBorders>
            <w:noWrap/>
            <w:tcMar>
              <w:right w:w="142" w:type="dxa"/>
            </w:tcMar>
            <w:vAlign w:val="bottom"/>
            <w:hideMark/>
          </w:tcPr>
          <w:p w:rsidR="004B242C" w:rsidRDefault="004B242C" w:rsidP="005C6669">
            <w:pPr>
              <w:jc w:val="right"/>
              <w:rPr>
                <w:rFonts w:cs="Arial"/>
                <w:b/>
                <w:bCs/>
                <w:sz w:val="16"/>
                <w:szCs w:val="16"/>
              </w:rPr>
            </w:pPr>
            <w:r>
              <w:rPr>
                <w:rFonts w:cs="Arial"/>
                <w:b/>
                <w:bCs/>
                <w:sz w:val="16"/>
                <w:szCs w:val="16"/>
              </w:rPr>
              <w:t>2010</w:t>
            </w:r>
          </w:p>
        </w:tc>
        <w:tc>
          <w:tcPr>
            <w:tcW w:w="821" w:type="dxa"/>
            <w:tcBorders>
              <w:top w:val="nil"/>
              <w:left w:val="nil"/>
              <w:bottom w:val="single" w:sz="4" w:space="0" w:color="auto"/>
              <w:right w:val="nil"/>
            </w:tcBorders>
            <w:noWrap/>
            <w:tcMar>
              <w:right w:w="142" w:type="dxa"/>
            </w:tcMar>
            <w:vAlign w:val="bottom"/>
            <w:hideMark/>
          </w:tcPr>
          <w:p w:rsidR="004B242C" w:rsidRDefault="004B242C" w:rsidP="005C6669">
            <w:pPr>
              <w:jc w:val="right"/>
              <w:rPr>
                <w:rFonts w:cs="Arial"/>
                <w:b/>
                <w:bCs/>
                <w:sz w:val="16"/>
                <w:szCs w:val="16"/>
              </w:rPr>
            </w:pPr>
            <w:r>
              <w:rPr>
                <w:rFonts w:cs="Arial"/>
                <w:b/>
                <w:bCs/>
                <w:sz w:val="16"/>
                <w:szCs w:val="16"/>
              </w:rPr>
              <w:t>2011</w:t>
            </w:r>
          </w:p>
        </w:tc>
        <w:tc>
          <w:tcPr>
            <w:tcW w:w="821" w:type="dxa"/>
            <w:tcBorders>
              <w:top w:val="nil"/>
              <w:left w:val="nil"/>
              <w:bottom w:val="single" w:sz="4" w:space="0" w:color="auto"/>
              <w:right w:val="nil"/>
            </w:tcBorders>
            <w:noWrap/>
            <w:tcMar>
              <w:right w:w="142" w:type="dxa"/>
            </w:tcMar>
            <w:vAlign w:val="bottom"/>
            <w:hideMark/>
          </w:tcPr>
          <w:p w:rsidR="004B242C" w:rsidRDefault="004B242C" w:rsidP="005C6669">
            <w:pPr>
              <w:jc w:val="right"/>
              <w:rPr>
                <w:rFonts w:cs="Arial"/>
                <w:b/>
                <w:bCs/>
                <w:sz w:val="16"/>
                <w:szCs w:val="16"/>
              </w:rPr>
            </w:pPr>
            <w:r>
              <w:rPr>
                <w:rFonts w:cs="Arial"/>
                <w:b/>
                <w:bCs/>
                <w:sz w:val="16"/>
                <w:szCs w:val="16"/>
              </w:rPr>
              <w:t>2012</w:t>
            </w:r>
          </w:p>
        </w:tc>
        <w:tc>
          <w:tcPr>
            <w:tcW w:w="820" w:type="dxa"/>
            <w:tcBorders>
              <w:top w:val="nil"/>
              <w:left w:val="nil"/>
              <w:bottom w:val="single" w:sz="4" w:space="0" w:color="auto"/>
              <w:right w:val="nil"/>
            </w:tcBorders>
            <w:noWrap/>
            <w:tcMar>
              <w:right w:w="142" w:type="dxa"/>
            </w:tcMar>
            <w:vAlign w:val="bottom"/>
            <w:hideMark/>
          </w:tcPr>
          <w:p w:rsidR="004B242C" w:rsidRDefault="004B242C" w:rsidP="005C6669">
            <w:pPr>
              <w:jc w:val="right"/>
              <w:rPr>
                <w:rFonts w:cs="Arial"/>
                <w:b/>
                <w:bCs/>
                <w:sz w:val="16"/>
                <w:szCs w:val="16"/>
              </w:rPr>
            </w:pPr>
            <w:r>
              <w:rPr>
                <w:rFonts w:cs="Arial"/>
                <w:b/>
                <w:bCs/>
                <w:sz w:val="16"/>
                <w:szCs w:val="16"/>
              </w:rPr>
              <w:t>2013</w:t>
            </w:r>
          </w:p>
        </w:tc>
        <w:tc>
          <w:tcPr>
            <w:tcW w:w="822" w:type="dxa"/>
            <w:tcBorders>
              <w:top w:val="nil"/>
              <w:left w:val="nil"/>
              <w:bottom w:val="single" w:sz="4" w:space="0" w:color="auto"/>
              <w:right w:val="single" w:sz="4" w:space="0" w:color="auto"/>
            </w:tcBorders>
            <w:noWrap/>
            <w:tcMar>
              <w:right w:w="142" w:type="dxa"/>
            </w:tcMar>
            <w:vAlign w:val="bottom"/>
            <w:hideMark/>
          </w:tcPr>
          <w:p w:rsidR="004B242C" w:rsidRDefault="004B242C" w:rsidP="005C6669">
            <w:pPr>
              <w:jc w:val="right"/>
              <w:rPr>
                <w:rFonts w:cs="Arial"/>
                <w:b/>
                <w:bCs/>
                <w:sz w:val="16"/>
                <w:szCs w:val="16"/>
              </w:rPr>
            </w:pPr>
            <w:r>
              <w:rPr>
                <w:rFonts w:cs="Arial"/>
                <w:b/>
                <w:bCs/>
                <w:sz w:val="16"/>
                <w:szCs w:val="16"/>
              </w:rPr>
              <w:t>2014</w:t>
            </w:r>
          </w:p>
        </w:tc>
        <w:tc>
          <w:tcPr>
            <w:tcW w:w="821" w:type="dxa"/>
            <w:tcBorders>
              <w:top w:val="nil"/>
              <w:left w:val="nil"/>
              <w:bottom w:val="single" w:sz="4" w:space="0" w:color="auto"/>
              <w:right w:val="nil"/>
            </w:tcBorders>
            <w:noWrap/>
            <w:tcMar>
              <w:right w:w="142" w:type="dxa"/>
            </w:tcMar>
            <w:vAlign w:val="bottom"/>
            <w:hideMark/>
          </w:tcPr>
          <w:p w:rsidR="004B242C" w:rsidRDefault="004B242C" w:rsidP="005C6669">
            <w:pPr>
              <w:jc w:val="right"/>
              <w:rPr>
                <w:rFonts w:cs="Arial"/>
                <w:b/>
                <w:bCs/>
                <w:sz w:val="16"/>
                <w:szCs w:val="16"/>
              </w:rPr>
            </w:pPr>
            <w:r>
              <w:rPr>
                <w:rFonts w:cs="Arial"/>
                <w:b/>
                <w:bCs/>
                <w:sz w:val="16"/>
                <w:szCs w:val="16"/>
              </w:rPr>
              <w:t>2005</w:t>
            </w:r>
          </w:p>
        </w:tc>
        <w:tc>
          <w:tcPr>
            <w:tcW w:w="822" w:type="dxa"/>
            <w:tcBorders>
              <w:top w:val="nil"/>
              <w:left w:val="nil"/>
              <w:bottom w:val="single" w:sz="4" w:space="0" w:color="auto"/>
              <w:right w:val="nil"/>
            </w:tcBorders>
            <w:noWrap/>
            <w:tcMar>
              <w:right w:w="142" w:type="dxa"/>
            </w:tcMar>
            <w:vAlign w:val="bottom"/>
            <w:hideMark/>
          </w:tcPr>
          <w:p w:rsidR="004B242C" w:rsidRDefault="004B242C" w:rsidP="005C6669">
            <w:pPr>
              <w:jc w:val="right"/>
              <w:rPr>
                <w:rFonts w:cs="Arial"/>
                <w:b/>
                <w:bCs/>
                <w:sz w:val="16"/>
                <w:szCs w:val="16"/>
              </w:rPr>
            </w:pPr>
            <w:r>
              <w:rPr>
                <w:rFonts w:cs="Arial"/>
                <w:b/>
                <w:bCs/>
                <w:sz w:val="16"/>
                <w:szCs w:val="16"/>
              </w:rPr>
              <w:t>20</w:t>
            </w:r>
            <w:r w:rsidR="005C3937">
              <w:rPr>
                <w:rFonts w:cs="Arial"/>
                <w:b/>
                <w:bCs/>
                <w:sz w:val="16"/>
                <w:szCs w:val="16"/>
              </w:rPr>
              <w:t>09</w:t>
            </w:r>
          </w:p>
        </w:tc>
        <w:tc>
          <w:tcPr>
            <w:tcW w:w="821" w:type="dxa"/>
            <w:tcBorders>
              <w:top w:val="nil"/>
              <w:left w:val="nil"/>
              <w:bottom w:val="single" w:sz="4" w:space="0" w:color="auto"/>
              <w:right w:val="nil"/>
            </w:tcBorders>
            <w:noWrap/>
            <w:tcMar>
              <w:right w:w="142" w:type="dxa"/>
            </w:tcMar>
            <w:vAlign w:val="bottom"/>
            <w:hideMark/>
          </w:tcPr>
          <w:p w:rsidR="004B242C" w:rsidRDefault="004B242C" w:rsidP="005C6669">
            <w:pPr>
              <w:jc w:val="right"/>
              <w:rPr>
                <w:rFonts w:cs="Arial"/>
                <w:b/>
                <w:bCs/>
                <w:sz w:val="16"/>
                <w:szCs w:val="16"/>
              </w:rPr>
            </w:pPr>
            <w:r>
              <w:rPr>
                <w:rFonts w:cs="Arial"/>
                <w:b/>
                <w:bCs/>
                <w:sz w:val="16"/>
                <w:szCs w:val="16"/>
              </w:rPr>
              <w:t>2014</w:t>
            </w:r>
          </w:p>
        </w:tc>
      </w:tr>
      <w:tr w:rsidR="005C3937" w:rsidTr="00E00FA4">
        <w:trPr>
          <w:gridAfter w:val="1"/>
          <w:wAfter w:w="33" w:type="dxa"/>
          <w:trHeight w:hRule="exact" w:val="255"/>
        </w:trPr>
        <w:tc>
          <w:tcPr>
            <w:tcW w:w="1398" w:type="dxa"/>
            <w:tcBorders>
              <w:top w:val="nil"/>
              <w:left w:val="nil"/>
              <w:bottom w:val="nil"/>
              <w:right w:val="single" w:sz="4" w:space="0" w:color="auto"/>
            </w:tcBorders>
            <w:noWrap/>
            <w:vAlign w:val="bottom"/>
            <w:hideMark/>
          </w:tcPr>
          <w:p w:rsidR="005C3937" w:rsidRDefault="005C3937">
            <w:pPr>
              <w:jc w:val="left"/>
              <w:rPr>
                <w:rFonts w:cs="Arial"/>
                <w:sz w:val="16"/>
                <w:szCs w:val="16"/>
              </w:rPr>
            </w:pPr>
            <w:r>
              <w:rPr>
                <w:rFonts w:cs="Arial"/>
                <w:sz w:val="16"/>
                <w:szCs w:val="16"/>
              </w:rPr>
              <w:t>ČR</w:t>
            </w:r>
          </w:p>
        </w:tc>
        <w:tc>
          <w:tcPr>
            <w:tcW w:w="818"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14,6</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14,2</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14,4</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14,7</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14,8</w:t>
            </w:r>
          </w:p>
        </w:tc>
        <w:tc>
          <w:tcPr>
            <w:tcW w:w="820"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15,0</w:t>
            </w:r>
          </w:p>
        </w:tc>
        <w:tc>
          <w:tcPr>
            <w:tcW w:w="822" w:type="dxa"/>
            <w:tcBorders>
              <w:top w:val="nil"/>
              <w:left w:val="nil"/>
              <w:bottom w:val="nil"/>
              <w:right w:val="single" w:sz="4" w:space="0" w:color="auto"/>
            </w:tcBorders>
            <w:noWrap/>
            <w:tcMar>
              <w:right w:w="142" w:type="dxa"/>
            </w:tcMar>
            <w:vAlign w:val="bottom"/>
            <w:hideMark/>
          </w:tcPr>
          <w:p w:rsidR="005C3937" w:rsidRDefault="005C3937">
            <w:pPr>
              <w:jc w:val="right"/>
              <w:rPr>
                <w:rFonts w:cs="Arial"/>
                <w:sz w:val="16"/>
                <w:szCs w:val="16"/>
              </w:rPr>
            </w:pPr>
            <w:r>
              <w:rPr>
                <w:rFonts w:cs="Arial"/>
                <w:sz w:val="16"/>
                <w:szCs w:val="16"/>
              </w:rPr>
              <w:t>15,2</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1 501</w:t>
            </w:r>
          </w:p>
        </w:tc>
        <w:tc>
          <w:tcPr>
            <w:tcW w:w="822"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1 494</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1 601</w:t>
            </w:r>
          </w:p>
        </w:tc>
      </w:tr>
      <w:tr w:rsidR="005C3937" w:rsidTr="00E00FA4">
        <w:trPr>
          <w:gridAfter w:val="1"/>
          <w:wAfter w:w="33" w:type="dxa"/>
          <w:trHeight w:hRule="exact" w:val="255"/>
        </w:trPr>
        <w:tc>
          <w:tcPr>
            <w:tcW w:w="1398" w:type="dxa"/>
            <w:tcBorders>
              <w:top w:val="nil"/>
              <w:left w:val="nil"/>
              <w:bottom w:val="nil"/>
              <w:right w:val="single" w:sz="4" w:space="0" w:color="auto"/>
            </w:tcBorders>
            <w:noWrap/>
            <w:vAlign w:val="bottom"/>
            <w:hideMark/>
          </w:tcPr>
          <w:p w:rsidR="005C3937" w:rsidRDefault="005C3937">
            <w:pPr>
              <w:jc w:val="left"/>
              <w:rPr>
                <w:rFonts w:cs="Arial"/>
                <w:sz w:val="16"/>
                <w:szCs w:val="16"/>
              </w:rPr>
            </w:pPr>
            <w:r>
              <w:rPr>
                <w:rFonts w:cs="Arial"/>
                <w:sz w:val="16"/>
                <w:szCs w:val="16"/>
              </w:rPr>
              <w:t>Hl. město Praha</w:t>
            </w:r>
          </w:p>
        </w:tc>
        <w:tc>
          <w:tcPr>
            <w:tcW w:w="818"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12,3</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12,4</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12,8</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13,3</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13,7</w:t>
            </w:r>
          </w:p>
        </w:tc>
        <w:tc>
          <w:tcPr>
            <w:tcW w:w="820"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14,1</w:t>
            </w:r>
          </w:p>
        </w:tc>
        <w:tc>
          <w:tcPr>
            <w:tcW w:w="822" w:type="dxa"/>
            <w:tcBorders>
              <w:top w:val="nil"/>
              <w:left w:val="nil"/>
              <w:bottom w:val="nil"/>
              <w:right w:val="single" w:sz="4" w:space="0" w:color="auto"/>
            </w:tcBorders>
            <w:noWrap/>
            <w:tcMar>
              <w:right w:w="142" w:type="dxa"/>
            </w:tcMar>
            <w:vAlign w:val="bottom"/>
            <w:hideMark/>
          </w:tcPr>
          <w:p w:rsidR="005C3937" w:rsidRDefault="005C3937">
            <w:pPr>
              <w:jc w:val="right"/>
              <w:rPr>
                <w:rFonts w:cs="Arial"/>
                <w:sz w:val="16"/>
                <w:szCs w:val="16"/>
              </w:rPr>
            </w:pPr>
            <w:r>
              <w:rPr>
                <w:rFonts w:cs="Arial"/>
                <w:sz w:val="16"/>
                <w:szCs w:val="16"/>
              </w:rPr>
              <w:t>14,5</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145</w:t>
            </w:r>
          </w:p>
        </w:tc>
        <w:tc>
          <w:tcPr>
            <w:tcW w:w="822"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155</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183</w:t>
            </w:r>
          </w:p>
        </w:tc>
      </w:tr>
      <w:tr w:rsidR="005C3937" w:rsidTr="00E00FA4">
        <w:trPr>
          <w:gridAfter w:val="1"/>
          <w:wAfter w:w="33" w:type="dxa"/>
          <w:trHeight w:hRule="exact" w:val="255"/>
        </w:trPr>
        <w:tc>
          <w:tcPr>
            <w:tcW w:w="1398" w:type="dxa"/>
            <w:tcBorders>
              <w:top w:val="nil"/>
              <w:left w:val="nil"/>
              <w:bottom w:val="nil"/>
              <w:right w:val="single" w:sz="4" w:space="0" w:color="auto"/>
            </w:tcBorders>
            <w:noWrap/>
            <w:vAlign w:val="bottom"/>
            <w:hideMark/>
          </w:tcPr>
          <w:p w:rsidR="005C3937" w:rsidRDefault="005C3937">
            <w:pPr>
              <w:jc w:val="left"/>
              <w:rPr>
                <w:rFonts w:cs="Arial"/>
                <w:sz w:val="16"/>
                <w:szCs w:val="16"/>
              </w:rPr>
            </w:pPr>
            <w:r>
              <w:rPr>
                <w:rFonts w:cs="Arial"/>
                <w:sz w:val="16"/>
                <w:szCs w:val="16"/>
              </w:rPr>
              <w:t>Středočeský</w:t>
            </w:r>
          </w:p>
        </w:tc>
        <w:tc>
          <w:tcPr>
            <w:tcW w:w="818"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14,9</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15,2</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15,6</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15,9</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16,2</w:t>
            </w:r>
          </w:p>
        </w:tc>
        <w:tc>
          <w:tcPr>
            <w:tcW w:w="820"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16,5</w:t>
            </w:r>
          </w:p>
        </w:tc>
        <w:tc>
          <w:tcPr>
            <w:tcW w:w="822" w:type="dxa"/>
            <w:tcBorders>
              <w:top w:val="nil"/>
              <w:left w:val="nil"/>
              <w:bottom w:val="nil"/>
              <w:right w:val="single" w:sz="4" w:space="0" w:color="auto"/>
            </w:tcBorders>
            <w:noWrap/>
            <w:tcMar>
              <w:right w:w="142" w:type="dxa"/>
            </w:tcMar>
            <w:vAlign w:val="bottom"/>
            <w:hideMark/>
          </w:tcPr>
          <w:p w:rsidR="005C3937" w:rsidRDefault="005C3937">
            <w:pPr>
              <w:jc w:val="right"/>
              <w:rPr>
                <w:rFonts w:cs="Arial"/>
                <w:sz w:val="16"/>
                <w:szCs w:val="16"/>
              </w:rPr>
            </w:pPr>
            <w:r>
              <w:rPr>
                <w:rFonts w:cs="Arial"/>
                <w:sz w:val="16"/>
                <w:szCs w:val="16"/>
              </w:rPr>
              <w:t>16,8</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173</w:t>
            </w:r>
          </w:p>
        </w:tc>
        <w:tc>
          <w:tcPr>
            <w:tcW w:w="822"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190</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221</w:t>
            </w:r>
          </w:p>
        </w:tc>
      </w:tr>
      <w:tr w:rsidR="005C3937" w:rsidTr="00E00FA4">
        <w:trPr>
          <w:gridAfter w:val="1"/>
          <w:wAfter w:w="33" w:type="dxa"/>
          <w:trHeight w:hRule="exact" w:val="255"/>
        </w:trPr>
        <w:tc>
          <w:tcPr>
            <w:tcW w:w="1398" w:type="dxa"/>
            <w:tcBorders>
              <w:top w:val="nil"/>
              <w:left w:val="nil"/>
              <w:bottom w:val="nil"/>
              <w:right w:val="single" w:sz="4" w:space="0" w:color="auto"/>
            </w:tcBorders>
            <w:noWrap/>
            <w:vAlign w:val="bottom"/>
            <w:hideMark/>
          </w:tcPr>
          <w:p w:rsidR="005C3937" w:rsidRDefault="005C3937">
            <w:pPr>
              <w:jc w:val="left"/>
              <w:rPr>
                <w:rFonts w:cs="Arial"/>
                <w:sz w:val="16"/>
                <w:szCs w:val="16"/>
              </w:rPr>
            </w:pPr>
            <w:r>
              <w:rPr>
                <w:rFonts w:cs="Arial"/>
                <w:sz w:val="16"/>
                <w:szCs w:val="16"/>
              </w:rPr>
              <w:t>Jihočeský</w:t>
            </w:r>
          </w:p>
        </w:tc>
        <w:tc>
          <w:tcPr>
            <w:tcW w:w="818"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14,9</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14,4</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14,5</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14,8</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14,9</w:t>
            </w:r>
          </w:p>
        </w:tc>
        <w:tc>
          <w:tcPr>
            <w:tcW w:w="820"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15,1</w:t>
            </w:r>
          </w:p>
        </w:tc>
        <w:tc>
          <w:tcPr>
            <w:tcW w:w="822" w:type="dxa"/>
            <w:tcBorders>
              <w:top w:val="nil"/>
              <w:left w:val="nil"/>
              <w:bottom w:val="nil"/>
              <w:right w:val="single" w:sz="4" w:space="0" w:color="auto"/>
            </w:tcBorders>
            <w:noWrap/>
            <w:tcMar>
              <w:right w:w="142" w:type="dxa"/>
            </w:tcMar>
            <w:vAlign w:val="bottom"/>
            <w:hideMark/>
          </w:tcPr>
          <w:p w:rsidR="005C3937" w:rsidRDefault="005C3937">
            <w:pPr>
              <w:jc w:val="right"/>
              <w:rPr>
                <w:rFonts w:cs="Arial"/>
                <w:sz w:val="16"/>
                <w:szCs w:val="16"/>
              </w:rPr>
            </w:pPr>
            <w:r>
              <w:rPr>
                <w:rFonts w:cs="Arial"/>
                <w:sz w:val="16"/>
                <w:szCs w:val="16"/>
              </w:rPr>
              <w:t>15,2</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93</w:t>
            </w:r>
          </w:p>
        </w:tc>
        <w:tc>
          <w:tcPr>
            <w:tcW w:w="822"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92</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97</w:t>
            </w:r>
          </w:p>
        </w:tc>
      </w:tr>
      <w:tr w:rsidR="005C3937" w:rsidTr="00E00FA4">
        <w:trPr>
          <w:gridAfter w:val="1"/>
          <w:wAfter w:w="33" w:type="dxa"/>
          <w:trHeight w:hRule="exact" w:val="255"/>
        </w:trPr>
        <w:tc>
          <w:tcPr>
            <w:tcW w:w="1398" w:type="dxa"/>
            <w:tcBorders>
              <w:top w:val="nil"/>
              <w:left w:val="nil"/>
              <w:bottom w:val="nil"/>
              <w:right w:val="single" w:sz="4" w:space="0" w:color="auto"/>
            </w:tcBorders>
            <w:noWrap/>
            <w:vAlign w:val="bottom"/>
            <w:hideMark/>
          </w:tcPr>
          <w:p w:rsidR="005C3937" w:rsidRDefault="005C3937">
            <w:pPr>
              <w:jc w:val="left"/>
              <w:rPr>
                <w:rFonts w:cs="Arial"/>
                <w:sz w:val="16"/>
                <w:szCs w:val="16"/>
              </w:rPr>
            </w:pPr>
            <w:r>
              <w:rPr>
                <w:rFonts w:cs="Arial"/>
                <w:sz w:val="16"/>
                <w:szCs w:val="16"/>
              </w:rPr>
              <w:t>Plzeňský</w:t>
            </w:r>
          </w:p>
        </w:tc>
        <w:tc>
          <w:tcPr>
            <w:tcW w:w="818"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14,3</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13,9</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14,1</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14,3</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14,5</w:t>
            </w:r>
          </w:p>
        </w:tc>
        <w:tc>
          <w:tcPr>
            <w:tcW w:w="820"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14,7</w:t>
            </w:r>
          </w:p>
        </w:tc>
        <w:tc>
          <w:tcPr>
            <w:tcW w:w="822" w:type="dxa"/>
            <w:tcBorders>
              <w:top w:val="nil"/>
              <w:left w:val="nil"/>
              <w:bottom w:val="nil"/>
              <w:right w:val="single" w:sz="4" w:space="0" w:color="auto"/>
            </w:tcBorders>
            <w:noWrap/>
            <w:tcMar>
              <w:right w:w="142" w:type="dxa"/>
            </w:tcMar>
            <w:vAlign w:val="bottom"/>
            <w:hideMark/>
          </w:tcPr>
          <w:p w:rsidR="005C3937" w:rsidRDefault="005C3937">
            <w:pPr>
              <w:jc w:val="right"/>
              <w:rPr>
                <w:rFonts w:cs="Arial"/>
                <w:sz w:val="16"/>
                <w:szCs w:val="16"/>
              </w:rPr>
            </w:pPr>
            <w:r>
              <w:rPr>
                <w:rFonts w:cs="Arial"/>
                <w:sz w:val="16"/>
                <w:szCs w:val="16"/>
              </w:rPr>
              <w:t>14,8</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79</w:t>
            </w:r>
          </w:p>
        </w:tc>
        <w:tc>
          <w:tcPr>
            <w:tcW w:w="822"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80</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85</w:t>
            </w:r>
          </w:p>
        </w:tc>
      </w:tr>
      <w:tr w:rsidR="005C3937" w:rsidTr="00E00FA4">
        <w:trPr>
          <w:gridAfter w:val="1"/>
          <w:wAfter w:w="33" w:type="dxa"/>
          <w:trHeight w:hRule="exact" w:val="255"/>
        </w:trPr>
        <w:tc>
          <w:tcPr>
            <w:tcW w:w="1398" w:type="dxa"/>
            <w:tcBorders>
              <w:top w:val="nil"/>
              <w:left w:val="nil"/>
              <w:bottom w:val="nil"/>
              <w:right w:val="single" w:sz="4" w:space="0" w:color="auto"/>
            </w:tcBorders>
            <w:noWrap/>
            <w:vAlign w:val="bottom"/>
            <w:hideMark/>
          </w:tcPr>
          <w:p w:rsidR="005C3937" w:rsidRDefault="005C3937">
            <w:pPr>
              <w:jc w:val="left"/>
              <w:rPr>
                <w:rFonts w:cs="Arial"/>
                <w:sz w:val="16"/>
                <w:szCs w:val="16"/>
              </w:rPr>
            </w:pPr>
            <w:r>
              <w:rPr>
                <w:rFonts w:cs="Arial"/>
                <w:sz w:val="16"/>
                <w:szCs w:val="16"/>
              </w:rPr>
              <w:t>Karlovarský</w:t>
            </w:r>
          </w:p>
        </w:tc>
        <w:tc>
          <w:tcPr>
            <w:tcW w:w="818"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15,2</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14,6</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14,7</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14,7</w:t>
            </w:r>
          </w:p>
        </w:tc>
        <w:tc>
          <w:tcPr>
            <w:tcW w:w="821" w:type="dxa"/>
            <w:tcBorders>
              <w:top w:val="nil"/>
              <w:left w:val="nil"/>
              <w:bottom w:val="nil"/>
              <w:right w:val="nil"/>
            </w:tcBorders>
            <w:noWrap/>
            <w:tcMar>
              <w:right w:w="142" w:type="dxa"/>
            </w:tcMar>
            <w:vAlign w:val="bottom"/>
            <w:hideMark/>
          </w:tcPr>
          <w:p w:rsidR="005C3937" w:rsidRDefault="005C3937" w:rsidP="00E00FA4">
            <w:pPr>
              <w:jc w:val="right"/>
              <w:rPr>
                <w:rFonts w:cs="Arial"/>
                <w:sz w:val="16"/>
                <w:szCs w:val="16"/>
              </w:rPr>
            </w:pPr>
            <w:r>
              <w:rPr>
                <w:rFonts w:cs="Arial"/>
                <w:sz w:val="16"/>
                <w:szCs w:val="16"/>
              </w:rPr>
              <w:t>14,</w:t>
            </w:r>
            <w:r w:rsidR="00E00FA4">
              <w:rPr>
                <w:rFonts w:cs="Arial"/>
                <w:sz w:val="16"/>
                <w:szCs w:val="16"/>
              </w:rPr>
              <w:t>8</w:t>
            </w:r>
          </w:p>
        </w:tc>
        <w:tc>
          <w:tcPr>
            <w:tcW w:w="820" w:type="dxa"/>
            <w:tcBorders>
              <w:top w:val="nil"/>
              <w:left w:val="nil"/>
              <w:bottom w:val="nil"/>
              <w:right w:val="nil"/>
            </w:tcBorders>
            <w:noWrap/>
            <w:tcMar>
              <w:right w:w="142" w:type="dxa"/>
            </w:tcMar>
            <w:vAlign w:val="bottom"/>
            <w:hideMark/>
          </w:tcPr>
          <w:p w:rsidR="005C3937" w:rsidRDefault="005C3937" w:rsidP="00E00FA4">
            <w:pPr>
              <w:jc w:val="right"/>
              <w:rPr>
                <w:rFonts w:cs="Arial"/>
                <w:sz w:val="16"/>
                <w:szCs w:val="16"/>
              </w:rPr>
            </w:pPr>
            <w:r>
              <w:rPr>
                <w:rFonts w:cs="Arial"/>
                <w:sz w:val="16"/>
                <w:szCs w:val="16"/>
              </w:rPr>
              <w:t>14,8</w:t>
            </w:r>
          </w:p>
        </w:tc>
        <w:tc>
          <w:tcPr>
            <w:tcW w:w="822" w:type="dxa"/>
            <w:tcBorders>
              <w:top w:val="nil"/>
              <w:left w:val="nil"/>
              <w:bottom w:val="nil"/>
              <w:right w:val="single" w:sz="4" w:space="0" w:color="auto"/>
            </w:tcBorders>
            <w:noWrap/>
            <w:tcMar>
              <w:right w:w="142" w:type="dxa"/>
            </w:tcMar>
            <w:vAlign w:val="bottom"/>
            <w:hideMark/>
          </w:tcPr>
          <w:p w:rsidR="005C3937" w:rsidRDefault="005C3937">
            <w:pPr>
              <w:jc w:val="right"/>
              <w:rPr>
                <w:rFonts w:cs="Arial"/>
                <w:sz w:val="16"/>
                <w:szCs w:val="16"/>
              </w:rPr>
            </w:pPr>
            <w:r>
              <w:rPr>
                <w:rFonts w:cs="Arial"/>
                <w:sz w:val="16"/>
                <w:szCs w:val="16"/>
              </w:rPr>
              <w:t>14,9</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46</w:t>
            </w:r>
          </w:p>
        </w:tc>
        <w:tc>
          <w:tcPr>
            <w:tcW w:w="822"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45</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44</w:t>
            </w:r>
          </w:p>
        </w:tc>
      </w:tr>
      <w:tr w:rsidR="005C3937" w:rsidTr="00E00FA4">
        <w:trPr>
          <w:gridAfter w:val="1"/>
          <w:wAfter w:w="33" w:type="dxa"/>
          <w:trHeight w:hRule="exact" w:val="255"/>
        </w:trPr>
        <w:tc>
          <w:tcPr>
            <w:tcW w:w="1398" w:type="dxa"/>
            <w:tcBorders>
              <w:top w:val="nil"/>
              <w:left w:val="nil"/>
              <w:bottom w:val="nil"/>
              <w:right w:val="single" w:sz="4" w:space="0" w:color="auto"/>
            </w:tcBorders>
            <w:noWrap/>
            <w:vAlign w:val="bottom"/>
            <w:hideMark/>
          </w:tcPr>
          <w:p w:rsidR="005C3937" w:rsidRDefault="005C3937">
            <w:pPr>
              <w:jc w:val="left"/>
              <w:rPr>
                <w:rFonts w:cs="Arial"/>
                <w:sz w:val="16"/>
                <w:szCs w:val="16"/>
              </w:rPr>
            </w:pPr>
            <w:r>
              <w:rPr>
                <w:rFonts w:cs="Arial"/>
                <w:sz w:val="16"/>
                <w:szCs w:val="16"/>
              </w:rPr>
              <w:t>Ústecký</w:t>
            </w:r>
          </w:p>
        </w:tc>
        <w:tc>
          <w:tcPr>
            <w:tcW w:w="818"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15,7</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15,2</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15,3</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15,5</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15,5</w:t>
            </w:r>
          </w:p>
        </w:tc>
        <w:tc>
          <w:tcPr>
            <w:tcW w:w="820"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15,6</w:t>
            </w:r>
          </w:p>
        </w:tc>
        <w:tc>
          <w:tcPr>
            <w:tcW w:w="822" w:type="dxa"/>
            <w:tcBorders>
              <w:top w:val="nil"/>
              <w:left w:val="nil"/>
              <w:bottom w:val="nil"/>
              <w:right w:val="single" w:sz="4" w:space="0" w:color="auto"/>
            </w:tcBorders>
            <w:noWrap/>
            <w:tcMar>
              <w:right w:w="142" w:type="dxa"/>
            </w:tcMar>
            <w:vAlign w:val="bottom"/>
            <w:hideMark/>
          </w:tcPr>
          <w:p w:rsidR="005C3937" w:rsidRDefault="005C3937">
            <w:pPr>
              <w:jc w:val="right"/>
              <w:rPr>
                <w:rFonts w:cs="Arial"/>
                <w:sz w:val="16"/>
                <w:szCs w:val="16"/>
              </w:rPr>
            </w:pPr>
            <w:r>
              <w:rPr>
                <w:rFonts w:cs="Arial"/>
                <w:sz w:val="16"/>
                <w:szCs w:val="16"/>
              </w:rPr>
              <w:t>15,7</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129</w:t>
            </w:r>
          </w:p>
        </w:tc>
        <w:tc>
          <w:tcPr>
            <w:tcW w:w="822"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127</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129</w:t>
            </w:r>
          </w:p>
        </w:tc>
      </w:tr>
      <w:tr w:rsidR="005C3937" w:rsidTr="00E00FA4">
        <w:trPr>
          <w:gridAfter w:val="1"/>
          <w:wAfter w:w="33" w:type="dxa"/>
          <w:trHeight w:hRule="exact" w:val="255"/>
        </w:trPr>
        <w:tc>
          <w:tcPr>
            <w:tcW w:w="1398" w:type="dxa"/>
            <w:tcBorders>
              <w:top w:val="nil"/>
              <w:left w:val="nil"/>
              <w:bottom w:val="nil"/>
              <w:right w:val="single" w:sz="4" w:space="0" w:color="auto"/>
            </w:tcBorders>
            <w:noWrap/>
            <w:vAlign w:val="bottom"/>
            <w:hideMark/>
          </w:tcPr>
          <w:p w:rsidR="005C3937" w:rsidRDefault="005C3937">
            <w:pPr>
              <w:jc w:val="left"/>
              <w:rPr>
                <w:rFonts w:cs="Arial"/>
                <w:sz w:val="16"/>
                <w:szCs w:val="16"/>
              </w:rPr>
            </w:pPr>
            <w:r>
              <w:rPr>
                <w:rFonts w:cs="Arial"/>
                <w:sz w:val="16"/>
                <w:szCs w:val="16"/>
              </w:rPr>
              <w:t>Liberecký</w:t>
            </w:r>
          </w:p>
        </w:tc>
        <w:tc>
          <w:tcPr>
            <w:tcW w:w="818"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15,3</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14,9</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15,1</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15,3</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15,4</w:t>
            </w:r>
          </w:p>
        </w:tc>
        <w:tc>
          <w:tcPr>
            <w:tcW w:w="820"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15,5</w:t>
            </w:r>
          </w:p>
        </w:tc>
        <w:tc>
          <w:tcPr>
            <w:tcW w:w="822" w:type="dxa"/>
            <w:tcBorders>
              <w:top w:val="nil"/>
              <w:left w:val="nil"/>
              <w:bottom w:val="nil"/>
              <w:right w:val="single" w:sz="4" w:space="0" w:color="auto"/>
            </w:tcBorders>
            <w:noWrap/>
            <w:tcMar>
              <w:right w:w="142" w:type="dxa"/>
            </w:tcMar>
            <w:vAlign w:val="bottom"/>
            <w:hideMark/>
          </w:tcPr>
          <w:p w:rsidR="005C3937" w:rsidRDefault="005C3937">
            <w:pPr>
              <w:jc w:val="right"/>
              <w:rPr>
                <w:rFonts w:cs="Arial"/>
                <w:sz w:val="16"/>
                <w:szCs w:val="16"/>
              </w:rPr>
            </w:pPr>
            <w:r>
              <w:rPr>
                <w:rFonts w:cs="Arial"/>
                <w:sz w:val="16"/>
                <w:szCs w:val="16"/>
              </w:rPr>
              <w:t>15,7</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66</w:t>
            </w:r>
          </w:p>
        </w:tc>
        <w:tc>
          <w:tcPr>
            <w:tcW w:w="822"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65</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69</w:t>
            </w:r>
          </w:p>
        </w:tc>
      </w:tr>
      <w:tr w:rsidR="005C3937" w:rsidTr="00E00FA4">
        <w:trPr>
          <w:gridAfter w:val="1"/>
          <w:wAfter w:w="33" w:type="dxa"/>
          <w:trHeight w:hRule="exact" w:val="255"/>
        </w:trPr>
        <w:tc>
          <w:tcPr>
            <w:tcW w:w="1398" w:type="dxa"/>
            <w:tcBorders>
              <w:top w:val="nil"/>
              <w:left w:val="nil"/>
              <w:bottom w:val="nil"/>
              <w:right w:val="single" w:sz="4" w:space="0" w:color="auto"/>
            </w:tcBorders>
            <w:noWrap/>
            <w:vAlign w:val="bottom"/>
            <w:hideMark/>
          </w:tcPr>
          <w:p w:rsidR="005C3937" w:rsidRDefault="005C3937">
            <w:pPr>
              <w:jc w:val="left"/>
              <w:rPr>
                <w:rFonts w:cs="Arial"/>
                <w:sz w:val="16"/>
                <w:szCs w:val="16"/>
              </w:rPr>
            </w:pPr>
            <w:r>
              <w:rPr>
                <w:rFonts w:cs="Arial"/>
                <w:sz w:val="16"/>
                <w:szCs w:val="16"/>
              </w:rPr>
              <w:t>Královéhradecký</w:t>
            </w:r>
          </w:p>
        </w:tc>
        <w:tc>
          <w:tcPr>
            <w:tcW w:w="818"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14,8</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14,4</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14,5</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14,7</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14,8</w:t>
            </w:r>
          </w:p>
        </w:tc>
        <w:tc>
          <w:tcPr>
            <w:tcW w:w="820"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14,9</w:t>
            </w:r>
          </w:p>
        </w:tc>
        <w:tc>
          <w:tcPr>
            <w:tcW w:w="822" w:type="dxa"/>
            <w:tcBorders>
              <w:top w:val="nil"/>
              <w:left w:val="nil"/>
              <w:bottom w:val="nil"/>
              <w:right w:val="single" w:sz="4" w:space="0" w:color="auto"/>
            </w:tcBorders>
            <w:noWrap/>
            <w:tcMar>
              <w:right w:w="142" w:type="dxa"/>
            </w:tcMar>
            <w:vAlign w:val="bottom"/>
            <w:hideMark/>
          </w:tcPr>
          <w:p w:rsidR="005C3937" w:rsidRDefault="005C3937">
            <w:pPr>
              <w:jc w:val="right"/>
              <w:rPr>
                <w:rFonts w:cs="Arial"/>
                <w:sz w:val="16"/>
                <w:szCs w:val="16"/>
              </w:rPr>
            </w:pPr>
            <w:r>
              <w:rPr>
                <w:rFonts w:cs="Arial"/>
                <w:sz w:val="16"/>
                <w:szCs w:val="16"/>
              </w:rPr>
              <w:t>15,0</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81</w:t>
            </w:r>
          </w:p>
        </w:tc>
        <w:tc>
          <w:tcPr>
            <w:tcW w:w="822"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80</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83</w:t>
            </w:r>
          </w:p>
        </w:tc>
      </w:tr>
      <w:tr w:rsidR="005C3937" w:rsidTr="00E00FA4">
        <w:trPr>
          <w:gridAfter w:val="1"/>
          <w:wAfter w:w="33" w:type="dxa"/>
          <w:trHeight w:hRule="exact" w:val="255"/>
        </w:trPr>
        <w:tc>
          <w:tcPr>
            <w:tcW w:w="1398" w:type="dxa"/>
            <w:tcBorders>
              <w:top w:val="nil"/>
              <w:left w:val="nil"/>
              <w:bottom w:val="nil"/>
              <w:right w:val="single" w:sz="4" w:space="0" w:color="auto"/>
            </w:tcBorders>
            <w:noWrap/>
            <w:vAlign w:val="bottom"/>
            <w:hideMark/>
          </w:tcPr>
          <w:p w:rsidR="005C3937" w:rsidRDefault="005C3937">
            <w:pPr>
              <w:jc w:val="left"/>
              <w:rPr>
                <w:rFonts w:cs="Arial"/>
                <w:sz w:val="16"/>
                <w:szCs w:val="16"/>
              </w:rPr>
            </w:pPr>
            <w:r>
              <w:rPr>
                <w:rFonts w:cs="Arial"/>
                <w:sz w:val="16"/>
                <w:szCs w:val="16"/>
              </w:rPr>
              <w:t>Pardubický</w:t>
            </w:r>
          </w:p>
        </w:tc>
        <w:tc>
          <w:tcPr>
            <w:tcW w:w="818"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15,3</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14,6</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14,7</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14,9</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15,0</w:t>
            </w:r>
          </w:p>
        </w:tc>
        <w:tc>
          <w:tcPr>
            <w:tcW w:w="820"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15,1</w:t>
            </w:r>
          </w:p>
        </w:tc>
        <w:tc>
          <w:tcPr>
            <w:tcW w:w="822" w:type="dxa"/>
            <w:tcBorders>
              <w:top w:val="nil"/>
              <w:left w:val="nil"/>
              <w:bottom w:val="nil"/>
              <w:right w:val="single" w:sz="4" w:space="0" w:color="auto"/>
            </w:tcBorders>
            <w:noWrap/>
            <w:tcMar>
              <w:right w:w="142" w:type="dxa"/>
            </w:tcMar>
            <w:vAlign w:val="bottom"/>
            <w:hideMark/>
          </w:tcPr>
          <w:p w:rsidR="005C3937" w:rsidRDefault="005C3937">
            <w:pPr>
              <w:jc w:val="right"/>
              <w:rPr>
                <w:rFonts w:cs="Arial"/>
                <w:sz w:val="16"/>
                <w:szCs w:val="16"/>
              </w:rPr>
            </w:pPr>
            <w:r>
              <w:rPr>
                <w:rFonts w:cs="Arial"/>
                <w:sz w:val="16"/>
                <w:szCs w:val="16"/>
              </w:rPr>
              <w:t>15,2</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77</w:t>
            </w:r>
          </w:p>
        </w:tc>
        <w:tc>
          <w:tcPr>
            <w:tcW w:w="822"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75</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79</w:t>
            </w:r>
          </w:p>
        </w:tc>
      </w:tr>
      <w:tr w:rsidR="005C3937" w:rsidTr="00E00FA4">
        <w:trPr>
          <w:gridAfter w:val="1"/>
          <w:wAfter w:w="33" w:type="dxa"/>
          <w:trHeight w:hRule="exact" w:val="255"/>
        </w:trPr>
        <w:tc>
          <w:tcPr>
            <w:tcW w:w="1398" w:type="dxa"/>
            <w:tcBorders>
              <w:top w:val="nil"/>
              <w:left w:val="nil"/>
              <w:bottom w:val="nil"/>
              <w:right w:val="single" w:sz="4" w:space="0" w:color="auto"/>
            </w:tcBorders>
            <w:noWrap/>
            <w:vAlign w:val="bottom"/>
            <w:hideMark/>
          </w:tcPr>
          <w:p w:rsidR="005C3937" w:rsidRDefault="005C3937">
            <w:pPr>
              <w:jc w:val="left"/>
              <w:rPr>
                <w:rFonts w:cs="Arial"/>
                <w:sz w:val="16"/>
                <w:szCs w:val="16"/>
              </w:rPr>
            </w:pPr>
            <w:r>
              <w:rPr>
                <w:rFonts w:cs="Arial"/>
                <w:sz w:val="16"/>
                <w:szCs w:val="16"/>
              </w:rPr>
              <w:t>Vysočina</w:t>
            </w:r>
          </w:p>
        </w:tc>
        <w:tc>
          <w:tcPr>
            <w:tcW w:w="818"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15,4</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14,5</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14,5</w:t>
            </w:r>
          </w:p>
        </w:tc>
        <w:tc>
          <w:tcPr>
            <w:tcW w:w="821" w:type="dxa"/>
            <w:tcBorders>
              <w:top w:val="nil"/>
              <w:left w:val="nil"/>
              <w:bottom w:val="nil"/>
              <w:right w:val="nil"/>
            </w:tcBorders>
            <w:noWrap/>
            <w:tcMar>
              <w:right w:w="142" w:type="dxa"/>
            </w:tcMar>
            <w:vAlign w:val="bottom"/>
            <w:hideMark/>
          </w:tcPr>
          <w:p w:rsidR="005C3937" w:rsidRDefault="005C3937" w:rsidP="00E00FA4">
            <w:pPr>
              <w:jc w:val="right"/>
              <w:rPr>
                <w:rFonts w:cs="Arial"/>
                <w:sz w:val="16"/>
                <w:szCs w:val="16"/>
              </w:rPr>
            </w:pPr>
            <w:r>
              <w:rPr>
                <w:rFonts w:cs="Arial"/>
                <w:sz w:val="16"/>
                <w:szCs w:val="16"/>
              </w:rPr>
              <w:t>14,7</w:t>
            </w:r>
          </w:p>
        </w:tc>
        <w:tc>
          <w:tcPr>
            <w:tcW w:w="821" w:type="dxa"/>
            <w:tcBorders>
              <w:top w:val="nil"/>
              <w:left w:val="nil"/>
              <w:bottom w:val="nil"/>
              <w:right w:val="nil"/>
            </w:tcBorders>
            <w:noWrap/>
            <w:tcMar>
              <w:right w:w="142" w:type="dxa"/>
            </w:tcMar>
            <w:vAlign w:val="bottom"/>
            <w:hideMark/>
          </w:tcPr>
          <w:p w:rsidR="005C3937" w:rsidRDefault="005C3937" w:rsidP="00E00FA4">
            <w:pPr>
              <w:jc w:val="right"/>
              <w:rPr>
                <w:rFonts w:cs="Arial"/>
                <w:sz w:val="16"/>
                <w:szCs w:val="16"/>
              </w:rPr>
            </w:pPr>
            <w:r>
              <w:rPr>
                <w:rFonts w:cs="Arial"/>
                <w:sz w:val="16"/>
                <w:szCs w:val="16"/>
              </w:rPr>
              <w:t>14,</w:t>
            </w:r>
            <w:r w:rsidR="00E00FA4">
              <w:rPr>
                <w:rFonts w:cs="Arial"/>
                <w:sz w:val="16"/>
                <w:szCs w:val="16"/>
              </w:rPr>
              <w:t>8</w:t>
            </w:r>
          </w:p>
        </w:tc>
        <w:tc>
          <w:tcPr>
            <w:tcW w:w="820" w:type="dxa"/>
            <w:tcBorders>
              <w:top w:val="nil"/>
              <w:left w:val="nil"/>
              <w:bottom w:val="nil"/>
              <w:right w:val="nil"/>
            </w:tcBorders>
            <w:noWrap/>
            <w:tcMar>
              <w:right w:w="142" w:type="dxa"/>
            </w:tcMar>
            <w:vAlign w:val="bottom"/>
            <w:hideMark/>
          </w:tcPr>
          <w:p w:rsidR="005C3937" w:rsidRDefault="00E00FA4">
            <w:pPr>
              <w:jc w:val="right"/>
              <w:rPr>
                <w:rFonts w:cs="Arial"/>
                <w:sz w:val="16"/>
                <w:szCs w:val="16"/>
              </w:rPr>
            </w:pPr>
            <w:r>
              <w:rPr>
                <w:rFonts w:cs="Arial"/>
                <w:sz w:val="16"/>
                <w:szCs w:val="16"/>
              </w:rPr>
              <w:t>14,8</w:t>
            </w:r>
          </w:p>
        </w:tc>
        <w:tc>
          <w:tcPr>
            <w:tcW w:w="822" w:type="dxa"/>
            <w:tcBorders>
              <w:top w:val="nil"/>
              <w:left w:val="nil"/>
              <w:bottom w:val="nil"/>
              <w:right w:val="single" w:sz="4" w:space="0" w:color="auto"/>
            </w:tcBorders>
            <w:noWrap/>
            <w:tcMar>
              <w:right w:w="142" w:type="dxa"/>
            </w:tcMar>
            <w:vAlign w:val="bottom"/>
            <w:hideMark/>
          </w:tcPr>
          <w:p w:rsidR="005C3937" w:rsidRDefault="005C3937">
            <w:pPr>
              <w:jc w:val="right"/>
              <w:rPr>
                <w:rFonts w:cs="Arial"/>
                <w:sz w:val="16"/>
                <w:szCs w:val="16"/>
              </w:rPr>
            </w:pPr>
            <w:r>
              <w:rPr>
                <w:rFonts w:cs="Arial"/>
                <w:sz w:val="16"/>
                <w:szCs w:val="16"/>
              </w:rPr>
              <w:t>14,9</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79</w:t>
            </w:r>
          </w:p>
        </w:tc>
        <w:tc>
          <w:tcPr>
            <w:tcW w:w="822"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75</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76</w:t>
            </w:r>
          </w:p>
        </w:tc>
      </w:tr>
      <w:tr w:rsidR="005C3937" w:rsidTr="00E00FA4">
        <w:trPr>
          <w:gridAfter w:val="1"/>
          <w:wAfter w:w="33" w:type="dxa"/>
          <w:trHeight w:hRule="exact" w:val="255"/>
        </w:trPr>
        <w:tc>
          <w:tcPr>
            <w:tcW w:w="1398" w:type="dxa"/>
            <w:tcBorders>
              <w:top w:val="nil"/>
              <w:left w:val="nil"/>
              <w:bottom w:val="nil"/>
              <w:right w:val="single" w:sz="4" w:space="0" w:color="auto"/>
            </w:tcBorders>
            <w:noWrap/>
            <w:vAlign w:val="bottom"/>
            <w:hideMark/>
          </w:tcPr>
          <w:p w:rsidR="005C3937" w:rsidRDefault="005C3937">
            <w:pPr>
              <w:jc w:val="left"/>
              <w:rPr>
                <w:rFonts w:cs="Arial"/>
                <w:sz w:val="16"/>
                <w:szCs w:val="16"/>
              </w:rPr>
            </w:pPr>
            <w:r>
              <w:rPr>
                <w:rFonts w:cs="Arial"/>
                <w:sz w:val="16"/>
                <w:szCs w:val="16"/>
              </w:rPr>
              <w:t>Jihomoravský</w:t>
            </w:r>
          </w:p>
        </w:tc>
        <w:tc>
          <w:tcPr>
            <w:tcW w:w="818"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14,4</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13,9</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14,1</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14,4</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14,6</w:t>
            </w:r>
          </w:p>
        </w:tc>
        <w:tc>
          <w:tcPr>
            <w:tcW w:w="820"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14,8</w:t>
            </w:r>
          </w:p>
        </w:tc>
        <w:tc>
          <w:tcPr>
            <w:tcW w:w="822" w:type="dxa"/>
            <w:tcBorders>
              <w:top w:val="nil"/>
              <w:left w:val="nil"/>
              <w:bottom w:val="nil"/>
              <w:right w:val="single" w:sz="4" w:space="0" w:color="auto"/>
            </w:tcBorders>
            <w:noWrap/>
            <w:tcMar>
              <w:right w:w="142" w:type="dxa"/>
            </w:tcMar>
            <w:vAlign w:val="bottom"/>
            <w:hideMark/>
          </w:tcPr>
          <w:p w:rsidR="005C3937" w:rsidRDefault="005C3937">
            <w:pPr>
              <w:jc w:val="right"/>
              <w:rPr>
                <w:rFonts w:cs="Arial"/>
                <w:sz w:val="16"/>
                <w:szCs w:val="16"/>
              </w:rPr>
            </w:pPr>
            <w:r>
              <w:rPr>
                <w:rFonts w:cs="Arial"/>
                <w:sz w:val="16"/>
                <w:szCs w:val="16"/>
              </w:rPr>
              <w:t>15,0</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163</w:t>
            </w:r>
          </w:p>
        </w:tc>
        <w:tc>
          <w:tcPr>
            <w:tcW w:w="822"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160</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176</w:t>
            </w:r>
          </w:p>
        </w:tc>
      </w:tr>
      <w:tr w:rsidR="005C3937" w:rsidTr="00E00FA4">
        <w:trPr>
          <w:gridAfter w:val="1"/>
          <w:wAfter w:w="33" w:type="dxa"/>
          <w:trHeight w:hRule="exact" w:val="255"/>
        </w:trPr>
        <w:tc>
          <w:tcPr>
            <w:tcW w:w="1398" w:type="dxa"/>
            <w:tcBorders>
              <w:top w:val="nil"/>
              <w:left w:val="nil"/>
              <w:bottom w:val="nil"/>
              <w:right w:val="single" w:sz="4" w:space="0" w:color="auto"/>
            </w:tcBorders>
            <w:noWrap/>
            <w:vAlign w:val="bottom"/>
            <w:hideMark/>
          </w:tcPr>
          <w:p w:rsidR="005C3937" w:rsidRDefault="005C3937">
            <w:pPr>
              <w:jc w:val="left"/>
              <w:rPr>
                <w:rFonts w:cs="Arial"/>
                <w:sz w:val="16"/>
                <w:szCs w:val="16"/>
              </w:rPr>
            </w:pPr>
            <w:r>
              <w:rPr>
                <w:rFonts w:cs="Arial"/>
                <w:sz w:val="16"/>
                <w:szCs w:val="16"/>
              </w:rPr>
              <w:t>Olomoucký</w:t>
            </w:r>
          </w:p>
        </w:tc>
        <w:tc>
          <w:tcPr>
            <w:tcW w:w="818"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14,7</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14,2</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14,3</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14,6</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14,7</w:t>
            </w:r>
          </w:p>
        </w:tc>
        <w:tc>
          <w:tcPr>
            <w:tcW w:w="820"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14,8</w:t>
            </w:r>
          </w:p>
        </w:tc>
        <w:tc>
          <w:tcPr>
            <w:tcW w:w="822" w:type="dxa"/>
            <w:tcBorders>
              <w:top w:val="nil"/>
              <w:left w:val="nil"/>
              <w:bottom w:val="nil"/>
              <w:right w:val="single" w:sz="4" w:space="0" w:color="auto"/>
            </w:tcBorders>
            <w:noWrap/>
            <w:tcMar>
              <w:right w:w="142" w:type="dxa"/>
            </w:tcMar>
            <w:vAlign w:val="bottom"/>
            <w:hideMark/>
          </w:tcPr>
          <w:p w:rsidR="005C3937" w:rsidRDefault="005C3937">
            <w:pPr>
              <w:jc w:val="right"/>
              <w:rPr>
                <w:rFonts w:cs="Arial"/>
                <w:sz w:val="16"/>
                <w:szCs w:val="16"/>
              </w:rPr>
            </w:pPr>
            <w:r>
              <w:rPr>
                <w:rFonts w:cs="Arial"/>
                <w:sz w:val="16"/>
                <w:szCs w:val="16"/>
              </w:rPr>
              <w:t>14,9</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94</w:t>
            </w:r>
          </w:p>
        </w:tc>
        <w:tc>
          <w:tcPr>
            <w:tcW w:w="822"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91</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95</w:t>
            </w:r>
          </w:p>
        </w:tc>
      </w:tr>
      <w:tr w:rsidR="005C3937" w:rsidTr="00E00FA4">
        <w:trPr>
          <w:gridAfter w:val="1"/>
          <w:wAfter w:w="33" w:type="dxa"/>
          <w:trHeight w:hRule="exact" w:val="255"/>
        </w:trPr>
        <w:tc>
          <w:tcPr>
            <w:tcW w:w="1398" w:type="dxa"/>
            <w:tcBorders>
              <w:top w:val="nil"/>
              <w:left w:val="nil"/>
              <w:bottom w:val="nil"/>
              <w:right w:val="single" w:sz="4" w:space="0" w:color="auto"/>
            </w:tcBorders>
            <w:noWrap/>
            <w:vAlign w:val="bottom"/>
            <w:hideMark/>
          </w:tcPr>
          <w:p w:rsidR="005C3937" w:rsidRDefault="005C3937">
            <w:pPr>
              <w:jc w:val="left"/>
              <w:rPr>
                <w:rFonts w:cs="Arial"/>
                <w:sz w:val="16"/>
                <w:szCs w:val="16"/>
              </w:rPr>
            </w:pPr>
            <w:r>
              <w:rPr>
                <w:rFonts w:cs="Arial"/>
                <w:sz w:val="16"/>
                <w:szCs w:val="16"/>
              </w:rPr>
              <w:t>Zlínský</w:t>
            </w:r>
          </w:p>
        </w:tc>
        <w:tc>
          <w:tcPr>
            <w:tcW w:w="818"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14,7</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13,9</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14,0</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14,2</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14,3</w:t>
            </w:r>
          </w:p>
        </w:tc>
        <w:tc>
          <w:tcPr>
            <w:tcW w:w="820"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14,4</w:t>
            </w:r>
          </w:p>
        </w:tc>
        <w:tc>
          <w:tcPr>
            <w:tcW w:w="822" w:type="dxa"/>
            <w:tcBorders>
              <w:top w:val="nil"/>
              <w:left w:val="nil"/>
              <w:bottom w:val="nil"/>
              <w:right w:val="single" w:sz="4" w:space="0" w:color="auto"/>
            </w:tcBorders>
            <w:noWrap/>
            <w:tcMar>
              <w:right w:w="142" w:type="dxa"/>
            </w:tcMar>
            <w:vAlign w:val="bottom"/>
            <w:hideMark/>
          </w:tcPr>
          <w:p w:rsidR="005C3937" w:rsidRDefault="005C3937">
            <w:pPr>
              <w:jc w:val="right"/>
              <w:rPr>
                <w:rFonts w:cs="Arial"/>
                <w:sz w:val="16"/>
                <w:szCs w:val="16"/>
              </w:rPr>
            </w:pPr>
            <w:r>
              <w:rPr>
                <w:rFonts w:cs="Arial"/>
                <w:sz w:val="16"/>
                <w:szCs w:val="16"/>
              </w:rPr>
              <w:t>14,5</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87</w:t>
            </w:r>
          </w:p>
        </w:tc>
        <w:tc>
          <w:tcPr>
            <w:tcW w:w="822"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82</w:t>
            </w:r>
          </w:p>
        </w:tc>
        <w:tc>
          <w:tcPr>
            <w:tcW w:w="821" w:type="dxa"/>
            <w:tcBorders>
              <w:top w:val="nil"/>
              <w:left w:val="nil"/>
              <w:bottom w:val="nil"/>
              <w:right w:val="nil"/>
            </w:tcBorders>
            <w:noWrap/>
            <w:tcMar>
              <w:right w:w="142" w:type="dxa"/>
            </w:tcMar>
            <w:vAlign w:val="bottom"/>
            <w:hideMark/>
          </w:tcPr>
          <w:p w:rsidR="005C3937" w:rsidRDefault="005C3937">
            <w:pPr>
              <w:jc w:val="right"/>
              <w:rPr>
                <w:rFonts w:cs="Arial"/>
                <w:sz w:val="16"/>
                <w:szCs w:val="16"/>
              </w:rPr>
            </w:pPr>
            <w:r>
              <w:rPr>
                <w:rFonts w:cs="Arial"/>
                <w:sz w:val="16"/>
                <w:szCs w:val="16"/>
              </w:rPr>
              <w:t>85</w:t>
            </w:r>
          </w:p>
        </w:tc>
      </w:tr>
      <w:tr w:rsidR="005C3937" w:rsidTr="00E00FA4">
        <w:trPr>
          <w:gridAfter w:val="1"/>
          <w:wAfter w:w="33" w:type="dxa"/>
          <w:trHeight w:hRule="exact" w:val="255"/>
        </w:trPr>
        <w:tc>
          <w:tcPr>
            <w:tcW w:w="1398" w:type="dxa"/>
            <w:tcBorders>
              <w:top w:val="nil"/>
              <w:left w:val="nil"/>
              <w:bottom w:val="single" w:sz="4" w:space="0" w:color="auto"/>
              <w:right w:val="single" w:sz="4" w:space="0" w:color="auto"/>
            </w:tcBorders>
            <w:noWrap/>
            <w:vAlign w:val="bottom"/>
            <w:hideMark/>
          </w:tcPr>
          <w:p w:rsidR="005C3937" w:rsidRDefault="005C3937">
            <w:pPr>
              <w:jc w:val="left"/>
              <w:rPr>
                <w:rFonts w:cs="Arial"/>
                <w:sz w:val="16"/>
                <w:szCs w:val="16"/>
              </w:rPr>
            </w:pPr>
            <w:r>
              <w:rPr>
                <w:rFonts w:cs="Arial"/>
                <w:sz w:val="16"/>
                <w:szCs w:val="16"/>
              </w:rPr>
              <w:t>Moravskoslezský</w:t>
            </w:r>
          </w:p>
        </w:tc>
        <w:tc>
          <w:tcPr>
            <w:tcW w:w="818" w:type="dxa"/>
            <w:tcBorders>
              <w:top w:val="nil"/>
              <w:left w:val="nil"/>
              <w:bottom w:val="single" w:sz="4" w:space="0" w:color="auto"/>
              <w:right w:val="nil"/>
            </w:tcBorders>
            <w:noWrap/>
            <w:tcMar>
              <w:right w:w="142" w:type="dxa"/>
            </w:tcMar>
            <w:vAlign w:val="bottom"/>
            <w:hideMark/>
          </w:tcPr>
          <w:p w:rsidR="005C3937" w:rsidRDefault="005C3937">
            <w:pPr>
              <w:jc w:val="right"/>
              <w:rPr>
                <w:rFonts w:cs="Arial"/>
                <w:sz w:val="16"/>
                <w:szCs w:val="16"/>
              </w:rPr>
            </w:pPr>
            <w:r>
              <w:rPr>
                <w:rFonts w:cs="Arial"/>
                <w:sz w:val="16"/>
                <w:szCs w:val="16"/>
              </w:rPr>
              <w:t>15,0</w:t>
            </w:r>
          </w:p>
        </w:tc>
        <w:tc>
          <w:tcPr>
            <w:tcW w:w="821" w:type="dxa"/>
            <w:tcBorders>
              <w:top w:val="nil"/>
              <w:left w:val="nil"/>
              <w:bottom w:val="single" w:sz="4" w:space="0" w:color="auto"/>
              <w:right w:val="nil"/>
            </w:tcBorders>
            <w:noWrap/>
            <w:tcMar>
              <w:right w:w="142" w:type="dxa"/>
            </w:tcMar>
            <w:vAlign w:val="bottom"/>
            <w:hideMark/>
          </w:tcPr>
          <w:p w:rsidR="005C3937" w:rsidRDefault="005C3937">
            <w:pPr>
              <w:jc w:val="right"/>
              <w:rPr>
                <w:rFonts w:cs="Arial"/>
                <w:sz w:val="16"/>
                <w:szCs w:val="16"/>
              </w:rPr>
            </w:pPr>
            <w:r>
              <w:rPr>
                <w:rFonts w:cs="Arial"/>
                <w:sz w:val="16"/>
                <w:szCs w:val="16"/>
              </w:rPr>
              <w:t>14,3</w:t>
            </w:r>
          </w:p>
        </w:tc>
        <w:tc>
          <w:tcPr>
            <w:tcW w:w="821" w:type="dxa"/>
            <w:tcBorders>
              <w:top w:val="nil"/>
              <w:left w:val="nil"/>
              <w:bottom w:val="single" w:sz="4" w:space="0" w:color="auto"/>
              <w:right w:val="nil"/>
            </w:tcBorders>
            <w:noWrap/>
            <w:tcMar>
              <w:right w:w="142" w:type="dxa"/>
            </w:tcMar>
            <w:vAlign w:val="bottom"/>
            <w:hideMark/>
          </w:tcPr>
          <w:p w:rsidR="005C3937" w:rsidRDefault="005C3937">
            <w:pPr>
              <w:jc w:val="right"/>
              <w:rPr>
                <w:rFonts w:cs="Arial"/>
                <w:sz w:val="16"/>
                <w:szCs w:val="16"/>
              </w:rPr>
            </w:pPr>
            <w:r>
              <w:rPr>
                <w:rFonts w:cs="Arial"/>
                <w:sz w:val="16"/>
                <w:szCs w:val="16"/>
              </w:rPr>
              <w:t>14,4</w:t>
            </w:r>
          </w:p>
        </w:tc>
        <w:tc>
          <w:tcPr>
            <w:tcW w:w="821" w:type="dxa"/>
            <w:tcBorders>
              <w:top w:val="nil"/>
              <w:left w:val="nil"/>
              <w:bottom w:val="single" w:sz="4" w:space="0" w:color="auto"/>
              <w:right w:val="nil"/>
            </w:tcBorders>
            <w:noWrap/>
            <w:tcMar>
              <w:right w:w="142" w:type="dxa"/>
            </w:tcMar>
            <w:vAlign w:val="bottom"/>
            <w:hideMark/>
          </w:tcPr>
          <w:p w:rsidR="005C3937" w:rsidRDefault="005C3937">
            <w:pPr>
              <w:jc w:val="right"/>
              <w:rPr>
                <w:rFonts w:cs="Arial"/>
                <w:sz w:val="16"/>
                <w:szCs w:val="16"/>
              </w:rPr>
            </w:pPr>
            <w:r>
              <w:rPr>
                <w:rFonts w:cs="Arial"/>
                <w:sz w:val="16"/>
                <w:szCs w:val="16"/>
              </w:rPr>
              <w:t>14,5</w:t>
            </w:r>
          </w:p>
        </w:tc>
        <w:tc>
          <w:tcPr>
            <w:tcW w:w="821" w:type="dxa"/>
            <w:tcBorders>
              <w:top w:val="nil"/>
              <w:left w:val="nil"/>
              <w:bottom w:val="single" w:sz="4" w:space="0" w:color="auto"/>
              <w:right w:val="nil"/>
            </w:tcBorders>
            <w:noWrap/>
            <w:tcMar>
              <w:right w:w="142" w:type="dxa"/>
            </w:tcMar>
            <w:vAlign w:val="bottom"/>
            <w:hideMark/>
          </w:tcPr>
          <w:p w:rsidR="005C3937" w:rsidRDefault="005C3937" w:rsidP="00E00FA4">
            <w:pPr>
              <w:jc w:val="right"/>
              <w:rPr>
                <w:rFonts w:cs="Arial"/>
                <w:sz w:val="16"/>
                <w:szCs w:val="16"/>
              </w:rPr>
            </w:pPr>
            <w:r>
              <w:rPr>
                <w:rFonts w:cs="Arial"/>
                <w:sz w:val="16"/>
                <w:szCs w:val="16"/>
              </w:rPr>
              <w:t>14,</w:t>
            </w:r>
            <w:r w:rsidR="00E00FA4">
              <w:rPr>
                <w:rFonts w:cs="Arial"/>
                <w:sz w:val="16"/>
                <w:szCs w:val="16"/>
              </w:rPr>
              <w:t>6</w:t>
            </w:r>
          </w:p>
        </w:tc>
        <w:tc>
          <w:tcPr>
            <w:tcW w:w="820" w:type="dxa"/>
            <w:tcBorders>
              <w:top w:val="nil"/>
              <w:left w:val="nil"/>
              <w:bottom w:val="single" w:sz="4" w:space="0" w:color="auto"/>
              <w:right w:val="nil"/>
            </w:tcBorders>
            <w:noWrap/>
            <w:tcMar>
              <w:right w:w="142" w:type="dxa"/>
            </w:tcMar>
            <w:vAlign w:val="bottom"/>
            <w:hideMark/>
          </w:tcPr>
          <w:p w:rsidR="005C3937" w:rsidRDefault="005C3937" w:rsidP="00E00FA4">
            <w:pPr>
              <w:jc w:val="right"/>
              <w:rPr>
                <w:rFonts w:cs="Arial"/>
                <w:sz w:val="16"/>
                <w:szCs w:val="16"/>
              </w:rPr>
            </w:pPr>
            <w:r>
              <w:rPr>
                <w:rFonts w:cs="Arial"/>
                <w:sz w:val="16"/>
                <w:szCs w:val="16"/>
              </w:rPr>
              <w:t>14,6</w:t>
            </w:r>
          </w:p>
        </w:tc>
        <w:tc>
          <w:tcPr>
            <w:tcW w:w="822" w:type="dxa"/>
            <w:tcBorders>
              <w:top w:val="nil"/>
              <w:left w:val="nil"/>
              <w:bottom w:val="single" w:sz="4" w:space="0" w:color="auto"/>
              <w:right w:val="single" w:sz="4" w:space="0" w:color="auto"/>
            </w:tcBorders>
            <w:noWrap/>
            <w:tcMar>
              <w:right w:w="142" w:type="dxa"/>
            </w:tcMar>
            <w:vAlign w:val="bottom"/>
            <w:hideMark/>
          </w:tcPr>
          <w:p w:rsidR="005C3937" w:rsidRDefault="005C3937">
            <w:pPr>
              <w:jc w:val="right"/>
              <w:rPr>
                <w:rFonts w:cs="Arial"/>
                <w:sz w:val="16"/>
                <w:szCs w:val="16"/>
              </w:rPr>
            </w:pPr>
            <w:r>
              <w:rPr>
                <w:rFonts w:cs="Arial"/>
                <w:sz w:val="16"/>
                <w:szCs w:val="16"/>
              </w:rPr>
              <w:t>14,7</w:t>
            </w:r>
          </w:p>
        </w:tc>
        <w:tc>
          <w:tcPr>
            <w:tcW w:w="821" w:type="dxa"/>
            <w:tcBorders>
              <w:top w:val="nil"/>
              <w:left w:val="nil"/>
              <w:bottom w:val="single" w:sz="4" w:space="0" w:color="auto"/>
              <w:right w:val="nil"/>
            </w:tcBorders>
            <w:noWrap/>
            <w:tcMar>
              <w:right w:w="142" w:type="dxa"/>
            </w:tcMar>
            <w:vAlign w:val="bottom"/>
            <w:hideMark/>
          </w:tcPr>
          <w:p w:rsidR="005C3937" w:rsidRDefault="005C3937">
            <w:pPr>
              <w:jc w:val="right"/>
              <w:rPr>
                <w:rFonts w:cs="Arial"/>
                <w:sz w:val="16"/>
                <w:szCs w:val="16"/>
              </w:rPr>
            </w:pPr>
            <w:r>
              <w:rPr>
                <w:rFonts w:cs="Arial"/>
                <w:sz w:val="16"/>
                <w:szCs w:val="16"/>
              </w:rPr>
              <w:t>188</w:t>
            </w:r>
          </w:p>
        </w:tc>
        <w:tc>
          <w:tcPr>
            <w:tcW w:w="822" w:type="dxa"/>
            <w:tcBorders>
              <w:top w:val="nil"/>
              <w:left w:val="nil"/>
              <w:bottom w:val="single" w:sz="4" w:space="0" w:color="auto"/>
              <w:right w:val="nil"/>
            </w:tcBorders>
            <w:noWrap/>
            <w:tcMar>
              <w:right w:w="142" w:type="dxa"/>
            </w:tcMar>
            <w:vAlign w:val="bottom"/>
            <w:hideMark/>
          </w:tcPr>
          <w:p w:rsidR="005C3937" w:rsidRDefault="005C3937">
            <w:pPr>
              <w:jc w:val="right"/>
              <w:rPr>
                <w:rFonts w:cs="Arial"/>
                <w:sz w:val="16"/>
                <w:szCs w:val="16"/>
              </w:rPr>
            </w:pPr>
            <w:r>
              <w:rPr>
                <w:rFonts w:cs="Arial"/>
                <w:sz w:val="16"/>
                <w:szCs w:val="16"/>
              </w:rPr>
              <w:t>178</w:t>
            </w:r>
          </w:p>
        </w:tc>
        <w:tc>
          <w:tcPr>
            <w:tcW w:w="821" w:type="dxa"/>
            <w:tcBorders>
              <w:top w:val="nil"/>
              <w:left w:val="nil"/>
              <w:bottom w:val="single" w:sz="4" w:space="0" w:color="auto"/>
              <w:right w:val="nil"/>
            </w:tcBorders>
            <w:noWrap/>
            <w:tcMar>
              <w:right w:w="142" w:type="dxa"/>
            </w:tcMar>
            <w:vAlign w:val="bottom"/>
            <w:hideMark/>
          </w:tcPr>
          <w:p w:rsidR="005C3937" w:rsidRDefault="005C3937">
            <w:pPr>
              <w:jc w:val="right"/>
              <w:rPr>
                <w:rFonts w:cs="Arial"/>
                <w:sz w:val="16"/>
                <w:szCs w:val="16"/>
              </w:rPr>
            </w:pPr>
            <w:r>
              <w:rPr>
                <w:rFonts w:cs="Arial"/>
                <w:sz w:val="16"/>
                <w:szCs w:val="16"/>
              </w:rPr>
              <w:t>180</w:t>
            </w:r>
          </w:p>
        </w:tc>
      </w:tr>
    </w:tbl>
    <w:p w:rsidR="00D94BA7" w:rsidRDefault="00D94BA7" w:rsidP="005C6669">
      <w:pPr>
        <w:spacing w:after="60"/>
      </w:pPr>
    </w:p>
    <w:p w:rsidR="00FA02F3" w:rsidRDefault="005C6669" w:rsidP="00FA02F3">
      <w:r>
        <w:t xml:space="preserve">Od roku 2010 </w:t>
      </w:r>
      <w:r w:rsidR="00FA02F3">
        <w:t>má ve své populaci relativně (i absolutně) nejvíce dětí ze všech krajů ČR</w:t>
      </w:r>
      <w:r w:rsidRPr="005C6669">
        <w:t xml:space="preserve"> </w:t>
      </w:r>
      <w:r>
        <w:t>kraj Středočeský</w:t>
      </w:r>
      <w:r w:rsidR="00FA02F3">
        <w:t>. Zastoupení dětské složky v populaci zde jako v jediném kraji stále přesahuje hladinu 16 procent (v ČR naposledy v roce 2000) a to již třetím rokem (16,8 % v roce 2014). Druhá a třetí příčka patřila Ústeckému a Libereckému kraji s 15,7% podílem dětí. V pozadí stojí vysoká úroveň plodnosti. Na průměru ČR (15,2 %) se zastavil podíl dětí v Pardubickém a Jihočeském kraji, ostatní kraje měly dětí v populaci relativně méně.</w:t>
      </w:r>
    </w:p>
    <w:p w:rsidR="00FA02F3" w:rsidRDefault="00FA02F3" w:rsidP="00FA02F3"/>
    <w:p w:rsidR="00FA02F3" w:rsidRDefault="00FA02F3" w:rsidP="00FA02F3">
      <w:r>
        <w:t>Na druhý konec žebříčku v průběhu let sestoupily k</w:t>
      </w:r>
      <w:r w:rsidR="005C6669">
        <w:t xml:space="preserve"> </w:t>
      </w:r>
      <w:r>
        <w:t xml:space="preserve">Praze, Zlínskému a Plzeňskému kraji kraje Moravskoslezský a Karlovarský, které byly v roce 2005 v pomyslné první polovině pole. V těchto dvou krajích a také v Kraji Vysočina a Zlínském je </w:t>
      </w:r>
      <w:r w:rsidR="005C6669">
        <w:t xml:space="preserve">podíl dětí, </w:t>
      </w:r>
      <w:r>
        <w:t>i přes rostoucí trend posledních let</w:t>
      </w:r>
      <w:r w:rsidR="005C6669">
        <w:t>,</w:t>
      </w:r>
      <w:r>
        <w:t xml:space="preserve"> stále nižší, než byl v roce 2005. Nižší zde dosud byl podle bilance i absolutní počet dětí mladších 15 let.</w:t>
      </w:r>
    </w:p>
    <w:p w:rsidR="00FA02F3" w:rsidRDefault="00FA02F3" w:rsidP="00FA02F3"/>
    <w:p w:rsidR="00D94BA7" w:rsidRDefault="00D1411D" w:rsidP="00D450F5">
      <w:r>
        <w:t xml:space="preserve">Zastoupení osob ve věku 65 a více let rostlo </w:t>
      </w:r>
      <w:r w:rsidR="00542016">
        <w:t xml:space="preserve">ve všech krajích v celém </w:t>
      </w:r>
      <w:r w:rsidR="005E48ED">
        <w:t xml:space="preserve">sledovaném </w:t>
      </w:r>
      <w:r w:rsidR="00542016">
        <w:t>desetiletém</w:t>
      </w:r>
      <w:r>
        <w:t xml:space="preserve"> období. O</w:t>
      </w:r>
      <w:r w:rsidR="008E7E7B">
        <w:t> </w:t>
      </w:r>
      <w:r>
        <w:t>stagnaci lze hovořit pouze v případě Prahy a Středočeského kraje na počátku této dekády</w:t>
      </w:r>
      <w:r w:rsidR="005E48ED">
        <w:t xml:space="preserve"> (v letech 2005–2007). C</w:t>
      </w:r>
      <w:r>
        <w:t xml:space="preserve">elková změna v podílu seniorů mezi lety 2005 a 2014 </w:t>
      </w:r>
      <w:r w:rsidR="005E48ED">
        <w:t xml:space="preserve">byla </w:t>
      </w:r>
      <w:r>
        <w:t>nejmenší právě v těchto dvou krajích (</w:t>
      </w:r>
      <w:r w:rsidR="00C9683E">
        <w:t xml:space="preserve">růst </w:t>
      </w:r>
      <w:r>
        <w:t>o</w:t>
      </w:r>
      <w:r w:rsidR="00E00FA4">
        <w:t> </w:t>
      </w:r>
      <w:r w:rsidR="00FA02F3">
        <w:t xml:space="preserve">2,6 p. </w:t>
      </w:r>
      <w:proofErr w:type="spellStart"/>
      <w:r w:rsidR="00FA02F3">
        <w:t>b</w:t>
      </w:r>
      <w:proofErr w:type="spellEnd"/>
      <w:r w:rsidR="00FA02F3">
        <w:t>.</w:t>
      </w:r>
      <w:r>
        <w:t>). Nejintenzivněji se zvýšilo zastoupení seniorů v populac</w:t>
      </w:r>
      <w:r w:rsidR="005C6669">
        <w:t>ích</w:t>
      </w:r>
      <w:r>
        <w:t xml:space="preserve"> na severozápadě Čech: Ústecký, Karlovarský a Liberecký kraj zaznamenaly nárůst podílu seniorů o více než jednu třetinu (cca z 13 </w:t>
      </w:r>
      <w:r>
        <w:lastRenderedPageBreak/>
        <w:t>na 17</w:t>
      </w:r>
      <w:r w:rsidR="008E7E7B">
        <w:t> </w:t>
      </w:r>
      <w:r>
        <w:t xml:space="preserve">%). I tak </w:t>
      </w:r>
      <w:r w:rsidR="005E48ED">
        <w:t xml:space="preserve">zde </w:t>
      </w:r>
      <w:r>
        <w:t xml:space="preserve">zůstaly </w:t>
      </w:r>
      <w:r w:rsidR="005E48ED">
        <w:t xml:space="preserve">podíly seniorů </w:t>
      </w:r>
      <w:r>
        <w:t>jedny z nejnižších v </w:t>
      </w:r>
      <w:proofErr w:type="spellStart"/>
      <w:r>
        <w:t>mezikrajském</w:t>
      </w:r>
      <w:proofErr w:type="spellEnd"/>
      <w:r>
        <w:t xml:space="preserve"> srovnání, společně s</w:t>
      </w:r>
      <w:r w:rsidR="005E48ED">
        <w:t xml:space="preserve"> podílem v kraji </w:t>
      </w:r>
      <w:r>
        <w:t>Moravskoslezsk</w:t>
      </w:r>
      <w:r w:rsidR="005E48ED">
        <w:t>é</w:t>
      </w:r>
      <w:r>
        <w:t>m (17,5</w:t>
      </w:r>
      <w:r w:rsidR="008E7E7B">
        <w:t> </w:t>
      </w:r>
      <w:r>
        <w:t>%). Vůbec nejnižší ale byl</w:t>
      </w:r>
      <w:r w:rsidR="008E7E7B">
        <w:t>o zastoupení</w:t>
      </w:r>
      <w:r>
        <w:t xml:space="preserve"> seniorů v populaci Středočeského kraje, </w:t>
      </w:r>
      <w:r w:rsidR="005E48ED">
        <w:t>v</w:t>
      </w:r>
      <w:r w:rsidR="00B46BA2">
        <w:t> </w:t>
      </w:r>
      <w:r w:rsidR="005E48ED">
        <w:t>kterém</w:t>
      </w:r>
      <w:r>
        <w:t xml:space="preserve"> jako </w:t>
      </w:r>
      <w:r w:rsidR="008E7E7B">
        <w:t xml:space="preserve">v </w:t>
      </w:r>
      <w:r>
        <w:t>jedin</w:t>
      </w:r>
      <w:r w:rsidR="008E7E7B">
        <w:t>ém</w:t>
      </w:r>
      <w:r>
        <w:t xml:space="preserve"> z krajů zůstal</w:t>
      </w:r>
      <w:r w:rsidR="008E7E7B">
        <w:t>o</w:t>
      </w:r>
      <w:r>
        <w:t xml:space="preserve"> pod hranicí 17 procent (16,7</w:t>
      </w:r>
      <w:r w:rsidR="008E7E7B">
        <w:t> </w:t>
      </w:r>
      <w:r>
        <w:t>%).</w:t>
      </w:r>
      <w:r w:rsidR="008E7E7B">
        <w:t xml:space="preserve"> </w:t>
      </w:r>
      <w:r>
        <w:t xml:space="preserve">V roce 2014 se </w:t>
      </w:r>
      <w:r w:rsidR="008E7E7B">
        <w:t xml:space="preserve">z pohledu tohoto ukazatele </w:t>
      </w:r>
      <w:r>
        <w:t xml:space="preserve">meziročně změnilo postavení Prahy. Díky </w:t>
      </w:r>
      <w:r w:rsidR="008E7E7B">
        <w:t xml:space="preserve">vůbec </w:t>
      </w:r>
      <w:r>
        <w:t>nejnižší meziroční změně (o</w:t>
      </w:r>
      <w:r w:rsidR="008E7E7B">
        <w:t> </w:t>
      </w:r>
      <w:r>
        <w:t xml:space="preserve">0,1 p. </w:t>
      </w:r>
      <w:proofErr w:type="spellStart"/>
      <w:r>
        <w:t>b</w:t>
      </w:r>
      <w:proofErr w:type="spellEnd"/>
      <w:r>
        <w:t>. při průměrném posunu o</w:t>
      </w:r>
      <w:r w:rsidR="008E7E7B">
        <w:t> </w:t>
      </w:r>
      <w:r>
        <w:t xml:space="preserve">0,5 p. </w:t>
      </w:r>
      <w:proofErr w:type="spellStart"/>
      <w:r>
        <w:t>b</w:t>
      </w:r>
      <w:proofErr w:type="spellEnd"/>
      <w:r>
        <w:t xml:space="preserve">.) se umístila </w:t>
      </w:r>
      <w:r w:rsidR="008E7E7B">
        <w:t xml:space="preserve">s podílem 18,2 % seniorů </w:t>
      </w:r>
      <w:r>
        <w:t>v pořadí kraj</w:t>
      </w:r>
      <w:r w:rsidR="008E7E7B">
        <w:t>ů</w:t>
      </w:r>
      <w:r>
        <w:t xml:space="preserve"> až </w:t>
      </w:r>
      <w:proofErr w:type="gramStart"/>
      <w:r>
        <w:t>na 4.</w:t>
      </w:r>
      <w:r w:rsidR="005E48ED">
        <w:t>-</w:t>
      </w:r>
      <w:r>
        <w:t>7. místě</w:t>
      </w:r>
      <w:proofErr w:type="gramEnd"/>
      <w:r>
        <w:t xml:space="preserve">, nad ní byl </w:t>
      </w:r>
      <w:r w:rsidR="008E7E7B">
        <w:t xml:space="preserve">poprvé Zlínský (18,3 %) </w:t>
      </w:r>
      <w:r>
        <w:t xml:space="preserve">i </w:t>
      </w:r>
      <w:r w:rsidR="008E7E7B">
        <w:t xml:space="preserve">Plzeňský (18,4 %) </w:t>
      </w:r>
      <w:r>
        <w:t>kraj a stejně jako v</w:t>
      </w:r>
      <w:r w:rsidR="00C9683E">
        <w:t> roce 2013</w:t>
      </w:r>
      <w:r w:rsidR="008E7E7B">
        <w:t xml:space="preserve"> s nejvyšším podílem seniorů </w:t>
      </w:r>
      <w:r>
        <w:t>Královéhradecký kraj (19,0</w:t>
      </w:r>
      <w:r w:rsidR="008E7E7B">
        <w:t> </w:t>
      </w:r>
      <w:r>
        <w:t>%).</w:t>
      </w:r>
    </w:p>
    <w:p w:rsidR="00D94BA7" w:rsidRDefault="00D94BA7" w:rsidP="00D450F5"/>
    <w:p w:rsidR="00D94BA7" w:rsidRDefault="00D1411D" w:rsidP="005C6669">
      <w:pPr>
        <w:pStyle w:val="Titulek"/>
        <w:spacing w:before="0" w:after="60"/>
        <w:jc w:val="left"/>
      </w:pPr>
      <w:r>
        <w:t xml:space="preserve">Tab. </w:t>
      </w:r>
      <w:r w:rsidR="000D290D">
        <w:fldChar w:fldCharType="begin"/>
      </w:r>
      <w:r>
        <w:instrText xml:space="preserve"> STYLEREF 1 \s </w:instrText>
      </w:r>
      <w:r w:rsidR="000D290D">
        <w:fldChar w:fldCharType="separate"/>
      </w:r>
      <w:r w:rsidR="00E55304">
        <w:rPr>
          <w:noProof/>
        </w:rPr>
        <w:t>8</w:t>
      </w:r>
      <w:r w:rsidR="000D290D">
        <w:fldChar w:fldCharType="end"/>
      </w:r>
      <w:r>
        <w:t>.1.</w:t>
      </w:r>
      <w:r w:rsidR="004B242C">
        <w:t>4</w:t>
      </w:r>
      <w:r>
        <w:t xml:space="preserve"> Podíl a počet obyvatel ve věku 65+ let v krajích, 2005–2014 (k</w:t>
      </w:r>
      <w:r w:rsidR="00EA1AEC">
        <w:t> </w:t>
      </w:r>
      <w:r>
        <w:t>31.</w:t>
      </w:r>
      <w:r w:rsidR="00EA1AEC">
        <w:t> </w:t>
      </w:r>
      <w:r>
        <w:t>12.)</w:t>
      </w:r>
    </w:p>
    <w:tbl>
      <w:tblPr>
        <w:tblW w:w="9639" w:type="dxa"/>
        <w:tblInd w:w="70" w:type="dxa"/>
        <w:tblLayout w:type="fixed"/>
        <w:tblCellMar>
          <w:left w:w="70" w:type="dxa"/>
          <w:right w:w="70" w:type="dxa"/>
        </w:tblCellMar>
        <w:tblLook w:val="04A0"/>
      </w:tblPr>
      <w:tblGrid>
        <w:gridCol w:w="1398"/>
        <w:gridCol w:w="818"/>
        <w:gridCol w:w="821"/>
        <w:gridCol w:w="821"/>
        <w:gridCol w:w="821"/>
        <w:gridCol w:w="821"/>
        <w:gridCol w:w="820"/>
        <w:gridCol w:w="822"/>
        <w:gridCol w:w="821"/>
        <w:gridCol w:w="822"/>
        <w:gridCol w:w="821"/>
        <w:gridCol w:w="33"/>
      </w:tblGrid>
      <w:tr w:rsidR="004B242C" w:rsidTr="00D450F5">
        <w:trPr>
          <w:trHeight w:hRule="exact" w:val="255"/>
        </w:trPr>
        <w:tc>
          <w:tcPr>
            <w:tcW w:w="1398" w:type="dxa"/>
            <w:vMerge w:val="restart"/>
            <w:tcBorders>
              <w:top w:val="single" w:sz="4" w:space="0" w:color="auto"/>
              <w:left w:val="nil"/>
              <w:right w:val="single" w:sz="4" w:space="0" w:color="auto"/>
            </w:tcBorders>
            <w:noWrap/>
            <w:vAlign w:val="center"/>
            <w:hideMark/>
          </w:tcPr>
          <w:p w:rsidR="009F2B39" w:rsidRDefault="009F2B39" w:rsidP="004B242C">
            <w:pPr>
              <w:jc w:val="left"/>
              <w:rPr>
                <w:rFonts w:cs="Arial"/>
                <w:b/>
                <w:bCs/>
                <w:sz w:val="16"/>
                <w:szCs w:val="16"/>
              </w:rPr>
            </w:pPr>
            <w:r>
              <w:rPr>
                <w:rFonts w:cs="Arial"/>
                <w:b/>
                <w:bCs/>
                <w:sz w:val="16"/>
                <w:szCs w:val="16"/>
              </w:rPr>
              <w:t>ČR,</w:t>
            </w:r>
          </w:p>
          <w:p w:rsidR="004B242C" w:rsidRDefault="009F2B39" w:rsidP="009F2B39">
            <w:pPr>
              <w:jc w:val="left"/>
              <w:rPr>
                <w:rFonts w:cs="Arial"/>
                <w:b/>
                <w:bCs/>
                <w:sz w:val="16"/>
                <w:szCs w:val="16"/>
              </w:rPr>
            </w:pPr>
            <w:r>
              <w:rPr>
                <w:rFonts w:cs="Arial"/>
                <w:b/>
                <w:bCs/>
                <w:sz w:val="16"/>
                <w:szCs w:val="16"/>
              </w:rPr>
              <w:t>k</w:t>
            </w:r>
            <w:r w:rsidR="004B242C">
              <w:rPr>
                <w:rFonts w:cs="Arial"/>
                <w:b/>
                <w:bCs/>
                <w:sz w:val="16"/>
                <w:szCs w:val="16"/>
              </w:rPr>
              <w:t>raj</w:t>
            </w:r>
          </w:p>
        </w:tc>
        <w:tc>
          <w:tcPr>
            <w:tcW w:w="5744" w:type="dxa"/>
            <w:gridSpan w:val="7"/>
            <w:tcBorders>
              <w:top w:val="single" w:sz="4" w:space="0" w:color="auto"/>
              <w:left w:val="nil"/>
              <w:bottom w:val="nil"/>
              <w:right w:val="single" w:sz="4" w:space="0" w:color="auto"/>
            </w:tcBorders>
            <w:noWrap/>
            <w:tcMar>
              <w:right w:w="142" w:type="dxa"/>
            </w:tcMar>
            <w:vAlign w:val="bottom"/>
            <w:hideMark/>
          </w:tcPr>
          <w:p w:rsidR="004B242C" w:rsidRDefault="004B242C">
            <w:pPr>
              <w:jc w:val="center"/>
              <w:rPr>
                <w:rFonts w:cs="Arial"/>
                <w:color w:val="000000"/>
                <w:sz w:val="16"/>
                <w:szCs w:val="16"/>
              </w:rPr>
            </w:pPr>
            <w:r>
              <w:rPr>
                <w:rFonts w:cs="Arial"/>
                <w:b/>
                <w:bCs/>
                <w:color w:val="000000"/>
                <w:sz w:val="16"/>
                <w:szCs w:val="16"/>
              </w:rPr>
              <w:t>Podíl seniorů (%)</w:t>
            </w:r>
          </w:p>
        </w:tc>
        <w:tc>
          <w:tcPr>
            <w:tcW w:w="2497" w:type="dxa"/>
            <w:gridSpan w:val="4"/>
            <w:tcBorders>
              <w:top w:val="single" w:sz="4" w:space="0" w:color="auto"/>
              <w:left w:val="single" w:sz="4" w:space="0" w:color="auto"/>
              <w:bottom w:val="nil"/>
            </w:tcBorders>
            <w:noWrap/>
            <w:tcMar>
              <w:right w:w="142" w:type="dxa"/>
            </w:tcMar>
            <w:vAlign w:val="bottom"/>
            <w:hideMark/>
          </w:tcPr>
          <w:p w:rsidR="004B242C" w:rsidRDefault="004B242C">
            <w:pPr>
              <w:jc w:val="center"/>
              <w:rPr>
                <w:rFonts w:cs="Arial"/>
                <w:b/>
                <w:bCs/>
                <w:color w:val="000000"/>
                <w:sz w:val="16"/>
                <w:szCs w:val="16"/>
              </w:rPr>
            </w:pPr>
            <w:r>
              <w:rPr>
                <w:rFonts w:cs="Arial"/>
                <w:b/>
                <w:bCs/>
                <w:color w:val="000000"/>
                <w:sz w:val="16"/>
                <w:szCs w:val="16"/>
              </w:rPr>
              <w:t>Počet seniorů (v tis.)</w:t>
            </w:r>
          </w:p>
        </w:tc>
      </w:tr>
      <w:tr w:rsidR="004B242C" w:rsidTr="00D450F5">
        <w:trPr>
          <w:gridAfter w:val="1"/>
          <w:wAfter w:w="33" w:type="dxa"/>
          <w:trHeight w:hRule="exact" w:val="255"/>
        </w:trPr>
        <w:tc>
          <w:tcPr>
            <w:tcW w:w="1398" w:type="dxa"/>
            <w:vMerge/>
            <w:tcBorders>
              <w:left w:val="nil"/>
              <w:bottom w:val="single" w:sz="4" w:space="0" w:color="auto"/>
              <w:right w:val="single" w:sz="4" w:space="0" w:color="auto"/>
            </w:tcBorders>
            <w:noWrap/>
            <w:vAlign w:val="center"/>
            <w:hideMark/>
          </w:tcPr>
          <w:p w:rsidR="004B242C" w:rsidRDefault="004B242C" w:rsidP="004B242C">
            <w:pPr>
              <w:jc w:val="left"/>
              <w:rPr>
                <w:rFonts w:ascii="Calibri" w:hAnsi="Calibri" w:cs="Arial"/>
                <w:color w:val="000000"/>
                <w:sz w:val="22"/>
                <w:szCs w:val="22"/>
              </w:rPr>
            </w:pPr>
          </w:p>
        </w:tc>
        <w:tc>
          <w:tcPr>
            <w:tcW w:w="818" w:type="dxa"/>
            <w:tcBorders>
              <w:top w:val="nil"/>
              <w:left w:val="nil"/>
              <w:bottom w:val="single" w:sz="4" w:space="0" w:color="auto"/>
              <w:right w:val="nil"/>
            </w:tcBorders>
            <w:noWrap/>
            <w:tcMar>
              <w:right w:w="142" w:type="dxa"/>
            </w:tcMar>
            <w:vAlign w:val="bottom"/>
            <w:hideMark/>
          </w:tcPr>
          <w:p w:rsidR="004B242C" w:rsidRDefault="004B242C" w:rsidP="005C6669">
            <w:pPr>
              <w:jc w:val="right"/>
              <w:rPr>
                <w:rFonts w:cs="Arial"/>
                <w:b/>
                <w:bCs/>
                <w:sz w:val="16"/>
                <w:szCs w:val="16"/>
              </w:rPr>
            </w:pPr>
            <w:r>
              <w:rPr>
                <w:rFonts w:cs="Arial"/>
                <w:b/>
                <w:bCs/>
                <w:sz w:val="16"/>
                <w:szCs w:val="16"/>
              </w:rPr>
              <w:t>2005</w:t>
            </w:r>
          </w:p>
        </w:tc>
        <w:tc>
          <w:tcPr>
            <w:tcW w:w="821" w:type="dxa"/>
            <w:tcBorders>
              <w:top w:val="nil"/>
              <w:left w:val="nil"/>
              <w:bottom w:val="single" w:sz="4" w:space="0" w:color="auto"/>
              <w:right w:val="nil"/>
            </w:tcBorders>
            <w:noWrap/>
            <w:tcMar>
              <w:right w:w="142" w:type="dxa"/>
            </w:tcMar>
            <w:vAlign w:val="bottom"/>
            <w:hideMark/>
          </w:tcPr>
          <w:p w:rsidR="004B242C" w:rsidRDefault="004B242C" w:rsidP="005C6669">
            <w:pPr>
              <w:jc w:val="right"/>
              <w:rPr>
                <w:rFonts w:cs="Arial"/>
                <w:b/>
                <w:bCs/>
                <w:sz w:val="16"/>
                <w:szCs w:val="16"/>
              </w:rPr>
            </w:pPr>
            <w:r>
              <w:rPr>
                <w:rFonts w:cs="Arial"/>
                <w:b/>
                <w:bCs/>
                <w:sz w:val="16"/>
                <w:szCs w:val="16"/>
              </w:rPr>
              <w:t>200</w:t>
            </w:r>
            <w:r w:rsidR="005F79AD">
              <w:rPr>
                <w:rFonts w:cs="Arial"/>
                <w:b/>
                <w:bCs/>
                <w:sz w:val="16"/>
                <w:szCs w:val="16"/>
              </w:rPr>
              <w:t>9</w:t>
            </w:r>
          </w:p>
        </w:tc>
        <w:tc>
          <w:tcPr>
            <w:tcW w:w="821" w:type="dxa"/>
            <w:tcBorders>
              <w:top w:val="nil"/>
              <w:left w:val="nil"/>
              <w:bottom w:val="single" w:sz="4" w:space="0" w:color="auto"/>
              <w:right w:val="nil"/>
            </w:tcBorders>
            <w:noWrap/>
            <w:tcMar>
              <w:right w:w="142" w:type="dxa"/>
            </w:tcMar>
            <w:vAlign w:val="bottom"/>
            <w:hideMark/>
          </w:tcPr>
          <w:p w:rsidR="004B242C" w:rsidRDefault="004B242C" w:rsidP="005C6669">
            <w:pPr>
              <w:jc w:val="right"/>
              <w:rPr>
                <w:rFonts w:cs="Arial"/>
                <w:b/>
                <w:bCs/>
                <w:sz w:val="16"/>
                <w:szCs w:val="16"/>
              </w:rPr>
            </w:pPr>
            <w:r>
              <w:rPr>
                <w:rFonts w:cs="Arial"/>
                <w:b/>
                <w:bCs/>
                <w:sz w:val="16"/>
                <w:szCs w:val="16"/>
              </w:rPr>
              <w:t>2010</w:t>
            </w:r>
          </w:p>
        </w:tc>
        <w:tc>
          <w:tcPr>
            <w:tcW w:w="821" w:type="dxa"/>
            <w:tcBorders>
              <w:top w:val="nil"/>
              <w:left w:val="nil"/>
              <w:bottom w:val="single" w:sz="4" w:space="0" w:color="auto"/>
              <w:right w:val="nil"/>
            </w:tcBorders>
            <w:noWrap/>
            <w:tcMar>
              <w:right w:w="142" w:type="dxa"/>
            </w:tcMar>
            <w:vAlign w:val="bottom"/>
            <w:hideMark/>
          </w:tcPr>
          <w:p w:rsidR="004B242C" w:rsidRDefault="004B242C" w:rsidP="005C6669">
            <w:pPr>
              <w:jc w:val="right"/>
              <w:rPr>
                <w:rFonts w:cs="Arial"/>
                <w:b/>
                <w:bCs/>
                <w:sz w:val="16"/>
                <w:szCs w:val="16"/>
              </w:rPr>
            </w:pPr>
            <w:r>
              <w:rPr>
                <w:rFonts w:cs="Arial"/>
                <w:b/>
                <w:bCs/>
                <w:sz w:val="16"/>
                <w:szCs w:val="16"/>
              </w:rPr>
              <w:t>2011</w:t>
            </w:r>
          </w:p>
        </w:tc>
        <w:tc>
          <w:tcPr>
            <w:tcW w:w="821" w:type="dxa"/>
            <w:tcBorders>
              <w:top w:val="nil"/>
              <w:left w:val="nil"/>
              <w:bottom w:val="single" w:sz="4" w:space="0" w:color="auto"/>
              <w:right w:val="nil"/>
            </w:tcBorders>
            <w:noWrap/>
            <w:tcMar>
              <w:right w:w="142" w:type="dxa"/>
            </w:tcMar>
            <w:vAlign w:val="bottom"/>
            <w:hideMark/>
          </w:tcPr>
          <w:p w:rsidR="004B242C" w:rsidRDefault="004B242C" w:rsidP="005C6669">
            <w:pPr>
              <w:jc w:val="right"/>
              <w:rPr>
                <w:rFonts w:cs="Arial"/>
                <w:b/>
                <w:bCs/>
                <w:sz w:val="16"/>
                <w:szCs w:val="16"/>
              </w:rPr>
            </w:pPr>
            <w:r>
              <w:rPr>
                <w:rFonts w:cs="Arial"/>
                <w:b/>
                <w:bCs/>
                <w:sz w:val="16"/>
                <w:szCs w:val="16"/>
              </w:rPr>
              <w:t>2012</w:t>
            </w:r>
          </w:p>
        </w:tc>
        <w:tc>
          <w:tcPr>
            <w:tcW w:w="820" w:type="dxa"/>
            <w:tcBorders>
              <w:top w:val="nil"/>
              <w:left w:val="nil"/>
              <w:bottom w:val="single" w:sz="4" w:space="0" w:color="auto"/>
              <w:right w:val="nil"/>
            </w:tcBorders>
            <w:noWrap/>
            <w:tcMar>
              <w:right w:w="142" w:type="dxa"/>
            </w:tcMar>
            <w:vAlign w:val="bottom"/>
            <w:hideMark/>
          </w:tcPr>
          <w:p w:rsidR="004B242C" w:rsidRDefault="004B242C" w:rsidP="005C6669">
            <w:pPr>
              <w:jc w:val="right"/>
              <w:rPr>
                <w:rFonts w:cs="Arial"/>
                <w:b/>
                <w:bCs/>
                <w:sz w:val="16"/>
                <w:szCs w:val="16"/>
              </w:rPr>
            </w:pPr>
            <w:r>
              <w:rPr>
                <w:rFonts w:cs="Arial"/>
                <w:b/>
                <w:bCs/>
                <w:sz w:val="16"/>
                <w:szCs w:val="16"/>
              </w:rPr>
              <w:t>2013</w:t>
            </w:r>
          </w:p>
        </w:tc>
        <w:tc>
          <w:tcPr>
            <w:tcW w:w="822" w:type="dxa"/>
            <w:tcBorders>
              <w:top w:val="nil"/>
              <w:left w:val="nil"/>
              <w:bottom w:val="single" w:sz="4" w:space="0" w:color="auto"/>
              <w:right w:val="single" w:sz="4" w:space="0" w:color="auto"/>
            </w:tcBorders>
            <w:noWrap/>
            <w:tcMar>
              <w:right w:w="142" w:type="dxa"/>
            </w:tcMar>
            <w:vAlign w:val="bottom"/>
            <w:hideMark/>
          </w:tcPr>
          <w:p w:rsidR="004B242C" w:rsidRDefault="004B242C" w:rsidP="005C6669">
            <w:pPr>
              <w:jc w:val="right"/>
              <w:rPr>
                <w:rFonts w:cs="Arial"/>
                <w:b/>
                <w:bCs/>
                <w:sz w:val="16"/>
                <w:szCs w:val="16"/>
              </w:rPr>
            </w:pPr>
            <w:r>
              <w:rPr>
                <w:rFonts w:cs="Arial"/>
                <w:b/>
                <w:bCs/>
                <w:sz w:val="16"/>
                <w:szCs w:val="16"/>
              </w:rPr>
              <w:t>2014</w:t>
            </w:r>
          </w:p>
        </w:tc>
        <w:tc>
          <w:tcPr>
            <w:tcW w:w="821" w:type="dxa"/>
            <w:tcBorders>
              <w:top w:val="nil"/>
              <w:left w:val="nil"/>
              <w:bottom w:val="single" w:sz="4" w:space="0" w:color="auto"/>
              <w:right w:val="nil"/>
            </w:tcBorders>
            <w:noWrap/>
            <w:tcMar>
              <w:right w:w="142" w:type="dxa"/>
            </w:tcMar>
            <w:vAlign w:val="bottom"/>
            <w:hideMark/>
          </w:tcPr>
          <w:p w:rsidR="004B242C" w:rsidRDefault="004B242C" w:rsidP="005C6669">
            <w:pPr>
              <w:jc w:val="right"/>
              <w:rPr>
                <w:rFonts w:cs="Arial"/>
                <w:b/>
                <w:bCs/>
                <w:sz w:val="16"/>
                <w:szCs w:val="16"/>
              </w:rPr>
            </w:pPr>
            <w:r>
              <w:rPr>
                <w:rFonts w:cs="Arial"/>
                <w:b/>
                <w:bCs/>
                <w:sz w:val="16"/>
                <w:szCs w:val="16"/>
              </w:rPr>
              <w:t>2005</w:t>
            </w:r>
          </w:p>
        </w:tc>
        <w:tc>
          <w:tcPr>
            <w:tcW w:w="822" w:type="dxa"/>
            <w:tcBorders>
              <w:top w:val="nil"/>
              <w:left w:val="nil"/>
              <w:bottom w:val="single" w:sz="4" w:space="0" w:color="auto"/>
              <w:right w:val="nil"/>
            </w:tcBorders>
            <w:noWrap/>
            <w:tcMar>
              <w:right w:w="142" w:type="dxa"/>
            </w:tcMar>
            <w:vAlign w:val="bottom"/>
            <w:hideMark/>
          </w:tcPr>
          <w:p w:rsidR="004B242C" w:rsidRDefault="004B242C" w:rsidP="005C6669">
            <w:pPr>
              <w:jc w:val="right"/>
              <w:rPr>
                <w:rFonts w:cs="Arial"/>
                <w:b/>
                <w:bCs/>
                <w:sz w:val="16"/>
                <w:szCs w:val="16"/>
              </w:rPr>
            </w:pPr>
            <w:r>
              <w:rPr>
                <w:rFonts w:cs="Arial"/>
                <w:b/>
                <w:bCs/>
                <w:sz w:val="16"/>
                <w:szCs w:val="16"/>
              </w:rPr>
              <w:t>20</w:t>
            </w:r>
            <w:r w:rsidR="005F79AD">
              <w:rPr>
                <w:rFonts w:cs="Arial"/>
                <w:b/>
                <w:bCs/>
                <w:sz w:val="16"/>
                <w:szCs w:val="16"/>
              </w:rPr>
              <w:t>09</w:t>
            </w:r>
          </w:p>
        </w:tc>
        <w:tc>
          <w:tcPr>
            <w:tcW w:w="821" w:type="dxa"/>
            <w:tcBorders>
              <w:top w:val="nil"/>
              <w:left w:val="nil"/>
              <w:bottom w:val="single" w:sz="4" w:space="0" w:color="auto"/>
              <w:right w:val="nil"/>
            </w:tcBorders>
            <w:noWrap/>
            <w:tcMar>
              <w:right w:w="142" w:type="dxa"/>
            </w:tcMar>
            <w:vAlign w:val="bottom"/>
            <w:hideMark/>
          </w:tcPr>
          <w:p w:rsidR="004B242C" w:rsidRDefault="004B242C" w:rsidP="005C6669">
            <w:pPr>
              <w:jc w:val="right"/>
              <w:rPr>
                <w:rFonts w:cs="Arial"/>
                <w:b/>
                <w:bCs/>
                <w:sz w:val="16"/>
                <w:szCs w:val="16"/>
              </w:rPr>
            </w:pPr>
            <w:r>
              <w:rPr>
                <w:rFonts w:cs="Arial"/>
                <w:b/>
                <w:bCs/>
                <w:sz w:val="16"/>
                <w:szCs w:val="16"/>
              </w:rPr>
              <w:t>2014</w:t>
            </w:r>
          </w:p>
        </w:tc>
      </w:tr>
      <w:tr w:rsidR="005F79AD" w:rsidTr="00D450F5">
        <w:trPr>
          <w:gridAfter w:val="1"/>
          <w:wAfter w:w="33" w:type="dxa"/>
          <w:trHeight w:hRule="exact" w:val="255"/>
        </w:trPr>
        <w:tc>
          <w:tcPr>
            <w:tcW w:w="1398" w:type="dxa"/>
            <w:tcBorders>
              <w:top w:val="nil"/>
              <w:left w:val="nil"/>
              <w:bottom w:val="nil"/>
              <w:right w:val="single" w:sz="4" w:space="0" w:color="auto"/>
            </w:tcBorders>
            <w:noWrap/>
            <w:vAlign w:val="bottom"/>
            <w:hideMark/>
          </w:tcPr>
          <w:p w:rsidR="005F79AD" w:rsidRDefault="005F79AD">
            <w:pPr>
              <w:jc w:val="left"/>
              <w:rPr>
                <w:rFonts w:cs="Arial"/>
                <w:sz w:val="16"/>
                <w:szCs w:val="16"/>
              </w:rPr>
            </w:pPr>
            <w:r>
              <w:rPr>
                <w:rFonts w:cs="Arial"/>
                <w:sz w:val="16"/>
                <w:szCs w:val="16"/>
              </w:rPr>
              <w:t>ČR</w:t>
            </w:r>
          </w:p>
        </w:tc>
        <w:tc>
          <w:tcPr>
            <w:tcW w:w="818"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14,2</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15,2</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15,5</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16,2</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16,8</w:t>
            </w:r>
          </w:p>
        </w:tc>
        <w:tc>
          <w:tcPr>
            <w:tcW w:w="820"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17,4</w:t>
            </w:r>
          </w:p>
        </w:tc>
        <w:tc>
          <w:tcPr>
            <w:tcW w:w="822" w:type="dxa"/>
            <w:tcBorders>
              <w:top w:val="nil"/>
              <w:left w:val="nil"/>
              <w:bottom w:val="nil"/>
              <w:right w:val="single" w:sz="4" w:space="0" w:color="auto"/>
            </w:tcBorders>
            <w:noWrap/>
            <w:tcMar>
              <w:right w:w="142" w:type="dxa"/>
            </w:tcMar>
            <w:vAlign w:val="bottom"/>
            <w:hideMark/>
          </w:tcPr>
          <w:p w:rsidR="005F79AD" w:rsidRDefault="005F79AD">
            <w:pPr>
              <w:jc w:val="right"/>
              <w:rPr>
                <w:rFonts w:cs="Arial"/>
                <w:sz w:val="16"/>
                <w:szCs w:val="16"/>
              </w:rPr>
            </w:pPr>
            <w:r>
              <w:rPr>
                <w:rFonts w:cs="Arial"/>
                <w:sz w:val="16"/>
                <w:szCs w:val="16"/>
              </w:rPr>
              <w:t>17,8</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1 456</w:t>
            </w:r>
          </w:p>
        </w:tc>
        <w:tc>
          <w:tcPr>
            <w:tcW w:w="822"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1 599</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1 880</w:t>
            </w:r>
          </w:p>
        </w:tc>
      </w:tr>
      <w:tr w:rsidR="005F79AD" w:rsidTr="00D450F5">
        <w:trPr>
          <w:gridAfter w:val="1"/>
          <w:wAfter w:w="33" w:type="dxa"/>
          <w:trHeight w:hRule="exact" w:val="255"/>
        </w:trPr>
        <w:tc>
          <w:tcPr>
            <w:tcW w:w="1398" w:type="dxa"/>
            <w:tcBorders>
              <w:top w:val="nil"/>
              <w:left w:val="nil"/>
              <w:bottom w:val="nil"/>
              <w:right w:val="single" w:sz="4" w:space="0" w:color="auto"/>
            </w:tcBorders>
            <w:noWrap/>
            <w:vAlign w:val="bottom"/>
            <w:hideMark/>
          </w:tcPr>
          <w:p w:rsidR="005F79AD" w:rsidRDefault="005F79AD">
            <w:pPr>
              <w:jc w:val="left"/>
              <w:rPr>
                <w:rFonts w:cs="Arial"/>
                <w:sz w:val="16"/>
                <w:szCs w:val="16"/>
              </w:rPr>
            </w:pPr>
            <w:r>
              <w:rPr>
                <w:rFonts w:cs="Arial"/>
                <w:sz w:val="16"/>
                <w:szCs w:val="16"/>
              </w:rPr>
              <w:t>Hl. město Praha</w:t>
            </w:r>
          </w:p>
        </w:tc>
        <w:tc>
          <w:tcPr>
            <w:tcW w:w="818"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15,6</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16,1</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16,4</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17,2</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17,6</w:t>
            </w:r>
          </w:p>
        </w:tc>
        <w:tc>
          <w:tcPr>
            <w:tcW w:w="820"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18,1</w:t>
            </w:r>
          </w:p>
        </w:tc>
        <w:tc>
          <w:tcPr>
            <w:tcW w:w="822" w:type="dxa"/>
            <w:tcBorders>
              <w:top w:val="nil"/>
              <w:left w:val="nil"/>
              <w:bottom w:val="nil"/>
              <w:right w:val="single" w:sz="4" w:space="0" w:color="auto"/>
            </w:tcBorders>
            <w:noWrap/>
            <w:tcMar>
              <w:right w:w="142" w:type="dxa"/>
            </w:tcMar>
            <w:vAlign w:val="bottom"/>
            <w:hideMark/>
          </w:tcPr>
          <w:p w:rsidR="005F79AD" w:rsidRDefault="005F79AD">
            <w:pPr>
              <w:jc w:val="right"/>
              <w:rPr>
                <w:rFonts w:cs="Arial"/>
                <w:sz w:val="16"/>
                <w:szCs w:val="16"/>
              </w:rPr>
            </w:pPr>
            <w:r>
              <w:rPr>
                <w:rFonts w:cs="Arial"/>
                <w:sz w:val="16"/>
                <w:szCs w:val="16"/>
              </w:rPr>
              <w:t>18,2</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184</w:t>
            </w:r>
          </w:p>
        </w:tc>
        <w:tc>
          <w:tcPr>
            <w:tcW w:w="822"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201</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230</w:t>
            </w:r>
          </w:p>
        </w:tc>
      </w:tr>
      <w:tr w:rsidR="005F79AD" w:rsidTr="00D450F5">
        <w:trPr>
          <w:gridAfter w:val="1"/>
          <w:wAfter w:w="33" w:type="dxa"/>
          <w:trHeight w:hRule="exact" w:val="255"/>
        </w:trPr>
        <w:tc>
          <w:tcPr>
            <w:tcW w:w="1398" w:type="dxa"/>
            <w:tcBorders>
              <w:top w:val="nil"/>
              <w:left w:val="nil"/>
              <w:bottom w:val="nil"/>
              <w:right w:val="single" w:sz="4" w:space="0" w:color="auto"/>
            </w:tcBorders>
            <w:noWrap/>
            <w:vAlign w:val="bottom"/>
            <w:hideMark/>
          </w:tcPr>
          <w:p w:rsidR="005F79AD" w:rsidRDefault="005F79AD">
            <w:pPr>
              <w:jc w:val="left"/>
              <w:rPr>
                <w:rFonts w:cs="Arial"/>
                <w:sz w:val="16"/>
                <w:szCs w:val="16"/>
              </w:rPr>
            </w:pPr>
            <w:r>
              <w:rPr>
                <w:rFonts w:cs="Arial"/>
                <w:sz w:val="16"/>
                <w:szCs w:val="16"/>
              </w:rPr>
              <w:t>Středočeský</w:t>
            </w:r>
          </w:p>
        </w:tc>
        <w:tc>
          <w:tcPr>
            <w:tcW w:w="818"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14,1</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14,5</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14,7</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15,3</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15,8</w:t>
            </w:r>
          </w:p>
        </w:tc>
        <w:tc>
          <w:tcPr>
            <w:tcW w:w="820"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16,3</w:t>
            </w:r>
          </w:p>
        </w:tc>
        <w:tc>
          <w:tcPr>
            <w:tcW w:w="822" w:type="dxa"/>
            <w:tcBorders>
              <w:top w:val="nil"/>
              <w:left w:val="nil"/>
              <w:bottom w:val="nil"/>
              <w:right w:val="single" w:sz="4" w:space="0" w:color="auto"/>
            </w:tcBorders>
            <w:noWrap/>
            <w:tcMar>
              <w:right w:w="142" w:type="dxa"/>
            </w:tcMar>
            <w:vAlign w:val="bottom"/>
            <w:hideMark/>
          </w:tcPr>
          <w:p w:rsidR="005F79AD" w:rsidRDefault="005F79AD">
            <w:pPr>
              <w:jc w:val="right"/>
              <w:rPr>
                <w:rFonts w:cs="Arial"/>
                <w:sz w:val="16"/>
                <w:szCs w:val="16"/>
              </w:rPr>
            </w:pPr>
            <w:r>
              <w:rPr>
                <w:rFonts w:cs="Arial"/>
                <w:sz w:val="16"/>
                <w:szCs w:val="16"/>
              </w:rPr>
              <w:t>16,7</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164</w:t>
            </w:r>
          </w:p>
        </w:tc>
        <w:tc>
          <w:tcPr>
            <w:tcW w:w="822"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181</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220</w:t>
            </w:r>
          </w:p>
        </w:tc>
      </w:tr>
      <w:tr w:rsidR="005F79AD" w:rsidTr="00D450F5">
        <w:trPr>
          <w:gridAfter w:val="1"/>
          <w:wAfter w:w="33" w:type="dxa"/>
          <w:trHeight w:hRule="exact" w:val="255"/>
        </w:trPr>
        <w:tc>
          <w:tcPr>
            <w:tcW w:w="1398" w:type="dxa"/>
            <w:tcBorders>
              <w:top w:val="nil"/>
              <w:left w:val="nil"/>
              <w:bottom w:val="nil"/>
              <w:right w:val="single" w:sz="4" w:space="0" w:color="auto"/>
            </w:tcBorders>
            <w:noWrap/>
            <w:vAlign w:val="bottom"/>
            <w:hideMark/>
          </w:tcPr>
          <w:p w:rsidR="005F79AD" w:rsidRDefault="005F79AD">
            <w:pPr>
              <w:jc w:val="left"/>
              <w:rPr>
                <w:rFonts w:cs="Arial"/>
                <w:sz w:val="16"/>
                <w:szCs w:val="16"/>
              </w:rPr>
            </w:pPr>
            <w:r>
              <w:rPr>
                <w:rFonts w:cs="Arial"/>
                <w:sz w:val="16"/>
                <w:szCs w:val="16"/>
              </w:rPr>
              <w:t>Jihočeský</w:t>
            </w:r>
          </w:p>
        </w:tc>
        <w:tc>
          <w:tcPr>
            <w:tcW w:w="818"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14,1</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15,2</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15,5</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16,2</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16,9</w:t>
            </w:r>
          </w:p>
        </w:tc>
        <w:tc>
          <w:tcPr>
            <w:tcW w:w="820"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17,5</w:t>
            </w:r>
          </w:p>
        </w:tc>
        <w:tc>
          <w:tcPr>
            <w:tcW w:w="822" w:type="dxa"/>
            <w:tcBorders>
              <w:top w:val="nil"/>
              <w:left w:val="nil"/>
              <w:bottom w:val="nil"/>
              <w:right w:val="single" w:sz="4" w:space="0" w:color="auto"/>
            </w:tcBorders>
            <w:noWrap/>
            <w:tcMar>
              <w:right w:w="142" w:type="dxa"/>
            </w:tcMar>
            <w:vAlign w:val="bottom"/>
            <w:hideMark/>
          </w:tcPr>
          <w:p w:rsidR="005F79AD" w:rsidRDefault="005F79AD">
            <w:pPr>
              <w:jc w:val="right"/>
              <w:rPr>
                <w:rFonts w:cs="Arial"/>
                <w:sz w:val="16"/>
                <w:szCs w:val="16"/>
              </w:rPr>
            </w:pPr>
            <w:r>
              <w:rPr>
                <w:rFonts w:cs="Arial"/>
                <w:sz w:val="16"/>
                <w:szCs w:val="16"/>
              </w:rPr>
              <w:t>18,0</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88</w:t>
            </w:r>
          </w:p>
        </w:tc>
        <w:tc>
          <w:tcPr>
            <w:tcW w:w="822"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97</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115</w:t>
            </w:r>
          </w:p>
        </w:tc>
      </w:tr>
      <w:tr w:rsidR="005F79AD" w:rsidTr="00D450F5">
        <w:trPr>
          <w:gridAfter w:val="1"/>
          <w:wAfter w:w="33" w:type="dxa"/>
          <w:trHeight w:hRule="exact" w:val="255"/>
        </w:trPr>
        <w:tc>
          <w:tcPr>
            <w:tcW w:w="1398" w:type="dxa"/>
            <w:tcBorders>
              <w:top w:val="nil"/>
              <w:left w:val="nil"/>
              <w:bottom w:val="nil"/>
              <w:right w:val="single" w:sz="4" w:space="0" w:color="auto"/>
            </w:tcBorders>
            <w:noWrap/>
            <w:vAlign w:val="bottom"/>
            <w:hideMark/>
          </w:tcPr>
          <w:p w:rsidR="005F79AD" w:rsidRDefault="005F79AD">
            <w:pPr>
              <w:jc w:val="left"/>
              <w:rPr>
                <w:rFonts w:cs="Arial"/>
                <w:sz w:val="16"/>
                <w:szCs w:val="16"/>
              </w:rPr>
            </w:pPr>
            <w:r>
              <w:rPr>
                <w:rFonts w:cs="Arial"/>
                <w:sz w:val="16"/>
                <w:szCs w:val="16"/>
              </w:rPr>
              <w:t>Plzeňský</w:t>
            </w:r>
          </w:p>
        </w:tc>
        <w:tc>
          <w:tcPr>
            <w:tcW w:w="818"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14,7</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15,6</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16,0</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16,7</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17,3</w:t>
            </w:r>
          </w:p>
        </w:tc>
        <w:tc>
          <w:tcPr>
            <w:tcW w:w="820"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17,9</w:t>
            </w:r>
          </w:p>
        </w:tc>
        <w:tc>
          <w:tcPr>
            <w:tcW w:w="822" w:type="dxa"/>
            <w:tcBorders>
              <w:top w:val="nil"/>
              <w:left w:val="nil"/>
              <w:bottom w:val="nil"/>
              <w:right w:val="single" w:sz="4" w:space="0" w:color="auto"/>
            </w:tcBorders>
            <w:noWrap/>
            <w:tcMar>
              <w:right w:w="142" w:type="dxa"/>
            </w:tcMar>
            <w:vAlign w:val="bottom"/>
            <w:hideMark/>
          </w:tcPr>
          <w:p w:rsidR="005F79AD" w:rsidRDefault="005F79AD">
            <w:pPr>
              <w:jc w:val="right"/>
              <w:rPr>
                <w:rFonts w:cs="Arial"/>
                <w:sz w:val="16"/>
                <w:szCs w:val="16"/>
              </w:rPr>
            </w:pPr>
            <w:r>
              <w:rPr>
                <w:rFonts w:cs="Arial"/>
                <w:sz w:val="16"/>
                <w:szCs w:val="16"/>
              </w:rPr>
              <w:t>18,4</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81</w:t>
            </w:r>
          </w:p>
        </w:tc>
        <w:tc>
          <w:tcPr>
            <w:tcW w:w="822"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89</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106</w:t>
            </w:r>
          </w:p>
        </w:tc>
      </w:tr>
      <w:tr w:rsidR="005F79AD" w:rsidTr="00D450F5">
        <w:trPr>
          <w:gridAfter w:val="1"/>
          <w:wAfter w:w="33" w:type="dxa"/>
          <w:trHeight w:hRule="exact" w:val="255"/>
        </w:trPr>
        <w:tc>
          <w:tcPr>
            <w:tcW w:w="1398" w:type="dxa"/>
            <w:tcBorders>
              <w:top w:val="nil"/>
              <w:left w:val="nil"/>
              <w:bottom w:val="nil"/>
              <w:right w:val="single" w:sz="4" w:space="0" w:color="auto"/>
            </w:tcBorders>
            <w:noWrap/>
            <w:vAlign w:val="bottom"/>
            <w:hideMark/>
          </w:tcPr>
          <w:p w:rsidR="005F79AD" w:rsidRDefault="005F79AD">
            <w:pPr>
              <w:jc w:val="left"/>
              <w:rPr>
                <w:rFonts w:cs="Arial"/>
                <w:sz w:val="16"/>
                <w:szCs w:val="16"/>
              </w:rPr>
            </w:pPr>
            <w:r>
              <w:rPr>
                <w:rFonts w:cs="Arial"/>
                <w:sz w:val="16"/>
                <w:szCs w:val="16"/>
              </w:rPr>
              <w:t>Karlovarský</w:t>
            </w:r>
          </w:p>
        </w:tc>
        <w:tc>
          <w:tcPr>
            <w:tcW w:w="818"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12,9</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14,1</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14,4</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15,2</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16,0</w:t>
            </w:r>
          </w:p>
        </w:tc>
        <w:tc>
          <w:tcPr>
            <w:tcW w:w="820"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16,8</w:t>
            </w:r>
          </w:p>
        </w:tc>
        <w:tc>
          <w:tcPr>
            <w:tcW w:w="822" w:type="dxa"/>
            <w:tcBorders>
              <w:top w:val="nil"/>
              <w:left w:val="nil"/>
              <w:bottom w:val="nil"/>
              <w:right w:val="single" w:sz="4" w:space="0" w:color="auto"/>
            </w:tcBorders>
            <w:noWrap/>
            <w:tcMar>
              <w:right w:w="142" w:type="dxa"/>
            </w:tcMar>
            <w:vAlign w:val="bottom"/>
            <w:hideMark/>
          </w:tcPr>
          <w:p w:rsidR="005F79AD" w:rsidRDefault="005F79AD">
            <w:pPr>
              <w:jc w:val="right"/>
              <w:rPr>
                <w:rFonts w:cs="Arial"/>
                <w:sz w:val="16"/>
                <w:szCs w:val="16"/>
              </w:rPr>
            </w:pPr>
            <w:r>
              <w:rPr>
                <w:rFonts w:cs="Arial"/>
                <w:sz w:val="16"/>
                <w:szCs w:val="16"/>
              </w:rPr>
              <w:t>17,5</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39</w:t>
            </w:r>
          </w:p>
        </w:tc>
        <w:tc>
          <w:tcPr>
            <w:tcW w:w="822"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43</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52</w:t>
            </w:r>
          </w:p>
        </w:tc>
      </w:tr>
      <w:tr w:rsidR="005F79AD" w:rsidTr="00D450F5">
        <w:trPr>
          <w:gridAfter w:val="1"/>
          <w:wAfter w:w="33" w:type="dxa"/>
          <w:trHeight w:hRule="exact" w:val="255"/>
        </w:trPr>
        <w:tc>
          <w:tcPr>
            <w:tcW w:w="1398" w:type="dxa"/>
            <w:tcBorders>
              <w:top w:val="nil"/>
              <w:left w:val="nil"/>
              <w:bottom w:val="nil"/>
              <w:right w:val="single" w:sz="4" w:space="0" w:color="auto"/>
            </w:tcBorders>
            <w:noWrap/>
            <w:vAlign w:val="bottom"/>
            <w:hideMark/>
          </w:tcPr>
          <w:p w:rsidR="005F79AD" w:rsidRDefault="005F79AD">
            <w:pPr>
              <w:jc w:val="left"/>
              <w:rPr>
                <w:rFonts w:cs="Arial"/>
                <w:sz w:val="16"/>
                <w:szCs w:val="16"/>
              </w:rPr>
            </w:pPr>
            <w:r>
              <w:rPr>
                <w:rFonts w:cs="Arial"/>
                <w:sz w:val="16"/>
                <w:szCs w:val="16"/>
              </w:rPr>
              <w:t>Ústecký</w:t>
            </w:r>
          </w:p>
        </w:tc>
        <w:tc>
          <w:tcPr>
            <w:tcW w:w="818"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12,6</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13,7</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14,0</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14,8</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15,7</w:t>
            </w:r>
          </w:p>
        </w:tc>
        <w:tc>
          <w:tcPr>
            <w:tcW w:w="820"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16,4</w:t>
            </w:r>
          </w:p>
        </w:tc>
        <w:tc>
          <w:tcPr>
            <w:tcW w:w="822" w:type="dxa"/>
            <w:tcBorders>
              <w:top w:val="nil"/>
              <w:left w:val="nil"/>
              <w:bottom w:val="nil"/>
              <w:right w:val="single" w:sz="4" w:space="0" w:color="auto"/>
            </w:tcBorders>
            <w:noWrap/>
            <w:tcMar>
              <w:right w:w="142" w:type="dxa"/>
            </w:tcMar>
            <w:vAlign w:val="bottom"/>
            <w:hideMark/>
          </w:tcPr>
          <w:p w:rsidR="005F79AD" w:rsidRDefault="005F79AD">
            <w:pPr>
              <w:jc w:val="right"/>
              <w:rPr>
                <w:rFonts w:cs="Arial"/>
                <w:sz w:val="16"/>
                <w:szCs w:val="16"/>
              </w:rPr>
            </w:pPr>
            <w:r>
              <w:rPr>
                <w:rFonts w:cs="Arial"/>
                <w:sz w:val="16"/>
                <w:szCs w:val="16"/>
              </w:rPr>
              <w:t>17,1</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104</w:t>
            </w:r>
          </w:p>
        </w:tc>
        <w:tc>
          <w:tcPr>
            <w:tcW w:w="822"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114</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141</w:t>
            </w:r>
          </w:p>
        </w:tc>
      </w:tr>
      <w:tr w:rsidR="005F79AD" w:rsidTr="00D450F5">
        <w:trPr>
          <w:gridAfter w:val="1"/>
          <w:wAfter w:w="33" w:type="dxa"/>
          <w:trHeight w:hRule="exact" w:val="255"/>
        </w:trPr>
        <w:tc>
          <w:tcPr>
            <w:tcW w:w="1398" w:type="dxa"/>
            <w:tcBorders>
              <w:top w:val="nil"/>
              <w:left w:val="nil"/>
              <w:bottom w:val="nil"/>
              <w:right w:val="single" w:sz="4" w:space="0" w:color="auto"/>
            </w:tcBorders>
            <w:noWrap/>
            <w:vAlign w:val="bottom"/>
            <w:hideMark/>
          </w:tcPr>
          <w:p w:rsidR="005F79AD" w:rsidRDefault="005F79AD">
            <w:pPr>
              <w:jc w:val="left"/>
              <w:rPr>
                <w:rFonts w:cs="Arial"/>
                <w:sz w:val="16"/>
                <w:szCs w:val="16"/>
              </w:rPr>
            </w:pPr>
            <w:r>
              <w:rPr>
                <w:rFonts w:cs="Arial"/>
                <w:sz w:val="16"/>
                <w:szCs w:val="16"/>
              </w:rPr>
              <w:t>Liberecký</w:t>
            </w:r>
          </w:p>
        </w:tc>
        <w:tc>
          <w:tcPr>
            <w:tcW w:w="818"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13,1</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14,3</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14,6</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15,4</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16,2</w:t>
            </w:r>
          </w:p>
        </w:tc>
        <w:tc>
          <w:tcPr>
            <w:tcW w:w="820"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17,0</w:t>
            </w:r>
          </w:p>
        </w:tc>
        <w:tc>
          <w:tcPr>
            <w:tcW w:w="822" w:type="dxa"/>
            <w:tcBorders>
              <w:top w:val="nil"/>
              <w:left w:val="nil"/>
              <w:bottom w:val="nil"/>
              <w:right w:val="single" w:sz="4" w:space="0" w:color="auto"/>
            </w:tcBorders>
            <w:noWrap/>
            <w:tcMar>
              <w:right w:w="142" w:type="dxa"/>
            </w:tcMar>
            <w:vAlign w:val="bottom"/>
            <w:hideMark/>
          </w:tcPr>
          <w:p w:rsidR="005F79AD" w:rsidRDefault="005F79AD">
            <w:pPr>
              <w:jc w:val="right"/>
              <w:rPr>
                <w:rFonts w:cs="Arial"/>
                <w:sz w:val="16"/>
                <w:szCs w:val="16"/>
              </w:rPr>
            </w:pPr>
            <w:r>
              <w:rPr>
                <w:rFonts w:cs="Arial"/>
                <w:sz w:val="16"/>
                <w:szCs w:val="16"/>
              </w:rPr>
              <w:t>17,6</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56</w:t>
            </w:r>
          </w:p>
        </w:tc>
        <w:tc>
          <w:tcPr>
            <w:tcW w:w="822"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63</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77</w:t>
            </w:r>
          </w:p>
        </w:tc>
      </w:tr>
      <w:tr w:rsidR="005F79AD" w:rsidTr="00D450F5">
        <w:trPr>
          <w:gridAfter w:val="1"/>
          <w:wAfter w:w="33" w:type="dxa"/>
          <w:trHeight w:hRule="exact" w:val="255"/>
        </w:trPr>
        <w:tc>
          <w:tcPr>
            <w:tcW w:w="1398" w:type="dxa"/>
            <w:tcBorders>
              <w:top w:val="nil"/>
              <w:left w:val="nil"/>
              <w:bottom w:val="nil"/>
              <w:right w:val="single" w:sz="4" w:space="0" w:color="auto"/>
            </w:tcBorders>
            <w:noWrap/>
            <w:vAlign w:val="bottom"/>
            <w:hideMark/>
          </w:tcPr>
          <w:p w:rsidR="005F79AD" w:rsidRDefault="005F79AD">
            <w:pPr>
              <w:jc w:val="left"/>
              <w:rPr>
                <w:rFonts w:cs="Arial"/>
                <w:sz w:val="16"/>
                <w:szCs w:val="16"/>
              </w:rPr>
            </w:pPr>
            <w:r>
              <w:rPr>
                <w:rFonts w:cs="Arial"/>
                <w:sz w:val="16"/>
                <w:szCs w:val="16"/>
              </w:rPr>
              <w:t>Královéhradecký</w:t>
            </w:r>
          </w:p>
        </w:tc>
        <w:tc>
          <w:tcPr>
            <w:tcW w:w="818"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14,9</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16,1</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16,5</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17,1</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17,8</w:t>
            </w:r>
          </w:p>
        </w:tc>
        <w:tc>
          <w:tcPr>
            <w:tcW w:w="820"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18,4</w:t>
            </w:r>
          </w:p>
        </w:tc>
        <w:tc>
          <w:tcPr>
            <w:tcW w:w="822" w:type="dxa"/>
            <w:tcBorders>
              <w:top w:val="nil"/>
              <w:left w:val="nil"/>
              <w:bottom w:val="nil"/>
              <w:right w:val="single" w:sz="4" w:space="0" w:color="auto"/>
            </w:tcBorders>
            <w:noWrap/>
            <w:tcMar>
              <w:right w:w="142" w:type="dxa"/>
            </w:tcMar>
            <w:vAlign w:val="bottom"/>
            <w:hideMark/>
          </w:tcPr>
          <w:p w:rsidR="005F79AD" w:rsidRDefault="005F79AD">
            <w:pPr>
              <w:jc w:val="right"/>
              <w:rPr>
                <w:rFonts w:cs="Arial"/>
                <w:sz w:val="16"/>
                <w:szCs w:val="16"/>
              </w:rPr>
            </w:pPr>
            <w:r>
              <w:rPr>
                <w:rFonts w:cs="Arial"/>
                <w:sz w:val="16"/>
                <w:szCs w:val="16"/>
              </w:rPr>
              <w:t>19,0</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82</w:t>
            </w:r>
          </w:p>
        </w:tc>
        <w:tc>
          <w:tcPr>
            <w:tcW w:w="822"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89</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105</w:t>
            </w:r>
          </w:p>
        </w:tc>
      </w:tr>
      <w:tr w:rsidR="005F79AD" w:rsidTr="00D450F5">
        <w:trPr>
          <w:gridAfter w:val="1"/>
          <w:wAfter w:w="33" w:type="dxa"/>
          <w:trHeight w:hRule="exact" w:val="255"/>
        </w:trPr>
        <w:tc>
          <w:tcPr>
            <w:tcW w:w="1398" w:type="dxa"/>
            <w:tcBorders>
              <w:top w:val="nil"/>
              <w:left w:val="nil"/>
              <w:bottom w:val="nil"/>
              <w:right w:val="single" w:sz="4" w:space="0" w:color="auto"/>
            </w:tcBorders>
            <w:noWrap/>
            <w:vAlign w:val="bottom"/>
            <w:hideMark/>
          </w:tcPr>
          <w:p w:rsidR="005F79AD" w:rsidRDefault="005F79AD">
            <w:pPr>
              <w:jc w:val="left"/>
              <w:rPr>
                <w:rFonts w:cs="Arial"/>
                <w:sz w:val="16"/>
                <w:szCs w:val="16"/>
              </w:rPr>
            </w:pPr>
            <w:r>
              <w:rPr>
                <w:rFonts w:cs="Arial"/>
                <w:sz w:val="16"/>
                <w:szCs w:val="16"/>
              </w:rPr>
              <w:t>Pardubický</w:t>
            </w:r>
          </w:p>
        </w:tc>
        <w:tc>
          <w:tcPr>
            <w:tcW w:w="818"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14,5</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15,5</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15,7</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16,4</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17,0</w:t>
            </w:r>
          </w:p>
        </w:tc>
        <w:tc>
          <w:tcPr>
            <w:tcW w:w="820"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17,5</w:t>
            </w:r>
          </w:p>
        </w:tc>
        <w:tc>
          <w:tcPr>
            <w:tcW w:w="822" w:type="dxa"/>
            <w:tcBorders>
              <w:top w:val="nil"/>
              <w:left w:val="nil"/>
              <w:bottom w:val="nil"/>
              <w:right w:val="single" w:sz="4" w:space="0" w:color="auto"/>
            </w:tcBorders>
            <w:noWrap/>
            <w:tcMar>
              <w:right w:w="142" w:type="dxa"/>
            </w:tcMar>
            <w:vAlign w:val="bottom"/>
            <w:hideMark/>
          </w:tcPr>
          <w:p w:rsidR="005F79AD" w:rsidRDefault="005F79AD">
            <w:pPr>
              <w:jc w:val="right"/>
              <w:rPr>
                <w:rFonts w:cs="Arial"/>
                <w:sz w:val="16"/>
                <w:szCs w:val="16"/>
              </w:rPr>
            </w:pPr>
            <w:r>
              <w:rPr>
                <w:rFonts w:cs="Arial"/>
                <w:sz w:val="16"/>
                <w:szCs w:val="16"/>
              </w:rPr>
              <w:t>18,0</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74</w:t>
            </w:r>
          </w:p>
        </w:tc>
        <w:tc>
          <w:tcPr>
            <w:tcW w:w="822"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80</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93</w:t>
            </w:r>
          </w:p>
        </w:tc>
      </w:tr>
      <w:tr w:rsidR="005F79AD" w:rsidTr="00D450F5">
        <w:trPr>
          <w:gridAfter w:val="1"/>
          <w:wAfter w:w="33" w:type="dxa"/>
          <w:trHeight w:hRule="exact" w:val="255"/>
        </w:trPr>
        <w:tc>
          <w:tcPr>
            <w:tcW w:w="1398" w:type="dxa"/>
            <w:tcBorders>
              <w:top w:val="nil"/>
              <w:left w:val="nil"/>
              <w:bottom w:val="nil"/>
              <w:right w:val="single" w:sz="4" w:space="0" w:color="auto"/>
            </w:tcBorders>
            <w:noWrap/>
            <w:vAlign w:val="bottom"/>
            <w:hideMark/>
          </w:tcPr>
          <w:p w:rsidR="005F79AD" w:rsidRDefault="005F79AD">
            <w:pPr>
              <w:jc w:val="left"/>
              <w:rPr>
                <w:rFonts w:cs="Arial"/>
                <w:sz w:val="16"/>
                <w:szCs w:val="16"/>
              </w:rPr>
            </w:pPr>
            <w:r>
              <w:rPr>
                <w:rFonts w:cs="Arial"/>
                <w:sz w:val="16"/>
                <w:szCs w:val="16"/>
              </w:rPr>
              <w:t>Vysočina</w:t>
            </w:r>
          </w:p>
        </w:tc>
        <w:tc>
          <w:tcPr>
            <w:tcW w:w="818"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14,4</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15,6</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15,9</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16,6</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17,2</w:t>
            </w:r>
          </w:p>
        </w:tc>
        <w:tc>
          <w:tcPr>
            <w:tcW w:w="820"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17,7</w:t>
            </w:r>
          </w:p>
        </w:tc>
        <w:tc>
          <w:tcPr>
            <w:tcW w:w="822" w:type="dxa"/>
            <w:tcBorders>
              <w:top w:val="nil"/>
              <w:left w:val="nil"/>
              <w:bottom w:val="nil"/>
              <w:right w:val="single" w:sz="4" w:space="0" w:color="auto"/>
            </w:tcBorders>
            <w:noWrap/>
            <w:tcMar>
              <w:right w:w="142" w:type="dxa"/>
            </w:tcMar>
            <w:vAlign w:val="bottom"/>
            <w:hideMark/>
          </w:tcPr>
          <w:p w:rsidR="005F79AD" w:rsidRDefault="005F79AD">
            <w:pPr>
              <w:jc w:val="right"/>
              <w:rPr>
                <w:rFonts w:cs="Arial"/>
                <w:sz w:val="16"/>
                <w:szCs w:val="16"/>
              </w:rPr>
            </w:pPr>
            <w:r>
              <w:rPr>
                <w:rFonts w:cs="Arial"/>
                <w:sz w:val="16"/>
                <w:szCs w:val="16"/>
              </w:rPr>
              <w:t>18,2</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74</w:t>
            </w:r>
          </w:p>
        </w:tc>
        <w:tc>
          <w:tcPr>
            <w:tcW w:w="822"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80</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93</w:t>
            </w:r>
          </w:p>
        </w:tc>
      </w:tr>
      <w:tr w:rsidR="005F79AD" w:rsidTr="00D450F5">
        <w:trPr>
          <w:gridAfter w:val="1"/>
          <w:wAfter w:w="33" w:type="dxa"/>
          <w:trHeight w:hRule="exact" w:val="255"/>
        </w:trPr>
        <w:tc>
          <w:tcPr>
            <w:tcW w:w="1398" w:type="dxa"/>
            <w:tcBorders>
              <w:top w:val="nil"/>
              <w:left w:val="nil"/>
              <w:bottom w:val="nil"/>
              <w:right w:val="single" w:sz="4" w:space="0" w:color="auto"/>
            </w:tcBorders>
            <w:noWrap/>
            <w:vAlign w:val="bottom"/>
            <w:hideMark/>
          </w:tcPr>
          <w:p w:rsidR="005F79AD" w:rsidRDefault="005F79AD">
            <w:pPr>
              <w:jc w:val="left"/>
              <w:rPr>
                <w:rFonts w:cs="Arial"/>
                <w:sz w:val="16"/>
                <w:szCs w:val="16"/>
              </w:rPr>
            </w:pPr>
            <w:r>
              <w:rPr>
                <w:rFonts w:cs="Arial"/>
                <w:sz w:val="16"/>
                <w:szCs w:val="16"/>
              </w:rPr>
              <w:t>Jihomoravský</w:t>
            </w:r>
          </w:p>
        </w:tc>
        <w:tc>
          <w:tcPr>
            <w:tcW w:w="818"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14,8</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15,9</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16,2</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16,7</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17,3</w:t>
            </w:r>
          </w:p>
        </w:tc>
        <w:tc>
          <w:tcPr>
            <w:tcW w:w="820"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17,8</w:t>
            </w:r>
          </w:p>
        </w:tc>
        <w:tc>
          <w:tcPr>
            <w:tcW w:w="822" w:type="dxa"/>
            <w:tcBorders>
              <w:top w:val="nil"/>
              <w:left w:val="nil"/>
              <w:bottom w:val="nil"/>
              <w:right w:val="single" w:sz="4" w:space="0" w:color="auto"/>
            </w:tcBorders>
            <w:noWrap/>
            <w:tcMar>
              <w:right w:w="142" w:type="dxa"/>
            </w:tcMar>
            <w:vAlign w:val="bottom"/>
            <w:hideMark/>
          </w:tcPr>
          <w:p w:rsidR="005F79AD" w:rsidRDefault="005F79AD">
            <w:pPr>
              <w:jc w:val="right"/>
              <w:rPr>
                <w:rFonts w:cs="Arial"/>
                <w:sz w:val="16"/>
                <w:szCs w:val="16"/>
              </w:rPr>
            </w:pPr>
            <w:r>
              <w:rPr>
                <w:rFonts w:cs="Arial"/>
                <w:sz w:val="16"/>
                <w:szCs w:val="16"/>
              </w:rPr>
              <w:t>18,2</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167</w:t>
            </w:r>
          </w:p>
        </w:tc>
        <w:tc>
          <w:tcPr>
            <w:tcW w:w="822"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183</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213</w:t>
            </w:r>
          </w:p>
        </w:tc>
      </w:tr>
      <w:tr w:rsidR="005F79AD" w:rsidTr="00D450F5">
        <w:trPr>
          <w:gridAfter w:val="1"/>
          <w:wAfter w:w="33" w:type="dxa"/>
          <w:trHeight w:hRule="exact" w:val="255"/>
        </w:trPr>
        <w:tc>
          <w:tcPr>
            <w:tcW w:w="1398" w:type="dxa"/>
            <w:tcBorders>
              <w:top w:val="nil"/>
              <w:left w:val="nil"/>
              <w:bottom w:val="nil"/>
              <w:right w:val="single" w:sz="4" w:space="0" w:color="auto"/>
            </w:tcBorders>
            <w:noWrap/>
            <w:vAlign w:val="bottom"/>
            <w:hideMark/>
          </w:tcPr>
          <w:p w:rsidR="005F79AD" w:rsidRDefault="005F79AD">
            <w:pPr>
              <w:jc w:val="left"/>
              <w:rPr>
                <w:rFonts w:cs="Arial"/>
                <w:sz w:val="16"/>
                <w:szCs w:val="16"/>
              </w:rPr>
            </w:pPr>
            <w:r>
              <w:rPr>
                <w:rFonts w:cs="Arial"/>
                <w:sz w:val="16"/>
                <w:szCs w:val="16"/>
              </w:rPr>
              <w:t>Olomoucký</w:t>
            </w:r>
          </w:p>
        </w:tc>
        <w:tc>
          <w:tcPr>
            <w:tcW w:w="818"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14,2</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15,5</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15,8</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16,4</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17,1</w:t>
            </w:r>
          </w:p>
        </w:tc>
        <w:tc>
          <w:tcPr>
            <w:tcW w:w="820"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17,7</w:t>
            </w:r>
          </w:p>
        </w:tc>
        <w:tc>
          <w:tcPr>
            <w:tcW w:w="822" w:type="dxa"/>
            <w:tcBorders>
              <w:top w:val="nil"/>
              <w:left w:val="nil"/>
              <w:bottom w:val="nil"/>
              <w:right w:val="single" w:sz="4" w:space="0" w:color="auto"/>
            </w:tcBorders>
            <w:noWrap/>
            <w:tcMar>
              <w:right w:w="142" w:type="dxa"/>
            </w:tcMar>
            <w:vAlign w:val="bottom"/>
            <w:hideMark/>
          </w:tcPr>
          <w:p w:rsidR="005F79AD" w:rsidRDefault="005F79AD">
            <w:pPr>
              <w:jc w:val="right"/>
              <w:rPr>
                <w:rFonts w:cs="Arial"/>
                <w:sz w:val="16"/>
                <w:szCs w:val="16"/>
              </w:rPr>
            </w:pPr>
            <w:r>
              <w:rPr>
                <w:rFonts w:cs="Arial"/>
                <w:sz w:val="16"/>
                <w:szCs w:val="16"/>
              </w:rPr>
              <w:t>18,2</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91</w:t>
            </w:r>
          </w:p>
        </w:tc>
        <w:tc>
          <w:tcPr>
            <w:tcW w:w="822"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99</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116</w:t>
            </w:r>
          </w:p>
        </w:tc>
      </w:tr>
      <w:tr w:rsidR="005F79AD" w:rsidTr="00D450F5">
        <w:trPr>
          <w:gridAfter w:val="1"/>
          <w:wAfter w:w="33" w:type="dxa"/>
          <w:trHeight w:hRule="exact" w:val="255"/>
        </w:trPr>
        <w:tc>
          <w:tcPr>
            <w:tcW w:w="1398" w:type="dxa"/>
            <w:tcBorders>
              <w:top w:val="nil"/>
              <w:left w:val="nil"/>
              <w:bottom w:val="nil"/>
              <w:right w:val="single" w:sz="4" w:space="0" w:color="auto"/>
            </w:tcBorders>
            <w:noWrap/>
            <w:vAlign w:val="bottom"/>
            <w:hideMark/>
          </w:tcPr>
          <w:p w:rsidR="005F79AD" w:rsidRDefault="005F79AD">
            <w:pPr>
              <w:jc w:val="left"/>
              <w:rPr>
                <w:rFonts w:cs="Arial"/>
                <w:sz w:val="16"/>
                <w:szCs w:val="16"/>
              </w:rPr>
            </w:pPr>
            <w:r>
              <w:rPr>
                <w:rFonts w:cs="Arial"/>
                <w:sz w:val="16"/>
                <w:szCs w:val="16"/>
              </w:rPr>
              <w:t>Zlínský</w:t>
            </w:r>
          </w:p>
        </w:tc>
        <w:tc>
          <w:tcPr>
            <w:tcW w:w="818"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14,6</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15,8</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16,2</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16,8</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17,3</w:t>
            </w:r>
          </w:p>
        </w:tc>
        <w:tc>
          <w:tcPr>
            <w:tcW w:w="820"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17,8</w:t>
            </w:r>
          </w:p>
        </w:tc>
        <w:tc>
          <w:tcPr>
            <w:tcW w:w="822" w:type="dxa"/>
            <w:tcBorders>
              <w:top w:val="nil"/>
              <w:left w:val="nil"/>
              <w:bottom w:val="nil"/>
              <w:right w:val="single" w:sz="4" w:space="0" w:color="auto"/>
            </w:tcBorders>
            <w:noWrap/>
            <w:tcMar>
              <w:right w:w="142" w:type="dxa"/>
            </w:tcMar>
            <w:vAlign w:val="bottom"/>
            <w:hideMark/>
          </w:tcPr>
          <w:p w:rsidR="005F79AD" w:rsidRDefault="005F79AD">
            <w:pPr>
              <w:jc w:val="right"/>
              <w:rPr>
                <w:rFonts w:cs="Arial"/>
                <w:sz w:val="16"/>
                <w:szCs w:val="16"/>
              </w:rPr>
            </w:pPr>
            <w:r>
              <w:rPr>
                <w:rFonts w:cs="Arial"/>
                <w:sz w:val="16"/>
                <w:szCs w:val="16"/>
              </w:rPr>
              <w:t>18,3</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86</w:t>
            </w:r>
          </w:p>
        </w:tc>
        <w:tc>
          <w:tcPr>
            <w:tcW w:w="822"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94</w:t>
            </w:r>
          </w:p>
        </w:tc>
        <w:tc>
          <w:tcPr>
            <w:tcW w:w="821" w:type="dxa"/>
            <w:tcBorders>
              <w:top w:val="nil"/>
              <w:left w:val="nil"/>
              <w:bottom w:val="nil"/>
              <w:right w:val="nil"/>
            </w:tcBorders>
            <w:noWrap/>
            <w:tcMar>
              <w:right w:w="142" w:type="dxa"/>
            </w:tcMar>
            <w:vAlign w:val="bottom"/>
            <w:hideMark/>
          </w:tcPr>
          <w:p w:rsidR="005F79AD" w:rsidRDefault="005F79AD">
            <w:pPr>
              <w:jc w:val="right"/>
              <w:rPr>
                <w:rFonts w:cs="Arial"/>
                <w:sz w:val="16"/>
                <w:szCs w:val="16"/>
              </w:rPr>
            </w:pPr>
            <w:r>
              <w:rPr>
                <w:rFonts w:cs="Arial"/>
                <w:sz w:val="16"/>
                <w:szCs w:val="16"/>
              </w:rPr>
              <w:t>107</w:t>
            </w:r>
          </w:p>
        </w:tc>
      </w:tr>
      <w:tr w:rsidR="005F79AD" w:rsidTr="00D450F5">
        <w:trPr>
          <w:gridAfter w:val="1"/>
          <w:wAfter w:w="33" w:type="dxa"/>
          <w:trHeight w:hRule="exact" w:val="255"/>
        </w:trPr>
        <w:tc>
          <w:tcPr>
            <w:tcW w:w="1398" w:type="dxa"/>
            <w:tcBorders>
              <w:top w:val="nil"/>
              <w:left w:val="nil"/>
              <w:bottom w:val="single" w:sz="4" w:space="0" w:color="auto"/>
              <w:right w:val="single" w:sz="4" w:space="0" w:color="auto"/>
            </w:tcBorders>
            <w:noWrap/>
            <w:vAlign w:val="bottom"/>
            <w:hideMark/>
          </w:tcPr>
          <w:p w:rsidR="005F79AD" w:rsidRDefault="005F79AD">
            <w:pPr>
              <w:jc w:val="left"/>
              <w:rPr>
                <w:rFonts w:cs="Arial"/>
                <w:sz w:val="16"/>
                <w:szCs w:val="16"/>
              </w:rPr>
            </w:pPr>
            <w:r>
              <w:rPr>
                <w:rFonts w:cs="Arial"/>
                <w:sz w:val="16"/>
                <w:szCs w:val="16"/>
              </w:rPr>
              <w:t>Moravskoslezský</w:t>
            </w:r>
          </w:p>
        </w:tc>
        <w:tc>
          <w:tcPr>
            <w:tcW w:w="818" w:type="dxa"/>
            <w:tcBorders>
              <w:top w:val="nil"/>
              <w:left w:val="nil"/>
              <w:bottom w:val="single" w:sz="4" w:space="0" w:color="auto"/>
              <w:right w:val="nil"/>
            </w:tcBorders>
            <w:noWrap/>
            <w:tcMar>
              <w:right w:w="142" w:type="dxa"/>
            </w:tcMar>
            <w:vAlign w:val="bottom"/>
            <w:hideMark/>
          </w:tcPr>
          <w:p w:rsidR="005F79AD" w:rsidRDefault="005F79AD">
            <w:pPr>
              <w:jc w:val="right"/>
              <w:rPr>
                <w:rFonts w:cs="Arial"/>
                <w:sz w:val="16"/>
                <w:szCs w:val="16"/>
              </w:rPr>
            </w:pPr>
            <w:r>
              <w:rPr>
                <w:rFonts w:cs="Arial"/>
                <w:sz w:val="16"/>
                <w:szCs w:val="16"/>
              </w:rPr>
              <w:t>13,3</w:t>
            </w:r>
          </w:p>
        </w:tc>
        <w:tc>
          <w:tcPr>
            <w:tcW w:w="821" w:type="dxa"/>
            <w:tcBorders>
              <w:top w:val="nil"/>
              <w:left w:val="nil"/>
              <w:bottom w:val="single" w:sz="4" w:space="0" w:color="auto"/>
              <w:right w:val="nil"/>
            </w:tcBorders>
            <w:noWrap/>
            <w:tcMar>
              <w:right w:w="142" w:type="dxa"/>
            </w:tcMar>
            <w:vAlign w:val="bottom"/>
            <w:hideMark/>
          </w:tcPr>
          <w:p w:rsidR="005F79AD" w:rsidRDefault="005F79AD">
            <w:pPr>
              <w:jc w:val="right"/>
              <w:rPr>
                <w:rFonts w:cs="Arial"/>
                <w:sz w:val="16"/>
                <w:szCs w:val="16"/>
              </w:rPr>
            </w:pPr>
            <w:r>
              <w:rPr>
                <w:rFonts w:cs="Arial"/>
                <w:sz w:val="16"/>
                <w:szCs w:val="16"/>
              </w:rPr>
              <w:t>14,9</w:t>
            </w:r>
          </w:p>
        </w:tc>
        <w:tc>
          <w:tcPr>
            <w:tcW w:w="821" w:type="dxa"/>
            <w:tcBorders>
              <w:top w:val="nil"/>
              <w:left w:val="nil"/>
              <w:bottom w:val="single" w:sz="4" w:space="0" w:color="auto"/>
              <w:right w:val="nil"/>
            </w:tcBorders>
            <w:noWrap/>
            <w:tcMar>
              <w:right w:w="142" w:type="dxa"/>
            </w:tcMar>
            <w:vAlign w:val="bottom"/>
            <w:hideMark/>
          </w:tcPr>
          <w:p w:rsidR="005F79AD" w:rsidRDefault="005F79AD">
            <w:pPr>
              <w:jc w:val="right"/>
              <w:rPr>
                <w:rFonts w:cs="Arial"/>
                <w:sz w:val="16"/>
                <w:szCs w:val="16"/>
              </w:rPr>
            </w:pPr>
            <w:r>
              <w:rPr>
                <w:rFonts w:cs="Arial"/>
                <w:sz w:val="16"/>
                <w:szCs w:val="16"/>
              </w:rPr>
              <w:t>15,2</w:t>
            </w:r>
          </w:p>
        </w:tc>
        <w:tc>
          <w:tcPr>
            <w:tcW w:w="821" w:type="dxa"/>
            <w:tcBorders>
              <w:top w:val="nil"/>
              <w:left w:val="nil"/>
              <w:bottom w:val="single" w:sz="4" w:space="0" w:color="auto"/>
              <w:right w:val="nil"/>
            </w:tcBorders>
            <w:noWrap/>
            <w:tcMar>
              <w:right w:w="142" w:type="dxa"/>
            </w:tcMar>
            <w:vAlign w:val="bottom"/>
            <w:hideMark/>
          </w:tcPr>
          <w:p w:rsidR="005F79AD" w:rsidRDefault="005F79AD">
            <w:pPr>
              <w:jc w:val="right"/>
              <w:rPr>
                <w:rFonts w:cs="Arial"/>
                <w:sz w:val="16"/>
                <w:szCs w:val="16"/>
              </w:rPr>
            </w:pPr>
            <w:r>
              <w:rPr>
                <w:rFonts w:cs="Arial"/>
                <w:sz w:val="16"/>
                <w:szCs w:val="16"/>
              </w:rPr>
              <w:t>15,8</w:t>
            </w:r>
          </w:p>
        </w:tc>
        <w:tc>
          <w:tcPr>
            <w:tcW w:w="821" w:type="dxa"/>
            <w:tcBorders>
              <w:top w:val="nil"/>
              <w:left w:val="nil"/>
              <w:bottom w:val="single" w:sz="4" w:space="0" w:color="auto"/>
              <w:right w:val="nil"/>
            </w:tcBorders>
            <w:noWrap/>
            <w:tcMar>
              <w:right w:w="142" w:type="dxa"/>
            </w:tcMar>
            <w:vAlign w:val="bottom"/>
            <w:hideMark/>
          </w:tcPr>
          <w:p w:rsidR="005F79AD" w:rsidRDefault="005F79AD">
            <w:pPr>
              <w:jc w:val="right"/>
              <w:rPr>
                <w:rFonts w:cs="Arial"/>
                <w:sz w:val="16"/>
                <w:szCs w:val="16"/>
              </w:rPr>
            </w:pPr>
            <w:r>
              <w:rPr>
                <w:rFonts w:cs="Arial"/>
                <w:sz w:val="16"/>
                <w:szCs w:val="16"/>
              </w:rPr>
              <w:t>16,4</w:t>
            </w:r>
          </w:p>
        </w:tc>
        <w:tc>
          <w:tcPr>
            <w:tcW w:w="820" w:type="dxa"/>
            <w:tcBorders>
              <w:top w:val="nil"/>
              <w:left w:val="nil"/>
              <w:bottom w:val="single" w:sz="4" w:space="0" w:color="auto"/>
              <w:right w:val="nil"/>
            </w:tcBorders>
            <w:noWrap/>
            <w:tcMar>
              <w:right w:w="142" w:type="dxa"/>
            </w:tcMar>
            <w:vAlign w:val="bottom"/>
            <w:hideMark/>
          </w:tcPr>
          <w:p w:rsidR="005F79AD" w:rsidRDefault="005F79AD">
            <w:pPr>
              <w:jc w:val="right"/>
              <w:rPr>
                <w:rFonts w:cs="Arial"/>
                <w:sz w:val="16"/>
                <w:szCs w:val="16"/>
              </w:rPr>
            </w:pPr>
            <w:r>
              <w:rPr>
                <w:rFonts w:cs="Arial"/>
                <w:sz w:val="16"/>
                <w:szCs w:val="16"/>
              </w:rPr>
              <w:t>17,0</w:t>
            </w:r>
          </w:p>
        </w:tc>
        <w:tc>
          <w:tcPr>
            <w:tcW w:w="822" w:type="dxa"/>
            <w:tcBorders>
              <w:top w:val="nil"/>
              <w:left w:val="nil"/>
              <w:bottom w:val="single" w:sz="4" w:space="0" w:color="auto"/>
              <w:right w:val="single" w:sz="4" w:space="0" w:color="auto"/>
            </w:tcBorders>
            <w:noWrap/>
            <w:tcMar>
              <w:right w:w="142" w:type="dxa"/>
            </w:tcMar>
            <w:vAlign w:val="bottom"/>
            <w:hideMark/>
          </w:tcPr>
          <w:p w:rsidR="005F79AD" w:rsidRDefault="005F79AD">
            <w:pPr>
              <w:jc w:val="right"/>
              <w:rPr>
                <w:rFonts w:cs="Arial"/>
                <w:sz w:val="16"/>
                <w:szCs w:val="16"/>
              </w:rPr>
            </w:pPr>
            <w:r>
              <w:rPr>
                <w:rFonts w:cs="Arial"/>
                <w:sz w:val="16"/>
                <w:szCs w:val="16"/>
              </w:rPr>
              <w:t>17,5</w:t>
            </w:r>
          </w:p>
        </w:tc>
        <w:tc>
          <w:tcPr>
            <w:tcW w:w="821" w:type="dxa"/>
            <w:tcBorders>
              <w:top w:val="nil"/>
              <w:left w:val="nil"/>
              <w:bottom w:val="single" w:sz="4" w:space="0" w:color="auto"/>
              <w:right w:val="nil"/>
            </w:tcBorders>
            <w:noWrap/>
            <w:tcMar>
              <w:right w:w="142" w:type="dxa"/>
            </w:tcMar>
            <w:vAlign w:val="bottom"/>
            <w:hideMark/>
          </w:tcPr>
          <w:p w:rsidR="005F79AD" w:rsidRDefault="005F79AD">
            <w:pPr>
              <w:jc w:val="right"/>
              <w:rPr>
                <w:rFonts w:cs="Arial"/>
                <w:sz w:val="16"/>
                <w:szCs w:val="16"/>
              </w:rPr>
            </w:pPr>
            <w:r>
              <w:rPr>
                <w:rFonts w:cs="Arial"/>
                <w:sz w:val="16"/>
                <w:szCs w:val="16"/>
              </w:rPr>
              <w:t>167</w:t>
            </w:r>
          </w:p>
        </w:tc>
        <w:tc>
          <w:tcPr>
            <w:tcW w:w="822" w:type="dxa"/>
            <w:tcBorders>
              <w:top w:val="nil"/>
              <w:left w:val="nil"/>
              <w:bottom w:val="single" w:sz="4" w:space="0" w:color="auto"/>
              <w:right w:val="nil"/>
            </w:tcBorders>
            <w:noWrap/>
            <w:tcMar>
              <w:right w:w="142" w:type="dxa"/>
            </w:tcMar>
            <w:vAlign w:val="bottom"/>
            <w:hideMark/>
          </w:tcPr>
          <w:p w:rsidR="005F79AD" w:rsidRDefault="005F79AD">
            <w:pPr>
              <w:jc w:val="right"/>
              <w:rPr>
                <w:rFonts w:cs="Arial"/>
                <w:sz w:val="16"/>
                <w:szCs w:val="16"/>
              </w:rPr>
            </w:pPr>
            <w:r>
              <w:rPr>
                <w:rFonts w:cs="Arial"/>
                <w:sz w:val="16"/>
                <w:szCs w:val="16"/>
              </w:rPr>
              <w:t>186</w:t>
            </w:r>
          </w:p>
        </w:tc>
        <w:tc>
          <w:tcPr>
            <w:tcW w:w="821" w:type="dxa"/>
            <w:tcBorders>
              <w:top w:val="nil"/>
              <w:left w:val="nil"/>
              <w:bottom w:val="single" w:sz="4" w:space="0" w:color="auto"/>
              <w:right w:val="nil"/>
            </w:tcBorders>
            <w:noWrap/>
            <w:tcMar>
              <w:right w:w="142" w:type="dxa"/>
            </w:tcMar>
            <w:vAlign w:val="bottom"/>
            <w:hideMark/>
          </w:tcPr>
          <w:p w:rsidR="005F79AD" w:rsidRDefault="005F79AD">
            <w:pPr>
              <w:jc w:val="right"/>
              <w:rPr>
                <w:rFonts w:cs="Arial"/>
                <w:sz w:val="16"/>
                <w:szCs w:val="16"/>
              </w:rPr>
            </w:pPr>
            <w:r>
              <w:rPr>
                <w:rFonts w:cs="Arial"/>
                <w:sz w:val="16"/>
                <w:szCs w:val="16"/>
              </w:rPr>
              <w:t>213</w:t>
            </w:r>
          </w:p>
        </w:tc>
      </w:tr>
    </w:tbl>
    <w:p w:rsidR="00D94BA7" w:rsidRDefault="00D94BA7" w:rsidP="00D15E0A">
      <w:pPr>
        <w:spacing w:after="60"/>
      </w:pPr>
    </w:p>
    <w:p w:rsidR="000226FB" w:rsidRDefault="00D1411D" w:rsidP="00D450F5">
      <w:r>
        <w:t xml:space="preserve">Obyvatelstvo ve věku 15-64 let, </w:t>
      </w:r>
      <w:r w:rsidR="000226FB">
        <w:t xml:space="preserve">tedy z pohledu ekonomické aktivity </w:t>
      </w:r>
      <w:r w:rsidR="00B46BA2">
        <w:t xml:space="preserve">potenciálně </w:t>
      </w:r>
      <w:r>
        <w:t>produktivní složka populace, je nejsilnější částí populace</w:t>
      </w:r>
      <w:r w:rsidR="000226FB">
        <w:t>. V</w:t>
      </w:r>
      <w:r>
        <w:t xml:space="preserve">e všech krajích se </w:t>
      </w:r>
      <w:r w:rsidR="000226FB">
        <w:t xml:space="preserve">však </w:t>
      </w:r>
      <w:r>
        <w:t xml:space="preserve">od roku 2008 každoročně zmenšuje. </w:t>
      </w:r>
      <w:r w:rsidR="000226FB">
        <w:t>Tendence vývoje ročního počtu narozených dětí byly totiž v předcházejících desetiletích ve všech krajích shodné a do věku ekonomické aktivity aktuálně vstupují slabé ročníky narozených v devadesátých letech minulého století a do seniorského věku se přesouvají silné ročníky narozených v  letech čtyřicátých. P</w:t>
      </w:r>
      <w:r>
        <w:t xml:space="preserve">odíl </w:t>
      </w:r>
      <w:r w:rsidR="000226FB">
        <w:t xml:space="preserve">produktivní složky populace výrazněji klesá </w:t>
      </w:r>
      <w:r>
        <w:t xml:space="preserve">od roku 2011, v roce 2014 to bylo </w:t>
      </w:r>
      <w:r w:rsidR="000226FB">
        <w:t xml:space="preserve">v jednotlivých krajích </w:t>
      </w:r>
      <w:r>
        <w:t>meziročně o</w:t>
      </w:r>
      <w:r w:rsidR="00D450F5">
        <w:t> </w:t>
      </w:r>
      <w:r>
        <w:t>0,5</w:t>
      </w:r>
      <w:r w:rsidR="000226FB">
        <w:t>-</w:t>
      </w:r>
      <w:r>
        <w:t xml:space="preserve">0,8 p. </w:t>
      </w:r>
      <w:proofErr w:type="spellStart"/>
      <w:r>
        <w:t>b</w:t>
      </w:r>
      <w:proofErr w:type="spellEnd"/>
      <w:r>
        <w:t xml:space="preserve">. </w:t>
      </w:r>
      <w:r w:rsidR="000226FB">
        <w:t>K</w:t>
      </w:r>
      <w:r>
        <w:t xml:space="preserve">onečné hodnoty </w:t>
      </w:r>
      <w:r w:rsidR="000226FB">
        <w:t xml:space="preserve">k 31. 12. 2014 se </w:t>
      </w:r>
      <w:r>
        <w:t>pohyb</w:t>
      </w:r>
      <w:r w:rsidR="000226FB">
        <w:t>ovaly</w:t>
      </w:r>
      <w:r>
        <w:t xml:space="preserve"> mezi 66,0</w:t>
      </w:r>
      <w:r w:rsidR="000226FB">
        <w:t> </w:t>
      </w:r>
      <w:r>
        <w:t>% v Královéhradeckém kraji a 67,7 % v Moravsk</w:t>
      </w:r>
      <w:r w:rsidR="000226FB">
        <w:t>oslezském a Karlovarském kraji.</w:t>
      </w:r>
    </w:p>
    <w:p w:rsidR="00835410" w:rsidRDefault="00835410" w:rsidP="00D450F5"/>
    <w:p w:rsidR="00D450F5" w:rsidRDefault="00D450F5" w:rsidP="00D450F5">
      <w:r>
        <w:t xml:space="preserve">Počet dětí a počet seniorů vzájemně porovnává tzv. index stáří. Udává, kolik seniorů ve věku 65 a více let připadá k danému datu na sto dětí ve věku 0-14 let. Index stáří </w:t>
      </w:r>
      <w:r w:rsidR="005C6669">
        <w:t xml:space="preserve">(tab. 8.1.5) </w:t>
      </w:r>
      <w:r>
        <w:t>má v ČR rostoucí trend a stejně tomu tak bylo ve sledovaném období ve většině krajů. Obecnému trendu se vymykal vývoj tohoto ukazatele ve dvou nejlidnatějších krajích. Ve Středočeském kraji index stáří na počátku sledovaného období stagnoval, plynule zvyšovat se začal až v roce 2011 a počet seniorů zde stále ještě plně nedosáhl počtu dětí. K 31. 12. 2014 bylo podle bilance v obyvatelstvu Středočeského kraje dětí o tisíc více než seniorů a index stáří tak dosáhl hodnot</w:t>
      </w:r>
      <w:r w:rsidR="00B46BA2">
        <w:t>y</w:t>
      </w:r>
      <w:r>
        <w:t xml:space="preserve"> 99,6. V Hlavním městě Pra</w:t>
      </w:r>
      <w:r w:rsidR="00B46BA2">
        <w:t>ze</w:t>
      </w:r>
      <w:r>
        <w:t xml:space="preserve"> se poslední tři roky index stáří dokonce snižoval, nicméně po celé sledované období se pohyboval na vysokých hodnotách 126-130 seniorů na sto dětí. Ke stejnému číslu se v roce 2014 vyšplhala hodnota indexu stáří také v kraji Královéhradeckém a Zlínském (</w:t>
      </w:r>
      <w:proofErr w:type="gramStart"/>
      <w:r>
        <w:t>126 a 1.-3. místo</w:t>
      </w:r>
      <w:proofErr w:type="gramEnd"/>
      <w:r>
        <w:t xml:space="preserve"> v pořadí krajů). Variabilita indexu mezi jednotlivými kraji ČR tak ve sledovaném období výrazně klesla. Podprůměrný (&lt;117) byl index stáří v roce 2014 kromě Středočeského kraje již pouze v kraji Ústeckém (109) a Libereckém (113).</w:t>
      </w:r>
    </w:p>
    <w:p w:rsidR="00D450F5" w:rsidRDefault="00D450F5" w:rsidP="00D450F5"/>
    <w:p w:rsidR="00B46BA2" w:rsidRDefault="00B46BA2" w:rsidP="00B46BA2">
      <w:r>
        <w:t xml:space="preserve">Obdobný charakter měl vývoj průměrného věku obyvatel jednotlivých krajů. Mezi lety 2005 a 2014 se v celé ČR zvýšil o 1,7 roku na 41,7 let. Minimálně se měnil v Praze, kde se v letech 2007, 2008 a 2014 meziročně </w:t>
      </w:r>
      <w:r w:rsidR="005C6669">
        <w:t>nijak</w:t>
      </w:r>
      <w:r>
        <w:t xml:space="preserve"> nezvýšil. Podle posledních údajů byl průměrný věk obyvatel Prahy 42,0 roku</w:t>
      </w:r>
      <w:r w:rsidR="005C6669">
        <w:t>,</w:t>
      </w:r>
      <w:r>
        <w:t xml:space="preserve"> pouze o 0,2 roku v</w:t>
      </w:r>
      <w:r w:rsidR="005C6669">
        <w:t>yšš</w:t>
      </w:r>
      <w:r>
        <w:t>í než roku 2005. Ve srovnání s ostatními kraji byl méně výrazný i posun průměrného věku obyvatel Středočeského kraje (z 39,9 na 40,7 let). Naopak vůbec nejvíce zestárlo obyvatelstvo Karlovarského kraje, kde se průměrný věk ve sledovaném období zvýšil z 39,1 na 41,8 let, tj. o 2,7 roku, a Karlovarský kraj se tak přestal řadit mezi nejmladší kraje ČR. V této skupině zůstal kraj Ústecký (41,2 roku) a Liberecký (41,4 roku) a po celou druhou polovinu sledovaného období ji vévodil zmiňovaný kraj Středočeský. Nejstarším krajem byl na konci roku 2014 Královéhradecký kraj (42,3 roku), za ním kraj Zlínský (42,2 roku) a Olomoucký s Hlavním městem Prahou (oba 42,0 roku).</w:t>
      </w:r>
    </w:p>
    <w:p w:rsidR="00B46BA2" w:rsidRDefault="00B46BA2" w:rsidP="00767EC6">
      <w:pPr>
        <w:spacing w:after="60"/>
        <w:rPr>
          <w:b/>
        </w:rPr>
      </w:pPr>
    </w:p>
    <w:p w:rsidR="00835410" w:rsidRDefault="00835410" w:rsidP="005C6669">
      <w:pPr>
        <w:spacing w:after="60"/>
        <w:jc w:val="left"/>
        <w:rPr>
          <w:b/>
        </w:rPr>
      </w:pPr>
      <w:r>
        <w:rPr>
          <w:b/>
        </w:rPr>
        <w:lastRenderedPageBreak/>
        <w:t>Obr. 8.1 Věkové složení vybraných krajů k 31. 12. 2005 a 31. 12. 2014</w:t>
      </w:r>
    </w:p>
    <w:tbl>
      <w:tblPr>
        <w:tblW w:w="0" w:type="auto"/>
        <w:tblLook w:val="04A0"/>
      </w:tblPr>
      <w:tblGrid>
        <w:gridCol w:w="4889"/>
        <w:gridCol w:w="4889"/>
      </w:tblGrid>
      <w:tr w:rsidR="00D450F5" w:rsidRPr="00C16156" w:rsidTr="00C16156">
        <w:trPr>
          <w:trHeight w:hRule="exact" w:val="4649"/>
        </w:trPr>
        <w:tc>
          <w:tcPr>
            <w:tcW w:w="4889" w:type="dxa"/>
          </w:tcPr>
          <w:p w:rsidR="00D450F5" w:rsidRPr="00C16156" w:rsidRDefault="000D290D" w:rsidP="00C16156">
            <w:pPr>
              <w:spacing w:after="60"/>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1.8pt;margin-top:.3pt;width:228pt;height:228pt;z-index:1">
                  <v:imagedata r:id="rId8" o:title=""/>
                  <w10:wrap type="square"/>
                </v:shape>
              </w:pict>
            </w:r>
          </w:p>
        </w:tc>
        <w:tc>
          <w:tcPr>
            <w:tcW w:w="4889" w:type="dxa"/>
          </w:tcPr>
          <w:p w:rsidR="00D450F5" w:rsidRPr="00C16156" w:rsidRDefault="004929E4" w:rsidP="00C16156">
            <w:pPr>
              <w:spacing w:after="60"/>
              <w:rPr>
                <w:b/>
              </w:rPr>
            </w:pPr>
            <w:r w:rsidRPr="000D290D">
              <w:rPr>
                <w:b/>
              </w:rPr>
              <w:pict>
                <v:shape id="_x0000_i1025" type="#_x0000_t75" style="width:228pt;height:228pt">
                  <v:imagedata r:id="rId9" o:title=""/>
                </v:shape>
              </w:pict>
            </w:r>
          </w:p>
        </w:tc>
      </w:tr>
      <w:tr w:rsidR="00D450F5" w:rsidRPr="00C16156" w:rsidTr="00C16156">
        <w:trPr>
          <w:trHeight w:hRule="exact" w:val="4649"/>
        </w:trPr>
        <w:tc>
          <w:tcPr>
            <w:tcW w:w="4889" w:type="dxa"/>
          </w:tcPr>
          <w:p w:rsidR="00D450F5" w:rsidRPr="00C16156" w:rsidRDefault="000D290D" w:rsidP="00C16156">
            <w:pPr>
              <w:spacing w:after="60"/>
              <w:rPr>
                <w:b/>
              </w:rPr>
            </w:pPr>
            <w:r>
              <w:rPr>
                <w:b/>
                <w:noProof/>
              </w:rPr>
              <w:pict>
                <v:shape id="_x0000_s1040" type="#_x0000_t75" style="position:absolute;left:0;text-align:left;margin-left:1.8pt;margin-top:0;width:228pt;height:228pt;z-index:2;mso-position-horizontal-relative:text;mso-position-vertical-relative:text">
                  <v:imagedata r:id="rId10" o:title=""/>
                  <w10:wrap type="square"/>
                </v:shape>
              </w:pict>
            </w:r>
          </w:p>
        </w:tc>
        <w:tc>
          <w:tcPr>
            <w:tcW w:w="4889" w:type="dxa"/>
          </w:tcPr>
          <w:p w:rsidR="00D450F5" w:rsidRPr="00C16156" w:rsidRDefault="004929E4" w:rsidP="00C16156">
            <w:pPr>
              <w:spacing w:after="60"/>
              <w:rPr>
                <w:b/>
              </w:rPr>
            </w:pPr>
            <w:r>
              <w:pict>
                <v:shape id="_x0000_i1026" type="#_x0000_t75" style="width:228pt;height:228pt">
                  <v:imagedata r:id="rId11" o:title=""/>
                </v:shape>
              </w:pict>
            </w:r>
          </w:p>
        </w:tc>
      </w:tr>
    </w:tbl>
    <w:p w:rsidR="00D450F5" w:rsidRDefault="00D450F5" w:rsidP="005C6669">
      <w:pPr>
        <w:spacing w:after="60"/>
      </w:pPr>
    </w:p>
    <w:p w:rsidR="005C6669" w:rsidRDefault="005C6669" w:rsidP="005C6669">
      <w:pPr>
        <w:spacing w:after="60"/>
        <w:jc w:val="left"/>
        <w:rPr>
          <w:b/>
        </w:rPr>
      </w:pPr>
      <w:r>
        <w:rPr>
          <w:b/>
        </w:rPr>
        <w:t>Tab. 8.1.5 Index stáří a průměrný věk v krajích, 2005–2014 (k 31. 12.)</w:t>
      </w:r>
    </w:p>
    <w:tbl>
      <w:tblPr>
        <w:tblW w:w="9625" w:type="dxa"/>
        <w:tblInd w:w="70" w:type="dxa"/>
        <w:tblLayout w:type="fixed"/>
        <w:tblCellMar>
          <w:left w:w="70" w:type="dxa"/>
          <w:right w:w="70" w:type="dxa"/>
        </w:tblCellMar>
        <w:tblLook w:val="04A0"/>
      </w:tblPr>
      <w:tblGrid>
        <w:gridCol w:w="1388"/>
        <w:gridCol w:w="588"/>
        <w:gridCol w:w="588"/>
        <w:gridCol w:w="589"/>
        <w:gridCol w:w="588"/>
        <w:gridCol w:w="588"/>
        <w:gridCol w:w="589"/>
        <w:gridCol w:w="588"/>
        <w:gridCol w:w="588"/>
        <w:gridCol w:w="589"/>
        <w:gridCol w:w="588"/>
        <w:gridCol w:w="588"/>
        <w:gridCol w:w="589"/>
        <w:gridCol w:w="588"/>
        <w:gridCol w:w="589"/>
      </w:tblGrid>
      <w:tr w:rsidR="005C6669" w:rsidTr="004929E4">
        <w:trPr>
          <w:trHeight w:hRule="exact" w:val="255"/>
        </w:trPr>
        <w:tc>
          <w:tcPr>
            <w:tcW w:w="1388" w:type="dxa"/>
            <w:vMerge w:val="restart"/>
            <w:tcBorders>
              <w:top w:val="single" w:sz="4" w:space="0" w:color="auto"/>
              <w:left w:val="nil"/>
              <w:right w:val="single" w:sz="4" w:space="0" w:color="auto"/>
            </w:tcBorders>
            <w:noWrap/>
            <w:vAlign w:val="center"/>
            <w:hideMark/>
          </w:tcPr>
          <w:p w:rsidR="005C6669" w:rsidRDefault="005C6669" w:rsidP="004929E4">
            <w:pPr>
              <w:jc w:val="left"/>
              <w:rPr>
                <w:rFonts w:cs="Arial"/>
                <w:b/>
                <w:bCs/>
                <w:sz w:val="16"/>
                <w:szCs w:val="16"/>
              </w:rPr>
            </w:pPr>
            <w:r>
              <w:rPr>
                <w:rFonts w:cs="Arial"/>
                <w:b/>
                <w:bCs/>
                <w:sz w:val="16"/>
                <w:szCs w:val="16"/>
              </w:rPr>
              <w:t>ČR,</w:t>
            </w:r>
          </w:p>
          <w:p w:rsidR="005C6669" w:rsidRDefault="005C6669" w:rsidP="004929E4">
            <w:pPr>
              <w:jc w:val="left"/>
              <w:rPr>
                <w:rFonts w:cs="Arial"/>
                <w:b/>
                <w:bCs/>
                <w:sz w:val="16"/>
                <w:szCs w:val="16"/>
              </w:rPr>
            </w:pPr>
            <w:r>
              <w:rPr>
                <w:rFonts w:cs="Arial"/>
                <w:b/>
                <w:bCs/>
                <w:sz w:val="16"/>
                <w:szCs w:val="16"/>
              </w:rPr>
              <w:t>kraj</w:t>
            </w:r>
          </w:p>
        </w:tc>
        <w:tc>
          <w:tcPr>
            <w:tcW w:w="4118" w:type="dxa"/>
            <w:gridSpan w:val="7"/>
            <w:tcBorders>
              <w:top w:val="single" w:sz="4" w:space="0" w:color="auto"/>
              <w:left w:val="nil"/>
              <w:bottom w:val="nil"/>
              <w:right w:val="single" w:sz="4" w:space="0" w:color="auto"/>
            </w:tcBorders>
            <w:noWrap/>
            <w:tcMar>
              <w:right w:w="142" w:type="dxa"/>
            </w:tcMar>
            <w:vAlign w:val="bottom"/>
            <w:hideMark/>
          </w:tcPr>
          <w:p w:rsidR="005C6669" w:rsidRDefault="005C6669" w:rsidP="004929E4">
            <w:pPr>
              <w:jc w:val="center"/>
              <w:rPr>
                <w:rFonts w:cs="Arial"/>
                <w:color w:val="000000"/>
                <w:sz w:val="16"/>
                <w:szCs w:val="16"/>
              </w:rPr>
            </w:pPr>
            <w:r>
              <w:rPr>
                <w:rFonts w:cs="Arial"/>
                <w:b/>
                <w:bCs/>
                <w:color w:val="000000"/>
                <w:sz w:val="16"/>
                <w:szCs w:val="16"/>
              </w:rPr>
              <w:t>Index stáří</w:t>
            </w:r>
          </w:p>
        </w:tc>
        <w:tc>
          <w:tcPr>
            <w:tcW w:w="4119" w:type="dxa"/>
            <w:gridSpan w:val="7"/>
            <w:tcBorders>
              <w:top w:val="single" w:sz="4" w:space="0" w:color="auto"/>
              <w:left w:val="nil"/>
              <w:bottom w:val="nil"/>
              <w:right w:val="nil"/>
            </w:tcBorders>
            <w:noWrap/>
            <w:tcMar>
              <w:right w:w="142" w:type="dxa"/>
            </w:tcMar>
            <w:vAlign w:val="bottom"/>
            <w:hideMark/>
          </w:tcPr>
          <w:p w:rsidR="005C6669" w:rsidRDefault="005C6669" w:rsidP="004929E4">
            <w:pPr>
              <w:jc w:val="center"/>
              <w:rPr>
                <w:rFonts w:cs="Arial"/>
                <w:color w:val="000000"/>
                <w:sz w:val="16"/>
                <w:szCs w:val="16"/>
              </w:rPr>
            </w:pPr>
            <w:r>
              <w:rPr>
                <w:rFonts w:cs="Arial"/>
                <w:b/>
                <w:bCs/>
                <w:color w:val="000000"/>
                <w:sz w:val="16"/>
                <w:szCs w:val="16"/>
              </w:rPr>
              <w:t>Průměrný věk</w:t>
            </w:r>
          </w:p>
        </w:tc>
      </w:tr>
      <w:tr w:rsidR="005C6669" w:rsidTr="004929E4">
        <w:trPr>
          <w:trHeight w:hRule="exact" w:val="255"/>
        </w:trPr>
        <w:tc>
          <w:tcPr>
            <w:tcW w:w="1388" w:type="dxa"/>
            <w:vMerge/>
            <w:tcBorders>
              <w:left w:val="nil"/>
              <w:bottom w:val="single" w:sz="4" w:space="0" w:color="auto"/>
              <w:right w:val="single" w:sz="4" w:space="0" w:color="auto"/>
            </w:tcBorders>
            <w:noWrap/>
            <w:vAlign w:val="bottom"/>
            <w:hideMark/>
          </w:tcPr>
          <w:p w:rsidR="005C6669" w:rsidRDefault="005C6669" w:rsidP="004929E4">
            <w:pPr>
              <w:jc w:val="left"/>
              <w:rPr>
                <w:rFonts w:ascii="Calibri" w:hAnsi="Calibri" w:cs="Arial"/>
                <w:color w:val="000000"/>
                <w:sz w:val="22"/>
                <w:szCs w:val="22"/>
              </w:rPr>
            </w:pPr>
          </w:p>
        </w:tc>
        <w:tc>
          <w:tcPr>
            <w:tcW w:w="588" w:type="dxa"/>
            <w:tcBorders>
              <w:top w:val="nil"/>
              <w:left w:val="nil"/>
              <w:bottom w:val="single" w:sz="4" w:space="0" w:color="auto"/>
              <w:right w:val="nil"/>
            </w:tcBorders>
            <w:noWrap/>
            <w:tcMar>
              <w:right w:w="142" w:type="dxa"/>
            </w:tcMar>
            <w:vAlign w:val="bottom"/>
            <w:hideMark/>
          </w:tcPr>
          <w:p w:rsidR="005C6669" w:rsidRDefault="005C6669" w:rsidP="001137B6">
            <w:pPr>
              <w:jc w:val="right"/>
              <w:rPr>
                <w:rFonts w:cs="Arial"/>
                <w:b/>
                <w:bCs/>
                <w:sz w:val="16"/>
                <w:szCs w:val="16"/>
              </w:rPr>
            </w:pPr>
            <w:r>
              <w:rPr>
                <w:rFonts w:cs="Arial"/>
                <w:b/>
                <w:bCs/>
                <w:sz w:val="16"/>
                <w:szCs w:val="16"/>
              </w:rPr>
              <w:t>2005</w:t>
            </w:r>
          </w:p>
        </w:tc>
        <w:tc>
          <w:tcPr>
            <w:tcW w:w="588" w:type="dxa"/>
            <w:tcBorders>
              <w:top w:val="nil"/>
              <w:left w:val="nil"/>
              <w:bottom w:val="single" w:sz="4" w:space="0" w:color="auto"/>
              <w:right w:val="nil"/>
            </w:tcBorders>
            <w:noWrap/>
            <w:tcMar>
              <w:right w:w="142" w:type="dxa"/>
            </w:tcMar>
            <w:vAlign w:val="bottom"/>
            <w:hideMark/>
          </w:tcPr>
          <w:p w:rsidR="005C6669" w:rsidRDefault="005C6669" w:rsidP="001137B6">
            <w:pPr>
              <w:jc w:val="right"/>
              <w:rPr>
                <w:rFonts w:cs="Arial"/>
                <w:b/>
                <w:bCs/>
                <w:sz w:val="16"/>
                <w:szCs w:val="16"/>
              </w:rPr>
            </w:pPr>
            <w:r>
              <w:rPr>
                <w:rFonts w:cs="Arial"/>
                <w:b/>
                <w:bCs/>
                <w:sz w:val="16"/>
                <w:szCs w:val="16"/>
              </w:rPr>
              <w:t>2009</w:t>
            </w:r>
          </w:p>
        </w:tc>
        <w:tc>
          <w:tcPr>
            <w:tcW w:w="589" w:type="dxa"/>
            <w:tcBorders>
              <w:top w:val="nil"/>
              <w:left w:val="nil"/>
              <w:bottom w:val="single" w:sz="4" w:space="0" w:color="auto"/>
              <w:right w:val="nil"/>
            </w:tcBorders>
            <w:noWrap/>
            <w:tcMar>
              <w:right w:w="142" w:type="dxa"/>
            </w:tcMar>
            <w:vAlign w:val="bottom"/>
            <w:hideMark/>
          </w:tcPr>
          <w:p w:rsidR="005C6669" w:rsidRDefault="005C6669" w:rsidP="001137B6">
            <w:pPr>
              <w:jc w:val="right"/>
              <w:rPr>
                <w:rFonts w:cs="Arial"/>
                <w:b/>
                <w:bCs/>
                <w:sz w:val="16"/>
                <w:szCs w:val="16"/>
              </w:rPr>
            </w:pPr>
            <w:r>
              <w:rPr>
                <w:rFonts w:cs="Arial"/>
                <w:b/>
                <w:bCs/>
                <w:sz w:val="16"/>
                <w:szCs w:val="16"/>
              </w:rPr>
              <w:t>2010</w:t>
            </w:r>
          </w:p>
        </w:tc>
        <w:tc>
          <w:tcPr>
            <w:tcW w:w="588" w:type="dxa"/>
            <w:tcBorders>
              <w:top w:val="nil"/>
              <w:left w:val="nil"/>
              <w:bottom w:val="single" w:sz="4" w:space="0" w:color="auto"/>
              <w:right w:val="nil"/>
            </w:tcBorders>
            <w:noWrap/>
            <w:tcMar>
              <w:right w:w="142" w:type="dxa"/>
            </w:tcMar>
            <w:vAlign w:val="bottom"/>
            <w:hideMark/>
          </w:tcPr>
          <w:p w:rsidR="005C6669" w:rsidRDefault="005C6669" w:rsidP="001137B6">
            <w:pPr>
              <w:jc w:val="right"/>
              <w:rPr>
                <w:rFonts w:cs="Arial"/>
                <w:b/>
                <w:bCs/>
                <w:sz w:val="16"/>
                <w:szCs w:val="16"/>
              </w:rPr>
            </w:pPr>
            <w:r>
              <w:rPr>
                <w:rFonts w:cs="Arial"/>
                <w:b/>
                <w:bCs/>
                <w:sz w:val="16"/>
                <w:szCs w:val="16"/>
              </w:rPr>
              <w:t>2011</w:t>
            </w:r>
          </w:p>
        </w:tc>
        <w:tc>
          <w:tcPr>
            <w:tcW w:w="588" w:type="dxa"/>
            <w:tcBorders>
              <w:top w:val="nil"/>
              <w:left w:val="nil"/>
              <w:bottom w:val="single" w:sz="4" w:space="0" w:color="auto"/>
              <w:right w:val="nil"/>
            </w:tcBorders>
            <w:noWrap/>
            <w:tcMar>
              <w:right w:w="142" w:type="dxa"/>
            </w:tcMar>
            <w:vAlign w:val="bottom"/>
            <w:hideMark/>
          </w:tcPr>
          <w:p w:rsidR="005C6669" w:rsidRDefault="005C6669" w:rsidP="001137B6">
            <w:pPr>
              <w:jc w:val="right"/>
              <w:rPr>
                <w:rFonts w:cs="Arial"/>
                <w:b/>
                <w:bCs/>
                <w:sz w:val="16"/>
                <w:szCs w:val="16"/>
              </w:rPr>
            </w:pPr>
            <w:r>
              <w:rPr>
                <w:rFonts w:cs="Arial"/>
                <w:b/>
                <w:bCs/>
                <w:sz w:val="16"/>
                <w:szCs w:val="16"/>
              </w:rPr>
              <w:t>2012</w:t>
            </w:r>
          </w:p>
        </w:tc>
        <w:tc>
          <w:tcPr>
            <w:tcW w:w="589" w:type="dxa"/>
            <w:tcBorders>
              <w:top w:val="nil"/>
              <w:left w:val="nil"/>
              <w:bottom w:val="single" w:sz="4" w:space="0" w:color="auto"/>
              <w:right w:val="nil"/>
            </w:tcBorders>
            <w:noWrap/>
            <w:tcMar>
              <w:right w:w="142" w:type="dxa"/>
            </w:tcMar>
            <w:vAlign w:val="bottom"/>
            <w:hideMark/>
          </w:tcPr>
          <w:p w:rsidR="005C6669" w:rsidRDefault="005C6669" w:rsidP="001137B6">
            <w:pPr>
              <w:jc w:val="right"/>
              <w:rPr>
                <w:rFonts w:cs="Arial"/>
                <w:b/>
                <w:bCs/>
                <w:sz w:val="16"/>
                <w:szCs w:val="16"/>
              </w:rPr>
            </w:pPr>
            <w:r>
              <w:rPr>
                <w:rFonts w:cs="Arial"/>
                <w:b/>
                <w:bCs/>
                <w:sz w:val="16"/>
                <w:szCs w:val="16"/>
              </w:rPr>
              <w:t>2013</w:t>
            </w:r>
          </w:p>
        </w:tc>
        <w:tc>
          <w:tcPr>
            <w:tcW w:w="588" w:type="dxa"/>
            <w:tcBorders>
              <w:top w:val="nil"/>
              <w:left w:val="nil"/>
              <w:bottom w:val="single" w:sz="4" w:space="0" w:color="auto"/>
              <w:right w:val="single" w:sz="4" w:space="0" w:color="auto"/>
            </w:tcBorders>
            <w:noWrap/>
            <w:tcMar>
              <w:right w:w="142" w:type="dxa"/>
            </w:tcMar>
            <w:vAlign w:val="bottom"/>
            <w:hideMark/>
          </w:tcPr>
          <w:p w:rsidR="005C6669" w:rsidRDefault="005C6669" w:rsidP="001137B6">
            <w:pPr>
              <w:jc w:val="right"/>
              <w:rPr>
                <w:rFonts w:cs="Arial"/>
                <w:b/>
                <w:bCs/>
                <w:sz w:val="16"/>
                <w:szCs w:val="16"/>
              </w:rPr>
            </w:pPr>
            <w:r>
              <w:rPr>
                <w:rFonts w:cs="Arial"/>
                <w:b/>
                <w:bCs/>
                <w:sz w:val="16"/>
                <w:szCs w:val="16"/>
              </w:rPr>
              <w:t>2014</w:t>
            </w:r>
          </w:p>
        </w:tc>
        <w:tc>
          <w:tcPr>
            <w:tcW w:w="588" w:type="dxa"/>
            <w:tcBorders>
              <w:top w:val="nil"/>
              <w:left w:val="nil"/>
              <w:bottom w:val="single" w:sz="4" w:space="0" w:color="auto"/>
              <w:right w:val="nil"/>
            </w:tcBorders>
            <w:noWrap/>
            <w:tcMar>
              <w:right w:w="142" w:type="dxa"/>
            </w:tcMar>
            <w:vAlign w:val="bottom"/>
            <w:hideMark/>
          </w:tcPr>
          <w:p w:rsidR="005C6669" w:rsidRDefault="005C6669" w:rsidP="001137B6">
            <w:pPr>
              <w:jc w:val="right"/>
              <w:rPr>
                <w:rFonts w:cs="Arial"/>
                <w:b/>
                <w:bCs/>
                <w:sz w:val="16"/>
                <w:szCs w:val="16"/>
              </w:rPr>
            </w:pPr>
            <w:r>
              <w:rPr>
                <w:rFonts w:cs="Arial"/>
                <w:b/>
                <w:bCs/>
                <w:sz w:val="16"/>
                <w:szCs w:val="16"/>
              </w:rPr>
              <w:t>2005</w:t>
            </w:r>
          </w:p>
        </w:tc>
        <w:tc>
          <w:tcPr>
            <w:tcW w:w="589" w:type="dxa"/>
            <w:tcBorders>
              <w:top w:val="nil"/>
              <w:left w:val="nil"/>
              <w:bottom w:val="single" w:sz="4" w:space="0" w:color="auto"/>
              <w:right w:val="nil"/>
            </w:tcBorders>
            <w:noWrap/>
            <w:tcMar>
              <w:right w:w="142" w:type="dxa"/>
            </w:tcMar>
            <w:vAlign w:val="bottom"/>
            <w:hideMark/>
          </w:tcPr>
          <w:p w:rsidR="005C6669" w:rsidRDefault="005C6669" w:rsidP="001137B6">
            <w:pPr>
              <w:jc w:val="right"/>
              <w:rPr>
                <w:rFonts w:cs="Arial"/>
                <w:b/>
                <w:bCs/>
                <w:sz w:val="16"/>
                <w:szCs w:val="16"/>
              </w:rPr>
            </w:pPr>
            <w:r>
              <w:rPr>
                <w:rFonts w:cs="Arial"/>
                <w:b/>
                <w:bCs/>
                <w:sz w:val="16"/>
                <w:szCs w:val="16"/>
              </w:rPr>
              <w:t>2009</w:t>
            </w:r>
          </w:p>
        </w:tc>
        <w:tc>
          <w:tcPr>
            <w:tcW w:w="588" w:type="dxa"/>
            <w:tcBorders>
              <w:top w:val="nil"/>
              <w:left w:val="nil"/>
              <w:bottom w:val="single" w:sz="4" w:space="0" w:color="auto"/>
              <w:right w:val="nil"/>
            </w:tcBorders>
            <w:noWrap/>
            <w:tcMar>
              <w:right w:w="142" w:type="dxa"/>
            </w:tcMar>
            <w:vAlign w:val="bottom"/>
            <w:hideMark/>
          </w:tcPr>
          <w:p w:rsidR="005C6669" w:rsidRDefault="005C6669" w:rsidP="001137B6">
            <w:pPr>
              <w:jc w:val="right"/>
              <w:rPr>
                <w:rFonts w:cs="Arial"/>
                <w:b/>
                <w:bCs/>
                <w:sz w:val="16"/>
                <w:szCs w:val="16"/>
              </w:rPr>
            </w:pPr>
            <w:r>
              <w:rPr>
                <w:rFonts w:cs="Arial"/>
                <w:b/>
                <w:bCs/>
                <w:sz w:val="16"/>
                <w:szCs w:val="16"/>
              </w:rPr>
              <w:t>2010</w:t>
            </w:r>
          </w:p>
        </w:tc>
        <w:tc>
          <w:tcPr>
            <w:tcW w:w="588" w:type="dxa"/>
            <w:tcBorders>
              <w:top w:val="nil"/>
              <w:left w:val="nil"/>
              <w:bottom w:val="single" w:sz="4" w:space="0" w:color="auto"/>
              <w:right w:val="nil"/>
            </w:tcBorders>
            <w:noWrap/>
            <w:tcMar>
              <w:right w:w="142" w:type="dxa"/>
            </w:tcMar>
            <w:vAlign w:val="bottom"/>
            <w:hideMark/>
          </w:tcPr>
          <w:p w:rsidR="005C6669" w:rsidRDefault="005C6669" w:rsidP="001137B6">
            <w:pPr>
              <w:jc w:val="right"/>
              <w:rPr>
                <w:rFonts w:cs="Arial"/>
                <w:b/>
                <w:bCs/>
                <w:sz w:val="16"/>
                <w:szCs w:val="16"/>
              </w:rPr>
            </w:pPr>
            <w:r>
              <w:rPr>
                <w:rFonts w:cs="Arial"/>
                <w:b/>
                <w:bCs/>
                <w:sz w:val="16"/>
                <w:szCs w:val="16"/>
              </w:rPr>
              <w:t>2011</w:t>
            </w:r>
          </w:p>
        </w:tc>
        <w:tc>
          <w:tcPr>
            <w:tcW w:w="589" w:type="dxa"/>
            <w:tcBorders>
              <w:top w:val="nil"/>
              <w:left w:val="nil"/>
              <w:bottom w:val="single" w:sz="4" w:space="0" w:color="auto"/>
              <w:right w:val="nil"/>
            </w:tcBorders>
            <w:noWrap/>
            <w:tcMar>
              <w:right w:w="142" w:type="dxa"/>
            </w:tcMar>
            <w:vAlign w:val="bottom"/>
            <w:hideMark/>
          </w:tcPr>
          <w:p w:rsidR="005C6669" w:rsidRDefault="005C6669" w:rsidP="001137B6">
            <w:pPr>
              <w:jc w:val="right"/>
              <w:rPr>
                <w:rFonts w:cs="Arial"/>
                <w:b/>
                <w:bCs/>
                <w:sz w:val="16"/>
                <w:szCs w:val="16"/>
              </w:rPr>
            </w:pPr>
            <w:r>
              <w:rPr>
                <w:rFonts w:cs="Arial"/>
                <w:b/>
                <w:bCs/>
                <w:sz w:val="16"/>
                <w:szCs w:val="16"/>
              </w:rPr>
              <w:t>2012</w:t>
            </w:r>
          </w:p>
        </w:tc>
        <w:tc>
          <w:tcPr>
            <w:tcW w:w="588" w:type="dxa"/>
            <w:tcBorders>
              <w:top w:val="nil"/>
              <w:left w:val="nil"/>
              <w:bottom w:val="single" w:sz="4" w:space="0" w:color="auto"/>
              <w:right w:val="nil"/>
            </w:tcBorders>
            <w:noWrap/>
            <w:tcMar>
              <w:right w:w="142" w:type="dxa"/>
            </w:tcMar>
            <w:vAlign w:val="bottom"/>
            <w:hideMark/>
          </w:tcPr>
          <w:p w:rsidR="005C6669" w:rsidRDefault="005C6669" w:rsidP="001137B6">
            <w:pPr>
              <w:jc w:val="right"/>
              <w:rPr>
                <w:rFonts w:cs="Arial"/>
                <w:b/>
                <w:bCs/>
                <w:sz w:val="16"/>
                <w:szCs w:val="16"/>
              </w:rPr>
            </w:pPr>
            <w:r>
              <w:rPr>
                <w:rFonts w:cs="Arial"/>
                <w:b/>
                <w:bCs/>
                <w:sz w:val="16"/>
                <w:szCs w:val="16"/>
              </w:rPr>
              <w:t>2013</w:t>
            </w:r>
          </w:p>
        </w:tc>
        <w:tc>
          <w:tcPr>
            <w:tcW w:w="589" w:type="dxa"/>
            <w:tcBorders>
              <w:top w:val="nil"/>
              <w:left w:val="nil"/>
              <w:bottom w:val="single" w:sz="4" w:space="0" w:color="auto"/>
              <w:right w:val="nil"/>
            </w:tcBorders>
            <w:noWrap/>
            <w:tcMar>
              <w:right w:w="142" w:type="dxa"/>
            </w:tcMar>
            <w:vAlign w:val="bottom"/>
            <w:hideMark/>
          </w:tcPr>
          <w:p w:rsidR="005C6669" w:rsidRDefault="005C6669" w:rsidP="001137B6">
            <w:pPr>
              <w:jc w:val="right"/>
              <w:rPr>
                <w:rFonts w:cs="Arial"/>
                <w:b/>
                <w:bCs/>
                <w:sz w:val="16"/>
                <w:szCs w:val="16"/>
              </w:rPr>
            </w:pPr>
            <w:r>
              <w:rPr>
                <w:rFonts w:cs="Arial"/>
                <w:b/>
                <w:bCs/>
                <w:sz w:val="16"/>
                <w:szCs w:val="16"/>
              </w:rPr>
              <w:t>2014</w:t>
            </w:r>
          </w:p>
        </w:tc>
      </w:tr>
      <w:tr w:rsidR="005C6669" w:rsidTr="004929E4">
        <w:trPr>
          <w:trHeight w:hRule="exact" w:val="255"/>
        </w:trPr>
        <w:tc>
          <w:tcPr>
            <w:tcW w:w="1388" w:type="dxa"/>
            <w:tcBorders>
              <w:top w:val="nil"/>
              <w:left w:val="nil"/>
              <w:bottom w:val="nil"/>
              <w:right w:val="single" w:sz="4" w:space="0" w:color="auto"/>
            </w:tcBorders>
            <w:noWrap/>
            <w:vAlign w:val="bottom"/>
            <w:hideMark/>
          </w:tcPr>
          <w:p w:rsidR="005C6669" w:rsidRDefault="005C6669" w:rsidP="004929E4">
            <w:pPr>
              <w:jc w:val="left"/>
              <w:rPr>
                <w:rFonts w:cs="Arial"/>
                <w:sz w:val="16"/>
                <w:szCs w:val="16"/>
              </w:rPr>
            </w:pPr>
            <w:r>
              <w:rPr>
                <w:rFonts w:cs="Arial"/>
                <w:sz w:val="16"/>
                <w:szCs w:val="16"/>
              </w:rPr>
              <w:t>ČR</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97</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107</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108</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110</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113</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116</w:t>
            </w:r>
          </w:p>
        </w:tc>
        <w:tc>
          <w:tcPr>
            <w:tcW w:w="588" w:type="dxa"/>
            <w:tcBorders>
              <w:top w:val="nil"/>
              <w:left w:val="nil"/>
              <w:bottom w:val="nil"/>
              <w:right w:val="single" w:sz="4" w:space="0" w:color="auto"/>
            </w:tcBorders>
            <w:noWrap/>
            <w:tcMar>
              <w:right w:w="142" w:type="dxa"/>
            </w:tcMar>
            <w:vAlign w:val="bottom"/>
            <w:hideMark/>
          </w:tcPr>
          <w:p w:rsidR="005C6669" w:rsidRDefault="005C6669" w:rsidP="004929E4">
            <w:pPr>
              <w:jc w:val="right"/>
              <w:rPr>
                <w:rFonts w:cs="Arial"/>
                <w:sz w:val="16"/>
                <w:szCs w:val="16"/>
              </w:rPr>
            </w:pPr>
            <w:r>
              <w:rPr>
                <w:rFonts w:cs="Arial"/>
                <w:sz w:val="16"/>
                <w:szCs w:val="16"/>
              </w:rPr>
              <w:t>117</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40,0</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40,6</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40,8</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41,1</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41,3</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41,5</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41,7</w:t>
            </w:r>
          </w:p>
        </w:tc>
      </w:tr>
      <w:tr w:rsidR="005C6669" w:rsidTr="004929E4">
        <w:trPr>
          <w:trHeight w:hRule="exact" w:val="255"/>
        </w:trPr>
        <w:tc>
          <w:tcPr>
            <w:tcW w:w="1388" w:type="dxa"/>
            <w:tcBorders>
              <w:top w:val="nil"/>
              <w:left w:val="nil"/>
              <w:bottom w:val="nil"/>
              <w:right w:val="single" w:sz="4" w:space="0" w:color="auto"/>
            </w:tcBorders>
            <w:noWrap/>
            <w:vAlign w:val="bottom"/>
            <w:hideMark/>
          </w:tcPr>
          <w:p w:rsidR="005C6669" w:rsidRDefault="005C6669" w:rsidP="004929E4">
            <w:pPr>
              <w:jc w:val="left"/>
              <w:rPr>
                <w:rFonts w:cs="Arial"/>
                <w:sz w:val="16"/>
                <w:szCs w:val="16"/>
              </w:rPr>
            </w:pPr>
            <w:r>
              <w:rPr>
                <w:rFonts w:cs="Arial"/>
                <w:sz w:val="16"/>
                <w:szCs w:val="16"/>
              </w:rPr>
              <w:t>Hl. město Praha</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127</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130</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128</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130</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129</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128</w:t>
            </w:r>
          </w:p>
        </w:tc>
        <w:tc>
          <w:tcPr>
            <w:tcW w:w="588" w:type="dxa"/>
            <w:tcBorders>
              <w:top w:val="nil"/>
              <w:left w:val="nil"/>
              <w:bottom w:val="nil"/>
              <w:right w:val="single" w:sz="4" w:space="0" w:color="auto"/>
            </w:tcBorders>
            <w:noWrap/>
            <w:tcMar>
              <w:right w:w="142" w:type="dxa"/>
            </w:tcMar>
            <w:vAlign w:val="bottom"/>
            <w:hideMark/>
          </w:tcPr>
          <w:p w:rsidR="005C6669" w:rsidRDefault="005C6669" w:rsidP="004929E4">
            <w:pPr>
              <w:jc w:val="right"/>
              <w:rPr>
                <w:rFonts w:cs="Arial"/>
                <w:sz w:val="16"/>
                <w:szCs w:val="16"/>
              </w:rPr>
            </w:pPr>
            <w:r>
              <w:rPr>
                <w:rFonts w:cs="Arial"/>
                <w:sz w:val="16"/>
                <w:szCs w:val="16"/>
              </w:rPr>
              <w:t>126</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41,7</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41,6</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41,6</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41,9</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41,9</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42,0</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42,0</w:t>
            </w:r>
          </w:p>
        </w:tc>
      </w:tr>
      <w:tr w:rsidR="005C6669" w:rsidTr="004929E4">
        <w:trPr>
          <w:trHeight w:hRule="exact" w:val="255"/>
        </w:trPr>
        <w:tc>
          <w:tcPr>
            <w:tcW w:w="1388" w:type="dxa"/>
            <w:tcBorders>
              <w:top w:val="nil"/>
              <w:left w:val="nil"/>
              <w:bottom w:val="nil"/>
              <w:right w:val="single" w:sz="4" w:space="0" w:color="auto"/>
            </w:tcBorders>
            <w:noWrap/>
            <w:vAlign w:val="bottom"/>
            <w:hideMark/>
          </w:tcPr>
          <w:p w:rsidR="005C6669" w:rsidRDefault="005C6669" w:rsidP="004929E4">
            <w:pPr>
              <w:jc w:val="left"/>
              <w:rPr>
                <w:rFonts w:cs="Arial"/>
                <w:sz w:val="16"/>
                <w:szCs w:val="16"/>
              </w:rPr>
            </w:pPr>
            <w:r>
              <w:rPr>
                <w:rFonts w:cs="Arial"/>
                <w:sz w:val="16"/>
                <w:szCs w:val="16"/>
              </w:rPr>
              <w:t>Středočeský</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95</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95</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95</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96</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97</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99</w:t>
            </w:r>
          </w:p>
        </w:tc>
        <w:tc>
          <w:tcPr>
            <w:tcW w:w="588" w:type="dxa"/>
            <w:tcBorders>
              <w:top w:val="nil"/>
              <w:left w:val="nil"/>
              <w:bottom w:val="nil"/>
              <w:right w:val="single" w:sz="4" w:space="0" w:color="auto"/>
            </w:tcBorders>
            <w:noWrap/>
            <w:tcMar>
              <w:right w:w="142" w:type="dxa"/>
            </w:tcMar>
            <w:vAlign w:val="bottom"/>
            <w:hideMark/>
          </w:tcPr>
          <w:p w:rsidR="005C6669" w:rsidRDefault="005C6669" w:rsidP="004929E4">
            <w:pPr>
              <w:jc w:val="right"/>
              <w:rPr>
                <w:rFonts w:cs="Arial"/>
                <w:sz w:val="16"/>
                <w:szCs w:val="16"/>
              </w:rPr>
            </w:pPr>
            <w:r>
              <w:rPr>
                <w:rFonts w:cs="Arial"/>
                <w:sz w:val="16"/>
                <w:szCs w:val="16"/>
              </w:rPr>
              <w:t>100</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39,9</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40,0</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40,1</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40,3</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40,4</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40,6</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40,7</w:t>
            </w:r>
          </w:p>
        </w:tc>
      </w:tr>
      <w:tr w:rsidR="005C6669" w:rsidTr="004929E4">
        <w:trPr>
          <w:trHeight w:hRule="exact" w:val="255"/>
        </w:trPr>
        <w:tc>
          <w:tcPr>
            <w:tcW w:w="1388" w:type="dxa"/>
            <w:tcBorders>
              <w:top w:val="nil"/>
              <w:left w:val="nil"/>
              <w:bottom w:val="nil"/>
              <w:right w:val="single" w:sz="4" w:space="0" w:color="auto"/>
            </w:tcBorders>
            <w:noWrap/>
            <w:vAlign w:val="bottom"/>
            <w:hideMark/>
          </w:tcPr>
          <w:p w:rsidR="005C6669" w:rsidRDefault="005C6669" w:rsidP="004929E4">
            <w:pPr>
              <w:jc w:val="left"/>
              <w:rPr>
                <w:rFonts w:cs="Arial"/>
                <w:sz w:val="16"/>
                <w:szCs w:val="16"/>
              </w:rPr>
            </w:pPr>
            <w:r>
              <w:rPr>
                <w:rFonts w:cs="Arial"/>
                <w:sz w:val="16"/>
                <w:szCs w:val="16"/>
              </w:rPr>
              <w:t>Jihočeský</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95</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105</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107</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110</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113</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116</w:t>
            </w:r>
          </w:p>
        </w:tc>
        <w:tc>
          <w:tcPr>
            <w:tcW w:w="588" w:type="dxa"/>
            <w:tcBorders>
              <w:top w:val="nil"/>
              <w:left w:val="nil"/>
              <w:bottom w:val="nil"/>
              <w:right w:val="single" w:sz="4" w:space="0" w:color="auto"/>
            </w:tcBorders>
            <w:noWrap/>
            <w:tcMar>
              <w:right w:w="142" w:type="dxa"/>
            </w:tcMar>
            <w:vAlign w:val="bottom"/>
            <w:hideMark/>
          </w:tcPr>
          <w:p w:rsidR="005C6669" w:rsidRDefault="005C6669" w:rsidP="004929E4">
            <w:pPr>
              <w:jc w:val="right"/>
              <w:rPr>
                <w:rFonts w:cs="Arial"/>
                <w:sz w:val="16"/>
                <w:szCs w:val="16"/>
              </w:rPr>
            </w:pPr>
            <w:r>
              <w:rPr>
                <w:rFonts w:cs="Arial"/>
                <w:sz w:val="16"/>
                <w:szCs w:val="16"/>
              </w:rPr>
              <w:t>118</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39,8</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40,7</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40,9</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41,2</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41,4</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41,6</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41,9</w:t>
            </w:r>
          </w:p>
        </w:tc>
      </w:tr>
      <w:tr w:rsidR="005C6669" w:rsidTr="004929E4">
        <w:trPr>
          <w:trHeight w:hRule="exact" w:val="255"/>
        </w:trPr>
        <w:tc>
          <w:tcPr>
            <w:tcW w:w="1388" w:type="dxa"/>
            <w:tcBorders>
              <w:top w:val="nil"/>
              <w:left w:val="nil"/>
              <w:bottom w:val="nil"/>
              <w:right w:val="single" w:sz="4" w:space="0" w:color="auto"/>
            </w:tcBorders>
            <w:noWrap/>
            <w:vAlign w:val="bottom"/>
            <w:hideMark/>
          </w:tcPr>
          <w:p w:rsidR="005C6669" w:rsidRDefault="005C6669" w:rsidP="004929E4">
            <w:pPr>
              <w:jc w:val="left"/>
              <w:rPr>
                <w:rFonts w:cs="Arial"/>
                <w:sz w:val="16"/>
                <w:szCs w:val="16"/>
              </w:rPr>
            </w:pPr>
            <w:r>
              <w:rPr>
                <w:rFonts w:cs="Arial"/>
                <w:sz w:val="16"/>
                <w:szCs w:val="16"/>
              </w:rPr>
              <w:t>Plzeňský</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103</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112</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113</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117</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119</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122</w:t>
            </w:r>
          </w:p>
        </w:tc>
        <w:tc>
          <w:tcPr>
            <w:tcW w:w="588" w:type="dxa"/>
            <w:tcBorders>
              <w:top w:val="nil"/>
              <w:left w:val="nil"/>
              <w:bottom w:val="nil"/>
              <w:right w:val="single" w:sz="4" w:space="0" w:color="auto"/>
            </w:tcBorders>
            <w:noWrap/>
            <w:tcMar>
              <w:right w:w="142" w:type="dxa"/>
            </w:tcMar>
            <w:vAlign w:val="bottom"/>
            <w:hideMark/>
          </w:tcPr>
          <w:p w:rsidR="005C6669" w:rsidRDefault="005C6669" w:rsidP="004929E4">
            <w:pPr>
              <w:jc w:val="right"/>
              <w:rPr>
                <w:rFonts w:cs="Arial"/>
                <w:sz w:val="16"/>
                <w:szCs w:val="16"/>
              </w:rPr>
            </w:pPr>
            <w:r>
              <w:rPr>
                <w:rFonts w:cs="Arial"/>
                <w:sz w:val="16"/>
                <w:szCs w:val="16"/>
              </w:rPr>
              <w:t>124</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40,4</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41,0</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41,2</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41,5</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41,7</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41,9</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42,1</w:t>
            </w:r>
          </w:p>
        </w:tc>
      </w:tr>
      <w:tr w:rsidR="005C6669" w:rsidTr="004929E4">
        <w:trPr>
          <w:trHeight w:hRule="exact" w:val="255"/>
        </w:trPr>
        <w:tc>
          <w:tcPr>
            <w:tcW w:w="1388" w:type="dxa"/>
            <w:tcBorders>
              <w:top w:val="nil"/>
              <w:left w:val="nil"/>
              <w:bottom w:val="nil"/>
              <w:right w:val="single" w:sz="4" w:space="0" w:color="auto"/>
            </w:tcBorders>
            <w:noWrap/>
            <w:vAlign w:val="bottom"/>
            <w:hideMark/>
          </w:tcPr>
          <w:p w:rsidR="005C6669" w:rsidRDefault="005C6669" w:rsidP="004929E4">
            <w:pPr>
              <w:jc w:val="left"/>
              <w:rPr>
                <w:rFonts w:cs="Arial"/>
                <w:sz w:val="16"/>
                <w:szCs w:val="16"/>
              </w:rPr>
            </w:pPr>
            <w:r>
              <w:rPr>
                <w:rFonts w:cs="Arial"/>
                <w:sz w:val="16"/>
                <w:szCs w:val="16"/>
              </w:rPr>
              <w:t>Karlovarský</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85</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96</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98</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103</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109</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113</w:t>
            </w:r>
          </w:p>
        </w:tc>
        <w:tc>
          <w:tcPr>
            <w:tcW w:w="588" w:type="dxa"/>
            <w:tcBorders>
              <w:top w:val="nil"/>
              <w:left w:val="nil"/>
              <w:bottom w:val="nil"/>
              <w:right w:val="single" w:sz="4" w:space="0" w:color="auto"/>
            </w:tcBorders>
            <w:noWrap/>
            <w:tcMar>
              <w:right w:w="142" w:type="dxa"/>
            </w:tcMar>
            <w:vAlign w:val="bottom"/>
            <w:hideMark/>
          </w:tcPr>
          <w:p w:rsidR="005C6669" w:rsidRDefault="005C6669" w:rsidP="004929E4">
            <w:pPr>
              <w:jc w:val="right"/>
              <w:rPr>
                <w:rFonts w:cs="Arial"/>
                <w:sz w:val="16"/>
                <w:szCs w:val="16"/>
              </w:rPr>
            </w:pPr>
            <w:r>
              <w:rPr>
                <w:rFonts w:cs="Arial"/>
                <w:sz w:val="16"/>
                <w:szCs w:val="16"/>
              </w:rPr>
              <w:t>118</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39,1</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40,1</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40,4</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40,9</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41,2</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41,5</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41,8</w:t>
            </w:r>
          </w:p>
        </w:tc>
      </w:tr>
      <w:tr w:rsidR="005C6669" w:rsidTr="004929E4">
        <w:trPr>
          <w:trHeight w:hRule="exact" w:val="255"/>
        </w:trPr>
        <w:tc>
          <w:tcPr>
            <w:tcW w:w="1388" w:type="dxa"/>
            <w:tcBorders>
              <w:top w:val="nil"/>
              <w:left w:val="nil"/>
              <w:bottom w:val="nil"/>
              <w:right w:val="single" w:sz="4" w:space="0" w:color="auto"/>
            </w:tcBorders>
            <w:noWrap/>
            <w:vAlign w:val="bottom"/>
            <w:hideMark/>
          </w:tcPr>
          <w:p w:rsidR="005C6669" w:rsidRDefault="005C6669" w:rsidP="004929E4">
            <w:pPr>
              <w:jc w:val="left"/>
              <w:rPr>
                <w:rFonts w:cs="Arial"/>
                <w:sz w:val="16"/>
                <w:szCs w:val="16"/>
              </w:rPr>
            </w:pPr>
            <w:r>
              <w:rPr>
                <w:rFonts w:cs="Arial"/>
                <w:sz w:val="16"/>
                <w:szCs w:val="16"/>
              </w:rPr>
              <w:t>Ústecký</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80</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90</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91</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96</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101</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105</w:t>
            </w:r>
          </w:p>
        </w:tc>
        <w:tc>
          <w:tcPr>
            <w:tcW w:w="588" w:type="dxa"/>
            <w:tcBorders>
              <w:top w:val="nil"/>
              <w:left w:val="nil"/>
              <w:bottom w:val="nil"/>
              <w:right w:val="single" w:sz="4" w:space="0" w:color="auto"/>
            </w:tcBorders>
            <w:noWrap/>
            <w:tcMar>
              <w:right w:w="142" w:type="dxa"/>
            </w:tcMar>
            <w:vAlign w:val="bottom"/>
            <w:hideMark/>
          </w:tcPr>
          <w:p w:rsidR="005C6669" w:rsidRDefault="005C6669" w:rsidP="004929E4">
            <w:pPr>
              <w:jc w:val="right"/>
              <w:rPr>
                <w:rFonts w:cs="Arial"/>
                <w:sz w:val="16"/>
                <w:szCs w:val="16"/>
              </w:rPr>
            </w:pPr>
            <w:r>
              <w:rPr>
                <w:rFonts w:cs="Arial"/>
                <w:sz w:val="16"/>
                <w:szCs w:val="16"/>
              </w:rPr>
              <w:t>109</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39,0</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39,8</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40,0</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40,4</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40,6</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40,9</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41,2</w:t>
            </w:r>
          </w:p>
        </w:tc>
      </w:tr>
      <w:tr w:rsidR="005C6669" w:rsidTr="004929E4">
        <w:trPr>
          <w:trHeight w:hRule="exact" w:val="255"/>
        </w:trPr>
        <w:tc>
          <w:tcPr>
            <w:tcW w:w="1388" w:type="dxa"/>
            <w:tcBorders>
              <w:top w:val="nil"/>
              <w:left w:val="nil"/>
              <w:bottom w:val="nil"/>
              <w:right w:val="single" w:sz="4" w:space="0" w:color="auto"/>
            </w:tcBorders>
            <w:noWrap/>
            <w:vAlign w:val="bottom"/>
            <w:hideMark/>
          </w:tcPr>
          <w:p w:rsidR="005C6669" w:rsidRDefault="005C6669" w:rsidP="004929E4">
            <w:pPr>
              <w:jc w:val="left"/>
              <w:rPr>
                <w:rFonts w:cs="Arial"/>
                <w:sz w:val="16"/>
                <w:szCs w:val="16"/>
              </w:rPr>
            </w:pPr>
            <w:r>
              <w:rPr>
                <w:rFonts w:cs="Arial"/>
                <w:sz w:val="16"/>
                <w:szCs w:val="16"/>
              </w:rPr>
              <w:t>Liberecký</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86</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96</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97</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101</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105</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109</w:t>
            </w:r>
          </w:p>
        </w:tc>
        <w:tc>
          <w:tcPr>
            <w:tcW w:w="588" w:type="dxa"/>
            <w:tcBorders>
              <w:top w:val="nil"/>
              <w:left w:val="nil"/>
              <w:bottom w:val="nil"/>
              <w:right w:val="single" w:sz="4" w:space="0" w:color="auto"/>
            </w:tcBorders>
            <w:noWrap/>
            <w:tcMar>
              <w:right w:w="142" w:type="dxa"/>
            </w:tcMar>
            <w:vAlign w:val="bottom"/>
            <w:hideMark/>
          </w:tcPr>
          <w:p w:rsidR="005C6669" w:rsidRDefault="005C6669" w:rsidP="004929E4">
            <w:pPr>
              <w:jc w:val="right"/>
              <w:rPr>
                <w:rFonts w:cs="Arial"/>
                <w:sz w:val="16"/>
                <w:szCs w:val="16"/>
              </w:rPr>
            </w:pPr>
            <w:r>
              <w:rPr>
                <w:rFonts w:cs="Arial"/>
                <w:sz w:val="16"/>
                <w:szCs w:val="16"/>
              </w:rPr>
              <w:t>113</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39,4</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40,1</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40,3</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40,6</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40,9</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41,1</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41,4</w:t>
            </w:r>
          </w:p>
        </w:tc>
      </w:tr>
      <w:tr w:rsidR="005C6669" w:rsidTr="004929E4">
        <w:trPr>
          <w:trHeight w:hRule="exact" w:val="255"/>
        </w:trPr>
        <w:tc>
          <w:tcPr>
            <w:tcW w:w="1388" w:type="dxa"/>
            <w:tcBorders>
              <w:top w:val="nil"/>
              <w:left w:val="nil"/>
              <w:bottom w:val="nil"/>
              <w:right w:val="single" w:sz="4" w:space="0" w:color="auto"/>
            </w:tcBorders>
            <w:noWrap/>
            <w:vAlign w:val="bottom"/>
            <w:hideMark/>
          </w:tcPr>
          <w:p w:rsidR="005C6669" w:rsidRDefault="005C6669" w:rsidP="004929E4">
            <w:pPr>
              <w:jc w:val="left"/>
              <w:rPr>
                <w:rFonts w:cs="Arial"/>
                <w:sz w:val="16"/>
                <w:szCs w:val="16"/>
              </w:rPr>
            </w:pPr>
            <w:r>
              <w:rPr>
                <w:rFonts w:cs="Arial"/>
                <w:sz w:val="16"/>
                <w:szCs w:val="16"/>
              </w:rPr>
              <w:t>Královéhradecký</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100</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112</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113</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116</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121</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124</w:t>
            </w:r>
          </w:p>
        </w:tc>
        <w:tc>
          <w:tcPr>
            <w:tcW w:w="588" w:type="dxa"/>
            <w:tcBorders>
              <w:top w:val="nil"/>
              <w:left w:val="nil"/>
              <w:bottom w:val="nil"/>
              <w:right w:val="single" w:sz="4" w:space="0" w:color="auto"/>
            </w:tcBorders>
            <w:noWrap/>
            <w:tcMar>
              <w:right w:w="142" w:type="dxa"/>
            </w:tcMar>
            <w:vAlign w:val="bottom"/>
            <w:hideMark/>
          </w:tcPr>
          <w:p w:rsidR="005C6669" w:rsidRDefault="005C6669" w:rsidP="004929E4">
            <w:pPr>
              <w:jc w:val="right"/>
              <w:rPr>
                <w:rFonts w:cs="Arial"/>
                <w:sz w:val="16"/>
                <w:szCs w:val="16"/>
              </w:rPr>
            </w:pPr>
            <w:r>
              <w:rPr>
                <w:rFonts w:cs="Arial"/>
                <w:sz w:val="16"/>
                <w:szCs w:val="16"/>
              </w:rPr>
              <w:t>126</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40,3</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41,1</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41,3</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41,5</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41,8</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42,0</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42,3</w:t>
            </w:r>
          </w:p>
        </w:tc>
      </w:tr>
      <w:tr w:rsidR="005C6669" w:rsidTr="004929E4">
        <w:trPr>
          <w:trHeight w:hRule="exact" w:val="255"/>
        </w:trPr>
        <w:tc>
          <w:tcPr>
            <w:tcW w:w="1388" w:type="dxa"/>
            <w:tcBorders>
              <w:top w:val="nil"/>
              <w:left w:val="nil"/>
              <w:bottom w:val="nil"/>
              <w:right w:val="single" w:sz="4" w:space="0" w:color="auto"/>
            </w:tcBorders>
            <w:noWrap/>
            <w:vAlign w:val="bottom"/>
            <w:hideMark/>
          </w:tcPr>
          <w:p w:rsidR="005C6669" w:rsidRDefault="005C6669" w:rsidP="004929E4">
            <w:pPr>
              <w:jc w:val="left"/>
              <w:rPr>
                <w:rFonts w:cs="Arial"/>
                <w:sz w:val="16"/>
                <w:szCs w:val="16"/>
              </w:rPr>
            </w:pPr>
            <w:r>
              <w:rPr>
                <w:rFonts w:cs="Arial"/>
                <w:sz w:val="16"/>
                <w:szCs w:val="16"/>
              </w:rPr>
              <w:t>Pardubický</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95</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106</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107</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110</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113</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116</w:t>
            </w:r>
          </w:p>
        </w:tc>
        <w:tc>
          <w:tcPr>
            <w:tcW w:w="588" w:type="dxa"/>
            <w:tcBorders>
              <w:top w:val="nil"/>
              <w:left w:val="nil"/>
              <w:bottom w:val="nil"/>
              <w:right w:val="single" w:sz="4" w:space="0" w:color="auto"/>
            </w:tcBorders>
            <w:noWrap/>
            <w:tcMar>
              <w:right w:w="142" w:type="dxa"/>
            </w:tcMar>
            <w:vAlign w:val="bottom"/>
            <w:hideMark/>
          </w:tcPr>
          <w:p w:rsidR="005C6669" w:rsidRDefault="005C6669" w:rsidP="004929E4">
            <w:pPr>
              <w:jc w:val="right"/>
              <w:rPr>
                <w:rFonts w:cs="Arial"/>
                <w:sz w:val="16"/>
                <w:szCs w:val="16"/>
              </w:rPr>
            </w:pPr>
            <w:r>
              <w:rPr>
                <w:rFonts w:cs="Arial"/>
                <w:sz w:val="16"/>
                <w:szCs w:val="16"/>
              </w:rPr>
              <w:t>118</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39,8</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40,6</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40,8</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41,0</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41,2</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41,5</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41,7</w:t>
            </w:r>
          </w:p>
        </w:tc>
      </w:tr>
      <w:tr w:rsidR="005C6669" w:rsidTr="004929E4">
        <w:trPr>
          <w:trHeight w:hRule="exact" w:val="255"/>
        </w:trPr>
        <w:tc>
          <w:tcPr>
            <w:tcW w:w="1388" w:type="dxa"/>
            <w:tcBorders>
              <w:top w:val="nil"/>
              <w:left w:val="nil"/>
              <w:bottom w:val="nil"/>
              <w:right w:val="single" w:sz="4" w:space="0" w:color="auto"/>
            </w:tcBorders>
            <w:noWrap/>
            <w:vAlign w:val="bottom"/>
            <w:hideMark/>
          </w:tcPr>
          <w:p w:rsidR="005C6669" w:rsidRDefault="005C6669" w:rsidP="004929E4">
            <w:pPr>
              <w:jc w:val="left"/>
              <w:rPr>
                <w:rFonts w:cs="Arial"/>
                <w:sz w:val="16"/>
                <w:szCs w:val="16"/>
              </w:rPr>
            </w:pPr>
            <w:r>
              <w:rPr>
                <w:rFonts w:cs="Arial"/>
                <w:sz w:val="16"/>
                <w:szCs w:val="16"/>
              </w:rPr>
              <w:t>Vysočina</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94</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107</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110</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113</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116</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120</w:t>
            </w:r>
          </w:p>
        </w:tc>
        <w:tc>
          <w:tcPr>
            <w:tcW w:w="588" w:type="dxa"/>
            <w:tcBorders>
              <w:top w:val="nil"/>
              <w:left w:val="nil"/>
              <w:bottom w:val="nil"/>
              <w:right w:val="single" w:sz="4" w:space="0" w:color="auto"/>
            </w:tcBorders>
            <w:noWrap/>
            <w:tcMar>
              <w:right w:w="142" w:type="dxa"/>
            </w:tcMar>
            <w:vAlign w:val="bottom"/>
            <w:hideMark/>
          </w:tcPr>
          <w:p w:rsidR="005C6669" w:rsidRDefault="005C6669" w:rsidP="004929E4">
            <w:pPr>
              <w:jc w:val="right"/>
              <w:rPr>
                <w:rFonts w:cs="Arial"/>
                <w:sz w:val="16"/>
                <w:szCs w:val="16"/>
              </w:rPr>
            </w:pPr>
            <w:r>
              <w:rPr>
                <w:rFonts w:cs="Arial"/>
                <w:sz w:val="16"/>
                <w:szCs w:val="16"/>
              </w:rPr>
              <w:t>122</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39,5</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40,5</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40,8</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41,1</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41,3</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41,6</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41,9</w:t>
            </w:r>
          </w:p>
        </w:tc>
      </w:tr>
      <w:tr w:rsidR="005C6669" w:rsidTr="004929E4">
        <w:trPr>
          <w:trHeight w:hRule="exact" w:val="255"/>
        </w:trPr>
        <w:tc>
          <w:tcPr>
            <w:tcW w:w="1388" w:type="dxa"/>
            <w:tcBorders>
              <w:top w:val="nil"/>
              <w:left w:val="nil"/>
              <w:bottom w:val="nil"/>
              <w:right w:val="single" w:sz="4" w:space="0" w:color="auto"/>
            </w:tcBorders>
            <w:noWrap/>
            <w:vAlign w:val="bottom"/>
            <w:hideMark/>
          </w:tcPr>
          <w:p w:rsidR="005C6669" w:rsidRDefault="005C6669" w:rsidP="004929E4">
            <w:pPr>
              <w:jc w:val="left"/>
              <w:rPr>
                <w:rFonts w:cs="Arial"/>
                <w:sz w:val="16"/>
                <w:szCs w:val="16"/>
              </w:rPr>
            </w:pPr>
            <w:r>
              <w:rPr>
                <w:rFonts w:cs="Arial"/>
                <w:sz w:val="16"/>
                <w:szCs w:val="16"/>
              </w:rPr>
              <w:t>Jihomoravský</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102</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114</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115</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116</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118</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120</w:t>
            </w:r>
          </w:p>
        </w:tc>
        <w:tc>
          <w:tcPr>
            <w:tcW w:w="588" w:type="dxa"/>
            <w:tcBorders>
              <w:top w:val="nil"/>
              <w:left w:val="nil"/>
              <w:bottom w:val="nil"/>
              <w:right w:val="single" w:sz="4" w:space="0" w:color="auto"/>
            </w:tcBorders>
            <w:noWrap/>
            <w:tcMar>
              <w:right w:w="142" w:type="dxa"/>
            </w:tcMar>
            <w:vAlign w:val="bottom"/>
            <w:hideMark/>
          </w:tcPr>
          <w:p w:rsidR="005C6669" w:rsidRDefault="005C6669" w:rsidP="004929E4">
            <w:pPr>
              <w:jc w:val="right"/>
              <w:rPr>
                <w:rFonts w:cs="Arial"/>
                <w:sz w:val="16"/>
                <w:szCs w:val="16"/>
              </w:rPr>
            </w:pPr>
            <w:r>
              <w:rPr>
                <w:rFonts w:cs="Arial"/>
                <w:sz w:val="16"/>
                <w:szCs w:val="16"/>
              </w:rPr>
              <w:t>121</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40,3</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40,9</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41,1</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41,3</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41,5</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41,7</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41,9</w:t>
            </w:r>
          </w:p>
        </w:tc>
      </w:tr>
      <w:tr w:rsidR="005C6669" w:rsidTr="004929E4">
        <w:trPr>
          <w:trHeight w:hRule="exact" w:val="255"/>
        </w:trPr>
        <w:tc>
          <w:tcPr>
            <w:tcW w:w="1388" w:type="dxa"/>
            <w:tcBorders>
              <w:top w:val="nil"/>
              <w:left w:val="nil"/>
              <w:bottom w:val="nil"/>
              <w:right w:val="single" w:sz="4" w:space="0" w:color="auto"/>
            </w:tcBorders>
            <w:noWrap/>
            <w:vAlign w:val="bottom"/>
            <w:hideMark/>
          </w:tcPr>
          <w:p w:rsidR="005C6669" w:rsidRDefault="005C6669" w:rsidP="004929E4">
            <w:pPr>
              <w:jc w:val="left"/>
              <w:rPr>
                <w:rFonts w:cs="Arial"/>
                <w:sz w:val="16"/>
                <w:szCs w:val="16"/>
              </w:rPr>
            </w:pPr>
            <w:r>
              <w:rPr>
                <w:rFonts w:cs="Arial"/>
                <w:sz w:val="16"/>
                <w:szCs w:val="16"/>
              </w:rPr>
              <w:t>Olomoucký</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96</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109</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110</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113</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117</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120</w:t>
            </w:r>
          </w:p>
        </w:tc>
        <w:tc>
          <w:tcPr>
            <w:tcW w:w="588" w:type="dxa"/>
            <w:tcBorders>
              <w:top w:val="nil"/>
              <w:left w:val="nil"/>
              <w:bottom w:val="nil"/>
              <w:right w:val="single" w:sz="4" w:space="0" w:color="auto"/>
            </w:tcBorders>
            <w:noWrap/>
            <w:tcMar>
              <w:right w:w="142" w:type="dxa"/>
            </w:tcMar>
            <w:vAlign w:val="bottom"/>
            <w:hideMark/>
          </w:tcPr>
          <w:p w:rsidR="005C6669" w:rsidRDefault="005C6669" w:rsidP="004929E4">
            <w:pPr>
              <w:jc w:val="right"/>
              <w:rPr>
                <w:rFonts w:cs="Arial"/>
                <w:sz w:val="16"/>
                <w:szCs w:val="16"/>
              </w:rPr>
            </w:pPr>
            <w:r>
              <w:rPr>
                <w:rFonts w:cs="Arial"/>
                <w:sz w:val="16"/>
                <w:szCs w:val="16"/>
              </w:rPr>
              <w:t>122</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39,8</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40,7</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40,9</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41,2</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41,5</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41,7</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42,0</w:t>
            </w:r>
          </w:p>
        </w:tc>
      </w:tr>
      <w:tr w:rsidR="005C6669" w:rsidTr="004929E4">
        <w:trPr>
          <w:trHeight w:hRule="exact" w:val="255"/>
        </w:trPr>
        <w:tc>
          <w:tcPr>
            <w:tcW w:w="1388" w:type="dxa"/>
            <w:tcBorders>
              <w:top w:val="nil"/>
              <w:left w:val="nil"/>
              <w:bottom w:val="nil"/>
              <w:right w:val="single" w:sz="4" w:space="0" w:color="auto"/>
            </w:tcBorders>
            <w:noWrap/>
            <w:vAlign w:val="bottom"/>
            <w:hideMark/>
          </w:tcPr>
          <w:p w:rsidR="005C6669" w:rsidRDefault="005C6669" w:rsidP="004929E4">
            <w:pPr>
              <w:jc w:val="left"/>
              <w:rPr>
                <w:rFonts w:cs="Arial"/>
                <w:sz w:val="16"/>
                <w:szCs w:val="16"/>
              </w:rPr>
            </w:pPr>
            <w:r>
              <w:rPr>
                <w:rFonts w:cs="Arial"/>
                <w:sz w:val="16"/>
                <w:szCs w:val="16"/>
              </w:rPr>
              <w:t>Zlínský</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99</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114</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116</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118</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121</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124</w:t>
            </w:r>
          </w:p>
        </w:tc>
        <w:tc>
          <w:tcPr>
            <w:tcW w:w="588" w:type="dxa"/>
            <w:tcBorders>
              <w:top w:val="nil"/>
              <w:left w:val="nil"/>
              <w:bottom w:val="nil"/>
              <w:right w:val="single" w:sz="4" w:space="0" w:color="auto"/>
            </w:tcBorders>
            <w:noWrap/>
            <w:tcMar>
              <w:right w:w="142" w:type="dxa"/>
            </w:tcMar>
            <w:vAlign w:val="bottom"/>
            <w:hideMark/>
          </w:tcPr>
          <w:p w:rsidR="005C6669" w:rsidRDefault="005C6669" w:rsidP="004929E4">
            <w:pPr>
              <w:jc w:val="right"/>
              <w:rPr>
                <w:rFonts w:cs="Arial"/>
                <w:sz w:val="16"/>
                <w:szCs w:val="16"/>
              </w:rPr>
            </w:pPr>
            <w:r>
              <w:rPr>
                <w:rFonts w:cs="Arial"/>
                <w:sz w:val="16"/>
                <w:szCs w:val="16"/>
              </w:rPr>
              <w:t>126</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39,9</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40,9</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41,2</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41,4</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41,7</w:t>
            </w:r>
          </w:p>
        </w:tc>
        <w:tc>
          <w:tcPr>
            <w:tcW w:w="588"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42,0</w:t>
            </w:r>
          </w:p>
        </w:tc>
        <w:tc>
          <w:tcPr>
            <w:tcW w:w="589" w:type="dxa"/>
            <w:tcBorders>
              <w:top w:val="nil"/>
              <w:left w:val="nil"/>
              <w:bottom w:val="nil"/>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42,2</w:t>
            </w:r>
          </w:p>
        </w:tc>
      </w:tr>
      <w:tr w:rsidR="005C6669" w:rsidTr="004929E4">
        <w:trPr>
          <w:trHeight w:hRule="exact" w:val="255"/>
        </w:trPr>
        <w:tc>
          <w:tcPr>
            <w:tcW w:w="1388" w:type="dxa"/>
            <w:tcBorders>
              <w:top w:val="nil"/>
              <w:left w:val="nil"/>
              <w:bottom w:val="single" w:sz="4" w:space="0" w:color="auto"/>
              <w:right w:val="single" w:sz="4" w:space="0" w:color="auto"/>
            </w:tcBorders>
            <w:noWrap/>
            <w:vAlign w:val="bottom"/>
            <w:hideMark/>
          </w:tcPr>
          <w:p w:rsidR="005C6669" w:rsidRDefault="005C6669" w:rsidP="004929E4">
            <w:pPr>
              <w:jc w:val="left"/>
              <w:rPr>
                <w:rFonts w:cs="Arial"/>
                <w:sz w:val="16"/>
                <w:szCs w:val="16"/>
              </w:rPr>
            </w:pPr>
            <w:r>
              <w:rPr>
                <w:rFonts w:cs="Arial"/>
                <w:sz w:val="16"/>
                <w:szCs w:val="16"/>
              </w:rPr>
              <w:t>Moravskoslezský</w:t>
            </w:r>
          </w:p>
        </w:tc>
        <w:tc>
          <w:tcPr>
            <w:tcW w:w="588" w:type="dxa"/>
            <w:tcBorders>
              <w:top w:val="nil"/>
              <w:left w:val="nil"/>
              <w:bottom w:val="single" w:sz="4" w:space="0" w:color="auto"/>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89</w:t>
            </w:r>
          </w:p>
        </w:tc>
        <w:tc>
          <w:tcPr>
            <w:tcW w:w="588" w:type="dxa"/>
            <w:tcBorders>
              <w:top w:val="nil"/>
              <w:left w:val="nil"/>
              <w:bottom w:val="single" w:sz="4" w:space="0" w:color="auto"/>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104</w:t>
            </w:r>
          </w:p>
        </w:tc>
        <w:tc>
          <w:tcPr>
            <w:tcW w:w="589" w:type="dxa"/>
            <w:tcBorders>
              <w:top w:val="nil"/>
              <w:left w:val="nil"/>
              <w:bottom w:val="single" w:sz="4" w:space="0" w:color="auto"/>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106</w:t>
            </w:r>
          </w:p>
        </w:tc>
        <w:tc>
          <w:tcPr>
            <w:tcW w:w="588" w:type="dxa"/>
            <w:tcBorders>
              <w:top w:val="nil"/>
              <w:left w:val="nil"/>
              <w:bottom w:val="single" w:sz="4" w:space="0" w:color="auto"/>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109</w:t>
            </w:r>
          </w:p>
        </w:tc>
        <w:tc>
          <w:tcPr>
            <w:tcW w:w="588" w:type="dxa"/>
            <w:tcBorders>
              <w:top w:val="nil"/>
              <w:left w:val="nil"/>
              <w:bottom w:val="single" w:sz="4" w:space="0" w:color="auto"/>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112</w:t>
            </w:r>
          </w:p>
        </w:tc>
        <w:tc>
          <w:tcPr>
            <w:tcW w:w="589" w:type="dxa"/>
            <w:tcBorders>
              <w:top w:val="nil"/>
              <w:left w:val="nil"/>
              <w:bottom w:val="single" w:sz="4" w:space="0" w:color="auto"/>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116</w:t>
            </w:r>
          </w:p>
        </w:tc>
        <w:tc>
          <w:tcPr>
            <w:tcW w:w="588" w:type="dxa"/>
            <w:tcBorders>
              <w:top w:val="nil"/>
              <w:left w:val="nil"/>
              <w:bottom w:val="single" w:sz="4" w:space="0" w:color="auto"/>
              <w:right w:val="single" w:sz="4" w:space="0" w:color="auto"/>
            </w:tcBorders>
            <w:noWrap/>
            <w:tcMar>
              <w:right w:w="142" w:type="dxa"/>
            </w:tcMar>
            <w:vAlign w:val="bottom"/>
            <w:hideMark/>
          </w:tcPr>
          <w:p w:rsidR="005C6669" w:rsidRDefault="005C6669" w:rsidP="004929E4">
            <w:pPr>
              <w:jc w:val="right"/>
              <w:rPr>
                <w:rFonts w:cs="Arial"/>
                <w:sz w:val="16"/>
                <w:szCs w:val="16"/>
              </w:rPr>
            </w:pPr>
            <w:r>
              <w:rPr>
                <w:rFonts w:cs="Arial"/>
                <w:sz w:val="16"/>
                <w:szCs w:val="16"/>
              </w:rPr>
              <w:t>119</w:t>
            </w:r>
          </w:p>
        </w:tc>
        <w:tc>
          <w:tcPr>
            <w:tcW w:w="588" w:type="dxa"/>
            <w:tcBorders>
              <w:top w:val="nil"/>
              <w:left w:val="nil"/>
              <w:bottom w:val="single" w:sz="4" w:space="0" w:color="auto"/>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39,4</w:t>
            </w:r>
          </w:p>
        </w:tc>
        <w:tc>
          <w:tcPr>
            <w:tcW w:w="589" w:type="dxa"/>
            <w:tcBorders>
              <w:top w:val="nil"/>
              <w:left w:val="nil"/>
              <w:bottom w:val="single" w:sz="4" w:space="0" w:color="auto"/>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40,4</w:t>
            </w:r>
          </w:p>
        </w:tc>
        <w:tc>
          <w:tcPr>
            <w:tcW w:w="588" w:type="dxa"/>
            <w:tcBorders>
              <w:top w:val="nil"/>
              <w:left w:val="nil"/>
              <w:bottom w:val="single" w:sz="4" w:space="0" w:color="auto"/>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40,6</w:t>
            </w:r>
          </w:p>
        </w:tc>
        <w:tc>
          <w:tcPr>
            <w:tcW w:w="588" w:type="dxa"/>
            <w:tcBorders>
              <w:top w:val="nil"/>
              <w:left w:val="nil"/>
              <w:bottom w:val="single" w:sz="4" w:space="0" w:color="auto"/>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40,9</w:t>
            </w:r>
          </w:p>
        </w:tc>
        <w:tc>
          <w:tcPr>
            <w:tcW w:w="589" w:type="dxa"/>
            <w:tcBorders>
              <w:top w:val="nil"/>
              <w:left w:val="nil"/>
              <w:bottom w:val="single" w:sz="4" w:space="0" w:color="auto"/>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41,2</w:t>
            </w:r>
          </w:p>
        </w:tc>
        <w:tc>
          <w:tcPr>
            <w:tcW w:w="588" w:type="dxa"/>
            <w:tcBorders>
              <w:top w:val="nil"/>
              <w:left w:val="nil"/>
              <w:bottom w:val="single" w:sz="4" w:space="0" w:color="auto"/>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41,5</w:t>
            </w:r>
          </w:p>
        </w:tc>
        <w:tc>
          <w:tcPr>
            <w:tcW w:w="589" w:type="dxa"/>
            <w:tcBorders>
              <w:top w:val="nil"/>
              <w:left w:val="nil"/>
              <w:bottom w:val="single" w:sz="4" w:space="0" w:color="auto"/>
              <w:right w:val="nil"/>
            </w:tcBorders>
            <w:noWrap/>
            <w:tcMar>
              <w:right w:w="142" w:type="dxa"/>
            </w:tcMar>
            <w:vAlign w:val="bottom"/>
            <w:hideMark/>
          </w:tcPr>
          <w:p w:rsidR="005C6669" w:rsidRDefault="005C6669" w:rsidP="004929E4">
            <w:pPr>
              <w:jc w:val="right"/>
              <w:rPr>
                <w:rFonts w:cs="Arial"/>
                <w:sz w:val="16"/>
                <w:szCs w:val="16"/>
              </w:rPr>
            </w:pPr>
            <w:r>
              <w:rPr>
                <w:rFonts w:cs="Arial"/>
                <w:sz w:val="16"/>
                <w:szCs w:val="16"/>
              </w:rPr>
              <w:t>41,8</w:t>
            </w:r>
          </w:p>
        </w:tc>
      </w:tr>
    </w:tbl>
    <w:p w:rsidR="00B14458" w:rsidRDefault="00B14458" w:rsidP="00B14458">
      <w:pPr>
        <w:pStyle w:val="Titulek"/>
        <w:spacing w:before="0" w:after="0"/>
        <w:rPr>
          <w:b w:val="0"/>
        </w:rPr>
      </w:pPr>
      <w:r w:rsidRPr="00B14458">
        <w:rPr>
          <w:b w:val="0"/>
        </w:rPr>
        <w:lastRenderedPageBreak/>
        <w:t>Středočeský kraj je bezpochyby nejmladším krajem ČR s</w:t>
      </w:r>
      <w:r w:rsidR="00B46BA2">
        <w:rPr>
          <w:b w:val="0"/>
        </w:rPr>
        <w:t xml:space="preserve"> </w:t>
      </w:r>
      <w:r w:rsidRPr="00B14458">
        <w:rPr>
          <w:b w:val="0"/>
        </w:rPr>
        <w:t xml:space="preserve">nejvyšším podílem dětské složky, nejnižší hodnotou indexu stáří, nejnižším zastoupením osob </w:t>
      </w:r>
      <w:r>
        <w:rPr>
          <w:b w:val="0"/>
        </w:rPr>
        <w:t>ve</w:t>
      </w:r>
      <w:r w:rsidRPr="00B14458">
        <w:rPr>
          <w:b w:val="0"/>
        </w:rPr>
        <w:t xml:space="preserve"> věku </w:t>
      </w:r>
      <w:r>
        <w:rPr>
          <w:b w:val="0"/>
        </w:rPr>
        <w:t xml:space="preserve">65 a více let </w:t>
      </w:r>
      <w:r w:rsidRPr="00B14458">
        <w:rPr>
          <w:b w:val="0"/>
        </w:rPr>
        <w:t>a nejnižším průměrným věkem</w:t>
      </w:r>
      <w:r w:rsidR="001137B6">
        <w:rPr>
          <w:b w:val="0"/>
        </w:rPr>
        <w:t xml:space="preserve"> obyvatel</w:t>
      </w:r>
      <w:r w:rsidRPr="00B14458">
        <w:rPr>
          <w:b w:val="0"/>
        </w:rPr>
        <w:t xml:space="preserve">. Druhým nejmladším krajem </w:t>
      </w:r>
      <w:r>
        <w:rPr>
          <w:b w:val="0"/>
        </w:rPr>
        <w:t xml:space="preserve">byl </w:t>
      </w:r>
      <w:r w:rsidRPr="00B14458">
        <w:rPr>
          <w:b w:val="0"/>
        </w:rPr>
        <w:t>podle všech těchto ukazatelů Ústecký</w:t>
      </w:r>
      <w:r>
        <w:rPr>
          <w:b w:val="0"/>
        </w:rPr>
        <w:t xml:space="preserve"> kraj</w:t>
      </w:r>
      <w:r w:rsidRPr="00B14458">
        <w:rPr>
          <w:b w:val="0"/>
        </w:rPr>
        <w:t>.</w:t>
      </w:r>
      <w:r>
        <w:rPr>
          <w:b w:val="0"/>
        </w:rPr>
        <w:t xml:space="preserve"> Pozice nejstaršího kraje již tak jednoznačná v roce 2014 nebyla. Průměrný věk obyvatel</w:t>
      </w:r>
      <w:r w:rsidRPr="00B14458">
        <w:rPr>
          <w:b w:val="0"/>
        </w:rPr>
        <w:t xml:space="preserve"> </w:t>
      </w:r>
      <w:r>
        <w:rPr>
          <w:b w:val="0"/>
        </w:rPr>
        <w:t xml:space="preserve">a podíl seniorů dosáhl nejvýše v Královéhradeckém kraji, minimální podíl dětské složky populace byl v kraji </w:t>
      </w:r>
      <w:r w:rsidRPr="00B14458">
        <w:rPr>
          <w:b w:val="0"/>
        </w:rPr>
        <w:t>Hl</w:t>
      </w:r>
      <w:r>
        <w:rPr>
          <w:b w:val="0"/>
        </w:rPr>
        <w:t xml:space="preserve">avní </w:t>
      </w:r>
      <w:r w:rsidRPr="00B14458">
        <w:rPr>
          <w:b w:val="0"/>
        </w:rPr>
        <w:t>m</w:t>
      </w:r>
      <w:r>
        <w:rPr>
          <w:b w:val="0"/>
        </w:rPr>
        <w:t>ěsto</w:t>
      </w:r>
      <w:r w:rsidRPr="00B14458">
        <w:rPr>
          <w:b w:val="0"/>
        </w:rPr>
        <w:t xml:space="preserve"> Praha </w:t>
      </w:r>
      <w:r>
        <w:rPr>
          <w:b w:val="0"/>
        </w:rPr>
        <w:t xml:space="preserve">a ve Zlínském kraji. Všechny tyto tři jmenované kraje přitom dosáhly shodného poměru </w:t>
      </w:r>
      <w:r w:rsidR="001137B6">
        <w:rPr>
          <w:b w:val="0"/>
        </w:rPr>
        <w:t>seniorů a dětí (</w:t>
      </w:r>
      <w:r>
        <w:rPr>
          <w:b w:val="0"/>
        </w:rPr>
        <w:t>indexu stáří</w:t>
      </w:r>
      <w:r w:rsidR="001137B6">
        <w:rPr>
          <w:b w:val="0"/>
        </w:rPr>
        <w:t>)</w:t>
      </w:r>
      <w:r>
        <w:rPr>
          <w:b w:val="0"/>
        </w:rPr>
        <w:t>.</w:t>
      </w:r>
    </w:p>
    <w:p w:rsidR="00B46BA2" w:rsidRPr="00B46BA2" w:rsidRDefault="00B46BA2" w:rsidP="00B46BA2"/>
    <w:p w:rsidR="00D94BA7" w:rsidRDefault="00B46BA2" w:rsidP="001137B6">
      <w:r>
        <w:t>Aktuální věková struktura jednotlivých populací je výsledkem dlouhodobého vývoje jednotlivých demografických procesů, popisovaných dále. Promítá se do ní zejména úroveň úmrtnosti a plodnosti, která se však diferencuje podle vzdělanostních, socioekonomických skupin obyvatel, rodinného stavu, jejichž skladba je v jednotlivých krajích ČR různorodá. Významn</w:t>
      </w:r>
      <w:r w:rsidR="0061332C">
        <w:t>ě</w:t>
      </w:r>
      <w:r>
        <w:t xml:space="preserve"> je </w:t>
      </w:r>
      <w:r w:rsidR="0061332C">
        <w:t xml:space="preserve">ovlivněna také </w:t>
      </w:r>
      <w:r>
        <w:t>migrac</w:t>
      </w:r>
      <w:r w:rsidR="0061332C">
        <w:t>í</w:t>
      </w:r>
      <w:r>
        <w:t xml:space="preserve">, která </w:t>
      </w:r>
      <w:r w:rsidR="0061332C">
        <w:t>působí jako „vnější“ faktor, posilující/zeslabující určité</w:t>
      </w:r>
      <w:r>
        <w:t xml:space="preserve"> </w:t>
      </w:r>
      <w:r w:rsidR="0061332C">
        <w:t>věkové skupiny obyvatel.</w:t>
      </w:r>
      <w:r w:rsidR="005C6669">
        <w:t xml:space="preserve"> </w:t>
      </w:r>
    </w:p>
    <w:p w:rsidR="00D94BA7" w:rsidRDefault="00D1411D" w:rsidP="001137B6">
      <w:pPr>
        <w:pStyle w:val="Nadpis2"/>
        <w:ind w:left="578" w:hanging="578"/>
      </w:pPr>
      <w:r>
        <w:t>Sňatečnost</w:t>
      </w:r>
    </w:p>
    <w:p w:rsidR="00D94BA7" w:rsidRDefault="001D2763" w:rsidP="00801FDF">
      <w:pPr>
        <w:pStyle w:val="Zpat"/>
        <w:tabs>
          <w:tab w:val="clear" w:pos="4536"/>
          <w:tab w:val="clear" w:pos="9072"/>
        </w:tabs>
        <w:rPr>
          <w:szCs w:val="20"/>
        </w:rPr>
      </w:pPr>
      <w:r>
        <w:rPr>
          <w:szCs w:val="20"/>
        </w:rPr>
        <w:t xml:space="preserve">Ve sledovaném období </w:t>
      </w:r>
      <w:r w:rsidR="00997402">
        <w:rPr>
          <w:szCs w:val="20"/>
        </w:rPr>
        <w:t xml:space="preserve">let </w:t>
      </w:r>
      <w:r>
        <w:rPr>
          <w:szCs w:val="20"/>
        </w:rPr>
        <w:t>2005–2014 dosáhl p</w:t>
      </w:r>
      <w:r w:rsidR="00D1411D">
        <w:rPr>
          <w:szCs w:val="20"/>
        </w:rPr>
        <w:t>očet sňatků v ČR lokálního maxima v roce 2007, poté pokračoval pokles ročního počtu sňatků</w:t>
      </w:r>
      <w:r w:rsidR="00997402">
        <w:rPr>
          <w:szCs w:val="20"/>
        </w:rPr>
        <w:t>, který začal v devadesátých letech minulého století</w:t>
      </w:r>
      <w:r w:rsidR="00D1411D">
        <w:rPr>
          <w:szCs w:val="20"/>
        </w:rPr>
        <w:t xml:space="preserve">. </w:t>
      </w:r>
      <w:r>
        <w:rPr>
          <w:szCs w:val="20"/>
        </w:rPr>
        <w:t>Z</w:t>
      </w:r>
      <w:r w:rsidR="00D1411D">
        <w:rPr>
          <w:szCs w:val="20"/>
        </w:rPr>
        <w:t xml:space="preserve">astavil </w:t>
      </w:r>
      <w:r>
        <w:rPr>
          <w:szCs w:val="20"/>
        </w:rPr>
        <w:t xml:space="preserve">se </w:t>
      </w:r>
      <w:r w:rsidR="00D1411D">
        <w:rPr>
          <w:szCs w:val="20"/>
        </w:rPr>
        <w:t>v roce 2014, kdy bylo</w:t>
      </w:r>
      <w:r w:rsidR="00997402">
        <w:rPr>
          <w:szCs w:val="20"/>
        </w:rPr>
        <w:t xml:space="preserve"> sňatků</w:t>
      </w:r>
      <w:r w:rsidR="00D1411D">
        <w:rPr>
          <w:szCs w:val="20"/>
        </w:rPr>
        <w:t xml:space="preserve"> uzavřeno meziročně o</w:t>
      </w:r>
      <w:r>
        <w:rPr>
          <w:szCs w:val="20"/>
        </w:rPr>
        <w:t> </w:t>
      </w:r>
      <w:r w:rsidR="00D1411D">
        <w:rPr>
          <w:szCs w:val="20"/>
        </w:rPr>
        <w:t>2,0 tisíce (o</w:t>
      </w:r>
      <w:r>
        <w:rPr>
          <w:szCs w:val="20"/>
        </w:rPr>
        <w:t> </w:t>
      </w:r>
      <w:r w:rsidR="00D1411D">
        <w:rPr>
          <w:szCs w:val="20"/>
        </w:rPr>
        <w:t>5</w:t>
      </w:r>
      <w:r>
        <w:rPr>
          <w:szCs w:val="20"/>
        </w:rPr>
        <w:t> </w:t>
      </w:r>
      <w:r w:rsidR="00D1411D">
        <w:rPr>
          <w:szCs w:val="20"/>
        </w:rPr>
        <w:t xml:space="preserve">%) více. </w:t>
      </w:r>
      <w:r w:rsidR="00997402">
        <w:rPr>
          <w:szCs w:val="20"/>
        </w:rPr>
        <w:t>Jejich p</w:t>
      </w:r>
      <w:r w:rsidR="00D1411D">
        <w:rPr>
          <w:szCs w:val="20"/>
        </w:rPr>
        <w:t>rozatím historicky nejnižší počet tak byl evidován v roce 2013 (43,5 tisíce). Také ve většině krajů ČR bylo minima dosaženo v roce 2013 a v roce 2014 jejich počet meziročně vzrostl. Nejvýraznější byla změna v Královéhradeckém (o</w:t>
      </w:r>
      <w:r>
        <w:rPr>
          <w:szCs w:val="20"/>
        </w:rPr>
        <w:t> </w:t>
      </w:r>
      <w:r w:rsidR="00D1411D">
        <w:rPr>
          <w:szCs w:val="20"/>
        </w:rPr>
        <w:t>11</w:t>
      </w:r>
      <w:r>
        <w:rPr>
          <w:szCs w:val="20"/>
        </w:rPr>
        <w:t> </w:t>
      </w:r>
      <w:r w:rsidR="00D1411D">
        <w:rPr>
          <w:szCs w:val="20"/>
        </w:rPr>
        <w:t>%) a Pardubickém kraji (o</w:t>
      </w:r>
      <w:r>
        <w:rPr>
          <w:szCs w:val="20"/>
        </w:rPr>
        <w:t> </w:t>
      </w:r>
      <w:r w:rsidR="00D1411D">
        <w:rPr>
          <w:szCs w:val="20"/>
        </w:rPr>
        <w:t>9</w:t>
      </w:r>
      <w:r>
        <w:rPr>
          <w:szCs w:val="20"/>
        </w:rPr>
        <w:t> </w:t>
      </w:r>
      <w:r w:rsidR="00D1411D">
        <w:rPr>
          <w:szCs w:val="20"/>
        </w:rPr>
        <w:t xml:space="preserve">%). Mírně odlišný byl vývoj počtu sňatků ve čtyřech krajích: v Jihomoravském a Olomouckém kraji počet sňatků v roce 2014 sice meziročně vzrostl, nicméně ne z minima (nejnižší počet sňatků </w:t>
      </w:r>
      <w:r w:rsidR="00071845">
        <w:rPr>
          <w:szCs w:val="20"/>
        </w:rPr>
        <w:t xml:space="preserve">zde </w:t>
      </w:r>
      <w:r w:rsidR="00D1411D">
        <w:rPr>
          <w:szCs w:val="20"/>
        </w:rPr>
        <w:t>byl zaznamenán již roku 2011)</w:t>
      </w:r>
      <w:r>
        <w:rPr>
          <w:szCs w:val="20"/>
        </w:rPr>
        <w:t>,</w:t>
      </w:r>
      <w:r w:rsidR="00D1411D">
        <w:rPr>
          <w:szCs w:val="20"/>
        </w:rPr>
        <w:t xml:space="preserve"> v kraji Karlovarském a Libereckém byl počet sňatků roku 2014 ve srovnání s rokem 2013 nižší (ovšem ne výrazně).</w:t>
      </w:r>
    </w:p>
    <w:p w:rsidR="00D94BA7" w:rsidRDefault="00D94BA7" w:rsidP="00801FDF">
      <w:pPr>
        <w:pStyle w:val="Zpat"/>
        <w:tabs>
          <w:tab w:val="clear" w:pos="4536"/>
          <w:tab w:val="clear" w:pos="9072"/>
        </w:tabs>
        <w:rPr>
          <w:szCs w:val="20"/>
        </w:rPr>
      </w:pPr>
    </w:p>
    <w:p w:rsidR="00D94BA7" w:rsidRDefault="00D1411D" w:rsidP="00071845">
      <w:pPr>
        <w:pStyle w:val="Titulek"/>
        <w:spacing w:before="0" w:after="60"/>
        <w:jc w:val="left"/>
      </w:pPr>
      <w:r>
        <w:t xml:space="preserve">Tab. </w:t>
      </w:r>
      <w:r w:rsidR="000D290D">
        <w:fldChar w:fldCharType="begin"/>
      </w:r>
      <w:r>
        <w:instrText xml:space="preserve"> STYLEREF 1 \s </w:instrText>
      </w:r>
      <w:r w:rsidR="000D290D">
        <w:fldChar w:fldCharType="separate"/>
      </w:r>
      <w:r w:rsidR="00E55304">
        <w:rPr>
          <w:noProof/>
        </w:rPr>
        <w:t>8</w:t>
      </w:r>
      <w:r w:rsidR="000D290D">
        <w:fldChar w:fldCharType="end"/>
      </w:r>
      <w:r>
        <w:t>.2.1 Sňatky v</w:t>
      </w:r>
      <w:r w:rsidR="00071845">
        <w:t> </w:t>
      </w:r>
      <w:r>
        <w:t>krajích</w:t>
      </w:r>
      <w:r w:rsidR="00071845">
        <w:t>*</w:t>
      </w:r>
      <w:r>
        <w:t>, 2005–2014</w:t>
      </w:r>
    </w:p>
    <w:tbl>
      <w:tblPr>
        <w:tblW w:w="9742" w:type="dxa"/>
        <w:tblInd w:w="10" w:type="dxa"/>
        <w:tblCellMar>
          <w:left w:w="0" w:type="dxa"/>
          <w:right w:w="0" w:type="dxa"/>
        </w:tblCellMar>
        <w:tblLook w:val="0000"/>
      </w:tblPr>
      <w:tblGrid>
        <w:gridCol w:w="1577"/>
        <w:gridCol w:w="814"/>
        <w:gridCol w:w="814"/>
        <w:gridCol w:w="814"/>
        <w:gridCol w:w="814"/>
        <w:gridCol w:w="814"/>
        <w:gridCol w:w="814"/>
        <w:gridCol w:w="816"/>
        <w:gridCol w:w="830"/>
        <w:gridCol w:w="830"/>
        <w:gridCol w:w="830"/>
      </w:tblGrid>
      <w:tr w:rsidR="00D94BA7" w:rsidTr="00997402">
        <w:trPr>
          <w:trHeight w:val="268"/>
        </w:trPr>
        <w:tc>
          <w:tcPr>
            <w:tcW w:w="1569" w:type="dxa"/>
            <w:vMerge w:val="restart"/>
            <w:tcBorders>
              <w:top w:val="single" w:sz="4" w:space="0" w:color="auto"/>
              <w:left w:val="nil"/>
              <w:bottom w:val="single" w:sz="4" w:space="0" w:color="000000"/>
              <w:right w:val="single" w:sz="4" w:space="0" w:color="auto"/>
            </w:tcBorders>
            <w:noWrap/>
            <w:vAlign w:val="center"/>
          </w:tcPr>
          <w:p w:rsidR="009F2B39" w:rsidRDefault="009F2B39">
            <w:pPr>
              <w:rPr>
                <w:rFonts w:cs="Arial"/>
                <w:b/>
                <w:bCs/>
                <w:sz w:val="16"/>
                <w:szCs w:val="16"/>
              </w:rPr>
            </w:pPr>
            <w:r>
              <w:rPr>
                <w:rFonts w:cs="Arial"/>
                <w:b/>
                <w:bCs/>
                <w:sz w:val="16"/>
                <w:szCs w:val="16"/>
              </w:rPr>
              <w:t>ČR,</w:t>
            </w:r>
          </w:p>
          <w:p w:rsidR="00D94BA7" w:rsidRDefault="009F2B39" w:rsidP="009F2B39">
            <w:pPr>
              <w:rPr>
                <w:rFonts w:eastAsia="Arial Unicode MS" w:cs="Arial"/>
                <w:b/>
                <w:bCs/>
                <w:sz w:val="16"/>
                <w:szCs w:val="16"/>
              </w:rPr>
            </w:pPr>
            <w:r>
              <w:rPr>
                <w:rFonts w:cs="Arial"/>
                <w:b/>
                <w:bCs/>
                <w:sz w:val="16"/>
                <w:szCs w:val="16"/>
              </w:rPr>
              <w:t>k</w:t>
            </w:r>
            <w:r w:rsidR="00D1411D">
              <w:rPr>
                <w:rFonts w:cs="Arial"/>
                <w:b/>
                <w:bCs/>
                <w:sz w:val="16"/>
                <w:szCs w:val="16"/>
              </w:rPr>
              <w:t>raj</w:t>
            </w:r>
          </w:p>
        </w:tc>
        <w:tc>
          <w:tcPr>
            <w:tcW w:w="5692" w:type="dxa"/>
            <w:gridSpan w:val="7"/>
            <w:tcBorders>
              <w:top w:val="single" w:sz="4" w:space="0" w:color="auto"/>
              <w:left w:val="nil"/>
              <w:bottom w:val="nil"/>
              <w:right w:val="nil"/>
            </w:tcBorders>
            <w:noWrap/>
            <w:tcMar>
              <w:right w:w="0" w:type="dxa"/>
            </w:tcMar>
            <w:vAlign w:val="bottom"/>
          </w:tcPr>
          <w:p w:rsidR="00D94BA7" w:rsidRDefault="00D1411D">
            <w:pPr>
              <w:jc w:val="center"/>
              <w:rPr>
                <w:rFonts w:eastAsia="Arial Unicode MS" w:cs="Arial"/>
                <w:b/>
                <w:bCs/>
                <w:sz w:val="16"/>
                <w:szCs w:val="16"/>
              </w:rPr>
            </w:pPr>
            <w:r>
              <w:rPr>
                <w:rFonts w:cs="Arial"/>
                <w:b/>
                <w:bCs/>
                <w:sz w:val="16"/>
                <w:szCs w:val="16"/>
              </w:rPr>
              <w:t>Sňatky celkem</w:t>
            </w:r>
          </w:p>
        </w:tc>
        <w:tc>
          <w:tcPr>
            <w:tcW w:w="2481" w:type="dxa"/>
            <w:gridSpan w:val="3"/>
            <w:tcBorders>
              <w:top w:val="single" w:sz="4" w:space="0" w:color="auto"/>
              <w:left w:val="single" w:sz="4" w:space="0" w:color="auto"/>
              <w:bottom w:val="nil"/>
              <w:right w:val="nil"/>
            </w:tcBorders>
            <w:noWrap/>
            <w:tcMar>
              <w:right w:w="0" w:type="dxa"/>
            </w:tcMar>
            <w:vAlign w:val="bottom"/>
          </w:tcPr>
          <w:p w:rsidR="00D94BA7" w:rsidRDefault="00D1411D">
            <w:pPr>
              <w:jc w:val="center"/>
              <w:rPr>
                <w:rFonts w:eastAsia="Arial Unicode MS" w:cs="Arial"/>
                <w:b/>
                <w:bCs/>
                <w:sz w:val="16"/>
                <w:szCs w:val="16"/>
              </w:rPr>
            </w:pPr>
            <w:proofErr w:type="spellStart"/>
            <w:r>
              <w:rPr>
                <w:rFonts w:cs="Arial"/>
                <w:b/>
                <w:bCs/>
                <w:sz w:val="16"/>
                <w:szCs w:val="16"/>
              </w:rPr>
              <w:t>Protogamní</w:t>
            </w:r>
            <w:proofErr w:type="spellEnd"/>
            <w:r>
              <w:rPr>
                <w:rFonts w:cs="Arial"/>
                <w:b/>
                <w:bCs/>
                <w:sz w:val="16"/>
                <w:szCs w:val="16"/>
              </w:rPr>
              <w:t xml:space="preserve"> sňatky</w:t>
            </w:r>
            <w:r>
              <w:rPr>
                <w:rFonts w:cs="Arial"/>
                <w:bCs/>
                <w:sz w:val="16"/>
                <w:szCs w:val="16"/>
              </w:rPr>
              <w:t xml:space="preserve"> </w:t>
            </w:r>
            <w:r>
              <w:rPr>
                <w:rFonts w:cs="Arial"/>
                <w:b/>
                <w:bCs/>
                <w:sz w:val="16"/>
                <w:szCs w:val="16"/>
              </w:rPr>
              <w:t>(%)</w:t>
            </w:r>
          </w:p>
        </w:tc>
      </w:tr>
      <w:tr w:rsidR="00D94BA7" w:rsidTr="00801FDF">
        <w:trPr>
          <w:trHeight w:val="268"/>
        </w:trPr>
        <w:tc>
          <w:tcPr>
            <w:tcW w:w="0" w:type="auto"/>
            <w:vMerge/>
            <w:tcBorders>
              <w:top w:val="single" w:sz="4" w:space="0" w:color="auto"/>
              <w:left w:val="nil"/>
              <w:bottom w:val="single" w:sz="4" w:space="0" w:color="000000"/>
              <w:right w:val="single" w:sz="4" w:space="0" w:color="auto"/>
            </w:tcBorders>
            <w:vAlign w:val="center"/>
          </w:tcPr>
          <w:p w:rsidR="00D94BA7" w:rsidRDefault="00D94BA7">
            <w:pPr>
              <w:rPr>
                <w:rFonts w:eastAsia="Arial Unicode MS" w:cs="Arial"/>
                <w:b/>
                <w:bCs/>
                <w:sz w:val="16"/>
                <w:szCs w:val="16"/>
              </w:rPr>
            </w:pPr>
          </w:p>
        </w:tc>
        <w:tc>
          <w:tcPr>
            <w:tcW w:w="0" w:type="auto"/>
            <w:tcBorders>
              <w:top w:val="nil"/>
              <w:left w:val="nil"/>
              <w:bottom w:val="single" w:sz="4" w:space="0" w:color="auto"/>
              <w:right w:val="nil"/>
            </w:tcBorders>
            <w:noWrap/>
            <w:tcMar>
              <w:right w:w="142" w:type="dxa"/>
            </w:tcMar>
            <w:vAlign w:val="bottom"/>
          </w:tcPr>
          <w:p w:rsidR="00D94BA7" w:rsidRDefault="00D1411D">
            <w:pPr>
              <w:jc w:val="right"/>
              <w:rPr>
                <w:rFonts w:cs="Arial"/>
                <w:b/>
                <w:bCs/>
                <w:sz w:val="16"/>
                <w:szCs w:val="16"/>
              </w:rPr>
            </w:pPr>
            <w:r>
              <w:rPr>
                <w:rFonts w:cs="Arial"/>
                <w:b/>
                <w:bCs/>
                <w:sz w:val="16"/>
                <w:szCs w:val="16"/>
              </w:rPr>
              <w:t>2005</w:t>
            </w:r>
          </w:p>
        </w:tc>
        <w:tc>
          <w:tcPr>
            <w:tcW w:w="0" w:type="auto"/>
            <w:tcBorders>
              <w:top w:val="nil"/>
              <w:left w:val="nil"/>
              <w:bottom w:val="single" w:sz="4" w:space="0" w:color="auto"/>
              <w:right w:val="nil"/>
            </w:tcBorders>
            <w:noWrap/>
            <w:tcMar>
              <w:right w:w="142" w:type="dxa"/>
            </w:tcMar>
            <w:vAlign w:val="bottom"/>
          </w:tcPr>
          <w:p w:rsidR="00D94BA7" w:rsidRDefault="00D1411D" w:rsidP="006F1999">
            <w:pPr>
              <w:jc w:val="right"/>
              <w:rPr>
                <w:rFonts w:cs="Arial"/>
                <w:b/>
                <w:bCs/>
                <w:sz w:val="16"/>
                <w:szCs w:val="16"/>
              </w:rPr>
            </w:pPr>
            <w:r>
              <w:rPr>
                <w:rFonts w:cs="Arial"/>
                <w:b/>
                <w:bCs/>
                <w:sz w:val="16"/>
                <w:szCs w:val="16"/>
              </w:rPr>
              <w:t>200</w:t>
            </w:r>
            <w:r w:rsidR="006F1999">
              <w:rPr>
                <w:rFonts w:cs="Arial"/>
                <w:b/>
                <w:bCs/>
                <w:sz w:val="16"/>
                <w:szCs w:val="16"/>
              </w:rPr>
              <w:t>9</w:t>
            </w:r>
          </w:p>
        </w:tc>
        <w:tc>
          <w:tcPr>
            <w:tcW w:w="0" w:type="auto"/>
            <w:tcBorders>
              <w:top w:val="nil"/>
              <w:left w:val="nil"/>
              <w:bottom w:val="single" w:sz="4" w:space="0" w:color="auto"/>
              <w:right w:val="nil"/>
            </w:tcBorders>
            <w:noWrap/>
            <w:tcMar>
              <w:right w:w="142" w:type="dxa"/>
            </w:tcMar>
            <w:vAlign w:val="bottom"/>
          </w:tcPr>
          <w:p w:rsidR="00D94BA7" w:rsidRDefault="00D1411D">
            <w:pPr>
              <w:jc w:val="right"/>
              <w:rPr>
                <w:rFonts w:cs="Arial"/>
                <w:b/>
                <w:bCs/>
                <w:sz w:val="16"/>
                <w:szCs w:val="16"/>
              </w:rPr>
            </w:pPr>
            <w:r>
              <w:rPr>
                <w:rFonts w:cs="Arial"/>
                <w:b/>
                <w:bCs/>
                <w:sz w:val="16"/>
                <w:szCs w:val="16"/>
              </w:rPr>
              <w:t>2010</w:t>
            </w:r>
          </w:p>
        </w:tc>
        <w:tc>
          <w:tcPr>
            <w:tcW w:w="0" w:type="auto"/>
            <w:tcBorders>
              <w:top w:val="nil"/>
              <w:left w:val="nil"/>
              <w:bottom w:val="single" w:sz="4" w:space="0" w:color="auto"/>
              <w:right w:val="nil"/>
            </w:tcBorders>
            <w:noWrap/>
            <w:tcMar>
              <w:right w:w="142" w:type="dxa"/>
            </w:tcMar>
            <w:vAlign w:val="bottom"/>
          </w:tcPr>
          <w:p w:rsidR="00D94BA7" w:rsidRDefault="00D1411D">
            <w:pPr>
              <w:jc w:val="right"/>
              <w:rPr>
                <w:rFonts w:cs="Arial"/>
                <w:b/>
                <w:bCs/>
                <w:sz w:val="16"/>
                <w:szCs w:val="16"/>
              </w:rPr>
            </w:pPr>
            <w:r>
              <w:rPr>
                <w:rFonts w:cs="Arial"/>
                <w:b/>
                <w:bCs/>
                <w:sz w:val="16"/>
                <w:szCs w:val="16"/>
              </w:rPr>
              <w:t>2011</w:t>
            </w:r>
          </w:p>
        </w:tc>
        <w:tc>
          <w:tcPr>
            <w:tcW w:w="0" w:type="auto"/>
            <w:tcBorders>
              <w:top w:val="nil"/>
              <w:left w:val="nil"/>
              <w:bottom w:val="single" w:sz="4" w:space="0" w:color="auto"/>
              <w:right w:val="nil"/>
            </w:tcBorders>
            <w:noWrap/>
            <w:tcMar>
              <w:right w:w="142" w:type="dxa"/>
            </w:tcMar>
            <w:vAlign w:val="bottom"/>
          </w:tcPr>
          <w:p w:rsidR="00D94BA7" w:rsidRDefault="00D1411D">
            <w:pPr>
              <w:jc w:val="right"/>
              <w:rPr>
                <w:rFonts w:cs="Arial"/>
                <w:b/>
                <w:bCs/>
                <w:sz w:val="16"/>
                <w:szCs w:val="16"/>
              </w:rPr>
            </w:pPr>
            <w:r>
              <w:rPr>
                <w:rFonts w:cs="Arial"/>
                <w:b/>
                <w:bCs/>
                <w:sz w:val="16"/>
                <w:szCs w:val="16"/>
              </w:rPr>
              <w:t>2012</w:t>
            </w:r>
          </w:p>
        </w:tc>
        <w:tc>
          <w:tcPr>
            <w:tcW w:w="0" w:type="auto"/>
            <w:tcBorders>
              <w:top w:val="nil"/>
              <w:left w:val="nil"/>
              <w:bottom w:val="single" w:sz="4" w:space="0" w:color="auto"/>
              <w:right w:val="nil"/>
            </w:tcBorders>
            <w:noWrap/>
            <w:tcMar>
              <w:right w:w="142" w:type="dxa"/>
            </w:tcMar>
            <w:vAlign w:val="bottom"/>
          </w:tcPr>
          <w:p w:rsidR="00D94BA7" w:rsidRDefault="00D1411D">
            <w:pPr>
              <w:jc w:val="right"/>
              <w:rPr>
                <w:rFonts w:cs="Arial"/>
                <w:b/>
                <w:bCs/>
                <w:sz w:val="16"/>
                <w:szCs w:val="16"/>
              </w:rPr>
            </w:pPr>
            <w:r>
              <w:rPr>
                <w:rFonts w:cs="Arial"/>
                <w:b/>
                <w:bCs/>
                <w:sz w:val="16"/>
                <w:szCs w:val="16"/>
              </w:rPr>
              <w:t>2013</w:t>
            </w:r>
          </w:p>
        </w:tc>
        <w:tc>
          <w:tcPr>
            <w:tcW w:w="0" w:type="auto"/>
            <w:tcBorders>
              <w:top w:val="nil"/>
              <w:left w:val="nil"/>
              <w:bottom w:val="single" w:sz="4" w:space="0" w:color="auto"/>
              <w:right w:val="nil"/>
            </w:tcBorders>
            <w:noWrap/>
            <w:tcMar>
              <w:right w:w="142" w:type="dxa"/>
            </w:tcMar>
            <w:vAlign w:val="bottom"/>
          </w:tcPr>
          <w:p w:rsidR="00D94BA7" w:rsidRDefault="00D1411D">
            <w:pPr>
              <w:jc w:val="right"/>
              <w:rPr>
                <w:rFonts w:cs="Arial"/>
                <w:b/>
                <w:bCs/>
                <w:sz w:val="16"/>
                <w:szCs w:val="16"/>
              </w:rPr>
            </w:pPr>
            <w:r>
              <w:rPr>
                <w:rFonts w:cs="Arial"/>
                <w:b/>
                <w:bCs/>
                <w:sz w:val="16"/>
                <w:szCs w:val="16"/>
              </w:rPr>
              <w:t>2014</w:t>
            </w:r>
          </w:p>
        </w:tc>
        <w:tc>
          <w:tcPr>
            <w:tcW w:w="0" w:type="auto"/>
            <w:tcBorders>
              <w:top w:val="nil"/>
              <w:left w:val="single" w:sz="4" w:space="0" w:color="auto"/>
              <w:bottom w:val="single" w:sz="4" w:space="0" w:color="auto"/>
              <w:right w:val="nil"/>
            </w:tcBorders>
            <w:noWrap/>
            <w:tcMar>
              <w:right w:w="142" w:type="dxa"/>
            </w:tcMar>
            <w:vAlign w:val="bottom"/>
          </w:tcPr>
          <w:p w:rsidR="00D94BA7" w:rsidRDefault="00D1411D">
            <w:pPr>
              <w:jc w:val="right"/>
              <w:rPr>
                <w:rFonts w:cs="Arial"/>
                <w:b/>
                <w:bCs/>
                <w:sz w:val="16"/>
                <w:szCs w:val="16"/>
              </w:rPr>
            </w:pPr>
            <w:r>
              <w:rPr>
                <w:rFonts w:cs="Arial"/>
                <w:b/>
                <w:bCs/>
                <w:sz w:val="16"/>
                <w:szCs w:val="16"/>
              </w:rPr>
              <w:t>2005</w:t>
            </w:r>
          </w:p>
        </w:tc>
        <w:tc>
          <w:tcPr>
            <w:tcW w:w="0" w:type="auto"/>
            <w:tcBorders>
              <w:top w:val="nil"/>
              <w:left w:val="nil"/>
              <w:bottom w:val="single" w:sz="4" w:space="0" w:color="auto"/>
              <w:right w:val="nil"/>
            </w:tcBorders>
            <w:noWrap/>
            <w:tcMar>
              <w:right w:w="142" w:type="dxa"/>
            </w:tcMar>
            <w:vAlign w:val="bottom"/>
          </w:tcPr>
          <w:p w:rsidR="00D94BA7" w:rsidRDefault="00D1411D" w:rsidP="006F1999">
            <w:pPr>
              <w:jc w:val="right"/>
              <w:rPr>
                <w:rFonts w:cs="Arial"/>
                <w:b/>
                <w:bCs/>
                <w:sz w:val="16"/>
                <w:szCs w:val="16"/>
              </w:rPr>
            </w:pPr>
            <w:r>
              <w:rPr>
                <w:rFonts w:cs="Arial"/>
                <w:b/>
                <w:bCs/>
                <w:sz w:val="16"/>
                <w:szCs w:val="16"/>
              </w:rPr>
              <w:t>20</w:t>
            </w:r>
            <w:r w:rsidR="006F1999">
              <w:rPr>
                <w:rFonts w:cs="Arial"/>
                <w:b/>
                <w:bCs/>
                <w:sz w:val="16"/>
                <w:szCs w:val="16"/>
              </w:rPr>
              <w:t>09</w:t>
            </w:r>
          </w:p>
        </w:tc>
        <w:tc>
          <w:tcPr>
            <w:tcW w:w="0" w:type="auto"/>
            <w:tcBorders>
              <w:top w:val="nil"/>
              <w:left w:val="nil"/>
              <w:bottom w:val="single" w:sz="4" w:space="0" w:color="auto"/>
              <w:right w:val="nil"/>
            </w:tcBorders>
            <w:noWrap/>
            <w:tcMar>
              <w:right w:w="142" w:type="dxa"/>
            </w:tcMar>
            <w:vAlign w:val="bottom"/>
          </w:tcPr>
          <w:p w:rsidR="00D94BA7" w:rsidRDefault="00D1411D">
            <w:pPr>
              <w:jc w:val="right"/>
              <w:rPr>
                <w:rFonts w:cs="Arial"/>
                <w:b/>
                <w:bCs/>
                <w:sz w:val="16"/>
                <w:szCs w:val="16"/>
              </w:rPr>
            </w:pPr>
            <w:r>
              <w:rPr>
                <w:rFonts w:cs="Arial"/>
                <w:b/>
                <w:bCs/>
                <w:sz w:val="16"/>
                <w:szCs w:val="16"/>
              </w:rPr>
              <w:t>2014</w:t>
            </w:r>
          </w:p>
        </w:tc>
      </w:tr>
      <w:tr w:rsidR="006F1999" w:rsidTr="00801FDF">
        <w:trPr>
          <w:trHeight w:val="268"/>
        </w:trPr>
        <w:tc>
          <w:tcPr>
            <w:tcW w:w="0" w:type="auto"/>
            <w:tcBorders>
              <w:top w:val="nil"/>
              <w:left w:val="nil"/>
              <w:bottom w:val="nil"/>
              <w:right w:val="single" w:sz="4" w:space="0" w:color="auto"/>
            </w:tcBorders>
            <w:noWrap/>
            <w:vAlign w:val="bottom"/>
          </w:tcPr>
          <w:p w:rsidR="006F1999" w:rsidRDefault="006F1999">
            <w:pPr>
              <w:rPr>
                <w:rFonts w:eastAsia="Arial Unicode MS" w:cs="Arial"/>
                <w:sz w:val="16"/>
                <w:szCs w:val="16"/>
              </w:rPr>
            </w:pPr>
            <w:r>
              <w:rPr>
                <w:rFonts w:cs="Arial"/>
                <w:sz w:val="16"/>
                <w:szCs w:val="16"/>
              </w:rPr>
              <w:t>ČR</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51 829</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47 862</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46 746</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45 137</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45 206</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43 499</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45 575</w:t>
            </w:r>
          </w:p>
        </w:tc>
        <w:tc>
          <w:tcPr>
            <w:tcW w:w="0" w:type="auto"/>
            <w:tcBorders>
              <w:top w:val="nil"/>
              <w:left w:val="single" w:sz="4" w:space="0" w:color="auto"/>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64,5</w:t>
            </w:r>
          </w:p>
        </w:tc>
        <w:tc>
          <w:tcPr>
            <w:tcW w:w="0" w:type="auto"/>
            <w:tcBorders>
              <w:top w:val="nil"/>
              <w:left w:val="nil"/>
              <w:bottom w:val="nil"/>
              <w:right w:val="nil"/>
            </w:tcBorders>
            <w:noWrap/>
            <w:tcMar>
              <w:right w:w="142" w:type="dxa"/>
            </w:tcMar>
            <w:vAlign w:val="bottom"/>
          </w:tcPr>
          <w:p w:rsidR="006F1999" w:rsidRPr="006F1999" w:rsidRDefault="006F1999" w:rsidP="006F1999">
            <w:pPr>
              <w:jc w:val="right"/>
              <w:rPr>
                <w:sz w:val="16"/>
                <w:szCs w:val="16"/>
              </w:rPr>
            </w:pPr>
            <w:r w:rsidRPr="006F1999">
              <w:rPr>
                <w:sz w:val="16"/>
                <w:szCs w:val="16"/>
              </w:rPr>
              <w:t>63,3</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67,5</w:t>
            </w:r>
          </w:p>
        </w:tc>
      </w:tr>
      <w:tr w:rsidR="006F1999" w:rsidTr="00801FDF">
        <w:trPr>
          <w:trHeight w:val="268"/>
        </w:trPr>
        <w:tc>
          <w:tcPr>
            <w:tcW w:w="0" w:type="auto"/>
            <w:tcBorders>
              <w:top w:val="nil"/>
              <w:left w:val="nil"/>
              <w:bottom w:val="nil"/>
              <w:right w:val="single" w:sz="4" w:space="0" w:color="auto"/>
            </w:tcBorders>
            <w:noWrap/>
            <w:vAlign w:val="bottom"/>
          </w:tcPr>
          <w:p w:rsidR="006F1999" w:rsidRDefault="006F1999">
            <w:pPr>
              <w:rPr>
                <w:rFonts w:eastAsia="Arial Unicode MS" w:cs="Arial"/>
                <w:sz w:val="16"/>
                <w:szCs w:val="16"/>
              </w:rPr>
            </w:pPr>
            <w:r>
              <w:rPr>
                <w:rFonts w:cs="Arial"/>
                <w:sz w:val="16"/>
                <w:szCs w:val="16"/>
              </w:rPr>
              <w:t>Hl. m. Praha</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6 777</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6 258</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5 978</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5 873</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5 807</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5 531</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5 862</w:t>
            </w:r>
          </w:p>
        </w:tc>
        <w:tc>
          <w:tcPr>
            <w:tcW w:w="0" w:type="auto"/>
            <w:tcBorders>
              <w:top w:val="nil"/>
              <w:left w:val="single" w:sz="4" w:space="0" w:color="auto"/>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63,4</w:t>
            </w:r>
          </w:p>
        </w:tc>
        <w:tc>
          <w:tcPr>
            <w:tcW w:w="0" w:type="auto"/>
            <w:tcBorders>
              <w:top w:val="nil"/>
              <w:left w:val="nil"/>
              <w:bottom w:val="nil"/>
              <w:right w:val="nil"/>
            </w:tcBorders>
            <w:noWrap/>
            <w:tcMar>
              <w:right w:w="142" w:type="dxa"/>
            </w:tcMar>
            <w:vAlign w:val="bottom"/>
          </w:tcPr>
          <w:p w:rsidR="006F1999" w:rsidRPr="006F1999" w:rsidRDefault="006F1999" w:rsidP="006F1999">
            <w:pPr>
              <w:jc w:val="right"/>
              <w:rPr>
                <w:sz w:val="16"/>
                <w:szCs w:val="16"/>
              </w:rPr>
            </w:pPr>
            <w:r w:rsidRPr="006F1999">
              <w:rPr>
                <w:sz w:val="16"/>
                <w:szCs w:val="16"/>
              </w:rPr>
              <w:t>63,5</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68,1</w:t>
            </w:r>
          </w:p>
        </w:tc>
      </w:tr>
      <w:tr w:rsidR="006F1999" w:rsidTr="00801FDF">
        <w:trPr>
          <w:trHeight w:val="268"/>
        </w:trPr>
        <w:tc>
          <w:tcPr>
            <w:tcW w:w="0" w:type="auto"/>
            <w:tcBorders>
              <w:top w:val="nil"/>
              <w:left w:val="nil"/>
              <w:bottom w:val="nil"/>
              <w:right w:val="single" w:sz="4" w:space="0" w:color="auto"/>
            </w:tcBorders>
            <w:noWrap/>
            <w:vAlign w:val="bottom"/>
          </w:tcPr>
          <w:p w:rsidR="006F1999" w:rsidRDefault="006F1999">
            <w:pPr>
              <w:rPr>
                <w:rFonts w:eastAsia="Arial Unicode MS" w:cs="Arial"/>
                <w:sz w:val="16"/>
                <w:szCs w:val="16"/>
              </w:rPr>
            </w:pPr>
            <w:r>
              <w:rPr>
                <w:rFonts w:cs="Arial"/>
                <w:sz w:val="16"/>
                <w:szCs w:val="16"/>
              </w:rPr>
              <w:t>Středočeský</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5 989</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5 758</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5 732</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5 540</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5 567</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5 252</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5 376</w:t>
            </w:r>
          </w:p>
        </w:tc>
        <w:tc>
          <w:tcPr>
            <w:tcW w:w="0" w:type="auto"/>
            <w:tcBorders>
              <w:top w:val="nil"/>
              <w:left w:val="single" w:sz="4" w:space="0" w:color="auto"/>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62,2</w:t>
            </w:r>
          </w:p>
        </w:tc>
        <w:tc>
          <w:tcPr>
            <w:tcW w:w="0" w:type="auto"/>
            <w:tcBorders>
              <w:top w:val="nil"/>
              <w:left w:val="nil"/>
              <w:bottom w:val="nil"/>
              <w:right w:val="nil"/>
            </w:tcBorders>
            <w:noWrap/>
            <w:tcMar>
              <w:right w:w="142" w:type="dxa"/>
            </w:tcMar>
            <w:vAlign w:val="bottom"/>
          </w:tcPr>
          <w:p w:rsidR="006F1999" w:rsidRPr="006F1999" w:rsidRDefault="006F1999" w:rsidP="006F1999">
            <w:pPr>
              <w:jc w:val="right"/>
              <w:rPr>
                <w:sz w:val="16"/>
                <w:szCs w:val="16"/>
              </w:rPr>
            </w:pPr>
            <w:r w:rsidRPr="006F1999">
              <w:rPr>
                <w:sz w:val="16"/>
                <w:szCs w:val="16"/>
              </w:rPr>
              <w:t>60,6</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64,6</w:t>
            </w:r>
          </w:p>
        </w:tc>
      </w:tr>
      <w:tr w:rsidR="006F1999" w:rsidTr="00801FDF">
        <w:trPr>
          <w:trHeight w:val="268"/>
        </w:trPr>
        <w:tc>
          <w:tcPr>
            <w:tcW w:w="0" w:type="auto"/>
            <w:tcBorders>
              <w:top w:val="nil"/>
              <w:left w:val="nil"/>
              <w:bottom w:val="nil"/>
              <w:right w:val="single" w:sz="4" w:space="0" w:color="auto"/>
            </w:tcBorders>
            <w:noWrap/>
            <w:vAlign w:val="bottom"/>
          </w:tcPr>
          <w:p w:rsidR="006F1999" w:rsidRDefault="006F1999">
            <w:pPr>
              <w:rPr>
                <w:rFonts w:eastAsia="Arial Unicode MS" w:cs="Arial"/>
                <w:sz w:val="16"/>
                <w:szCs w:val="16"/>
              </w:rPr>
            </w:pPr>
            <w:r>
              <w:rPr>
                <w:rFonts w:cs="Arial"/>
                <w:sz w:val="16"/>
                <w:szCs w:val="16"/>
              </w:rPr>
              <w:t>Jihočeský</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3 075</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2 871</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2 891</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2 845</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2 756</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2 600</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2 806</w:t>
            </w:r>
          </w:p>
        </w:tc>
        <w:tc>
          <w:tcPr>
            <w:tcW w:w="0" w:type="auto"/>
            <w:tcBorders>
              <w:top w:val="nil"/>
              <w:left w:val="single" w:sz="4" w:space="0" w:color="auto"/>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64,7</w:t>
            </w:r>
          </w:p>
        </w:tc>
        <w:tc>
          <w:tcPr>
            <w:tcW w:w="0" w:type="auto"/>
            <w:tcBorders>
              <w:top w:val="nil"/>
              <w:left w:val="nil"/>
              <w:bottom w:val="nil"/>
              <w:right w:val="nil"/>
            </w:tcBorders>
            <w:noWrap/>
            <w:tcMar>
              <w:right w:w="142" w:type="dxa"/>
            </w:tcMar>
            <w:vAlign w:val="bottom"/>
          </w:tcPr>
          <w:p w:rsidR="006F1999" w:rsidRPr="006F1999" w:rsidRDefault="006F1999" w:rsidP="006F1999">
            <w:pPr>
              <w:jc w:val="right"/>
              <w:rPr>
                <w:sz w:val="16"/>
                <w:szCs w:val="16"/>
              </w:rPr>
            </w:pPr>
            <w:r w:rsidRPr="006F1999">
              <w:rPr>
                <w:sz w:val="16"/>
                <w:szCs w:val="16"/>
              </w:rPr>
              <w:t>63,2</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68,0</w:t>
            </w:r>
          </w:p>
        </w:tc>
      </w:tr>
      <w:tr w:rsidR="006F1999" w:rsidTr="00801FDF">
        <w:trPr>
          <w:trHeight w:val="268"/>
        </w:trPr>
        <w:tc>
          <w:tcPr>
            <w:tcW w:w="0" w:type="auto"/>
            <w:tcBorders>
              <w:top w:val="nil"/>
              <w:left w:val="nil"/>
              <w:bottom w:val="nil"/>
              <w:right w:val="single" w:sz="4" w:space="0" w:color="auto"/>
            </w:tcBorders>
            <w:noWrap/>
            <w:vAlign w:val="bottom"/>
          </w:tcPr>
          <w:p w:rsidR="006F1999" w:rsidRDefault="006F1999">
            <w:pPr>
              <w:rPr>
                <w:rFonts w:eastAsia="Arial Unicode MS" w:cs="Arial"/>
                <w:sz w:val="16"/>
                <w:szCs w:val="16"/>
              </w:rPr>
            </w:pPr>
            <w:r>
              <w:rPr>
                <w:rFonts w:cs="Arial"/>
                <w:sz w:val="16"/>
                <w:szCs w:val="16"/>
              </w:rPr>
              <w:t>Plzeňský</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2 745</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2 528</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2 545</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2 454</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2 498</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2 367</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2 519</w:t>
            </w:r>
          </w:p>
        </w:tc>
        <w:tc>
          <w:tcPr>
            <w:tcW w:w="0" w:type="auto"/>
            <w:tcBorders>
              <w:top w:val="nil"/>
              <w:left w:val="single" w:sz="4" w:space="0" w:color="auto"/>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62,8</w:t>
            </w:r>
          </w:p>
        </w:tc>
        <w:tc>
          <w:tcPr>
            <w:tcW w:w="0" w:type="auto"/>
            <w:tcBorders>
              <w:top w:val="nil"/>
              <w:left w:val="nil"/>
              <w:bottom w:val="nil"/>
              <w:right w:val="nil"/>
            </w:tcBorders>
            <w:noWrap/>
            <w:tcMar>
              <w:right w:w="142" w:type="dxa"/>
            </w:tcMar>
            <w:vAlign w:val="bottom"/>
          </w:tcPr>
          <w:p w:rsidR="006F1999" w:rsidRPr="006F1999" w:rsidRDefault="006F1999" w:rsidP="006F1999">
            <w:pPr>
              <w:jc w:val="right"/>
              <w:rPr>
                <w:sz w:val="16"/>
                <w:szCs w:val="16"/>
              </w:rPr>
            </w:pPr>
            <w:r w:rsidRPr="006F1999">
              <w:rPr>
                <w:sz w:val="16"/>
                <w:szCs w:val="16"/>
              </w:rPr>
              <w:t>61,4</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65,1</w:t>
            </w:r>
          </w:p>
        </w:tc>
      </w:tr>
      <w:tr w:rsidR="006F1999" w:rsidTr="00801FDF">
        <w:trPr>
          <w:trHeight w:val="268"/>
        </w:trPr>
        <w:tc>
          <w:tcPr>
            <w:tcW w:w="0" w:type="auto"/>
            <w:tcBorders>
              <w:top w:val="nil"/>
              <w:left w:val="nil"/>
              <w:bottom w:val="nil"/>
              <w:right w:val="single" w:sz="4" w:space="0" w:color="auto"/>
            </w:tcBorders>
            <w:noWrap/>
            <w:vAlign w:val="bottom"/>
          </w:tcPr>
          <w:p w:rsidR="006F1999" w:rsidRDefault="006F1999">
            <w:pPr>
              <w:rPr>
                <w:rFonts w:eastAsia="Arial Unicode MS" w:cs="Arial"/>
                <w:sz w:val="16"/>
                <w:szCs w:val="16"/>
              </w:rPr>
            </w:pPr>
            <w:r>
              <w:rPr>
                <w:rFonts w:cs="Arial"/>
                <w:sz w:val="16"/>
                <w:szCs w:val="16"/>
              </w:rPr>
              <w:t>Karlovarský</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1 583</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1 336</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1 280</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1 238</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1 297</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1 300</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1 249</w:t>
            </w:r>
          </w:p>
        </w:tc>
        <w:tc>
          <w:tcPr>
            <w:tcW w:w="0" w:type="auto"/>
            <w:tcBorders>
              <w:top w:val="nil"/>
              <w:left w:val="single" w:sz="4" w:space="0" w:color="auto"/>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52,9</w:t>
            </w:r>
          </w:p>
        </w:tc>
        <w:tc>
          <w:tcPr>
            <w:tcW w:w="0" w:type="auto"/>
            <w:tcBorders>
              <w:top w:val="nil"/>
              <w:left w:val="nil"/>
              <w:bottom w:val="nil"/>
              <w:right w:val="nil"/>
            </w:tcBorders>
            <w:noWrap/>
            <w:tcMar>
              <w:right w:w="142" w:type="dxa"/>
            </w:tcMar>
            <w:vAlign w:val="bottom"/>
          </w:tcPr>
          <w:p w:rsidR="006F1999" w:rsidRPr="006F1999" w:rsidRDefault="006F1999" w:rsidP="006F1999">
            <w:pPr>
              <w:jc w:val="right"/>
              <w:rPr>
                <w:sz w:val="16"/>
                <w:szCs w:val="16"/>
              </w:rPr>
            </w:pPr>
            <w:r w:rsidRPr="006F1999">
              <w:rPr>
                <w:sz w:val="16"/>
                <w:szCs w:val="16"/>
              </w:rPr>
              <w:t>53,8</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58,2</w:t>
            </w:r>
          </w:p>
        </w:tc>
      </w:tr>
      <w:tr w:rsidR="006F1999" w:rsidTr="00801FDF">
        <w:trPr>
          <w:trHeight w:val="268"/>
        </w:trPr>
        <w:tc>
          <w:tcPr>
            <w:tcW w:w="0" w:type="auto"/>
            <w:tcBorders>
              <w:top w:val="nil"/>
              <w:left w:val="nil"/>
              <w:bottom w:val="nil"/>
              <w:right w:val="single" w:sz="4" w:space="0" w:color="auto"/>
            </w:tcBorders>
            <w:noWrap/>
            <w:vAlign w:val="bottom"/>
          </w:tcPr>
          <w:p w:rsidR="006F1999" w:rsidRDefault="006F1999">
            <w:pPr>
              <w:rPr>
                <w:rFonts w:eastAsia="Arial Unicode MS" w:cs="Arial"/>
                <w:sz w:val="16"/>
                <w:szCs w:val="16"/>
              </w:rPr>
            </w:pPr>
            <w:r>
              <w:rPr>
                <w:rFonts w:cs="Arial"/>
                <w:sz w:val="16"/>
                <w:szCs w:val="16"/>
              </w:rPr>
              <w:t>Ústecký</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4 320</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3 945</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3 669</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3 447</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3 341</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3 161</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3 325</w:t>
            </w:r>
          </w:p>
        </w:tc>
        <w:tc>
          <w:tcPr>
            <w:tcW w:w="0" w:type="auto"/>
            <w:tcBorders>
              <w:top w:val="nil"/>
              <w:left w:val="single" w:sz="4" w:space="0" w:color="auto"/>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56,3</w:t>
            </w:r>
          </w:p>
        </w:tc>
        <w:tc>
          <w:tcPr>
            <w:tcW w:w="0" w:type="auto"/>
            <w:tcBorders>
              <w:top w:val="nil"/>
              <w:left w:val="nil"/>
              <w:bottom w:val="nil"/>
              <w:right w:val="nil"/>
            </w:tcBorders>
            <w:noWrap/>
            <w:tcMar>
              <w:right w:w="142" w:type="dxa"/>
            </w:tcMar>
            <w:vAlign w:val="bottom"/>
          </w:tcPr>
          <w:p w:rsidR="006F1999" w:rsidRPr="006F1999" w:rsidRDefault="006F1999" w:rsidP="006F1999">
            <w:pPr>
              <w:jc w:val="right"/>
              <w:rPr>
                <w:sz w:val="16"/>
                <w:szCs w:val="16"/>
              </w:rPr>
            </w:pPr>
            <w:r w:rsidRPr="006F1999">
              <w:rPr>
                <w:sz w:val="16"/>
                <w:szCs w:val="16"/>
              </w:rPr>
              <w:t>53,8</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58,9</w:t>
            </w:r>
          </w:p>
        </w:tc>
      </w:tr>
      <w:tr w:rsidR="006F1999" w:rsidTr="00801FDF">
        <w:trPr>
          <w:trHeight w:val="268"/>
        </w:trPr>
        <w:tc>
          <w:tcPr>
            <w:tcW w:w="0" w:type="auto"/>
            <w:tcBorders>
              <w:top w:val="nil"/>
              <w:left w:val="nil"/>
              <w:bottom w:val="nil"/>
              <w:right w:val="single" w:sz="4" w:space="0" w:color="auto"/>
            </w:tcBorders>
            <w:noWrap/>
            <w:vAlign w:val="bottom"/>
          </w:tcPr>
          <w:p w:rsidR="006F1999" w:rsidRDefault="006F1999">
            <w:pPr>
              <w:rPr>
                <w:rFonts w:eastAsia="Arial Unicode MS" w:cs="Arial"/>
                <w:sz w:val="16"/>
                <w:szCs w:val="16"/>
              </w:rPr>
            </w:pPr>
            <w:r>
              <w:rPr>
                <w:rFonts w:cs="Arial"/>
                <w:sz w:val="16"/>
                <w:szCs w:val="16"/>
              </w:rPr>
              <w:t>Liberecký</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2 278</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2 094</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1 928</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1 954</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1 929</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1 877</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1 849</w:t>
            </w:r>
          </w:p>
        </w:tc>
        <w:tc>
          <w:tcPr>
            <w:tcW w:w="0" w:type="auto"/>
            <w:tcBorders>
              <w:top w:val="nil"/>
              <w:left w:val="single" w:sz="4" w:space="0" w:color="auto"/>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59,4</w:t>
            </w:r>
          </w:p>
        </w:tc>
        <w:tc>
          <w:tcPr>
            <w:tcW w:w="0" w:type="auto"/>
            <w:tcBorders>
              <w:top w:val="nil"/>
              <w:left w:val="nil"/>
              <w:bottom w:val="nil"/>
              <w:right w:val="nil"/>
            </w:tcBorders>
            <w:noWrap/>
            <w:tcMar>
              <w:right w:w="142" w:type="dxa"/>
            </w:tcMar>
            <w:vAlign w:val="bottom"/>
          </w:tcPr>
          <w:p w:rsidR="006F1999" w:rsidRPr="006F1999" w:rsidRDefault="006F1999" w:rsidP="006F1999">
            <w:pPr>
              <w:jc w:val="right"/>
              <w:rPr>
                <w:sz w:val="16"/>
                <w:szCs w:val="16"/>
              </w:rPr>
            </w:pPr>
            <w:r w:rsidRPr="006F1999">
              <w:rPr>
                <w:sz w:val="16"/>
                <w:szCs w:val="16"/>
              </w:rPr>
              <w:t>59,9</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65,5</w:t>
            </w:r>
          </w:p>
        </w:tc>
      </w:tr>
      <w:tr w:rsidR="006F1999" w:rsidTr="00801FDF">
        <w:trPr>
          <w:trHeight w:val="268"/>
        </w:trPr>
        <w:tc>
          <w:tcPr>
            <w:tcW w:w="0" w:type="auto"/>
            <w:tcBorders>
              <w:top w:val="nil"/>
              <w:left w:val="nil"/>
              <w:bottom w:val="nil"/>
              <w:right w:val="single" w:sz="4" w:space="0" w:color="auto"/>
            </w:tcBorders>
            <w:noWrap/>
            <w:vAlign w:val="bottom"/>
          </w:tcPr>
          <w:p w:rsidR="006F1999" w:rsidRDefault="006F1999">
            <w:pPr>
              <w:rPr>
                <w:rFonts w:eastAsia="Arial Unicode MS" w:cs="Arial"/>
                <w:sz w:val="16"/>
                <w:szCs w:val="16"/>
              </w:rPr>
            </w:pPr>
            <w:r>
              <w:rPr>
                <w:rFonts w:cs="Arial"/>
                <w:sz w:val="16"/>
                <w:szCs w:val="16"/>
              </w:rPr>
              <w:t>Královéhradecký</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2 706</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2 421</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2 484</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2 347</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2 337</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2 268</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2 508</w:t>
            </w:r>
          </w:p>
        </w:tc>
        <w:tc>
          <w:tcPr>
            <w:tcW w:w="0" w:type="auto"/>
            <w:tcBorders>
              <w:top w:val="nil"/>
              <w:left w:val="single" w:sz="4" w:space="0" w:color="auto"/>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64,3</w:t>
            </w:r>
          </w:p>
        </w:tc>
        <w:tc>
          <w:tcPr>
            <w:tcW w:w="0" w:type="auto"/>
            <w:tcBorders>
              <w:top w:val="nil"/>
              <w:left w:val="nil"/>
              <w:bottom w:val="nil"/>
              <w:right w:val="nil"/>
            </w:tcBorders>
            <w:noWrap/>
            <w:tcMar>
              <w:right w:w="142" w:type="dxa"/>
            </w:tcMar>
            <w:vAlign w:val="bottom"/>
          </w:tcPr>
          <w:p w:rsidR="006F1999" w:rsidRPr="006F1999" w:rsidRDefault="006F1999" w:rsidP="006F1999">
            <w:pPr>
              <w:jc w:val="right"/>
              <w:rPr>
                <w:sz w:val="16"/>
                <w:szCs w:val="16"/>
              </w:rPr>
            </w:pPr>
            <w:r w:rsidRPr="006F1999">
              <w:rPr>
                <w:sz w:val="16"/>
                <w:szCs w:val="16"/>
              </w:rPr>
              <w:t>63,3</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67,2</w:t>
            </w:r>
          </w:p>
        </w:tc>
      </w:tr>
      <w:tr w:rsidR="006F1999" w:rsidTr="00801FDF">
        <w:trPr>
          <w:trHeight w:val="268"/>
        </w:trPr>
        <w:tc>
          <w:tcPr>
            <w:tcW w:w="0" w:type="auto"/>
            <w:tcBorders>
              <w:top w:val="nil"/>
              <w:left w:val="nil"/>
              <w:bottom w:val="nil"/>
              <w:right w:val="single" w:sz="4" w:space="0" w:color="auto"/>
            </w:tcBorders>
            <w:noWrap/>
            <w:vAlign w:val="bottom"/>
          </w:tcPr>
          <w:p w:rsidR="006F1999" w:rsidRDefault="006F1999">
            <w:pPr>
              <w:rPr>
                <w:rFonts w:eastAsia="Arial Unicode MS" w:cs="Arial"/>
                <w:sz w:val="16"/>
                <w:szCs w:val="16"/>
              </w:rPr>
            </w:pPr>
            <w:r>
              <w:rPr>
                <w:rFonts w:cs="Arial"/>
                <w:sz w:val="16"/>
                <w:szCs w:val="16"/>
              </w:rPr>
              <w:t>Pardubický</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2 468</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2 223</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2 166</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2 228</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2 205</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2 057</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2 232</w:t>
            </w:r>
          </w:p>
        </w:tc>
        <w:tc>
          <w:tcPr>
            <w:tcW w:w="0" w:type="auto"/>
            <w:tcBorders>
              <w:top w:val="nil"/>
              <w:left w:val="single" w:sz="4" w:space="0" w:color="auto"/>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68,9</w:t>
            </w:r>
          </w:p>
        </w:tc>
        <w:tc>
          <w:tcPr>
            <w:tcW w:w="0" w:type="auto"/>
            <w:tcBorders>
              <w:top w:val="nil"/>
              <w:left w:val="nil"/>
              <w:bottom w:val="nil"/>
              <w:right w:val="nil"/>
            </w:tcBorders>
            <w:noWrap/>
            <w:tcMar>
              <w:right w:w="142" w:type="dxa"/>
            </w:tcMar>
            <w:vAlign w:val="bottom"/>
          </w:tcPr>
          <w:p w:rsidR="006F1999" w:rsidRPr="006F1999" w:rsidRDefault="006F1999" w:rsidP="006F1999">
            <w:pPr>
              <w:jc w:val="right"/>
              <w:rPr>
                <w:sz w:val="16"/>
                <w:szCs w:val="16"/>
              </w:rPr>
            </w:pPr>
            <w:r w:rsidRPr="006F1999">
              <w:rPr>
                <w:sz w:val="16"/>
                <w:szCs w:val="16"/>
              </w:rPr>
              <w:t>66,9</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71,0</w:t>
            </w:r>
          </w:p>
        </w:tc>
      </w:tr>
      <w:tr w:rsidR="006F1999" w:rsidTr="00801FDF">
        <w:trPr>
          <w:trHeight w:val="268"/>
        </w:trPr>
        <w:tc>
          <w:tcPr>
            <w:tcW w:w="0" w:type="auto"/>
            <w:tcBorders>
              <w:top w:val="nil"/>
              <w:left w:val="nil"/>
              <w:bottom w:val="nil"/>
              <w:right w:val="single" w:sz="4" w:space="0" w:color="auto"/>
            </w:tcBorders>
            <w:noWrap/>
            <w:vAlign w:val="bottom"/>
          </w:tcPr>
          <w:p w:rsidR="006F1999" w:rsidRDefault="006F1999">
            <w:pPr>
              <w:rPr>
                <w:rFonts w:eastAsia="Arial Unicode MS" w:cs="Arial"/>
                <w:sz w:val="16"/>
                <w:szCs w:val="16"/>
              </w:rPr>
            </w:pPr>
            <w:r>
              <w:rPr>
                <w:rFonts w:cs="Arial"/>
                <w:sz w:val="16"/>
                <w:szCs w:val="16"/>
              </w:rPr>
              <w:t>Vysočina</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2 428</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2 187</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2 216</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2 167</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2 208</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2 043</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2 188</w:t>
            </w:r>
          </w:p>
        </w:tc>
        <w:tc>
          <w:tcPr>
            <w:tcW w:w="0" w:type="auto"/>
            <w:tcBorders>
              <w:top w:val="nil"/>
              <w:left w:val="single" w:sz="4" w:space="0" w:color="auto"/>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71,5</w:t>
            </w:r>
          </w:p>
        </w:tc>
        <w:tc>
          <w:tcPr>
            <w:tcW w:w="0" w:type="auto"/>
            <w:tcBorders>
              <w:top w:val="nil"/>
              <w:left w:val="nil"/>
              <w:bottom w:val="nil"/>
              <w:right w:val="nil"/>
            </w:tcBorders>
            <w:noWrap/>
            <w:tcMar>
              <w:right w:w="142" w:type="dxa"/>
            </w:tcMar>
            <w:vAlign w:val="bottom"/>
          </w:tcPr>
          <w:p w:rsidR="006F1999" w:rsidRPr="006F1999" w:rsidRDefault="006F1999" w:rsidP="006F1999">
            <w:pPr>
              <w:jc w:val="right"/>
              <w:rPr>
                <w:sz w:val="16"/>
                <w:szCs w:val="16"/>
              </w:rPr>
            </w:pPr>
            <w:r w:rsidRPr="006F1999">
              <w:rPr>
                <w:sz w:val="16"/>
                <w:szCs w:val="16"/>
              </w:rPr>
              <w:t>70,6</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74,2</w:t>
            </w:r>
          </w:p>
        </w:tc>
      </w:tr>
      <w:tr w:rsidR="006F1999" w:rsidTr="00801FDF">
        <w:trPr>
          <w:trHeight w:val="268"/>
        </w:trPr>
        <w:tc>
          <w:tcPr>
            <w:tcW w:w="0" w:type="auto"/>
            <w:tcBorders>
              <w:top w:val="nil"/>
              <w:left w:val="nil"/>
              <w:bottom w:val="nil"/>
              <w:right w:val="single" w:sz="4" w:space="0" w:color="auto"/>
            </w:tcBorders>
            <w:noWrap/>
            <w:vAlign w:val="bottom"/>
          </w:tcPr>
          <w:p w:rsidR="006F1999" w:rsidRDefault="006F1999">
            <w:pPr>
              <w:rPr>
                <w:rFonts w:eastAsia="Arial Unicode MS" w:cs="Arial"/>
                <w:sz w:val="16"/>
                <w:szCs w:val="16"/>
              </w:rPr>
            </w:pPr>
            <w:r>
              <w:rPr>
                <w:rFonts w:cs="Arial"/>
                <w:sz w:val="16"/>
                <w:szCs w:val="16"/>
              </w:rPr>
              <w:t>Jihomoravský</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5 693</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5 252</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5 099</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4 894</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4 973</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5 043</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5 153</w:t>
            </w:r>
          </w:p>
        </w:tc>
        <w:tc>
          <w:tcPr>
            <w:tcW w:w="0" w:type="auto"/>
            <w:tcBorders>
              <w:top w:val="nil"/>
              <w:left w:val="single" w:sz="4" w:space="0" w:color="auto"/>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68,7</w:t>
            </w:r>
          </w:p>
        </w:tc>
        <w:tc>
          <w:tcPr>
            <w:tcW w:w="0" w:type="auto"/>
            <w:tcBorders>
              <w:top w:val="nil"/>
              <w:left w:val="nil"/>
              <w:bottom w:val="nil"/>
              <w:right w:val="nil"/>
            </w:tcBorders>
            <w:noWrap/>
            <w:tcMar>
              <w:right w:w="142" w:type="dxa"/>
            </w:tcMar>
            <w:vAlign w:val="bottom"/>
          </w:tcPr>
          <w:p w:rsidR="006F1999" w:rsidRPr="006F1999" w:rsidRDefault="006F1999" w:rsidP="006F1999">
            <w:pPr>
              <w:jc w:val="right"/>
              <w:rPr>
                <w:sz w:val="16"/>
                <w:szCs w:val="16"/>
              </w:rPr>
            </w:pPr>
            <w:r w:rsidRPr="006F1999">
              <w:rPr>
                <w:sz w:val="16"/>
                <w:szCs w:val="16"/>
              </w:rPr>
              <w:t>67,8</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70,4</w:t>
            </w:r>
          </w:p>
        </w:tc>
      </w:tr>
      <w:tr w:rsidR="006F1999" w:rsidTr="00801FDF">
        <w:trPr>
          <w:trHeight w:val="268"/>
        </w:trPr>
        <w:tc>
          <w:tcPr>
            <w:tcW w:w="0" w:type="auto"/>
            <w:tcBorders>
              <w:top w:val="nil"/>
              <w:left w:val="nil"/>
              <w:bottom w:val="nil"/>
              <w:right w:val="single" w:sz="4" w:space="0" w:color="auto"/>
            </w:tcBorders>
            <w:noWrap/>
            <w:vAlign w:val="bottom"/>
          </w:tcPr>
          <w:p w:rsidR="006F1999" w:rsidRDefault="006F1999">
            <w:pPr>
              <w:rPr>
                <w:rFonts w:eastAsia="Arial Unicode MS" w:cs="Arial"/>
                <w:sz w:val="16"/>
                <w:szCs w:val="16"/>
              </w:rPr>
            </w:pPr>
            <w:r>
              <w:rPr>
                <w:rFonts w:cs="Arial"/>
                <w:sz w:val="16"/>
                <w:szCs w:val="16"/>
              </w:rPr>
              <w:t>Olomoucký</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3 063</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2 827</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2 675</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2 605</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2 669</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2 632</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2 737</w:t>
            </w:r>
          </w:p>
        </w:tc>
        <w:tc>
          <w:tcPr>
            <w:tcW w:w="0" w:type="auto"/>
            <w:tcBorders>
              <w:top w:val="nil"/>
              <w:left w:val="single" w:sz="4" w:space="0" w:color="auto"/>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66,5</w:t>
            </w:r>
          </w:p>
        </w:tc>
        <w:tc>
          <w:tcPr>
            <w:tcW w:w="0" w:type="auto"/>
            <w:tcBorders>
              <w:top w:val="nil"/>
              <w:left w:val="nil"/>
              <w:bottom w:val="nil"/>
              <w:right w:val="nil"/>
            </w:tcBorders>
            <w:noWrap/>
            <w:tcMar>
              <w:right w:w="142" w:type="dxa"/>
            </w:tcMar>
            <w:vAlign w:val="bottom"/>
          </w:tcPr>
          <w:p w:rsidR="006F1999" w:rsidRPr="006F1999" w:rsidRDefault="006F1999" w:rsidP="006F1999">
            <w:pPr>
              <w:jc w:val="right"/>
              <w:rPr>
                <w:sz w:val="16"/>
                <w:szCs w:val="16"/>
              </w:rPr>
            </w:pPr>
            <w:r w:rsidRPr="006F1999">
              <w:rPr>
                <w:sz w:val="16"/>
                <w:szCs w:val="16"/>
              </w:rPr>
              <w:t>66,1</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70,3</w:t>
            </w:r>
          </w:p>
        </w:tc>
      </w:tr>
      <w:tr w:rsidR="006F1999" w:rsidTr="00801FDF">
        <w:trPr>
          <w:trHeight w:val="268"/>
        </w:trPr>
        <w:tc>
          <w:tcPr>
            <w:tcW w:w="0" w:type="auto"/>
            <w:tcBorders>
              <w:top w:val="nil"/>
              <w:left w:val="nil"/>
              <w:bottom w:val="nil"/>
              <w:right w:val="single" w:sz="4" w:space="0" w:color="auto"/>
            </w:tcBorders>
            <w:noWrap/>
            <w:vAlign w:val="bottom"/>
          </w:tcPr>
          <w:p w:rsidR="006F1999" w:rsidRDefault="006F1999">
            <w:pPr>
              <w:rPr>
                <w:rFonts w:eastAsia="Arial Unicode MS" w:cs="Arial"/>
                <w:sz w:val="16"/>
                <w:szCs w:val="16"/>
              </w:rPr>
            </w:pPr>
            <w:r>
              <w:rPr>
                <w:rFonts w:cs="Arial"/>
                <w:sz w:val="16"/>
                <w:szCs w:val="16"/>
              </w:rPr>
              <w:t>Zlínský</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2 804</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2 568</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2 564</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2 404</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2 420</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2 383</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2 482</w:t>
            </w:r>
          </w:p>
        </w:tc>
        <w:tc>
          <w:tcPr>
            <w:tcW w:w="0" w:type="auto"/>
            <w:tcBorders>
              <w:top w:val="nil"/>
              <w:left w:val="single" w:sz="4" w:space="0" w:color="auto"/>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73,4</w:t>
            </w:r>
          </w:p>
        </w:tc>
        <w:tc>
          <w:tcPr>
            <w:tcW w:w="0" w:type="auto"/>
            <w:tcBorders>
              <w:top w:val="nil"/>
              <w:left w:val="nil"/>
              <w:bottom w:val="nil"/>
              <w:right w:val="nil"/>
            </w:tcBorders>
            <w:noWrap/>
            <w:tcMar>
              <w:right w:w="142" w:type="dxa"/>
            </w:tcMar>
            <w:vAlign w:val="bottom"/>
          </w:tcPr>
          <w:p w:rsidR="006F1999" w:rsidRPr="006F1999" w:rsidRDefault="006F1999" w:rsidP="006F1999">
            <w:pPr>
              <w:jc w:val="right"/>
              <w:rPr>
                <w:sz w:val="16"/>
                <w:szCs w:val="16"/>
              </w:rPr>
            </w:pPr>
            <w:r w:rsidRPr="006F1999">
              <w:rPr>
                <w:sz w:val="16"/>
                <w:szCs w:val="16"/>
              </w:rPr>
              <w:t>72,6</w:t>
            </w:r>
          </w:p>
        </w:tc>
        <w:tc>
          <w:tcPr>
            <w:tcW w:w="0" w:type="auto"/>
            <w:tcBorders>
              <w:top w:val="nil"/>
              <w:left w:val="nil"/>
              <w:bottom w:val="nil"/>
              <w:right w:val="nil"/>
            </w:tcBorders>
            <w:noWrap/>
            <w:tcMar>
              <w:right w:w="142" w:type="dxa"/>
            </w:tcMar>
            <w:vAlign w:val="bottom"/>
          </w:tcPr>
          <w:p w:rsidR="006F1999" w:rsidRDefault="006F1999">
            <w:pPr>
              <w:jc w:val="right"/>
              <w:rPr>
                <w:rFonts w:cs="Arial"/>
                <w:sz w:val="16"/>
                <w:szCs w:val="16"/>
              </w:rPr>
            </w:pPr>
            <w:r>
              <w:rPr>
                <w:rFonts w:cs="Arial"/>
                <w:sz w:val="16"/>
                <w:szCs w:val="16"/>
              </w:rPr>
              <w:t>74,5</w:t>
            </w:r>
          </w:p>
        </w:tc>
      </w:tr>
      <w:tr w:rsidR="006F1999" w:rsidTr="00801FDF">
        <w:trPr>
          <w:trHeight w:val="268"/>
        </w:trPr>
        <w:tc>
          <w:tcPr>
            <w:tcW w:w="0" w:type="auto"/>
            <w:tcBorders>
              <w:top w:val="nil"/>
              <w:left w:val="nil"/>
              <w:bottom w:val="single" w:sz="4" w:space="0" w:color="auto"/>
              <w:right w:val="single" w:sz="4" w:space="0" w:color="auto"/>
            </w:tcBorders>
            <w:noWrap/>
            <w:vAlign w:val="bottom"/>
          </w:tcPr>
          <w:p w:rsidR="006F1999" w:rsidRDefault="006F1999">
            <w:pPr>
              <w:rPr>
                <w:rFonts w:eastAsia="Arial Unicode MS" w:cs="Arial"/>
                <w:sz w:val="16"/>
                <w:szCs w:val="16"/>
              </w:rPr>
            </w:pPr>
            <w:r>
              <w:rPr>
                <w:rFonts w:cs="Arial"/>
                <w:sz w:val="16"/>
                <w:szCs w:val="16"/>
              </w:rPr>
              <w:t>Moravskoslezský</w:t>
            </w:r>
          </w:p>
        </w:tc>
        <w:tc>
          <w:tcPr>
            <w:tcW w:w="0" w:type="auto"/>
            <w:tcBorders>
              <w:top w:val="nil"/>
              <w:left w:val="nil"/>
              <w:bottom w:val="single" w:sz="4" w:space="0" w:color="auto"/>
              <w:right w:val="nil"/>
            </w:tcBorders>
            <w:noWrap/>
            <w:tcMar>
              <w:right w:w="142" w:type="dxa"/>
            </w:tcMar>
            <w:vAlign w:val="bottom"/>
          </w:tcPr>
          <w:p w:rsidR="006F1999" w:rsidRDefault="006F1999">
            <w:pPr>
              <w:jc w:val="right"/>
              <w:rPr>
                <w:rFonts w:cs="Arial"/>
                <w:sz w:val="16"/>
                <w:szCs w:val="16"/>
              </w:rPr>
            </w:pPr>
            <w:r>
              <w:rPr>
                <w:rFonts w:cs="Arial"/>
                <w:sz w:val="16"/>
                <w:szCs w:val="16"/>
              </w:rPr>
              <w:t>5 900</w:t>
            </w:r>
          </w:p>
        </w:tc>
        <w:tc>
          <w:tcPr>
            <w:tcW w:w="0" w:type="auto"/>
            <w:tcBorders>
              <w:top w:val="nil"/>
              <w:left w:val="nil"/>
              <w:bottom w:val="single" w:sz="4" w:space="0" w:color="auto"/>
              <w:right w:val="nil"/>
            </w:tcBorders>
            <w:noWrap/>
            <w:tcMar>
              <w:right w:w="142" w:type="dxa"/>
            </w:tcMar>
            <w:vAlign w:val="bottom"/>
          </w:tcPr>
          <w:p w:rsidR="006F1999" w:rsidRDefault="006F1999">
            <w:pPr>
              <w:jc w:val="right"/>
              <w:rPr>
                <w:rFonts w:cs="Arial"/>
                <w:sz w:val="16"/>
                <w:szCs w:val="16"/>
              </w:rPr>
            </w:pPr>
            <w:r>
              <w:rPr>
                <w:rFonts w:cs="Arial"/>
                <w:sz w:val="16"/>
                <w:szCs w:val="16"/>
              </w:rPr>
              <w:t>5 594</w:t>
            </w:r>
          </w:p>
        </w:tc>
        <w:tc>
          <w:tcPr>
            <w:tcW w:w="0" w:type="auto"/>
            <w:tcBorders>
              <w:top w:val="nil"/>
              <w:left w:val="nil"/>
              <w:bottom w:val="single" w:sz="4" w:space="0" w:color="auto"/>
              <w:right w:val="nil"/>
            </w:tcBorders>
            <w:noWrap/>
            <w:tcMar>
              <w:right w:w="142" w:type="dxa"/>
            </w:tcMar>
            <w:vAlign w:val="bottom"/>
          </w:tcPr>
          <w:p w:rsidR="006F1999" w:rsidRDefault="006F1999">
            <w:pPr>
              <w:jc w:val="right"/>
              <w:rPr>
                <w:rFonts w:cs="Arial"/>
                <w:sz w:val="16"/>
                <w:szCs w:val="16"/>
              </w:rPr>
            </w:pPr>
            <w:r>
              <w:rPr>
                <w:rFonts w:cs="Arial"/>
                <w:sz w:val="16"/>
                <w:szCs w:val="16"/>
              </w:rPr>
              <w:t>5 519</w:t>
            </w:r>
          </w:p>
        </w:tc>
        <w:tc>
          <w:tcPr>
            <w:tcW w:w="0" w:type="auto"/>
            <w:tcBorders>
              <w:top w:val="nil"/>
              <w:left w:val="nil"/>
              <w:bottom w:val="single" w:sz="4" w:space="0" w:color="auto"/>
              <w:right w:val="nil"/>
            </w:tcBorders>
            <w:noWrap/>
            <w:tcMar>
              <w:right w:w="142" w:type="dxa"/>
            </w:tcMar>
            <w:vAlign w:val="bottom"/>
          </w:tcPr>
          <w:p w:rsidR="006F1999" w:rsidRDefault="006F1999">
            <w:pPr>
              <w:jc w:val="right"/>
              <w:rPr>
                <w:rFonts w:cs="Arial"/>
                <w:sz w:val="16"/>
                <w:szCs w:val="16"/>
              </w:rPr>
            </w:pPr>
            <w:r>
              <w:rPr>
                <w:rFonts w:cs="Arial"/>
                <w:sz w:val="16"/>
                <w:szCs w:val="16"/>
              </w:rPr>
              <w:t>5 141</w:t>
            </w:r>
          </w:p>
        </w:tc>
        <w:tc>
          <w:tcPr>
            <w:tcW w:w="0" w:type="auto"/>
            <w:tcBorders>
              <w:top w:val="nil"/>
              <w:left w:val="nil"/>
              <w:bottom w:val="single" w:sz="4" w:space="0" w:color="auto"/>
              <w:right w:val="nil"/>
            </w:tcBorders>
            <w:noWrap/>
            <w:tcMar>
              <w:right w:w="142" w:type="dxa"/>
            </w:tcMar>
            <w:vAlign w:val="bottom"/>
          </w:tcPr>
          <w:p w:rsidR="006F1999" w:rsidRDefault="006F1999">
            <w:pPr>
              <w:jc w:val="right"/>
              <w:rPr>
                <w:rFonts w:cs="Arial"/>
                <w:sz w:val="16"/>
                <w:szCs w:val="16"/>
              </w:rPr>
            </w:pPr>
            <w:r>
              <w:rPr>
                <w:rFonts w:cs="Arial"/>
                <w:sz w:val="16"/>
                <w:szCs w:val="16"/>
              </w:rPr>
              <w:t>5 199</w:t>
            </w:r>
          </w:p>
        </w:tc>
        <w:tc>
          <w:tcPr>
            <w:tcW w:w="0" w:type="auto"/>
            <w:tcBorders>
              <w:top w:val="nil"/>
              <w:left w:val="nil"/>
              <w:bottom w:val="single" w:sz="4" w:space="0" w:color="auto"/>
              <w:right w:val="nil"/>
            </w:tcBorders>
            <w:noWrap/>
            <w:tcMar>
              <w:right w:w="142" w:type="dxa"/>
            </w:tcMar>
            <w:vAlign w:val="bottom"/>
          </w:tcPr>
          <w:p w:rsidR="006F1999" w:rsidRDefault="006F1999">
            <w:pPr>
              <w:jc w:val="right"/>
              <w:rPr>
                <w:rFonts w:cs="Arial"/>
                <w:sz w:val="16"/>
                <w:szCs w:val="16"/>
              </w:rPr>
            </w:pPr>
            <w:r>
              <w:rPr>
                <w:rFonts w:cs="Arial"/>
                <w:sz w:val="16"/>
                <w:szCs w:val="16"/>
              </w:rPr>
              <w:t>4 985</w:t>
            </w:r>
          </w:p>
        </w:tc>
        <w:tc>
          <w:tcPr>
            <w:tcW w:w="0" w:type="auto"/>
            <w:tcBorders>
              <w:top w:val="nil"/>
              <w:left w:val="nil"/>
              <w:bottom w:val="single" w:sz="4" w:space="0" w:color="auto"/>
              <w:right w:val="nil"/>
            </w:tcBorders>
            <w:noWrap/>
            <w:tcMar>
              <w:right w:w="142" w:type="dxa"/>
            </w:tcMar>
            <w:vAlign w:val="bottom"/>
          </w:tcPr>
          <w:p w:rsidR="006F1999" w:rsidRDefault="006F1999">
            <w:pPr>
              <w:jc w:val="right"/>
              <w:rPr>
                <w:rFonts w:cs="Arial"/>
                <w:sz w:val="16"/>
                <w:szCs w:val="16"/>
              </w:rPr>
            </w:pPr>
            <w:r>
              <w:rPr>
                <w:rFonts w:cs="Arial"/>
                <w:sz w:val="16"/>
                <w:szCs w:val="16"/>
              </w:rPr>
              <w:t>5 289</w:t>
            </w:r>
          </w:p>
        </w:tc>
        <w:tc>
          <w:tcPr>
            <w:tcW w:w="0" w:type="auto"/>
            <w:tcBorders>
              <w:top w:val="nil"/>
              <w:left w:val="single" w:sz="4" w:space="0" w:color="auto"/>
              <w:bottom w:val="single" w:sz="4" w:space="0" w:color="auto"/>
              <w:right w:val="nil"/>
            </w:tcBorders>
            <w:noWrap/>
            <w:tcMar>
              <w:right w:w="142" w:type="dxa"/>
            </w:tcMar>
            <w:vAlign w:val="bottom"/>
          </w:tcPr>
          <w:p w:rsidR="006F1999" w:rsidRDefault="006F1999">
            <w:pPr>
              <w:jc w:val="right"/>
              <w:rPr>
                <w:rFonts w:cs="Arial"/>
                <w:sz w:val="16"/>
                <w:szCs w:val="16"/>
              </w:rPr>
            </w:pPr>
            <w:r>
              <w:rPr>
                <w:rFonts w:cs="Arial"/>
                <w:sz w:val="16"/>
                <w:szCs w:val="16"/>
              </w:rPr>
              <w:t>66,2</w:t>
            </w:r>
          </w:p>
        </w:tc>
        <w:tc>
          <w:tcPr>
            <w:tcW w:w="0" w:type="auto"/>
            <w:tcBorders>
              <w:top w:val="nil"/>
              <w:left w:val="nil"/>
              <w:bottom w:val="single" w:sz="4" w:space="0" w:color="auto"/>
              <w:right w:val="nil"/>
            </w:tcBorders>
            <w:noWrap/>
            <w:tcMar>
              <w:right w:w="142" w:type="dxa"/>
            </w:tcMar>
            <w:vAlign w:val="bottom"/>
          </w:tcPr>
          <w:p w:rsidR="006F1999" w:rsidRPr="006F1999" w:rsidRDefault="006F1999" w:rsidP="006F1999">
            <w:pPr>
              <w:jc w:val="right"/>
              <w:rPr>
                <w:sz w:val="16"/>
                <w:szCs w:val="16"/>
              </w:rPr>
            </w:pPr>
            <w:r w:rsidRPr="006F1999">
              <w:rPr>
                <w:sz w:val="16"/>
                <w:szCs w:val="16"/>
              </w:rPr>
              <w:t>63,1</w:t>
            </w:r>
          </w:p>
        </w:tc>
        <w:tc>
          <w:tcPr>
            <w:tcW w:w="0" w:type="auto"/>
            <w:tcBorders>
              <w:top w:val="nil"/>
              <w:left w:val="nil"/>
              <w:bottom w:val="single" w:sz="4" w:space="0" w:color="auto"/>
              <w:right w:val="nil"/>
            </w:tcBorders>
            <w:noWrap/>
            <w:tcMar>
              <w:right w:w="142" w:type="dxa"/>
            </w:tcMar>
            <w:vAlign w:val="bottom"/>
          </w:tcPr>
          <w:p w:rsidR="006F1999" w:rsidRDefault="006F1999">
            <w:pPr>
              <w:jc w:val="right"/>
              <w:rPr>
                <w:rFonts w:cs="Arial"/>
                <w:sz w:val="16"/>
                <w:szCs w:val="16"/>
              </w:rPr>
            </w:pPr>
            <w:r>
              <w:rPr>
                <w:rFonts w:cs="Arial"/>
                <w:sz w:val="16"/>
                <w:szCs w:val="16"/>
              </w:rPr>
              <w:t>67,7</w:t>
            </w:r>
          </w:p>
        </w:tc>
      </w:tr>
    </w:tbl>
    <w:p w:rsidR="00D94BA7" w:rsidRDefault="00071845" w:rsidP="00071845">
      <w:pPr>
        <w:spacing w:before="60"/>
        <w:rPr>
          <w:i/>
          <w:iCs/>
          <w:sz w:val="16"/>
          <w:szCs w:val="20"/>
        </w:rPr>
      </w:pPr>
      <w:r>
        <w:rPr>
          <w:i/>
          <w:iCs/>
          <w:sz w:val="16"/>
          <w:szCs w:val="20"/>
        </w:rPr>
        <w:t xml:space="preserve">* </w:t>
      </w:r>
      <w:r w:rsidR="00D1411D">
        <w:rPr>
          <w:i/>
          <w:iCs/>
          <w:sz w:val="16"/>
          <w:szCs w:val="20"/>
        </w:rPr>
        <w:t>Podle kraje trvalého pobytu ženicha.</w:t>
      </w:r>
    </w:p>
    <w:p w:rsidR="00D94BA7" w:rsidRDefault="00D94BA7" w:rsidP="00071845">
      <w:pPr>
        <w:pStyle w:val="Zpat"/>
        <w:tabs>
          <w:tab w:val="clear" w:pos="4536"/>
          <w:tab w:val="clear" w:pos="9072"/>
        </w:tabs>
        <w:rPr>
          <w:szCs w:val="20"/>
        </w:rPr>
      </w:pPr>
    </w:p>
    <w:p w:rsidR="00D94BA7" w:rsidRDefault="001D2763" w:rsidP="00801FDF">
      <w:pPr>
        <w:pStyle w:val="Zpat"/>
        <w:tabs>
          <w:tab w:val="clear" w:pos="4536"/>
          <w:tab w:val="clear" w:pos="9072"/>
        </w:tabs>
        <w:rPr>
          <w:szCs w:val="20"/>
        </w:rPr>
      </w:pPr>
      <w:r>
        <w:rPr>
          <w:szCs w:val="20"/>
        </w:rPr>
        <w:t>Zhruba d</w:t>
      </w:r>
      <w:r w:rsidR="00D1411D">
        <w:rPr>
          <w:szCs w:val="20"/>
        </w:rPr>
        <w:t xml:space="preserve">vě třetiny sňatků </w:t>
      </w:r>
      <w:r>
        <w:rPr>
          <w:szCs w:val="20"/>
        </w:rPr>
        <w:t xml:space="preserve">v ČR </w:t>
      </w:r>
      <w:r w:rsidR="00D1411D">
        <w:rPr>
          <w:szCs w:val="20"/>
        </w:rPr>
        <w:t xml:space="preserve">připadají na páry, kde oba snoubenci vstupují do prvního manželství. Podíl těchto tzv. </w:t>
      </w:r>
      <w:proofErr w:type="spellStart"/>
      <w:r w:rsidR="00D1411D">
        <w:rPr>
          <w:szCs w:val="20"/>
        </w:rPr>
        <w:t>protogamních</w:t>
      </w:r>
      <w:proofErr w:type="spellEnd"/>
      <w:r w:rsidR="00D1411D">
        <w:rPr>
          <w:szCs w:val="20"/>
        </w:rPr>
        <w:t xml:space="preserve"> sňatků se však v jednotlivých krajích významně liší. Vysoký podíl sňatků dvou svobodných tradičně vykazuje Kraj Vysočina (74,2</w:t>
      </w:r>
      <w:r>
        <w:rPr>
          <w:szCs w:val="20"/>
        </w:rPr>
        <w:t> </w:t>
      </w:r>
      <w:r w:rsidR="00D1411D">
        <w:rPr>
          <w:szCs w:val="20"/>
        </w:rPr>
        <w:t>% v roce 2014), kraj Zlínský (74,5</w:t>
      </w:r>
      <w:r>
        <w:rPr>
          <w:szCs w:val="20"/>
        </w:rPr>
        <w:t> </w:t>
      </w:r>
      <w:r w:rsidR="00D1411D">
        <w:rPr>
          <w:szCs w:val="20"/>
        </w:rPr>
        <w:t xml:space="preserve">%) a další moravské kraje (s výjimkou Moravskoslezského, který je v tomto </w:t>
      </w:r>
      <w:r w:rsidR="00997402">
        <w:rPr>
          <w:szCs w:val="20"/>
        </w:rPr>
        <w:t>ohledu</w:t>
      </w:r>
      <w:r w:rsidR="00D1411D">
        <w:rPr>
          <w:szCs w:val="20"/>
        </w:rPr>
        <w:t xml:space="preserve"> průměrný) a také kraj Pardubický (71,0</w:t>
      </w:r>
      <w:r>
        <w:rPr>
          <w:szCs w:val="20"/>
        </w:rPr>
        <w:t> </w:t>
      </w:r>
      <w:r w:rsidR="00D1411D">
        <w:rPr>
          <w:szCs w:val="20"/>
        </w:rPr>
        <w:t xml:space="preserve">%). Mezi regiony s naopak nízkým podílem </w:t>
      </w:r>
      <w:proofErr w:type="spellStart"/>
      <w:r w:rsidR="00D1411D">
        <w:rPr>
          <w:szCs w:val="20"/>
        </w:rPr>
        <w:t>protogamních</w:t>
      </w:r>
      <w:proofErr w:type="spellEnd"/>
      <w:r w:rsidR="00D1411D">
        <w:rPr>
          <w:szCs w:val="20"/>
        </w:rPr>
        <w:t xml:space="preserve"> sňatků se řadí kraje Severozápadu – Karlovarský (58,2</w:t>
      </w:r>
      <w:r>
        <w:rPr>
          <w:szCs w:val="20"/>
        </w:rPr>
        <w:t> </w:t>
      </w:r>
      <w:r w:rsidR="00D1411D">
        <w:rPr>
          <w:szCs w:val="20"/>
        </w:rPr>
        <w:t>%) a Ústecký (58,9</w:t>
      </w:r>
      <w:r>
        <w:rPr>
          <w:szCs w:val="20"/>
        </w:rPr>
        <w:t> </w:t>
      </w:r>
      <w:r w:rsidR="00D1411D">
        <w:rPr>
          <w:szCs w:val="20"/>
        </w:rPr>
        <w:t>%). Zde bývá v </w:t>
      </w:r>
      <w:r w:rsidR="00847F91">
        <w:rPr>
          <w:szCs w:val="20"/>
        </w:rPr>
        <w:t>úhrnu</w:t>
      </w:r>
      <w:r w:rsidR="00D1411D">
        <w:rPr>
          <w:szCs w:val="20"/>
        </w:rPr>
        <w:t xml:space="preserve"> sňatků relativně více sňatků vyššího pořadí (alespoň pro jednoho snoubence).</w:t>
      </w:r>
    </w:p>
    <w:p w:rsidR="00D94BA7" w:rsidRDefault="00D94BA7" w:rsidP="00801FDF">
      <w:pPr>
        <w:pStyle w:val="Zpat"/>
        <w:tabs>
          <w:tab w:val="clear" w:pos="4536"/>
          <w:tab w:val="clear" w:pos="9072"/>
        </w:tabs>
        <w:rPr>
          <w:szCs w:val="20"/>
        </w:rPr>
      </w:pPr>
    </w:p>
    <w:p w:rsidR="00D94BA7" w:rsidRDefault="00D1411D" w:rsidP="00801FDF">
      <w:pPr>
        <w:pStyle w:val="Zpat"/>
        <w:tabs>
          <w:tab w:val="clear" w:pos="4536"/>
          <w:tab w:val="clear" w:pos="9072"/>
        </w:tabs>
        <w:rPr>
          <w:szCs w:val="20"/>
        </w:rPr>
      </w:pPr>
      <w:r>
        <w:rPr>
          <w:szCs w:val="20"/>
        </w:rPr>
        <w:t>Úroveň sňatečnosti v jednotlivých krajích nelze hodnotit pomocí tabulek sňatečnosti svobodných, neboť k</w:t>
      </w:r>
      <w:r w:rsidR="008E414E">
        <w:rPr>
          <w:szCs w:val="20"/>
        </w:rPr>
        <w:t> </w:t>
      </w:r>
      <w:r>
        <w:rPr>
          <w:szCs w:val="20"/>
        </w:rPr>
        <w:t xml:space="preserve">jejich výpočtu jsou potřebné bilance obyvatel podle věku i rodinného stavu, a ty ČSÚ každoročně zpracovává pouze na úrovni republiky. Pro hodnocení intenzity sňatečnosti svobodných lze použít tzv. redukované míry sňatečnosti, kdy se počet sňatků (daného pohlaví a věku) vztahuje k počtu obyvatel (daného pohlaví a věku) bez ohledu na rodinný stav, tedy faktickou možnost uzavřít sňatek. Stejně jako </w:t>
      </w:r>
      <w:r>
        <w:rPr>
          <w:szCs w:val="20"/>
        </w:rPr>
        <w:lastRenderedPageBreak/>
        <w:t>u tabulek sňatečnosti přitom za relevantní uvažuje</w:t>
      </w:r>
      <w:r w:rsidR="001D2763">
        <w:rPr>
          <w:szCs w:val="20"/>
        </w:rPr>
        <w:t>me</w:t>
      </w:r>
      <w:r>
        <w:rPr>
          <w:szCs w:val="20"/>
        </w:rPr>
        <w:t xml:space="preserve"> věkové rozmezí 15-49 let</w:t>
      </w:r>
      <w:r w:rsidR="001D2763">
        <w:rPr>
          <w:szCs w:val="20"/>
        </w:rPr>
        <w:t>. P</w:t>
      </w:r>
      <w:r>
        <w:rPr>
          <w:szCs w:val="20"/>
        </w:rPr>
        <w:t xml:space="preserve">ro popis </w:t>
      </w:r>
      <w:proofErr w:type="spellStart"/>
      <w:r w:rsidR="001D2763">
        <w:rPr>
          <w:szCs w:val="20"/>
        </w:rPr>
        <w:t>mezikrajských</w:t>
      </w:r>
      <w:proofErr w:type="spellEnd"/>
      <w:r w:rsidR="001D2763">
        <w:rPr>
          <w:szCs w:val="20"/>
        </w:rPr>
        <w:t xml:space="preserve"> rozdílů je </w:t>
      </w:r>
      <w:r>
        <w:rPr>
          <w:szCs w:val="20"/>
        </w:rPr>
        <w:t>intenzit</w:t>
      </w:r>
      <w:r w:rsidR="001D2763">
        <w:rPr>
          <w:szCs w:val="20"/>
        </w:rPr>
        <w:t>a</w:t>
      </w:r>
      <w:r>
        <w:rPr>
          <w:szCs w:val="20"/>
        </w:rPr>
        <w:t xml:space="preserve"> sňatečnosti svobodných v kraji </w:t>
      </w:r>
      <w:r w:rsidR="001D2763">
        <w:rPr>
          <w:szCs w:val="20"/>
        </w:rPr>
        <w:t xml:space="preserve">prezentována jako </w:t>
      </w:r>
      <w:r>
        <w:rPr>
          <w:szCs w:val="20"/>
        </w:rPr>
        <w:t>index, vyjadřující vztah krajské a celorepublikové hodnoty (ČR = 100).</w:t>
      </w:r>
    </w:p>
    <w:p w:rsidR="00D94BA7" w:rsidRDefault="00D94BA7" w:rsidP="00801FDF">
      <w:pPr>
        <w:pStyle w:val="Zpat"/>
        <w:tabs>
          <w:tab w:val="clear" w:pos="4536"/>
          <w:tab w:val="clear" w:pos="9072"/>
        </w:tabs>
        <w:rPr>
          <w:szCs w:val="20"/>
        </w:rPr>
      </w:pPr>
    </w:p>
    <w:p w:rsidR="00D94BA7" w:rsidRDefault="00D1411D" w:rsidP="00801FDF">
      <w:pPr>
        <w:pStyle w:val="Zpat"/>
        <w:tabs>
          <w:tab w:val="clear" w:pos="4536"/>
          <w:tab w:val="clear" w:pos="9072"/>
        </w:tabs>
        <w:rPr>
          <w:szCs w:val="20"/>
        </w:rPr>
      </w:pPr>
      <w:proofErr w:type="spellStart"/>
      <w:r>
        <w:rPr>
          <w:szCs w:val="20"/>
        </w:rPr>
        <w:t>Mezikrajské</w:t>
      </w:r>
      <w:proofErr w:type="spellEnd"/>
      <w:r>
        <w:rPr>
          <w:szCs w:val="20"/>
        </w:rPr>
        <w:t xml:space="preserve"> diference sňatečnosti svobodných se v průběhu sledovaného období </w:t>
      </w:r>
      <w:r w:rsidR="008E414E">
        <w:rPr>
          <w:szCs w:val="20"/>
        </w:rPr>
        <w:t xml:space="preserve">mezi roky </w:t>
      </w:r>
      <w:r>
        <w:rPr>
          <w:szCs w:val="20"/>
        </w:rPr>
        <w:t>2005</w:t>
      </w:r>
      <w:r w:rsidR="008E414E">
        <w:rPr>
          <w:szCs w:val="20"/>
        </w:rPr>
        <w:t xml:space="preserve"> a </w:t>
      </w:r>
      <w:r>
        <w:rPr>
          <w:szCs w:val="20"/>
        </w:rPr>
        <w:t>2014 prohloubily, resp. v druhé polovině období (od roku 2010) byly mnohem výraznější než v</w:t>
      </w:r>
      <w:r w:rsidR="008E414E">
        <w:rPr>
          <w:szCs w:val="20"/>
        </w:rPr>
        <w:t xml:space="preserve"> jeho </w:t>
      </w:r>
      <w:r>
        <w:rPr>
          <w:szCs w:val="20"/>
        </w:rPr>
        <w:t>první půli. Zvýšily se maximální hodnoty indexu a zároveň snížily ty minimální. Ke krajům se stabilně nadprůměrnou sňatečností svobodných mužů se řadily kraje (seřazeno podle výsledků z roku 2014) Královéhradecký, Zlínský, Vysočina (všechny 109), Jihočeský, Pardubický, Olomoucký (všechny 106) a Jihomoravský (103). Kolem průměru se obvykle pohyboval kraj Moravskoslezský, Plzeňský a Liberecký. Nejnižší byla tradičně sňatečnost svobodných mužů z Ústeckého (85) a Karlovarského (87) kraje.</w:t>
      </w:r>
      <w:r w:rsidR="008B4A2C">
        <w:rPr>
          <w:szCs w:val="20"/>
        </w:rPr>
        <w:t xml:space="preserve"> </w:t>
      </w:r>
      <w:r w:rsidR="00847F91">
        <w:rPr>
          <w:szCs w:val="20"/>
        </w:rPr>
        <w:t>Z</w:t>
      </w:r>
      <w:r>
        <w:rPr>
          <w:szCs w:val="20"/>
        </w:rPr>
        <w:t xml:space="preserve"> hlediska úrovně sňatečnosti svobodných žen bylo </w:t>
      </w:r>
      <w:r w:rsidR="00847F91">
        <w:rPr>
          <w:szCs w:val="20"/>
        </w:rPr>
        <w:t xml:space="preserve">pořadí krajů </w:t>
      </w:r>
      <w:r>
        <w:rPr>
          <w:szCs w:val="20"/>
        </w:rPr>
        <w:t xml:space="preserve">obdobné jako u mužů. </w:t>
      </w:r>
      <w:r w:rsidR="00777F62">
        <w:rPr>
          <w:szCs w:val="20"/>
        </w:rPr>
        <w:t xml:space="preserve">Nejvyšší byla redukovaná sňatečnost svobodných žen </w:t>
      </w:r>
      <w:r w:rsidR="009E6205">
        <w:rPr>
          <w:szCs w:val="20"/>
        </w:rPr>
        <w:t xml:space="preserve">v roce 2014 </w:t>
      </w:r>
      <w:r w:rsidR="00777F62">
        <w:rPr>
          <w:szCs w:val="20"/>
        </w:rPr>
        <w:t>v Královéhradeckém a Zlínském kraji (index vůči ČR byl 111) a v Kraji Vysočina (109). Nejnižší hodnoty v Karlovarském a Ústeckém kraji byly na/pod úrovní 90</w:t>
      </w:r>
      <w:r w:rsidR="00801FDF">
        <w:rPr>
          <w:szCs w:val="20"/>
        </w:rPr>
        <w:t> </w:t>
      </w:r>
      <w:r w:rsidR="00777F62">
        <w:rPr>
          <w:szCs w:val="20"/>
        </w:rPr>
        <w:t>% republikové hodnoty.</w:t>
      </w:r>
    </w:p>
    <w:p w:rsidR="00F43C35" w:rsidRDefault="00F43C35" w:rsidP="00801FDF">
      <w:pPr>
        <w:pStyle w:val="Zpat"/>
        <w:tabs>
          <w:tab w:val="clear" w:pos="4536"/>
          <w:tab w:val="clear" w:pos="9072"/>
        </w:tabs>
        <w:rPr>
          <w:szCs w:val="20"/>
        </w:rPr>
      </w:pPr>
    </w:p>
    <w:p w:rsidR="00D94BA7" w:rsidRPr="00801FDF" w:rsidRDefault="00D1411D" w:rsidP="00847F91">
      <w:pPr>
        <w:pStyle w:val="Titulek"/>
        <w:spacing w:before="0" w:after="60"/>
        <w:jc w:val="left"/>
      </w:pPr>
      <w:r>
        <w:t xml:space="preserve">Tab. </w:t>
      </w:r>
      <w:r w:rsidR="000D290D">
        <w:fldChar w:fldCharType="begin"/>
      </w:r>
      <w:r>
        <w:instrText xml:space="preserve"> STYLEREF 1 \s </w:instrText>
      </w:r>
      <w:r w:rsidR="000D290D">
        <w:fldChar w:fldCharType="separate"/>
      </w:r>
      <w:r w:rsidR="00E55304">
        <w:rPr>
          <w:noProof/>
        </w:rPr>
        <w:t>8</w:t>
      </w:r>
      <w:r w:rsidR="000D290D">
        <w:fldChar w:fldCharType="end"/>
      </w:r>
      <w:r>
        <w:t>.2.2 Sňatečnost svobodných</w:t>
      </w:r>
      <w:r w:rsidR="00847F91">
        <w:t>*</w:t>
      </w:r>
      <w:r>
        <w:t xml:space="preserve"> </w:t>
      </w:r>
      <w:r w:rsidR="00847F91">
        <w:t xml:space="preserve">podle pohlaví </w:t>
      </w:r>
      <w:r>
        <w:t>v krajích, 2005–2014</w:t>
      </w:r>
    </w:p>
    <w:tbl>
      <w:tblPr>
        <w:tblW w:w="9648" w:type="dxa"/>
        <w:tblInd w:w="15" w:type="dxa"/>
        <w:tblLayout w:type="fixed"/>
        <w:tblCellMar>
          <w:left w:w="0" w:type="dxa"/>
          <w:right w:w="0" w:type="dxa"/>
        </w:tblCellMar>
        <w:tblLook w:val="0000"/>
      </w:tblPr>
      <w:tblGrid>
        <w:gridCol w:w="1552"/>
        <w:gridCol w:w="578"/>
        <w:gridCol w:w="578"/>
        <w:gridCol w:w="578"/>
        <w:gridCol w:w="579"/>
        <w:gridCol w:w="578"/>
        <w:gridCol w:w="578"/>
        <w:gridCol w:w="579"/>
        <w:gridCol w:w="578"/>
        <w:gridCol w:w="578"/>
        <w:gridCol w:w="578"/>
        <w:gridCol w:w="579"/>
        <w:gridCol w:w="578"/>
        <w:gridCol w:w="578"/>
        <w:gridCol w:w="579"/>
      </w:tblGrid>
      <w:tr w:rsidR="00D94BA7" w:rsidTr="00847F91">
        <w:trPr>
          <w:trHeight w:hRule="exact" w:val="284"/>
        </w:trPr>
        <w:tc>
          <w:tcPr>
            <w:tcW w:w="1552" w:type="dxa"/>
            <w:tcBorders>
              <w:top w:val="single" w:sz="4" w:space="0" w:color="auto"/>
              <w:left w:val="nil"/>
              <w:bottom w:val="single" w:sz="4" w:space="0" w:color="000000"/>
              <w:right w:val="single" w:sz="4" w:space="0" w:color="000000"/>
            </w:tcBorders>
            <w:vAlign w:val="center"/>
          </w:tcPr>
          <w:p w:rsidR="00D94BA7" w:rsidRDefault="00847F91">
            <w:pPr>
              <w:rPr>
                <w:rFonts w:eastAsia="Arial Unicode MS" w:cs="Arial"/>
                <w:b/>
                <w:bCs/>
                <w:sz w:val="16"/>
                <w:szCs w:val="16"/>
              </w:rPr>
            </w:pPr>
            <w:r>
              <w:rPr>
                <w:rFonts w:eastAsia="Arial Unicode MS" w:cs="Arial"/>
                <w:b/>
                <w:bCs/>
                <w:sz w:val="16"/>
                <w:szCs w:val="16"/>
              </w:rPr>
              <w:t>ČR, kraj</w:t>
            </w:r>
          </w:p>
        </w:tc>
        <w:tc>
          <w:tcPr>
            <w:tcW w:w="578" w:type="dxa"/>
            <w:tcBorders>
              <w:top w:val="single" w:sz="4" w:space="0" w:color="auto"/>
              <w:left w:val="nil"/>
              <w:bottom w:val="single" w:sz="4" w:space="0" w:color="auto"/>
              <w:right w:val="nil"/>
            </w:tcBorders>
            <w:noWrap/>
            <w:tcMar>
              <w:right w:w="142" w:type="dxa"/>
            </w:tcMar>
            <w:vAlign w:val="bottom"/>
          </w:tcPr>
          <w:p w:rsidR="00D94BA7" w:rsidRDefault="00D1411D">
            <w:pPr>
              <w:jc w:val="right"/>
              <w:rPr>
                <w:rFonts w:cs="Arial"/>
                <w:b/>
                <w:bCs/>
                <w:sz w:val="16"/>
                <w:szCs w:val="16"/>
              </w:rPr>
            </w:pPr>
            <w:r>
              <w:rPr>
                <w:rFonts w:cs="Arial"/>
                <w:b/>
                <w:bCs/>
                <w:sz w:val="16"/>
                <w:szCs w:val="16"/>
              </w:rPr>
              <w:t>2005</w:t>
            </w:r>
          </w:p>
        </w:tc>
        <w:tc>
          <w:tcPr>
            <w:tcW w:w="578" w:type="dxa"/>
            <w:tcBorders>
              <w:top w:val="single" w:sz="4" w:space="0" w:color="auto"/>
              <w:left w:val="nil"/>
              <w:bottom w:val="single" w:sz="4" w:space="0" w:color="auto"/>
              <w:right w:val="nil"/>
            </w:tcBorders>
            <w:noWrap/>
            <w:tcMar>
              <w:right w:w="142" w:type="dxa"/>
            </w:tcMar>
            <w:vAlign w:val="bottom"/>
          </w:tcPr>
          <w:p w:rsidR="00D94BA7" w:rsidRDefault="00D1411D" w:rsidP="002E16CE">
            <w:pPr>
              <w:jc w:val="right"/>
              <w:rPr>
                <w:rFonts w:cs="Arial"/>
                <w:b/>
                <w:bCs/>
                <w:sz w:val="16"/>
                <w:szCs w:val="16"/>
              </w:rPr>
            </w:pPr>
            <w:r>
              <w:rPr>
                <w:rFonts w:cs="Arial"/>
                <w:b/>
                <w:bCs/>
                <w:sz w:val="16"/>
                <w:szCs w:val="16"/>
              </w:rPr>
              <w:t>200</w:t>
            </w:r>
            <w:r w:rsidR="002E16CE">
              <w:rPr>
                <w:rFonts w:cs="Arial"/>
                <w:b/>
                <w:bCs/>
                <w:sz w:val="16"/>
                <w:szCs w:val="16"/>
              </w:rPr>
              <w:t>9</w:t>
            </w:r>
          </w:p>
        </w:tc>
        <w:tc>
          <w:tcPr>
            <w:tcW w:w="578" w:type="dxa"/>
            <w:tcBorders>
              <w:top w:val="single" w:sz="4" w:space="0" w:color="auto"/>
              <w:left w:val="nil"/>
              <w:bottom w:val="single" w:sz="4" w:space="0" w:color="auto"/>
              <w:right w:val="nil"/>
            </w:tcBorders>
            <w:noWrap/>
            <w:tcMar>
              <w:right w:w="142" w:type="dxa"/>
            </w:tcMar>
            <w:vAlign w:val="bottom"/>
          </w:tcPr>
          <w:p w:rsidR="00D94BA7" w:rsidRDefault="00D1411D">
            <w:pPr>
              <w:jc w:val="right"/>
              <w:rPr>
                <w:rFonts w:cs="Arial"/>
                <w:b/>
                <w:bCs/>
                <w:sz w:val="16"/>
                <w:szCs w:val="16"/>
              </w:rPr>
            </w:pPr>
            <w:r>
              <w:rPr>
                <w:rFonts w:cs="Arial"/>
                <w:b/>
                <w:bCs/>
                <w:sz w:val="16"/>
                <w:szCs w:val="16"/>
              </w:rPr>
              <w:t>2010</w:t>
            </w:r>
          </w:p>
        </w:tc>
        <w:tc>
          <w:tcPr>
            <w:tcW w:w="579" w:type="dxa"/>
            <w:tcBorders>
              <w:top w:val="single" w:sz="4" w:space="0" w:color="auto"/>
              <w:left w:val="nil"/>
              <w:bottom w:val="single" w:sz="4" w:space="0" w:color="auto"/>
              <w:right w:val="nil"/>
            </w:tcBorders>
            <w:noWrap/>
            <w:tcMar>
              <w:right w:w="142" w:type="dxa"/>
            </w:tcMar>
            <w:vAlign w:val="bottom"/>
          </w:tcPr>
          <w:p w:rsidR="00D94BA7" w:rsidRDefault="00D1411D">
            <w:pPr>
              <w:jc w:val="right"/>
              <w:rPr>
                <w:rFonts w:cs="Arial"/>
                <w:b/>
                <w:bCs/>
                <w:sz w:val="16"/>
                <w:szCs w:val="16"/>
              </w:rPr>
            </w:pPr>
            <w:r>
              <w:rPr>
                <w:rFonts w:cs="Arial"/>
                <w:b/>
                <w:bCs/>
                <w:sz w:val="16"/>
                <w:szCs w:val="16"/>
              </w:rPr>
              <w:t>2011</w:t>
            </w:r>
          </w:p>
        </w:tc>
        <w:tc>
          <w:tcPr>
            <w:tcW w:w="578" w:type="dxa"/>
            <w:tcBorders>
              <w:top w:val="single" w:sz="4" w:space="0" w:color="auto"/>
              <w:left w:val="nil"/>
              <w:bottom w:val="single" w:sz="4" w:space="0" w:color="auto"/>
              <w:right w:val="nil"/>
            </w:tcBorders>
            <w:noWrap/>
            <w:tcMar>
              <w:right w:w="142" w:type="dxa"/>
            </w:tcMar>
            <w:vAlign w:val="bottom"/>
          </w:tcPr>
          <w:p w:rsidR="00D94BA7" w:rsidRDefault="00D1411D">
            <w:pPr>
              <w:jc w:val="right"/>
              <w:rPr>
                <w:rFonts w:cs="Arial"/>
                <w:b/>
                <w:bCs/>
                <w:sz w:val="16"/>
                <w:szCs w:val="16"/>
              </w:rPr>
            </w:pPr>
            <w:r>
              <w:rPr>
                <w:rFonts w:cs="Arial"/>
                <w:b/>
                <w:bCs/>
                <w:sz w:val="16"/>
                <w:szCs w:val="16"/>
              </w:rPr>
              <w:t>2012</w:t>
            </w:r>
          </w:p>
        </w:tc>
        <w:tc>
          <w:tcPr>
            <w:tcW w:w="578" w:type="dxa"/>
            <w:tcBorders>
              <w:top w:val="single" w:sz="4" w:space="0" w:color="auto"/>
              <w:left w:val="nil"/>
              <w:bottom w:val="single" w:sz="4" w:space="0" w:color="auto"/>
              <w:right w:val="nil"/>
            </w:tcBorders>
            <w:noWrap/>
            <w:tcMar>
              <w:right w:w="142" w:type="dxa"/>
            </w:tcMar>
            <w:vAlign w:val="bottom"/>
          </w:tcPr>
          <w:p w:rsidR="00D94BA7" w:rsidRDefault="00D1411D">
            <w:pPr>
              <w:jc w:val="right"/>
              <w:rPr>
                <w:rFonts w:cs="Arial"/>
                <w:b/>
                <w:bCs/>
                <w:sz w:val="16"/>
                <w:szCs w:val="16"/>
              </w:rPr>
            </w:pPr>
            <w:r>
              <w:rPr>
                <w:rFonts w:cs="Arial"/>
                <w:b/>
                <w:bCs/>
                <w:sz w:val="16"/>
                <w:szCs w:val="16"/>
              </w:rPr>
              <w:t>2013</w:t>
            </w:r>
          </w:p>
        </w:tc>
        <w:tc>
          <w:tcPr>
            <w:tcW w:w="579" w:type="dxa"/>
            <w:tcBorders>
              <w:top w:val="single" w:sz="4" w:space="0" w:color="auto"/>
              <w:left w:val="nil"/>
              <w:bottom w:val="single" w:sz="4" w:space="0" w:color="auto"/>
              <w:right w:val="nil"/>
            </w:tcBorders>
            <w:noWrap/>
            <w:tcMar>
              <w:right w:w="142" w:type="dxa"/>
            </w:tcMar>
            <w:vAlign w:val="bottom"/>
          </w:tcPr>
          <w:p w:rsidR="00D94BA7" w:rsidRDefault="00D1411D">
            <w:pPr>
              <w:jc w:val="right"/>
              <w:rPr>
                <w:rFonts w:cs="Arial"/>
                <w:b/>
                <w:bCs/>
                <w:sz w:val="16"/>
                <w:szCs w:val="16"/>
              </w:rPr>
            </w:pPr>
            <w:r>
              <w:rPr>
                <w:rFonts w:cs="Arial"/>
                <w:b/>
                <w:bCs/>
                <w:sz w:val="16"/>
                <w:szCs w:val="16"/>
              </w:rPr>
              <w:t>2014</w:t>
            </w:r>
          </w:p>
        </w:tc>
        <w:tc>
          <w:tcPr>
            <w:tcW w:w="578" w:type="dxa"/>
            <w:tcBorders>
              <w:top w:val="single" w:sz="4" w:space="0" w:color="auto"/>
              <w:left w:val="single" w:sz="4" w:space="0" w:color="auto"/>
              <w:bottom w:val="single" w:sz="4" w:space="0" w:color="auto"/>
              <w:right w:val="nil"/>
            </w:tcBorders>
            <w:noWrap/>
            <w:tcMar>
              <w:right w:w="142" w:type="dxa"/>
            </w:tcMar>
            <w:vAlign w:val="bottom"/>
          </w:tcPr>
          <w:p w:rsidR="00D94BA7" w:rsidRDefault="00D1411D">
            <w:pPr>
              <w:jc w:val="right"/>
              <w:rPr>
                <w:rFonts w:cs="Arial"/>
                <w:b/>
                <w:bCs/>
                <w:sz w:val="16"/>
                <w:szCs w:val="16"/>
              </w:rPr>
            </w:pPr>
            <w:r>
              <w:rPr>
                <w:rFonts w:cs="Arial"/>
                <w:b/>
                <w:bCs/>
                <w:sz w:val="16"/>
                <w:szCs w:val="16"/>
              </w:rPr>
              <w:t>2005</w:t>
            </w:r>
          </w:p>
        </w:tc>
        <w:tc>
          <w:tcPr>
            <w:tcW w:w="578" w:type="dxa"/>
            <w:tcBorders>
              <w:top w:val="single" w:sz="4" w:space="0" w:color="auto"/>
              <w:left w:val="nil"/>
              <w:bottom w:val="single" w:sz="4" w:space="0" w:color="auto"/>
              <w:right w:val="nil"/>
            </w:tcBorders>
            <w:noWrap/>
            <w:tcMar>
              <w:right w:w="142" w:type="dxa"/>
            </w:tcMar>
            <w:vAlign w:val="bottom"/>
          </w:tcPr>
          <w:p w:rsidR="00D94BA7" w:rsidRDefault="00D1411D" w:rsidP="002E16CE">
            <w:pPr>
              <w:jc w:val="right"/>
              <w:rPr>
                <w:rFonts w:cs="Arial"/>
                <w:b/>
                <w:bCs/>
                <w:sz w:val="16"/>
                <w:szCs w:val="16"/>
              </w:rPr>
            </w:pPr>
            <w:r>
              <w:rPr>
                <w:rFonts w:cs="Arial"/>
                <w:b/>
                <w:bCs/>
                <w:sz w:val="16"/>
                <w:szCs w:val="16"/>
              </w:rPr>
              <w:t>200</w:t>
            </w:r>
            <w:r w:rsidR="002E16CE">
              <w:rPr>
                <w:rFonts w:cs="Arial"/>
                <w:b/>
                <w:bCs/>
                <w:sz w:val="16"/>
                <w:szCs w:val="16"/>
              </w:rPr>
              <w:t>9</w:t>
            </w:r>
          </w:p>
        </w:tc>
        <w:tc>
          <w:tcPr>
            <w:tcW w:w="578" w:type="dxa"/>
            <w:tcBorders>
              <w:top w:val="single" w:sz="4" w:space="0" w:color="auto"/>
              <w:left w:val="nil"/>
              <w:bottom w:val="single" w:sz="4" w:space="0" w:color="auto"/>
              <w:right w:val="nil"/>
            </w:tcBorders>
            <w:noWrap/>
            <w:tcMar>
              <w:right w:w="142" w:type="dxa"/>
            </w:tcMar>
            <w:vAlign w:val="bottom"/>
          </w:tcPr>
          <w:p w:rsidR="00D94BA7" w:rsidRDefault="00D1411D">
            <w:pPr>
              <w:jc w:val="right"/>
              <w:rPr>
                <w:rFonts w:cs="Arial"/>
                <w:b/>
                <w:bCs/>
                <w:sz w:val="16"/>
                <w:szCs w:val="16"/>
              </w:rPr>
            </w:pPr>
            <w:r>
              <w:rPr>
                <w:rFonts w:cs="Arial"/>
                <w:b/>
                <w:bCs/>
                <w:sz w:val="16"/>
                <w:szCs w:val="16"/>
              </w:rPr>
              <w:t>2010</w:t>
            </w:r>
          </w:p>
        </w:tc>
        <w:tc>
          <w:tcPr>
            <w:tcW w:w="579" w:type="dxa"/>
            <w:tcBorders>
              <w:top w:val="single" w:sz="4" w:space="0" w:color="auto"/>
              <w:left w:val="nil"/>
              <w:bottom w:val="single" w:sz="4" w:space="0" w:color="auto"/>
              <w:right w:val="nil"/>
            </w:tcBorders>
            <w:noWrap/>
            <w:tcMar>
              <w:right w:w="142" w:type="dxa"/>
            </w:tcMar>
            <w:vAlign w:val="bottom"/>
          </w:tcPr>
          <w:p w:rsidR="00D94BA7" w:rsidRDefault="00D1411D">
            <w:pPr>
              <w:jc w:val="right"/>
              <w:rPr>
                <w:rFonts w:cs="Arial"/>
                <w:b/>
                <w:bCs/>
                <w:sz w:val="16"/>
                <w:szCs w:val="16"/>
              </w:rPr>
            </w:pPr>
            <w:r>
              <w:rPr>
                <w:rFonts w:cs="Arial"/>
                <w:b/>
                <w:bCs/>
                <w:sz w:val="16"/>
                <w:szCs w:val="16"/>
              </w:rPr>
              <w:t>2011</w:t>
            </w:r>
          </w:p>
        </w:tc>
        <w:tc>
          <w:tcPr>
            <w:tcW w:w="578" w:type="dxa"/>
            <w:tcBorders>
              <w:top w:val="single" w:sz="4" w:space="0" w:color="auto"/>
              <w:left w:val="nil"/>
              <w:bottom w:val="single" w:sz="4" w:space="0" w:color="auto"/>
              <w:right w:val="nil"/>
            </w:tcBorders>
            <w:noWrap/>
            <w:tcMar>
              <w:right w:w="142" w:type="dxa"/>
            </w:tcMar>
            <w:vAlign w:val="bottom"/>
          </w:tcPr>
          <w:p w:rsidR="00D94BA7" w:rsidRDefault="00D1411D">
            <w:pPr>
              <w:jc w:val="right"/>
              <w:rPr>
                <w:rFonts w:cs="Arial"/>
                <w:b/>
                <w:bCs/>
                <w:sz w:val="16"/>
                <w:szCs w:val="16"/>
              </w:rPr>
            </w:pPr>
            <w:r>
              <w:rPr>
                <w:rFonts w:cs="Arial"/>
                <w:b/>
                <w:bCs/>
                <w:sz w:val="16"/>
                <w:szCs w:val="16"/>
              </w:rPr>
              <w:t>2012</w:t>
            </w:r>
          </w:p>
        </w:tc>
        <w:tc>
          <w:tcPr>
            <w:tcW w:w="578" w:type="dxa"/>
            <w:tcBorders>
              <w:top w:val="single" w:sz="4" w:space="0" w:color="auto"/>
              <w:left w:val="nil"/>
              <w:bottom w:val="single" w:sz="4" w:space="0" w:color="auto"/>
              <w:right w:val="nil"/>
            </w:tcBorders>
            <w:noWrap/>
            <w:tcMar>
              <w:right w:w="142" w:type="dxa"/>
            </w:tcMar>
            <w:vAlign w:val="bottom"/>
          </w:tcPr>
          <w:p w:rsidR="00D94BA7" w:rsidRDefault="00D1411D">
            <w:pPr>
              <w:jc w:val="right"/>
              <w:rPr>
                <w:rFonts w:cs="Arial"/>
                <w:b/>
                <w:bCs/>
                <w:sz w:val="16"/>
                <w:szCs w:val="16"/>
              </w:rPr>
            </w:pPr>
            <w:r>
              <w:rPr>
                <w:rFonts w:cs="Arial"/>
                <w:b/>
                <w:bCs/>
                <w:sz w:val="16"/>
                <w:szCs w:val="16"/>
              </w:rPr>
              <w:t>2013</w:t>
            </w:r>
          </w:p>
        </w:tc>
        <w:tc>
          <w:tcPr>
            <w:tcW w:w="579" w:type="dxa"/>
            <w:tcBorders>
              <w:top w:val="single" w:sz="4" w:space="0" w:color="auto"/>
              <w:left w:val="nil"/>
              <w:bottom w:val="single" w:sz="4" w:space="0" w:color="auto"/>
              <w:right w:val="nil"/>
            </w:tcBorders>
            <w:noWrap/>
            <w:tcMar>
              <w:right w:w="142" w:type="dxa"/>
            </w:tcMar>
            <w:vAlign w:val="bottom"/>
          </w:tcPr>
          <w:p w:rsidR="00D94BA7" w:rsidRDefault="00D1411D">
            <w:pPr>
              <w:jc w:val="right"/>
              <w:rPr>
                <w:rFonts w:cs="Arial"/>
                <w:b/>
                <w:bCs/>
                <w:sz w:val="16"/>
                <w:szCs w:val="16"/>
              </w:rPr>
            </w:pPr>
            <w:r>
              <w:rPr>
                <w:rFonts w:cs="Arial"/>
                <w:b/>
                <w:bCs/>
                <w:sz w:val="16"/>
                <w:szCs w:val="16"/>
              </w:rPr>
              <w:t>2014</w:t>
            </w:r>
          </w:p>
        </w:tc>
      </w:tr>
      <w:tr w:rsidR="00847F91" w:rsidTr="00847F91">
        <w:trPr>
          <w:trHeight w:hRule="exact" w:val="284"/>
        </w:trPr>
        <w:tc>
          <w:tcPr>
            <w:tcW w:w="1552" w:type="dxa"/>
            <w:tcBorders>
              <w:top w:val="single" w:sz="4" w:space="0" w:color="auto"/>
              <w:left w:val="nil"/>
              <w:bottom w:val="single" w:sz="4" w:space="0" w:color="000000"/>
              <w:right w:val="single" w:sz="4" w:space="0" w:color="000000"/>
            </w:tcBorders>
            <w:vAlign w:val="center"/>
          </w:tcPr>
          <w:p w:rsidR="00847F91" w:rsidRDefault="00847F91">
            <w:pPr>
              <w:rPr>
                <w:rFonts w:eastAsia="Arial Unicode MS" w:cs="Arial"/>
                <w:b/>
                <w:bCs/>
                <w:sz w:val="16"/>
                <w:szCs w:val="16"/>
              </w:rPr>
            </w:pPr>
          </w:p>
        </w:tc>
        <w:tc>
          <w:tcPr>
            <w:tcW w:w="4048" w:type="dxa"/>
            <w:gridSpan w:val="7"/>
            <w:tcBorders>
              <w:top w:val="nil"/>
              <w:left w:val="nil"/>
              <w:bottom w:val="single" w:sz="4" w:space="0" w:color="auto"/>
              <w:right w:val="nil"/>
            </w:tcBorders>
            <w:noWrap/>
            <w:tcMar>
              <w:right w:w="0" w:type="dxa"/>
            </w:tcMar>
            <w:vAlign w:val="bottom"/>
          </w:tcPr>
          <w:p w:rsidR="00847F91" w:rsidRDefault="00847F91" w:rsidP="00847F91">
            <w:pPr>
              <w:jc w:val="center"/>
              <w:rPr>
                <w:rFonts w:cs="Arial"/>
                <w:b/>
                <w:bCs/>
                <w:sz w:val="16"/>
                <w:szCs w:val="16"/>
              </w:rPr>
            </w:pPr>
            <w:r>
              <w:rPr>
                <w:rFonts w:cs="Arial"/>
                <w:b/>
                <w:bCs/>
                <w:sz w:val="16"/>
                <w:szCs w:val="16"/>
              </w:rPr>
              <w:t>Index sňatečnosti svobodných mužů (ČR=100)</w:t>
            </w:r>
          </w:p>
        </w:tc>
        <w:tc>
          <w:tcPr>
            <w:tcW w:w="4048" w:type="dxa"/>
            <w:gridSpan w:val="7"/>
            <w:tcBorders>
              <w:top w:val="nil"/>
              <w:left w:val="single" w:sz="4" w:space="0" w:color="auto"/>
              <w:bottom w:val="single" w:sz="4" w:space="0" w:color="auto"/>
              <w:right w:val="nil"/>
            </w:tcBorders>
            <w:noWrap/>
            <w:tcMar>
              <w:right w:w="0" w:type="dxa"/>
            </w:tcMar>
            <w:vAlign w:val="bottom"/>
          </w:tcPr>
          <w:p w:rsidR="00847F91" w:rsidRDefault="00847F91" w:rsidP="00847F91">
            <w:pPr>
              <w:jc w:val="center"/>
              <w:rPr>
                <w:rFonts w:cs="Arial"/>
                <w:b/>
                <w:bCs/>
                <w:sz w:val="16"/>
                <w:szCs w:val="16"/>
              </w:rPr>
            </w:pPr>
            <w:r>
              <w:rPr>
                <w:rFonts w:cs="Arial"/>
                <w:b/>
                <w:bCs/>
                <w:sz w:val="16"/>
                <w:szCs w:val="16"/>
              </w:rPr>
              <w:t>Průměrný věk mužů při 1. sňatku</w:t>
            </w:r>
          </w:p>
        </w:tc>
      </w:tr>
      <w:tr w:rsidR="002E16CE" w:rsidTr="00801FDF">
        <w:trPr>
          <w:trHeight w:val="255"/>
        </w:trPr>
        <w:tc>
          <w:tcPr>
            <w:tcW w:w="1552" w:type="dxa"/>
            <w:tcBorders>
              <w:top w:val="nil"/>
              <w:left w:val="nil"/>
              <w:bottom w:val="nil"/>
              <w:right w:val="single" w:sz="4" w:space="0" w:color="auto"/>
            </w:tcBorders>
            <w:noWrap/>
            <w:vAlign w:val="bottom"/>
          </w:tcPr>
          <w:p w:rsidR="002E16CE" w:rsidRDefault="002E16CE">
            <w:pPr>
              <w:rPr>
                <w:rFonts w:eastAsia="Arial Unicode MS" w:cs="Arial"/>
                <w:sz w:val="16"/>
                <w:szCs w:val="16"/>
              </w:rPr>
            </w:pPr>
            <w:r>
              <w:rPr>
                <w:rFonts w:cs="Arial"/>
                <w:sz w:val="16"/>
                <w:szCs w:val="16"/>
              </w:rPr>
              <w:t>ČR</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100</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100</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100</w:t>
            </w:r>
          </w:p>
        </w:tc>
        <w:tc>
          <w:tcPr>
            <w:tcW w:w="579"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100</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100</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100</w:t>
            </w:r>
          </w:p>
        </w:tc>
        <w:tc>
          <w:tcPr>
            <w:tcW w:w="579"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100</w:t>
            </w:r>
          </w:p>
        </w:tc>
        <w:tc>
          <w:tcPr>
            <w:tcW w:w="578" w:type="dxa"/>
            <w:tcBorders>
              <w:top w:val="nil"/>
              <w:left w:val="single" w:sz="4" w:space="0" w:color="auto"/>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29,1</w:t>
            </w:r>
          </w:p>
        </w:tc>
        <w:tc>
          <w:tcPr>
            <w:tcW w:w="578" w:type="dxa"/>
            <w:tcBorders>
              <w:top w:val="nil"/>
              <w:left w:val="nil"/>
              <w:bottom w:val="nil"/>
              <w:right w:val="nil"/>
            </w:tcBorders>
            <w:noWrap/>
            <w:tcMar>
              <w:right w:w="142" w:type="dxa"/>
            </w:tcMar>
            <w:vAlign w:val="bottom"/>
          </w:tcPr>
          <w:p w:rsidR="002E16CE" w:rsidRDefault="002E16CE">
            <w:pPr>
              <w:jc w:val="right"/>
              <w:rPr>
                <w:rFonts w:cs="Arial"/>
                <w:color w:val="000000"/>
                <w:sz w:val="16"/>
                <w:szCs w:val="16"/>
              </w:rPr>
            </w:pPr>
            <w:r>
              <w:rPr>
                <w:rFonts w:cs="Arial"/>
                <w:color w:val="000000"/>
                <w:sz w:val="16"/>
                <w:szCs w:val="16"/>
              </w:rPr>
              <w:t>30,2</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30,5</w:t>
            </w:r>
          </w:p>
        </w:tc>
        <w:tc>
          <w:tcPr>
            <w:tcW w:w="579"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30,7</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30,8</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30,9</w:t>
            </w:r>
          </w:p>
        </w:tc>
        <w:tc>
          <w:tcPr>
            <w:tcW w:w="579"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31,1</w:t>
            </w:r>
          </w:p>
        </w:tc>
      </w:tr>
      <w:tr w:rsidR="002E16CE" w:rsidTr="00801FDF">
        <w:trPr>
          <w:trHeight w:val="255"/>
        </w:trPr>
        <w:tc>
          <w:tcPr>
            <w:tcW w:w="1552" w:type="dxa"/>
            <w:tcBorders>
              <w:top w:val="nil"/>
              <w:left w:val="nil"/>
              <w:bottom w:val="nil"/>
              <w:right w:val="single" w:sz="4" w:space="0" w:color="auto"/>
            </w:tcBorders>
            <w:noWrap/>
            <w:vAlign w:val="bottom"/>
          </w:tcPr>
          <w:p w:rsidR="002E16CE" w:rsidRDefault="002E16CE">
            <w:pPr>
              <w:rPr>
                <w:rFonts w:eastAsia="Arial Unicode MS" w:cs="Arial"/>
                <w:sz w:val="16"/>
                <w:szCs w:val="16"/>
              </w:rPr>
            </w:pPr>
            <w:r>
              <w:rPr>
                <w:rFonts w:cs="Arial"/>
                <w:sz w:val="16"/>
                <w:szCs w:val="16"/>
              </w:rPr>
              <w:t>Hl. m. Praha</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107</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96</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91</w:t>
            </w:r>
          </w:p>
        </w:tc>
        <w:tc>
          <w:tcPr>
            <w:tcW w:w="579"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96</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94</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96</w:t>
            </w:r>
          </w:p>
        </w:tc>
        <w:tc>
          <w:tcPr>
            <w:tcW w:w="579"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95</w:t>
            </w:r>
          </w:p>
        </w:tc>
        <w:tc>
          <w:tcPr>
            <w:tcW w:w="578" w:type="dxa"/>
            <w:tcBorders>
              <w:top w:val="nil"/>
              <w:left w:val="single" w:sz="4" w:space="0" w:color="auto"/>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30,5</w:t>
            </w:r>
          </w:p>
        </w:tc>
        <w:tc>
          <w:tcPr>
            <w:tcW w:w="578" w:type="dxa"/>
            <w:tcBorders>
              <w:top w:val="nil"/>
              <w:left w:val="nil"/>
              <w:bottom w:val="nil"/>
              <w:right w:val="nil"/>
            </w:tcBorders>
            <w:noWrap/>
            <w:tcMar>
              <w:right w:w="142" w:type="dxa"/>
            </w:tcMar>
            <w:vAlign w:val="bottom"/>
          </w:tcPr>
          <w:p w:rsidR="002E16CE" w:rsidRDefault="002E16CE">
            <w:pPr>
              <w:jc w:val="right"/>
              <w:rPr>
                <w:rFonts w:cs="Arial"/>
                <w:color w:val="000000"/>
                <w:sz w:val="16"/>
                <w:szCs w:val="16"/>
              </w:rPr>
            </w:pPr>
            <w:r>
              <w:rPr>
                <w:rFonts w:cs="Arial"/>
                <w:color w:val="000000"/>
                <w:sz w:val="16"/>
                <w:szCs w:val="16"/>
              </w:rPr>
              <w:t>31,6</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31,9</w:t>
            </w:r>
          </w:p>
        </w:tc>
        <w:tc>
          <w:tcPr>
            <w:tcW w:w="579"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31,9</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32,0</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31,9</w:t>
            </w:r>
          </w:p>
        </w:tc>
        <w:tc>
          <w:tcPr>
            <w:tcW w:w="579"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32,2</w:t>
            </w:r>
          </w:p>
        </w:tc>
      </w:tr>
      <w:tr w:rsidR="002E16CE" w:rsidTr="00801FDF">
        <w:trPr>
          <w:trHeight w:val="255"/>
        </w:trPr>
        <w:tc>
          <w:tcPr>
            <w:tcW w:w="1552" w:type="dxa"/>
            <w:tcBorders>
              <w:top w:val="nil"/>
              <w:left w:val="nil"/>
              <w:bottom w:val="nil"/>
              <w:right w:val="single" w:sz="4" w:space="0" w:color="auto"/>
            </w:tcBorders>
            <w:noWrap/>
            <w:vAlign w:val="bottom"/>
          </w:tcPr>
          <w:p w:rsidR="002E16CE" w:rsidRDefault="002E16CE">
            <w:pPr>
              <w:rPr>
                <w:rFonts w:eastAsia="Arial Unicode MS" w:cs="Arial"/>
                <w:sz w:val="16"/>
                <w:szCs w:val="16"/>
              </w:rPr>
            </w:pPr>
            <w:r>
              <w:rPr>
                <w:rFonts w:cs="Arial"/>
                <w:sz w:val="16"/>
                <w:szCs w:val="16"/>
              </w:rPr>
              <w:t>Středočeský</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101</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100</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101</w:t>
            </w:r>
          </w:p>
        </w:tc>
        <w:tc>
          <w:tcPr>
            <w:tcW w:w="579"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97</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99</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96</w:t>
            </w:r>
          </w:p>
        </w:tc>
        <w:tc>
          <w:tcPr>
            <w:tcW w:w="579"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94</w:t>
            </w:r>
          </w:p>
        </w:tc>
        <w:tc>
          <w:tcPr>
            <w:tcW w:w="578" w:type="dxa"/>
            <w:tcBorders>
              <w:top w:val="nil"/>
              <w:left w:val="single" w:sz="4" w:space="0" w:color="auto"/>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29,1</w:t>
            </w:r>
          </w:p>
        </w:tc>
        <w:tc>
          <w:tcPr>
            <w:tcW w:w="578" w:type="dxa"/>
            <w:tcBorders>
              <w:top w:val="nil"/>
              <w:left w:val="nil"/>
              <w:bottom w:val="nil"/>
              <w:right w:val="nil"/>
            </w:tcBorders>
            <w:noWrap/>
            <w:tcMar>
              <w:right w:w="142" w:type="dxa"/>
            </w:tcMar>
            <w:vAlign w:val="bottom"/>
          </w:tcPr>
          <w:p w:rsidR="002E16CE" w:rsidRDefault="002E16CE">
            <w:pPr>
              <w:jc w:val="right"/>
              <w:rPr>
                <w:rFonts w:cs="Arial"/>
                <w:color w:val="000000"/>
                <w:sz w:val="16"/>
                <w:szCs w:val="16"/>
              </w:rPr>
            </w:pPr>
            <w:r>
              <w:rPr>
                <w:rFonts w:cs="Arial"/>
                <w:color w:val="000000"/>
                <w:sz w:val="16"/>
                <w:szCs w:val="16"/>
              </w:rPr>
              <w:t>30,1</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30,4</w:t>
            </w:r>
          </w:p>
        </w:tc>
        <w:tc>
          <w:tcPr>
            <w:tcW w:w="579"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30,6</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30,7</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30,7</w:t>
            </w:r>
          </w:p>
        </w:tc>
        <w:tc>
          <w:tcPr>
            <w:tcW w:w="579"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30,8</w:t>
            </w:r>
          </w:p>
        </w:tc>
      </w:tr>
      <w:tr w:rsidR="002E16CE" w:rsidTr="00801FDF">
        <w:trPr>
          <w:trHeight w:val="255"/>
        </w:trPr>
        <w:tc>
          <w:tcPr>
            <w:tcW w:w="1552" w:type="dxa"/>
            <w:tcBorders>
              <w:top w:val="nil"/>
              <w:left w:val="nil"/>
              <w:bottom w:val="nil"/>
              <w:right w:val="single" w:sz="4" w:space="0" w:color="auto"/>
            </w:tcBorders>
            <w:noWrap/>
            <w:vAlign w:val="bottom"/>
          </w:tcPr>
          <w:p w:rsidR="002E16CE" w:rsidRDefault="002E16CE">
            <w:pPr>
              <w:rPr>
                <w:rFonts w:eastAsia="Arial Unicode MS" w:cs="Arial"/>
                <w:sz w:val="16"/>
                <w:szCs w:val="16"/>
              </w:rPr>
            </w:pPr>
            <w:r>
              <w:rPr>
                <w:rFonts w:cs="Arial"/>
                <w:sz w:val="16"/>
                <w:szCs w:val="16"/>
              </w:rPr>
              <w:t>Jihočeský</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100</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102</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107</w:t>
            </w:r>
          </w:p>
        </w:tc>
        <w:tc>
          <w:tcPr>
            <w:tcW w:w="579"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110</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104</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104</w:t>
            </w:r>
          </w:p>
        </w:tc>
        <w:tc>
          <w:tcPr>
            <w:tcW w:w="579"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106</w:t>
            </w:r>
          </w:p>
        </w:tc>
        <w:tc>
          <w:tcPr>
            <w:tcW w:w="578" w:type="dxa"/>
            <w:tcBorders>
              <w:top w:val="nil"/>
              <w:left w:val="single" w:sz="4" w:space="0" w:color="auto"/>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29,1</w:t>
            </w:r>
          </w:p>
        </w:tc>
        <w:tc>
          <w:tcPr>
            <w:tcW w:w="578" w:type="dxa"/>
            <w:tcBorders>
              <w:top w:val="nil"/>
              <w:left w:val="nil"/>
              <w:bottom w:val="nil"/>
              <w:right w:val="nil"/>
            </w:tcBorders>
            <w:noWrap/>
            <w:tcMar>
              <w:right w:w="142" w:type="dxa"/>
            </w:tcMar>
            <w:vAlign w:val="bottom"/>
          </w:tcPr>
          <w:p w:rsidR="002E16CE" w:rsidRDefault="002E16CE">
            <w:pPr>
              <w:jc w:val="right"/>
              <w:rPr>
                <w:rFonts w:cs="Arial"/>
                <w:color w:val="000000"/>
                <w:sz w:val="16"/>
                <w:szCs w:val="16"/>
              </w:rPr>
            </w:pPr>
            <w:r>
              <w:rPr>
                <w:rFonts w:cs="Arial"/>
                <w:color w:val="000000"/>
                <w:sz w:val="16"/>
                <w:szCs w:val="16"/>
              </w:rPr>
              <w:t>30,1</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30,3</w:t>
            </w:r>
          </w:p>
        </w:tc>
        <w:tc>
          <w:tcPr>
            <w:tcW w:w="579"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30,5</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30,7</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30,7</w:t>
            </w:r>
          </w:p>
        </w:tc>
        <w:tc>
          <w:tcPr>
            <w:tcW w:w="579"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31,1</w:t>
            </w:r>
          </w:p>
        </w:tc>
      </w:tr>
      <w:tr w:rsidR="002E16CE" w:rsidTr="00801FDF">
        <w:trPr>
          <w:trHeight w:val="255"/>
        </w:trPr>
        <w:tc>
          <w:tcPr>
            <w:tcW w:w="1552" w:type="dxa"/>
            <w:tcBorders>
              <w:top w:val="nil"/>
              <w:left w:val="nil"/>
              <w:bottom w:val="nil"/>
              <w:right w:val="single" w:sz="4" w:space="0" w:color="auto"/>
            </w:tcBorders>
            <w:noWrap/>
            <w:vAlign w:val="bottom"/>
          </w:tcPr>
          <w:p w:rsidR="002E16CE" w:rsidRDefault="002E16CE">
            <w:pPr>
              <w:rPr>
                <w:rFonts w:eastAsia="Arial Unicode MS" w:cs="Arial"/>
                <w:sz w:val="16"/>
                <w:szCs w:val="16"/>
              </w:rPr>
            </w:pPr>
            <w:r>
              <w:rPr>
                <w:rFonts w:cs="Arial"/>
                <w:sz w:val="16"/>
                <w:szCs w:val="16"/>
              </w:rPr>
              <w:t>Plzeňský</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99</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96</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100</w:t>
            </w:r>
          </w:p>
        </w:tc>
        <w:tc>
          <w:tcPr>
            <w:tcW w:w="579"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99</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99</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97</w:t>
            </w:r>
          </w:p>
        </w:tc>
        <w:tc>
          <w:tcPr>
            <w:tcW w:w="579"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100</w:t>
            </w:r>
          </w:p>
        </w:tc>
        <w:tc>
          <w:tcPr>
            <w:tcW w:w="578" w:type="dxa"/>
            <w:tcBorders>
              <w:top w:val="nil"/>
              <w:left w:val="single" w:sz="4" w:space="0" w:color="auto"/>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28,9</w:t>
            </w:r>
          </w:p>
        </w:tc>
        <w:tc>
          <w:tcPr>
            <w:tcW w:w="578" w:type="dxa"/>
            <w:tcBorders>
              <w:top w:val="nil"/>
              <w:left w:val="nil"/>
              <w:bottom w:val="nil"/>
              <w:right w:val="nil"/>
            </w:tcBorders>
            <w:noWrap/>
            <w:tcMar>
              <w:right w:w="142" w:type="dxa"/>
            </w:tcMar>
            <w:vAlign w:val="bottom"/>
          </w:tcPr>
          <w:p w:rsidR="002E16CE" w:rsidRDefault="002E16CE">
            <w:pPr>
              <w:jc w:val="right"/>
              <w:rPr>
                <w:rFonts w:cs="Arial"/>
                <w:color w:val="000000"/>
                <w:sz w:val="16"/>
                <w:szCs w:val="16"/>
              </w:rPr>
            </w:pPr>
            <w:r>
              <w:rPr>
                <w:rFonts w:cs="Arial"/>
                <w:color w:val="000000"/>
                <w:sz w:val="16"/>
                <w:szCs w:val="16"/>
              </w:rPr>
              <w:t>30,4</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30,3</w:t>
            </w:r>
          </w:p>
        </w:tc>
        <w:tc>
          <w:tcPr>
            <w:tcW w:w="579"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30,8</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30,7</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31,0</w:t>
            </w:r>
          </w:p>
        </w:tc>
        <w:tc>
          <w:tcPr>
            <w:tcW w:w="579"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31,3</w:t>
            </w:r>
          </w:p>
        </w:tc>
      </w:tr>
      <w:tr w:rsidR="002E16CE" w:rsidTr="00801FDF">
        <w:trPr>
          <w:trHeight w:val="255"/>
        </w:trPr>
        <w:tc>
          <w:tcPr>
            <w:tcW w:w="1552" w:type="dxa"/>
            <w:tcBorders>
              <w:top w:val="nil"/>
              <w:left w:val="nil"/>
              <w:bottom w:val="nil"/>
              <w:right w:val="single" w:sz="4" w:space="0" w:color="auto"/>
            </w:tcBorders>
            <w:noWrap/>
            <w:vAlign w:val="bottom"/>
          </w:tcPr>
          <w:p w:rsidR="002E16CE" w:rsidRDefault="002E16CE">
            <w:pPr>
              <w:rPr>
                <w:rFonts w:eastAsia="Arial Unicode MS" w:cs="Arial"/>
                <w:sz w:val="16"/>
                <w:szCs w:val="16"/>
              </w:rPr>
            </w:pPr>
            <w:r>
              <w:rPr>
                <w:rFonts w:cs="Arial"/>
                <w:sz w:val="16"/>
                <w:szCs w:val="16"/>
              </w:rPr>
              <w:t>Karlovarský</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91</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88</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85</w:t>
            </w:r>
          </w:p>
        </w:tc>
        <w:tc>
          <w:tcPr>
            <w:tcW w:w="579"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86</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89</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95</w:t>
            </w:r>
          </w:p>
        </w:tc>
        <w:tc>
          <w:tcPr>
            <w:tcW w:w="579"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87</w:t>
            </w:r>
          </w:p>
        </w:tc>
        <w:tc>
          <w:tcPr>
            <w:tcW w:w="578" w:type="dxa"/>
            <w:tcBorders>
              <w:top w:val="nil"/>
              <w:left w:val="single" w:sz="4" w:space="0" w:color="auto"/>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29,6</w:t>
            </w:r>
          </w:p>
        </w:tc>
        <w:tc>
          <w:tcPr>
            <w:tcW w:w="578" w:type="dxa"/>
            <w:tcBorders>
              <w:top w:val="nil"/>
              <w:left w:val="nil"/>
              <w:bottom w:val="nil"/>
              <w:right w:val="nil"/>
            </w:tcBorders>
            <w:noWrap/>
            <w:tcMar>
              <w:right w:w="142" w:type="dxa"/>
            </w:tcMar>
            <w:vAlign w:val="bottom"/>
          </w:tcPr>
          <w:p w:rsidR="002E16CE" w:rsidRDefault="002E16CE">
            <w:pPr>
              <w:jc w:val="right"/>
              <w:rPr>
                <w:rFonts w:cs="Arial"/>
                <w:color w:val="000000"/>
                <w:sz w:val="16"/>
                <w:szCs w:val="16"/>
              </w:rPr>
            </w:pPr>
            <w:r>
              <w:rPr>
                <w:rFonts w:cs="Arial"/>
                <w:color w:val="000000"/>
                <w:sz w:val="16"/>
                <w:szCs w:val="16"/>
              </w:rPr>
              <w:t>30,7</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31,1</w:t>
            </w:r>
          </w:p>
        </w:tc>
        <w:tc>
          <w:tcPr>
            <w:tcW w:w="579"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31,3</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31,6</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31,5</w:t>
            </w:r>
          </w:p>
        </w:tc>
        <w:tc>
          <w:tcPr>
            <w:tcW w:w="579"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31,4</w:t>
            </w:r>
          </w:p>
        </w:tc>
      </w:tr>
      <w:tr w:rsidR="002E16CE" w:rsidTr="00801FDF">
        <w:trPr>
          <w:trHeight w:val="255"/>
        </w:trPr>
        <w:tc>
          <w:tcPr>
            <w:tcW w:w="1552" w:type="dxa"/>
            <w:tcBorders>
              <w:top w:val="nil"/>
              <w:left w:val="nil"/>
              <w:bottom w:val="nil"/>
              <w:right w:val="single" w:sz="4" w:space="0" w:color="auto"/>
            </w:tcBorders>
            <w:noWrap/>
            <w:vAlign w:val="bottom"/>
          </w:tcPr>
          <w:p w:rsidR="002E16CE" w:rsidRDefault="002E16CE">
            <w:pPr>
              <w:rPr>
                <w:rFonts w:eastAsia="Arial Unicode MS" w:cs="Arial"/>
                <w:sz w:val="16"/>
                <w:szCs w:val="16"/>
              </w:rPr>
            </w:pPr>
            <w:r>
              <w:rPr>
                <w:rFonts w:cs="Arial"/>
                <w:sz w:val="16"/>
                <w:szCs w:val="16"/>
              </w:rPr>
              <w:t>Ústecký</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94</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93</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89</w:t>
            </w:r>
          </w:p>
        </w:tc>
        <w:tc>
          <w:tcPr>
            <w:tcW w:w="579"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90</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86</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84</w:t>
            </w:r>
          </w:p>
        </w:tc>
        <w:tc>
          <w:tcPr>
            <w:tcW w:w="579"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85</w:t>
            </w:r>
          </w:p>
        </w:tc>
        <w:tc>
          <w:tcPr>
            <w:tcW w:w="578" w:type="dxa"/>
            <w:tcBorders>
              <w:top w:val="nil"/>
              <w:left w:val="single" w:sz="4" w:space="0" w:color="auto"/>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29,0</w:t>
            </w:r>
          </w:p>
        </w:tc>
        <w:tc>
          <w:tcPr>
            <w:tcW w:w="578" w:type="dxa"/>
            <w:tcBorders>
              <w:top w:val="nil"/>
              <w:left w:val="nil"/>
              <w:bottom w:val="nil"/>
              <w:right w:val="nil"/>
            </w:tcBorders>
            <w:noWrap/>
            <w:tcMar>
              <w:right w:w="142" w:type="dxa"/>
            </w:tcMar>
            <w:vAlign w:val="bottom"/>
          </w:tcPr>
          <w:p w:rsidR="002E16CE" w:rsidRDefault="002E16CE">
            <w:pPr>
              <w:jc w:val="right"/>
              <w:rPr>
                <w:rFonts w:cs="Arial"/>
                <w:color w:val="000000"/>
                <w:sz w:val="16"/>
                <w:szCs w:val="16"/>
              </w:rPr>
            </w:pPr>
            <w:r>
              <w:rPr>
                <w:rFonts w:cs="Arial"/>
                <w:color w:val="000000"/>
                <w:sz w:val="16"/>
                <w:szCs w:val="16"/>
              </w:rPr>
              <w:t>30,3</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30,7</w:t>
            </w:r>
          </w:p>
        </w:tc>
        <w:tc>
          <w:tcPr>
            <w:tcW w:w="579"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30,8</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31,2</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31,2</w:t>
            </w:r>
          </w:p>
        </w:tc>
        <w:tc>
          <w:tcPr>
            <w:tcW w:w="579"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31,3</w:t>
            </w:r>
          </w:p>
        </w:tc>
      </w:tr>
      <w:tr w:rsidR="002E16CE" w:rsidTr="00801FDF">
        <w:trPr>
          <w:trHeight w:val="255"/>
        </w:trPr>
        <w:tc>
          <w:tcPr>
            <w:tcW w:w="1552" w:type="dxa"/>
            <w:tcBorders>
              <w:top w:val="nil"/>
              <w:left w:val="nil"/>
              <w:bottom w:val="nil"/>
              <w:right w:val="single" w:sz="4" w:space="0" w:color="auto"/>
            </w:tcBorders>
            <w:noWrap/>
            <w:vAlign w:val="bottom"/>
          </w:tcPr>
          <w:p w:rsidR="002E16CE" w:rsidRDefault="002E16CE">
            <w:pPr>
              <w:rPr>
                <w:rFonts w:eastAsia="Arial Unicode MS" w:cs="Arial"/>
                <w:sz w:val="16"/>
                <w:szCs w:val="16"/>
              </w:rPr>
            </w:pPr>
            <w:r>
              <w:rPr>
                <w:rFonts w:cs="Arial"/>
                <w:sz w:val="16"/>
                <w:szCs w:val="16"/>
              </w:rPr>
              <w:t>Liberecký</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97</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101</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97</w:t>
            </w:r>
          </w:p>
        </w:tc>
        <w:tc>
          <w:tcPr>
            <w:tcW w:w="579"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99</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102</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101</w:t>
            </w:r>
          </w:p>
        </w:tc>
        <w:tc>
          <w:tcPr>
            <w:tcW w:w="579"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96</w:t>
            </w:r>
          </w:p>
        </w:tc>
        <w:tc>
          <w:tcPr>
            <w:tcW w:w="578" w:type="dxa"/>
            <w:tcBorders>
              <w:top w:val="nil"/>
              <w:left w:val="single" w:sz="4" w:space="0" w:color="auto"/>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29,3</w:t>
            </w:r>
          </w:p>
        </w:tc>
        <w:tc>
          <w:tcPr>
            <w:tcW w:w="578" w:type="dxa"/>
            <w:tcBorders>
              <w:top w:val="nil"/>
              <w:left w:val="nil"/>
              <w:bottom w:val="nil"/>
              <w:right w:val="nil"/>
            </w:tcBorders>
            <w:noWrap/>
            <w:tcMar>
              <w:right w:w="142" w:type="dxa"/>
            </w:tcMar>
            <w:vAlign w:val="bottom"/>
          </w:tcPr>
          <w:p w:rsidR="002E16CE" w:rsidRDefault="002E16CE">
            <w:pPr>
              <w:jc w:val="right"/>
              <w:rPr>
                <w:rFonts w:cs="Arial"/>
                <w:color w:val="000000"/>
                <w:sz w:val="16"/>
                <w:szCs w:val="16"/>
              </w:rPr>
            </w:pPr>
            <w:r>
              <w:rPr>
                <w:rFonts w:cs="Arial"/>
                <w:color w:val="000000"/>
                <w:sz w:val="16"/>
                <w:szCs w:val="16"/>
              </w:rPr>
              <w:t>30,2</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30,6</w:t>
            </w:r>
          </w:p>
        </w:tc>
        <w:tc>
          <w:tcPr>
            <w:tcW w:w="579"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30,9</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30,7</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31,0</w:t>
            </w:r>
          </w:p>
        </w:tc>
        <w:tc>
          <w:tcPr>
            <w:tcW w:w="579"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31,0</w:t>
            </w:r>
          </w:p>
        </w:tc>
      </w:tr>
      <w:tr w:rsidR="002E16CE" w:rsidTr="00801FDF">
        <w:trPr>
          <w:trHeight w:val="255"/>
        </w:trPr>
        <w:tc>
          <w:tcPr>
            <w:tcW w:w="1552" w:type="dxa"/>
            <w:tcBorders>
              <w:top w:val="nil"/>
              <w:left w:val="nil"/>
              <w:bottom w:val="nil"/>
              <w:right w:val="single" w:sz="4" w:space="0" w:color="auto"/>
            </w:tcBorders>
            <w:noWrap/>
            <w:vAlign w:val="bottom"/>
          </w:tcPr>
          <w:p w:rsidR="002E16CE" w:rsidRDefault="002E16CE">
            <w:pPr>
              <w:rPr>
                <w:rFonts w:eastAsia="Arial Unicode MS" w:cs="Arial"/>
                <w:sz w:val="16"/>
                <w:szCs w:val="16"/>
              </w:rPr>
            </w:pPr>
            <w:r>
              <w:rPr>
                <w:rFonts w:cs="Arial"/>
                <w:sz w:val="16"/>
                <w:szCs w:val="16"/>
              </w:rPr>
              <w:t>Královéhradecký</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101</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99</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104</w:t>
            </w:r>
          </w:p>
        </w:tc>
        <w:tc>
          <w:tcPr>
            <w:tcW w:w="579"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102</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105</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105</w:t>
            </w:r>
          </w:p>
        </w:tc>
        <w:tc>
          <w:tcPr>
            <w:tcW w:w="579"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109</w:t>
            </w:r>
          </w:p>
        </w:tc>
        <w:tc>
          <w:tcPr>
            <w:tcW w:w="578" w:type="dxa"/>
            <w:tcBorders>
              <w:top w:val="nil"/>
              <w:left w:val="single" w:sz="4" w:space="0" w:color="auto"/>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28,6</w:t>
            </w:r>
          </w:p>
        </w:tc>
        <w:tc>
          <w:tcPr>
            <w:tcW w:w="578" w:type="dxa"/>
            <w:tcBorders>
              <w:top w:val="nil"/>
              <w:left w:val="nil"/>
              <w:bottom w:val="nil"/>
              <w:right w:val="nil"/>
            </w:tcBorders>
            <w:noWrap/>
            <w:tcMar>
              <w:right w:w="142" w:type="dxa"/>
            </w:tcMar>
            <w:vAlign w:val="bottom"/>
          </w:tcPr>
          <w:p w:rsidR="002E16CE" w:rsidRDefault="002E16CE">
            <w:pPr>
              <w:jc w:val="right"/>
              <w:rPr>
                <w:rFonts w:cs="Arial"/>
                <w:color w:val="000000"/>
                <w:sz w:val="16"/>
                <w:szCs w:val="16"/>
              </w:rPr>
            </w:pPr>
            <w:r>
              <w:rPr>
                <w:rFonts w:cs="Arial"/>
                <w:color w:val="000000"/>
                <w:sz w:val="16"/>
                <w:szCs w:val="16"/>
              </w:rPr>
              <w:t>30,0</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30,0</w:t>
            </w:r>
          </w:p>
        </w:tc>
        <w:tc>
          <w:tcPr>
            <w:tcW w:w="579"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30,5</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30,3</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30,6</w:t>
            </w:r>
          </w:p>
        </w:tc>
        <w:tc>
          <w:tcPr>
            <w:tcW w:w="579"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31,1</w:t>
            </w:r>
          </w:p>
        </w:tc>
      </w:tr>
      <w:tr w:rsidR="002E16CE" w:rsidTr="00801FDF">
        <w:trPr>
          <w:trHeight w:val="255"/>
        </w:trPr>
        <w:tc>
          <w:tcPr>
            <w:tcW w:w="1552" w:type="dxa"/>
            <w:tcBorders>
              <w:top w:val="nil"/>
              <w:left w:val="nil"/>
              <w:bottom w:val="nil"/>
              <w:right w:val="single" w:sz="4" w:space="0" w:color="auto"/>
            </w:tcBorders>
            <w:noWrap/>
            <w:vAlign w:val="bottom"/>
          </w:tcPr>
          <w:p w:rsidR="002E16CE" w:rsidRDefault="002E16CE">
            <w:pPr>
              <w:rPr>
                <w:rFonts w:eastAsia="Arial Unicode MS" w:cs="Arial"/>
                <w:sz w:val="16"/>
                <w:szCs w:val="16"/>
              </w:rPr>
            </w:pPr>
            <w:r>
              <w:rPr>
                <w:rFonts w:cs="Arial"/>
                <w:sz w:val="16"/>
                <w:szCs w:val="16"/>
              </w:rPr>
              <w:t>Pardubický</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100</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100</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101</w:t>
            </w:r>
          </w:p>
        </w:tc>
        <w:tc>
          <w:tcPr>
            <w:tcW w:w="579"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104</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106</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101</w:t>
            </w:r>
          </w:p>
        </w:tc>
        <w:tc>
          <w:tcPr>
            <w:tcW w:w="579"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106</w:t>
            </w:r>
          </w:p>
        </w:tc>
        <w:tc>
          <w:tcPr>
            <w:tcW w:w="578" w:type="dxa"/>
            <w:tcBorders>
              <w:top w:val="nil"/>
              <w:left w:val="single" w:sz="4" w:space="0" w:color="auto"/>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28,5</w:t>
            </w:r>
          </w:p>
        </w:tc>
        <w:tc>
          <w:tcPr>
            <w:tcW w:w="578" w:type="dxa"/>
            <w:tcBorders>
              <w:top w:val="nil"/>
              <w:left w:val="nil"/>
              <w:bottom w:val="nil"/>
              <w:right w:val="nil"/>
            </w:tcBorders>
            <w:noWrap/>
            <w:tcMar>
              <w:right w:w="142" w:type="dxa"/>
            </w:tcMar>
            <w:vAlign w:val="bottom"/>
          </w:tcPr>
          <w:p w:rsidR="002E16CE" w:rsidRDefault="002E16CE">
            <w:pPr>
              <w:jc w:val="right"/>
              <w:rPr>
                <w:rFonts w:cs="Arial"/>
                <w:color w:val="000000"/>
                <w:sz w:val="16"/>
                <w:szCs w:val="16"/>
              </w:rPr>
            </w:pPr>
            <w:r>
              <w:rPr>
                <w:rFonts w:cs="Arial"/>
                <w:color w:val="000000"/>
                <w:sz w:val="16"/>
                <w:szCs w:val="16"/>
              </w:rPr>
              <w:t>29,9</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29,9</w:t>
            </w:r>
          </w:p>
        </w:tc>
        <w:tc>
          <w:tcPr>
            <w:tcW w:w="579"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30,6</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30,3</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30,7</w:t>
            </w:r>
          </w:p>
        </w:tc>
        <w:tc>
          <w:tcPr>
            <w:tcW w:w="579"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30,8</w:t>
            </w:r>
          </w:p>
        </w:tc>
      </w:tr>
      <w:tr w:rsidR="002E16CE" w:rsidTr="00801FDF">
        <w:trPr>
          <w:trHeight w:val="255"/>
        </w:trPr>
        <w:tc>
          <w:tcPr>
            <w:tcW w:w="1552" w:type="dxa"/>
            <w:tcBorders>
              <w:top w:val="nil"/>
              <w:left w:val="nil"/>
              <w:bottom w:val="nil"/>
              <w:right w:val="single" w:sz="4" w:space="0" w:color="auto"/>
            </w:tcBorders>
            <w:noWrap/>
            <w:vAlign w:val="bottom"/>
          </w:tcPr>
          <w:p w:rsidR="002E16CE" w:rsidRDefault="002E16CE">
            <w:pPr>
              <w:rPr>
                <w:rFonts w:eastAsia="Arial Unicode MS" w:cs="Arial"/>
                <w:sz w:val="16"/>
                <w:szCs w:val="16"/>
              </w:rPr>
            </w:pPr>
            <w:r>
              <w:rPr>
                <w:rFonts w:cs="Arial"/>
                <w:sz w:val="16"/>
                <w:szCs w:val="16"/>
              </w:rPr>
              <w:t>Vysočina</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101</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105</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111</w:t>
            </w:r>
          </w:p>
        </w:tc>
        <w:tc>
          <w:tcPr>
            <w:tcW w:w="579"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111</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112</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107</w:t>
            </w:r>
          </w:p>
        </w:tc>
        <w:tc>
          <w:tcPr>
            <w:tcW w:w="579"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109</w:t>
            </w:r>
          </w:p>
        </w:tc>
        <w:tc>
          <w:tcPr>
            <w:tcW w:w="578" w:type="dxa"/>
            <w:tcBorders>
              <w:top w:val="nil"/>
              <w:left w:val="single" w:sz="4" w:space="0" w:color="auto"/>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28,6</w:t>
            </w:r>
          </w:p>
        </w:tc>
        <w:tc>
          <w:tcPr>
            <w:tcW w:w="578" w:type="dxa"/>
            <w:tcBorders>
              <w:top w:val="nil"/>
              <w:left w:val="nil"/>
              <w:bottom w:val="nil"/>
              <w:right w:val="nil"/>
            </w:tcBorders>
            <w:noWrap/>
            <w:tcMar>
              <w:right w:w="142" w:type="dxa"/>
            </w:tcMar>
            <w:vAlign w:val="bottom"/>
          </w:tcPr>
          <w:p w:rsidR="002E16CE" w:rsidRDefault="002E16CE">
            <w:pPr>
              <w:jc w:val="right"/>
              <w:rPr>
                <w:rFonts w:cs="Arial"/>
                <w:color w:val="000000"/>
                <w:sz w:val="16"/>
                <w:szCs w:val="16"/>
              </w:rPr>
            </w:pPr>
            <w:r>
              <w:rPr>
                <w:rFonts w:cs="Arial"/>
                <w:color w:val="000000"/>
                <w:sz w:val="16"/>
                <w:szCs w:val="16"/>
              </w:rPr>
              <w:t>29,7</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29,9</w:t>
            </w:r>
          </w:p>
        </w:tc>
        <w:tc>
          <w:tcPr>
            <w:tcW w:w="579"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29,9</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30,3</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30,4</w:t>
            </w:r>
          </w:p>
        </w:tc>
        <w:tc>
          <w:tcPr>
            <w:tcW w:w="579"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30,4</w:t>
            </w:r>
          </w:p>
        </w:tc>
      </w:tr>
      <w:tr w:rsidR="002E16CE" w:rsidTr="00801FDF">
        <w:trPr>
          <w:trHeight w:val="255"/>
        </w:trPr>
        <w:tc>
          <w:tcPr>
            <w:tcW w:w="1552" w:type="dxa"/>
            <w:tcBorders>
              <w:top w:val="nil"/>
              <w:left w:val="nil"/>
              <w:bottom w:val="nil"/>
              <w:right w:val="single" w:sz="4" w:space="0" w:color="auto"/>
            </w:tcBorders>
            <w:noWrap/>
            <w:vAlign w:val="bottom"/>
          </w:tcPr>
          <w:p w:rsidR="002E16CE" w:rsidRDefault="002E16CE">
            <w:pPr>
              <w:rPr>
                <w:rFonts w:eastAsia="Arial Unicode MS" w:cs="Arial"/>
                <w:sz w:val="16"/>
                <w:szCs w:val="16"/>
              </w:rPr>
            </w:pPr>
            <w:r>
              <w:rPr>
                <w:rFonts w:cs="Arial"/>
                <w:sz w:val="16"/>
                <w:szCs w:val="16"/>
              </w:rPr>
              <w:t>Jihomoravský</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105</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105</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104</w:t>
            </w:r>
          </w:p>
        </w:tc>
        <w:tc>
          <w:tcPr>
            <w:tcW w:w="579"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100</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102</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106</w:t>
            </w:r>
          </w:p>
        </w:tc>
        <w:tc>
          <w:tcPr>
            <w:tcW w:w="579"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103</w:t>
            </w:r>
          </w:p>
        </w:tc>
        <w:tc>
          <w:tcPr>
            <w:tcW w:w="578" w:type="dxa"/>
            <w:tcBorders>
              <w:top w:val="nil"/>
              <w:left w:val="single" w:sz="4" w:space="0" w:color="auto"/>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29,0</w:t>
            </w:r>
          </w:p>
        </w:tc>
        <w:tc>
          <w:tcPr>
            <w:tcW w:w="578" w:type="dxa"/>
            <w:tcBorders>
              <w:top w:val="nil"/>
              <w:left w:val="nil"/>
              <w:bottom w:val="nil"/>
              <w:right w:val="nil"/>
            </w:tcBorders>
            <w:noWrap/>
            <w:tcMar>
              <w:right w:w="142" w:type="dxa"/>
            </w:tcMar>
            <w:vAlign w:val="bottom"/>
          </w:tcPr>
          <w:p w:rsidR="002E16CE" w:rsidRDefault="002E16CE">
            <w:pPr>
              <w:jc w:val="right"/>
              <w:rPr>
                <w:rFonts w:cs="Arial"/>
                <w:color w:val="000000"/>
                <w:sz w:val="16"/>
                <w:szCs w:val="16"/>
              </w:rPr>
            </w:pPr>
            <w:r>
              <w:rPr>
                <w:rFonts w:cs="Arial"/>
                <w:color w:val="000000"/>
                <w:sz w:val="16"/>
                <w:szCs w:val="16"/>
              </w:rPr>
              <w:t>30,1</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30,5</w:t>
            </w:r>
          </w:p>
        </w:tc>
        <w:tc>
          <w:tcPr>
            <w:tcW w:w="579"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30,5</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30,8</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31,0</w:t>
            </w:r>
          </w:p>
        </w:tc>
        <w:tc>
          <w:tcPr>
            <w:tcW w:w="579"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31,0</w:t>
            </w:r>
          </w:p>
        </w:tc>
      </w:tr>
      <w:tr w:rsidR="002E16CE" w:rsidTr="00801FDF">
        <w:trPr>
          <w:trHeight w:val="255"/>
        </w:trPr>
        <w:tc>
          <w:tcPr>
            <w:tcW w:w="1552" w:type="dxa"/>
            <w:tcBorders>
              <w:top w:val="nil"/>
              <w:left w:val="nil"/>
              <w:bottom w:val="nil"/>
              <w:right w:val="single" w:sz="4" w:space="0" w:color="auto"/>
            </w:tcBorders>
            <w:noWrap/>
            <w:vAlign w:val="bottom"/>
          </w:tcPr>
          <w:p w:rsidR="002E16CE" w:rsidRDefault="002E16CE">
            <w:pPr>
              <w:rPr>
                <w:rFonts w:eastAsia="Arial Unicode MS" w:cs="Arial"/>
                <w:sz w:val="16"/>
                <w:szCs w:val="16"/>
              </w:rPr>
            </w:pPr>
            <w:r>
              <w:rPr>
                <w:rFonts w:cs="Arial"/>
                <w:sz w:val="16"/>
                <w:szCs w:val="16"/>
              </w:rPr>
              <w:t>Olomoucký</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95</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100</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98</w:t>
            </w:r>
          </w:p>
        </w:tc>
        <w:tc>
          <w:tcPr>
            <w:tcW w:w="579"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101</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104</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106</w:t>
            </w:r>
          </w:p>
        </w:tc>
        <w:tc>
          <w:tcPr>
            <w:tcW w:w="579"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106</w:t>
            </w:r>
          </w:p>
        </w:tc>
        <w:tc>
          <w:tcPr>
            <w:tcW w:w="578" w:type="dxa"/>
            <w:tcBorders>
              <w:top w:val="nil"/>
              <w:left w:val="single" w:sz="4" w:space="0" w:color="auto"/>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28,9</w:t>
            </w:r>
          </w:p>
        </w:tc>
        <w:tc>
          <w:tcPr>
            <w:tcW w:w="578" w:type="dxa"/>
            <w:tcBorders>
              <w:top w:val="nil"/>
              <w:left w:val="nil"/>
              <w:bottom w:val="nil"/>
              <w:right w:val="nil"/>
            </w:tcBorders>
            <w:noWrap/>
            <w:tcMar>
              <w:right w:w="142" w:type="dxa"/>
            </w:tcMar>
            <w:vAlign w:val="bottom"/>
          </w:tcPr>
          <w:p w:rsidR="002E16CE" w:rsidRDefault="002E16CE">
            <w:pPr>
              <w:jc w:val="right"/>
              <w:rPr>
                <w:rFonts w:cs="Arial"/>
                <w:color w:val="000000"/>
                <w:sz w:val="16"/>
                <w:szCs w:val="16"/>
              </w:rPr>
            </w:pPr>
            <w:r>
              <w:rPr>
                <w:rFonts w:cs="Arial"/>
                <w:color w:val="000000"/>
                <w:sz w:val="16"/>
                <w:szCs w:val="16"/>
              </w:rPr>
              <w:t>30,1</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30,2</w:t>
            </w:r>
          </w:p>
        </w:tc>
        <w:tc>
          <w:tcPr>
            <w:tcW w:w="579"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30,4</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30,6</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30,7</w:t>
            </w:r>
          </w:p>
        </w:tc>
        <w:tc>
          <w:tcPr>
            <w:tcW w:w="579"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31,0</w:t>
            </w:r>
          </w:p>
        </w:tc>
      </w:tr>
      <w:tr w:rsidR="002E16CE" w:rsidTr="00801FDF">
        <w:trPr>
          <w:trHeight w:val="255"/>
        </w:trPr>
        <w:tc>
          <w:tcPr>
            <w:tcW w:w="1552" w:type="dxa"/>
            <w:tcBorders>
              <w:top w:val="nil"/>
              <w:left w:val="nil"/>
              <w:bottom w:val="nil"/>
              <w:right w:val="single" w:sz="4" w:space="0" w:color="auto"/>
            </w:tcBorders>
            <w:noWrap/>
            <w:vAlign w:val="bottom"/>
          </w:tcPr>
          <w:p w:rsidR="002E16CE" w:rsidRDefault="002E16CE">
            <w:pPr>
              <w:rPr>
                <w:rFonts w:eastAsia="Arial Unicode MS" w:cs="Arial"/>
                <w:sz w:val="16"/>
                <w:szCs w:val="16"/>
              </w:rPr>
            </w:pPr>
            <w:r>
              <w:rPr>
                <w:rFonts w:cs="Arial"/>
                <w:sz w:val="16"/>
                <w:szCs w:val="16"/>
              </w:rPr>
              <w:t>Zlínský</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104</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109</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111</w:t>
            </w:r>
          </w:p>
        </w:tc>
        <w:tc>
          <w:tcPr>
            <w:tcW w:w="579"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106</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106</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110</w:t>
            </w:r>
          </w:p>
        </w:tc>
        <w:tc>
          <w:tcPr>
            <w:tcW w:w="579"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109</w:t>
            </w:r>
          </w:p>
        </w:tc>
        <w:tc>
          <w:tcPr>
            <w:tcW w:w="578" w:type="dxa"/>
            <w:tcBorders>
              <w:top w:val="nil"/>
              <w:left w:val="single" w:sz="4" w:space="0" w:color="auto"/>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28,9</w:t>
            </w:r>
          </w:p>
        </w:tc>
        <w:tc>
          <w:tcPr>
            <w:tcW w:w="578" w:type="dxa"/>
            <w:tcBorders>
              <w:top w:val="nil"/>
              <w:left w:val="nil"/>
              <w:bottom w:val="nil"/>
              <w:right w:val="nil"/>
            </w:tcBorders>
            <w:noWrap/>
            <w:tcMar>
              <w:right w:w="142" w:type="dxa"/>
            </w:tcMar>
            <w:vAlign w:val="bottom"/>
          </w:tcPr>
          <w:p w:rsidR="002E16CE" w:rsidRDefault="002E16CE">
            <w:pPr>
              <w:jc w:val="right"/>
              <w:rPr>
                <w:rFonts w:cs="Arial"/>
                <w:color w:val="000000"/>
                <w:sz w:val="16"/>
                <w:szCs w:val="16"/>
              </w:rPr>
            </w:pPr>
            <w:r>
              <w:rPr>
                <w:rFonts w:cs="Arial"/>
                <w:color w:val="000000"/>
                <w:sz w:val="16"/>
                <w:szCs w:val="16"/>
              </w:rPr>
              <w:t>30,0</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30,2</w:t>
            </w:r>
          </w:p>
        </w:tc>
        <w:tc>
          <w:tcPr>
            <w:tcW w:w="579"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30,4</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30,6</w:t>
            </w:r>
          </w:p>
        </w:tc>
        <w:tc>
          <w:tcPr>
            <w:tcW w:w="578"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30,6</w:t>
            </w:r>
          </w:p>
        </w:tc>
        <w:tc>
          <w:tcPr>
            <w:tcW w:w="579" w:type="dxa"/>
            <w:tcBorders>
              <w:top w:val="nil"/>
              <w:left w:val="nil"/>
              <w:bottom w:val="nil"/>
              <w:right w:val="nil"/>
            </w:tcBorders>
            <w:noWrap/>
            <w:tcMar>
              <w:right w:w="142" w:type="dxa"/>
            </w:tcMar>
            <w:vAlign w:val="bottom"/>
          </w:tcPr>
          <w:p w:rsidR="002E16CE" w:rsidRDefault="002E16CE">
            <w:pPr>
              <w:jc w:val="right"/>
              <w:rPr>
                <w:rFonts w:cs="Arial"/>
                <w:sz w:val="16"/>
                <w:szCs w:val="16"/>
              </w:rPr>
            </w:pPr>
            <w:r>
              <w:rPr>
                <w:rFonts w:cs="Arial"/>
                <w:sz w:val="16"/>
                <w:szCs w:val="16"/>
              </w:rPr>
              <w:t>30,9</w:t>
            </w:r>
          </w:p>
        </w:tc>
      </w:tr>
      <w:tr w:rsidR="002E16CE" w:rsidTr="00847F91">
        <w:trPr>
          <w:trHeight w:val="255"/>
        </w:trPr>
        <w:tc>
          <w:tcPr>
            <w:tcW w:w="1552" w:type="dxa"/>
            <w:tcBorders>
              <w:top w:val="nil"/>
              <w:left w:val="nil"/>
              <w:bottom w:val="single" w:sz="4" w:space="0" w:color="auto"/>
              <w:right w:val="single" w:sz="4" w:space="0" w:color="auto"/>
            </w:tcBorders>
            <w:noWrap/>
            <w:vAlign w:val="bottom"/>
          </w:tcPr>
          <w:p w:rsidR="002E16CE" w:rsidRDefault="002E16CE">
            <w:pPr>
              <w:rPr>
                <w:rFonts w:eastAsia="Arial Unicode MS" w:cs="Arial"/>
                <w:sz w:val="16"/>
                <w:szCs w:val="16"/>
              </w:rPr>
            </w:pPr>
            <w:r>
              <w:rPr>
                <w:rFonts w:cs="Arial"/>
                <w:sz w:val="16"/>
                <w:szCs w:val="16"/>
              </w:rPr>
              <w:t>Moravskoslezský</w:t>
            </w:r>
          </w:p>
        </w:tc>
        <w:tc>
          <w:tcPr>
            <w:tcW w:w="578" w:type="dxa"/>
            <w:tcBorders>
              <w:top w:val="nil"/>
              <w:left w:val="nil"/>
              <w:bottom w:val="single" w:sz="4" w:space="0" w:color="auto"/>
              <w:right w:val="nil"/>
            </w:tcBorders>
            <w:noWrap/>
            <w:tcMar>
              <w:right w:w="142" w:type="dxa"/>
            </w:tcMar>
            <w:vAlign w:val="bottom"/>
          </w:tcPr>
          <w:p w:rsidR="002E16CE" w:rsidRDefault="002E16CE">
            <w:pPr>
              <w:jc w:val="right"/>
              <w:rPr>
                <w:rFonts w:cs="Arial"/>
                <w:sz w:val="16"/>
                <w:szCs w:val="16"/>
              </w:rPr>
            </w:pPr>
            <w:r>
              <w:rPr>
                <w:rFonts w:cs="Arial"/>
                <w:sz w:val="16"/>
                <w:szCs w:val="16"/>
              </w:rPr>
              <w:t>96</w:t>
            </w:r>
          </w:p>
        </w:tc>
        <w:tc>
          <w:tcPr>
            <w:tcW w:w="578" w:type="dxa"/>
            <w:tcBorders>
              <w:top w:val="nil"/>
              <w:left w:val="nil"/>
              <w:bottom w:val="single" w:sz="4" w:space="0" w:color="auto"/>
              <w:right w:val="nil"/>
            </w:tcBorders>
            <w:noWrap/>
            <w:tcMar>
              <w:right w:w="142" w:type="dxa"/>
            </w:tcMar>
            <w:vAlign w:val="bottom"/>
          </w:tcPr>
          <w:p w:rsidR="002E16CE" w:rsidRDefault="002E16CE">
            <w:pPr>
              <w:jc w:val="right"/>
              <w:rPr>
                <w:rFonts w:cs="Arial"/>
                <w:sz w:val="16"/>
                <w:szCs w:val="16"/>
              </w:rPr>
            </w:pPr>
            <w:r>
              <w:rPr>
                <w:rFonts w:cs="Arial"/>
                <w:sz w:val="16"/>
                <w:szCs w:val="16"/>
              </w:rPr>
              <w:t>102</w:t>
            </w:r>
          </w:p>
        </w:tc>
        <w:tc>
          <w:tcPr>
            <w:tcW w:w="578" w:type="dxa"/>
            <w:tcBorders>
              <w:top w:val="nil"/>
              <w:left w:val="nil"/>
              <w:bottom w:val="single" w:sz="4" w:space="0" w:color="auto"/>
              <w:right w:val="nil"/>
            </w:tcBorders>
            <w:noWrap/>
            <w:tcMar>
              <w:right w:w="142" w:type="dxa"/>
            </w:tcMar>
            <w:vAlign w:val="bottom"/>
          </w:tcPr>
          <w:p w:rsidR="002E16CE" w:rsidRDefault="002E16CE">
            <w:pPr>
              <w:jc w:val="right"/>
              <w:rPr>
                <w:rFonts w:cs="Arial"/>
                <w:sz w:val="16"/>
                <w:szCs w:val="16"/>
              </w:rPr>
            </w:pPr>
            <w:r>
              <w:rPr>
                <w:rFonts w:cs="Arial"/>
                <w:sz w:val="16"/>
                <w:szCs w:val="16"/>
              </w:rPr>
              <w:t>103</w:t>
            </w:r>
          </w:p>
        </w:tc>
        <w:tc>
          <w:tcPr>
            <w:tcW w:w="579" w:type="dxa"/>
            <w:tcBorders>
              <w:top w:val="nil"/>
              <w:left w:val="nil"/>
              <w:bottom w:val="single" w:sz="4" w:space="0" w:color="auto"/>
              <w:right w:val="nil"/>
            </w:tcBorders>
            <w:noWrap/>
            <w:tcMar>
              <w:right w:w="142" w:type="dxa"/>
            </w:tcMar>
            <w:vAlign w:val="bottom"/>
          </w:tcPr>
          <w:p w:rsidR="002E16CE" w:rsidRDefault="002E16CE">
            <w:pPr>
              <w:jc w:val="right"/>
              <w:rPr>
                <w:rFonts w:cs="Arial"/>
                <w:sz w:val="16"/>
                <w:szCs w:val="16"/>
              </w:rPr>
            </w:pPr>
            <w:r>
              <w:rPr>
                <w:rFonts w:cs="Arial"/>
                <w:sz w:val="16"/>
                <w:szCs w:val="16"/>
              </w:rPr>
              <w:t>101</w:t>
            </w:r>
          </w:p>
        </w:tc>
        <w:tc>
          <w:tcPr>
            <w:tcW w:w="578" w:type="dxa"/>
            <w:tcBorders>
              <w:top w:val="nil"/>
              <w:left w:val="nil"/>
              <w:bottom w:val="single" w:sz="4" w:space="0" w:color="auto"/>
              <w:right w:val="nil"/>
            </w:tcBorders>
            <w:noWrap/>
            <w:tcMar>
              <w:right w:w="142" w:type="dxa"/>
            </w:tcMar>
            <w:vAlign w:val="bottom"/>
          </w:tcPr>
          <w:p w:rsidR="002E16CE" w:rsidRDefault="002E16CE">
            <w:pPr>
              <w:jc w:val="right"/>
              <w:rPr>
                <w:rFonts w:cs="Arial"/>
                <w:sz w:val="16"/>
                <w:szCs w:val="16"/>
              </w:rPr>
            </w:pPr>
            <w:r>
              <w:rPr>
                <w:rFonts w:cs="Arial"/>
                <w:sz w:val="16"/>
                <w:szCs w:val="16"/>
              </w:rPr>
              <w:t>100</w:t>
            </w:r>
          </w:p>
        </w:tc>
        <w:tc>
          <w:tcPr>
            <w:tcW w:w="578" w:type="dxa"/>
            <w:tcBorders>
              <w:top w:val="nil"/>
              <w:left w:val="nil"/>
              <w:bottom w:val="single" w:sz="4" w:space="0" w:color="auto"/>
              <w:right w:val="nil"/>
            </w:tcBorders>
            <w:noWrap/>
            <w:tcMar>
              <w:right w:w="142" w:type="dxa"/>
            </w:tcMar>
            <w:vAlign w:val="bottom"/>
          </w:tcPr>
          <w:p w:rsidR="002E16CE" w:rsidRDefault="002E16CE">
            <w:pPr>
              <w:jc w:val="right"/>
              <w:rPr>
                <w:rFonts w:cs="Arial"/>
                <w:sz w:val="16"/>
                <w:szCs w:val="16"/>
              </w:rPr>
            </w:pPr>
            <w:r>
              <w:rPr>
                <w:rFonts w:cs="Arial"/>
                <w:sz w:val="16"/>
                <w:szCs w:val="16"/>
              </w:rPr>
              <w:t>99</w:t>
            </w:r>
          </w:p>
        </w:tc>
        <w:tc>
          <w:tcPr>
            <w:tcW w:w="579" w:type="dxa"/>
            <w:tcBorders>
              <w:top w:val="nil"/>
              <w:left w:val="nil"/>
              <w:bottom w:val="single" w:sz="4" w:space="0" w:color="auto"/>
              <w:right w:val="nil"/>
            </w:tcBorders>
            <w:noWrap/>
            <w:tcMar>
              <w:right w:w="142" w:type="dxa"/>
            </w:tcMar>
            <w:vAlign w:val="bottom"/>
          </w:tcPr>
          <w:p w:rsidR="002E16CE" w:rsidRDefault="002E16CE">
            <w:pPr>
              <w:jc w:val="right"/>
              <w:rPr>
                <w:rFonts w:cs="Arial"/>
                <w:sz w:val="16"/>
                <w:szCs w:val="16"/>
              </w:rPr>
            </w:pPr>
            <w:r>
              <w:rPr>
                <w:rFonts w:cs="Arial"/>
                <w:sz w:val="16"/>
                <w:szCs w:val="16"/>
              </w:rPr>
              <w:t>101</w:t>
            </w:r>
          </w:p>
        </w:tc>
        <w:tc>
          <w:tcPr>
            <w:tcW w:w="578" w:type="dxa"/>
            <w:tcBorders>
              <w:top w:val="nil"/>
              <w:left w:val="single" w:sz="4" w:space="0" w:color="auto"/>
              <w:bottom w:val="single" w:sz="4" w:space="0" w:color="auto"/>
              <w:right w:val="nil"/>
            </w:tcBorders>
            <w:noWrap/>
            <w:tcMar>
              <w:right w:w="142" w:type="dxa"/>
            </w:tcMar>
            <w:vAlign w:val="bottom"/>
          </w:tcPr>
          <w:p w:rsidR="002E16CE" w:rsidRDefault="002E16CE">
            <w:pPr>
              <w:jc w:val="right"/>
              <w:rPr>
                <w:rFonts w:cs="Arial"/>
                <w:sz w:val="16"/>
                <w:szCs w:val="16"/>
              </w:rPr>
            </w:pPr>
            <w:r>
              <w:rPr>
                <w:rFonts w:cs="Arial"/>
                <w:sz w:val="16"/>
                <w:szCs w:val="16"/>
              </w:rPr>
              <w:t>28,6</w:t>
            </w:r>
          </w:p>
        </w:tc>
        <w:tc>
          <w:tcPr>
            <w:tcW w:w="578" w:type="dxa"/>
            <w:tcBorders>
              <w:top w:val="nil"/>
              <w:left w:val="nil"/>
              <w:bottom w:val="single" w:sz="4" w:space="0" w:color="auto"/>
              <w:right w:val="nil"/>
            </w:tcBorders>
            <w:noWrap/>
            <w:tcMar>
              <w:right w:w="142" w:type="dxa"/>
            </w:tcMar>
            <w:vAlign w:val="bottom"/>
          </w:tcPr>
          <w:p w:rsidR="002E16CE" w:rsidRDefault="002E16CE">
            <w:pPr>
              <w:jc w:val="right"/>
              <w:rPr>
                <w:rFonts w:cs="Arial"/>
                <w:color w:val="000000"/>
                <w:sz w:val="16"/>
                <w:szCs w:val="16"/>
              </w:rPr>
            </w:pPr>
            <w:r>
              <w:rPr>
                <w:rFonts w:cs="Arial"/>
                <w:color w:val="000000"/>
                <w:sz w:val="16"/>
                <w:szCs w:val="16"/>
              </w:rPr>
              <w:t>29,8</w:t>
            </w:r>
          </w:p>
        </w:tc>
        <w:tc>
          <w:tcPr>
            <w:tcW w:w="578" w:type="dxa"/>
            <w:tcBorders>
              <w:top w:val="nil"/>
              <w:left w:val="nil"/>
              <w:bottom w:val="single" w:sz="4" w:space="0" w:color="auto"/>
              <w:right w:val="nil"/>
            </w:tcBorders>
            <w:noWrap/>
            <w:tcMar>
              <w:right w:w="142" w:type="dxa"/>
            </w:tcMar>
            <w:vAlign w:val="bottom"/>
          </w:tcPr>
          <w:p w:rsidR="002E16CE" w:rsidRDefault="002E16CE">
            <w:pPr>
              <w:jc w:val="right"/>
              <w:rPr>
                <w:rFonts w:cs="Arial"/>
                <w:sz w:val="16"/>
                <w:szCs w:val="16"/>
              </w:rPr>
            </w:pPr>
            <w:r>
              <w:rPr>
                <w:rFonts w:cs="Arial"/>
                <w:sz w:val="16"/>
                <w:szCs w:val="16"/>
              </w:rPr>
              <w:t>30,1</w:t>
            </w:r>
          </w:p>
        </w:tc>
        <w:tc>
          <w:tcPr>
            <w:tcW w:w="579" w:type="dxa"/>
            <w:tcBorders>
              <w:top w:val="nil"/>
              <w:left w:val="nil"/>
              <w:bottom w:val="single" w:sz="4" w:space="0" w:color="auto"/>
              <w:right w:val="nil"/>
            </w:tcBorders>
            <w:noWrap/>
            <w:tcMar>
              <w:right w:w="142" w:type="dxa"/>
            </w:tcMar>
            <w:vAlign w:val="bottom"/>
          </w:tcPr>
          <w:p w:rsidR="002E16CE" w:rsidRDefault="002E16CE">
            <w:pPr>
              <w:jc w:val="right"/>
              <w:rPr>
                <w:rFonts w:cs="Arial"/>
                <w:sz w:val="16"/>
                <w:szCs w:val="16"/>
              </w:rPr>
            </w:pPr>
            <w:r>
              <w:rPr>
                <w:rFonts w:cs="Arial"/>
                <w:sz w:val="16"/>
                <w:szCs w:val="16"/>
              </w:rPr>
              <w:t>30,2</w:t>
            </w:r>
          </w:p>
        </w:tc>
        <w:tc>
          <w:tcPr>
            <w:tcW w:w="578" w:type="dxa"/>
            <w:tcBorders>
              <w:top w:val="nil"/>
              <w:left w:val="nil"/>
              <w:bottom w:val="single" w:sz="4" w:space="0" w:color="auto"/>
              <w:right w:val="nil"/>
            </w:tcBorders>
            <w:noWrap/>
            <w:tcMar>
              <w:right w:w="142" w:type="dxa"/>
            </w:tcMar>
            <w:vAlign w:val="bottom"/>
          </w:tcPr>
          <w:p w:rsidR="002E16CE" w:rsidRDefault="002E16CE">
            <w:pPr>
              <w:jc w:val="right"/>
              <w:rPr>
                <w:rFonts w:cs="Arial"/>
                <w:sz w:val="16"/>
                <w:szCs w:val="16"/>
              </w:rPr>
            </w:pPr>
            <w:r>
              <w:rPr>
                <w:rFonts w:cs="Arial"/>
                <w:sz w:val="16"/>
                <w:szCs w:val="16"/>
              </w:rPr>
              <w:t>30,5</w:t>
            </w:r>
          </w:p>
        </w:tc>
        <w:tc>
          <w:tcPr>
            <w:tcW w:w="578" w:type="dxa"/>
            <w:tcBorders>
              <w:top w:val="nil"/>
              <w:left w:val="nil"/>
              <w:bottom w:val="single" w:sz="4" w:space="0" w:color="auto"/>
              <w:right w:val="nil"/>
            </w:tcBorders>
            <w:noWrap/>
            <w:tcMar>
              <w:right w:w="142" w:type="dxa"/>
            </w:tcMar>
            <w:vAlign w:val="bottom"/>
          </w:tcPr>
          <w:p w:rsidR="002E16CE" w:rsidRDefault="002E16CE">
            <w:pPr>
              <w:jc w:val="right"/>
              <w:rPr>
                <w:rFonts w:cs="Arial"/>
                <w:sz w:val="16"/>
                <w:szCs w:val="16"/>
              </w:rPr>
            </w:pPr>
            <w:r>
              <w:rPr>
                <w:rFonts w:cs="Arial"/>
                <w:sz w:val="16"/>
                <w:szCs w:val="16"/>
              </w:rPr>
              <w:t>30,6</w:t>
            </w:r>
          </w:p>
        </w:tc>
        <w:tc>
          <w:tcPr>
            <w:tcW w:w="579" w:type="dxa"/>
            <w:tcBorders>
              <w:top w:val="nil"/>
              <w:left w:val="nil"/>
              <w:bottom w:val="single" w:sz="4" w:space="0" w:color="auto"/>
              <w:right w:val="nil"/>
            </w:tcBorders>
            <w:noWrap/>
            <w:tcMar>
              <w:right w:w="142" w:type="dxa"/>
            </w:tcMar>
            <w:vAlign w:val="bottom"/>
          </w:tcPr>
          <w:p w:rsidR="002E16CE" w:rsidRDefault="002E16CE">
            <w:pPr>
              <w:jc w:val="right"/>
              <w:rPr>
                <w:rFonts w:cs="Arial"/>
                <w:sz w:val="16"/>
                <w:szCs w:val="16"/>
              </w:rPr>
            </w:pPr>
            <w:r>
              <w:rPr>
                <w:rFonts w:cs="Arial"/>
                <w:sz w:val="16"/>
                <w:szCs w:val="16"/>
              </w:rPr>
              <w:t>30,7</w:t>
            </w:r>
          </w:p>
        </w:tc>
      </w:tr>
      <w:tr w:rsidR="00847F91" w:rsidTr="00847F91">
        <w:trPr>
          <w:trHeight w:val="255"/>
        </w:trPr>
        <w:tc>
          <w:tcPr>
            <w:tcW w:w="1552" w:type="dxa"/>
            <w:tcBorders>
              <w:top w:val="single" w:sz="4" w:space="0" w:color="auto"/>
              <w:left w:val="nil"/>
              <w:bottom w:val="single" w:sz="4" w:space="0" w:color="auto"/>
              <w:right w:val="single" w:sz="4" w:space="0" w:color="auto"/>
            </w:tcBorders>
            <w:noWrap/>
            <w:vAlign w:val="bottom"/>
          </w:tcPr>
          <w:p w:rsidR="00847F91" w:rsidRDefault="00847F91" w:rsidP="004929E4">
            <w:pPr>
              <w:rPr>
                <w:rFonts w:cs="Arial"/>
                <w:sz w:val="16"/>
                <w:szCs w:val="16"/>
              </w:rPr>
            </w:pPr>
          </w:p>
        </w:tc>
        <w:tc>
          <w:tcPr>
            <w:tcW w:w="4048" w:type="dxa"/>
            <w:gridSpan w:val="7"/>
            <w:tcBorders>
              <w:top w:val="single" w:sz="4" w:space="0" w:color="auto"/>
              <w:left w:val="nil"/>
              <w:bottom w:val="single" w:sz="4" w:space="0" w:color="auto"/>
              <w:right w:val="nil"/>
            </w:tcBorders>
            <w:noWrap/>
            <w:tcMar>
              <w:right w:w="0" w:type="dxa"/>
            </w:tcMar>
            <w:vAlign w:val="bottom"/>
          </w:tcPr>
          <w:p w:rsidR="00847F91" w:rsidRDefault="00847F91" w:rsidP="00847F91">
            <w:pPr>
              <w:jc w:val="center"/>
              <w:rPr>
                <w:rFonts w:cs="Arial"/>
                <w:sz w:val="16"/>
                <w:szCs w:val="16"/>
              </w:rPr>
            </w:pPr>
            <w:r>
              <w:rPr>
                <w:rFonts w:cs="Arial"/>
                <w:b/>
                <w:bCs/>
                <w:sz w:val="16"/>
                <w:szCs w:val="16"/>
              </w:rPr>
              <w:t>Index sňatečnosti svobodných žen (ČR=100)</w:t>
            </w:r>
          </w:p>
        </w:tc>
        <w:tc>
          <w:tcPr>
            <w:tcW w:w="4048" w:type="dxa"/>
            <w:gridSpan w:val="7"/>
            <w:tcBorders>
              <w:top w:val="single" w:sz="4" w:space="0" w:color="auto"/>
              <w:left w:val="single" w:sz="4" w:space="0" w:color="auto"/>
              <w:bottom w:val="single" w:sz="4" w:space="0" w:color="auto"/>
              <w:right w:val="nil"/>
            </w:tcBorders>
            <w:noWrap/>
            <w:tcMar>
              <w:right w:w="0" w:type="dxa"/>
            </w:tcMar>
            <w:vAlign w:val="bottom"/>
          </w:tcPr>
          <w:p w:rsidR="00847F91" w:rsidRDefault="00847F91" w:rsidP="00847F91">
            <w:pPr>
              <w:jc w:val="center"/>
              <w:rPr>
                <w:rFonts w:cs="Arial"/>
                <w:sz w:val="16"/>
                <w:szCs w:val="16"/>
              </w:rPr>
            </w:pPr>
            <w:r>
              <w:rPr>
                <w:rFonts w:cs="Arial"/>
                <w:b/>
                <w:bCs/>
                <w:sz w:val="16"/>
                <w:szCs w:val="16"/>
              </w:rPr>
              <w:t>Průměrný věk žen při 1. sňatku</w:t>
            </w:r>
          </w:p>
        </w:tc>
      </w:tr>
      <w:tr w:rsidR="00847F91" w:rsidTr="00847F91">
        <w:trPr>
          <w:trHeight w:val="255"/>
        </w:trPr>
        <w:tc>
          <w:tcPr>
            <w:tcW w:w="1552" w:type="dxa"/>
            <w:tcBorders>
              <w:top w:val="single" w:sz="4" w:space="0" w:color="auto"/>
              <w:left w:val="nil"/>
              <w:bottom w:val="nil"/>
              <w:right w:val="single" w:sz="4" w:space="0" w:color="auto"/>
            </w:tcBorders>
            <w:noWrap/>
            <w:vAlign w:val="bottom"/>
          </w:tcPr>
          <w:p w:rsidR="00847F91" w:rsidRDefault="00847F91" w:rsidP="004929E4">
            <w:pPr>
              <w:rPr>
                <w:rFonts w:eastAsia="Arial Unicode MS" w:cs="Arial"/>
                <w:sz w:val="16"/>
                <w:szCs w:val="16"/>
              </w:rPr>
            </w:pPr>
            <w:r>
              <w:rPr>
                <w:rFonts w:cs="Arial"/>
                <w:sz w:val="16"/>
                <w:szCs w:val="16"/>
              </w:rPr>
              <w:t>ČR</w:t>
            </w:r>
          </w:p>
        </w:tc>
        <w:tc>
          <w:tcPr>
            <w:tcW w:w="578" w:type="dxa"/>
            <w:tcBorders>
              <w:top w:val="single" w:sz="4" w:space="0" w:color="auto"/>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100</w:t>
            </w:r>
          </w:p>
        </w:tc>
        <w:tc>
          <w:tcPr>
            <w:tcW w:w="578" w:type="dxa"/>
            <w:tcBorders>
              <w:top w:val="single" w:sz="4" w:space="0" w:color="auto"/>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100</w:t>
            </w:r>
          </w:p>
        </w:tc>
        <w:tc>
          <w:tcPr>
            <w:tcW w:w="578" w:type="dxa"/>
            <w:tcBorders>
              <w:top w:val="single" w:sz="4" w:space="0" w:color="auto"/>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100</w:t>
            </w:r>
          </w:p>
        </w:tc>
        <w:tc>
          <w:tcPr>
            <w:tcW w:w="579" w:type="dxa"/>
            <w:tcBorders>
              <w:top w:val="single" w:sz="4" w:space="0" w:color="auto"/>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100</w:t>
            </w:r>
          </w:p>
        </w:tc>
        <w:tc>
          <w:tcPr>
            <w:tcW w:w="578" w:type="dxa"/>
            <w:tcBorders>
              <w:top w:val="single" w:sz="4" w:space="0" w:color="auto"/>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100</w:t>
            </w:r>
          </w:p>
        </w:tc>
        <w:tc>
          <w:tcPr>
            <w:tcW w:w="578" w:type="dxa"/>
            <w:tcBorders>
              <w:top w:val="single" w:sz="4" w:space="0" w:color="auto"/>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100</w:t>
            </w:r>
          </w:p>
        </w:tc>
        <w:tc>
          <w:tcPr>
            <w:tcW w:w="579" w:type="dxa"/>
            <w:tcBorders>
              <w:top w:val="single" w:sz="4" w:space="0" w:color="auto"/>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100</w:t>
            </w:r>
          </w:p>
        </w:tc>
        <w:tc>
          <w:tcPr>
            <w:tcW w:w="578" w:type="dxa"/>
            <w:tcBorders>
              <w:top w:val="single" w:sz="4" w:space="0" w:color="auto"/>
              <w:left w:val="single" w:sz="4" w:space="0" w:color="auto"/>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26,3</w:t>
            </w:r>
          </w:p>
        </w:tc>
        <w:tc>
          <w:tcPr>
            <w:tcW w:w="578" w:type="dxa"/>
            <w:tcBorders>
              <w:top w:val="single" w:sz="4" w:space="0" w:color="auto"/>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27,5</w:t>
            </w:r>
          </w:p>
        </w:tc>
        <w:tc>
          <w:tcPr>
            <w:tcW w:w="578" w:type="dxa"/>
            <w:tcBorders>
              <w:top w:val="single" w:sz="4" w:space="0" w:color="auto"/>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27,8</w:t>
            </w:r>
          </w:p>
        </w:tc>
        <w:tc>
          <w:tcPr>
            <w:tcW w:w="579" w:type="dxa"/>
            <w:tcBorders>
              <w:top w:val="single" w:sz="4" w:space="0" w:color="auto"/>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28,0</w:t>
            </w:r>
          </w:p>
        </w:tc>
        <w:tc>
          <w:tcPr>
            <w:tcW w:w="578" w:type="dxa"/>
            <w:tcBorders>
              <w:top w:val="single" w:sz="4" w:space="0" w:color="auto"/>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28,2</w:t>
            </w:r>
          </w:p>
        </w:tc>
        <w:tc>
          <w:tcPr>
            <w:tcW w:w="578" w:type="dxa"/>
            <w:tcBorders>
              <w:top w:val="single" w:sz="4" w:space="0" w:color="auto"/>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28,4</w:t>
            </w:r>
          </w:p>
        </w:tc>
        <w:tc>
          <w:tcPr>
            <w:tcW w:w="579" w:type="dxa"/>
            <w:tcBorders>
              <w:top w:val="single" w:sz="4" w:space="0" w:color="auto"/>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28,6</w:t>
            </w:r>
          </w:p>
        </w:tc>
      </w:tr>
      <w:tr w:rsidR="00847F91" w:rsidTr="00847F91">
        <w:trPr>
          <w:trHeight w:val="255"/>
        </w:trPr>
        <w:tc>
          <w:tcPr>
            <w:tcW w:w="1552" w:type="dxa"/>
            <w:tcBorders>
              <w:top w:val="nil"/>
              <w:left w:val="nil"/>
              <w:bottom w:val="nil"/>
              <w:right w:val="single" w:sz="4" w:space="0" w:color="auto"/>
            </w:tcBorders>
            <w:noWrap/>
            <w:vAlign w:val="bottom"/>
          </w:tcPr>
          <w:p w:rsidR="00847F91" w:rsidRDefault="00847F91" w:rsidP="004929E4">
            <w:pPr>
              <w:rPr>
                <w:rFonts w:eastAsia="Arial Unicode MS" w:cs="Arial"/>
                <w:sz w:val="16"/>
                <w:szCs w:val="16"/>
              </w:rPr>
            </w:pPr>
            <w:r>
              <w:rPr>
                <w:rFonts w:cs="Arial"/>
                <w:sz w:val="16"/>
                <w:szCs w:val="16"/>
              </w:rPr>
              <w:t>Hl. m. Praha</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103</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94</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92</w:t>
            </w:r>
          </w:p>
        </w:tc>
        <w:tc>
          <w:tcPr>
            <w:tcW w:w="579"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96</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93</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92</w:t>
            </w:r>
          </w:p>
        </w:tc>
        <w:tc>
          <w:tcPr>
            <w:tcW w:w="579"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92</w:t>
            </w:r>
          </w:p>
        </w:tc>
        <w:tc>
          <w:tcPr>
            <w:tcW w:w="578" w:type="dxa"/>
            <w:tcBorders>
              <w:top w:val="nil"/>
              <w:left w:val="single" w:sz="4" w:space="0" w:color="auto"/>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27,8</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29,1</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29,2</w:t>
            </w:r>
          </w:p>
        </w:tc>
        <w:tc>
          <w:tcPr>
            <w:tcW w:w="579"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29,4</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29,5</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29,6</w:t>
            </w:r>
          </w:p>
        </w:tc>
        <w:tc>
          <w:tcPr>
            <w:tcW w:w="579"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29,9</w:t>
            </w:r>
          </w:p>
        </w:tc>
      </w:tr>
      <w:tr w:rsidR="00847F91" w:rsidTr="00847F91">
        <w:trPr>
          <w:trHeight w:val="255"/>
        </w:trPr>
        <w:tc>
          <w:tcPr>
            <w:tcW w:w="1552" w:type="dxa"/>
            <w:tcBorders>
              <w:top w:val="nil"/>
              <w:left w:val="nil"/>
              <w:bottom w:val="nil"/>
              <w:right w:val="single" w:sz="4" w:space="0" w:color="auto"/>
            </w:tcBorders>
            <w:noWrap/>
            <w:vAlign w:val="bottom"/>
          </w:tcPr>
          <w:p w:rsidR="00847F91" w:rsidRDefault="00847F91" w:rsidP="004929E4">
            <w:pPr>
              <w:rPr>
                <w:rFonts w:eastAsia="Arial Unicode MS" w:cs="Arial"/>
                <w:sz w:val="16"/>
                <w:szCs w:val="16"/>
              </w:rPr>
            </w:pPr>
            <w:r>
              <w:rPr>
                <w:rFonts w:cs="Arial"/>
                <w:sz w:val="16"/>
                <w:szCs w:val="16"/>
              </w:rPr>
              <w:t>Středočeský</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99</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98</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99</w:t>
            </w:r>
          </w:p>
        </w:tc>
        <w:tc>
          <w:tcPr>
            <w:tcW w:w="579"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98</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97</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97</w:t>
            </w:r>
          </w:p>
        </w:tc>
        <w:tc>
          <w:tcPr>
            <w:tcW w:w="579"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98</w:t>
            </w:r>
          </w:p>
        </w:tc>
        <w:tc>
          <w:tcPr>
            <w:tcW w:w="578" w:type="dxa"/>
            <w:tcBorders>
              <w:top w:val="nil"/>
              <w:left w:val="single" w:sz="4" w:space="0" w:color="auto"/>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26,1</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27,4</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27,7</w:t>
            </w:r>
          </w:p>
        </w:tc>
        <w:tc>
          <w:tcPr>
            <w:tcW w:w="579"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27,9</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28,0</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28,2</w:t>
            </w:r>
          </w:p>
        </w:tc>
        <w:tc>
          <w:tcPr>
            <w:tcW w:w="579"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28,4</w:t>
            </w:r>
          </w:p>
        </w:tc>
      </w:tr>
      <w:tr w:rsidR="00847F91" w:rsidTr="00847F91">
        <w:trPr>
          <w:trHeight w:val="255"/>
        </w:trPr>
        <w:tc>
          <w:tcPr>
            <w:tcW w:w="1552" w:type="dxa"/>
            <w:tcBorders>
              <w:top w:val="nil"/>
              <w:left w:val="nil"/>
              <w:bottom w:val="nil"/>
              <w:right w:val="single" w:sz="4" w:space="0" w:color="auto"/>
            </w:tcBorders>
            <w:noWrap/>
            <w:vAlign w:val="bottom"/>
          </w:tcPr>
          <w:p w:rsidR="00847F91" w:rsidRDefault="00847F91" w:rsidP="004929E4">
            <w:pPr>
              <w:rPr>
                <w:rFonts w:eastAsia="Arial Unicode MS" w:cs="Arial"/>
                <w:sz w:val="16"/>
                <w:szCs w:val="16"/>
              </w:rPr>
            </w:pPr>
            <w:r>
              <w:rPr>
                <w:rFonts w:cs="Arial"/>
                <w:sz w:val="16"/>
                <w:szCs w:val="16"/>
              </w:rPr>
              <w:t>Jihočeský</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99</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101</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105</w:t>
            </w:r>
          </w:p>
        </w:tc>
        <w:tc>
          <w:tcPr>
            <w:tcW w:w="579"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106</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102</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102</w:t>
            </w:r>
          </w:p>
        </w:tc>
        <w:tc>
          <w:tcPr>
            <w:tcW w:w="579"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101</w:t>
            </w:r>
          </w:p>
        </w:tc>
        <w:tc>
          <w:tcPr>
            <w:tcW w:w="578" w:type="dxa"/>
            <w:tcBorders>
              <w:top w:val="nil"/>
              <w:left w:val="single" w:sz="4" w:space="0" w:color="auto"/>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26,2</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27,2</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27,6</w:t>
            </w:r>
          </w:p>
        </w:tc>
        <w:tc>
          <w:tcPr>
            <w:tcW w:w="579"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27,8</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28,1</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28,2</w:t>
            </w:r>
          </w:p>
        </w:tc>
        <w:tc>
          <w:tcPr>
            <w:tcW w:w="579"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28,5</w:t>
            </w:r>
          </w:p>
        </w:tc>
      </w:tr>
      <w:tr w:rsidR="00847F91" w:rsidTr="00847F91">
        <w:trPr>
          <w:trHeight w:val="255"/>
        </w:trPr>
        <w:tc>
          <w:tcPr>
            <w:tcW w:w="1552" w:type="dxa"/>
            <w:tcBorders>
              <w:top w:val="nil"/>
              <w:left w:val="nil"/>
              <w:bottom w:val="nil"/>
              <w:right w:val="single" w:sz="4" w:space="0" w:color="auto"/>
            </w:tcBorders>
            <w:noWrap/>
            <w:vAlign w:val="bottom"/>
          </w:tcPr>
          <w:p w:rsidR="00847F91" w:rsidRDefault="00847F91" w:rsidP="004929E4">
            <w:pPr>
              <w:rPr>
                <w:rFonts w:eastAsia="Arial Unicode MS" w:cs="Arial"/>
                <w:sz w:val="16"/>
                <w:szCs w:val="16"/>
              </w:rPr>
            </w:pPr>
            <w:r>
              <w:rPr>
                <w:rFonts w:cs="Arial"/>
                <w:sz w:val="16"/>
                <w:szCs w:val="16"/>
              </w:rPr>
              <w:t>Plzeňský</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99</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96</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101</w:t>
            </w:r>
          </w:p>
        </w:tc>
        <w:tc>
          <w:tcPr>
            <w:tcW w:w="579"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98</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100</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100</w:t>
            </w:r>
          </w:p>
        </w:tc>
        <w:tc>
          <w:tcPr>
            <w:tcW w:w="579"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98</w:t>
            </w:r>
          </w:p>
        </w:tc>
        <w:tc>
          <w:tcPr>
            <w:tcW w:w="578" w:type="dxa"/>
            <w:tcBorders>
              <w:top w:val="nil"/>
              <w:left w:val="single" w:sz="4" w:space="0" w:color="auto"/>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26,0</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27,4</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27,5</w:t>
            </w:r>
          </w:p>
        </w:tc>
        <w:tc>
          <w:tcPr>
            <w:tcW w:w="579"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28,0</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28,0</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28,3</w:t>
            </w:r>
          </w:p>
        </w:tc>
        <w:tc>
          <w:tcPr>
            <w:tcW w:w="579"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28,6</w:t>
            </w:r>
          </w:p>
        </w:tc>
      </w:tr>
      <w:tr w:rsidR="00847F91" w:rsidTr="00847F91">
        <w:trPr>
          <w:trHeight w:val="255"/>
        </w:trPr>
        <w:tc>
          <w:tcPr>
            <w:tcW w:w="1552" w:type="dxa"/>
            <w:tcBorders>
              <w:top w:val="nil"/>
              <w:left w:val="nil"/>
              <w:bottom w:val="nil"/>
              <w:right w:val="single" w:sz="4" w:space="0" w:color="auto"/>
            </w:tcBorders>
            <w:noWrap/>
            <w:vAlign w:val="bottom"/>
          </w:tcPr>
          <w:p w:rsidR="00847F91" w:rsidRDefault="00847F91" w:rsidP="004929E4">
            <w:pPr>
              <w:rPr>
                <w:rFonts w:eastAsia="Arial Unicode MS" w:cs="Arial"/>
                <w:sz w:val="16"/>
                <w:szCs w:val="16"/>
              </w:rPr>
            </w:pPr>
            <w:r>
              <w:rPr>
                <w:rFonts w:cs="Arial"/>
                <w:sz w:val="16"/>
                <w:szCs w:val="16"/>
              </w:rPr>
              <w:t>Karlovarský</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89</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84</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82</w:t>
            </w:r>
          </w:p>
        </w:tc>
        <w:tc>
          <w:tcPr>
            <w:tcW w:w="579"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86</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89</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95</w:t>
            </w:r>
          </w:p>
        </w:tc>
        <w:tc>
          <w:tcPr>
            <w:tcW w:w="579"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91</w:t>
            </w:r>
          </w:p>
        </w:tc>
        <w:tc>
          <w:tcPr>
            <w:tcW w:w="578" w:type="dxa"/>
            <w:tcBorders>
              <w:top w:val="nil"/>
              <w:left w:val="single" w:sz="4" w:space="0" w:color="auto"/>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26,5</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27,9</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28,1</w:t>
            </w:r>
          </w:p>
        </w:tc>
        <w:tc>
          <w:tcPr>
            <w:tcW w:w="579"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28,6</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28,7</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28,9</w:t>
            </w:r>
          </w:p>
        </w:tc>
        <w:tc>
          <w:tcPr>
            <w:tcW w:w="579"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29,0</w:t>
            </w:r>
          </w:p>
        </w:tc>
      </w:tr>
      <w:tr w:rsidR="00847F91" w:rsidTr="00847F91">
        <w:trPr>
          <w:trHeight w:val="255"/>
        </w:trPr>
        <w:tc>
          <w:tcPr>
            <w:tcW w:w="1552" w:type="dxa"/>
            <w:tcBorders>
              <w:top w:val="nil"/>
              <w:left w:val="nil"/>
              <w:bottom w:val="nil"/>
              <w:right w:val="single" w:sz="4" w:space="0" w:color="auto"/>
            </w:tcBorders>
            <w:noWrap/>
            <w:vAlign w:val="bottom"/>
          </w:tcPr>
          <w:p w:rsidR="00847F91" w:rsidRDefault="00847F91" w:rsidP="004929E4">
            <w:pPr>
              <w:rPr>
                <w:rFonts w:eastAsia="Arial Unicode MS" w:cs="Arial"/>
                <w:sz w:val="16"/>
                <w:szCs w:val="16"/>
              </w:rPr>
            </w:pPr>
            <w:r>
              <w:rPr>
                <w:rFonts w:cs="Arial"/>
                <w:sz w:val="16"/>
                <w:szCs w:val="16"/>
              </w:rPr>
              <w:t>Ústecký</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93</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95</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89</w:t>
            </w:r>
          </w:p>
        </w:tc>
        <w:tc>
          <w:tcPr>
            <w:tcW w:w="579"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91</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89</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85</w:t>
            </w:r>
          </w:p>
        </w:tc>
        <w:tc>
          <w:tcPr>
            <w:tcW w:w="579"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87</w:t>
            </w:r>
          </w:p>
        </w:tc>
        <w:tc>
          <w:tcPr>
            <w:tcW w:w="578" w:type="dxa"/>
            <w:tcBorders>
              <w:top w:val="nil"/>
              <w:left w:val="single" w:sz="4" w:space="0" w:color="auto"/>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26,2</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27,4</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28,0</w:t>
            </w:r>
          </w:p>
        </w:tc>
        <w:tc>
          <w:tcPr>
            <w:tcW w:w="579"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27,9</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28,3</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28,5</w:t>
            </w:r>
          </w:p>
        </w:tc>
        <w:tc>
          <w:tcPr>
            <w:tcW w:w="579"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28,6</w:t>
            </w:r>
          </w:p>
        </w:tc>
      </w:tr>
      <w:tr w:rsidR="00847F91" w:rsidTr="00847F91">
        <w:trPr>
          <w:trHeight w:val="255"/>
        </w:trPr>
        <w:tc>
          <w:tcPr>
            <w:tcW w:w="1552" w:type="dxa"/>
            <w:tcBorders>
              <w:top w:val="nil"/>
              <w:left w:val="nil"/>
              <w:bottom w:val="nil"/>
              <w:right w:val="single" w:sz="4" w:space="0" w:color="auto"/>
            </w:tcBorders>
            <w:noWrap/>
            <w:vAlign w:val="bottom"/>
          </w:tcPr>
          <w:p w:rsidR="00847F91" w:rsidRDefault="00847F91" w:rsidP="004929E4">
            <w:pPr>
              <w:rPr>
                <w:rFonts w:eastAsia="Arial Unicode MS" w:cs="Arial"/>
                <w:sz w:val="16"/>
                <w:szCs w:val="16"/>
              </w:rPr>
            </w:pPr>
            <w:r>
              <w:rPr>
                <w:rFonts w:cs="Arial"/>
                <w:sz w:val="16"/>
                <w:szCs w:val="16"/>
              </w:rPr>
              <w:t>Liberecký</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101</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102</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96</w:t>
            </w:r>
          </w:p>
        </w:tc>
        <w:tc>
          <w:tcPr>
            <w:tcW w:w="579"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98</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101</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104</w:t>
            </w:r>
          </w:p>
        </w:tc>
        <w:tc>
          <w:tcPr>
            <w:tcW w:w="579"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97</w:t>
            </w:r>
          </w:p>
        </w:tc>
        <w:tc>
          <w:tcPr>
            <w:tcW w:w="578" w:type="dxa"/>
            <w:tcBorders>
              <w:top w:val="nil"/>
              <w:left w:val="single" w:sz="4" w:space="0" w:color="auto"/>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26,3</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27,5</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28,1</w:t>
            </w:r>
          </w:p>
        </w:tc>
        <w:tc>
          <w:tcPr>
            <w:tcW w:w="579"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28,2</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28,0</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28,4</w:t>
            </w:r>
          </w:p>
        </w:tc>
        <w:tc>
          <w:tcPr>
            <w:tcW w:w="579"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28,6</w:t>
            </w:r>
          </w:p>
        </w:tc>
      </w:tr>
      <w:tr w:rsidR="00847F91" w:rsidTr="00847F91">
        <w:trPr>
          <w:trHeight w:val="255"/>
        </w:trPr>
        <w:tc>
          <w:tcPr>
            <w:tcW w:w="1552" w:type="dxa"/>
            <w:tcBorders>
              <w:top w:val="nil"/>
              <w:left w:val="nil"/>
              <w:bottom w:val="nil"/>
              <w:right w:val="single" w:sz="4" w:space="0" w:color="auto"/>
            </w:tcBorders>
            <w:noWrap/>
            <w:vAlign w:val="bottom"/>
          </w:tcPr>
          <w:p w:rsidR="00847F91" w:rsidRDefault="00847F91" w:rsidP="004929E4">
            <w:pPr>
              <w:rPr>
                <w:rFonts w:eastAsia="Arial Unicode MS" w:cs="Arial"/>
                <w:sz w:val="16"/>
                <w:szCs w:val="16"/>
              </w:rPr>
            </w:pPr>
            <w:r>
              <w:rPr>
                <w:rFonts w:cs="Arial"/>
                <w:sz w:val="16"/>
                <w:szCs w:val="16"/>
              </w:rPr>
              <w:t>Královéhradecký</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100</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102</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105</w:t>
            </w:r>
          </w:p>
        </w:tc>
        <w:tc>
          <w:tcPr>
            <w:tcW w:w="579"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101</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105</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103</w:t>
            </w:r>
          </w:p>
        </w:tc>
        <w:tc>
          <w:tcPr>
            <w:tcW w:w="579"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111</w:t>
            </w:r>
          </w:p>
        </w:tc>
        <w:tc>
          <w:tcPr>
            <w:tcW w:w="578" w:type="dxa"/>
            <w:tcBorders>
              <w:top w:val="nil"/>
              <w:left w:val="single" w:sz="4" w:space="0" w:color="auto"/>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26,0</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27,1</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27,5</w:t>
            </w:r>
          </w:p>
        </w:tc>
        <w:tc>
          <w:tcPr>
            <w:tcW w:w="579"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27,8</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27,9</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28,2</w:t>
            </w:r>
          </w:p>
        </w:tc>
        <w:tc>
          <w:tcPr>
            <w:tcW w:w="579"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28,4</w:t>
            </w:r>
          </w:p>
        </w:tc>
      </w:tr>
      <w:tr w:rsidR="00847F91" w:rsidTr="00847F91">
        <w:trPr>
          <w:trHeight w:val="255"/>
        </w:trPr>
        <w:tc>
          <w:tcPr>
            <w:tcW w:w="1552" w:type="dxa"/>
            <w:tcBorders>
              <w:top w:val="nil"/>
              <w:left w:val="nil"/>
              <w:bottom w:val="nil"/>
              <w:right w:val="single" w:sz="4" w:space="0" w:color="auto"/>
            </w:tcBorders>
            <w:noWrap/>
            <w:vAlign w:val="bottom"/>
          </w:tcPr>
          <w:p w:rsidR="00847F91" w:rsidRDefault="00847F91" w:rsidP="004929E4">
            <w:pPr>
              <w:rPr>
                <w:rFonts w:eastAsia="Arial Unicode MS" w:cs="Arial"/>
                <w:sz w:val="16"/>
                <w:szCs w:val="16"/>
              </w:rPr>
            </w:pPr>
            <w:r>
              <w:rPr>
                <w:rFonts w:cs="Arial"/>
                <w:sz w:val="16"/>
                <w:szCs w:val="16"/>
              </w:rPr>
              <w:t>Pardubický</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101</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103</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102</w:t>
            </w:r>
          </w:p>
        </w:tc>
        <w:tc>
          <w:tcPr>
            <w:tcW w:w="579"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104</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107</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101</w:t>
            </w:r>
          </w:p>
        </w:tc>
        <w:tc>
          <w:tcPr>
            <w:tcW w:w="579"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104</w:t>
            </w:r>
          </w:p>
        </w:tc>
        <w:tc>
          <w:tcPr>
            <w:tcW w:w="578" w:type="dxa"/>
            <w:tcBorders>
              <w:top w:val="nil"/>
              <w:left w:val="single" w:sz="4" w:space="0" w:color="auto"/>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25,9</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27,1</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27,3</w:t>
            </w:r>
          </w:p>
        </w:tc>
        <w:tc>
          <w:tcPr>
            <w:tcW w:w="579"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27,9</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27,8</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28,0</w:t>
            </w:r>
          </w:p>
        </w:tc>
        <w:tc>
          <w:tcPr>
            <w:tcW w:w="579"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28,3</w:t>
            </w:r>
          </w:p>
        </w:tc>
      </w:tr>
      <w:tr w:rsidR="00847F91" w:rsidTr="00847F91">
        <w:trPr>
          <w:trHeight w:val="255"/>
        </w:trPr>
        <w:tc>
          <w:tcPr>
            <w:tcW w:w="1552" w:type="dxa"/>
            <w:tcBorders>
              <w:top w:val="nil"/>
              <w:left w:val="nil"/>
              <w:bottom w:val="nil"/>
              <w:right w:val="single" w:sz="4" w:space="0" w:color="auto"/>
            </w:tcBorders>
            <w:noWrap/>
            <w:vAlign w:val="bottom"/>
          </w:tcPr>
          <w:p w:rsidR="00847F91" w:rsidRDefault="00847F91" w:rsidP="004929E4">
            <w:pPr>
              <w:rPr>
                <w:rFonts w:eastAsia="Arial Unicode MS" w:cs="Arial"/>
                <w:sz w:val="16"/>
                <w:szCs w:val="16"/>
              </w:rPr>
            </w:pPr>
            <w:r>
              <w:rPr>
                <w:rFonts w:cs="Arial"/>
                <w:sz w:val="16"/>
                <w:szCs w:val="16"/>
              </w:rPr>
              <w:t>Vysočina</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105</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104</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107</w:t>
            </w:r>
          </w:p>
        </w:tc>
        <w:tc>
          <w:tcPr>
            <w:tcW w:w="579"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111</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112</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107</w:t>
            </w:r>
          </w:p>
        </w:tc>
        <w:tc>
          <w:tcPr>
            <w:tcW w:w="579"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109</w:t>
            </w:r>
          </w:p>
        </w:tc>
        <w:tc>
          <w:tcPr>
            <w:tcW w:w="578" w:type="dxa"/>
            <w:tcBorders>
              <w:top w:val="nil"/>
              <w:left w:val="single" w:sz="4" w:space="0" w:color="auto"/>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25,8</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26,8</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27,2</w:t>
            </w:r>
          </w:p>
        </w:tc>
        <w:tc>
          <w:tcPr>
            <w:tcW w:w="579"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27,3</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27,6</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27,7</w:t>
            </w:r>
          </w:p>
        </w:tc>
        <w:tc>
          <w:tcPr>
            <w:tcW w:w="579"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27,9</w:t>
            </w:r>
          </w:p>
        </w:tc>
      </w:tr>
      <w:tr w:rsidR="00847F91" w:rsidTr="00847F91">
        <w:trPr>
          <w:trHeight w:val="255"/>
        </w:trPr>
        <w:tc>
          <w:tcPr>
            <w:tcW w:w="1552" w:type="dxa"/>
            <w:tcBorders>
              <w:top w:val="nil"/>
              <w:left w:val="nil"/>
              <w:bottom w:val="nil"/>
              <w:right w:val="single" w:sz="4" w:space="0" w:color="auto"/>
            </w:tcBorders>
            <w:noWrap/>
            <w:vAlign w:val="bottom"/>
          </w:tcPr>
          <w:p w:rsidR="00847F91" w:rsidRDefault="00847F91" w:rsidP="004929E4">
            <w:pPr>
              <w:rPr>
                <w:rFonts w:eastAsia="Arial Unicode MS" w:cs="Arial"/>
                <w:sz w:val="16"/>
                <w:szCs w:val="16"/>
              </w:rPr>
            </w:pPr>
            <w:r>
              <w:rPr>
                <w:rFonts w:cs="Arial"/>
                <w:sz w:val="16"/>
                <w:szCs w:val="16"/>
              </w:rPr>
              <w:t>Jihomoravský</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103</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105</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105</w:t>
            </w:r>
          </w:p>
        </w:tc>
        <w:tc>
          <w:tcPr>
            <w:tcW w:w="579"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101</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102</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105</w:t>
            </w:r>
          </w:p>
        </w:tc>
        <w:tc>
          <w:tcPr>
            <w:tcW w:w="579"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102</w:t>
            </w:r>
          </w:p>
        </w:tc>
        <w:tc>
          <w:tcPr>
            <w:tcW w:w="578" w:type="dxa"/>
            <w:tcBorders>
              <w:top w:val="nil"/>
              <w:left w:val="single" w:sz="4" w:space="0" w:color="auto"/>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26,3</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27,4</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27,7</w:t>
            </w:r>
          </w:p>
        </w:tc>
        <w:tc>
          <w:tcPr>
            <w:tcW w:w="579"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28,0</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28,1</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28,3</w:t>
            </w:r>
          </w:p>
        </w:tc>
        <w:tc>
          <w:tcPr>
            <w:tcW w:w="579"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28,4</w:t>
            </w:r>
          </w:p>
        </w:tc>
      </w:tr>
      <w:tr w:rsidR="00847F91" w:rsidTr="00847F91">
        <w:trPr>
          <w:trHeight w:val="255"/>
        </w:trPr>
        <w:tc>
          <w:tcPr>
            <w:tcW w:w="1552" w:type="dxa"/>
            <w:tcBorders>
              <w:top w:val="nil"/>
              <w:left w:val="nil"/>
              <w:bottom w:val="nil"/>
              <w:right w:val="single" w:sz="4" w:space="0" w:color="auto"/>
            </w:tcBorders>
            <w:noWrap/>
            <w:vAlign w:val="bottom"/>
          </w:tcPr>
          <w:p w:rsidR="00847F91" w:rsidRDefault="00847F91" w:rsidP="004929E4">
            <w:pPr>
              <w:rPr>
                <w:rFonts w:eastAsia="Arial Unicode MS" w:cs="Arial"/>
                <w:sz w:val="16"/>
                <w:szCs w:val="16"/>
              </w:rPr>
            </w:pPr>
            <w:r>
              <w:rPr>
                <w:rFonts w:cs="Arial"/>
                <w:sz w:val="16"/>
                <w:szCs w:val="16"/>
              </w:rPr>
              <w:t>Olomoucký</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98</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102</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100</w:t>
            </w:r>
          </w:p>
        </w:tc>
        <w:tc>
          <w:tcPr>
            <w:tcW w:w="579"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98</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104</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103</w:t>
            </w:r>
          </w:p>
        </w:tc>
        <w:tc>
          <w:tcPr>
            <w:tcW w:w="579"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104</w:t>
            </w:r>
          </w:p>
        </w:tc>
        <w:tc>
          <w:tcPr>
            <w:tcW w:w="578" w:type="dxa"/>
            <w:tcBorders>
              <w:top w:val="nil"/>
              <w:left w:val="single" w:sz="4" w:space="0" w:color="auto"/>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26,2</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27,3</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27,7</w:t>
            </w:r>
          </w:p>
        </w:tc>
        <w:tc>
          <w:tcPr>
            <w:tcW w:w="579"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27,7</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28,0</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28,3</w:t>
            </w:r>
          </w:p>
        </w:tc>
        <w:tc>
          <w:tcPr>
            <w:tcW w:w="579"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28,5</w:t>
            </w:r>
          </w:p>
        </w:tc>
      </w:tr>
      <w:tr w:rsidR="00847F91" w:rsidTr="00847F91">
        <w:trPr>
          <w:trHeight w:val="255"/>
        </w:trPr>
        <w:tc>
          <w:tcPr>
            <w:tcW w:w="1552" w:type="dxa"/>
            <w:tcBorders>
              <w:top w:val="nil"/>
              <w:left w:val="nil"/>
              <w:bottom w:val="nil"/>
              <w:right w:val="single" w:sz="4" w:space="0" w:color="auto"/>
            </w:tcBorders>
            <w:noWrap/>
            <w:vAlign w:val="bottom"/>
          </w:tcPr>
          <w:p w:rsidR="00847F91" w:rsidRDefault="00847F91" w:rsidP="004929E4">
            <w:pPr>
              <w:rPr>
                <w:rFonts w:eastAsia="Arial Unicode MS" w:cs="Arial"/>
                <w:sz w:val="16"/>
                <w:szCs w:val="16"/>
              </w:rPr>
            </w:pPr>
            <w:r>
              <w:rPr>
                <w:rFonts w:cs="Arial"/>
                <w:sz w:val="16"/>
                <w:szCs w:val="16"/>
              </w:rPr>
              <w:t>Zlínský</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105</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108</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108</w:t>
            </w:r>
          </w:p>
        </w:tc>
        <w:tc>
          <w:tcPr>
            <w:tcW w:w="579"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109</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106</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112</w:t>
            </w:r>
          </w:p>
        </w:tc>
        <w:tc>
          <w:tcPr>
            <w:tcW w:w="579"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111</w:t>
            </w:r>
          </w:p>
        </w:tc>
        <w:tc>
          <w:tcPr>
            <w:tcW w:w="578" w:type="dxa"/>
            <w:tcBorders>
              <w:top w:val="nil"/>
              <w:left w:val="single" w:sz="4" w:space="0" w:color="auto"/>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26,2</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27,2</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27,5</w:t>
            </w:r>
          </w:p>
        </w:tc>
        <w:tc>
          <w:tcPr>
            <w:tcW w:w="579"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27,7</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27,8</w:t>
            </w:r>
          </w:p>
        </w:tc>
        <w:tc>
          <w:tcPr>
            <w:tcW w:w="578"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28,2</w:t>
            </w:r>
          </w:p>
        </w:tc>
        <w:tc>
          <w:tcPr>
            <w:tcW w:w="579" w:type="dxa"/>
            <w:tcBorders>
              <w:top w:val="nil"/>
              <w:left w:val="nil"/>
              <w:bottom w:val="nil"/>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28,3</w:t>
            </w:r>
          </w:p>
        </w:tc>
      </w:tr>
      <w:tr w:rsidR="00847F91" w:rsidTr="00801FDF">
        <w:trPr>
          <w:trHeight w:val="255"/>
        </w:trPr>
        <w:tc>
          <w:tcPr>
            <w:tcW w:w="1552" w:type="dxa"/>
            <w:tcBorders>
              <w:top w:val="nil"/>
              <w:left w:val="nil"/>
              <w:bottom w:val="single" w:sz="4" w:space="0" w:color="auto"/>
              <w:right w:val="single" w:sz="4" w:space="0" w:color="auto"/>
            </w:tcBorders>
            <w:noWrap/>
            <w:vAlign w:val="bottom"/>
          </w:tcPr>
          <w:p w:rsidR="00847F91" w:rsidRDefault="00847F91" w:rsidP="004929E4">
            <w:pPr>
              <w:rPr>
                <w:rFonts w:eastAsia="Arial Unicode MS" w:cs="Arial"/>
                <w:sz w:val="16"/>
                <w:szCs w:val="16"/>
              </w:rPr>
            </w:pPr>
            <w:r>
              <w:rPr>
                <w:rFonts w:cs="Arial"/>
                <w:sz w:val="16"/>
                <w:szCs w:val="16"/>
              </w:rPr>
              <w:t>Moravskoslezský</w:t>
            </w:r>
          </w:p>
        </w:tc>
        <w:tc>
          <w:tcPr>
            <w:tcW w:w="578" w:type="dxa"/>
            <w:tcBorders>
              <w:top w:val="nil"/>
              <w:left w:val="nil"/>
              <w:bottom w:val="single" w:sz="4" w:space="0" w:color="auto"/>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97</w:t>
            </w:r>
          </w:p>
        </w:tc>
        <w:tc>
          <w:tcPr>
            <w:tcW w:w="578" w:type="dxa"/>
            <w:tcBorders>
              <w:top w:val="nil"/>
              <w:left w:val="nil"/>
              <w:bottom w:val="single" w:sz="4" w:space="0" w:color="auto"/>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101</w:t>
            </w:r>
          </w:p>
        </w:tc>
        <w:tc>
          <w:tcPr>
            <w:tcW w:w="578" w:type="dxa"/>
            <w:tcBorders>
              <w:top w:val="nil"/>
              <w:left w:val="nil"/>
              <w:bottom w:val="single" w:sz="4" w:space="0" w:color="auto"/>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104</w:t>
            </w:r>
          </w:p>
        </w:tc>
        <w:tc>
          <w:tcPr>
            <w:tcW w:w="579" w:type="dxa"/>
            <w:tcBorders>
              <w:top w:val="nil"/>
              <w:left w:val="nil"/>
              <w:bottom w:val="single" w:sz="4" w:space="0" w:color="auto"/>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101</w:t>
            </w:r>
          </w:p>
        </w:tc>
        <w:tc>
          <w:tcPr>
            <w:tcW w:w="578" w:type="dxa"/>
            <w:tcBorders>
              <w:top w:val="nil"/>
              <w:left w:val="nil"/>
              <w:bottom w:val="single" w:sz="4" w:space="0" w:color="auto"/>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100</w:t>
            </w:r>
          </w:p>
        </w:tc>
        <w:tc>
          <w:tcPr>
            <w:tcW w:w="578" w:type="dxa"/>
            <w:tcBorders>
              <w:top w:val="nil"/>
              <w:left w:val="nil"/>
              <w:bottom w:val="single" w:sz="4" w:space="0" w:color="auto"/>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100</w:t>
            </w:r>
          </w:p>
        </w:tc>
        <w:tc>
          <w:tcPr>
            <w:tcW w:w="579" w:type="dxa"/>
            <w:tcBorders>
              <w:top w:val="nil"/>
              <w:left w:val="nil"/>
              <w:bottom w:val="single" w:sz="4" w:space="0" w:color="auto"/>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101</w:t>
            </w:r>
          </w:p>
        </w:tc>
        <w:tc>
          <w:tcPr>
            <w:tcW w:w="578" w:type="dxa"/>
            <w:tcBorders>
              <w:top w:val="nil"/>
              <w:left w:val="single" w:sz="4" w:space="0" w:color="auto"/>
              <w:bottom w:val="single" w:sz="4" w:space="0" w:color="auto"/>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26,0</w:t>
            </w:r>
          </w:p>
        </w:tc>
        <w:tc>
          <w:tcPr>
            <w:tcW w:w="578" w:type="dxa"/>
            <w:tcBorders>
              <w:top w:val="nil"/>
              <w:left w:val="nil"/>
              <w:bottom w:val="single" w:sz="4" w:space="0" w:color="auto"/>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27,2</w:t>
            </w:r>
          </w:p>
        </w:tc>
        <w:tc>
          <w:tcPr>
            <w:tcW w:w="578" w:type="dxa"/>
            <w:tcBorders>
              <w:top w:val="nil"/>
              <w:left w:val="nil"/>
              <w:bottom w:val="single" w:sz="4" w:space="0" w:color="auto"/>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27,4</w:t>
            </w:r>
          </w:p>
        </w:tc>
        <w:tc>
          <w:tcPr>
            <w:tcW w:w="579" w:type="dxa"/>
            <w:tcBorders>
              <w:top w:val="nil"/>
              <w:left w:val="nil"/>
              <w:bottom w:val="single" w:sz="4" w:space="0" w:color="auto"/>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27,7</w:t>
            </w:r>
          </w:p>
        </w:tc>
        <w:tc>
          <w:tcPr>
            <w:tcW w:w="578" w:type="dxa"/>
            <w:tcBorders>
              <w:top w:val="nil"/>
              <w:left w:val="nil"/>
              <w:bottom w:val="single" w:sz="4" w:space="0" w:color="auto"/>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28,0</w:t>
            </w:r>
          </w:p>
        </w:tc>
        <w:tc>
          <w:tcPr>
            <w:tcW w:w="578" w:type="dxa"/>
            <w:tcBorders>
              <w:top w:val="nil"/>
              <w:left w:val="nil"/>
              <w:bottom w:val="single" w:sz="4" w:space="0" w:color="auto"/>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28,2</w:t>
            </w:r>
          </w:p>
        </w:tc>
        <w:tc>
          <w:tcPr>
            <w:tcW w:w="579" w:type="dxa"/>
            <w:tcBorders>
              <w:top w:val="nil"/>
              <w:left w:val="nil"/>
              <w:bottom w:val="single" w:sz="4" w:space="0" w:color="auto"/>
              <w:right w:val="nil"/>
            </w:tcBorders>
            <w:noWrap/>
            <w:tcMar>
              <w:right w:w="142" w:type="dxa"/>
            </w:tcMar>
            <w:vAlign w:val="bottom"/>
          </w:tcPr>
          <w:p w:rsidR="00847F91" w:rsidRDefault="00847F91" w:rsidP="004929E4">
            <w:pPr>
              <w:jc w:val="right"/>
              <w:rPr>
                <w:rFonts w:cs="Arial"/>
                <w:sz w:val="16"/>
                <w:szCs w:val="16"/>
              </w:rPr>
            </w:pPr>
            <w:r>
              <w:rPr>
                <w:rFonts w:cs="Arial"/>
                <w:sz w:val="16"/>
                <w:szCs w:val="16"/>
              </w:rPr>
              <w:t>28,4</w:t>
            </w:r>
          </w:p>
        </w:tc>
      </w:tr>
    </w:tbl>
    <w:p w:rsidR="00D94BA7" w:rsidRDefault="00D1411D" w:rsidP="008E414E">
      <w:pPr>
        <w:pStyle w:val="Textkomente"/>
        <w:spacing w:before="60"/>
        <w:jc w:val="left"/>
        <w:rPr>
          <w:i/>
          <w:iCs/>
          <w:sz w:val="16"/>
        </w:rPr>
      </w:pPr>
      <w:r>
        <w:rPr>
          <w:i/>
          <w:iCs/>
          <w:sz w:val="16"/>
        </w:rPr>
        <w:t xml:space="preserve">* Z důvodu neexistence bilancí podle rodinného stavu na úrovni krajů byly pro hodnocení úrovně sňatečnosti svobodných v krajích prezentovány pouze indexy, udávající vztah výše úhrnné redukované sňatečnosti svobodných (vztažená k obyvatelstvu bez ohledu na rodinný stav a která je </w:t>
      </w:r>
      <w:r w:rsidR="008E414E">
        <w:rPr>
          <w:i/>
          <w:iCs/>
          <w:sz w:val="16"/>
        </w:rPr>
        <w:t xml:space="preserve">tak </w:t>
      </w:r>
      <w:r>
        <w:rPr>
          <w:i/>
          <w:iCs/>
          <w:sz w:val="16"/>
        </w:rPr>
        <w:t>výrazně nižší než úhrnná sňatečnost z tabulek sňatečnosti uvedená v kapitole 2 Sňatečnost této publikace) v kraji vzhledem k republikové hodnotě.</w:t>
      </w:r>
    </w:p>
    <w:p w:rsidR="00D94BA7" w:rsidRDefault="00D94BA7" w:rsidP="008E414E">
      <w:pPr>
        <w:pStyle w:val="Zpat"/>
        <w:tabs>
          <w:tab w:val="clear" w:pos="4536"/>
          <w:tab w:val="clear" w:pos="9072"/>
        </w:tabs>
        <w:rPr>
          <w:szCs w:val="20"/>
        </w:rPr>
      </w:pPr>
    </w:p>
    <w:p w:rsidR="00847F91" w:rsidRDefault="00847F91" w:rsidP="00847F91">
      <w:pPr>
        <w:pStyle w:val="Zpat"/>
        <w:tabs>
          <w:tab w:val="clear" w:pos="4536"/>
          <w:tab w:val="clear" w:pos="9072"/>
        </w:tabs>
        <w:rPr>
          <w:szCs w:val="20"/>
        </w:rPr>
      </w:pPr>
      <w:r>
        <w:rPr>
          <w:szCs w:val="20"/>
        </w:rPr>
        <w:t>V průběhu sledovaného období se pozice některých krajů, co se týče úrovně sňatečnosti, proměnila. Klesla úroveň sňatečnosti obyvatel Prahy z  nadprůměrné na jednu z nejnižších, opačným směrem se vyvíjela sňatečnost svobodných v Olomouckém kraji (dnes nadprůměrná). Pozici kraje s vyšší úrovní sňatečnosti si postupně upevnil kraj Královéhradecký, který se na počátku sledovaného období pohyboval kolem republikového průměru.</w:t>
      </w:r>
    </w:p>
    <w:p w:rsidR="00D94BA7" w:rsidRPr="00847F91" w:rsidRDefault="00847F91" w:rsidP="00847F91">
      <w:pPr>
        <w:pStyle w:val="Zpat"/>
        <w:tabs>
          <w:tab w:val="clear" w:pos="4536"/>
          <w:tab w:val="clear" w:pos="9072"/>
        </w:tabs>
        <w:rPr>
          <w:szCs w:val="20"/>
        </w:rPr>
      </w:pPr>
      <w:r>
        <w:rPr>
          <w:szCs w:val="20"/>
        </w:rPr>
        <w:lastRenderedPageBreak/>
        <w:t xml:space="preserve">Vyšší úroveň sňatečnosti byla obvykle spojena s podprůměrným věkem při prvním sňatku a naopak. Mezi roky 2005 a 2014 přitom průměrný věk při vstupu do manželství (počítaný z redukovaných měr sňatečnosti) vzrostl u mužů i u žen ve všech krajích zhruba o dva roky. Přírůstek byl mírně vyšší u žen (o 2,1-2,6 roku) než u mužů (o 1,7-2,5 roku). V roce 2014 </w:t>
      </w:r>
      <w:proofErr w:type="gramStart"/>
      <w:r>
        <w:rPr>
          <w:szCs w:val="20"/>
        </w:rPr>
        <w:t>vstupovali</w:t>
      </w:r>
      <w:proofErr w:type="gramEnd"/>
      <w:r>
        <w:rPr>
          <w:szCs w:val="20"/>
        </w:rPr>
        <w:t xml:space="preserve"> svobodní v průměru nejdříve do manželství v Kraji Vysočina: muži ve věku 30,4 roku a ženy ve věku 27,9 roku. Na druhém pólu stála jako tradičně Praha s výrazně nejvyšším průměrným věkem při vstupu do manželství. Svobodní ženiši s trvalým bydlištěm v Praze se ženili v průměru ve věku 32,2 let, o 0,8 roku později než v průměru druzí nejstarší ženiši z Karlovarského kraje. Jejich nevěsty byly v průměru ve věku 29,9 let (Praha), o 0,9 roku starší než Karlovarském kraji (29,0 let).</w:t>
      </w:r>
    </w:p>
    <w:p w:rsidR="00D94BA7" w:rsidRDefault="00D1411D" w:rsidP="00847F91">
      <w:pPr>
        <w:pStyle w:val="Nadpis2"/>
        <w:ind w:left="578" w:hanging="578"/>
      </w:pPr>
      <w:r>
        <w:t>Rozvodovost</w:t>
      </w:r>
    </w:p>
    <w:p w:rsidR="001A5404" w:rsidRPr="004A0BE2" w:rsidRDefault="00D1411D" w:rsidP="00835CB1">
      <w:r>
        <w:t>Počet rozvodů m</w:t>
      </w:r>
      <w:r w:rsidR="001D562E">
        <w:t>á</w:t>
      </w:r>
      <w:r>
        <w:t xml:space="preserve"> v ČR klesající trend, odrážející dlouhodobě snižující se počet sňatků. Prozatím minimální počet hlášení o</w:t>
      </w:r>
      <w:r w:rsidR="00835CB1">
        <w:t> </w:t>
      </w:r>
      <w:r>
        <w:t>rozvod</w:t>
      </w:r>
      <w:r w:rsidR="004F50BF">
        <w:t>u</w:t>
      </w:r>
      <w:r>
        <w:t xml:space="preserve"> </w:t>
      </w:r>
      <w:r w:rsidR="00103ECA">
        <w:t xml:space="preserve">(26,4 tisíce) </w:t>
      </w:r>
      <w:r>
        <w:t>přijal ČSÚ za rok 2012. V roce 2014 se počet rozvodů meziročně snížil z</w:t>
      </w:r>
      <w:r w:rsidR="006C3063">
        <w:t> 27,9</w:t>
      </w:r>
      <w:r>
        <w:t xml:space="preserve"> </w:t>
      </w:r>
      <w:r w:rsidR="00103ECA">
        <w:t xml:space="preserve">tisíce </w:t>
      </w:r>
      <w:r>
        <w:t xml:space="preserve">na 26,8 tisíce. </w:t>
      </w:r>
      <w:r w:rsidR="004A0BE2">
        <w:t>N</w:t>
      </w:r>
      <w:r>
        <w:t xml:space="preserve">ižší počet rozvodů ve srovnání s předchozím rokem </w:t>
      </w:r>
      <w:r w:rsidR="004A0BE2">
        <w:t xml:space="preserve">evidovalo také </w:t>
      </w:r>
      <w:r>
        <w:t>11 z</w:t>
      </w:r>
      <w:r w:rsidR="00103ECA">
        <w:t>e</w:t>
      </w:r>
      <w:r>
        <w:t xml:space="preserve"> 14 krajů. Polovina krajů se </w:t>
      </w:r>
      <w:r w:rsidR="001D562E">
        <w:t>tím přitom</w:t>
      </w:r>
      <w:r>
        <w:t xml:space="preserve"> dostala na nové historické minimum </w:t>
      </w:r>
      <w:r w:rsidR="001D562E">
        <w:t xml:space="preserve">ve statistice ročního </w:t>
      </w:r>
      <w:r>
        <w:t xml:space="preserve">počtu rozvodů </w:t>
      </w:r>
      <w:r w:rsidR="001D562E">
        <w:t xml:space="preserve">daného kraje (podle posledního společného </w:t>
      </w:r>
      <w:r>
        <w:t>trval</w:t>
      </w:r>
      <w:r w:rsidR="001D562E">
        <w:t>ého</w:t>
      </w:r>
      <w:r>
        <w:t xml:space="preserve"> bydliště manželů</w:t>
      </w:r>
      <w:r w:rsidR="001D562E">
        <w:t>)</w:t>
      </w:r>
      <w:r>
        <w:t xml:space="preserve">. </w:t>
      </w:r>
      <w:r w:rsidR="001D562E">
        <w:t>Opačný</w:t>
      </w:r>
      <w:r w:rsidR="004A0BE2">
        <w:t xml:space="preserve"> meziroční</w:t>
      </w:r>
      <w:r w:rsidR="001D562E">
        <w:t xml:space="preserve"> vývoj zaznamenaly pouze kraje </w:t>
      </w:r>
      <w:r w:rsidR="004A0BE2">
        <w:t xml:space="preserve">Pardubický (nárůst rozvodů o 6 %) a </w:t>
      </w:r>
      <w:r w:rsidR="001D562E">
        <w:t>Středočeský</w:t>
      </w:r>
      <w:r w:rsidR="004A0BE2">
        <w:t xml:space="preserve"> s Ú</w:t>
      </w:r>
      <w:r w:rsidR="001D562E">
        <w:t>stecký</w:t>
      </w:r>
      <w:r w:rsidR="004A0BE2">
        <w:t>m</w:t>
      </w:r>
      <w:r w:rsidR="001D562E">
        <w:t xml:space="preserve"> (oba o 4 %). </w:t>
      </w:r>
      <w:r w:rsidR="004A0BE2">
        <w:t xml:space="preserve">Počet rozvodů ve </w:t>
      </w:r>
      <w:r>
        <w:t>Středočesk</w:t>
      </w:r>
      <w:r w:rsidR="004A0BE2">
        <w:t>ém</w:t>
      </w:r>
      <w:r>
        <w:t xml:space="preserve"> kraj</w:t>
      </w:r>
      <w:r w:rsidR="004A0BE2">
        <w:t xml:space="preserve">i </w:t>
      </w:r>
      <w:r>
        <w:t xml:space="preserve">ve sledovaném období </w:t>
      </w:r>
      <w:r w:rsidR="000A0231">
        <w:t xml:space="preserve">neměl </w:t>
      </w:r>
      <w:r>
        <w:t xml:space="preserve">jednoznačný </w:t>
      </w:r>
      <w:r w:rsidR="004A0BE2">
        <w:t xml:space="preserve">(klesající) </w:t>
      </w:r>
      <w:r>
        <w:t>trend</w:t>
      </w:r>
      <w:r w:rsidR="001A5404">
        <w:t>. K</w:t>
      </w:r>
      <w:r>
        <w:t xml:space="preserve">olísal </w:t>
      </w:r>
      <w:r w:rsidRPr="000A0231">
        <w:t>v rozmezí 3,</w:t>
      </w:r>
      <w:r w:rsidR="000A0231" w:rsidRPr="000A0231">
        <w:t>5</w:t>
      </w:r>
      <w:r w:rsidRPr="000A0231">
        <w:t xml:space="preserve"> až </w:t>
      </w:r>
      <w:r w:rsidR="000A0231" w:rsidRPr="000A0231">
        <w:t>3,8</w:t>
      </w:r>
      <w:r w:rsidRPr="000A0231">
        <w:t xml:space="preserve"> tisíce</w:t>
      </w:r>
      <w:r w:rsidR="001A5404">
        <w:t xml:space="preserve"> s výjimkou </w:t>
      </w:r>
      <w:r w:rsidR="000A0231" w:rsidRPr="000A0231">
        <w:t>ro</w:t>
      </w:r>
      <w:r w:rsidR="001A5404">
        <w:t>ku</w:t>
      </w:r>
      <w:r w:rsidR="000A0231" w:rsidRPr="000A0231">
        <w:t xml:space="preserve"> 2010</w:t>
      </w:r>
      <w:r w:rsidR="001A5404">
        <w:t>, kdy</w:t>
      </w:r>
      <w:r w:rsidR="000A0231" w:rsidRPr="000A0231">
        <w:t xml:space="preserve"> byl rekordn</w:t>
      </w:r>
      <w:r w:rsidR="001A5404">
        <w:t>ě vysoký</w:t>
      </w:r>
      <w:r w:rsidR="000A0231" w:rsidRPr="000A0231">
        <w:t xml:space="preserve"> </w:t>
      </w:r>
      <w:r w:rsidR="001A5404">
        <w:t>(</w:t>
      </w:r>
      <w:r w:rsidR="000A0231" w:rsidRPr="000A0231">
        <w:t>4,1 tisíce</w:t>
      </w:r>
      <w:r w:rsidR="001A5404">
        <w:t>).</w:t>
      </w:r>
      <w:r w:rsidR="006C3063" w:rsidRPr="006C3063">
        <w:t xml:space="preserve"> </w:t>
      </w:r>
      <w:r w:rsidR="006C3063">
        <w:t>V ostatních krajích byly při porovnání roku 2005 a 2014 současné počty rozvodů nižší, a to až o 35 % (v Karlovarském kraji).</w:t>
      </w:r>
    </w:p>
    <w:p w:rsidR="001A5404" w:rsidRPr="004A0BE2" w:rsidRDefault="001A5404" w:rsidP="00835CB1"/>
    <w:p w:rsidR="00D94BA7" w:rsidRDefault="00D1411D" w:rsidP="00835CB1">
      <w:pPr>
        <w:pStyle w:val="Titulek"/>
        <w:spacing w:before="0" w:after="60"/>
      </w:pPr>
      <w:r>
        <w:t xml:space="preserve">Tab. </w:t>
      </w:r>
      <w:r w:rsidR="000D290D">
        <w:fldChar w:fldCharType="begin"/>
      </w:r>
      <w:r>
        <w:instrText xml:space="preserve"> STYLEREF 1 \s </w:instrText>
      </w:r>
      <w:r w:rsidR="000D290D">
        <w:fldChar w:fldCharType="separate"/>
      </w:r>
      <w:r w:rsidR="00E55304">
        <w:rPr>
          <w:noProof/>
        </w:rPr>
        <w:t>8</w:t>
      </w:r>
      <w:r w:rsidR="000D290D">
        <w:fldChar w:fldCharType="end"/>
      </w:r>
      <w:r>
        <w:t>.3.1 Rozvody v krajích*, 2005–2014</w:t>
      </w:r>
    </w:p>
    <w:tbl>
      <w:tblPr>
        <w:tblW w:w="9639" w:type="dxa"/>
        <w:tblLayout w:type="fixed"/>
        <w:tblCellMar>
          <w:left w:w="0" w:type="dxa"/>
          <w:right w:w="0" w:type="dxa"/>
        </w:tblCellMar>
        <w:tblLook w:val="0000"/>
      </w:tblPr>
      <w:tblGrid>
        <w:gridCol w:w="1308"/>
        <w:gridCol w:w="720"/>
        <w:gridCol w:w="868"/>
        <w:gridCol w:w="916"/>
        <w:gridCol w:w="868"/>
        <w:gridCol w:w="868"/>
        <w:gridCol w:w="868"/>
        <w:gridCol w:w="861"/>
        <w:gridCol w:w="784"/>
        <w:gridCol w:w="789"/>
        <w:gridCol w:w="789"/>
      </w:tblGrid>
      <w:tr w:rsidR="00D94BA7" w:rsidTr="00835CB1">
        <w:trPr>
          <w:trHeight w:hRule="exact" w:val="255"/>
        </w:trPr>
        <w:tc>
          <w:tcPr>
            <w:tcW w:w="1308" w:type="dxa"/>
            <w:vMerge w:val="restart"/>
            <w:tcBorders>
              <w:top w:val="single" w:sz="4" w:space="0" w:color="auto"/>
              <w:left w:val="nil"/>
              <w:bottom w:val="single" w:sz="4" w:space="0" w:color="000000"/>
              <w:right w:val="single" w:sz="4" w:space="0" w:color="auto"/>
            </w:tcBorders>
            <w:noWrap/>
            <w:vAlign w:val="center"/>
          </w:tcPr>
          <w:p w:rsidR="009F2B39" w:rsidRDefault="009F2B39">
            <w:pPr>
              <w:rPr>
                <w:b/>
                <w:bCs/>
                <w:sz w:val="16"/>
                <w:szCs w:val="16"/>
              </w:rPr>
            </w:pPr>
            <w:r>
              <w:rPr>
                <w:b/>
                <w:bCs/>
                <w:sz w:val="16"/>
                <w:szCs w:val="16"/>
              </w:rPr>
              <w:t>ČR,</w:t>
            </w:r>
          </w:p>
          <w:p w:rsidR="00D94BA7" w:rsidRDefault="009F2B39" w:rsidP="009F2B39">
            <w:pPr>
              <w:rPr>
                <w:rFonts w:eastAsia="Arial Unicode MS" w:cs="Arial Unicode MS"/>
                <w:b/>
                <w:bCs/>
                <w:sz w:val="16"/>
                <w:szCs w:val="16"/>
              </w:rPr>
            </w:pPr>
            <w:r>
              <w:rPr>
                <w:b/>
                <w:bCs/>
                <w:sz w:val="16"/>
                <w:szCs w:val="16"/>
              </w:rPr>
              <w:t>k</w:t>
            </w:r>
            <w:r w:rsidR="00D1411D">
              <w:rPr>
                <w:rFonts w:hint="eastAsia"/>
                <w:b/>
                <w:bCs/>
                <w:sz w:val="16"/>
                <w:szCs w:val="16"/>
              </w:rPr>
              <w:t>raj</w:t>
            </w:r>
          </w:p>
        </w:tc>
        <w:tc>
          <w:tcPr>
            <w:tcW w:w="5969" w:type="dxa"/>
            <w:gridSpan w:val="7"/>
            <w:tcBorders>
              <w:top w:val="single" w:sz="4" w:space="0" w:color="auto"/>
              <w:left w:val="nil"/>
              <w:bottom w:val="nil"/>
              <w:right w:val="single" w:sz="4" w:space="0" w:color="auto"/>
            </w:tcBorders>
            <w:noWrap/>
            <w:tcMar>
              <w:right w:w="0" w:type="dxa"/>
            </w:tcMar>
            <w:vAlign w:val="bottom"/>
          </w:tcPr>
          <w:p w:rsidR="00D94BA7" w:rsidRDefault="00D1411D" w:rsidP="00801B77">
            <w:pPr>
              <w:pStyle w:val="xl123"/>
              <w:pBdr>
                <w:left w:val="none" w:sz="0" w:space="0" w:color="auto"/>
                <w:bottom w:val="none" w:sz="0" w:space="0" w:color="auto"/>
              </w:pBdr>
              <w:spacing w:before="0" w:beforeAutospacing="0" w:after="0" w:afterAutospacing="0"/>
              <w:rPr>
                <w:rFonts w:eastAsia="Times New Roman" w:cs="Times New Roman"/>
              </w:rPr>
            </w:pPr>
            <w:r>
              <w:rPr>
                <w:rFonts w:eastAsia="Times New Roman" w:cs="Times New Roman" w:hint="eastAsia"/>
              </w:rPr>
              <w:t>Rozvody celkem</w:t>
            </w:r>
          </w:p>
        </w:tc>
        <w:tc>
          <w:tcPr>
            <w:tcW w:w="2362" w:type="dxa"/>
            <w:gridSpan w:val="3"/>
            <w:tcBorders>
              <w:top w:val="single" w:sz="4" w:space="0" w:color="auto"/>
              <w:left w:val="nil"/>
              <w:bottom w:val="nil"/>
              <w:right w:val="nil"/>
            </w:tcBorders>
            <w:noWrap/>
            <w:tcMar>
              <w:right w:w="0" w:type="dxa"/>
            </w:tcMar>
            <w:vAlign w:val="bottom"/>
          </w:tcPr>
          <w:p w:rsidR="00D94BA7" w:rsidRDefault="00D1411D" w:rsidP="00801B77">
            <w:pPr>
              <w:jc w:val="center"/>
              <w:rPr>
                <w:rFonts w:eastAsia="Arial Unicode MS" w:cs="Arial Unicode MS"/>
                <w:b/>
                <w:bCs/>
                <w:sz w:val="16"/>
                <w:szCs w:val="16"/>
              </w:rPr>
            </w:pPr>
            <w:r>
              <w:rPr>
                <w:rFonts w:hint="eastAsia"/>
                <w:b/>
                <w:bCs/>
                <w:sz w:val="16"/>
                <w:szCs w:val="16"/>
              </w:rPr>
              <w:t>Rozvody s</w:t>
            </w:r>
            <w:r w:rsidR="00801B77">
              <w:rPr>
                <w:b/>
                <w:bCs/>
                <w:sz w:val="16"/>
                <w:szCs w:val="16"/>
              </w:rPr>
              <w:t> </w:t>
            </w:r>
            <w:proofErr w:type="spellStart"/>
            <w:r>
              <w:rPr>
                <w:rFonts w:hint="eastAsia"/>
                <w:b/>
                <w:bCs/>
                <w:sz w:val="16"/>
                <w:szCs w:val="16"/>
              </w:rPr>
              <w:t>nezlet</w:t>
            </w:r>
            <w:proofErr w:type="spellEnd"/>
            <w:r w:rsidR="00801B77">
              <w:rPr>
                <w:b/>
                <w:bCs/>
                <w:sz w:val="16"/>
                <w:szCs w:val="16"/>
              </w:rPr>
              <w:t>.</w:t>
            </w:r>
            <w:r>
              <w:rPr>
                <w:rFonts w:hint="eastAsia"/>
                <w:b/>
                <w:bCs/>
                <w:sz w:val="16"/>
                <w:szCs w:val="16"/>
              </w:rPr>
              <w:t xml:space="preserve"> dětmi (%)</w:t>
            </w:r>
          </w:p>
        </w:tc>
      </w:tr>
      <w:tr w:rsidR="00D94BA7" w:rsidTr="00835CB1">
        <w:trPr>
          <w:trHeight w:hRule="exact" w:val="255"/>
        </w:trPr>
        <w:tc>
          <w:tcPr>
            <w:tcW w:w="1308" w:type="dxa"/>
            <w:vMerge/>
            <w:tcBorders>
              <w:top w:val="single" w:sz="4" w:space="0" w:color="auto"/>
              <w:left w:val="nil"/>
              <w:bottom w:val="single" w:sz="4" w:space="0" w:color="000000"/>
              <w:right w:val="single" w:sz="4" w:space="0" w:color="auto"/>
            </w:tcBorders>
            <w:vAlign w:val="center"/>
          </w:tcPr>
          <w:p w:rsidR="00D94BA7" w:rsidRDefault="00D94BA7">
            <w:pPr>
              <w:rPr>
                <w:rFonts w:eastAsia="Arial Unicode MS" w:cs="Arial Unicode MS"/>
                <w:b/>
                <w:bCs/>
                <w:sz w:val="16"/>
                <w:szCs w:val="16"/>
              </w:rPr>
            </w:pPr>
          </w:p>
        </w:tc>
        <w:tc>
          <w:tcPr>
            <w:tcW w:w="720" w:type="dxa"/>
            <w:tcBorders>
              <w:top w:val="nil"/>
              <w:left w:val="nil"/>
              <w:bottom w:val="single" w:sz="4" w:space="0" w:color="auto"/>
              <w:right w:val="nil"/>
            </w:tcBorders>
            <w:noWrap/>
            <w:tcMar>
              <w:right w:w="142" w:type="dxa"/>
            </w:tcMar>
            <w:vAlign w:val="bottom"/>
          </w:tcPr>
          <w:p w:rsidR="00D94BA7" w:rsidRDefault="00D1411D">
            <w:pPr>
              <w:jc w:val="right"/>
              <w:rPr>
                <w:rFonts w:cs="Arial"/>
                <w:b/>
                <w:bCs/>
                <w:sz w:val="16"/>
                <w:szCs w:val="16"/>
              </w:rPr>
            </w:pPr>
            <w:r>
              <w:rPr>
                <w:rFonts w:cs="Arial"/>
                <w:b/>
                <w:bCs/>
                <w:sz w:val="16"/>
                <w:szCs w:val="16"/>
              </w:rPr>
              <w:t>2005</w:t>
            </w:r>
          </w:p>
        </w:tc>
        <w:tc>
          <w:tcPr>
            <w:tcW w:w="868" w:type="dxa"/>
            <w:tcBorders>
              <w:top w:val="nil"/>
              <w:left w:val="nil"/>
              <w:bottom w:val="single" w:sz="4" w:space="0" w:color="auto"/>
              <w:right w:val="nil"/>
            </w:tcBorders>
            <w:noWrap/>
            <w:tcMar>
              <w:right w:w="142" w:type="dxa"/>
            </w:tcMar>
            <w:vAlign w:val="bottom"/>
          </w:tcPr>
          <w:p w:rsidR="00D94BA7" w:rsidRDefault="00D1411D" w:rsidP="001D562E">
            <w:pPr>
              <w:jc w:val="right"/>
              <w:rPr>
                <w:rFonts w:cs="Arial"/>
                <w:b/>
                <w:bCs/>
                <w:sz w:val="16"/>
                <w:szCs w:val="16"/>
              </w:rPr>
            </w:pPr>
            <w:r>
              <w:rPr>
                <w:rFonts w:cs="Arial"/>
                <w:b/>
                <w:bCs/>
                <w:sz w:val="16"/>
                <w:szCs w:val="16"/>
              </w:rPr>
              <w:t>200</w:t>
            </w:r>
            <w:r w:rsidR="001D562E">
              <w:rPr>
                <w:rFonts w:cs="Arial"/>
                <w:b/>
                <w:bCs/>
                <w:sz w:val="16"/>
                <w:szCs w:val="16"/>
              </w:rPr>
              <w:t>9</w:t>
            </w:r>
          </w:p>
        </w:tc>
        <w:tc>
          <w:tcPr>
            <w:tcW w:w="916" w:type="dxa"/>
            <w:tcBorders>
              <w:top w:val="nil"/>
              <w:left w:val="nil"/>
              <w:bottom w:val="single" w:sz="4" w:space="0" w:color="auto"/>
              <w:right w:val="nil"/>
            </w:tcBorders>
            <w:noWrap/>
            <w:tcMar>
              <w:right w:w="142" w:type="dxa"/>
            </w:tcMar>
            <w:vAlign w:val="bottom"/>
          </w:tcPr>
          <w:p w:rsidR="00D94BA7" w:rsidRDefault="00D1411D">
            <w:pPr>
              <w:jc w:val="right"/>
              <w:rPr>
                <w:rFonts w:cs="Arial"/>
                <w:b/>
                <w:bCs/>
                <w:sz w:val="16"/>
                <w:szCs w:val="16"/>
              </w:rPr>
            </w:pPr>
            <w:r>
              <w:rPr>
                <w:rFonts w:cs="Arial"/>
                <w:b/>
                <w:bCs/>
                <w:sz w:val="16"/>
                <w:szCs w:val="16"/>
              </w:rPr>
              <w:t>2010</w:t>
            </w:r>
          </w:p>
        </w:tc>
        <w:tc>
          <w:tcPr>
            <w:tcW w:w="868" w:type="dxa"/>
            <w:tcBorders>
              <w:top w:val="nil"/>
              <w:left w:val="nil"/>
              <w:bottom w:val="single" w:sz="4" w:space="0" w:color="auto"/>
              <w:right w:val="nil"/>
            </w:tcBorders>
            <w:noWrap/>
            <w:tcMar>
              <w:right w:w="142" w:type="dxa"/>
            </w:tcMar>
            <w:vAlign w:val="bottom"/>
          </w:tcPr>
          <w:p w:rsidR="00D94BA7" w:rsidRDefault="00D1411D">
            <w:pPr>
              <w:jc w:val="right"/>
              <w:rPr>
                <w:rFonts w:cs="Arial"/>
                <w:b/>
                <w:bCs/>
                <w:sz w:val="16"/>
                <w:szCs w:val="16"/>
              </w:rPr>
            </w:pPr>
            <w:r>
              <w:rPr>
                <w:rFonts w:cs="Arial"/>
                <w:b/>
                <w:bCs/>
                <w:sz w:val="16"/>
                <w:szCs w:val="16"/>
              </w:rPr>
              <w:t>2011</w:t>
            </w:r>
          </w:p>
        </w:tc>
        <w:tc>
          <w:tcPr>
            <w:tcW w:w="868" w:type="dxa"/>
            <w:tcBorders>
              <w:top w:val="nil"/>
              <w:left w:val="nil"/>
              <w:bottom w:val="single" w:sz="4" w:space="0" w:color="auto"/>
              <w:right w:val="nil"/>
            </w:tcBorders>
            <w:noWrap/>
            <w:tcMar>
              <w:right w:w="142" w:type="dxa"/>
            </w:tcMar>
            <w:vAlign w:val="bottom"/>
          </w:tcPr>
          <w:p w:rsidR="00D94BA7" w:rsidRDefault="00D1411D">
            <w:pPr>
              <w:jc w:val="right"/>
              <w:rPr>
                <w:rFonts w:cs="Arial"/>
                <w:b/>
                <w:bCs/>
                <w:sz w:val="16"/>
                <w:szCs w:val="16"/>
              </w:rPr>
            </w:pPr>
            <w:r>
              <w:rPr>
                <w:rFonts w:cs="Arial"/>
                <w:b/>
                <w:bCs/>
                <w:sz w:val="16"/>
                <w:szCs w:val="16"/>
              </w:rPr>
              <w:t>2012</w:t>
            </w:r>
          </w:p>
        </w:tc>
        <w:tc>
          <w:tcPr>
            <w:tcW w:w="868" w:type="dxa"/>
            <w:tcBorders>
              <w:top w:val="nil"/>
              <w:left w:val="nil"/>
              <w:bottom w:val="single" w:sz="4" w:space="0" w:color="auto"/>
              <w:right w:val="nil"/>
            </w:tcBorders>
            <w:noWrap/>
            <w:tcMar>
              <w:right w:w="142" w:type="dxa"/>
            </w:tcMar>
            <w:vAlign w:val="bottom"/>
          </w:tcPr>
          <w:p w:rsidR="00D94BA7" w:rsidRDefault="00D1411D">
            <w:pPr>
              <w:jc w:val="right"/>
              <w:rPr>
                <w:rFonts w:cs="Arial"/>
                <w:b/>
                <w:bCs/>
                <w:sz w:val="16"/>
                <w:szCs w:val="16"/>
              </w:rPr>
            </w:pPr>
            <w:r>
              <w:rPr>
                <w:rFonts w:cs="Arial"/>
                <w:b/>
                <w:bCs/>
                <w:sz w:val="16"/>
                <w:szCs w:val="16"/>
              </w:rPr>
              <w:t>2013</w:t>
            </w:r>
          </w:p>
        </w:tc>
        <w:tc>
          <w:tcPr>
            <w:tcW w:w="861" w:type="dxa"/>
            <w:tcBorders>
              <w:top w:val="nil"/>
              <w:left w:val="nil"/>
              <w:bottom w:val="single" w:sz="4" w:space="0" w:color="auto"/>
              <w:right w:val="single" w:sz="4" w:space="0" w:color="auto"/>
            </w:tcBorders>
            <w:noWrap/>
            <w:tcMar>
              <w:right w:w="142" w:type="dxa"/>
            </w:tcMar>
            <w:vAlign w:val="bottom"/>
          </w:tcPr>
          <w:p w:rsidR="00D94BA7" w:rsidRDefault="00D1411D">
            <w:pPr>
              <w:jc w:val="right"/>
              <w:rPr>
                <w:rFonts w:cs="Arial"/>
                <w:b/>
                <w:bCs/>
                <w:sz w:val="16"/>
                <w:szCs w:val="16"/>
              </w:rPr>
            </w:pPr>
            <w:r>
              <w:rPr>
                <w:rFonts w:cs="Arial"/>
                <w:b/>
                <w:bCs/>
                <w:sz w:val="16"/>
                <w:szCs w:val="16"/>
              </w:rPr>
              <w:t>2014</w:t>
            </w:r>
          </w:p>
        </w:tc>
        <w:tc>
          <w:tcPr>
            <w:tcW w:w="784" w:type="dxa"/>
            <w:tcBorders>
              <w:top w:val="nil"/>
              <w:left w:val="nil"/>
              <w:bottom w:val="single" w:sz="4" w:space="0" w:color="auto"/>
              <w:right w:val="nil"/>
            </w:tcBorders>
            <w:noWrap/>
            <w:tcMar>
              <w:right w:w="142" w:type="dxa"/>
            </w:tcMar>
            <w:vAlign w:val="bottom"/>
          </w:tcPr>
          <w:p w:rsidR="00D94BA7" w:rsidRDefault="000A0231">
            <w:pPr>
              <w:jc w:val="right"/>
              <w:rPr>
                <w:rFonts w:cs="Arial"/>
                <w:b/>
                <w:bCs/>
                <w:sz w:val="16"/>
                <w:szCs w:val="16"/>
              </w:rPr>
            </w:pPr>
            <w:r>
              <w:rPr>
                <w:rFonts w:cs="Arial"/>
                <w:b/>
                <w:bCs/>
                <w:sz w:val="16"/>
                <w:szCs w:val="16"/>
              </w:rPr>
              <w:t>2005</w:t>
            </w:r>
          </w:p>
        </w:tc>
        <w:tc>
          <w:tcPr>
            <w:tcW w:w="789" w:type="dxa"/>
            <w:tcBorders>
              <w:top w:val="nil"/>
              <w:left w:val="nil"/>
              <w:bottom w:val="single" w:sz="4" w:space="0" w:color="auto"/>
              <w:right w:val="nil"/>
            </w:tcBorders>
            <w:noWrap/>
            <w:tcMar>
              <w:right w:w="142" w:type="dxa"/>
            </w:tcMar>
            <w:vAlign w:val="bottom"/>
          </w:tcPr>
          <w:p w:rsidR="00D94BA7" w:rsidRDefault="000A0231" w:rsidP="001D562E">
            <w:pPr>
              <w:jc w:val="right"/>
              <w:rPr>
                <w:rFonts w:cs="Arial"/>
                <w:b/>
                <w:bCs/>
                <w:sz w:val="16"/>
                <w:szCs w:val="16"/>
              </w:rPr>
            </w:pPr>
            <w:r>
              <w:rPr>
                <w:rFonts w:cs="Arial"/>
                <w:b/>
                <w:bCs/>
                <w:sz w:val="16"/>
                <w:szCs w:val="16"/>
              </w:rPr>
              <w:t>20</w:t>
            </w:r>
            <w:r w:rsidR="001D562E">
              <w:rPr>
                <w:rFonts w:cs="Arial"/>
                <w:b/>
                <w:bCs/>
                <w:sz w:val="16"/>
                <w:szCs w:val="16"/>
              </w:rPr>
              <w:t>09</w:t>
            </w:r>
          </w:p>
        </w:tc>
        <w:tc>
          <w:tcPr>
            <w:tcW w:w="789" w:type="dxa"/>
            <w:tcBorders>
              <w:top w:val="nil"/>
              <w:left w:val="nil"/>
              <w:bottom w:val="single" w:sz="4" w:space="0" w:color="auto"/>
              <w:right w:val="nil"/>
            </w:tcBorders>
            <w:noWrap/>
            <w:tcMar>
              <w:right w:w="142" w:type="dxa"/>
            </w:tcMar>
            <w:vAlign w:val="bottom"/>
          </w:tcPr>
          <w:p w:rsidR="00D94BA7" w:rsidRDefault="000A0231">
            <w:pPr>
              <w:jc w:val="right"/>
              <w:rPr>
                <w:rFonts w:cs="Arial"/>
                <w:b/>
                <w:bCs/>
                <w:sz w:val="16"/>
                <w:szCs w:val="16"/>
              </w:rPr>
            </w:pPr>
            <w:r>
              <w:rPr>
                <w:rFonts w:cs="Arial"/>
                <w:b/>
                <w:bCs/>
                <w:sz w:val="16"/>
                <w:szCs w:val="16"/>
              </w:rPr>
              <w:t>2014</w:t>
            </w:r>
          </w:p>
        </w:tc>
      </w:tr>
      <w:tr w:rsidR="001D562E" w:rsidTr="00835CB1">
        <w:trPr>
          <w:trHeight w:hRule="exact" w:val="255"/>
        </w:trPr>
        <w:tc>
          <w:tcPr>
            <w:tcW w:w="1308" w:type="dxa"/>
            <w:tcBorders>
              <w:top w:val="nil"/>
              <w:left w:val="nil"/>
              <w:bottom w:val="nil"/>
              <w:right w:val="single" w:sz="4" w:space="0" w:color="auto"/>
            </w:tcBorders>
            <w:noWrap/>
            <w:vAlign w:val="bottom"/>
          </w:tcPr>
          <w:p w:rsidR="001D562E" w:rsidRDefault="001D562E">
            <w:pPr>
              <w:rPr>
                <w:rFonts w:eastAsia="Arial Unicode MS" w:cs="Arial Unicode MS"/>
                <w:sz w:val="16"/>
                <w:szCs w:val="16"/>
              </w:rPr>
            </w:pPr>
            <w:r>
              <w:rPr>
                <w:rFonts w:hint="eastAsia"/>
                <w:sz w:val="16"/>
                <w:szCs w:val="16"/>
              </w:rPr>
              <w:t>ČR</w:t>
            </w:r>
          </w:p>
        </w:tc>
        <w:tc>
          <w:tcPr>
            <w:tcW w:w="720"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31 288</w:t>
            </w:r>
          </w:p>
        </w:tc>
        <w:tc>
          <w:tcPr>
            <w:tcW w:w="868"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29 133</w:t>
            </w:r>
          </w:p>
        </w:tc>
        <w:tc>
          <w:tcPr>
            <w:tcW w:w="916"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30 783</w:t>
            </w:r>
          </w:p>
        </w:tc>
        <w:tc>
          <w:tcPr>
            <w:tcW w:w="868"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28 113</w:t>
            </w:r>
          </w:p>
        </w:tc>
        <w:tc>
          <w:tcPr>
            <w:tcW w:w="868"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26 402</w:t>
            </w:r>
          </w:p>
        </w:tc>
        <w:tc>
          <w:tcPr>
            <w:tcW w:w="868"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27 895</w:t>
            </w:r>
          </w:p>
        </w:tc>
        <w:tc>
          <w:tcPr>
            <w:tcW w:w="861" w:type="dxa"/>
            <w:tcBorders>
              <w:top w:val="nil"/>
              <w:left w:val="nil"/>
              <w:bottom w:val="nil"/>
              <w:right w:val="single" w:sz="4" w:space="0" w:color="auto"/>
            </w:tcBorders>
            <w:noWrap/>
            <w:tcMar>
              <w:right w:w="142" w:type="dxa"/>
            </w:tcMar>
            <w:vAlign w:val="bottom"/>
          </w:tcPr>
          <w:p w:rsidR="001D562E" w:rsidRDefault="001D562E">
            <w:pPr>
              <w:jc w:val="right"/>
              <w:rPr>
                <w:rFonts w:cs="Arial"/>
                <w:sz w:val="16"/>
                <w:szCs w:val="16"/>
              </w:rPr>
            </w:pPr>
            <w:r>
              <w:rPr>
                <w:rFonts w:cs="Arial"/>
                <w:sz w:val="16"/>
                <w:szCs w:val="16"/>
              </w:rPr>
              <w:t>26 764</w:t>
            </w:r>
          </w:p>
        </w:tc>
        <w:tc>
          <w:tcPr>
            <w:tcW w:w="784"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61,4</w:t>
            </w:r>
          </w:p>
        </w:tc>
        <w:tc>
          <w:tcPr>
            <w:tcW w:w="789"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57,8</w:t>
            </w:r>
          </w:p>
        </w:tc>
        <w:tc>
          <w:tcPr>
            <w:tcW w:w="789"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56,8</w:t>
            </w:r>
          </w:p>
        </w:tc>
      </w:tr>
      <w:tr w:rsidR="001D562E" w:rsidTr="00835CB1">
        <w:trPr>
          <w:trHeight w:hRule="exact" w:val="255"/>
        </w:trPr>
        <w:tc>
          <w:tcPr>
            <w:tcW w:w="1308" w:type="dxa"/>
            <w:tcBorders>
              <w:top w:val="nil"/>
              <w:left w:val="nil"/>
              <w:bottom w:val="nil"/>
              <w:right w:val="single" w:sz="4" w:space="0" w:color="auto"/>
            </w:tcBorders>
            <w:noWrap/>
            <w:vAlign w:val="bottom"/>
          </w:tcPr>
          <w:p w:rsidR="001D562E" w:rsidRDefault="001D562E">
            <w:pPr>
              <w:rPr>
                <w:rFonts w:eastAsia="Arial Unicode MS" w:cs="Arial Unicode MS"/>
                <w:sz w:val="16"/>
                <w:szCs w:val="16"/>
              </w:rPr>
            </w:pPr>
            <w:r>
              <w:rPr>
                <w:rFonts w:hint="eastAsia"/>
                <w:sz w:val="16"/>
                <w:szCs w:val="16"/>
              </w:rPr>
              <w:t>Hl. m. Praha</w:t>
            </w:r>
          </w:p>
        </w:tc>
        <w:tc>
          <w:tcPr>
            <w:tcW w:w="720"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3 680</w:t>
            </w:r>
          </w:p>
        </w:tc>
        <w:tc>
          <w:tcPr>
            <w:tcW w:w="868"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3 150</w:t>
            </w:r>
          </w:p>
        </w:tc>
        <w:tc>
          <w:tcPr>
            <w:tcW w:w="916"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3 524</w:t>
            </w:r>
          </w:p>
        </w:tc>
        <w:tc>
          <w:tcPr>
            <w:tcW w:w="868"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3 220</w:t>
            </w:r>
          </w:p>
        </w:tc>
        <w:tc>
          <w:tcPr>
            <w:tcW w:w="868"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2 788</w:t>
            </w:r>
          </w:p>
        </w:tc>
        <w:tc>
          <w:tcPr>
            <w:tcW w:w="868"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3 002</w:t>
            </w:r>
          </w:p>
        </w:tc>
        <w:tc>
          <w:tcPr>
            <w:tcW w:w="861" w:type="dxa"/>
            <w:tcBorders>
              <w:top w:val="nil"/>
              <w:left w:val="nil"/>
              <w:bottom w:val="nil"/>
              <w:right w:val="single" w:sz="4" w:space="0" w:color="auto"/>
            </w:tcBorders>
            <w:noWrap/>
            <w:tcMar>
              <w:right w:w="142" w:type="dxa"/>
            </w:tcMar>
            <w:vAlign w:val="bottom"/>
          </w:tcPr>
          <w:p w:rsidR="001D562E" w:rsidRDefault="001D562E">
            <w:pPr>
              <w:jc w:val="right"/>
              <w:rPr>
                <w:rFonts w:cs="Arial"/>
                <w:sz w:val="16"/>
                <w:szCs w:val="16"/>
              </w:rPr>
            </w:pPr>
            <w:r>
              <w:rPr>
                <w:rFonts w:cs="Arial"/>
                <w:sz w:val="16"/>
                <w:szCs w:val="16"/>
              </w:rPr>
              <w:t>2 828</w:t>
            </w:r>
          </w:p>
        </w:tc>
        <w:tc>
          <w:tcPr>
            <w:tcW w:w="784"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51,1</w:t>
            </w:r>
          </w:p>
        </w:tc>
        <w:tc>
          <w:tcPr>
            <w:tcW w:w="789"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48,4</w:t>
            </w:r>
          </w:p>
        </w:tc>
        <w:tc>
          <w:tcPr>
            <w:tcW w:w="789"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50,4</w:t>
            </w:r>
          </w:p>
        </w:tc>
      </w:tr>
      <w:tr w:rsidR="001D562E" w:rsidTr="00835CB1">
        <w:trPr>
          <w:trHeight w:hRule="exact" w:val="255"/>
        </w:trPr>
        <w:tc>
          <w:tcPr>
            <w:tcW w:w="1308" w:type="dxa"/>
            <w:tcBorders>
              <w:top w:val="nil"/>
              <w:left w:val="nil"/>
              <w:bottom w:val="nil"/>
              <w:right w:val="single" w:sz="4" w:space="0" w:color="auto"/>
            </w:tcBorders>
            <w:noWrap/>
            <w:vAlign w:val="bottom"/>
          </w:tcPr>
          <w:p w:rsidR="001D562E" w:rsidRDefault="001D562E">
            <w:pPr>
              <w:rPr>
                <w:rFonts w:eastAsia="Arial Unicode MS" w:cs="Arial Unicode MS"/>
                <w:sz w:val="16"/>
                <w:szCs w:val="16"/>
              </w:rPr>
            </w:pPr>
            <w:r>
              <w:rPr>
                <w:rFonts w:hint="eastAsia"/>
                <w:sz w:val="16"/>
                <w:szCs w:val="16"/>
              </w:rPr>
              <w:t>Středočeský</w:t>
            </w:r>
          </w:p>
        </w:tc>
        <w:tc>
          <w:tcPr>
            <w:tcW w:w="720"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3 692</w:t>
            </w:r>
          </w:p>
        </w:tc>
        <w:tc>
          <w:tcPr>
            <w:tcW w:w="868"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3 541</w:t>
            </w:r>
          </w:p>
        </w:tc>
        <w:tc>
          <w:tcPr>
            <w:tcW w:w="916"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4 130</w:t>
            </w:r>
          </w:p>
        </w:tc>
        <w:tc>
          <w:tcPr>
            <w:tcW w:w="868"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3 615</w:t>
            </w:r>
          </w:p>
        </w:tc>
        <w:tc>
          <w:tcPr>
            <w:tcW w:w="868"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3 614</w:t>
            </w:r>
          </w:p>
        </w:tc>
        <w:tc>
          <w:tcPr>
            <w:tcW w:w="868"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3 793</w:t>
            </w:r>
          </w:p>
        </w:tc>
        <w:tc>
          <w:tcPr>
            <w:tcW w:w="861" w:type="dxa"/>
            <w:tcBorders>
              <w:top w:val="nil"/>
              <w:left w:val="nil"/>
              <w:bottom w:val="nil"/>
              <w:right w:val="single" w:sz="4" w:space="0" w:color="auto"/>
            </w:tcBorders>
            <w:noWrap/>
            <w:tcMar>
              <w:right w:w="142" w:type="dxa"/>
            </w:tcMar>
            <w:vAlign w:val="bottom"/>
          </w:tcPr>
          <w:p w:rsidR="001D562E" w:rsidRDefault="001D562E">
            <w:pPr>
              <w:jc w:val="right"/>
              <w:rPr>
                <w:rFonts w:cs="Arial"/>
                <w:sz w:val="16"/>
                <w:szCs w:val="16"/>
              </w:rPr>
            </w:pPr>
            <w:r>
              <w:rPr>
                <w:rFonts w:cs="Arial"/>
                <w:sz w:val="16"/>
                <w:szCs w:val="16"/>
              </w:rPr>
              <w:t>3 938</w:t>
            </w:r>
          </w:p>
        </w:tc>
        <w:tc>
          <w:tcPr>
            <w:tcW w:w="784"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61,2</w:t>
            </w:r>
          </w:p>
        </w:tc>
        <w:tc>
          <w:tcPr>
            <w:tcW w:w="789"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59,0</w:t>
            </w:r>
          </w:p>
        </w:tc>
        <w:tc>
          <w:tcPr>
            <w:tcW w:w="789"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60,0</w:t>
            </w:r>
          </w:p>
        </w:tc>
      </w:tr>
      <w:tr w:rsidR="001D562E" w:rsidTr="00835CB1">
        <w:trPr>
          <w:trHeight w:hRule="exact" w:val="255"/>
        </w:trPr>
        <w:tc>
          <w:tcPr>
            <w:tcW w:w="1308" w:type="dxa"/>
            <w:tcBorders>
              <w:top w:val="nil"/>
              <w:left w:val="nil"/>
              <w:bottom w:val="nil"/>
              <w:right w:val="single" w:sz="4" w:space="0" w:color="auto"/>
            </w:tcBorders>
            <w:noWrap/>
            <w:vAlign w:val="bottom"/>
          </w:tcPr>
          <w:p w:rsidR="001D562E" w:rsidRDefault="001D562E">
            <w:pPr>
              <w:rPr>
                <w:rFonts w:eastAsia="Arial Unicode MS" w:cs="Arial Unicode MS"/>
                <w:sz w:val="16"/>
                <w:szCs w:val="16"/>
              </w:rPr>
            </w:pPr>
            <w:r>
              <w:rPr>
                <w:rFonts w:hint="eastAsia"/>
                <w:sz w:val="16"/>
                <w:szCs w:val="16"/>
              </w:rPr>
              <w:t>Jihočeský</w:t>
            </w:r>
          </w:p>
        </w:tc>
        <w:tc>
          <w:tcPr>
            <w:tcW w:w="720"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1 886</w:t>
            </w:r>
          </w:p>
        </w:tc>
        <w:tc>
          <w:tcPr>
            <w:tcW w:w="868"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1 731</w:t>
            </w:r>
          </w:p>
        </w:tc>
        <w:tc>
          <w:tcPr>
            <w:tcW w:w="916"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1 863</w:t>
            </w:r>
          </w:p>
        </w:tc>
        <w:tc>
          <w:tcPr>
            <w:tcW w:w="868"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1 807</w:t>
            </w:r>
          </w:p>
        </w:tc>
        <w:tc>
          <w:tcPr>
            <w:tcW w:w="868"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1 595</w:t>
            </w:r>
          </w:p>
        </w:tc>
        <w:tc>
          <w:tcPr>
            <w:tcW w:w="868"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1 747</w:t>
            </w:r>
          </w:p>
        </w:tc>
        <w:tc>
          <w:tcPr>
            <w:tcW w:w="861" w:type="dxa"/>
            <w:tcBorders>
              <w:top w:val="nil"/>
              <w:left w:val="nil"/>
              <w:bottom w:val="nil"/>
              <w:right w:val="single" w:sz="4" w:space="0" w:color="auto"/>
            </w:tcBorders>
            <w:noWrap/>
            <w:tcMar>
              <w:right w:w="142" w:type="dxa"/>
            </w:tcMar>
            <w:vAlign w:val="bottom"/>
          </w:tcPr>
          <w:p w:rsidR="001D562E" w:rsidRDefault="001D562E">
            <w:pPr>
              <w:jc w:val="right"/>
              <w:rPr>
                <w:rFonts w:cs="Arial"/>
                <w:sz w:val="16"/>
                <w:szCs w:val="16"/>
              </w:rPr>
            </w:pPr>
            <w:r>
              <w:rPr>
                <w:rFonts w:cs="Arial"/>
                <w:sz w:val="16"/>
                <w:szCs w:val="16"/>
              </w:rPr>
              <w:t>1 568</w:t>
            </w:r>
          </w:p>
        </w:tc>
        <w:tc>
          <w:tcPr>
            <w:tcW w:w="784"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66,2</w:t>
            </w:r>
          </w:p>
        </w:tc>
        <w:tc>
          <w:tcPr>
            <w:tcW w:w="789"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60,4</w:t>
            </w:r>
          </w:p>
        </w:tc>
        <w:tc>
          <w:tcPr>
            <w:tcW w:w="789"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59,8</w:t>
            </w:r>
          </w:p>
        </w:tc>
      </w:tr>
      <w:tr w:rsidR="001D562E" w:rsidTr="00835CB1">
        <w:trPr>
          <w:trHeight w:hRule="exact" w:val="255"/>
        </w:trPr>
        <w:tc>
          <w:tcPr>
            <w:tcW w:w="1308" w:type="dxa"/>
            <w:tcBorders>
              <w:top w:val="nil"/>
              <w:left w:val="nil"/>
              <w:bottom w:val="nil"/>
              <w:right w:val="single" w:sz="4" w:space="0" w:color="auto"/>
            </w:tcBorders>
            <w:noWrap/>
            <w:vAlign w:val="bottom"/>
          </w:tcPr>
          <w:p w:rsidR="001D562E" w:rsidRDefault="001D562E">
            <w:pPr>
              <w:rPr>
                <w:rFonts w:eastAsia="Arial Unicode MS" w:cs="Arial Unicode MS"/>
                <w:sz w:val="16"/>
                <w:szCs w:val="16"/>
              </w:rPr>
            </w:pPr>
            <w:r>
              <w:rPr>
                <w:rFonts w:hint="eastAsia"/>
                <w:sz w:val="16"/>
                <w:szCs w:val="16"/>
              </w:rPr>
              <w:t>Plzeňský</w:t>
            </w:r>
          </w:p>
        </w:tc>
        <w:tc>
          <w:tcPr>
            <w:tcW w:w="720"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1 683</w:t>
            </w:r>
          </w:p>
        </w:tc>
        <w:tc>
          <w:tcPr>
            <w:tcW w:w="868"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1 543</w:t>
            </w:r>
          </w:p>
        </w:tc>
        <w:tc>
          <w:tcPr>
            <w:tcW w:w="916"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1 626</w:t>
            </w:r>
          </w:p>
        </w:tc>
        <w:tc>
          <w:tcPr>
            <w:tcW w:w="868"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1 630</w:t>
            </w:r>
          </w:p>
        </w:tc>
        <w:tc>
          <w:tcPr>
            <w:tcW w:w="868"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1 452</w:t>
            </w:r>
          </w:p>
        </w:tc>
        <w:tc>
          <w:tcPr>
            <w:tcW w:w="868"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1 613</w:t>
            </w:r>
          </w:p>
        </w:tc>
        <w:tc>
          <w:tcPr>
            <w:tcW w:w="861" w:type="dxa"/>
            <w:tcBorders>
              <w:top w:val="nil"/>
              <w:left w:val="nil"/>
              <w:bottom w:val="nil"/>
              <w:right w:val="single" w:sz="4" w:space="0" w:color="auto"/>
            </w:tcBorders>
            <w:noWrap/>
            <w:tcMar>
              <w:right w:w="142" w:type="dxa"/>
            </w:tcMar>
            <w:vAlign w:val="bottom"/>
          </w:tcPr>
          <w:p w:rsidR="001D562E" w:rsidRDefault="001D562E">
            <w:pPr>
              <w:jc w:val="right"/>
              <w:rPr>
                <w:rFonts w:cs="Arial"/>
                <w:sz w:val="16"/>
                <w:szCs w:val="16"/>
              </w:rPr>
            </w:pPr>
            <w:r>
              <w:rPr>
                <w:rFonts w:cs="Arial"/>
                <w:sz w:val="16"/>
                <w:szCs w:val="16"/>
              </w:rPr>
              <w:t>1 374</w:t>
            </w:r>
          </w:p>
        </w:tc>
        <w:tc>
          <w:tcPr>
            <w:tcW w:w="784"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62,3</w:t>
            </w:r>
          </w:p>
        </w:tc>
        <w:tc>
          <w:tcPr>
            <w:tcW w:w="789"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59,8</w:t>
            </w:r>
          </w:p>
        </w:tc>
        <w:tc>
          <w:tcPr>
            <w:tcW w:w="789"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58,7</w:t>
            </w:r>
          </w:p>
        </w:tc>
      </w:tr>
      <w:tr w:rsidR="001D562E" w:rsidTr="00835CB1">
        <w:trPr>
          <w:trHeight w:hRule="exact" w:val="255"/>
        </w:trPr>
        <w:tc>
          <w:tcPr>
            <w:tcW w:w="1308" w:type="dxa"/>
            <w:tcBorders>
              <w:top w:val="nil"/>
              <w:left w:val="nil"/>
              <w:bottom w:val="nil"/>
              <w:right w:val="single" w:sz="4" w:space="0" w:color="auto"/>
            </w:tcBorders>
            <w:noWrap/>
            <w:vAlign w:val="bottom"/>
          </w:tcPr>
          <w:p w:rsidR="001D562E" w:rsidRDefault="001D562E">
            <w:pPr>
              <w:rPr>
                <w:rFonts w:eastAsia="Arial Unicode MS" w:cs="Arial Unicode MS"/>
                <w:sz w:val="16"/>
                <w:szCs w:val="16"/>
              </w:rPr>
            </w:pPr>
            <w:r>
              <w:rPr>
                <w:rFonts w:hint="eastAsia"/>
                <w:sz w:val="16"/>
                <w:szCs w:val="16"/>
              </w:rPr>
              <w:t>Karlovarský</w:t>
            </w:r>
          </w:p>
        </w:tc>
        <w:tc>
          <w:tcPr>
            <w:tcW w:w="720"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1 192</w:t>
            </w:r>
          </w:p>
        </w:tc>
        <w:tc>
          <w:tcPr>
            <w:tcW w:w="868"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1 110</w:t>
            </w:r>
          </w:p>
        </w:tc>
        <w:tc>
          <w:tcPr>
            <w:tcW w:w="916"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1 028</w:t>
            </w:r>
          </w:p>
        </w:tc>
        <w:tc>
          <w:tcPr>
            <w:tcW w:w="868"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891</w:t>
            </w:r>
          </w:p>
        </w:tc>
        <w:tc>
          <w:tcPr>
            <w:tcW w:w="868"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880</w:t>
            </w:r>
          </w:p>
        </w:tc>
        <w:tc>
          <w:tcPr>
            <w:tcW w:w="868"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879</w:t>
            </w:r>
          </w:p>
        </w:tc>
        <w:tc>
          <w:tcPr>
            <w:tcW w:w="861" w:type="dxa"/>
            <w:tcBorders>
              <w:top w:val="nil"/>
              <w:left w:val="nil"/>
              <w:bottom w:val="nil"/>
              <w:right w:val="single" w:sz="4" w:space="0" w:color="auto"/>
            </w:tcBorders>
            <w:noWrap/>
            <w:tcMar>
              <w:right w:w="142" w:type="dxa"/>
            </w:tcMar>
            <w:vAlign w:val="bottom"/>
          </w:tcPr>
          <w:p w:rsidR="001D562E" w:rsidRDefault="001D562E">
            <w:pPr>
              <w:jc w:val="right"/>
              <w:rPr>
                <w:rFonts w:cs="Arial"/>
                <w:sz w:val="16"/>
                <w:szCs w:val="16"/>
              </w:rPr>
            </w:pPr>
            <w:r>
              <w:rPr>
                <w:rFonts w:cs="Arial"/>
                <w:sz w:val="16"/>
                <w:szCs w:val="16"/>
              </w:rPr>
              <w:t>777</w:t>
            </w:r>
          </w:p>
        </w:tc>
        <w:tc>
          <w:tcPr>
            <w:tcW w:w="784"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54,3</w:t>
            </w:r>
          </w:p>
        </w:tc>
        <w:tc>
          <w:tcPr>
            <w:tcW w:w="789"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53,5</w:t>
            </w:r>
          </w:p>
        </w:tc>
        <w:tc>
          <w:tcPr>
            <w:tcW w:w="789"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50,8</w:t>
            </w:r>
          </w:p>
        </w:tc>
      </w:tr>
      <w:tr w:rsidR="001D562E" w:rsidTr="00835CB1">
        <w:trPr>
          <w:trHeight w:hRule="exact" w:val="255"/>
        </w:trPr>
        <w:tc>
          <w:tcPr>
            <w:tcW w:w="1308" w:type="dxa"/>
            <w:tcBorders>
              <w:top w:val="nil"/>
              <w:left w:val="nil"/>
              <w:bottom w:val="nil"/>
              <w:right w:val="single" w:sz="4" w:space="0" w:color="auto"/>
            </w:tcBorders>
            <w:noWrap/>
            <w:vAlign w:val="bottom"/>
          </w:tcPr>
          <w:p w:rsidR="001D562E" w:rsidRDefault="001D562E">
            <w:pPr>
              <w:rPr>
                <w:rFonts w:eastAsia="Arial Unicode MS" w:cs="Arial Unicode MS"/>
                <w:sz w:val="16"/>
                <w:szCs w:val="16"/>
              </w:rPr>
            </w:pPr>
            <w:r>
              <w:rPr>
                <w:rFonts w:hint="eastAsia"/>
                <w:sz w:val="16"/>
                <w:szCs w:val="16"/>
              </w:rPr>
              <w:t>Ústecký</w:t>
            </w:r>
          </w:p>
        </w:tc>
        <w:tc>
          <w:tcPr>
            <w:tcW w:w="720"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2 894</w:t>
            </w:r>
          </w:p>
        </w:tc>
        <w:tc>
          <w:tcPr>
            <w:tcW w:w="868"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2 805</w:t>
            </w:r>
          </w:p>
        </w:tc>
        <w:tc>
          <w:tcPr>
            <w:tcW w:w="916"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2 573</w:t>
            </w:r>
          </w:p>
        </w:tc>
        <w:tc>
          <w:tcPr>
            <w:tcW w:w="868"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2 319</w:t>
            </w:r>
          </w:p>
        </w:tc>
        <w:tc>
          <w:tcPr>
            <w:tcW w:w="868"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2 294</w:t>
            </w:r>
          </w:p>
        </w:tc>
        <w:tc>
          <w:tcPr>
            <w:tcW w:w="868"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2 252</w:t>
            </w:r>
          </w:p>
        </w:tc>
        <w:tc>
          <w:tcPr>
            <w:tcW w:w="861" w:type="dxa"/>
            <w:tcBorders>
              <w:top w:val="nil"/>
              <w:left w:val="nil"/>
              <w:bottom w:val="nil"/>
              <w:right w:val="single" w:sz="4" w:space="0" w:color="auto"/>
            </w:tcBorders>
            <w:noWrap/>
            <w:tcMar>
              <w:right w:w="142" w:type="dxa"/>
            </w:tcMar>
            <w:vAlign w:val="bottom"/>
          </w:tcPr>
          <w:p w:rsidR="001D562E" w:rsidRDefault="001D562E">
            <w:pPr>
              <w:jc w:val="right"/>
              <w:rPr>
                <w:rFonts w:cs="Arial"/>
                <w:sz w:val="16"/>
                <w:szCs w:val="16"/>
              </w:rPr>
            </w:pPr>
            <w:r>
              <w:rPr>
                <w:rFonts w:cs="Arial"/>
                <w:sz w:val="16"/>
                <w:szCs w:val="16"/>
              </w:rPr>
              <w:t>2 352</w:t>
            </w:r>
          </w:p>
        </w:tc>
        <w:tc>
          <w:tcPr>
            <w:tcW w:w="784"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61,4</w:t>
            </w:r>
          </w:p>
        </w:tc>
        <w:tc>
          <w:tcPr>
            <w:tcW w:w="789"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57,4</w:t>
            </w:r>
          </w:p>
        </w:tc>
        <w:tc>
          <w:tcPr>
            <w:tcW w:w="789"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57,9</w:t>
            </w:r>
          </w:p>
        </w:tc>
      </w:tr>
      <w:tr w:rsidR="001D562E" w:rsidTr="00835CB1">
        <w:trPr>
          <w:trHeight w:hRule="exact" w:val="255"/>
        </w:trPr>
        <w:tc>
          <w:tcPr>
            <w:tcW w:w="1308" w:type="dxa"/>
            <w:tcBorders>
              <w:top w:val="nil"/>
              <w:left w:val="nil"/>
              <w:bottom w:val="nil"/>
              <w:right w:val="single" w:sz="4" w:space="0" w:color="auto"/>
            </w:tcBorders>
            <w:noWrap/>
            <w:vAlign w:val="bottom"/>
          </w:tcPr>
          <w:p w:rsidR="001D562E" w:rsidRDefault="001D562E">
            <w:pPr>
              <w:rPr>
                <w:rFonts w:eastAsia="Arial Unicode MS" w:cs="Arial Unicode MS"/>
                <w:sz w:val="16"/>
                <w:szCs w:val="16"/>
              </w:rPr>
            </w:pPr>
            <w:r>
              <w:rPr>
                <w:rFonts w:hint="eastAsia"/>
                <w:sz w:val="16"/>
                <w:szCs w:val="16"/>
              </w:rPr>
              <w:t>Liberecký</w:t>
            </w:r>
          </w:p>
        </w:tc>
        <w:tc>
          <w:tcPr>
            <w:tcW w:w="720"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1 394</w:t>
            </w:r>
          </w:p>
        </w:tc>
        <w:tc>
          <w:tcPr>
            <w:tcW w:w="868"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1 401</w:t>
            </w:r>
          </w:p>
        </w:tc>
        <w:tc>
          <w:tcPr>
            <w:tcW w:w="916"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1 351</w:t>
            </w:r>
          </w:p>
        </w:tc>
        <w:tc>
          <w:tcPr>
            <w:tcW w:w="868"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1 296</w:t>
            </w:r>
          </w:p>
        </w:tc>
        <w:tc>
          <w:tcPr>
            <w:tcW w:w="868"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1 142</w:t>
            </w:r>
          </w:p>
        </w:tc>
        <w:tc>
          <w:tcPr>
            <w:tcW w:w="868"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1 311</w:t>
            </w:r>
          </w:p>
        </w:tc>
        <w:tc>
          <w:tcPr>
            <w:tcW w:w="861" w:type="dxa"/>
            <w:tcBorders>
              <w:top w:val="nil"/>
              <w:left w:val="nil"/>
              <w:bottom w:val="nil"/>
              <w:right w:val="single" w:sz="4" w:space="0" w:color="auto"/>
            </w:tcBorders>
            <w:noWrap/>
            <w:tcMar>
              <w:right w:w="142" w:type="dxa"/>
            </w:tcMar>
            <w:vAlign w:val="bottom"/>
          </w:tcPr>
          <w:p w:rsidR="001D562E" w:rsidRDefault="001D562E">
            <w:pPr>
              <w:jc w:val="right"/>
              <w:rPr>
                <w:rFonts w:cs="Arial"/>
                <w:sz w:val="16"/>
                <w:szCs w:val="16"/>
              </w:rPr>
            </w:pPr>
            <w:r>
              <w:rPr>
                <w:rFonts w:cs="Arial"/>
                <w:sz w:val="16"/>
                <w:szCs w:val="16"/>
              </w:rPr>
              <w:t>1 236</w:t>
            </w:r>
          </w:p>
        </w:tc>
        <w:tc>
          <w:tcPr>
            <w:tcW w:w="784"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62,1</w:t>
            </w:r>
          </w:p>
        </w:tc>
        <w:tc>
          <w:tcPr>
            <w:tcW w:w="789"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58,9</w:t>
            </w:r>
          </w:p>
        </w:tc>
        <w:tc>
          <w:tcPr>
            <w:tcW w:w="789"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58,2</w:t>
            </w:r>
          </w:p>
        </w:tc>
      </w:tr>
      <w:tr w:rsidR="001D562E" w:rsidTr="00835CB1">
        <w:trPr>
          <w:trHeight w:hRule="exact" w:val="255"/>
        </w:trPr>
        <w:tc>
          <w:tcPr>
            <w:tcW w:w="1308" w:type="dxa"/>
            <w:tcBorders>
              <w:top w:val="nil"/>
              <w:left w:val="nil"/>
              <w:bottom w:val="nil"/>
              <w:right w:val="single" w:sz="4" w:space="0" w:color="auto"/>
            </w:tcBorders>
            <w:noWrap/>
            <w:vAlign w:val="bottom"/>
          </w:tcPr>
          <w:p w:rsidR="001D562E" w:rsidRDefault="001D562E">
            <w:pPr>
              <w:rPr>
                <w:rFonts w:eastAsia="Arial Unicode MS" w:cs="Arial Unicode MS"/>
                <w:sz w:val="16"/>
                <w:szCs w:val="16"/>
              </w:rPr>
            </w:pPr>
            <w:r>
              <w:rPr>
                <w:rFonts w:hint="eastAsia"/>
                <w:sz w:val="16"/>
                <w:szCs w:val="16"/>
              </w:rPr>
              <w:t>Královéhradecký</w:t>
            </w:r>
          </w:p>
        </w:tc>
        <w:tc>
          <w:tcPr>
            <w:tcW w:w="720"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1 716</w:t>
            </w:r>
          </w:p>
        </w:tc>
        <w:tc>
          <w:tcPr>
            <w:tcW w:w="868"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1 597</w:t>
            </w:r>
          </w:p>
        </w:tc>
        <w:tc>
          <w:tcPr>
            <w:tcW w:w="916"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1 640</w:t>
            </w:r>
          </w:p>
        </w:tc>
        <w:tc>
          <w:tcPr>
            <w:tcW w:w="868"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1 459</w:t>
            </w:r>
          </w:p>
        </w:tc>
        <w:tc>
          <w:tcPr>
            <w:tcW w:w="868"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1 354</w:t>
            </w:r>
          </w:p>
        </w:tc>
        <w:tc>
          <w:tcPr>
            <w:tcW w:w="868"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1 543</w:t>
            </w:r>
          </w:p>
        </w:tc>
        <w:tc>
          <w:tcPr>
            <w:tcW w:w="861" w:type="dxa"/>
            <w:tcBorders>
              <w:top w:val="nil"/>
              <w:left w:val="nil"/>
              <w:bottom w:val="nil"/>
              <w:right w:val="single" w:sz="4" w:space="0" w:color="auto"/>
            </w:tcBorders>
            <w:noWrap/>
            <w:tcMar>
              <w:right w:w="142" w:type="dxa"/>
            </w:tcMar>
            <w:vAlign w:val="bottom"/>
          </w:tcPr>
          <w:p w:rsidR="001D562E" w:rsidRDefault="001D562E">
            <w:pPr>
              <w:jc w:val="right"/>
              <w:rPr>
                <w:rFonts w:cs="Arial"/>
                <w:sz w:val="16"/>
                <w:szCs w:val="16"/>
              </w:rPr>
            </w:pPr>
            <w:r>
              <w:rPr>
                <w:rFonts w:cs="Arial"/>
                <w:sz w:val="16"/>
                <w:szCs w:val="16"/>
              </w:rPr>
              <w:t>1 379</w:t>
            </w:r>
          </w:p>
        </w:tc>
        <w:tc>
          <w:tcPr>
            <w:tcW w:w="784"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66,8</w:t>
            </w:r>
          </w:p>
        </w:tc>
        <w:tc>
          <w:tcPr>
            <w:tcW w:w="789"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60,9</w:t>
            </w:r>
          </w:p>
        </w:tc>
        <w:tc>
          <w:tcPr>
            <w:tcW w:w="789"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56,2</w:t>
            </w:r>
          </w:p>
        </w:tc>
      </w:tr>
      <w:tr w:rsidR="001D562E" w:rsidTr="00835CB1">
        <w:trPr>
          <w:trHeight w:hRule="exact" w:val="255"/>
        </w:trPr>
        <w:tc>
          <w:tcPr>
            <w:tcW w:w="1308" w:type="dxa"/>
            <w:tcBorders>
              <w:top w:val="nil"/>
              <w:left w:val="nil"/>
              <w:bottom w:val="nil"/>
              <w:right w:val="single" w:sz="4" w:space="0" w:color="auto"/>
            </w:tcBorders>
            <w:noWrap/>
            <w:vAlign w:val="bottom"/>
          </w:tcPr>
          <w:p w:rsidR="001D562E" w:rsidRDefault="001D562E">
            <w:pPr>
              <w:rPr>
                <w:rFonts w:eastAsia="Arial Unicode MS" w:cs="Arial Unicode MS"/>
                <w:sz w:val="16"/>
                <w:szCs w:val="16"/>
              </w:rPr>
            </w:pPr>
            <w:r>
              <w:rPr>
                <w:rFonts w:hint="eastAsia"/>
                <w:sz w:val="16"/>
                <w:szCs w:val="16"/>
              </w:rPr>
              <w:t>Pardubický</w:t>
            </w:r>
          </w:p>
        </w:tc>
        <w:tc>
          <w:tcPr>
            <w:tcW w:w="720"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1 417</w:t>
            </w:r>
          </w:p>
        </w:tc>
        <w:tc>
          <w:tcPr>
            <w:tcW w:w="868"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1 361</w:t>
            </w:r>
          </w:p>
        </w:tc>
        <w:tc>
          <w:tcPr>
            <w:tcW w:w="916"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1 281</w:t>
            </w:r>
          </w:p>
        </w:tc>
        <w:tc>
          <w:tcPr>
            <w:tcW w:w="868"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1 258</w:t>
            </w:r>
          </w:p>
        </w:tc>
        <w:tc>
          <w:tcPr>
            <w:tcW w:w="868"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1 275</w:t>
            </w:r>
          </w:p>
        </w:tc>
        <w:tc>
          <w:tcPr>
            <w:tcW w:w="868"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1 257</w:t>
            </w:r>
          </w:p>
        </w:tc>
        <w:tc>
          <w:tcPr>
            <w:tcW w:w="861" w:type="dxa"/>
            <w:tcBorders>
              <w:top w:val="nil"/>
              <w:left w:val="nil"/>
              <w:bottom w:val="nil"/>
              <w:right w:val="single" w:sz="4" w:space="0" w:color="auto"/>
            </w:tcBorders>
            <w:noWrap/>
            <w:tcMar>
              <w:right w:w="142" w:type="dxa"/>
            </w:tcMar>
            <w:vAlign w:val="bottom"/>
          </w:tcPr>
          <w:p w:rsidR="001D562E" w:rsidRDefault="001D562E">
            <w:pPr>
              <w:jc w:val="right"/>
              <w:rPr>
                <w:rFonts w:cs="Arial"/>
                <w:sz w:val="16"/>
                <w:szCs w:val="16"/>
              </w:rPr>
            </w:pPr>
            <w:r>
              <w:rPr>
                <w:rFonts w:cs="Arial"/>
                <w:sz w:val="16"/>
                <w:szCs w:val="16"/>
              </w:rPr>
              <w:t>1 330</w:t>
            </w:r>
          </w:p>
        </w:tc>
        <w:tc>
          <w:tcPr>
            <w:tcW w:w="784"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67,9</w:t>
            </w:r>
          </w:p>
        </w:tc>
        <w:tc>
          <w:tcPr>
            <w:tcW w:w="789"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61,7</w:t>
            </w:r>
          </w:p>
        </w:tc>
        <w:tc>
          <w:tcPr>
            <w:tcW w:w="789"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58,3</w:t>
            </w:r>
          </w:p>
        </w:tc>
      </w:tr>
      <w:tr w:rsidR="001D562E" w:rsidTr="00835CB1">
        <w:trPr>
          <w:trHeight w:hRule="exact" w:val="255"/>
        </w:trPr>
        <w:tc>
          <w:tcPr>
            <w:tcW w:w="1308" w:type="dxa"/>
            <w:tcBorders>
              <w:top w:val="nil"/>
              <w:left w:val="nil"/>
              <w:bottom w:val="nil"/>
              <w:right w:val="single" w:sz="4" w:space="0" w:color="auto"/>
            </w:tcBorders>
            <w:noWrap/>
            <w:vAlign w:val="bottom"/>
          </w:tcPr>
          <w:p w:rsidR="001D562E" w:rsidRDefault="001D562E">
            <w:pPr>
              <w:rPr>
                <w:rFonts w:eastAsia="Arial Unicode MS" w:cs="Arial Unicode MS"/>
                <w:sz w:val="16"/>
                <w:szCs w:val="16"/>
              </w:rPr>
            </w:pPr>
            <w:r>
              <w:rPr>
                <w:rFonts w:hint="eastAsia"/>
                <w:sz w:val="16"/>
                <w:szCs w:val="16"/>
              </w:rPr>
              <w:t>Vysočina</w:t>
            </w:r>
          </w:p>
        </w:tc>
        <w:tc>
          <w:tcPr>
            <w:tcW w:w="720"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1 247</w:t>
            </w:r>
          </w:p>
        </w:tc>
        <w:tc>
          <w:tcPr>
            <w:tcW w:w="868"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1 157</w:t>
            </w:r>
          </w:p>
        </w:tc>
        <w:tc>
          <w:tcPr>
            <w:tcW w:w="916"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1 328</w:t>
            </w:r>
          </w:p>
        </w:tc>
        <w:tc>
          <w:tcPr>
            <w:tcW w:w="868"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1 105</w:t>
            </w:r>
          </w:p>
        </w:tc>
        <w:tc>
          <w:tcPr>
            <w:tcW w:w="868"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995</w:t>
            </w:r>
          </w:p>
        </w:tc>
        <w:tc>
          <w:tcPr>
            <w:tcW w:w="868"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1 125</w:t>
            </w:r>
          </w:p>
        </w:tc>
        <w:tc>
          <w:tcPr>
            <w:tcW w:w="861" w:type="dxa"/>
            <w:tcBorders>
              <w:top w:val="nil"/>
              <w:left w:val="nil"/>
              <w:bottom w:val="nil"/>
              <w:right w:val="single" w:sz="4" w:space="0" w:color="auto"/>
            </w:tcBorders>
            <w:noWrap/>
            <w:tcMar>
              <w:right w:w="142" w:type="dxa"/>
            </w:tcMar>
            <w:vAlign w:val="bottom"/>
          </w:tcPr>
          <w:p w:rsidR="001D562E" w:rsidRDefault="001D562E">
            <w:pPr>
              <w:jc w:val="right"/>
              <w:rPr>
                <w:rFonts w:cs="Arial"/>
                <w:sz w:val="16"/>
                <w:szCs w:val="16"/>
              </w:rPr>
            </w:pPr>
            <w:r>
              <w:rPr>
                <w:rFonts w:cs="Arial"/>
                <w:sz w:val="16"/>
                <w:szCs w:val="16"/>
              </w:rPr>
              <w:t>1 107</w:t>
            </w:r>
          </w:p>
        </w:tc>
        <w:tc>
          <w:tcPr>
            <w:tcW w:w="784"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69,3</w:t>
            </w:r>
          </w:p>
        </w:tc>
        <w:tc>
          <w:tcPr>
            <w:tcW w:w="789"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64,8</w:t>
            </w:r>
          </w:p>
        </w:tc>
        <w:tc>
          <w:tcPr>
            <w:tcW w:w="789"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58,6</w:t>
            </w:r>
          </w:p>
        </w:tc>
      </w:tr>
      <w:tr w:rsidR="001D562E" w:rsidTr="00835CB1">
        <w:trPr>
          <w:trHeight w:hRule="exact" w:val="255"/>
        </w:trPr>
        <w:tc>
          <w:tcPr>
            <w:tcW w:w="1308" w:type="dxa"/>
            <w:tcBorders>
              <w:top w:val="nil"/>
              <w:left w:val="nil"/>
              <w:bottom w:val="nil"/>
              <w:right w:val="single" w:sz="4" w:space="0" w:color="auto"/>
            </w:tcBorders>
            <w:noWrap/>
            <w:vAlign w:val="bottom"/>
          </w:tcPr>
          <w:p w:rsidR="001D562E" w:rsidRDefault="001D562E">
            <w:pPr>
              <w:rPr>
                <w:rFonts w:eastAsia="Arial Unicode MS" w:cs="Arial Unicode MS"/>
                <w:sz w:val="16"/>
                <w:szCs w:val="16"/>
              </w:rPr>
            </w:pPr>
            <w:r>
              <w:rPr>
                <w:rFonts w:hint="eastAsia"/>
                <w:sz w:val="16"/>
                <w:szCs w:val="16"/>
              </w:rPr>
              <w:t>Jihomoravský</w:t>
            </w:r>
          </w:p>
        </w:tc>
        <w:tc>
          <w:tcPr>
            <w:tcW w:w="720"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3 154</w:t>
            </w:r>
          </w:p>
        </w:tc>
        <w:tc>
          <w:tcPr>
            <w:tcW w:w="868"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3 047</w:t>
            </w:r>
          </w:p>
        </w:tc>
        <w:tc>
          <w:tcPr>
            <w:tcW w:w="916"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3 548</w:t>
            </w:r>
          </w:p>
        </w:tc>
        <w:tc>
          <w:tcPr>
            <w:tcW w:w="868"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2 945</w:t>
            </w:r>
          </w:p>
        </w:tc>
        <w:tc>
          <w:tcPr>
            <w:tcW w:w="868"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3 001</w:t>
            </w:r>
          </w:p>
        </w:tc>
        <w:tc>
          <w:tcPr>
            <w:tcW w:w="868"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3 000</w:t>
            </w:r>
          </w:p>
        </w:tc>
        <w:tc>
          <w:tcPr>
            <w:tcW w:w="861" w:type="dxa"/>
            <w:tcBorders>
              <w:top w:val="nil"/>
              <w:left w:val="nil"/>
              <w:bottom w:val="nil"/>
              <w:right w:val="single" w:sz="4" w:space="0" w:color="auto"/>
            </w:tcBorders>
            <w:noWrap/>
            <w:tcMar>
              <w:right w:w="142" w:type="dxa"/>
            </w:tcMar>
            <w:vAlign w:val="bottom"/>
          </w:tcPr>
          <w:p w:rsidR="001D562E" w:rsidRDefault="001D562E">
            <w:pPr>
              <w:jc w:val="right"/>
              <w:rPr>
                <w:rFonts w:cs="Arial"/>
                <w:sz w:val="16"/>
                <w:szCs w:val="16"/>
              </w:rPr>
            </w:pPr>
            <w:r>
              <w:rPr>
                <w:rFonts w:cs="Arial"/>
                <w:sz w:val="16"/>
                <w:szCs w:val="16"/>
              </w:rPr>
              <w:t>2 924</w:t>
            </w:r>
          </w:p>
        </w:tc>
        <w:tc>
          <w:tcPr>
            <w:tcW w:w="784"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60,6</w:t>
            </w:r>
          </w:p>
        </w:tc>
        <w:tc>
          <w:tcPr>
            <w:tcW w:w="789"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56,8</w:t>
            </w:r>
          </w:p>
        </w:tc>
        <w:tc>
          <w:tcPr>
            <w:tcW w:w="789"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55,5</w:t>
            </w:r>
          </w:p>
        </w:tc>
      </w:tr>
      <w:tr w:rsidR="001D562E" w:rsidTr="00835CB1">
        <w:trPr>
          <w:trHeight w:hRule="exact" w:val="255"/>
        </w:trPr>
        <w:tc>
          <w:tcPr>
            <w:tcW w:w="1308" w:type="dxa"/>
            <w:tcBorders>
              <w:top w:val="nil"/>
              <w:left w:val="nil"/>
              <w:bottom w:val="nil"/>
              <w:right w:val="single" w:sz="4" w:space="0" w:color="auto"/>
            </w:tcBorders>
            <w:noWrap/>
            <w:vAlign w:val="bottom"/>
          </w:tcPr>
          <w:p w:rsidR="001D562E" w:rsidRDefault="001D562E">
            <w:pPr>
              <w:rPr>
                <w:rFonts w:eastAsia="Arial Unicode MS" w:cs="Arial Unicode MS"/>
                <w:sz w:val="16"/>
                <w:szCs w:val="16"/>
              </w:rPr>
            </w:pPr>
            <w:r>
              <w:rPr>
                <w:rFonts w:hint="eastAsia"/>
                <w:sz w:val="16"/>
                <w:szCs w:val="16"/>
              </w:rPr>
              <w:t>Olomoucký</w:t>
            </w:r>
          </w:p>
        </w:tc>
        <w:tc>
          <w:tcPr>
            <w:tcW w:w="720"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1 926</w:t>
            </w:r>
          </w:p>
        </w:tc>
        <w:tc>
          <w:tcPr>
            <w:tcW w:w="868"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1 741</w:t>
            </w:r>
          </w:p>
        </w:tc>
        <w:tc>
          <w:tcPr>
            <w:tcW w:w="916"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1 823</w:t>
            </w:r>
          </w:p>
        </w:tc>
        <w:tc>
          <w:tcPr>
            <w:tcW w:w="868"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1 733</w:t>
            </w:r>
          </w:p>
        </w:tc>
        <w:tc>
          <w:tcPr>
            <w:tcW w:w="868"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1 526</w:t>
            </w:r>
          </w:p>
        </w:tc>
        <w:tc>
          <w:tcPr>
            <w:tcW w:w="868"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1 713</w:t>
            </w:r>
          </w:p>
        </w:tc>
        <w:tc>
          <w:tcPr>
            <w:tcW w:w="861" w:type="dxa"/>
            <w:tcBorders>
              <w:top w:val="nil"/>
              <w:left w:val="nil"/>
              <w:bottom w:val="nil"/>
              <w:right w:val="single" w:sz="4" w:space="0" w:color="auto"/>
            </w:tcBorders>
            <w:noWrap/>
            <w:tcMar>
              <w:right w:w="142" w:type="dxa"/>
            </w:tcMar>
            <w:vAlign w:val="bottom"/>
          </w:tcPr>
          <w:p w:rsidR="001D562E" w:rsidRDefault="001D562E">
            <w:pPr>
              <w:jc w:val="right"/>
              <w:rPr>
                <w:rFonts w:cs="Arial"/>
                <w:sz w:val="16"/>
                <w:szCs w:val="16"/>
              </w:rPr>
            </w:pPr>
            <w:r>
              <w:rPr>
                <w:rFonts w:cs="Arial"/>
                <w:sz w:val="16"/>
                <w:szCs w:val="16"/>
              </w:rPr>
              <w:t>1 521</w:t>
            </w:r>
          </w:p>
        </w:tc>
        <w:tc>
          <w:tcPr>
            <w:tcW w:w="784"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61,1</w:t>
            </w:r>
          </w:p>
        </w:tc>
        <w:tc>
          <w:tcPr>
            <w:tcW w:w="789"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59,8</w:t>
            </w:r>
          </w:p>
        </w:tc>
        <w:tc>
          <w:tcPr>
            <w:tcW w:w="789"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57,4</w:t>
            </w:r>
          </w:p>
        </w:tc>
      </w:tr>
      <w:tr w:rsidR="001D562E" w:rsidTr="00835CB1">
        <w:trPr>
          <w:trHeight w:hRule="exact" w:val="255"/>
        </w:trPr>
        <w:tc>
          <w:tcPr>
            <w:tcW w:w="1308" w:type="dxa"/>
            <w:tcBorders>
              <w:top w:val="nil"/>
              <w:left w:val="nil"/>
              <w:bottom w:val="nil"/>
              <w:right w:val="single" w:sz="4" w:space="0" w:color="auto"/>
            </w:tcBorders>
            <w:noWrap/>
            <w:vAlign w:val="bottom"/>
          </w:tcPr>
          <w:p w:rsidR="001D562E" w:rsidRDefault="001D562E">
            <w:pPr>
              <w:rPr>
                <w:rFonts w:eastAsia="Arial Unicode MS" w:cs="Arial Unicode MS"/>
                <w:sz w:val="16"/>
                <w:szCs w:val="16"/>
              </w:rPr>
            </w:pPr>
            <w:r>
              <w:rPr>
                <w:rFonts w:hint="eastAsia"/>
                <w:sz w:val="16"/>
                <w:szCs w:val="16"/>
              </w:rPr>
              <w:t>Zlínský</w:t>
            </w:r>
          </w:p>
        </w:tc>
        <w:tc>
          <w:tcPr>
            <w:tcW w:w="720"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1 420</w:t>
            </w:r>
          </w:p>
        </w:tc>
        <w:tc>
          <w:tcPr>
            <w:tcW w:w="868"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1 461</w:t>
            </w:r>
          </w:p>
        </w:tc>
        <w:tc>
          <w:tcPr>
            <w:tcW w:w="916"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1 472</w:t>
            </w:r>
          </w:p>
        </w:tc>
        <w:tc>
          <w:tcPr>
            <w:tcW w:w="868"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1 415</w:t>
            </w:r>
          </w:p>
        </w:tc>
        <w:tc>
          <w:tcPr>
            <w:tcW w:w="868"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1 327</w:t>
            </w:r>
          </w:p>
        </w:tc>
        <w:tc>
          <w:tcPr>
            <w:tcW w:w="868"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1 381</w:t>
            </w:r>
          </w:p>
        </w:tc>
        <w:tc>
          <w:tcPr>
            <w:tcW w:w="861" w:type="dxa"/>
            <w:tcBorders>
              <w:top w:val="nil"/>
              <w:left w:val="nil"/>
              <w:bottom w:val="nil"/>
              <w:right w:val="single" w:sz="4" w:space="0" w:color="auto"/>
            </w:tcBorders>
            <w:noWrap/>
            <w:tcMar>
              <w:right w:w="142" w:type="dxa"/>
            </w:tcMar>
            <w:vAlign w:val="bottom"/>
          </w:tcPr>
          <w:p w:rsidR="001D562E" w:rsidRDefault="001D562E">
            <w:pPr>
              <w:jc w:val="right"/>
              <w:rPr>
                <w:rFonts w:cs="Arial"/>
                <w:sz w:val="16"/>
                <w:szCs w:val="16"/>
              </w:rPr>
            </w:pPr>
            <w:r>
              <w:rPr>
                <w:rFonts w:cs="Arial"/>
                <w:sz w:val="16"/>
                <w:szCs w:val="16"/>
              </w:rPr>
              <w:t>1 277</w:t>
            </w:r>
          </w:p>
        </w:tc>
        <w:tc>
          <w:tcPr>
            <w:tcW w:w="784"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60,9</w:t>
            </w:r>
          </w:p>
        </w:tc>
        <w:tc>
          <w:tcPr>
            <w:tcW w:w="789"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59,1</w:t>
            </w:r>
          </w:p>
        </w:tc>
        <w:tc>
          <w:tcPr>
            <w:tcW w:w="789" w:type="dxa"/>
            <w:tcBorders>
              <w:top w:val="nil"/>
              <w:left w:val="nil"/>
              <w:bottom w:val="nil"/>
              <w:right w:val="nil"/>
            </w:tcBorders>
            <w:noWrap/>
            <w:tcMar>
              <w:right w:w="142" w:type="dxa"/>
            </w:tcMar>
            <w:vAlign w:val="bottom"/>
          </w:tcPr>
          <w:p w:rsidR="001D562E" w:rsidRDefault="001D562E">
            <w:pPr>
              <w:jc w:val="right"/>
              <w:rPr>
                <w:rFonts w:cs="Arial"/>
                <w:sz w:val="16"/>
                <w:szCs w:val="16"/>
              </w:rPr>
            </w:pPr>
            <w:r>
              <w:rPr>
                <w:rFonts w:cs="Arial"/>
                <w:sz w:val="16"/>
                <w:szCs w:val="16"/>
              </w:rPr>
              <w:t>59,6</w:t>
            </w:r>
          </w:p>
        </w:tc>
      </w:tr>
      <w:tr w:rsidR="001D562E" w:rsidTr="00835CB1">
        <w:trPr>
          <w:trHeight w:hRule="exact" w:val="255"/>
        </w:trPr>
        <w:tc>
          <w:tcPr>
            <w:tcW w:w="1308" w:type="dxa"/>
            <w:tcBorders>
              <w:top w:val="nil"/>
              <w:left w:val="nil"/>
              <w:bottom w:val="single" w:sz="4" w:space="0" w:color="auto"/>
              <w:right w:val="single" w:sz="4" w:space="0" w:color="auto"/>
            </w:tcBorders>
            <w:noWrap/>
            <w:vAlign w:val="bottom"/>
          </w:tcPr>
          <w:p w:rsidR="001D562E" w:rsidRDefault="001D562E">
            <w:pPr>
              <w:rPr>
                <w:rFonts w:eastAsia="Arial Unicode MS" w:cs="Arial Unicode MS"/>
                <w:sz w:val="16"/>
                <w:szCs w:val="16"/>
              </w:rPr>
            </w:pPr>
            <w:r>
              <w:rPr>
                <w:rFonts w:hint="eastAsia"/>
                <w:sz w:val="16"/>
                <w:szCs w:val="16"/>
              </w:rPr>
              <w:t>Moravskoslezský</w:t>
            </w:r>
          </w:p>
        </w:tc>
        <w:tc>
          <w:tcPr>
            <w:tcW w:w="720" w:type="dxa"/>
            <w:tcBorders>
              <w:top w:val="nil"/>
              <w:left w:val="nil"/>
              <w:bottom w:val="single" w:sz="4" w:space="0" w:color="auto"/>
              <w:right w:val="nil"/>
            </w:tcBorders>
            <w:noWrap/>
            <w:tcMar>
              <w:right w:w="142" w:type="dxa"/>
            </w:tcMar>
            <w:vAlign w:val="bottom"/>
          </w:tcPr>
          <w:p w:rsidR="001D562E" w:rsidRDefault="001D562E">
            <w:pPr>
              <w:jc w:val="right"/>
              <w:rPr>
                <w:rFonts w:cs="Arial"/>
                <w:sz w:val="16"/>
                <w:szCs w:val="16"/>
              </w:rPr>
            </w:pPr>
            <w:r>
              <w:rPr>
                <w:rFonts w:cs="Arial"/>
                <w:sz w:val="16"/>
                <w:szCs w:val="16"/>
              </w:rPr>
              <w:t>3 987</w:t>
            </w:r>
          </w:p>
        </w:tc>
        <w:tc>
          <w:tcPr>
            <w:tcW w:w="868" w:type="dxa"/>
            <w:tcBorders>
              <w:top w:val="nil"/>
              <w:left w:val="nil"/>
              <w:bottom w:val="single" w:sz="4" w:space="0" w:color="auto"/>
              <w:right w:val="nil"/>
            </w:tcBorders>
            <w:noWrap/>
            <w:tcMar>
              <w:right w:w="142" w:type="dxa"/>
            </w:tcMar>
            <w:vAlign w:val="bottom"/>
          </w:tcPr>
          <w:p w:rsidR="001D562E" w:rsidRDefault="001D562E">
            <w:pPr>
              <w:jc w:val="right"/>
              <w:rPr>
                <w:rFonts w:cs="Arial"/>
                <w:sz w:val="16"/>
                <w:szCs w:val="16"/>
              </w:rPr>
            </w:pPr>
            <w:r>
              <w:rPr>
                <w:rFonts w:cs="Arial"/>
                <w:sz w:val="16"/>
                <w:szCs w:val="16"/>
              </w:rPr>
              <w:t>3 488</w:t>
            </w:r>
          </w:p>
        </w:tc>
        <w:tc>
          <w:tcPr>
            <w:tcW w:w="916" w:type="dxa"/>
            <w:tcBorders>
              <w:top w:val="nil"/>
              <w:left w:val="nil"/>
              <w:bottom w:val="single" w:sz="4" w:space="0" w:color="auto"/>
              <w:right w:val="nil"/>
            </w:tcBorders>
            <w:noWrap/>
            <w:tcMar>
              <w:right w:w="142" w:type="dxa"/>
            </w:tcMar>
            <w:vAlign w:val="bottom"/>
          </w:tcPr>
          <w:p w:rsidR="001D562E" w:rsidRDefault="001D562E">
            <w:pPr>
              <w:jc w:val="right"/>
              <w:rPr>
                <w:rFonts w:cs="Arial"/>
                <w:sz w:val="16"/>
                <w:szCs w:val="16"/>
              </w:rPr>
            </w:pPr>
            <w:r>
              <w:rPr>
                <w:rFonts w:cs="Arial"/>
                <w:sz w:val="16"/>
                <w:szCs w:val="16"/>
              </w:rPr>
              <w:t>3 596</w:t>
            </w:r>
          </w:p>
        </w:tc>
        <w:tc>
          <w:tcPr>
            <w:tcW w:w="868" w:type="dxa"/>
            <w:tcBorders>
              <w:top w:val="nil"/>
              <w:left w:val="nil"/>
              <w:bottom w:val="single" w:sz="4" w:space="0" w:color="auto"/>
              <w:right w:val="nil"/>
            </w:tcBorders>
            <w:noWrap/>
            <w:tcMar>
              <w:right w:w="142" w:type="dxa"/>
            </w:tcMar>
            <w:vAlign w:val="bottom"/>
          </w:tcPr>
          <w:p w:rsidR="001D562E" w:rsidRDefault="001D562E">
            <w:pPr>
              <w:jc w:val="right"/>
              <w:rPr>
                <w:rFonts w:cs="Arial"/>
                <w:sz w:val="16"/>
                <w:szCs w:val="16"/>
              </w:rPr>
            </w:pPr>
            <w:r>
              <w:rPr>
                <w:rFonts w:cs="Arial"/>
                <w:sz w:val="16"/>
                <w:szCs w:val="16"/>
              </w:rPr>
              <w:t>3 420</w:t>
            </w:r>
          </w:p>
        </w:tc>
        <w:tc>
          <w:tcPr>
            <w:tcW w:w="868" w:type="dxa"/>
            <w:tcBorders>
              <w:top w:val="nil"/>
              <w:left w:val="nil"/>
              <w:bottom w:val="single" w:sz="4" w:space="0" w:color="auto"/>
              <w:right w:val="nil"/>
            </w:tcBorders>
            <w:noWrap/>
            <w:tcMar>
              <w:right w:w="142" w:type="dxa"/>
            </w:tcMar>
            <w:vAlign w:val="bottom"/>
          </w:tcPr>
          <w:p w:rsidR="001D562E" w:rsidRDefault="001D562E">
            <w:pPr>
              <w:jc w:val="right"/>
              <w:rPr>
                <w:rFonts w:cs="Arial"/>
                <w:sz w:val="16"/>
                <w:szCs w:val="16"/>
              </w:rPr>
            </w:pPr>
            <w:r>
              <w:rPr>
                <w:rFonts w:cs="Arial"/>
                <w:sz w:val="16"/>
                <w:szCs w:val="16"/>
              </w:rPr>
              <w:t>3 159</w:t>
            </w:r>
          </w:p>
        </w:tc>
        <w:tc>
          <w:tcPr>
            <w:tcW w:w="868" w:type="dxa"/>
            <w:tcBorders>
              <w:top w:val="nil"/>
              <w:left w:val="nil"/>
              <w:bottom w:val="single" w:sz="4" w:space="0" w:color="auto"/>
              <w:right w:val="nil"/>
            </w:tcBorders>
            <w:noWrap/>
            <w:tcMar>
              <w:right w:w="142" w:type="dxa"/>
            </w:tcMar>
            <w:vAlign w:val="bottom"/>
          </w:tcPr>
          <w:p w:rsidR="001D562E" w:rsidRDefault="001D562E">
            <w:pPr>
              <w:jc w:val="right"/>
              <w:rPr>
                <w:rFonts w:cs="Arial"/>
                <w:sz w:val="16"/>
                <w:szCs w:val="16"/>
              </w:rPr>
            </w:pPr>
            <w:r>
              <w:rPr>
                <w:rFonts w:cs="Arial"/>
                <w:sz w:val="16"/>
                <w:szCs w:val="16"/>
              </w:rPr>
              <w:t>3 279</w:t>
            </w:r>
          </w:p>
        </w:tc>
        <w:tc>
          <w:tcPr>
            <w:tcW w:w="861" w:type="dxa"/>
            <w:tcBorders>
              <w:top w:val="nil"/>
              <w:left w:val="nil"/>
              <w:bottom w:val="single" w:sz="4" w:space="0" w:color="auto"/>
              <w:right w:val="single" w:sz="4" w:space="0" w:color="auto"/>
            </w:tcBorders>
            <w:noWrap/>
            <w:tcMar>
              <w:right w:w="142" w:type="dxa"/>
            </w:tcMar>
            <w:vAlign w:val="bottom"/>
          </w:tcPr>
          <w:p w:rsidR="001D562E" w:rsidRDefault="001D562E">
            <w:pPr>
              <w:jc w:val="right"/>
              <w:rPr>
                <w:rFonts w:cs="Arial"/>
                <w:sz w:val="16"/>
                <w:szCs w:val="16"/>
              </w:rPr>
            </w:pPr>
            <w:r>
              <w:rPr>
                <w:rFonts w:cs="Arial"/>
                <w:sz w:val="16"/>
                <w:szCs w:val="16"/>
              </w:rPr>
              <w:t>3 153</w:t>
            </w:r>
          </w:p>
        </w:tc>
        <w:tc>
          <w:tcPr>
            <w:tcW w:w="784" w:type="dxa"/>
            <w:tcBorders>
              <w:top w:val="nil"/>
              <w:left w:val="nil"/>
              <w:bottom w:val="single" w:sz="4" w:space="0" w:color="auto"/>
              <w:right w:val="nil"/>
            </w:tcBorders>
            <w:noWrap/>
            <w:tcMar>
              <w:right w:w="142" w:type="dxa"/>
            </w:tcMar>
            <w:vAlign w:val="bottom"/>
          </w:tcPr>
          <w:p w:rsidR="001D562E" w:rsidRDefault="001D562E">
            <w:pPr>
              <w:jc w:val="right"/>
              <w:rPr>
                <w:rFonts w:cs="Arial"/>
                <w:sz w:val="16"/>
                <w:szCs w:val="16"/>
              </w:rPr>
            </w:pPr>
            <w:r>
              <w:rPr>
                <w:rFonts w:cs="Arial"/>
                <w:sz w:val="16"/>
                <w:szCs w:val="16"/>
              </w:rPr>
              <w:t>64,1</w:t>
            </w:r>
          </w:p>
        </w:tc>
        <w:tc>
          <w:tcPr>
            <w:tcW w:w="789" w:type="dxa"/>
            <w:tcBorders>
              <w:top w:val="nil"/>
              <w:left w:val="nil"/>
              <w:bottom w:val="single" w:sz="4" w:space="0" w:color="auto"/>
              <w:right w:val="nil"/>
            </w:tcBorders>
            <w:noWrap/>
            <w:tcMar>
              <w:right w:w="142" w:type="dxa"/>
            </w:tcMar>
            <w:vAlign w:val="bottom"/>
          </w:tcPr>
          <w:p w:rsidR="001D562E" w:rsidRDefault="001D562E">
            <w:pPr>
              <w:jc w:val="right"/>
              <w:rPr>
                <w:rFonts w:cs="Arial"/>
                <w:sz w:val="16"/>
                <w:szCs w:val="16"/>
              </w:rPr>
            </w:pPr>
            <w:r>
              <w:rPr>
                <w:rFonts w:cs="Arial"/>
                <w:sz w:val="16"/>
                <w:szCs w:val="16"/>
              </w:rPr>
              <w:t>58,5</w:t>
            </w:r>
          </w:p>
        </w:tc>
        <w:tc>
          <w:tcPr>
            <w:tcW w:w="789" w:type="dxa"/>
            <w:tcBorders>
              <w:top w:val="nil"/>
              <w:left w:val="nil"/>
              <w:bottom w:val="single" w:sz="4" w:space="0" w:color="auto"/>
              <w:right w:val="nil"/>
            </w:tcBorders>
            <w:noWrap/>
            <w:tcMar>
              <w:right w:w="142" w:type="dxa"/>
            </w:tcMar>
            <w:vAlign w:val="bottom"/>
          </w:tcPr>
          <w:p w:rsidR="001D562E" w:rsidRDefault="001D562E">
            <w:pPr>
              <w:jc w:val="right"/>
              <w:rPr>
                <w:rFonts w:cs="Arial"/>
                <w:sz w:val="16"/>
                <w:szCs w:val="16"/>
              </w:rPr>
            </w:pPr>
            <w:r>
              <w:rPr>
                <w:rFonts w:cs="Arial"/>
                <w:sz w:val="16"/>
                <w:szCs w:val="16"/>
              </w:rPr>
              <w:t>55,3</w:t>
            </w:r>
          </w:p>
        </w:tc>
      </w:tr>
    </w:tbl>
    <w:p w:rsidR="00D94BA7" w:rsidRDefault="00D1411D" w:rsidP="00103ECA">
      <w:pPr>
        <w:spacing w:before="60"/>
        <w:jc w:val="left"/>
        <w:rPr>
          <w:i/>
          <w:iCs/>
          <w:sz w:val="16"/>
          <w:szCs w:val="20"/>
        </w:rPr>
      </w:pPr>
      <w:r>
        <w:rPr>
          <w:i/>
          <w:iCs/>
          <w:sz w:val="16"/>
          <w:szCs w:val="20"/>
        </w:rPr>
        <w:t>* Podle kraje posledního společného trvalého bydliště.</w:t>
      </w:r>
    </w:p>
    <w:p w:rsidR="00D94BA7" w:rsidRDefault="00D94BA7" w:rsidP="00835CB1"/>
    <w:p w:rsidR="00835CB1" w:rsidRDefault="00835CB1" w:rsidP="00835CB1">
      <w:r w:rsidRPr="004A0BE2">
        <w:t xml:space="preserve">Diferenciace krajů podle </w:t>
      </w:r>
      <w:r>
        <w:t>zastoupení</w:t>
      </w:r>
      <w:r w:rsidRPr="004A0BE2">
        <w:t xml:space="preserve"> rozvodů</w:t>
      </w:r>
      <w:r>
        <w:t xml:space="preserve"> </w:t>
      </w:r>
      <w:r w:rsidR="006C3063">
        <w:t>s</w:t>
      </w:r>
      <w:r w:rsidRPr="004A0BE2">
        <w:t xml:space="preserve"> nezletilý</w:t>
      </w:r>
      <w:r w:rsidR="006C3063">
        <w:t>mi</w:t>
      </w:r>
      <w:r w:rsidRPr="004A0BE2">
        <w:t xml:space="preserve"> dět</w:t>
      </w:r>
      <w:r w:rsidR="006C3063">
        <w:t>mi</w:t>
      </w:r>
      <w:r w:rsidRPr="004A0BE2">
        <w:t xml:space="preserve"> se v čase snížila, a to díky poklesu nejvyšších zaznamenaných hodnot. Na počátku sledovaného období (v</w:t>
      </w:r>
      <w:r>
        <w:t> </w:t>
      </w:r>
      <w:r w:rsidRPr="004A0BE2">
        <w:t xml:space="preserve">roce 2005) bylo relativně nejvíce rozvodů </w:t>
      </w:r>
      <w:r w:rsidR="006C3063">
        <w:t>s nezletilými dětmi</w:t>
      </w:r>
      <w:r w:rsidRPr="004A0BE2">
        <w:t xml:space="preserve"> v Kraji Vysočina (69</w:t>
      </w:r>
      <w:r>
        <w:t> </w:t>
      </w:r>
      <w:r w:rsidRPr="004A0BE2">
        <w:t>%), Pardubickém (68</w:t>
      </w:r>
      <w:r>
        <w:t> </w:t>
      </w:r>
      <w:r w:rsidRPr="004A0BE2">
        <w:t>%) a Královéhradeckém (67</w:t>
      </w:r>
      <w:r>
        <w:t> </w:t>
      </w:r>
      <w:r w:rsidRPr="004A0BE2">
        <w:t>%)</w:t>
      </w:r>
      <w:r w:rsidR="00103ECA">
        <w:t>.</w:t>
      </w:r>
      <w:r w:rsidRPr="004A0BE2">
        <w:t xml:space="preserve"> </w:t>
      </w:r>
      <w:r w:rsidR="00103ECA">
        <w:t>V</w:t>
      </w:r>
      <w:r w:rsidRPr="004A0BE2">
        <w:t> posledním sledovaném roce (2014) dosahovaly maxima k</w:t>
      </w:r>
      <w:r>
        <w:t> </w:t>
      </w:r>
      <w:r w:rsidRPr="004A0BE2">
        <w:t>60</w:t>
      </w:r>
      <w:r>
        <w:t> </w:t>
      </w:r>
      <w:r w:rsidRPr="004A0BE2">
        <w:t>%</w:t>
      </w:r>
      <w:r>
        <w:t>, a to</w:t>
      </w:r>
      <w:r w:rsidRPr="004A0BE2">
        <w:t xml:space="preserve"> v kraji Středočeském, Jihočeském a </w:t>
      </w:r>
      <w:r w:rsidR="006C3063">
        <w:t>Zlíns</w:t>
      </w:r>
      <w:r w:rsidRPr="004A0BE2">
        <w:t xml:space="preserve">kém. Minimální hodnoty se </w:t>
      </w:r>
      <w:r w:rsidR="00103ECA">
        <w:t xml:space="preserve">v průběhu let </w:t>
      </w:r>
      <w:r w:rsidRPr="004A0BE2">
        <w:t>příliš nezměnily: 51</w:t>
      </w:r>
      <w:r>
        <w:t> </w:t>
      </w:r>
      <w:r w:rsidRPr="004A0BE2">
        <w:t>% v roce 2005 a 50</w:t>
      </w:r>
      <w:r>
        <w:t> </w:t>
      </w:r>
      <w:r w:rsidRPr="004A0BE2">
        <w:t>% v roce 2014, obojí pro Hlavní město Prah</w:t>
      </w:r>
      <w:r w:rsidR="00EB022E">
        <w:t>u</w:t>
      </w:r>
      <w:r w:rsidRPr="004A0BE2">
        <w:t>.</w:t>
      </w:r>
      <w:r w:rsidR="006C3063">
        <w:t xml:space="preserve"> Uvedené rozdíly odráží různorodou úroveň plodnosti</w:t>
      </w:r>
      <w:r w:rsidR="00EB022E">
        <w:t xml:space="preserve">, </w:t>
      </w:r>
      <w:r w:rsidR="006C3063">
        <w:t>velikost rodin</w:t>
      </w:r>
      <w:r w:rsidR="00EB022E">
        <w:t xml:space="preserve"> i strukturu rozvodů podle </w:t>
      </w:r>
      <w:r w:rsidR="006C3063">
        <w:t>délk</w:t>
      </w:r>
      <w:r w:rsidR="00EB022E">
        <w:t>y</w:t>
      </w:r>
      <w:r w:rsidR="006C3063">
        <w:t xml:space="preserve"> trvání manželství.</w:t>
      </w:r>
    </w:p>
    <w:p w:rsidR="00835CB1" w:rsidRPr="004A0BE2" w:rsidRDefault="00835CB1" w:rsidP="00835CB1"/>
    <w:p w:rsidR="00F91580" w:rsidRDefault="00F91580" w:rsidP="00835CB1">
      <w:r>
        <w:t xml:space="preserve">Zhruba pětina rozvodů v ČR připadá na rozvody vyššího pořadí, a to </w:t>
      </w:r>
      <w:r w:rsidR="00EB022E">
        <w:t xml:space="preserve">jak </w:t>
      </w:r>
      <w:r>
        <w:t>u mužů, tak u žen. Jejich zastoupení zůstává dlouhodobě stabilní, nicméně diferencuje se z hlediska regionálního.</w:t>
      </w:r>
      <w:r w:rsidR="00E81C33">
        <w:t xml:space="preserve"> Relativně nejvíce bývá tzv. opakovaných rozvodů v Karlovarském (27-28 % v roce 2014), Libereckém (23-24 %) a Ústeckém (22 %) kraji. Naopak nejméně často se vyšší pořadí rozvodu objevuje ve statistice kraj</w:t>
      </w:r>
      <w:r w:rsidR="00EB022E">
        <w:t>e</w:t>
      </w:r>
      <w:r w:rsidR="00E81C33">
        <w:t xml:space="preserve"> Zlínsk</w:t>
      </w:r>
      <w:r w:rsidR="00EB022E">
        <w:t>ého</w:t>
      </w:r>
      <w:r w:rsidR="00E81C33">
        <w:t xml:space="preserve"> (16 %), Vysočin</w:t>
      </w:r>
      <w:r w:rsidR="00EB022E">
        <w:t>y</w:t>
      </w:r>
      <w:r w:rsidR="00E81C33">
        <w:t xml:space="preserve"> (</w:t>
      </w:r>
      <w:r w:rsidR="00EB022E">
        <w:t xml:space="preserve">19 % u mužů a </w:t>
      </w:r>
      <w:r w:rsidR="00E81C33">
        <w:t>16 % u žen), Olomouck</w:t>
      </w:r>
      <w:r w:rsidR="00EB022E">
        <w:t>ého</w:t>
      </w:r>
      <w:r w:rsidR="00E81C33">
        <w:t xml:space="preserve"> (16-17 %) a Jihomoravsk</w:t>
      </w:r>
      <w:r w:rsidR="00EB022E">
        <w:t>ého</w:t>
      </w:r>
      <w:r w:rsidR="00E81C33">
        <w:t xml:space="preserve"> (19 % u mužů a 17 % u</w:t>
      </w:r>
      <w:r w:rsidR="00EB022E">
        <w:t> </w:t>
      </w:r>
      <w:r w:rsidR="00E81C33">
        <w:t>žen).</w:t>
      </w:r>
    </w:p>
    <w:p w:rsidR="00F91580" w:rsidRDefault="00F91580" w:rsidP="00835CB1"/>
    <w:p w:rsidR="00A3509B" w:rsidRPr="00F91580" w:rsidRDefault="00103ECA" w:rsidP="00103ECA">
      <w:pPr>
        <w:spacing w:after="60"/>
        <w:jc w:val="left"/>
        <w:rPr>
          <w:b/>
        </w:rPr>
      </w:pPr>
      <w:r>
        <w:rPr>
          <w:b/>
        </w:rPr>
        <w:br w:type="page"/>
      </w:r>
      <w:r w:rsidR="00F91580">
        <w:rPr>
          <w:b/>
        </w:rPr>
        <w:lastRenderedPageBreak/>
        <w:t>Tab. 8.3.2 Rozvody vyššího pořadí (%) v krajích, 2005–2014</w:t>
      </w:r>
    </w:p>
    <w:tbl>
      <w:tblPr>
        <w:tblW w:w="9641" w:type="dxa"/>
        <w:tblInd w:w="70" w:type="dxa"/>
        <w:tblLayout w:type="fixed"/>
        <w:tblCellMar>
          <w:left w:w="70" w:type="dxa"/>
          <w:right w:w="70" w:type="dxa"/>
        </w:tblCellMar>
        <w:tblLook w:val="04A0"/>
      </w:tblPr>
      <w:tblGrid>
        <w:gridCol w:w="1418"/>
        <w:gridCol w:w="587"/>
        <w:gridCol w:w="587"/>
        <w:gridCol w:w="588"/>
        <w:gridCol w:w="587"/>
        <w:gridCol w:w="587"/>
        <w:gridCol w:w="588"/>
        <w:gridCol w:w="587"/>
        <w:gridCol w:w="587"/>
        <w:gridCol w:w="588"/>
        <w:gridCol w:w="587"/>
        <w:gridCol w:w="587"/>
        <w:gridCol w:w="588"/>
        <w:gridCol w:w="587"/>
        <w:gridCol w:w="588"/>
      </w:tblGrid>
      <w:tr w:rsidR="009F2B39" w:rsidRPr="00A3509B" w:rsidTr="009F2B39">
        <w:trPr>
          <w:trHeight w:val="300"/>
        </w:trPr>
        <w:tc>
          <w:tcPr>
            <w:tcW w:w="1418" w:type="dxa"/>
            <w:vMerge w:val="restart"/>
            <w:tcBorders>
              <w:top w:val="single" w:sz="4" w:space="0" w:color="auto"/>
              <w:left w:val="nil"/>
              <w:right w:val="single" w:sz="4" w:space="0" w:color="auto"/>
            </w:tcBorders>
            <w:shd w:val="clear" w:color="auto" w:fill="auto"/>
            <w:noWrap/>
            <w:vAlign w:val="center"/>
            <w:hideMark/>
          </w:tcPr>
          <w:p w:rsidR="009F2B39" w:rsidRDefault="009F2B39" w:rsidP="009F2B39">
            <w:pPr>
              <w:jc w:val="left"/>
              <w:rPr>
                <w:rFonts w:cs="Arial"/>
                <w:b/>
                <w:bCs/>
                <w:sz w:val="16"/>
                <w:szCs w:val="16"/>
              </w:rPr>
            </w:pPr>
            <w:r>
              <w:rPr>
                <w:rFonts w:cs="Arial"/>
                <w:b/>
                <w:bCs/>
                <w:sz w:val="16"/>
                <w:szCs w:val="16"/>
              </w:rPr>
              <w:t>ČR,</w:t>
            </w:r>
          </w:p>
          <w:p w:rsidR="009F2B39" w:rsidRPr="00A3509B" w:rsidRDefault="009F2B39" w:rsidP="009F2B39">
            <w:pPr>
              <w:jc w:val="left"/>
              <w:rPr>
                <w:rFonts w:cs="Arial"/>
                <w:b/>
                <w:bCs/>
                <w:sz w:val="16"/>
                <w:szCs w:val="16"/>
              </w:rPr>
            </w:pPr>
            <w:r>
              <w:rPr>
                <w:rFonts w:cs="Arial"/>
                <w:b/>
                <w:bCs/>
                <w:sz w:val="16"/>
                <w:szCs w:val="16"/>
              </w:rPr>
              <w:t>k</w:t>
            </w:r>
            <w:r w:rsidRPr="00A3509B">
              <w:rPr>
                <w:rFonts w:cs="Arial"/>
                <w:b/>
                <w:bCs/>
                <w:sz w:val="16"/>
                <w:szCs w:val="16"/>
              </w:rPr>
              <w:t>raj</w:t>
            </w:r>
          </w:p>
        </w:tc>
        <w:tc>
          <w:tcPr>
            <w:tcW w:w="4111" w:type="dxa"/>
            <w:gridSpan w:val="7"/>
            <w:tcBorders>
              <w:top w:val="single" w:sz="4" w:space="0" w:color="auto"/>
              <w:left w:val="nil"/>
              <w:bottom w:val="nil"/>
              <w:right w:val="single" w:sz="4" w:space="0" w:color="auto"/>
            </w:tcBorders>
            <w:shd w:val="clear" w:color="auto" w:fill="auto"/>
            <w:noWrap/>
            <w:vAlign w:val="bottom"/>
            <w:hideMark/>
          </w:tcPr>
          <w:p w:rsidR="009F2B39" w:rsidRPr="00A3509B" w:rsidRDefault="009F2B39" w:rsidP="00F91580">
            <w:pPr>
              <w:jc w:val="center"/>
              <w:rPr>
                <w:rFonts w:cs="Arial"/>
                <w:color w:val="000000"/>
                <w:sz w:val="16"/>
                <w:szCs w:val="16"/>
              </w:rPr>
            </w:pPr>
            <w:r w:rsidRPr="00A3509B">
              <w:rPr>
                <w:rFonts w:cs="Arial"/>
                <w:b/>
                <w:bCs/>
                <w:color w:val="000000"/>
                <w:sz w:val="16"/>
                <w:szCs w:val="16"/>
              </w:rPr>
              <w:t>Podíl rozvodů vyššího pořadí u mužů (%)</w:t>
            </w:r>
          </w:p>
        </w:tc>
        <w:tc>
          <w:tcPr>
            <w:tcW w:w="4112" w:type="dxa"/>
            <w:gridSpan w:val="7"/>
            <w:tcBorders>
              <w:top w:val="single" w:sz="4" w:space="0" w:color="auto"/>
              <w:left w:val="nil"/>
              <w:bottom w:val="nil"/>
              <w:right w:val="nil"/>
            </w:tcBorders>
            <w:shd w:val="clear" w:color="auto" w:fill="auto"/>
            <w:noWrap/>
            <w:vAlign w:val="bottom"/>
            <w:hideMark/>
          </w:tcPr>
          <w:p w:rsidR="009F2B39" w:rsidRPr="00F91580" w:rsidRDefault="009F2B39" w:rsidP="00F91580">
            <w:pPr>
              <w:jc w:val="center"/>
              <w:rPr>
                <w:rFonts w:cs="Arial"/>
                <w:b/>
                <w:bCs/>
                <w:color w:val="000000"/>
                <w:sz w:val="16"/>
                <w:szCs w:val="16"/>
              </w:rPr>
            </w:pPr>
            <w:r w:rsidRPr="00A3509B">
              <w:rPr>
                <w:rFonts w:cs="Arial"/>
                <w:b/>
                <w:bCs/>
                <w:color w:val="000000"/>
                <w:sz w:val="16"/>
                <w:szCs w:val="16"/>
              </w:rPr>
              <w:t>Podíl rozvodů vyššího pořadí u žen (%)</w:t>
            </w:r>
          </w:p>
        </w:tc>
      </w:tr>
      <w:tr w:rsidR="009F2B39" w:rsidRPr="00A3509B" w:rsidTr="0022151F">
        <w:trPr>
          <w:trHeight w:val="300"/>
        </w:trPr>
        <w:tc>
          <w:tcPr>
            <w:tcW w:w="1418" w:type="dxa"/>
            <w:vMerge/>
            <w:tcBorders>
              <w:left w:val="nil"/>
              <w:bottom w:val="single" w:sz="4" w:space="0" w:color="auto"/>
              <w:right w:val="single" w:sz="4" w:space="0" w:color="auto"/>
            </w:tcBorders>
            <w:shd w:val="clear" w:color="auto" w:fill="auto"/>
            <w:noWrap/>
            <w:vAlign w:val="bottom"/>
            <w:hideMark/>
          </w:tcPr>
          <w:p w:rsidR="009F2B39" w:rsidRPr="00A3509B" w:rsidRDefault="009F2B39" w:rsidP="00A3509B">
            <w:pPr>
              <w:jc w:val="left"/>
              <w:rPr>
                <w:rFonts w:ascii="Calibri" w:hAnsi="Calibri" w:cs="Arial"/>
                <w:color w:val="000000"/>
                <w:sz w:val="22"/>
                <w:szCs w:val="22"/>
              </w:rPr>
            </w:pPr>
          </w:p>
        </w:tc>
        <w:tc>
          <w:tcPr>
            <w:tcW w:w="587" w:type="dxa"/>
            <w:tcBorders>
              <w:top w:val="nil"/>
              <w:left w:val="nil"/>
              <w:bottom w:val="single" w:sz="4" w:space="0" w:color="auto"/>
              <w:right w:val="nil"/>
            </w:tcBorders>
            <w:shd w:val="clear" w:color="auto" w:fill="auto"/>
            <w:noWrap/>
            <w:tcMar>
              <w:right w:w="113" w:type="dxa"/>
            </w:tcMar>
            <w:vAlign w:val="bottom"/>
            <w:hideMark/>
          </w:tcPr>
          <w:p w:rsidR="009F2B39" w:rsidRPr="00A3509B" w:rsidRDefault="009F2B39" w:rsidP="00103ECA">
            <w:pPr>
              <w:jc w:val="right"/>
              <w:rPr>
                <w:rFonts w:cs="Arial"/>
                <w:b/>
                <w:bCs/>
                <w:sz w:val="16"/>
                <w:szCs w:val="16"/>
              </w:rPr>
            </w:pPr>
            <w:r w:rsidRPr="00A3509B">
              <w:rPr>
                <w:rFonts w:cs="Arial"/>
                <w:b/>
                <w:bCs/>
                <w:sz w:val="16"/>
                <w:szCs w:val="16"/>
              </w:rPr>
              <w:t>2005</w:t>
            </w:r>
          </w:p>
        </w:tc>
        <w:tc>
          <w:tcPr>
            <w:tcW w:w="587" w:type="dxa"/>
            <w:tcBorders>
              <w:top w:val="nil"/>
              <w:left w:val="nil"/>
              <w:bottom w:val="single" w:sz="4" w:space="0" w:color="auto"/>
              <w:right w:val="nil"/>
            </w:tcBorders>
            <w:shd w:val="clear" w:color="auto" w:fill="auto"/>
            <w:noWrap/>
            <w:tcMar>
              <w:right w:w="113" w:type="dxa"/>
            </w:tcMar>
            <w:vAlign w:val="bottom"/>
            <w:hideMark/>
          </w:tcPr>
          <w:p w:rsidR="009F2B39" w:rsidRPr="00A3509B" w:rsidRDefault="009F2B39" w:rsidP="00103ECA">
            <w:pPr>
              <w:jc w:val="right"/>
              <w:rPr>
                <w:rFonts w:cs="Arial"/>
                <w:b/>
                <w:bCs/>
                <w:sz w:val="16"/>
                <w:szCs w:val="16"/>
              </w:rPr>
            </w:pPr>
            <w:r w:rsidRPr="00A3509B">
              <w:rPr>
                <w:rFonts w:cs="Arial"/>
                <w:b/>
                <w:bCs/>
                <w:sz w:val="16"/>
                <w:szCs w:val="16"/>
              </w:rPr>
              <w:t>2009</w:t>
            </w:r>
          </w:p>
        </w:tc>
        <w:tc>
          <w:tcPr>
            <w:tcW w:w="588" w:type="dxa"/>
            <w:tcBorders>
              <w:top w:val="nil"/>
              <w:left w:val="nil"/>
              <w:bottom w:val="single" w:sz="4" w:space="0" w:color="auto"/>
              <w:right w:val="nil"/>
            </w:tcBorders>
            <w:shd w:val="clear" w:color="auto" w:fill="auto"/>
            <w:noWrap/>
            <w:tcMar>
              <w:right w:w="113" w:type="dxa"/>
            </w:tcMar>
            <w:vAlign w:val="bottom"/>
            <w:hideMark/>
          </w:tcPr>
          <w:p w:rsidR="009F2B39" w:rsidRPr="00A3509B" w:rsidRDefault="009F2B39" w:rsidP="00103ECA">
            <w:pPr>
              <w:jc w:val="right"/>
              <w:rPr>
                <w:rFonts w:cs="Arial"/>
                <w:b/>
                <w:bCs/>
                <w:sz w:val="16"/>
                <w:szCs w:val="16"/>
              </w:rPr>
            </w:pPr>
            <w:r w:rsidRPr="00A3509B">
              <w:rPr>
                <w:rFonts w:cs="Arial"/>
                <w:b/>
                <w:bCs/>
                <w:sz w:val="16"/>
                <w:szCs w:val="16"/>
              </w:rPr>
              <w:t>2010</w:t>
            </w:r>
          </w:p>
        </w:tc>
        <w:tc>
          <w:tcPr>
            <w:tcW w:w="587" w:type="dxa"/>
            <w:tcBorders>
              <w:top w:val="nil"/>
              <w:left w:val="nil"/>
              <w:bottom w:val="single" w:sz="4" w:space="0" w:color="auto"/>
              <w:right w:val="nil"/>
            </w:tcBorders>
            <w:shd w:val="clear" w:color="auto" w:fill="auto"/>
            <w:noWrap/>
            <w:tcMar>
              <w:right w:w="113" w:type="dxa"/>
            </w:tcMar>
            <w:vAlign w:val="bottom"/>
            <w:hideMark/>
          </w:tcPr>
          <w:p w:rsidR="009F2B39" w:rsidRPr="00A3509B" w:rsidRDefault="009F2B39" w:rsidP="00103ECA">
            <w:pPr>
              <w:jc w:val="right"/>
              <w:rPr>
                <w:rFonts w:cs="Arial"/>
                <w:b/>
                <w:bCs/>
                <w:sz w:val="16"/>
                <w:szCs w:val="16"/>
              </w:rPr>
            </w:pPr>
            <w:r w:rsidRPr="00A3509B">
              <w:rPr>
                <w:rFonts w:cs="Arial"/>
                <w:b/>
                <w:bCs/>
                <w:sz w:val="16"/>
                <w:szCs w:val="16"/>
              </w:rPr>
              <w:t>2011</w:t>
            </w:r>
          </w:p>
        </w:tc>
        <w:tc>
          <w:tcPr>
            <w:tcW w:w="587" w:type="dxa"/>
            <w:tcBorders>
              <w:top w:val="nil"/>
              <w:left w:val="nil"/>
              <w:bottom w:val="single" w:sz="4" w:space="0" w:color="auto"/>
              <w:right w:val="nil"/>
            </w:tcBorders>
            <w:shd w:val="clear" w:color="auto" w:fill="auto"/>
            <w:noWrap/>
            <w:tcMar>
              <w:right w:w="113" w:type="dxa"/>
            </w:tcMar>
            <w:vAlign w:val="bottom"/>
            <w:hideMark/>
          </w:tcPr>
          <w:p w:rsidR="009F2B39" w:rsidRPr="00A3509B" w:rsidRDefault="009F2B39" w:rsidP="00103ECA">
            <w:pPr>
              <w:jc w:val="right"/>
              <w:rPr>
                <w:rFonts w:cs="Arial"/>
                <w:b/>
                <w:bCs/>
                <w:sz w:val="16"/>
                <w:szCs w:val="16"/>
              </w:rPr>
            </w:pPr>
            <w:r w:rsidRPr="00A3509B">
              <w:rPr>
                <w:rFonts w:cs="Arial"/>
                <w:b/>
                <w:bCs/>
                <w:sz w:val="16"/>
                <w:szCs w:val="16"/>
              </w:rPr>
              <w:t>2012</w:t>
            </w:r>
          </w:p>
        </w:tc>
        <w:tc>
          <w:tcPr>
            <w:tcW w:w="588" w:type="dxa"/>
            <w:tcBorders>
              <w:top w:val="nil"/>
              <w:left w:val="nil"/>
              <w:bottom w:val="single" w:sz="4" w:space="0" w:color="auto"/>
              <w:right w:val="nil"/>
            </w:tcBorders>
            <w:shd w:val="clear" w:color="auto" w:fill="auto"/>
            <w:noWrap/>
            <w:tcMar>
              <w:right w:w="113" w:type="dxa"/>
            </w:tcMar>
            <w:vAlign w:val="bottom"/>
            <w:hideMark/>
          </w:tcPr>
          <w:p w:rsidR="009F2B39" w:rsidRPr="00A3509B" w:rsidRDefault="009F2B39" w:rsidP="00103ECA">
            <w:pPr>
              <w:jc w:val="right"/>
              <w:rPr>
                <w:rFonts w:cs="Arial"/>
                <w:b/>
                <w:bCs/>
                <w:sz w:val="16"/>
                <w:szCs w:val="16"/>
              </w:rPr>
            </w:pPr>
            <w:r w:rsidRPr="00A3509B">
              <w:rPr>
                <w:rFonts w:cs="Arial"/>
                <w:b/>
                <w:bCs/>
                <w:sz w:val="16"/>
                <w:szCs w:val="16"/>
              </w:rPr>
              <w:t>2013</w:t>
            </w:r>
          </w:p>
        </w:tc>
        <w:tc>
          <w:tcPr>
            <w:tcW w:w="587" w:type="dxa"/>
            <w:tcBorders>
              <w:top w:val="nil"/>
              <w:left w:val="nil"/>
              <w:bottom w:val="single" w:sz="4" w:space="0" w:color="auto"/>
              <w:right w:val="single" w:sz="4" w:space="0" w:color="auto"/>
            </w:tcBorders>
            <w:shd w:val="clear" w:color="auto" w:fill="auto"/>
            <w:noWrap/>
            <w:tcMar>
              <w:right w:w="113" w:type="dxa"/>
            </w:tcMar>
            <w:vAlign w:val="bottom"/>
            <w:hideMark/>
          </w:tcPr>
          <w:p w:rsidR="009F2B39" w:rsidRPr="00A3509B" w:rsidRDefault="009F2B39" w:rsidP="00103ECA">
            <w:pPr>
              <w:jc w:val="right"/>
              <w:rPr>
                <w:rFonts w:cs="Arial"/>
                <w:b/>
                <w:bCs/>
                <w:sz w:val="16"/>
                <w:szCs w:val="16"/>
              </w:rPr>
            </w:pPr>
            <w:r w:rsidRPr="00A3509B">
              <w:rPr>
                <w:rFonts w:cs="Arial"/>
                <w:b/>
                <w:bCs/>
                <w:sz w:val="16"/>
                <w:szCs w:val="16"/>
              </w:rPr>
              <w:t>2014</w:t>
            </w:r>
          </w:p>
        </w:tc>
        <w:tc>
          <w:tcPr>
            <w:tcW w:w="587" w:type="dxa"/>
            <w:tcBorders>
              <w:top w:val="nil"/>
              <w:left w:val="nil"/>
              <w:bottom w:val="single" w:sz="4" w:space="0" w:color="auto"/>
              <w:right w:val="nil"/>
            </w:tcBorders>
            <w:shd w:val="clear" w:color="auto" w:fill="auto"/>
            <w:noWrap/>
            <w:tcMar>
              <w:right w:w="113" w:type="dxa"/>
            </w:tcMar>
            <w:vAlign w:val="bottom"/>
            <w:hideMark/>
          </w:tcPr>
          <w:p w:rsidR="009F2B39" w:rsidRPr="00A3509B" w:rsidRDefault="009F2B39" w:rsidP="00103ECA">
            <w:pPr>
              <w:jc w:val="right"/>
              <w:rPr>
                <w:rFonts w:cs="Arial"/>
                <w:b/>
                <w:bCs/>
                <w:sz w:val="16"/>
                <w:szCs w:val="16"/>
              </w:rPr>
            </w:pPr>
            <w:r w:rsidRPr="00A3509B">
              <w:rPr>
                <w:rFonts w:cs="Arial"/>
                <w:b/>
                <w:bCs/>
                <w:sz w:val="16"/>
                <w:szCs w:val="16"/>
              </w:rPr>
              <w:t>2005</w:t>
            </w:r>
          </w:p>
        </w:tc>
        <w:tc>
          <w:tcPr>
            <w:tcW w:w="588" w:type="dxa"/>
            <w:tcBorders>
              <w:top w:val="nil"/>
              <w:left w:val="nil"/>
              <w:bottom w:val="single" w:sz="4" w:space="0" w:color="auto"/>
              <w:right w:val="nil"/>
            </w:tcBorders>
            <w:shd w:val="clear" w:color="auto" w:fill="auto"/>
            <w:noWrap/>
            <w:tcMar>
              <w:right w:w="113" w:type="dxa"/>
            </w:tcMar>
            <w:vAlign w:val="bottom"/>
            <w:hideMark/>
          </w:tcPr>
          <w:p w:rsidR="009F2B39" w:rsidRPr="00A3509B" w:rsidRDefault="009F2B39" w:rsidP="00103ECA">
            <w:pPr>
              <w:jc w:val="right"/>
              <w:rPr>
                <w:rFonts w:cs="Arial"/>
                <w:b/>
                <w:bCs/>
                <w:sz w:val="16"/>
                <w:szCs w:val="16"/>
              </w:rPr>
            </w:pPr>
            <w:r w:rsidRPr="00A3509B">
              <w:rPr>
                <w:rFonts w:cs="Arial"/>
                <w:b/>
                <w:bCs/>
                <w:sz w:val="16"/>
                <w:szCs w:val="16"/>
              </w:rPr>
              <w:t>2009</w:t>
            </w:r>
          </w:p>
        </w:tc>
        <w:tc>
          <w:tcPr>
            <w:tcW w:w="587" w:type="dxa"/>
            <w:tcBorders>
              <w:top w:val="nil"/>
              <w:left w:val="nil"/>
              <w:bottom w:val="single" w:sz="4" w:space="0" w:color="auto"/>
              <w:right w:val="nil"/>
            </w:tcBorders>
            <w:shd w:val="clear" w:color="auto" w:fill="auto"/>
            <w:noWrap/>
            <w:tcMar>
              <w:right w:w="113" w:type="dxa"/>
            </w:tcMar>
            <w:vAlign w:val="bottom"/>
            <w:hideMark/>
          </w:tcPr>
          <w:p w:rsidR="009F2B39" w:rsidRPr="00A3509B" w:rsidRDefault="009F2B39" w:rsidP="00103ECA">
            <w:pPr>
              <w:jc w:val="right"/>
              <w:rPr>
                <w:rFonts w:cs="Arial"/>
                <w:b/>
                <w:bCs/>
                <w:sz w:val="16"/>
                <w:szCs w:val="16"/>
              </w:rPr>
            </w:pPr>
            <w:r w:rsidRPr="00A3509B">
              <w:rPr>
                <w:rFonts w:cs="Arial"/>
                <w:b/>
                <w:bCs/>
                <w:sz w:val="16"/>
                <w:szCs w:val="16"/>
              </w:rPr>
              <w:t>2010</w:t>
            </w:r>
          </w:p>
        </w:tc>
        <w:tc>
          <w:tcPr>
            <w:tcW w:w="587" w:type="dxa"/>
            <w:tcBorders>
              <w:top w:val="nil"/>
              <w:left w:val="nil"/>
              <w:bottom w:val="single" w:sz="4" w:space="0" w:color="auto"/>
              <w:right w:val="nil"/>
            </w:tcBorders>
            <w:shd w:val="clear" w:color="auto" w:fill="auto"/>
            <w:noWrap/>
            <w:tcMar>
              <w:right w:w="113" w:type="dxa"/>
            </w:tcMar>
            <w:vAlign w:val="bottom"/>
            <w:hideMark/>
          </w:tcPr>
          <w:p w:rsidR="009F2B39" w:rsidRPr="00A3509B" w:rsidRDefault="009F2B39" w:rsidP="00103ECA">
            <w:pPr>
              <w:jc w:val="right"/>
              <w:rPr>
                <w:rFonts w:cs="Arial"/>
                <w:b/>
                <w:bCs/>
                <w:sz w:val="16"/>
                <w:szCs w:val="16"/>
              </w:rPr>
            </w:pPr>
            <w:r w:rsidRPr="00A3509B">
              <w:rPr>
                <w:rFonts w:cs="Arial"/>
                <w:b/>
                <w:bCs/>
                <w:sz w:val="16"/>
                <w:szCs w:val="16"/>
              </w:rPr>
              <w:t>2011</w:t>
            </w:r>
          </w:p>
        </w:tc>
        <w:tc>
          <w:tcPr>
            <w:tcW w:w="588" w:type="dxa"/>
            <w:tcBorders>
              <w:top w:val="nil"/>
              <w:left w:val="nil"/>
              <w:bottom w:val="single" w:sz="4" w:space="0" w:color="auto"/>
              <w:right w:val="nil"/>
            </w:tcBorders>
            <w:shd w:val="clear" w:color="auto" w:fill="auto"/>
            <w:noWrap/>
            <w:tcMar>
              <w:right w:w="113" w:type="dxa"/>
            </w:tcMar>
            <w:vAlign w:val="bottom"/>
            <w:hideMark/>
          </w:tcPr>
          <w:p w:rsidR="009F2B39" w:rsidRPr="00A3509B" w:rsidRDefault="009F2B39" w:rsidP="00103ECA">
            <w:pPr>
              <w:jc w:val="right"/>
              <w:rPr>
                <w:rFonts w:cs="Arial"/>
                <w:b/>
                <w:bCs/>
                <w:sz w:val="16"/>
                <w:szCs w:val="16"/>
              </w:rPr>
            </w:pPr>
            <w:r w:rsidRPr="00A3509B">
              <w:rPr>
                <w:rFonts w:cs="Arial"/>
                <w:b/>
                <w:bCs/>
                <w:sz w:val="16"/>
                <w:szCs w:val="16"/>
              </w:rPr>
              <w:t>2012</w:t>
            </w:r>
          </w:p>
        </w:tc>
        <w:tc>
          <w:tcPr>
            <w:tcW w:w="587" w:type="dxa"/>
            <w:tcBorders>
              <w:top w:val="nil"/>
              <w:left w:val="nil"/>
              <w:bottom w:val="single" w:sz="4" w:space="0" w:color="auto"/>
              <w:right w:val="nil"/>
            </w:tcBorders>
            <w:shd w:val="clear" w:color="auto" w:fill="auto"/>
            <w:noWrap/>
            <w:tcMar>
              <w:right w:w="113" w:type="dxa"/>
            </w:tcMar>
            <w:vAlign w:val="bottom"/>
            <w:hideMark/>
          </w:tcPr>
          <w:p w:rsidR="009F2B39" w:rsidRPr="00A3509B" w:rsidRDefault="009F2B39" w:rsidP="00103ECA">
            <w:pPr>
              <w:jc w:val="right"/>
              <w:rPr>
                <w:rFonts w:cs="Arial"/>
                <w:b/>
                <w:bCs/>
                <w:sz w:val="16"/>
                <w:szCs w:val="16"/>
              </w:rPr>
            </w:pPr>
            <w:r w:rsidRPr="00A3509B">
              <w:rPr>
                <w:rFonts w:cs="Arial"/>
                <w:b/>
                <w:bCs/>
                <w:sz w:val="16"/>
                <w:szCs w:val="16"/>
              </w:rPr>
              <w:t>2013</w:t>
            </w:r>
          </w:p>
        </w:tc>
        <w:tc>
          <w:tcPr>
            <w:tcW w:w="588" w:type="dxa"/>
            <w:tcBorders>
              <w:top w:val="nil"/>
              <w:left w:val="nil"/>
              <w:bottom w:val="single" w:sz="4" w:space="0" w:color="auto"/>
              <w:right w:val="nil"/>
            </w:tcBorders>
            <w:shd w:val="clear" w:color="auto" w:fill="auto"/>
            <w:noWrap/>
            <w:tcMar>
              <w:right w:w="113" w:type="dxa"/>
            </w:tcMar>
            <w:vAlign w:val="bottom"/>
            <w:hideMark/>
          </w:tcPr>
          <w:p w:rsidR="009F2B39" w:rsidRPr="00A3509B" w:rsidRDefault="009F2B39" w:rsidP="00103ECA">
            <w:pPr>
              <w:jc w:val="right"/>
              <w:rPr>
                <w:rFonts w:cs="Arial"/>
                <w:b/>
                <w:bCs/>
                <w:sz w:val="16"/>
                <w:szCs w:val="16"/>
              </w:rPr>
            </w:pPr>
            <w:r w:rsidRPr="00A3509B">
              <w:rPr>
                <w:rFonts w:cs="Arial"/>
                <w:b/>
                <w:bCs/>
                <w:sz w:val="16"/>
                <w:szCs w:val="16"/>
              </w:rPr>
              <w:t>2014</w:t>
            </w:r>
          </w:p>
        </w:tc>
      </w:tr>
      <w:tr w:rsidR="00A3509B" w:rsidRPr="00A3509B" w:rsidTr="00EB022E">
        <w:trPr>
          <w:trHeight w:hRule="exact" w:val="255"/>
        </w:trPr>
        <w:tc>
          <w:tcPr>
            <w:tcW w:w="1418" w:type="dxa"/>
            <w:tcBorders>
              <w:top w:val="nil"/>
              <w:left w:val="nil"/>
              <w:bottom w:val="nil"/>
              <w:right w:val="single" w:sz="4" w:space="0" w:color="auto"/>
            </w:tcBorders>
            <w:shd w:val="clear" w:color="auto" w:fill="auto"/>
            <w:noWrap/>
            <w:vAlign w:val="bottom"/>
            <w:hideMark/>
          </w:tcPr>
          <w:p w:rsidR="00A3509B" w:rsidRPr="00A3509B" w:rsidRDefault="00A3509B" w:rsidP="00A3509B">
            <w:pPr>
              <w:jc w:val="left"/>
              <w:rPr>
                <w:rFonts w:cs="Arial"/>
                <w:sz w:val="16"/>
                <w:szCs w:val="16"/>
              </w:rPr>
            </w:pPr>
            <w:r w:rsidRPr="00A3509B">
              <w:rPr>
                <w:rFonts w:cs="Arial"/>
                <w:sz w:val="16"/>
                <w:szCs w:val="16"/>
              </w:rPr>
              <w:t>ČR</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19,9</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19,4</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19,5</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19,4</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19,4</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20,0</w:t>
            </w:r>
          </w:p>
        </w:tc>
        <w:tc>
          <w:tcPr>
            <w:tcW w:w="587" w:type="dxa"/>
            <w:tcBorders>
              <w:top w:val="nil"/>
              <w:left w:val="nil"/>
              <w:bottom w:val="nil"/>
              <w:right w:val="single" w:sz="4" w:space="0" w:color="auto"/>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20,1</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19,1</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19,0</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18,8</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19,1</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19,1</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19,1</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19,4</w:t>
            </w:r>
          </w:p>
        </w:tc>
      </w:tr>
      <w:tr w:rsidR="00A3509B" w:rsidRPr="00A3509B" w:rsidTr="00EB022E">
        <w:trPr>
          <w:trHeight w:hRule="exact" w:val="255"/>
        </w:trPr>
        <w:tc>
          <w:tcPr>
            <w:tcW w:w="1418" w:type="dxa"/>
            <w:tcBorders>
              <w:top w:val="nil"/>
              <w:left w:val="nil"/>
              <w:bottom w:val="nil"/>
              <w:right w:val="single" w:sz="4" w:space="0" w:color="auto"/>
            </w:tcBorders>
            <w:shd w:val="clear" w:color="auto" w:fill="auto"/>
            <w:noWrap/>
            <w:vAlign w:val="bottom"/>
            <w:hideMark/>
          </w:tcPr>
          <w:p w:rsidR="00A3509B" w:rsidRPr="00A3509B" w:rsidRDefault="00A3509B" w:rsidP="00A3509B">
            <w:pPr>
              <w:jc w:val="left"/>
              <w:rPr>
                <w:rFonts w:cs="Arial"/>
                <w:sz w:val="16"/>
                <w:szCs w:val="16"/>
              </w:rPr>
            </w:pPr>
            <w:r w:rsidRPr="00A3509B">
              <w:rPr>
                <w:rFonts w:cs="Arial"/>
                <w:sz w:val="16"/>
                <w:szCs w:val="16"/>
              </w:rPr>
              <w:t>Hl. město Praha</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23,5</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22,1</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22,4</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22,1</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20,9</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22,5</w:t>
            </w:r>
          </w:p>
        </w:tc>
        <w:tc>
          <w:tcPr>
            <w:tcW w:w="587" w:type="dxa"/>
            <w:tcBorders>
              <w:top w:val="nil"/>
              <w:left w:val="nil"/>
              <w:bottom w:val="nil"/>
              <w:right w:val="single" w:sz="4" w:space="0" w:color="auto"/>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19,8</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20,5</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20,5</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19,4</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20,2</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19,5</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18,9</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17,3</w:t>
            </w:r>
          </w:p>
        </w:tc>
      </w:tr>
      <w:tr w:rsidR="00A3509B" w:rsidRPr="00A3509B" w:rsidTr="00EB022E">
        <w:trPr>
          <w:trHeight w:hRule="exact" w:val="255"/>
        </w:trPr>
        <w:tc>
          <w:tcPr>
            <w:tcW w:w="1418" w:type="dxa"/>
            <w:tcBorders>
              <w:top w:val="nil"/>
              <w:left w:val="nil"/>
              <w:bottom w:val="nil"/>
              <w:right w:val="single" w:sz="4" w:space="0" w:color="auto"/>
            </w:tcBorders>
            <w:shd w:val="clear" w:color="auto" w:fill="auto"/>
            <w:noWrap/>
            <w:vAlign w:val="bottom"/>
            <w:hideMark/>
          </w:tcPr>
          <w:p w:rsidR="00A3509B" w:rsidRPr="00A3509B" w:rsidRDefault="00A3509B" w:rsidP="00A3509B">
            <w:pPr>
              <w:jc w:val="left"/>
              <w:rPr>
                <w:rFonts w:cs="Arial"/>
                <w:sz w:val="16"/>
                <w:szCs w:val="16"/>
              </w:rPr>
            </w:pPr>
            <w:r w:rsidRPr="00A3509B">
              <w:rPr>
                <w:rFonts w:cs="Arial"/>
                <w:sz w:val="16"/>
                <w:szCs w:val="16"/>
              </w:rPr>
              <w:t>Středočeský</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20,0</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21,1</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19,4</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20,4</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19,2</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20,1</w:t>
            </w:r>
          </w:p>
        </w:tc>
        <w:tc>
          <w:tcPr>
            <w:tcW w:w="587" w:type="dxa"/>
            <w:tcBorders>
              <w:top w:val="nil"/>
              <w:left w:val="nil"/>
              <w:bottom w:val="nil"/>
              <w:right w:val="single" w:sz="4" w:space="0" w:color="auto"/>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20,3</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19,9</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20,0</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20,6</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20,4</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19,2</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19,0</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20,3</w:t>
            </w:r>
          </w:p>
        </w:tc>
      </w:tr>
      <w:tr w:rsidR="00A3509B" w:rsidRPr="00A3509B" w:rsidTr="00EB022E">
        <w:trPr>
          <w:trHeight w:hRule="exact" w:val="255"/>
        </w:trPr>
        <w:tc>
          <w:tcPr>
            <w:tcW w:w="1418" w:type="dxa"/>
            <w:tcBorders>
              <w:top w:val="nil"/>
              <w:left w:val="nil"/>
              <w:bottom w:val="nil"/>
              <w:right w:val="single" w:sz="4" w:space="0" w:color="auto"/>
            </w:tcBorders>
            <w:shd w:val="clear" w:color="auto" w:fill="auto"/>
            <w:noWrap/>
            <w:vAlign w:val="bottom"/>
            <w:hideMark/>
          </w:tcPr>
          <w:p w:rsidR="00A3509B" w:rsidRPr="00A3509B" w:rsidRDefault="00A3509B" w:rsidP="00A3509B">
            <w:pPr>
              <w:jc w:val="left"/>
              <w:rPr>
                <w:rFonts w:cs="Arial"/>
                <w:sz w:val="16"/>
                <w:szCs w:val="16"/>
              </w:rPr>
            </w:pPr>
            <w:r w:rsidRPr="00A3509B">
              <w:rPr>
                <w:rFonts w:cs="Arial"/>
                <w:sz w:val="16"/>
                <w:szCs w:val="16"/>
              </w:rPr>
              <w:t>Jihočeský</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18,5</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18,6</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20,1</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19,8</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20,8</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21,8</w:t>
            </w:r>
          </w:p>
        </w:tc>
        <w:tc>
          <w:tcPr>
            <w:tcW w:w="587" w:type="dxa"/>
            <w:tcBorders>
              <w:top w:val="nil"/>
              <w:left w:val="nil"/>
              <w:bottom w:val="nil"/>
              <w:right w:val="single" w:sz="4" w:space="0" w:color="auto"/>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19,5</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19,6</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20,3</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19,2</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20,3</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21,2</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20,1</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19,4</w:t>
            </w:r>
          </w:p>
        </w:tc>
      </w:tr>
      <w:tr w:rsidR="00A3509B" w:rsidRPr="00A3509B" w:rsidTr="00EB022E">
        <w:trPr>
          <w:trHeight w:hRule="exact" w:val="255"/>
        </w:trPr>
        <w:tc>
          <w:tcPr>
            <w:tcW w:w="1418" w:type="dxa"/>
            <w:tcBorders>
              <w:top w:val="nil"/>
              <w:left w:val="nil"/>
              <w:bottom w:val="nil"/>
              <w:right w:val="single" w:sz="4" w:space="0" w:color="auto"/>
            </w:tcBorders>
            <w:shd w:val="clear" w:color="auto" w:fill="auto"/>
            <w:noWrap/>
            <w:vAlign w:val="bottom"/>
            <w:hideMark/>
          </w:tcPr>
          <w:p w:rsidR="00A3509B" w:rsidRPr="00A3509B" w:rsidRDefault="00A3509B" w:rsidP="00A3509B">
            <w:pPr>
              <w:jc w:val="left"/>
              <w:rPr>
                <w:rFonts w:cs="Arial"/>
                <w:sz w:val="16"/>
                <w:szCs w:val="16"/>
              </w:rPr>
            </w:pPr>
            <w:r w:rsidRPr="00A3509B">
              <w:rPr>
                <w:rFonts w:cs="Arial"/>
                <w:sz w:val="16"/>
                <w:szCs w:val="16"/>
              </w:rPr>
              <w:t>Plzeňský</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20,9</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19,2</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21,6</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20,6</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19,8</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21,0</w:t>
            </w:r>
          </w:p>
        </w:tc>
        <w:tc>
          <w:tcPr>
            <w:tcW w:w="587" w:type="dxa"/>
            <w:tcBorders>
              <w:top w:val="nil"/>
              <w:left w:val="nil"/>
              <w:bottom w:val="nil"/>
              <w:right w:val="single" w:sz="4" w:space="0" w:color="auto"/>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21,4</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20,2</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20,6</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21,5</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20,1</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20,9</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19,9</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21,5</w:t>
            </w:r>
          </w:p>
        </w:tc>
      </w:tr>
      <w:tr w:rsidR="00A3509B" w:rsidRPr="00A3509B" w:rsidTr="00EB022E">
        <w:trPr>
          <w:trHeight w:hRule="exact" w:val="255"/>
        </w:trPr>
        <w:tc>
          <w:tcPr>
            <w:tcW w:w="1418" w:type="dxa"/>
            <w:tcBorders>
              <w:top w:val="nil"/>
              <w:left w:val="nil"/>
              <w:bottom w:val="nil"/>
              <w:right w:val="single" w:sz="4" w:space="0" w:color="auto"/>
            </w:tcBorders>
            <w:shd w:val="clear" w:color="auto" w:fill="auto"/>
            <w:noWrap/>
            <w:vAlign w:val="bottom"/>
            <w:hideMark/>
          </w:tcPr>
          <w:p w:rsidR="00A3509B" w:rsidRPr="00A3509B" w:rsidRDefault="00A3509B" w:rsidP="00A3509B">
            <w:pPr>
              <w:jc w:val="left"/>
              <w:rPr>
                <w:rFonts w:cs="Arial"/>
                <w:sz w:val="16"/>
                <w:szCs w:val="16"/>
              </w:rPr>
            </w:pPr>
            <w:r w:rsidRPr="00A3509B">
              <w:rPr>
                <w:rFonts w:cs="Arial"/>
                <w:sz w:val="16"/>
                <w:szCs w:val="16"/>
              </w:rPr>
              <w:t>Karlovarský</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27,9</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25,0</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25,0</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24,1</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26,6</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24,8</w:t>
            </w:r>
          </w:p>
        </w:tc>
        <w:tc>
          <w:tcPr>
            <w:tcW w:w="587" w:type="dxa"/>
            <w:tcBorders>
              <w:top w:val="nil"/>
              <w:left w:val="nil"/>
              <w:bottom w:val="nil"/>
              <w:right w:val="single" w:sz="4" w:space="0" w:color="auto"/>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28,1</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29,4</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27,2</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25,9</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23,2</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24,7</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24,6</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26,8</w:t>
            </w:r>
          </w:p>
        </w:tc>
      </w:tr>
      <w:tr w:rsidR="00A3509B" w:rsidRPr="00A3509B" w:rsidTr="00EB022E">
        <w:trPr>
          <w:trHeight w:hRule="exact" w:val="255"/>
        </w:trPr>
        <w:tc>
          <w:tcPr>
            <w:tcW w:w="1418" w:type="dxa"/>
            <w:tcBorders>
              <w:top w:val="nil"/>
              <w:left w:val="nil"/>
              <w:bottom w:val="nil"/>
              <w:right w:val="single" w:sz="4" w:space="0" w:color="auto"/>
            </w:tcBorders>
            <w:shd w:val="clear" w:color="auto" w:fill="auto"/>
            <w:noWrap/>
            <w:vAlign w:val="bottom"/>
            <w:hideMark/>
          </w:tcPr>
          <w:p w:rsidR="00A3509B" w:rsidRPr="00A3509B" w:rsidRDefault="00A3509B" w:rsidP="00A3509B">
            <w:pPr>
              <w:jc w:val="left"/>
              <w:rPr>
                <w:rFonts w:cs="Arial"/>
                <w:sz w:val="16"/>
                <w:szCs w:val="16"/>
              </w:rPr>
            </w:pPr>
            <w:r w:rsidRPr="00A3509B">
              <w:rPr>
                <w:rFonts w:cs="Arial"/>
                <w:sz w:val="16"/>
                <w:szCs w:val="16"/>
              </w:rPr>
              <w:t>Ústecký</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24,8</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22,7</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22,3</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23,2</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23,1</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23,2</w:t>
            </w:r>
          </w:p>
        </w:tc>
        <w:tc>
          <w:tcPr>
            <w:tcW w:w="587" w:type="dxa"/>
            <w:tcBorders>
              <w:top w:val="nil"/>
              <w:left w:val="nil"/>
              <w:bottom w:val="nil"/>
              <w:right w:val="single" w:sz="4" w:space="0" w:color="auto"/>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22,4</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23,9</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22,8</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21,9</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22,5</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22,8</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23,4</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21,6</w:t>
            </w:r>
          </w:p>
        </w:tc>
      </w:tr>
      <w:tr w:rsidR="00A3509B" w:rsidRPr="00A3509B" w:rsidTr="00EB022E">
        <w:trPr>
          <w:trHeight w:hRule="exact" w:val="255"/>
        </w:trPr>
        <w:tc>
          <w:tcPr>
            <w:tcW w:w="1418" w:type="dxa"/>
            <w:tcBorders>
              <w:top w:val="nil"/>
              <w:left w:val="nil"/>
              <w:bottom w:val="nil"/>
              <w:right w:val="single" w:sz="4" w:space="0" w:color="auto"/>
            </w:tcBorders>
            <w:shd w:val="clear" w:color="auto" w:fill="auto"/>
            <w:noWrap/>
            <w:vAlign w:val="bottom"/>
            <w:hideMark/>
          </w:tcPr>
          <w:p w:rsidR="00A3509B" w:rsidRPr="00A3509B" w:rsidRDefault="00A3509B" w:rsidP="00A3509B">
            <w:pPr>
              <w:jc w:val="left"/>
              <w:rPr>
                <w:rFonts w:cs="Arial"/>
                <w:sz w:val="16"/>
                <w:szCs w:val="16"/>
              </w:rPr>
            </w:pPr>
            <w:r w:rsidRPr="00A3509B">
              <w:rPr>
                <w:rFonts w:cs="Arial"/>
                <w:sz w:val="16"/>
                <w:szCs w:val="16"/>
              </w:rPr>
              <w:t>Liberecký</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22,4</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24,3</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23,9</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23,8</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25,3</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23,6</w:t>
            </w:r>
          </w:p>
        </w:tc>
        <w:tc>
          <w:tcPr>
            <w:tcW w:w="587" w:type="dxa"/>
            <w:tcBorders>
              <w:top w:val="nil"/>
              <w:left w:val="nil"/>
              <w:bottom w:val="nil"/>
              <w:right w:val="single" w:sz="4" w:space="0" w:color="auto"/>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23,8</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21,6</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23,3</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24,4</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23,7</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25,3</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22,9</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23,2</w:t>
            </w:r>
          </w:p>
        </w:tc>
      </w:tr>
      <w:tr w:rsidR="00A3509B" w:rsidRPr="00A3509B" w:rsidTr="00EB022E">
        <w:trPr>
          <w:trHeight w:hRule="exact" w:val="255"/>
        </w:trPr>
        <w:tc>
          <w:tcPr>
            <w:tcW w:w="1418" w:type="dxa"/>
            <w:tcBorders>
              <w:top w:val="nil"/>
              <w:left w:val="nil"/>
              <w:bottom w:val="nil"/>
              <w:right w:val="single" w:sz="4" w:space="0" w:color="auto"/>
            </w:tcBorders>
            <w:shd w:val="clear" w:color="auto" w:fill="auto"/>
            <w:noWrap/>
            <w:vAlign w:val="bottom"/>
            <w:hideMark/>
          </w:tcPr>
          <w:p w:rsidR="00A3509B" w:rsidRPr="00A3509B" w:rsidRDefault="00A3509B" w:rsidP="00A3509B">
            <w:pPr>
              <w:jc w:val="left"/>
              <w:rPr>
                <w:rFonts w:cs="Arial"/>
                <w:sz w:val="16"/>
                <w:szCs w:val="16"/>
              </w:rPr>
            </w:pPr>
            <w:r w:rsidRPr="00A3509B">
              <w:rPr>
                <w:rFonts w:cs="Arial"/>
                <w:sz w:val="16"/>
                <w:szCs w:val="16"/>
              </w:rPr>
              <w:t>Královéhradecký</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21,2</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19,0</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20,5</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19,7</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19,7</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20,4</w:t>
            </w:r>
          </w:p>
        </w:tc>
        <w:tc>
          <w:tcPr>
            <w:tcW w:w="587" w:type="dxa"/>
            <w:tcBorders>
              <w:top w:val="nil"/>
              <w:left w:val="nil"/>
              <w:bottom w:val="nil"/>
              <w:right w:val="single" w:sz="4" w:space="0" w:color="auto"/>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22,0</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18,3</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19,5</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18,7</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19,5</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19,7</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20,0</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22,1</w:t>
            </w:r>
          </w:p>
        </w:tc>
      </w:tr>
      <w:tr w:rsidR="00A3509B" w:rsidRPr="00A3509B" w:rsidTr="00EB022E">
        <w:trPr>
          <w:trHeight w:hRule="exact" w:val="255"/>
        </w:trPr>
        <w:tc>
          <w:tcPr>
            <w:tcW w:w="1418" w:type="dxa"/>
            <w:tcBorders>
              <w:top w:val="nil"/>
              <w:left w:val="nil"/>
              <w:bottom w:val="nil"/>
              <w:right w:val="single" w:sz="4" w:space="0" w:color="auto"/>
            </w:tcBorders>
            <w:shd w:val="clear" w:color="auto" w:fill="auto"/>
            <w:noWrap/>
            <w:vAlign w:val="bottom"/>
            <w:hideMark/>
          </w:tcPr>
          <w:p w:rsidR="00A3509B" w:rsidRPr="00A3509B" w:rsidRDefault="00A3509B" w:rsidP="00A3509B">
            <w:pPr>
              <w:jc w:val="left"/>
              <w:rPr>
                <w:rFonts w:cs="Arial"/>
                <w:sz w:val="16"/>
                <w:szCs w:val="16"/>
              </w:rPr>
            </w:pPr>
            <w:r w:rsidRPr="00A3509B">
              <w:rPr>
                <w:rFonts w:cs="Arial"/>
                <w:sz w:val="16"/>
                <w:szCs w:val="16"/>
              </w:rPr>
              <w:t>Pardubický</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19,1</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19,8</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19,3</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17,2</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19,5</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18,9</w:t>
            </w:r>
          </w:p>
        </w:tc>
        <w:tc>
          <w:tcPr>
            <w:tcW w:w="587" w:type="dxa"/>
            <w:tcBorders>
              <w:top w:val="nil"/>
              <w:left w:val="nil"/>
              <w:bottom w:val="nil"/>
              <w:right w:val="single" w:sz="4" w:space="0" w:color="auto"/>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19,6</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16,4</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17,7</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18,7</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18,2</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19,0</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16,9</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17,8</w:t>
            </w:r>
          </w:p>
        </w:tc>
      </w:tr>
      <w:tr w:rsidR="00A3509B" w:rsidRPr="00A3509B" w:rsidTr="00EB022E">
        <w:trPr>
          <w:trHeight w:hRule="exact" w:val="255"/>
        </w:trPr>
        <w:tc>
          <w:tcPr>
            <w:tcW w:w="1418" w:type="dxa"/>
            <w:tcBorders>
              <w:top w:val="nil"/>
              <w:left w:val="nil"/>
              <w:bottom w:val="nil"/>
              <w:right w:val="single" w:sz="4" w:space="0" w:color="auto"/>
            </w:tcBorders>
            <w:shd w:val="clear" w:color="auto" w:fill="auto"/>
            <w:noWrap/>
            <w:vAlign w:val="bottom"/>
            <w:hideMark/>
          </w:tcPr>
          <w:p w:rsidR="00A3509B" w:rsidRPr="00A3509B" w:rsidRDefault="00A3509B" w:rsidP="00A3509B">
            <w:pPr>
              <w:jc w:val="left"/>
              <w:rPr>
                <w:rFonts w:cs="Arial"/>
                <w:sz w:val="16"/>
                <w:szCs w:val="16"/>
              </w:rPr>
            </w:pPr>
            <w:r w:rsidRPr="00A3509B">
              <w:rPr>
                <w:rFonts w:cs="Arial"/>
                <w:sz w:val="16"/>
                <w:szCs w:val="16"/>
              </w:rPr>
              <w:t>Vysočina</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16,0</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14,4</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15,7</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14,1</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17,1</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16,1</w:t>
            </w:r>
          </w:p>
        </w:tc>
        <w:tc>
          <w:tcPr>
            <w:tcW w:w="587" w:type="dxa"/>
            <w:tcBorders>
              <w:top w:val="nil"/>
              <w:left w:val="nil"/>
              <w:bottom w:val="nil"/>
              <w:right w:val="single" w:sz="4" w:space="0" w:color="auto"/>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18,8</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14,8</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14,4</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15,4</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15,9</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17,0</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17,1</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16,1</w:t>
            </w:r>
          </w:p>
        </w:tc>
      </w:tr>
      <w:tr w:rsidR="00A3509B" w:rsidRPr="00A3509B" w:rsidTr="00EB022E">
        <w:trPr>
          <w:trHeight w:hRule="exact" w:val="255"/>
        </w:trPr>
        <w:tc>
          <w:tcPr>
            <w:tcW w:w="1418" w:type="dxa"/>
            <w:tcBorders>
              <w:top w:val="nil"/>
              <w:left w:val="nil"/>
              <w:bottom w:val="nil"/>
              <w:right w:val="single" w:sz="4" w:space="0" w:color="auto"/>
            </w:tcBorders>
            <w:shd w:val="clear" w:color="auto" w:fill="auto"/>
            <w:noWrap/>
            <w:vAlign w:val="bottom"/>
            <w:hideMark/>
          </w:tcPr>
          <w:p w:rsidR="00A3509B" w:rsidRPr="00A3509B" w:rsidRDefault="00A3509B" w:rsidP="00A3509B">
            <w:pPr>
              <w:jc w:val="left"/>
              <w:rPr>
                <w:rFonts w:cs="Arial"/>
                <w:sz w:val="16"/>
                <w:szCs w:val="16"/>
              </w:rPr>
            </w:pPr>
            <w:r w:rsidRPr="00A3509B">
              <w:rPr>
                <w:rFonts w:cs="Arial"/>
                <w:sz w:val="16"/>
                <w:szCs w:val="16"/>
              </w:rPr>
              <w:t>Jihomoravský</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17,2</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16,8</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15,5</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17,4</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16,5</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16,6</w:t>
            </w:r>
          </w:p>
        </w:tc>
        <w:tc>
          <w:tcPr>
            <w:tcW w:w="587" w:type="dxa"/>
            <w:tcBorders>
              <w:top w:val="nil"/>
              <w:left w:val="nil"/>
              <w:bottom w:val="nil"/>
              <w:right w:val="single" w:sz="4" w:space="0" w:color="auto"/>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18,9</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16,1</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15,5</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14,9</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17,4</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16,3</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17,2</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17,4</w:t>
            </w:r>
          </w:p>
        </w:tc>
      </w:tr>
      <w:tr w:rsidR="00A3509B" w:rsidRPr="00A3509B" w:rsidTr="00EB022E">
        <w:trPr>
          <w:trHeight w:hRule="exact" w:val="255"/>
        </w:trPr>
        <w:tc>
          <w:tcPr>
            <w:tcW w:w="1418" w:type="dxa"/>
            <w:tcBorders>
              <w:top w:val="nil"/>
              <w:left w:val="nil"/>
              <w:bottom w:val="nil"/>
              <w:right w:val="single" w:sz="4" w:space="0" w:color="auto"/>
            </w:tcBorders>
            <w:shd w:val="clear" w:color="auto" w:fill="auto"/>
            <w:noWrap/>
            <w:vAlign w:val="bottom"/>
            <w:hideMark/>
          </w:tcPr>
          <w:p w:rsidR="00A3509B" w:rsidRPr="00A3509B" w:rsidRDefault="00A3509B" w:rsidP="00A3509B">
            <w:pPr>
              <w:jc w:val="left"/>
              <w:rPr>
                <w:rFonts w:cs="Arial"/>
                <w:sz w:val="16"/>
                <w:szCs w:val="16"/>
              </w:rPr>
            </w:pPr>
            <w:r w:rsidRPr="00A3509B">
              <w:rPr>
                <w:rFonts w:cs="Arial"/>
                <w:sz w:val="16"/>
                <w:szCs w:val="16"/>
              </w:rPr>
              <w:t>Olomoucký</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16,0</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16,6</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17,7</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18,2</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18,1</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19,0</w:t>
            </w:r>
          </w:p>
        </w:tc>
        <w:tc>
          <w:tcPr>
            <w:tcW w:w="587" w:type="dxa"/>
            <w:tcBorders>
              <w:top w:val="nil"/>
              <w:left w:val="nil"/>
              <w:bottom w:val="nil"/>
              <w:right w:val="single" w:sz="4" w:space="0" w:color="auto"/>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16,4</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15,4</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16,4</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15,7</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16,9</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17,6</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18,4</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16,7</w:t>
            </w:r>
          </w:p>
        </w:tc>
      </w:tr>
      <w:tr w:rsidR="00A3509B" w:rsidRPr="00A3509B" w:rsidTr="00EB022E">
        <w:trPr>
          <w:trHeight w:hRule="exact" w:val="255"/>
        </w:trPr>
        <w:tc>
          <w:tcPr>
            <w:tcW w:w="1418" w:type="dxa"/>
            <w:tcBorders>
              <w:top w:val="nil"/>
              <w:left w:val="nil"/>
              <w:bottom w:val="nil"/>
              <w:right w:val="single" w:sz="4" w:space="0" w:color="auto"/>
            </w:tcBorders>
            <w:shd w:val="clear" w:color="auto" w:fill="auto"/>
            <w:noWrap/>
            <w:vAlign w:val="bottom"/>
            <w:hideMark/>
          </w:tcPr>
          <w:p w:rsidR="00A3509B" w:rsidRPr="00A3509B" w:rsidRDefault="00A3509B" w:rsidP="00A3509B">
            <w:pPr>
              <w:jc w:val="left"/>
              <w:rPr>
                <w:rFonts w:cs="Arial"/>
                <w:sz w:val="16"/>
                <w:szCs w:val="16"/>
              </w:rPr>
            </w:pPr>
            <w:r w:rsidRPr="00A3509B">
              <w:rPr>
                <w:rFonts w:cs="Arial"/>
                <w:sz w:val="16"/>
                <w:szCs w:val="16"/>
              </w:rPr>
              <w:t>Zlínský</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14,5</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15,0</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14,1</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13,7</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12,7</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15,6</w:t>
            </w:r>
          </w:p>
        </w:tc>
        <w:tc>
          <w:tcPr>
            <w:tcW w:w="587" w:type="dxa"/>
            <w:tcBorders>
              <w:top w:val="nil"/>
              <w:left w:val="nil"/>
              <w:bottom w:val="nil"/>
              <w:right w:val="single" w:sz="4" w:space="0" w:color="auto"/>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15,9</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15,4</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15,1</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14,1</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13,9</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13,2</w:t>
            </w:r>
          </w:p>
        </w:tc>
        <w:tc>
          <w:tcPr>
            <w:tcW w:w="587"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14,7</w:t>
            </w:r>
          </w:p>
        </w:tc>
        <w:tc>
          <w:tcPr>
            <w:tcW w:w="588" w:type="dxa"/>
            <w:tcBorders>
              <w:top w:val="nil"/>
              <w:left w:val="nil"/>
              <w:bottom w:val="nil"/>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15,8</w:t>
            </w:r>
          </w:p>
        </w:tc>
      </w:tr>
      <w:tr w:rsidR="00A3509B" w:rsidRPr="00A3509B" w:rsidTr="00EB022E">
        <w:trPr>
          <w:trHeight w:hRule="exact" w:val="255"/>
        </w:trPr>
        <w:tc>
          <w:tcPr>
            <w:tcW w:w="1418" w:type="dxa"/>
            <w:tcBorders>
              <w:top w:val="nil"/>
              <w:left w:val="nil"/>
              <w:bottom w:val="single" w:sz="4" w:space="0" w:color="auto"/>
              <w:right w:val="single" w:sz="4" w:space="0" w:color="auto"/>
            </w:tcBorders>
            <w:shd w:val="clear" w:color="auto" w:fill="auto"/>
            <w:noWrap/>
            <w:vAlign w:val="bottom"/>
            <w:hideMark/>
          </w:tcPr>
          <w:p w:rsidR="00A3509B" w:rsidRPr="00A3509B" w:rsidRDefault="00A3509B" w:rsidP="00A3509B">
            <w:pPr>
              <w:jc w:val="left"/>
              <w:rPr>
                <w:rFonts w:cs="Arial"/>
                <w:sz w:val="16"/>
                <w:szCs w:val="16"/>
              </w:rPr>
            </w:pPr>
            <w:r w:rsidRPr="00A3509B">
              <w:rPr>
                <w:rFonts w:cs="Arial"/>
                <w:sz w:val="16"/>
                <w:szCs w:val="16"/>
              </w:rPr>
              <w:t>Moravskoslezský</w:t>
            </w:r>
          </w:p>
        </w:tc>
        <w:tc>
          <w:tcPr>
            <w:tcW w:w="587" w:type="dxa"/>
            <w:tcBorders>
              <w:top w:val="nil"/>
              <w:left w:val="nil"/>
              <w:bottom w:val="single" w:sz="4" w:space="0" w:color="auto"/>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17,2</w:t>
            </w:r>
          </w:p>
        </w:tc>
        <w:tc>
          <w:tcPr>
            <w:tcW w:w="587" w:type="dxa"/>
            <w:tcBorders>
              <w:top w:val="nil"/>
              <w:left w:val="nil"/>
              <w:bottom w:val="single" w:sz="4" w:space="0" w:color="auto"/>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16,3</w:t>
            </w:r>
          </w:p>
        </w:tc>
        <w:tc>
          <w:tcPr>
            <w:tcW w:w="588" w:type="dxa"/>
            <w:tcBorders>
              <w:top w:val="nil"/>
              <w:left w:val="nil"/>
              <w:bottom w:val="single" w:sz="4" w:space="0" w:color="auto"/>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18,1</w:t>
            </w:r>
          </w:p>
        </w:tc>
        <w:tc>
          <w:tcPr>
            <w:tcW w:w="587" w:type="dxa"/>
            <w:tcBorders>
              <w:top w:val="nil"/>
              <w:left w:val="nil"/>
              <w:bottom w:val="single" w:sz="4" w:space="0" w:color="auto"/>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16,9</w:t>
            </w:r>
          </w:p>
        </w:tc>
        <w:tc>
          <w:tcPr>
            <w:tcW w:w="587" w:type="dxa"/>
            <w:tcBorders>
              <w:top w:val="nil"/>
              <w:left w:val="nil"/>
              <w:bottom w:val="single" w:sz="4" w:space="0" w:color="auto"/>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17,3</w:t>
            </w:r>
          </w:p>
        </w:tc>
        <w:tc>
          <w:tcPr>
            <w:tcW w:w="588" w:type="dxa"/>
            <w:tcBorders>
              <w:top w:val="nil"/>
              <w:left w:val="nil"/>
              <w:bottom w:val="single" w:sz="4" w:space="0" w:color="auto"/>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18,3</w:t>
            </w:r>
          </w:p>
        </w:tc>
        <w:tc>
          <w:tcPr>
            <w:tcW w:w="587" w:type="dxa"/>
            <w:tcBorders>
              <w:top w:val="nil"/>
              <w:left w:val="nil"/>
              <w:bottom w:val="single" w:sz="4" w:space="0" w:color="auto"/>
              <w:right w:val="single" w:sz="4" w:space="0" w:color="auto"/>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19,0</w:t>
            </w:r>
          </w:p>
        </w:tc>
        <w:tc>
          <w:tcPr>
            <w:tcW w:w="587" w:type="dxa"/>
            <w:tcBorders>
              <w:top w:val="nil"/>
              <w:left w:val="nil"/>
              <w:bottom w:val="single" w:sz="4" w:space="0" w:color="auto"/>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17,3</w:t>
            </w:r>
          </w:p>
        </w:tc>
        <w:tc>
          <w:tcPr>
            <w:tcW w:w="588" w:type="dxa"/>
            <w:tcBorders>
              <w:top w:val="nil"/>
              <w:left w:val="nil"/>
              <w:bottom w:val="single" w:sz="4" w:space="0" w:color="auto"/>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15,7</w:t>
            </w:r>
          </w:p>
        </w:tc>
        <w:tc>
          <w:tcPr>
            <w:tcW w:w="587" w:type="dxa"/>
            <w:tcBorders>
              <w:top w:val="nil"/>
              <w:left w:val="nil"/>
              <w:bottom w:val="single" w:sz="4" w:space="0" w:color="auto"/>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17,0</w:t>
            </w:r>
          </w:p>
        </w:tc>
        <w:tc>
          <w:tcPr>
            <w:tcW w:w="587" w:type="dxa"/>
            <w:tcBorders>
              <w:top w:val="nil"/>
              <w:left w:val="nil"/>
              <w:bottom w:val="single" w:sz="4" w:space="0" w:color="auto"/>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16,5</w:t>
            </w:r>
          </w:p>
        </w:tc>
        <w:tc>
          <w:tcPr>
            <w:tcW w:w="588" w:type="dxa"/>
            <w:tcBorders>
              <w:top w:val="nil"/>
              <w:left w:val="nil"/>
              <w:bottom w:val="single" w:sz="4" w:space="0" w:color="auto"/>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16,8</w:t>
            </w:r>
          </w:p>
        </w:tc>
        <w:tc>
          <w:tcPr>
            <w:tcW w:w="587" w:type="dxa"/>
            <w:tcBorders>
              <w:top w:val="nil"/>
              <w:left w:val="nil"/>
              <w:bottom w:val="single" w:sz="4" w:space="0" w:color="auto"/>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17,7</w:t>
            </w:r>
          </w:p>
        </w:tc>
        <w:tc>
          <w:tcPr>
            <w:tcW w:w="588" w:type="dxa"/>
            <w:tcBorders>
              <w:top w:val="nil"/>
              <w:left w:val="nil"/>
              <w:bottom w:val="single" w:sz="4" w:space="0" w:color="auto"/>
              <w:right w:val="nil"/>
            </w:tcBorders>
            <w:shd w:val="clear" w:color="auto" w:fill="auto"/>
            <w:noWrap/>
            <w:tcMar>
              <w:right w:w="113" w:type="dxa"/>
            </w:tcMar>
            <w:vAlign w:val="bottom"/>
            <w:hideMark/>
          </w:tcPr>
          <w:p w:rsidR="00A3509B" w:rsidRPr="00A3509B" w:rsidRDefault="00A3509B" w:rsidP="00A3509B">
            <w:pPr>
              <w:jc w:val="right"/>
              <w:rPr>
                <w:rFonts w:cs="Arial"/>
                <w:sz w:val="16"/>
                <w:szCs w:val="16"/>
              </w:rPr>
            </w:pPr>
            <w:r w:rsidRPr="00A3509B">
              <w:rPr>
                <w:rFonts w:cs="Arial"/>
                <w:sz w:val="16"/>
                <w:szCs w:val="16"/>
              </w:rPr>
              <w:t>19,2</w:t>
            </w:r>
          </w:p>
        </w:tc>
      </w:tr>
    </w:tbl>
    <w:p w:rsidR="00835CB1" w:rsidRDefault="00835CB1" w:rsidP="00EB022E">
      <w:pPr>
        <w:spacing w:after="60"/>
      </w:pPr>
    </w:p>
    <w:p w:rsidR="00D94BA7" w:rsidRDefault="00D1411D">
      <w:r>
        <w:t>Pro popis intenzity rozvodovosti se používá tzv. úhrnná rozvodovost, která udává, jaký podíl manželství by skončil rozvodem při zachování měr rozvodovosti podle délky trvání manželství daného roku.</w:t>
      </w:r>
      <w:r w:rsidR="00D83C21">
        <w:t xml:space="preserve"> Při výpočtu vztahuje počet rozvodů v jednotlivých délkách trvání manželství na počet sňatků, uzavřených před daným počtem let v daném kraji. Konstrukce tohoto ukazatele je tedy </w:t>
      </w:r>
      <w:r w:rsidR="00103ECA">
        <w:t xml:space="preserve">(co se týče dostupnosti dat) </w:t>
      </w:r>
      <w:r w:rsidR="00D83C21">
        <w:t xml:space="preserve">v krajském rozlišení možná, nicméně problematická je jeho vypovídající schopnost vzhledem ke skutečnosti, že ne vždy se trvalé bydliště při uzavření manželství </w:t>
      </w:r>
      <w:r w:rsidR="003B6DEB">
        <w:t xml:space="preserve">(sňatky jsou statisticky tříděny podle trvalého bydliště ženicha) </w:t>
      </w:r>
      <w:r w:rsidR="00D83C21">
        <w:t>a poslední společné trvalé bydliště manželů nachází v </w:t>
      </w:r>
      <w:r w:rsidR="003B6DEB">
        <w:t>témže</w:t>
      </w:r>
      <w:r w:rsidR="00D83C21">
        <w:t xml:space="preserve"> kraji. </w:t>
      </w:r>
      <w:r w:rsidR="003B6DEB">
        <w:t xml:space="preserve">Statistika však neumí rozlišit rozvody manželství podle kraje uzavření sňatku, tento údaj nemá k dispozici. </w:t>
      </w:r>
      <w:r w:rsidR="00D83C21">
        <w:t>Zejména u krajů s vyšším migračním pohybem (konkrétně např. ve Středočeském</w:t>
      </w:r>
      <w:r w:rsidR="00EB022E">
        <w:t xml:space="preserve"> či Moravskoslezském</w:t>
      </w:r>
      <w:r w:rsidR="00D83C21">
        <w:t xml:space="preserve"> kraji) tak může být úhrnná rozvodovost zkreslená (</w:t>
      </w:r>
      <w:r w:rsidR="00EB022E">
        <w:t>u </w:t>
      </w:r>
      <w:r w:rsidR="003F242C">
        <w:t xml:space="preserve">Středočeského </w:t>
      </w:r>
      <w:r w:rsidR="00D83C21">
        <w:t>nadhodnocená</w:t>
      </w:r>
      <w:r w:rsidR="00EB022E">
        <w:t>, u Moravskoslezského podhodnocená</w:t>
      </w:r>
      <w:r w:rsidR="003B6DEB">
        <w:t>)</w:t>
      </w:r>
      <w:r w:rsidR="00D83C21">
        <w:t>.</w:t>
      </w:r>
      <w:r w:rsidR="003F242C">
        <w:t xml:space="preserve"> Velké meziroční změny v hodnotě úhrnné rozvodovosti jsou </w:t>
      </w:r>
      <w:r w:rsidR="00103ECA">
        <w:t xml:space="preserve">přitom na úrovni krajů </w:t>
      </w:r>
      <w:r w:rsidR="003F242C">
        <w:t>poměrně časté.</w:t>
      </w:r>
    </w:p>
    <w:p w:rsidR="00D83C21" w:rsidRDefault="00D83C21"/>
    <w:p w:rsidR="00835CB1" w:rsidRDefault="00835CB1" w:rsidP="00835CB1">
      <w:r>
        <w:t>V</w:t>
      </w:r>
      <w:r w:rsidRPr="00302176">
        <w:t> roce 201</w:t>
      </w:r>
      <w:r>
        <w:t>4</w:t>
      </w:r>
      <w:r w:rsidRPr="00302176">
        <w:t xml:space="preserve"> byla </w:t>
      </w:r>
      <w:r>
        <w:t>zdaleka n</w:t>
      </w:r>
      <w:r w:rsidRPr="00302176">
        <w:t xml:space="preserve">ejvyšší úroveň úhrnné rozvodovosti zaznamenána ve Středočeském </w:t>
      </w:r>
      <w:r>
        <w:t xml:space="preserve">kraji, kde obdobně jako v roce 2010 převýšila 60% úroveň, když dosáhla 61,5 %. Těsně pod hranicí 50 % se zastavila úhrnná rozvodovost v </w:t>
      </w:r>
      <w:r w:rsidRPr="00302176">
        <w:t>Libereckém (</w:t>
      </w:r>
      <w:r>
        <w:t>49,8 </w:t>
      </w:r>
      <w:r w:rsidRPr="00302176">
        <w:t xml:space="preserve">%) a </w:t>
      </w:r>
      <w:r>
        <w:t>Ústeck</w:t>
      </w:r>
      <w:r w:rsidRPr="00302176">
        <w:t>ém (</w:t>
      </w:r>
      <w:r>
        <w:t>49,6 </w:t>
      </w:r>
      <w:r w:rsidRPr="00302176">
        <w:t>%) kraji.</w:t>
      </w:r>
      <w:r>
        <w:t xml:space="preserve"> Nadprůměrnou hodnotu měl</w:t>
      </w:r>
      <w:r w:rsidR="00103ECA">
        <w:t>a</w:t>
      </w:r>
      <w:r>
        <w:t xml:space="preserve"> ještě v Pardubickém kraji (48,1 %), který však obvykle patří mezi kraje s nízkou rozvodovostí. Naopak </w:t>
      </w:r>
      <w:r w:rsidR="00EB022E">
        <w:t xml:space="preserve">nezvykle </w:t>
      </w:r>
      <w:r>
        <w:t>nízká úroveň rozvodovosti vycházela z dat roku 2014 pro Karlovarský kraj (44,0 %), který se tradičně řadí mezi kraje s vysokou rozvodovostí. N</w:t>
      </w:r>
      <w:r w:rsidRPr="00302176">
        <w:t xml:space="preserve">ejnižší </w:t>
      </w:r>
      <w:r>
        <w:t>úroveň</w:t>
      </w:r>
      <w:r w:rsidRPr="00302176">
        <w:t xml:space="preserve"> rozvodovosti </w:t>
      </w:r>
      <w:r>
        <w:t>– na hranici 40 procent – byla v roce 2014 v Hlavním městě Pra</w:t>
      </w:r>
      <w:r w:rsidR="00EB022E">
        <w:t>ze</w:t>
      </w:r>
      <w:r>
        <w:t xml:space="preserve"> (40,4 %), </w:t>
      </w:r>
      <w:r w:rsidRPr="00302176">
        <w:t>v Kraji Vysočina (40,</w:t>
      </w:r>
      <w:r>
        <w:t>5 </w:t>
      </w:r>
      <w:r w:rsidRPr="00302176">
        <w:t>%)</w:t>
      </w:r>
      <w:r>
        <w:t xml:space="preserve"> a ve </w:t>
      </w:r>
      <w:r w:rsidRPr="00302176">
        <w:t xml:space="preserve">Zlínském </w:t>
      </w:r>
      <w:r>
        <w:t xml:space="preserve">kraji </w:t>
      </w:r>
      <w:r w:rsidRPr="00302176">
        <w:t>(4</w:t>
      </w:r>
      <w:r>
        <w:t>0</w:t>
      </w:r>
      <w:r w:rsidRPr="00302176">
        <w:t>,7</w:t>
      </w:r>
      <w:r>
        <w:t> </w:t>
      </w:r>
      <w:r w:rsidRPr="00302176">
        <w:t>%).</w:t>
      </w:r>
    </w:p>
    <w:p w:rsidR="00835CB1" w:rsidRDefault="00835CB1" w:rsidP="00835CB1"/>
    <w:p w:rsidR="00D94BA7" w:rsidRDefault="00D1411D" w:rsidP="00103ECA">
      <w:pPr>
        <w:pStyle w:val="Titulek"/>
        <w:spacing w:before="0" w:after="60"/>
        <w:jc w:val="left"/>
      </w:pPr>
      <w:r>
        <w:t xml:space="preserve">Tab. </w:t>
      </w:r>
      <w:r w:rsidR="000D290D">
        <w:fldChar w:fldCharType="begin"/>
      </w:r>
      <w:r>
        <w:instrText xml:space="preserve"> STYLEREF 1 \s </w:instrText>
      </w:r>
      <w:r w:rsidR="000D290D">
        <w:fldChar w:fldCharType="separate"/>
      </w:r>
      <w:r w:rsidR="00E55304">
        <w:rPr>
          <w:noProof/>
        </w:rPr>
        <w:t>8</w:t>
      </w:r>
      <w:r w:rsidR="000D290D">
        <w:fldChar w:fldCharType="end"/>
      </w:r>
      <w:r>
        <w:t>.3.</w:t>
      </w:r>
      <w:r w:rsidR="00014141">
        <w:t>3</w:t>
      </w:r>
      <w:r>
        <w:t xml:space="preserve"> Rozvodovost v krajích, 2005–2014</w:t>
      </w:r>
    </w:p>
    <w:tbl>
      <w:tblPr>
        <w:tblW w:w="9639" w:type="dxa"/>
        <w:tblLayout w:type="fixed"/>
        <w:tblCellMar>
          <w:left w:w="0" w:type="dxa"/>
          <w:right w:w="0" w:type="dxa"/>
        </w:tblCellMar>
        <w:tblLook w:val="0000"/>
      </w:tblPr>
      <w:tblGrid>
        <w:gridCol w:w="1418"/>
        <w:gridCol w:w="587"/>
        <w:gridCol w:w="587"/>
        <w:gridCol w:w="587"/>
        <w:gridCol w:w="587"/>
        <w:gridCol w:w="588"/>
        <w:gridCol w:w="587"/>
        <w:gridCol w:w="587"/>
        <w:gridCol w:w="587"/>
        <w:gridCol w:w="587"/>
        <w:gridCol w:w="588"/>
        <w:gridCol w:w="587"/>
        <w:gridCol w:w="587"/>
        <w:gridCol w:w="587"/>
        <w:gridCol w:w="588"/>
      </w:tblGrid>
      <w:tr w:rsidR="00D94BA7" w:rsidTr="003F242C">
        <w:trPr>
          <w:cantSplit/>
          <w:trHeight w:val="255"/>
        </w:trPr>
        <w:tc>
          <w:tcPr>
            <w:tcW w:w="1418" w:type="dxa"/>
            <w:vMerge w:val="restart"/>
            <w:tcBorders>
              <w:top w:val="single" w:sz="4" w:space="0" w:color="auto"/>
              <w:left w:val="nil"/>
              <w:bottom w:val="single" w:sz="4" w:space="0" w:color="000000"/>
              <w:right w:val="single" w:sz="4" w:space="0" w:color="auto"/>
            </w:tcBorders>
            <w:noWrap/>
            <w:vAlign w:val="center"/>
          </w:tcPr>
          <w:p w:rsidR="009F2B39" w:rsidRDefault="009F2B39">
            <w:pPr>
              <w:rPr>
                <w:b/>
                <w:bCs/>
                <w:sz w:val="16"/>
                <w:szCs w:val="16"/>
              </w:rPr>
            </w:pPr>
            <w:r>
              <w:rPr>
                <w:b/>
                <w:bCs/>
                <w:sz w:val="16"/>
                <w:szCs w:val="16"/>
              </w:rPr>
              <w:t>ČR,</w:t>
            </w:r>
          </w:p>
          <w:p w:rsidR="00D94BA7" w:rsidRDefault="009F2B39" w:rsidP="009F2B39">
            <w:pPr>
              <w:rPr>
                <w:rFonts w:eastAsia="Arial Unicode MS" w:cs="Arial Unicode MS"/>
                <w:b/>
                <w:bCs/>
                <w:sz w:val="16"/>
                <w:szCs w:val="16"/>
              </w:rPr>
            </w:pPr>
            <w:r>
              <w:rPr>
                <w:b/>
                <w:bCs/>
                <w:sz w:val="16"/>
                <w:szCs w:val="16"/>
              </w:rPr>
              <w:t>k</w:t>
            </w:r>
            <w:r w:rsidR="00D1411D">
              <w:rPr>
                <w:rFonts w:hint="eastAsia"/>
                <w:b/>
                <w:bCs/>
                <w:sz w:val="16"/>
                <w:szCs w:val="16"/>
              </w:rPr>
              <w:t>raj</w:t>
            </w:r>
          </w:p>
        </w:tc>
        <w:tc>
          <w:tcPr>
            <w:tcW w:w="4110" w:type="dxa"/>
            <w:gridSpan w:val="7"/>
            <w:tcBorders>
              <w:top w:val="single" w:sz="4" w:space="0" w:color="auto"/>
              <w:left w:val="nil"/>
              <w:bottom w:val="nil"/>
              <w:right w:val="single" w:sz="4" w:space="0" w:color="auto"/>
            </w:tcBorders>
            <w:noWrap/>
            <w:vAlign w:val="bottom"/>
          </w:tcPr>
          <w:p w:rsidR="00D94BA7" w:rsidRDefault="00D1411D">
            <w:pPr>
              <w:jc w:val="center"/>
              <w:rPr>
                <w:rFonts w:eastAsia="Arial Unicode MS" w:cs="Arial Unicode MS"/>
                <w:b/>
                <w:bCs/>
                <w:sz w:val="16"/>
                <w:szCs w:val="16"/>
              </w:rPr>
            </w:pPr>
            <w:r>
              <w:rPr>
                <w:rFonts w:hint="eastAsia"/>
                <w:b/>
                <w:bCs/>
                <w:sz w:val="16"/>
                <w:szCs w:val="16"/>
              </w:rPr>
              <w:t>Úhrnná rozvodovost (%) </w:t>
            </w:r>
          </w:p>
        </w:tc>
        <w:tc>
          <w:tcPr>
            <w:tcW w:w="4111" w:type="dxa"/>
            <w:gridSpan w:val="7"/>
            <w:tcBorders>
              <w:top w:val="single" w:sz="4" w:space="0" w:color="auto"/>
              <w:left w:val="nil"/>
              <w:bottom w:val="nil"/>
              <w:right w:val="nil"/>
            </w:tcBorders>
            <w:noWrap/>
            <w:vAlign w:val="bottom"/>
          </w:tcPr>
          <w:p w:rsidR="00D94BA7" w:rsidRDefault="00D1411D">
            <w:pPr>
              <w:jc w:val="center"/>
              <w:rPr>
                <w:rFonts w:eastAsia="Arial Unicode MS" w:cs="Arial Unicode MS"/>
                <w:b/>
                <w:bCs/>
                <w:sz w:val="16"/>
                <w:szCs w:val="16"/>
              </w:rPr>
            </w:pPr>
            <w:r>
              <w:rPr>
                <w:rFonts w:hint="eastAsia"/>
                <w:b/>
                <w:bCs/>
                <w:sz w:val="16"/>
                <w:szCs w:val="16"/>
              </w:rPr>
              <w:t>Průměrná délka trvání manželství při rozvodu</w:t>
            </w:r>
          </w:p>
        </w:tc>
      </w:tr>
      <w:tr w:rsidR="00D94BA7" w:rsidTr="00835CB1">
        <w:trPr>
          <w:trHeight w:val="255"/>
        </w:trPr>
        <w:tc>
          <w:tcPr>
            <w:tcW w:w="1418" w:type="dxa"/>
            <w:vMerge/>
            <w:tcBorders>
              <w:top w:val="single" w:sz="4" w:space="0" w:color="auto"/>
              <w:left w:val="nil"/>
              <w:bottom w:val="single" w:sz="4" w:space="0" w:color="000000"/>
              <w:right w:val="single" w:sz="4" w:space="0" w:color="auto"/>
            </w:tcBorders>
            <w:vAlign w:val="center"/>
          </w:tcPr>
          <w:p w:rsidR="00D94BA7" w:rsidRDefault="00D94BA7">
            <w:pPr>
              <w:rPr>
                <w:rFonts w:eastAsia="Arial Unicode MS" w:cs="Arial Unicode MS"/>
                <w:b/>
                <w:bCs/>
                <w:sz w:val="16"/>
                <w:szCs w:val="16"/>
              </w:rPr>
            </w:pPr>
          </w:p>
        </w:tc>
        <w:tc>
          <w:tcPr>
            <w:tcW w:w="587" w:type="dxa"/>
            <w:tcBorders>
              <w:top w:val="nil"/>
              <w:left w:val="nil"/>
              <w:bottom w:val="single" w:sz="4" w:space="0" w:color="auto"/>
              <w:right w:val="nil"/>
            </w:tcBorders>
            <w:noWrap/>
            <w:tcMar>
              <w:right w:w="113" w:type="dxa"/>
            </w:tcMar>
            <w:vAlign w:val="bottom"/>
          </w:tcPr>
          <w:p w:rsidR="00D94BA7" w:rsidRDefault="00D1411D">
            <w:pPr>
              <w:jc w:val="right"/>
              <w:rPr>
                <w:rFonts w:cs="Arial"/>
                <w:b/>
                <w:bCs/>
                <w:sz w:val="16"/>
                <w:szCs w:val="16"/>
              </w:rPr>
            </w:pPr>
            <w:r>
              <w:rPr>
                <w:rFonts w:cs="Arial"/>
                <w:b/>
                <w:bCs/>
                <w:sz w:val="16"/>
                <w:szCs w:val="16"/>
              </w:rPr>
              <w:t>2005</w:t>
            </w:r>
          </w:p>
        </w:tc>
        <w:tc>
          <w:tcPr>
            <w:tcW w:w="587" w:type="dxa"/>
            <w:tcBorders>
              <w:top w:val="nil"/>
              <w:left w:val="nil"/>
              <w:bottom w:val="single" w:sz="4" w:space="0" w:color="auto"/>
              <w:right w:val="nil"/>
            </w:tcBorders>
            <w:noWrap/>
            <w:tcMar>
              <w:right w:w="113" w:type="dxa"/>
            </w:tcMar>
            <w:vAlign w:val="bottom"/>
          </w:tcPr>
          <w:p w:rsidR="00D94BA7" w:rsidRDefault="00D1411D" w:rsidP="009D3552">
            <w:pPr>
              <w:jc w:val="right"/>
              <w:rPr>
                <w:rFonts w:cs="Arial"/>
                <w:b/>
                <w:bCs/>
                <w:sz w:val="16"/>
                <w:szCs w:val="16"/>
              </w:rPr>
            </w:pPr>
            <w:r>
              <w:rPr>
                <w:rFonts w:cs="Arial"/>
                <w:b/>
                <w:bCs/>
                <w:sz w:val="16"/>
                <w:szCs w:val="16"/>
              </w:rPr>
              <w:t>200</w:t>
            </w:r>
            <w:r w:rsidR="009D3552">
              <w:rPr>
                <w:rFonts w:cs="Arial"/>
                <w:b/>
                <w:bCs/>
                <w:sz w:val="16"/>
                <w:szCs w:val="16"/>
              </w:rPr>
              <w:t>9</w:t>
            </w:r>
          </w:p>
        </w:tc>
        <w:tc>
          <w:tcPr>
            <w:tcW w:w="587" w:type="dxa"/>
            <w:tcBorders>
              <w:top w:val="nil"/>
              <w:left w:val="nil"/>
              <w:bottom w:val="single" w:sz="4" w:space="0" w:color="auto"/>
              <w:right w:val="nil"/>
            </w:tcBorders>
            <w:noWrap/>
            <w:tcMar>
              <w:right w:w="113" w:type="dxa"/>
            </w:tcMar>
            <w:vAlign w:val="bottom"/>
          </w:tcPr>
          <w:p w:rsidR="00D94BA7" w:rsidRDefault="00D1411D">
            <w:pPr>
              <w:jc w:val="right"/>
              <w:rPr>
                <w:rFonts w:cs="Arial"/>
                <w:b/>
                <w:bCs/>
                <w:sz w:val="16"/>
                <w:szCs w:val="16"/>
              </w:rPr>
            </w:pPr>
            <w:r>
              <w:rPr>
                <w:rFonts w:cs="Arial"/>
                <w:b/>
                <w:bCs/>
                <w:sz w:val="16"/>
                <w:szCs w:val="16"/>
              </w:rPr>
              <w:t>2010</w:t>
            </w:r>
          </w:p>
        </w:tc>
        <w:tc>
          <w:tcPr>
            <w:tcW w:w="587" w:type="dxa"/>
            <w:tcBorders>
              <w:top w:val="nil"/>
              <w:left w:val="nil"/>
              <w:bottom w:val="single" w:sz="4" w:space="0" w:color="auto"/>
              <w:right w:val="nil"/>
            </w:tcBorders>
            <w:noWrap/>
            <w:tcMar>
              <w:right w:w="113" w:type="dxa"/>
            </w:tcMar>
            <w:vAlign w:val="bottom"/>
          </w:tcPr>
          <w:p w:rsidR="00D94BA7" w:rsidRDefault="00D1411D">
            <w:pPr>
              <w:jc w:val="right"/>
              <w:rPr>
                <w:rFonts w:cs="Arial"/>
                <w:b/>
                <w:bCs/>
                <w:sz w:val="16"/>
                <w:szCs w:val="16"/>
              </w:rPr>
            </w:pPr>
            <w:r>
              <w:rPr>
                <w:rFonts w:cs="Arial"/>
                <w:b/>
                <w:bCs/>
                <w:sz w:val="16"/>
                <w:szCs w:val="16"/>
              </w:rPr>
              <w:t>2011</w:t>
            </w:r>
          </w:p>
        </w:tc>
        <w:tc>
          <w:tcPr>
            <w:tcW w:w="588" w:type="dxa"/>
            <w:tcBorders>
              <w:top w:val="nil"/>
              <w:left w:val="nil"/>
              <w:bottom w:val="single" w:sz="4" w:space="0" w:color="auto"/>
              <w:right w:val="nil"/>
            </w:tcBorders>
            <w:noWrap/>
            <w:tcMar>
              <w:right w:w="113" w:type="dxa"/>
            </w:tcMar>
            <w:vAlign w:val="bottom"/>
          </w:tcPr>
          <w:p w:rsidR="00D94BA7" w:rsidRDefault="00D1411D">
            <w:pPr>
              <w:jc w:val="right"/>
              <w:rPr>
                <w:rFonts w:cs="Arial"/>
                <w:b/>
                <w:bCs/>
                <w:sz w:val="16"/>
                <w:szCs w:val="16"/>
              </w:rPr>
            </w:pPr>
            <w:r>
              <w:rPr>
                <w:rFonts w:cs="Arial"/>
                <w:b/>
                <w:bCs/>
                <w:sz w:val="16"/>
                <w:szCs w:val="16"/>
              </w:rPr>
              <w:t>2012</w:t>
            </w:r>
          </w:p>
        </w:tc>
        <w:tc>
          <w:tcPr>
            <w:tcW w:w="587" w:type="dxa"/>
            <w:tcBorders>
              <w:top w:val="nil"/>
              <w:left w:val="nil"/>
              <w:bottom w:val="single" w:sz="4" w:space="0" w:color="auto"/>
              <w:right w:val="nil"/>
            </w:tcBorders>
            <w:noWrap/>
            <w:tcMar>
              <w:right w:w="113" w:type="dxa"/>
            </w:tcMar>
            <w:vAlign w:val="bottom"/>
          </w:tcPr>
          <w:p w:rsidR="00D94BA7" w:rsidRDefault="00D1411D">
            <w:pPr>
              <w:jc w:val="right"/>
              <w:rPr>
                <w:rFonts w:cs="Arial"/>
                <w:b/>
                <w:bCs/>
                <w:sz w:val="16"/>
                <w:szCs w:val="16"/>
              </w:rPr>
            </w:pPr>
            <w:r>
              <w:rPr>
                <w:rFonts w:cs="Arial"/>
                <w:b/>
                <w:bCs/>
                <w:sz w:val="16"/>
                <w:szCs w:val="16"/>
              </w:rPr>
              <w:t>2013</w:t>
            </w:r>
          </w:p>
        </w:tc>
        <w:tc>
          <w:tcPr>
            <w:tcW w:w="587" w:type="dxa"/>
            <w:tcBorders>
              <w:top w:val="nil"/>
              <w:left w:val="nil"/>
              <w:bottom w:val="single" w:sz="4" w:space="0" w:color="auto"/>
              <w:right w:val="single" w:sz="4" w:space="0" w:color="auto"/>
            </w:tcBorders>
            <w:noWrap/>
            <w:tcMar>
              <w:right w:w="113" w:type="dxa"/>
            </w:tcMar>
            <w:vAlign w:val="bottom"/>
          </w:tcPr>
          <w:p w:rsidR="00D94BA7" w:rsidRDefault="00D1411D">
            <w:pPr>
              <w:jc w:val="right"/>
              <w:rPr>
                <w:rFonts w:cs="Arial"/>
                <w:b/>
                <w:bCs/>
                <w:sz w:val="16"/>
                <w:szCs w:val="16"/>
              </w:rPr>
            </w:pPr>
            <w:r>
              <w:rPr>
                <w:rFonts w:cs="Arial"/>
                <w:b/>
                <w:bCs/>
                <w:sz w:val="16"/>
                <w:szCs w:val="16"/>
              </w:rPr>
              <w:t>2014</w:t>
            </w:r>
          </w:p>
        </w:tc>
        <w:tc>
          <w:tcPr>
            <w:tcW w:w="587" w:type="dxa"/>
            <w:tcBorders>
              <w:top w:val="nil"/>
              <w:left w:val="nil"/>
              <w:bottom w:val="single" w:sz="4" w:space="0" w:color="auto"/>
              <w:right w:val="nil"/>
            </w:tcBorders>
            <w:noWrap/>
            <w:tcMar>
              <w:right w:w="113" w:type="dxa"/>
            </w:tcMar>
            <w:vAlign w:val="bottom"/>
          </w:tcPr>
          <w:p w:rsidR="00D94BA7" w:rsidRDefault="00D1411D">
            <w:pPr>
              <w:jc w:val="right"/>
              <w:rPr>
                <w:rFonts w:cs="Arial"/>
                <w:b/>
                <w:bCs/>
                <w:sz w:val="16"/>
                <w:szCs w:val="16"/>
              </w:rPr>
            </w:pPr>
            <w:r>
              <w:rPr>
                <w:rFonts w:cs="Arial"/>
                <w:b/>
                <w:bCs/>
                <w:sz w:val="16"/>
                <w:szCs w:val="16"/>
              </w:rPr>
              <w:t>2005</w:t>
            </w:r>
          </w:p>
        </w:tc>
        <w:tc>
          <w:tcPr>
            <w:tcW w:w="587" w:type="dxa"/>
            <w:tcBorders>
              <w:top w:val="nil"/>
              <w:left w:val="nil"/>
              <w:bottom w:val="single" w:sz="4" w:space="0" w:color="auto"/>
              <w:right w:val="nil"/>
            </w:tcBorders>
            <w:noWrap/>
            <w:tcMar>
              <w:right w:w="113" w:type="dxa"/>
            </w:tcMar>
            <w:vAlign w:val="bottom"/>
          </w:tcPr>
          <w:p w:rsidR="00D94BA7" w:rsidRDefault="00D1411D" w:rsidP="009D3552">
            <w:pPr>
              <w:jc w:val="right"/>
              <w:rPr>
                <w:rFonts w:cs="Arial"/>
                <w:b/>
                <w:bCs/>
                <w:sz w:val="16"/>
                <w:szCs w:val="16"/>
              </w:rPr>
            </w:pPr>
            <w:r>
              <w:rPr>
                <w:rFonts w:cs="Arial"/>
                <w:b/>
                <w:bCs/>
                <w:sz w:val="16"/>
                <w:szCs w:val="16"/>
              </w:rPr>
              <w:t>200</w:t>
            </w:r>
            <w:r w:rsidR="009D3552">
              <w:rPr>
                <w:rFonts w:cs="Arial"/>
                <w:b/>
                <w:bCs/>
                <w:sz w:val="16"/>
                <w:szCs w:val="16"/>
              </w:rPr>
              <w:t>9</w:t>
            </w:r>
          </w:p>
        </w:tc>
        <w:tc>
          <w:tcPr>
            <w:tcW w:w="588" w:type="dxa"/>
            <w:tcBorders>
              <w:top w:val="nil"/>
              <w:left w:val="nil"/>
              <w:bottom w:val="single" w:sz="4" w:space="0" w:color="auto"/>
              <w:right w:val="nil"/>
            </w:tcBorders>
            <w:noWrap/>
            <w:tcMar>
              <w:right w:w="113" w:type="dxa"/>
            </w:tcMar>
            <w:vAlign w:val="bottom"/>
          </w:tcPr>
          <w:p w:rsidR="00D94BA7" w:rsidRDefault="00D1411D">
            <w:pPr>
              <w:jc w:val="right"/>
              <w:rPr>
                <w:rFonts w:cs="Arial"/>
                <w:b/>
                <w:bCs/>
                <w:sz w:val="16"/>
                <w:szCs w:val="16"/>
              </w:rPr>
            </w:pPr>
            <w:r>
              <w:rPr>
                <w:rFonts w:cs="Arial"/>
                <w:b/>
                <w:bCs/>
                <w:sz w:val="16"/>
                <w:szCs w:val="16"/>
              </w:rPr>
              <w:t>2010</w:t>
            </w:r>
          </w:p>
        </w:tc>
        <w:tc>
          <w:tcPr>
            <w:tcW w:w="587" w:type="dxa"/>
            <w:tcBorders>
              <w:top w:val="nil"/>
              <w:left w:val="nil"/>
              <w:bottom w:val="single" w:sz="4" w:space="0" w:color="auto"/>
              <w:right w:val="nil"/>
            </w:tcBorders>
            <w:noWrap/>
            <w:tcMar>
              <w:right w:w="113" w:type="dxa"/>
            </w:tcMar>
            <w:vAlign w:val="bottom"/>
          </w:tcPr>
          <w:p w:rsidR="00D94BA7" w:rsidRDefault="00D1411D">
            <w:pPr>
              <w:jc w:val="right"/>
              <w:rPr>
                <w:rFonts w:cs="Arial"/>
                <w:b/>
                <w:bCs/>
                <w:sz w:val="16"/>
                <w:szCs w:val="16"/>
              </w:rPr>
            </w:pPr>
            <w:r>
              <w:rPr>
                <w:rFonts w:cs="Arial"/>
                <w:b/>
                <w:bCs/>
                <w:sz w:val="16"/>
                <w:szCs w:val="16"/>
              </w:rPr>
              <w:t>2011</w:t>
            </w:r>
          </w:p>
        </w:tc>
        <w:tc>
          <w:tcPr>
            <w:tcW w:w="587" w:type="dxa"/>
            <w:tcBorders>
              <w:top w:val="nil"/>
              <w:left w:val="nil"/>
              <w:bottom w:val="single" w:sz="4" w:space="0" w:color="auto"/>
              <w:right w:val="nil"/>
            </w:tcBorders>
            <w:noWrap/>
            <w:tcMar>
              <w:right w:w="113" w:type="dxa"/>
            </w:tcMar>
            <w:vAlign w:val="bottom"/>
          </w:tcPr>
          <w:p w:rsidR="00D94BA7" w:rsidRDefault="00D1411D">
            <w:pPr>
              <w:jc w:val="right"/>
              <w:rPr>
                <w:rFonts w:cs="Arial"/>
                <w:b/>
                <w:bCs/>
                <w:sz w:val="16"/>
                <w:szCs w:val="16"/>
              </w:rPr>
            </w:pPr>
            <w:r>
              <w:rPr>
                <w:rFonts w:cs="Arial"/>
                <w:b/>
                <w:bCs/>
                <w:sz w:val="16"/>
                <w:szCs w:val="16"/>
              </w:rPr>
              <w:t>2012</w:t>
            </w:r>
          </w:p>
        </w:tc>
        <w:tc>
          <w:tcPr>
            <w:tcW w:w="587" w:type="dxa"/>
            <w:tcBorders>
              <w:top w:val="nil"/>
              <w:left w:val="nil"/>
              <w:bottom w:val="single" w:sz="4" w:space="0" w:color="auto"/>
              <w:right w:val="nil"/>
            </w:tcBorders>
            <w:noWrap/>
            <w:tcMar>
              <w:right w:w="113" w:type="dxa"/>
            </w:tcMar>
            <w:vAlign w:val="bottom"/>
          </w:tcPr>
          <w:p w:rsidR="00D94BA7" w:rsidRDefault="00D1411D">
            <w:pPr>
              <w:jc w:val="right"/>
              <w:rPr>
                <w:rFonts w:cs="Arial"/>
                <w:b/>
                <w:bCs/>
                <w:sz w:val="16"/>
                <w:szCs w:val="16"/>
              </w:rPr>
            </w:pPr>
            <w:r>
              <w:rPr>
                <w:rFonts w:cs="Arial"/>
                <w:b/>
                <w:bCs/>
                <w:sz w:val="16"/>
                <w:szCs w:val="16"/>
              </w:rPr>
              <w:t>2013</w:t>
            </w:r>
          </w:p>
        </w:tc>
        <w:tc>
          <w:tcPr>
            <w:tcW w:w="588" w:type="dxa"/>
            <w:tcBorders>
              <w:top w:val="nil"/>
              <w:left w:val="nil"/>
              <w:bottom w:val="single" w:sz="4" w:space="0" w:color="auto"/>
              <w:right w:val="nil"/>
            </w:tcBorders>
            <w:noWrap/>
            <w:tcMar>
              <w:right w:w="113" w:type="dxa"/>
            </w:tcMar>
            <w:vAlign w:val="bottom"/>
          </w:tcPr>
          <w:p w:rsidR="00D94BA7" w:rsidRDefault="00D1411D">
            <w:pPr>
              <w:jc w:val="right"/>
              <w:rPr>
                <w:rFonts w:cs="Arial"/>
                <w:b/>
                <w:bCs/>
                <w:sz w:val="16"/>
                <w:szCs w:val="16"/>
              </w:rPr>
            </w:pPr>
            <w:r>
              <w:rPr>
                <w:rFonts w:cs="Arial"/>
                <w:b/>
                <w:bCs/>
                <w:sz w:val="16"/>
                <w:szCs w:val="16"/>
              </w:rPr>
              <w:t>2014</w:t>
            </w:r>
          </w:p>
        </w:tc>
      </w:tr>
      <w:tr w:rsidR="00760723" w:rsidTr="00835CB1">
        <w:trPr>
          <w:trHeight w:val="255"/>
        </w:trPr>
        <w:tc>
          <w:tcPr>
            <w:tcW w:w="1418" w:type="dxa"/>
            <w:tcBorders>
              <w:top w:val="nil"/>
              <w:left w:val="nil"/>
              <w:bottom w:val="nil"/>
              <w:right w:val="single" w:sz="4" w:space="0" w:color="auto"/>
            </w:tcBorders>
            <w:noWrap/>
            <w:vAlign w:val="bottom"/>
          </w:tcPr>
          <w:p w:rsidR="00760723" w:rsidRDefault="00760723">
            <w:pPr>
              <w:rPr>
                <w:rFonts w:eastAsia="Arial Unicode MS" w:cs="Arial Unicode MS"/>
                <w:sz w:val="16"/>
                <w:szCs w:val="16"/>
              </w:rPr>
            </w:pPr>
            <w:r>
              <w:rPr>
                <w:rFonts w:hint="eastAsia"/>
                <w:sz w:val="16"/>
                <w:szCs w:val="16"/>
              </w:rPr>
              <w:t>ČR</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47,3</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46,8</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50,0</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46,2</w:t>
            </w:r>
          </w:p>
        </w:tc>
        <w:tc>
          <w:tcPr>
            <w:tcW w:w="588"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44,5</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47,8</w:t>
            </w:r>
          </w:p>
        </w:tc>
        <w:tc>
          <w:tcPr>
            <w:tcW w:w="587" w:type="dxa"/>
            <w:tcBorders>
              <w:top w:val="nil"/>
              <w:left w:val="nil"/>
              <w:bottom w:val="nil"/>
              <w:right w:val="single" w:sz="4" w:space="0" w:color="auto"/>
            </w:tcBorders>
            <w:noWrap/>
            <w:tcMar>
              <w:right w:w="113" w:type="dxa"/>
            </w:tcMar>
            <w:vAlign w:val="bottom"/>
          </w:tcPr>
          <w:p w:rsidR="00760723" w:rsidRDefault="00760723">
            <w:pPr>
              <w:jc w:val="right"/>
              <w:rPr>
                <w:rFonts w:cs="Arial"/>
                <w:sz w:val="16"/>
                <w:szCs w:val="16"/>
              </w:rPr>
            </w:pPr>
            <w:r>
              <w:rPr>
                <w:rFonts w:cs="Arial"/>
                <w:sz w:val="16"/>
                <w:szCs w:val="16"/>
              </w:rPr>
              <w:t>46,7</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12,1</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12,5</w:t>
            </w:r>
          </w:p>
        </w:tc>
        <w:tc>
          <w:tcPr>
            <w:tcW w:w="588"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12,7</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12,9</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12,8</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13,0</w:t>
            </w:r>
          </w:p>
        </w:tc>
        <w:tc>
          <w:tcPr>
            <w:tcW w:w="588"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13,1</w:t>
            </w:r>
          </w:p>
        </w:tc>
      </w:tr>
      <w:tr w:rsidR="00760723" w:rsidTr="00835CB1">
        <w:trPr>
          <w:trHeight w:val="255"/>
        </w:trPr>
        <w:tc>
          <w:tcPr>
            <w:tcW w:w="1418" w:type="dxa"/>
            <w:tcBorders>
              <w:top w:val="nil"/>
              <w:left w:val="nil"/>
              <w:bottom w:val="nil"/>
              <w:right w:val="single" w:sz="4" w:space="0" w:color="auto"/>
            </w:tcBorders>
            <w:noWrap/>
            <w:vAlign w:val="bottom"/>
          </w:tcPr>
          <w:p w:rsidR="00760723" w:rsidRDefault="00760723">
            <w:pPr>
              <w:rPr>
                <w:rFonts w:eastAsia="Arial Unicode MS" w:cs="Arial Unicode MS"/>
                <w:sz w:val="16"/>
                <w:szCs w:val="16"/>
              </w:rPr>
            </w:pPr>
            <w:r>
              <w:rPr>
                <w:rFonts w:hint="eastAsia"/>
                <w:sz w:val="16"/>
                <w:szCs w:val="16"/>
              </w:rPr>
              <w:t>Hl. m. Praha</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46,8</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42,0</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47,4</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43,6</w:t>
            </w:r>
          </w:p>
        </w:tc>
        <w:tc>
          <w:tcPr>
            <w:tcW w:w="588"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38,6</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42,0</w:t>
            </w:r>
          </w:p>
        </w:tc>
        <w:tc>
          <w:tcPr>
            <w:tcW w:w="587" w:type="dxa"/>
            <w:tcBorders>
              <w:top w:val="nil"/>
              <w:left w:val="nil"/>
              <w:bottom w:val="nil"/>
              <w:right w:val="single" w:sz="4" w:space="0" w:color="auto"/>
            </w:tcBorders>
            <w:noWrap/>
            <w:tcMar>
              <w:right w:w="113" w:type="dxa"/>
            </w:tcMar>
            <w:vAlign w:val="bottom"/>
          </w:tcPr>
          <w:p w:rsidR="00760723" w:rsidRDefault="00760723">
            <w:pPr>
              <w:jc w:val="right"/>
              <w:rPr>
                <w:rFonts w:cs="Arial"/>
                <w:sz w:val="16"/>
                <w:szCs w:val="16"/>
              </w:rPr>
            </w:pPr>
            <w:r>
              <w:rPr>
                <w:rFonts w:cs="Arial"/>
                <w:sz w:val="16"/>
                <w:szCs w:val="16"/>
              </w:rPr>
              <w:t>40,4</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12,6</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12,1</w:t>
            </w:r>
          </w:p>
        </w:tc>
        <w:tc>
          <w:tcPr>
            <w:tcW w:w="588"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12,2</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12,8</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12,6</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12,9</w:t>
            </w:r>
          </w:p>
        </w:tc>
        <w:tc>
          <w:tcPr>
            <w:tcW w:w="588"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12,7</w:t>
            </w:r>
          </w:p>
        </w:tc>
      </w:tr>
      <w:tr w:rsidR="00760723" w:rsidTr="00835CB1">
        <w:trPr>
          <w:trHeight w:val="255"/>
        </w:trPr>
        <w:tc>
          <w:tcPr>
            <w:tcW w:w="1418" w:type="dxa"/>
            <w:tcBorders>
              <w:top w:val="nil"/>
              <w:left w:val="nil"/>
              <w:bottom w:val="nil"/>
              <w:right w:val="single" w:sz="4" w:space="0" w:color="auto"/>
            </w:tcBorders>
            <w:noWrap/>
            <w:vAlign w:val="bottom"/>
          </w:tcPr>
          <w:p w:rsidR="00760723" w:rsidRDefault="00760723">
            <w:pPr>
              <w:rPr>
                <w:rFonts w:eastAsia="Arial Unicode MS" w:cs="Arial Unicode MS"/>
                <w:sz w:val="16"/>
                <w:szCs w:val="16"/>
              </w:rPr>
            </w:pPr>
            <w:r>
              <w:rPr>
                <w:rFonts w:hint="eastAsia"/>
                <w:sz w:val="16"/>
                <w:szCs w:val="16"/>
              </w:rPr>
              <w:t>Středočeský</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52,4</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52,2</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61,2</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54,4</w:t>
            </w:r>
          </w:p>
        </w:tc>
        <w:tc>
          <w:tcPr>
            <w:tcW w:w="588"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55,1</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58,4</w:t>
            </w:r>
          </w:p>
        </w:tc>
        <w:tc>
          <w:tcPr>
            <w:tcW w:w="587" w:type="dxa"/>
            <w:tcBorders>
              <w:top w:val="nil"/>
              <w:left w:val="nil"/>
              <w:bottom w:val="nil"/>
              <w:right w:val="single" w:sz="4" w:space="0" w:color="auto"/>
            </w:tcBorders>
            <w:noWrap/>
            <w:tcMar>
              <w:right w:w="113" w:type="dxa"/>
            </w:tcMar>
            <w:vAlign w:val="bottom"/>
          </w:tcPr>
          <w:p w:rsidR="00760723" w:rsidRDefault="00760723">
            <w:pPr>
              <w:jc w:val="right"/>
              <w:rPr>
                <w:rFonts w:cs="Arial"/>
                <w:sz w:val="16"/>
                <w:szCs w:val="16"/>
              </w:rPr>
            </w:pPr>
            <w:r>
              <w:rPr>
                <w:rFonts w:cs="Arial"/>
                <w:sz w:val="16"/>
                <w:szCs w:val="16"/>
              </w:rPr>
              <w:t>61,5</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11,6</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12,1</w:t>
            </w:r>
          </w:p>
        </w:tc>
        <w:tc>
          <w:tcPr>
            <w:tcW w:w="588"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12,3</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12,2</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12,6</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12,8</w:t>
            </w:r>
          </w:p>
        </w:tc>
        <w:tc>
          <w:tcPr>
            <w:tcW w:w="588"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12,7</w:t>
            </w:r>
          </w:p>
        </w:tc>
      </w:tr>
      <w:tr w:rsidR="00760723" w:rsidTr="00835CB1">
        <w:trPr>
          <w:trHeight w:val="255"/>
        </w:trPr>
        <w:tc>
          <w:tcPr>
            <w:tcW w:w="1418" w:type="dxa"/>
            <w:tcBorders>
              <w:top w:val="nil"/>
              <w:left w:val="nil"/>
              <w:bottom w:val="nil"/>
              <w:right w:val="single" w:sz="4" w:space="0" w:color="auto"/>
            </w:tcBorders>
            <w:noWrap/>
            <w:vAlign w:val="bottom"/>
          </w:tcPr>
          <w:p w:rsidR="00760723" w:rsidRDefault="00760723">
            <w:pPr>
              <w:rPr>
                <w:rFonts w:eastAsia="Arial Unicode MS" w:cs="Arial Unicode MS"/>
                <w:sz w:val="16"/>
                <w:szCs w:val="16"/>
              </w:rPr>
            </w:pPr>
            <w:r>
              <w:rPr>
                <w:rFonts w:hint="eastAsia"/>
                <w:sz w:val="16"/>
                <w:szCs w:val="16"/>
              </w:rPr>
              <w:t>Jihočeský</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48,1</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46,2</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50,7</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50,0</w:t>
            </w:r>
          </w:p>
        </w:tc>
        <w:tc>
          <w:tcPr>
            <w:tcW w:w="588"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44,8</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50,1</w:t>
            </w:r>
          </w:p>
        </w:tc>
        <w:tc>
          <w:tcPr>
            <w:tcW w:w="587" w:type="dxa"/>
            <w:tcBorders>
              <w:top w:val="nil"/>
              <w:left w:val="nil"/>
              <w:bottom w:val="nil"/>
              <w:right w:val="single" w:sz="4" w:space="0" w:color="auto"/>
            </w:tcBorders>
            <w:noWrap/>
            <w:tcMar>
              <w:right w:w="113" w:type="dxa"/>
            </w:tcMar>
            <w:vAlign w:val="bottom"/>
          </w:tcPr>
          <w:p w:rsidR="00760723" w:rsidRDefault="00760723">
            <w:pPr>
              <w:jc w:val="right"/>
              <w:rPr>
                <w:rFonts w:cs="Arial"/>
                <w:sz w:val="16"/>
                <w:szCs w:val="16"/>
              </w:rPr>
            </w:pPr>
            <w:r>
              <w:rPr>
                <w:rFonts w:cs="Arial"/>
                <w:sz w:val="16"/>
                <w:szCs w:val="16"/>
              </w:rPr>
              <w:t>45,5</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11,8</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12,7</w:t>
            </w:r>
          </w:p>
        </w:tc>
        <w:tc>
          <w:tcPr>
            <w:tcW w:w="588"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12,7</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12,7</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12,8</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12,8</w:t>
            </w:r>
          </w:p>
        </w:tc>
        <w:tc>
          <w:tcPr>
            <w:tcW w:w="588"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13,3</w:t>
            </w:r>
          </w:p>
        </w:tc>
      </w:tr>
      <w:tr w:rsidR="00760723" w:rsidTr="00835CB1">
        <w:trPr>
          <w:trHeight w:val="255"/>
        </w:trPr>
        <w:tc>
          <w:tcPr>
            <w:tcW w:w="1418" w:type="dxa"/>
            <w:tcBorders>
              <w:top w:val="nil"/>
              <w:left w:val="nil"/>
              <w:bottom w:val="nil"/>
              <w:right w:val="single" w:sz="4" w:space="0" w:color="auto"/>
            </w:tcBorders>
            <w:noWrap/>
            <w:vAlign w:val="bottom"/>
          </w:tcPr>
          <w:p w:rsidR="00760723" w:rsidRDefault="00760723">
            <w:pPr>
              <w:rPr>
                <w:rFonts w:eastAsia="Arial Unicode MS" w:cs="Arial Unicode MS"/>
                <w:sz w:val="16"/>
                <w:szCs w:val="16"/>
              </w:rPr>
            </w:pPr>
            <w:r>
              <w:rPr>
                <w:rFonts w:hint="eastAsia"/>
                <w:sz w:val="16"/>
                <w:szCs w:val="16"/>
              </w:rPr>
              <w:t>Plzeňský</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47,5</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46,1</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49,2</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50,3</w:t>
            </w:r>
          </w:p>
        </w:tc>
        <w:tc>
          <w:tcPr>
            <w:tcW w:w="588"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45,7</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52,0</w:t>
            </w:r>
          </w:p>
        </w:tc>
        <w:tc>
          <w:tcPr>
            <w:tcW w:w="587" w:type="dxa"/>
            <w:tcBorders>
              <w:top w:val="nil"/>
              <w:left w:val="nil"/>
              <w:bottom w:val="nil"/>
              <w:right w:val="single" w:sz="4" w:space="0" w:color="auto"/>
            </w:tcBorders>
            <w:noWrap/>
            <w:tcMar>
              <w:right w:w="113" w:type="dxa"/>
            </w:tcMar>
            <w:vAlign w:val="bottom"/>
          </w:tcPr>
          <w:p w:rsidR="00760723" w:rsidRDefault="00760723">
            <w:pPr>
              <w:jc w:val="right"/>
              <w:rPr>
                <w:rFonts w:cs="Arial"/>
                <w:sz w:val="16"/>
                <w:szCs w:val="16"/>
              </w:rPr>
            </w:pPr>
            <w:r>
              <w:rPr>
                <w:rFonts w:cs="Arial"/>
                <w:sz w:val="16"/>
                <w:szCs w:val="16"/>
              </w:rPr>
              <w:t>45,2</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11,7</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12,2</w:t>
            </w:r>
          </w:p>
        </w:tc>
        <w:tc>
          <w:tcPr>
            <w:tcW w:w="588"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12,5</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12,4</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12,5</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12,3</w:t>
            </w:r>
          </w:p>
        </w:tc>
        <w:tc>
          <w:tcPr>
            <w:tcW w:w="588"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12,3</w:t>
            </w:r>
          </w:p>
        </w:tc>
      </w:tr>
      <w:tr w:rsidR="00760723" w:rsidTr="00835CB1">
        <w:trPr>
          <w:trHeight w:val="255"/>
        </w:trPr>
        <w:tc>
          <w:tcPr>
            <w:tcW w:w="1418" w:type="dxa"/>
            <w:tcBorders>
              <w:top w:val="nil"/>
              <w:left w:val="nil"/>
              <w:bottom w:val="nil"/>
              <w:right w:val="single" w:sz="4" w:space="0" w:color="auto"/>
            </w:tcBorders>
            <w:noWrap/>
            <w:vAlign w:val="bottom"/>
          </w:tcPr>
          <w:p w:rsidR="00760723" w:rsidRDefault="00760723">
            <w:pPr>
              <w:rPr>
                <w:rFonts w:eastAsia="Arial Unicode MS" w:cs="Arial Unicode MS"/>
                <w:sz w:val="16"/>
                <w:szCs w:val="16"/>
              </w:rPr>
            </w:pPr>
            <w:r>
              <w:rPr>
                <w:rFonts w:hint="eastAsia"/>
                <w:sz w:val="16"/>
                <w:szCs w:val="16"/>
              </w:rPr>
              <w:t>Karlovarský</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55,3</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56,4</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53,2</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46,6</w:t>
            </w:r>
          </w:p>
        </w:tc>
        <w:tc>
          <w:tcPr>
            <w:tcW w:w="588"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46,9</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48,6</w:t>
            </w:r>
          </w:p>
        </w:tc>
        <w:tc>
          <w:tcPr>
            <w:tcW w:w="587" w:type="dxa"/>
            <w:tcBorders>
              <w:top w:val="nil"/>
              <w:left w:val="nil"/>
              <w:bottom w:val="nil"/>
              <w:right w:val="single" w:sz="4" w:space="0" w:color="auto"/>
            </w:tcBorders>
            <w:noWrap/>
            <w:tcMar>
              <w:right w:w="113" w:type="dxa"/>
            </w:tcMar>
            <w:vAlign w:val="bottom"/>
          </w:tcPr>
          <w:p w:rsidR="00760723" w:rsidRDefault="00760723">
            <w:pPr>
              <w:jc w:val="right"/>
              <w:rPr>
                <w:rFonts w:cs="Arial"/>
                <w:sz w:val="16"/>
                <w:szCs w:val="16"/>
              </w:rPr>
            </w:pPr>
            <w:r>
              <w:rPr>
                <w:rFonts w:cs="Arial"/>
                <w:sz w:val="16"/>
                <w:szCs w:val="16"/>
              </w:rPr>
              <w:t>44,0</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10,7</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11,0</w:t>
            </w:r>
          </w:p>
        </w:tc>
        <w:tc>
          <w:tcPr>
            <w:tcW w:w="588"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11,2</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11,7</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11,8</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11,9</w:t>
            </w:r>
          </w:p>
        </w:tc>
        <w:tc>
          <w:tcPr>
            <w:tcW w:w="588"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12,0</w:t>
            </w:r>
          </w:p>
        </w:tc>
      </w:tr>
      <w:tr w:rsidR="00760723" w:rsidTr="00835CB1">
        <w:trPr>
          <w:trHeight w:val="255"/>
        </w:trPr>
        <w:tc>
          <w:tcPr>
            <w:tcW w:w="1418" w:type="dxa"/>
            <w:tcBorders>
              <w:top w:val="nil"/>
              <w:left w:val="nil"/>
              <w:bottom w:val="nil"/>
              <w:right w:val="single" w:sz="4" w:space="0" w:color="auto"/>
            </w:tcBorders>
            <w:noWrap/>
            <w:vAlign w:val="bottom"/>
          </w:tcPr>
          <w:p w:rsidR="00760723" w:rsidRDefault="00760723">
            <w:pPr>
              <w:rPr>
                <w:rFonts w:eastAsia="Arial Unicode MS" w:cs="Arial Unicode MS"/>
                <w:sz w:val="16"/>
                <w:szCs w:val="16"/>
              </w:rPr>
            </w:pPr>
            <w:r>
              <w:rPr>
                <w:rFonts w:hint="eastAsia"/>
                <w:sz w:val="16"/>
                <w:szCs w:val="16"/>
              </w:rPr>
              <w:t>Ústecký</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51,5</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53,5</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49,4</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45,2</w:t>
            </w:r>
          </w:p>
        </w:tc>
        <w:tc>
          <w:tcPr>
            <w:tcW w:w="588"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46,3</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46,8</w:t>
            </w:r>
          </w:p>
        </w:tc>
        <w:tc>
          <w:tcPr>
            <w:tcW w:w="587" w:type="dxa"/>
            <w:tcBorders>
              <w:top w:val="nil"/>
              <w:left w:val="nil"/>
              <w:bottom w:val="nil"/>
              <w:right w:val="single" w:sz="4" w:space="0" w:color="auto"/>
            </w:tcBorders>
            <w:noWrap/>
            <w:tcMar>
              <w:right w:w="113" w:type="dxa"/>
            </w:tcMar>
            <w:vAlign w:val="bottom"/>
          </w:tcPr>
          <w:p w:rsidR="00760723" w:rsidRDefault="00760723">
            <w:pPr>
              <w:jc w:val="right"/>
              <w:rPr>
                <w:rFonts w:cs="Arial"/>
                <w:sz w:val="16"/>
                <w:szCs w:val="16"/>
              </w:rPr>
            </w:pPr>
            <w:r>
              <w:rPr>
                <w:rFonts w:cs="Arial"/>
                <w:sz w:val="16"/>
                <w:szCs w:val="16"/>
              </w:rPr>
              <w:t>49,6</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11,4</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11,9</w:t>
            </w:r>
          </w:p>
        </w:tc>
        <w:tc>
          <w:tcPr>
            <w:tcW w:w="588"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12,2</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12,4</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12,1</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12,1</w:t>
            </w:r>
          </w:p>
        </w:tc>
        <w:tc>
          <w:tcPr>
            <w:tcW w:w="588"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12,5</w:t>
            </w:r>
          </w:p>
        </w:tc>
      </w:tr>
      <w:tr w:rsidR="00760723" w:rsidTr="00835CB1">
        <w:trPr>
          <w:trHeight w:val="255"/>
        </w:trPr>
        <w:tc>
          <w:tcPr>
            <w:tcW w:w="1418" w:type="dxa"/>
            <w:tcBorders>
              <w:top w:val="nil"/>
              <w:left w:val="nil"/>
              <w:bottom w:val="nil"/>
              <w:right w:val="single" w:sz="4" w:space="0" w:color="auto"/>
            </w:tcBorders>
            <w:noWrap/>
            <w:vAlign w:val="bottom"/>
          </w:tcPr>
          <w:p w:rsidR="00760723" w:rsidRDefault="00760723">
            <w:pPr>
              <w:rPr>
                <w:rFonts w:eastAsia="Arial Unicode MS" w:cs="Arial Unicode MS"/>
                <w:sz w:val="16"/>
                <w:szCs w:val="16"/>
              </w:rPr>
            </w:pPr>
            <w:r>
              <w:rPr>
                <w:rFonts w:hint="eastAsia"/>
                <w:sz w:val="16"/>
                <w:szCs w:val="16"/>
              </w:rPr>
              <w:t>Liberecký</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49,6</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52,1</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50,8</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48,9</w:t>
            </w:r>
          </w:p>
        </w:tc>
        <w:tc>
          <w:tcPr>
            <w:tcW w:w="588"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44,1</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52,2</w:t>
            </w:r>
          </w:p>
        </w:tc>
        <w:tc>
          <w:tcPr>
            <w:tcW w:w="587" w:type="dxa"/>
            <w:tcBorders>
              <w:top w:val="nil"/>
              <w:left w:val="nil"/>
              <w:bottom w:val="nil"/>
              <w:right w:val="single" w:sz="4" w:space="0" w:color="auto"/>
            </w:tcBorders>
            <w:noWrap/>
            <w:tcMar>
              <w:right w:w="113" w:type="dxa"/>
            </w:tcMar>
            <w:vAlign w:val="bottom"/>
          </w:tcPr>
          <w:p w:rsidR="00760723" w:rsidRDefault="00760723">
            <w:pPr>
              <w:jc w:val="right"/>
              <w:rPr>
                <w:rFonts w:cs="Arial"/>
                <w:sz w:val="16"/>
                <w:szCs w:val="16"/>
              </w:rPr>
            </w:pPr>
            <w:r>
              <w:rPr>
                <w:rFonts w:cs="Arial"/>
                <w:sz w:val="16"/>
                <w:szCs w:val="16"/>
              </w:rPr>
              <w:t>49,8</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11,5</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12,2</w:t>
            </w:r>
          </w:p>
        </w:tc>
        <w:tc>
          <w:tcPr>
            <w:tcW w:w="588"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12,7</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12,9</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12,7</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12,4</w:t>
            </w:r>
          </w:p>
        </w:tc>
        <w:tc>
          <w:tcPr>
            <w:tcW w:w="588"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12,9</w:t>
            </w:r>
          </w:p>
        </w:tc>
      </w:tr>
      <w:tr w:rsidR="00760723" w:rsidTr="00835CB1">
        <w:trPr>
          <w:trHeight w:val="255"/>
        </w:trPr>
        <w:tc>
          <w:tcPr>
            <w:tcW w:w="1418" w:type="dxa"/>
            <w:tcBorders>
              <w:top w:val="nil"/>
              <w:left w:val="nil"/>
              <w:bottom w:val="nil"/>
              <w:right w:val="single" w:sz="4" w:space="0" w:color="auto"/>
            </w:tcBorders>
            <w:noWrap/>
            <w:vAlign w:val="bottom"/>
          </w:tcPr>
          <w:p w:rsidR="00760723" w:rsidRDefault="00760723">
            <w:pPr>
              <w:rPr>
                <w:rFonts w:eastAsia="Arial Unicode MS" w:cs="Arial Unicode MS"/>
                <w:sz w:val="16"/>
                <w:szCs w:val="16"/>
              </w:rPr>
            </w:pPr>
            <w:r>
              <w:rPr>
                <w:rFonts w:hint="eastAsia"/>
                <w:sz w:val="16"/>
                <w:szCs w:val="16"/>
              </w:rPr>
              <w:t>Královéhradecký</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48,4</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48,2</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49,7</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45,2</w:t>
            </w:r>
          </w:p>
        </w:tc>
        <w:tc>
          <w:tcPr>
            <w:tcW w:w="588"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43,2</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49,5</w:t>
            </w:r>
          </w:p>
        </w:tc>
        <w:tc>
          <w:tcPr>
            <w:tcW w:w="587" w:type="dxa"/>
            <w:tcBorders>
              <w:top w:val="nil"/>
              <w:left w:val="nil"/>
              <w:bottom w:val="nil"/>
              <w:right w:val="single" w:sz="4" w:space="0" w:color="auto"/>
            </w:tcBorders>
            <w:noWrap/>
            <w:tcMar>
              <w:right w:w="113" w:type="dxa"/>
            </w:tcMar>
            <w:vAlign w:val="bottom"/>
          </w:tcPr>
          <w:p w:rsidR="00760723" w:rsidRDefault="00760723">
            <w:pPr>
              <w:jc w:val="right"/>
              <w:rPr>
                <w:rFonts w:cs="Arial"/>
                <w:sz w:val="16"/>
                <w:szCs w:val="16"/>
              </w:rPr>
            </w:pPr>
            <w:r>
              <w:rPr>
                <w:rFonts w:cs="Arial"/>
                <w:sz w:val="16"/>
                <w:szCs w:val="16"/>
              </w:rPr>
              <w:t>45,2</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12,2</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12,5</w:t>
            </w:r>
          </w:p>
        </w:tc>
        <w:tc>
          <w:tcPr>
            <w:tcW w:w="588"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13,1</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13,0</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12,6</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13,4</w:t>
            </w:r>
          </w:p>
        </w:tc>
        <w:tc>
          <w:tcPr>
            <w:tcW w:w="588"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13,3</w:t>
            </w:r>
          </w:p>
        </w:tc>
      </w:tr>
      <w:tr w:rsidR="00760723" w:rsidTr="00835CB1">
        <w:trPr>
          <w:trHeight w:val="255"/>
        </w:trPr>
        <w:tc>
          <w:tcPr>
            <w:tcW w:w="1418" w:type="dxa"/>
            <w:tcBorders>
              <w:top w:val="nil"/>
              <w:left w:val="nil"/>
              <w:bottom w:val="nil"/>
              <w:right w:val="single" w:sz="4" w:space="0" w:color="auto"/>
            </w:tcBorders>
            <w:noWrap/>
            <w:vAlign w:val="bottom"/>
          </w:tcPr>
          <w:p w:rsidR="00760723" w:rsidRDefault="00760723">
            <w:pPr>
              <w:rPr>
                <w:rFonts w:eastAsia="Arial Unicode MS" w:cs="Arial Unicode MS"/>
                <w:sz w:val="16"/>
                <w:szCs w:val="16"/>
              </w:rPr>
            </w:pPr>
            <w:r>
              <w:rPr>
                <w:rFonts w:hint="eastAsia"/>
                <w:sz w:val="16"/>
                <w:szCs w:val="16"/>
              </w:rPr>
              <w:t>Pardubický</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44,4</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44,9</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43,1</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42,7</w:t>
            </w:r>
          </w:p>
        </w:tc>
        <w:tc>
          <w:tcPr>
            <w:tcW w:w="588"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44,3</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44,5</w:t>
            </w:r>
          </w:p>
        </w:tc>
        <w:tc>
          <w:tcPr>
            <w:tcW w:w="587" w:type="dxa"/>
            <w:tcBorders>
              <w:top w:val="nil"/>
              <w:left w:val="nil"/>
              <w:bottom w:val="nil"/>
              <w:right w:val="single" w:sz="4" w:space="0" w:color="auto"/>
            </w:tcBorders>
            <w:noWrap/>
            <w:tcMar>
              <w:right w:w="113" w:type="dxa"/>
            </w:tcMar>
            <w:vAlign w:val="bottom"/>
          </w:tcPr>
          <w:p w:rsidR="00760723" w:rsidRDefault="00760723">
            <w:pPr>
              <w:jc w:val="right"/>
              <w:rPr>
                <w:rFonts w:cs="Arial"/>
                <w:sz w:val="16"/>
                <w:szCs w:val="16"/>
              </w:rPr>
            </w:pPr>
            <w:r>
              <w:rPr>
                <w:rFonts w:cs="Arial"/>
                <w:sz w:val="16"/>
                <w:szCs w:val="16"/>
              </w:rPr>
              <w:t>48,1</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12,2</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12,8</w:t>
            </w:r>
          </w:p>
        </w:tc>
        <w:tc>
          <w:tcPr>
            <w:tcW w:w="588"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13,1</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13,5</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13,3</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13,4</w:t>
            </w:r>
          </w:p>
        </w:tc>
        <w:tc>
          <w:tcPr>
            <w:tcW w:w="588"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13,3</w:t>
            </w:r>
          </w:p>
        </w:tc>
      </w:tr>
      <w:tr w:rsidR="00760723" w:rsidTr="00835CB1">
        <w:trPr>
          <w:trHeight w:val="255"/>
        </w:trPr>
        <w:tc>
          <w:tcPr>
            <w:tcW w:w="1418" w:type="dxa"/>
            <w:tcBorders>
              <w:top w:val="nil"/>
              <w:left w:val="nil"/>
              <w:bottom w:val="nil"/>
              <w:right w:val="single" w:sz="4" w:space="0" w:color="auto"/>
            </w:tcBorders>
            <w:noWrap/>
            <w:vAlign w:val="bottom"/>
          </w:tcPr>
          <w:p w:rsidR="00760723" w:rsidRDefault="00760723">
            <w:pPr>
              <w:rPr>
                <w:rFonts w:eastAsia="Arial Unicode MS" w:cs="Arial Unicode MS"/>
                <w:sz w:val="16"/>
                <w:szCs w:val="16"/>
              </w:rPr>
            </w:pPr>
            <w:r>
              <w:rPr>
                <w:rFonts w:hint="eastAsia"/>
                <w:sz w:val="16"/>
                <w:szCs w:val="16"/>
              </w:rPr>
              <w:t>Vysočina</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39,3</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38,8</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44,6</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38,2</w:t>
            </w:r>
          </w:p>
        </w:tc>
        <w:tc>
          <w:tcPr>
            <w:tcW w:w="588"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35,5</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40,3</w:t>
            </w:r>
          </w:p>
        </w:tc>
        <w:tc>
          <w:tcPr>
            <w:tcW w:w="587" w:type="dxa"/>
            <w:tcBorders>
              <w:top w:val="nil"/>
              <w:left w:val="nil"/>
              <w:bottom w:val="nil"/>
              <w:right w:val="single" w:sz="4" w:space="0" w:color="auto"/>
            </w:tcBorders>
            <w:noWrap/>
            <w:tcMar>
              <w:right w:w="113" w:type="dxa"/>
            </w:tcMar>
            <w:vAlign w:val="bottom"/>
          </w:tcPr>
          <w:p w:rsidR="00760723" w:rsidRDefault="00760723">
            <w:pPr>
              <w:jc w:val="right"/>
              <w:rPr>
                <w:rFonts w:cs="Arial"/>
                <w:sz w:val="16"/>
                <w:szCs w:val="16"/>
              </w:rPr>
            </w:pPr>
            <w:r>
              <w:rPr>
                <w:rFonts w:cs="Arial"/>
                <w:sz w:val="16"/>
                <w:szCs w:val="16"/>
              </w:rPr>
              <w:t>40,5</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12,1</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12,6</w:t>
            </w:r>
          </w:p>
        </w:tc>
        <w:tc>
          <w:tcPr>
            <w:tcW w:w="588"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13,5</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13,0</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12,9</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13,5</w:t>
            </w:r>
          </w:p>
        </w:tc>
        <w:tc>
          <w:tcPr>
            <w:tcW w:w="588"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13,3</w:t>
            </w:r>
          </w:p>
        </w:tc>
      </w:tr>
      <w:tr w:rsidR="00760723" w:rsidTr="00835CB1">
        <w:trPr>
          <w:trHeight w:val="255"/>
        </w:trPr>
        <w:tc>
          <w:tcPr>
            <w:tcW w:w="1418" w:type="dxa"/>
            <w:tcBorders>
              <w:top w:val="nil"/>
              <w:left w:val="nil"/>
              <w:bottom w:val="nil"/>
              <w:right w:val="single" w:sz="4" w:space="0" w:color="auto"/>
            </w:tcBorders>
            <w:noWrap/>
            <w:vAlign w:val="bottom"/>
          </w:tcPr>
          <w:p w:rsidR="00760723" w:rsidRDefault="00760723">
            <w:pPr>
              <w:rPr>
                <w:rFonts w:eastAsia="Arial Unicode MS" w:cs="Arial Unicode MS"/>
                <w:sz w:val="16"/>
                <w:szCs w:val="16"/>
              </w:rPr>
            </w:pPr>
            <w:r>
              <w:rPr>
                <w:rFonts w:hint="eastAsia"/>
                <w:sz w:val="16"/>
                <w:szCs w:val="16"/>
              </w:rPr>
              <w:t>Jihomoravský</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43,9</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44,6</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52,8</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44,2</w:t>
            </w:r>
          </w:p>
        </w:tc>
        <w:tc>
          <w:tcPr>
            <w:tcW w:w="588"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46,4</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47,1</w:t>
            </w:r>
          </w:p>
        </w:tc>
        <w:tc>
          <w:tcPr>
            <w:tcW w:w="587" w:type="dxa"/>
            <w:tcBorders>
              <w:top w:val="nil"/>
              <w:left w:val="nil"/>
              <w:bottom w:val="nil"/>
              <w:right w:val="single" w:sz="4" w:space="0" w:color="auto"/>
            </w:tcBorders>
            <w:noWrap/>
            <w:tcMar>
              <w:right w:w="113" w:type="dxa"/>
            </w:tcMar>
            <w:vAlign w:val="bottom"/>
          </w:tcPr>
          <w:p w:rsidR="00760723" w:rsidRDefault="00760723">
            <w:pPr>
              <w:jc w:val="right"/>
              <w:rPr>
                <w:rFonts w:cs="Arial"/>
                <w:sz w:val="16"/>
                <w:szCs w:val="16"/>
              </w:rPr>
            </w:pPr>
            <w:r>
              <w:rPr>
                <w:rFonts w:cs="Arial"/>
                <w:sz w:val="16"/>
                <w:szCs w:val="16"/>
              </w:rPr>
              <w:t>46,5</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12,6</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13,2</w:t>
            </w:r>
          </w:p>
        </w:tc>
        <w:tc>
          <w:tcPr>
            <w:tcW w:w="588"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13,2</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13,6</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13,3</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13,5</w:t>
            </w:r>
          </w:p>
        </w:tc>
        <w:tc>
          <w:tcPr>
            <w:tcW w:w="588"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13,7</w:t>
            </w:r>
          </w:p>
        </w:tc>
      </w:tr>
      <w:tr w:rsidR="00760723" w:rsidTr="00835CB1">
        <w:trPr>
          <w:trHeight w:val="255"/>
        </w:trPr>
        <w:tc>
          <w:tcPr>
            <w:tcW w:w="1418" w:type="dxa"/>
            <w:tcBorders>
              <w:top w:val="nil"/>
              <w:left w:val="nil"/>
              <w:bottom w:val="nil"/>
              <w:right w:val="single" w:sz="4" w:space="0" w:color="auto"/>
            </w:tcBorders>
            <w:noWrap/>
            <w:vAlign w:val="bottom"/>
          </w:tcPr>
          <w:p w:rsidR="00760723" w:rsidRDefault="00760723">
            <w:pPr>
              <w:rPr>
                <w:rFonts w:eastAsia="Arial Unicode MS" w:cs="Arial Unicode MS"/>
                <w:sz w:val="16"/>
                <w:szCs w:val="16"/>
              </w:rPr>
            </w:pPr>
            <w:r>
              <w:rPr>
                <w:rFonts w:hint="eastAsia"/>
                <w:sz w:val="16"/>
                <w:szCs w:val="16"/>
              </w:rPr>
              <w:t>Olomoucký</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46,7</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45,9</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48,4</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46,6</w:t>
            </w:r>
          </w:p>
        </w:tc>
        <w:tc>
          <w:tcPr>
            <w:tcW w:w="588"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42,4</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48,5</w:t>
            </w:r>
          </w:p>
        </w:tc>
        <w:tc>
          <w:tcPr>
            <w:tcW w:w="587" w:type="dxa"/>
            <w:tcBorders>
              <w:top w:val="nil"/>
              <w:left w:val="nil"/>
              <w:bottom w:val="nil"/>
              <w:right w:val="single" w:sz="4" w:space="0" w:color="auto"/>
            </w:tcBorders>
            <w:noWrap/>
            <w:tcMar>
              <w:right w:w="113" w:type="dxa"/>
            </w:tcMar>
            <w:vAlign w:val="bottom"/>
          </w:tcPr>
          <w:p w:rsidR="00760723" w:rsidRDefault="00760723">
            <w:pPr>
              <w:jc w:val="right"/>
              <w:rPr>
                <w:rFonts w:cs="Arial"/>
                <w:sz w:val="16"/>
                <w:szCs w:val="16"/>
              </w:rPr>
            </w:pPr>
            <w:r>
              <w:rPr>
                <w:rFonts w:cs="Arial"/>
                <w:sz w:val="16"/>
                <w:szCs w:val="16"/>
              </w:rPr>
              <w:t>43,9</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13,1</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12,9</w:t>
            </w:r>
          </w:p>
        </w:tc>
        <w:tc>
          <w:tcPr>
            <w:tcW w:w="588"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13,2</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13,7</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13,3</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13,6</w:t>
            </w:r>
          </w:p>
        </w:tc>
        <w:tc>
          <w:tcPr>
            <w:tcW w:w="588"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13,6</w:t>
            </w:r>
          </w:p>
        </w:tc>
      </w:tr>
      <w:tr w:rsidR="00760723" w:rsidTr="00835CB1">
        <w:trPr>
          <w:trHeight w:val="255"/>
        </w:trPr>
        <w:tc>
          <w:tcPr>
            <w:tcW w:w="1418" w:type="dxa"/>
            <w:tcBorders>
              <w:top w:val="nil"/>
              <w:left w:val="nil"/>
              <w:bottom w:val="nil"/>
              <w:right w:val="single" w:sz="4" w:space="0" w:color="auto"/>
            </w:tcBorders>
            <w:noWrap/>
            <w:vAlign w:val="bottom"/>
          </w:tcPr>
          <w:p w:rsidR="00760723" w:rsidRDefault="00760723">
            <w:pPr>
              <w:rPr>
                <w:rFonts w:eastAsia="Arial Unicode MS" w:cs="Arial Unicode MS"/>
                <w:sz w:val="16"/>
                <w:szCs w:val="16"/>
              </w:rPr>
            </w:pPr>
            <w:r>
              <w:rPr>
                <w:rFonts w:hint="eastAsia"/>
                <w:sz w:val="16"/>
                <w:szCs w:val="16"/>
              </w:rPr>
              <w:t>Zlínský</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38,9</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42,4</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43,0</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42,1</w:t>
            </w:r>
          </w:p>
        </w:tc>
        <w:tc>
          <w:tcPr>
            <w:tcW w:w="588"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40,3</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42,7</w:t>
            </w:r>
          </w:p>
        </w:tc>
        <w:tc>
          <w:tcPr>
            <w:tcW w:w="587" w:type="dxa"/>
            <w:tcBorders>
              <w:top w:val="nil"/>
              <w:left w:val="nil"/>
              <w:bottom w:val="nil"/>
              <w:right w:val="single" w:sz="4" w:space="0" w:color="auto"/>
            </w:tcBorders>
            <w:noWrap/>
            <w:tcMar>
              <w:right w:w="113" w:type="dxa"/>
            </w:tcMar>
            <w:vAlign w:val="bottom"/>
          </w:tcPr>
          <w:p w:rsidR="00760723" w:rsidRDefault="00760723">
            <w:pPr>
              <w:jc w:val="right"/>
              <w:rPr>
                <w:rFonts w:cs="Arial"/>
                <w:sz w:val="16"/>
                <w:szCs w:val="16"/>
              </w:rPr>
            </w:pPr>
            <w:r>
              <w:rPr>
                <w:rFonts w:cs="Arial"/>
                <w:sz w:val="16"/>
                <w:szCs w:val="16"/>
              </w:rPr>
              <w:t>40,7</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12,6</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13,3</w:t>
            </w:r>
          </w:p>
        </w:tc>
        <w:tc>
          <w:tcPr>
            <w:tcW w:w="588"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13,8</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13,7</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13,9</w:t>
            </w:r>
          </w:p>
        </w:tc>
        <w:tc>
          <w:tcPr>
            <w:tcW w:w="587"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14,0</w:t>
            </w:r>
          </w:p>
        </w:tc>
        <w:tc>
          <w:tcPr>
            <w:tcW w:w="588" w:type="dxa"/>
            <w:tcBorders>
              <w:top w:val="nil"/>
              <w:left w:val="nil"/>
              <w:bottom w:val="nil"/>
              <w:right w:val="nil"/>
            </w:tcBorders>
            <w:noWrap/>
            <w:tcMar>
              <w:right w:w="113" w:type="dxa"/>
            </w:tcMar>
            <w:vAlign w:val="bottom"/>
          </w:tcPr>
          <w:p w:rsidR="00760723" w:rsidRDefault="00760723">
            <w:pPr>
              <w:jc w:val="right"/>
              <w:rPr>
                <w:rFonts w:cs="Arial"/>
                <w:sz w:val="16"/>
                <w:szCs w:val="16"/>
              </w:rPr>
            </w:pPr>
            <w:r>
              <w:rPr>
                <w:rFonts w:cs="Arial"/>
                <w:sz w:val="16"/>
                <w:szCs w:val="16"/>
              </w:rPr>
              <w:t>13,8</w:t>
            </w:r>
          </w:p>
        </w:tc>
      </w:tr>
      <w:tr w:rsidR="00760723" w:rsidTr="00835CB1">
        <w:trPr>
          <w:trHeight w:val="255"/>
        </w:trPr>
        <w:tc>
          <w:tcPr>
            <w:tcW w:w="1418" w:type="dxa"/>
            <w:tcBorders>
              <w:top w:val="nil"/>
              <w:left w:val="nil"/>
              <w:bottom w:val="single" w:sz="4" w:space="0" w:color="auto"/>
              <w:right w:val="single" w:sz="4" w:space="0" w:color="auto"/>
            </w:tcBorders>
            <w:noWrap/>
            <w:vAlign w:val="bottom"/>
          </w:tcPr>
          <w:p w:rsidR="00760723" w:rsidRDefault="00760723">
            <w:pPr>
              <w:rPr>
                <w:rFonts w:eastAsia="Arial Unicode MS" w:cs="Arial Unicode MS"/>
                <w:sz w:val="16"/>
                <w:szCs w:val="16"/>
              </w:rPr>
            </w:pPr>
            <w:r>
              <w:rPr>
                <w:rFonts w:hint="eastAsia"/>
                <w:sz w:val="16"/>
                <w:szCs w:val="16"/>
              </w:rPr>
              <w:t>Moravskoslezský</w:t>
            </w:r>
          </w:p>
        </w:tc>
        <w:tc>
          <w:tcPr>
            <w:tcW w:w="587" w:type="dxa"/>
            <w:tcBorders>
              <w:top w:val="nil"/>
              <w:left w:val="nil"/>
              <w:bottom w:val="single" w:sz="4" w:space="0" w:color="auto"/>
              <w:right w:val="nil"/>
            </w:tcBorders>
            <w:noWrap/>
            <w:tcMar>
              <w:right w:w="113" w:type="dxa"/>
            </w:tcMar>
            <w:vAlign w:val="bottom"/>
          </w:tcPr>
          <w:p w:rsidR="00760723" w:rsidRDefault="00760723">
            <w:pPr>
              <w:jc w:val="right"/>
              <w:rPr>
                <w:rFonts w:cs="Arial"/>
                <w:sz w:val="16"/>
                <w:szCs w:val="16"/>
              </w:rPr>
            </w:pPr>
            <w:r>
              <w:rPr>
                <w:rFonts w:cs="Arial"/>
                <w:sz w:val="16"/>
                <w:szCs w:val="16"/>
              </w:rPr>
              <w:t>47,6</w:t>
            </w:r>
          </w:p>
        </w:tc>
        <w:tc>
          <w:tcPr>
            <w:tcW w:w="587" w:type="dxa"/>
            <w:tcBorders>
              <w:top w:val="nil"/>
              <w:left w:val="nil"/>
              <w:bottom w:val="single" w:sz="4" w:space="0" w:color="auto"/>
              <w:right w:val="nil"/>
            </w:tcBorders>
            <w:noWrap/>
            <w:tcMar>
              <w:right w:w="113" w:type="dxa"/>
            </w:tcMar>
            <w:vAlign w:val="bottom"/>
          </w:tcPr>
          <w:p w:rsidR="00760723" w:rsidRDefault="00760723">
            <w:pPr>
              <w:jc w:val="right"/>
              <w:rPr>
                <w:rFonts w:cs="Arial"/>
                <w:sz w:val="16"/>
                <w:szCs w:val="16"/>
              </w:rPr>
            </w:pPr>
            <w:r>
              <w:rPr>
                <w:rFonts w:cs="Arial"/>
                <w:sz w:val="16"/>
                <w:szCs w:val="16"/>
              </w:rPr>
              <w:t>45,3</w:t>
            </w:r>
          </w:p>
        </w:tc>
        <w:tc>
          <w:tcPr>
            <w:tcW w:w="587" w:type="dxa"/>
            <w:tcBorders>
              <w:top w:val="nil"/>
              <w:left w:val="nil"/>
              <w:bottom w:val="single" w:sz="4" w:space="0" w:color="auto"/>
              <w:right w:val="nil"/>
            </w:tcBorders>
            <w:noWrap/>
            <w:tcMar>
              <w:right w:w="113" w:type="dxa"/>
            </w:tcMar>
            <w:vAlign w:val="bottom"/>
          </w:tcPr>
          <w:p w:rsidR="00760723" w:rsidRDefault="00760723">
            <w:pPr>
              <w:jc w:val="right"/>
              <w:rPr>
                <w:rFonts w:cs="Arial"/>
                <w:sz w:val="16"/>
                <w:szCs w:val="16"/>
              </w:rPr>
            </w:pPr>
            <w:r>
              <w:rPr>
                <w:rFonts w:cs="Arial"/>
                <w:sz w:val="16"/>
                <w:szCs w:val="16"/>
              </w:rPr>
              <w:t>47,5</w:t>
            </w:r>
          </w:p>
        </w:tc>
        <w:tc>
          <w:tcPr>
            <w:tcW w:w="587" w:type="dxa"/>
            <w:tcBorders>
              <w:top w:val="nil"/>
              <w:left w:val="nil"/>
              <w:bottom w:val="single" w:sz="4" w:space="0" w:color="auto"/>
              <w:right w:val="nil"/>
            </w:tcBorders>
            <w:noWrap/>
            <w:tcMar>
              <w:right w:w="113" w:type="dxa"/>
            </w:tcMar>
            <w:vAlign w:val="bottom"/>
          </w:tcPr>
          <w:p w:rsidR="00760723" w:rsidRDefault="00760723">
            <w:pPr>
              <w:jc w:val="right"/>
              <w:rPr>
                <w:rFonts w:cs="Arial"/>
                <w:sz w:val="16"/>
                <w:szCs w:val="16"/>
              </w:rPr>
            </w:pPr>
            <w:r>
              <w:rPr>
                <w:rFonts w:cs="Arial"/>
                <w:sz w:val="16"/>
                <w:szCs w:val="16"/>
              </w:rPr>
              <w:t>45,5</w:t>
            </w:r>
          </w:p>
        </w:tc>
        <w:tc>
          <w:tcPr>
            <w:tcW w:w="588" w:type="dxa"/>
            <w:tcBorders>
              <w:top w:val="nil"/>
              <w:left w:val="nil"/>
              <w:bottom w:val="single" w:sz="4" w:space="0" w:color="auto"/>
              <w:right w:val="nil"/>
            </w:tcBorders>
            <w:noWrap/>
            <w:tcMar>
              <w:right w:w="113" w:type="dxa"/>
            </w:tcMar>
            <w:vAlign w:val="bottom"/>
          </w:tcPr>
          <w:p w:rsidR="00760723" w:rsidRDefault="00760723">
            <w:pPr>
              <w:jc w:val="right"/>
              <w:rPr>
                <w:rFonts w:cs="Arial"/>
                <w:sz w:val="16"/>
                <w:szCs w:val="16"/>
              </w:rPr>
            </w:pPr>
            <w:r>
              <w:rPr>
                <w:rFonts w:cs="Arial"/>
                <w:sz w:val="16"/>
                <w:szCs w:val="16"/>
              </w:rPr>
              <w:t>43,4</w:t>
            </w:r>
          </w:p>
        </w:tc>
        <w:tc>
          <w:tcPr>
            <w:tcW w:w="587" w:type="dxa"/>
            <w:tcBorders>
              <w:top w:val="nil"/>
              <w:left w:val="nil"/>
              <w:bottom w:val="single" w:sz="4" w:space="0" w:color="auto"/>
              <w:right w:val="nil"/>
            </w:tcBorders>
            <w:noWrap/>
            <w:tcMar>
              <w:right w:w="113" w:type="dxa"/>
            </w:tcMar>
            <w:vAlign w:val="bottom"/>
          </w:tcPr>
          <w:p w:rsidR="00760723" w:rsidRDefault="00760723">
            <w:pPr>
              <w:jc w:val="right"/>
              <w:rPr>
                <w:rFonts w:cs="Arial"/>
                <w:sz w:val="16"/>
                <w:szCs w:val="16"/>
              </w:rPr>
            </w:pPr>
            <w:r>
              <w:rPr>
                <w:rFonts w:cs="Arial"/>
                <w:sz w:val="16"/>
                <w:szCs w:val="16"/>
              </w:rPr>
              <w:t>46,2</w:t>
            </w:r>
          </w:p>
        </w:tc>
        <w:tc>
          <w:tcPr>
            <w:tcW w:w="587" w:type="dxa"/>
            <w:tcBorders>
              <w:top w:val="nil"/>
              <w:left w:val="nil"/>
              <w:bottom w:val="single" w:sz="4" w:space="0" w:color="auto"/>
              <w:right w:val="single" w:sz="4" w:space="0" w:color="auto"/>
            </w:tcBorders>
            <w:noWrap/>
            <w:tcMar>
              <w:right w:w="113" w:type="dxa"/>
            </w:tcMar>
            <w:vAlign w:val="bottom"/>
          </w:tcPr>
          <w:p w:rsidR="00760723" w:rsidRDefault="00760723">
            <w:pPr>
              <w:jc w:val="right"/>
              <w:rPr>
                <w:rFonts w:cs="Arial"/>
                <w:sz w:val="16"/>
                <w:szCs w:val="16"/>
              </w:rPr>
            </w:pPr>
            <w:r>
              <w:rPr>
                <w:rFonts w:cs="Arial"/>
                <w:sz w:val="16"/>
                <w:szCs w:val="16"/>
              </w:rPr>
              <w:t>44,9</w:t>
            </w:r>
          </w:p>
        </w:tc>
        <w:tc>
          <w:tcPr>
            <w:tcW w:w="587" w:type="dxa"/>
            <w:tcBorders>
              <w:top w:val="nil"/>
              <w:left w:val="nil"/>
              <w:bottom w:val="single" w:sz="4" w:space="0" w:color="auto"/>
              <w:right w:val="nil"/>
            </w:tcBorders>
            <w:noWrap/>
            <w:tcMar>
              <w:right w:w="113" w:type="dxa"/>
            </w:tcMar>
            <w:vAlign w:val="bottom"/>
          </w:tcPr>
          <w:p w:rsidR="00760723" w:rsidRDefault="00760723">
            <w:pPr>
              <w:jc w:val="right"/>
              <w:rPr>
                <w:rFonts w:cs="Arial"/>
                <w:sz w:val="16"/>
                <w:szCs w:val="16"/>
              </w:rPr>
            </w:pPr>
            <w:r>
              <w:rPr>
                <w:rFonts w:cs="Arial"/>
                <w:sz w:val="16"/>
                <w:szCs w:val="16"/>
              </w:rPr>
              <w:t>12,7</w:t>
            </w:r>
          </w:p>
        </w:tc>
        <w:tc>
          <w:tcPr>
            <w:tcW w:w="587" w:type="dxa"/>
            <w:tcBorders>
              <w:top w:val="nil"/>
              <w:left w:val="nil"/>
              <w:bottom w:val="single" w:sz="4" w:space="0" w:color="auto"/>
              <w:right w:val="nil"/>
            </w:tcBorders>
            <w:noWrap/>
            <w:tcMar>
              <w:right w:w="113" w:type="dxa"/>
            </w:tcMar>
            <w:vAlign w:val="bottom"/>
          </w:tcPr>
          <w:p w:rsidR="00760723" w:rsidRDefault="00760723">
            <w:pPr>
              <w:jc w:val="right"/>
              <w:rPr>
                <w:rFonts w:cs="Arial"/>
                <w:sz w:val="16"/>
                <w:szCs w:val="16"/>
              </w:rPr>
            </w:pPr>
            <w:r>
              <w:rPr>
                <w:rFonts w:cs="Arial"/>
                <w:sz w:val="16"/>
                <w:szCs w:val="16"/>
              </w:rPr>
              <w:t>12,7</w:t>
            </w:r>
          </w:p>
        </w:tc>
        <w:tc>
          <w:tcPr>
            <w:tcW w:w="588" w:type="dxa"/>
            <w:tcBorders>
              <w:top w:val="nil"/>
              <w:left w:val="nil"/>
              <w:bottom w:val="single" w:sz="4" w:space="0" w:color="auto"/>
              <w:right w:val="nil"/>
            </w:tcBorders>
            <w:noWrap/>
            <w:tcMar>
              <w:right w:w="113" w:type="dxa"/>
            </w:tcMar>
            <w:vAlign w:val="bottom"/>
          </w:tcPr>
          <w:p w:rsidR="00760723" w:rsidRDefault="00760723">
            <w:pPr>
              <w:jc w:val="right"/>
              <w:rPr>
                <w:rFonts w:cs="Arial"/>
                <w:sz w:val="16"/>
                <w:szCs w:val="16"/>
              </w:rPr>
            </w:pPr>
            <w:r>
              <w:rPr>
                <w:rFonts w:cs="Arial"/>
                <w:sz w:val="16"/>
                <w:szCs w:val="16"/>
              </w:rPr>
              <w:t>12,8</w:t>
            </w:r>
          </w:p>
        </w:tc>
        <w:tc>
          <w:tcPr>
            <w:tcW w:w="587" w:type="dxa"/>
            <w:tcBorders>
              <w:top w:val="nil"/>
              <w:left w:val="nil"/>
              <w:bottom w:val="single" w:sz="4" w:space="0" w:color="auto"/>
              <w:right w:val="nil"/>
            </w:tcBorders>
            <w:noWrap/>
            <w:tcMar>
              <w:right w:w="113" w:type="dxa"/>
            </w:tcMar>
            <w:vAlign w:val="bottom"/>
          </w:tcPr>
          <w:p w:rsidR="00760723" w:rsidRDefault="00760723">
            <w:pPr>
              <w:jc w:val="right"/>
              <w:rPr>
                <w:rFonts w:cs="Arial"/>
                <w:sz w:val="16"/>
                <w:szCs w:val="16"/>
              </w:rPr>
            </w:pPr>
            <w:r>
              <w:rPr>
                <w:rFonts w:cs="Arial"/>
                <w:sz w:val="16"/>
                <w:szCs w:val="16"/>
              </w:rPr>
              <w:t>13,2</w:t>
            </w:r>
          </w:p>
        </w:tc>
        <w:tc>
          <w:tcPr>
            <w:tcW w:w="587" w:type="dxa"/>
            <w:tcBorders>
              <w:top w:val="nil"/>
              <w:left w:val="nil"/>
              <w:bottom w:val="single" w:sz="4" w:space="0" w:color="auto"/>
              <w:right w:val="nil"/>
            </w:tcBorders>
            <w:noWrap/>
            <w:tcMar>
              <w:right w:w="113" w:type="dxa"/>
            </w:tcMar>
            <w:vAlign w:val="bottom"/>
          </w:tcPr>
          <w:p w:rsidR="00760723" w:rsidRDefault="00760723">
            <w:pPr>
              <w:jc w:val="right"/>
              <w:rPr>
                <w:rFonts w:cs="Arial"/>
                <w:sz w:val="16"/>
                <w:szCs w:val="16"/>
              </w:rPr>
            </w:pPr>
            <w:r>
              <w:rPr>
                <w:rFonts w:cs="Arial"/>
                <w:sz w:val="16"/>
                <w:szCs w:val="16"/>
              </w:rPr>
              <w:t>13,1</w:t>
            </w:r>
          </w:p>
        </w:tc>
        <w:tc>
          <w:tcPr>
            <w:tcW w:w="587" w:type="dxa"/>
            <w:tcBorders>
              <w:top w:val="nil"/>
              <w:left w:val="nil"/>
              <w:bottom w:val="single" w:sz="4" w:space="0" w:color="auto"/>
              <w:right w:val="nil"/>
            </w:tcBorders>
            <w:noWrap/>
            <w:tcMar>
              <w:right w:w="113" w:type="dxa"/>
            </w:tcMar>
            <w:vAlign w:val="bottom"/>
          </w:tcPr>
          <w:p w:rsidR="00760723" w:rsidRDefault="00760723">
            <w:pPr>
              <w:jc w:val="right"/>
              <w:rPr>
                <w:rFonts w:cs="Arial"/>
                <w:sz w:val="16"/>
                <w:szCs w:val="16"/>
              </w:rPr>
            </w:pPr>
            <w:r>
              <w:rPr>
                <w:rFonts w:cs="Arial"/>
                <w:sz w:val="16"/>
                <w:szCs w:val="16"/>
              </w:rPr>
              <w:t>13,1</w:t>
            </w:r>
          </w:p>
        </w:tc>
        <w:tc>
          <w:tcPr>
            <w:tcW w:w="588" w:type="dxa"/>
            <w:tcBorders>
              <w:top w:val="nil"/>
              <w:left w:val="nil"/>
              <w:bottom w:val="single" w:sz="4" w:space="0" w:color="auto"/>
              <w:right w:val="nil"/>
            </w:tcBorders>
            <w:noWrap/>
            <w:tcMar>
              <w:right w:w="113" w:type="dxa"/>
            </w:tcMar>
            <w:vAlign w:val="bottom"/>
          </w:tcPr>
          <w:p w:rsidR="00760723" w:rsidRDefault="00760723">
            <w:pPr>
              <w:jc w:val="right"/>
              <w:rPr>
                <w:rFonts w:cs="Arial"/>
                <w:sz w:val="16"/>
                <w:szCs w:val="16"/>
              </w:rPr>
            </w:pPr>
            <w:r>
              <w:rPr>
                <w:rFonts w:cs="Arial"/>
                <w:sz w:val="16"/>
                <w:szCs w:val="16"/>
              </w:rPr>
              <w:t>13,5</w:t>
            </w:r>
          </w:p>
        </w:tc>
      </w:tr>
    </w:tbl>
    <w:p w:rsidR="00D94BA7" w:rsidRDefault="00D94BA7" w:rsidP="009F2B39">
      <w:pPr>
        <w:spacing w:after="60"/>
      </w:pPr>
    </w:p>
    <w:p w:rsidR="00103ECA" w:rsidRPr="00302176" w:rsidRDefault="00103ECA" w:rsidP="00103ECA">
      <w:pPr>
        <w:pStyle w:val="Textbubliny"/>
        <w:rPr>
          <w:rFonts w:ascii="Arial" w:hAnsi="Arial" w:cs="Times New Roman"/>
          <w:sz w:val="20"/>
          <w:szCs w:val="24"/>
        </w:rPr>
      </w:pPr>
      <w:r w:rsidRPr="00302176">
        <w:rPr>
          <w:rFonts w:ascii="Arial" w:hAnsi="Arial" w:cs="Times New Roman"/>
          <w:sz w:val="20"/>
          <w:szCs w:val="24"/>
        </w:rPr>
        <w:lastRenderedPageBreak/>
        <w:t xml:space="preserve">Průměrná délka trvání manželství při rozvodu </w:t>
      </w:r>
      <w:r>
        <w:rPr>
          <w:rFonts w:ascii="Arial" w:hAnsi="Arial" w:cs="Times New Roman"/>
          <w:sz w:val="20"/>
          <w:szCs w:val="24"/>
        </w:rPr>
        <w:t>se</w:t>
      </w:r>
      <w:r w:rsidRPr="00302176">
        <w:rPr>
          <w:rFonts w:ascii="Arial" w:hAnsi="Arial" w:cs="Times New Roman"/>
          <w:sz w:val="20"/>
          <w:szCs w:val="24"/>
        </w:rPr>
        <w:t xml:space="preserve"> mezi roky 200</w:t>
      </w:r>
      <w:r>
        <w:rPr>
          <w:rFonts w:ascii="Arial" w:hAnsi="Arial" w:cs="Times New Roman"/>
          <w:sz w:val="20"/>
          <w:szCs w:val="24"/>
        </w:rPr>
        <w:t>5</w:t>
      </w:r>
      <w:r w:rsidRPr="00302176">
        <w:rPr>
          <w:rFonts w:ascii="Arial" w:hAnsi="Arial" w:cs="Times New Roman"/>
          <w:sz w:val="20"/>
          <w:szCs w:val="24"/>
        </w:rPr>
        <w:t xml:space="preserve"> a 201</w:t>
      </w:r>
      <w:r>
        <w:rPr>
          <w:rFonts w:ascii="Arial" w:hAnsi="Arial" w:cs="Times New Roman"/>
          <w:sz w:val="20"/>
          <w:szCs w:val="24"/>
        </w:rPr>
        <w:t>4</w:t>
      </w:r>
      <w:r w:rsidRPr="00302176">
        <w:rPr>
          <w:rFonts w:ascii="Arial" w:hAnsi="Arial" w:cs="Times New Roman"/>
          <w:sz w:val="20"/>
          <w:szCs w:val="24"/>
        </w:rPr>
        <w:t xml:space="preserve"> </w:t>
      </w:r>
      <w:r>
        <w:rPr>
          <w:rFonts w:ascii="Arial" w:hAnsi="Arial" w:cs="Times New Roman"/>
          <w:sz w:val="20"/>
          <w:szCs w:val="24"/>
        </w:rPr>
        <w:t xml:space="preserve">zvýšila </w:t>
      </w:r>
      <w:r w:rsidRPr="00302176">
        <w:rPr>
          <w:rFonts w:ascii="Arial" w:hAnsi="Arial" w:cs="Times New Roman"/>
          <w:sz w:val="20"/>
          <w:szCs w:val="24"/>
        </w:rPr>
        <w:t>z</w:t>
      </w:r>
      <w:r>
        <w:rPr>
          <w:rFonts w:ascii="Arial" w:hAnsi="Arial" w:cs="Times New Roman"/>
          <w:sz w:val="20"/>
          <w:szCs w:val="24"/>
        </w:rPr>
        <w:t> 12,1</w:t>
      </w:r>
      <w:r w:rsidRPr="00302176">
        <w:rPr>
          <w:rFonts w:ascii="Arial" w:hAnsi="Arial" w:cs="Times New Roman"/>
          <w:sz w:val="20"/>
          <w:szCs w:val="24"/>
        </w:rPr>
        <w:t xml:space="preserve"> na 13,</w:t>
      </w:r>
      <w:r>
        <w:rPr>
          <w:rFonts w:ascii="Arial" w:hAnsi="Arial" w:cs="Times New Roman"/>
          <w:sz w:val="20"/>
          <w:szCs w:val="24"/>
        </w:rPr>
        <w:t>1</w:t>
      </w:r>
      <w:r w:rsidRPr="00302176">
        <w:rPr>
          <w:rFonts w:ascii="Arial" w:hAnsi="Arial" w:cs="Times New Roman"/>
          <w:sz w:val="20"/>
          <w:szCs w:val="24"/>
        </w:rPr>
        <w:t xml:space="preserve"> roku. </w:t>
      </w:r>
      <w:r>
        <w:rPr>
          <w:rFonts w:ascii="Arial" w:hAnsi="Arial" w:cs="Times New Roman"/>
          <w:sz w:val="20"/>
          <w:szCs w:val="24"/>
        </w:rPr>
        <w:t>Také v jednotlivých krajích ČR měla rostoucí trend, i když přírůstky nebyly ve všech každoroční. Pravidelně v průměru nejdříve končilo manželství rozvodem v Karlovarském a Ústeckém kraji a také v kraji Plzeňském. Podle údajů roku 2014 by rozvod nastal u obyvatel z Karlovarského kraje po 12,0 letech společného manželství, z Plzeňského kraje po 12,3 letech a z Ústeckého po 12,5 letech. Pod průměrem ČR byla i délka manželství při rozvodu ve Středočeském kraji. Ne</w:t>
      </w:r>
      <w:r w:rsidRPr="00302176">
        <w:rPr>
          <w:rFonts w:ascii="Arial" w:hAnsi="Arial" w:cs="Times New Roman"/>
          <w:sz w:val="20"/>
          <w:szCs w:val="24"/>
        </w:rPr>
        <w:t xml:space="preserve">jvyšší </w:t>
      </w:r>
      <w:r>
        <w:rPr>
          <w:rFonts w:ascii="Arial" w:hAnsi="Arial" w:cs="Times New Roman"/>
          <w:sz w:val="20"/>
          <w:szCs w:val="24"/>
        </w:rPr>
        <w:t>bývá p</w:t>
      </w:r>
      <w:r w:rsidRPr="00302176">
        <w:rPr>
          <w:rFonts w:ascii="Arial" w:hAnsi="Arial" w:cs="Times New Roman"/>
          <w:sz w:val="20"/>
          <w:szCs w:val="24"/>
        </w:rPr>
        <w:t xml:space="preserve">růměrná délka trvání manželství při rozvodu v moravských krajích </w:t>
      </w:r>
      <w:r>
        <w:rPr>
          <w:rFonts w:ascii="Arial" w:hAnsi="Arial" w:cs="Times New Roman"/>
          <w:sz w:val="20"/>
          <w:szCs w:val="24"/>
        </w:rPr>
        <w:t>–</w:t>
      </w:r>
      <w:r w:rsidRPr="00302176">
        <w:rPr>
          <w:rFonts w:ascii="Arial" w:hAnsi="Arial" w:cs="Times New Roman"/>
          <w:sz w:val="20"/>
          <w:szCs w:val="24"/>
        </w:rPr>
        <w:t xml:space="preserve"> </w:t>
      </w:r>
      <w:proofErr w:type="gramStart"/>
      <w:r w:rsidRPr="00302176">
        <w:rPr>
          <w:rFonts w:ascii="Arial" w:hAnsi="Arial" w:cs="Times New Roman"/>
          <w:sz w:val="20"/>
          <w:szCs w:val="24"/>
        </w:rPr>
        <w:t>Zlínském</w:t>
      </w:r>
      <w:proofErr w:type="gramEnd"/>
      <w:r>
        <w:rPr>
          <w:rFonts w:ascii="Arial" w:hAnsi="Arial" w:cs="Times New Roman"/>
          <w:sz w:val="20"/>
          <w:szCs w:val="24"/>
        </w:rPr>
        <w:t xml:space="preserve"> (13,8 let)</w:t>
      </w:r>
      <w:r w:rsidRPr="00302176">
        <w:rPr>
          <w:rFonts w:ascii="Arial" w:hAnsi="Arial" w:cs="Times New Roman"/>
          <w:sz w:val="20"/>
          <w:szCs w:val="24"/>
        </w:rPr>
        <w:t xml:space="preserve">, </w:t>
      </w:r>
      <w:r>
        <w:rPr>
          <w:rFonts w:ascii="Arial" w:hAnsi="Arial" w:cs="Times New Roman"/>
          <w:sz w:val="20"/>
          <w:szCs w:val="24"/>
        </w:rPr>
        <w:t xml:space="preserve">Jihomoravském (13,7 let) a </w:t>
      </w:r>
      <w:r w:rsidRPr="00302176">
        <w:rPr>
          <w:rFonts w:ascii="Arial" w:hAnsi="Arial" w:cs="Times New Roman"/>
          <w:sz w:val="20"/>
          <w:szCs w:val="24"/>
        </w:rPr>
        <w:t>Olomouckém</w:t>
      </w:r>
      <w:r>
        <w:rPr>
          <w:rFonts w:ascii="Arial" w:hAnsi="Arial" w:cs="Times New Roman"/>
          <w:sz w:val="20"/>
          <w:szCs w:val="24"/>
        </w:rPr>
        <w:t xml:space="preserve"> (13,6 let)</w:t>
      </w:r>
      <w:r w:rsidRPr="00302176">
        <w:rPr>
          <w:rFonts w:ascii="Arial" w:hAnsi="Arial" w:cs="Times New Roman"/>
          <w:sz w:val="20"/>
          <w:szCs w:val="24"/>
        </w:rPr>
        <w:t>.</w:t>
      </w:r>
      <w:r>
        <w:rPr>
          <w:rFonts w:ascii="Arial" w:hAnsi="Arial" w:cs="Times New Roman"/>
          <w:sz w:val="20"/>
          <w:szCs w:val="24"/>
        </w:rPr>
        <w:t xml:space="preserve"> Nad průměrem zůstává i v dalších moravských krajích a na pomezí Čech a Moravy.</w:t>
      </w:r>
    </w:p>
    <w:p w:rsidR="00D94BA7" w:rsidRDefault="00D1411D">
      <w:pPr>
        <w:pStyle w:val="Nadpis2"/>
        <w:ind w:left="578" w:hanging="578"/>
      </w:pPr>
      <w:r>
        <w:t>Porodnost</w:t>
      </w:r>
    </w:p>
    <w:p w:rsidR="001E3044" w:rsidRDefault="001E3044" w:rsidP="005D7CEB">
      <w:r>
        <w:t xml:space="preserve">Počet živě narozených dětí v roce 2014 meziročně o 3 % vzrostl, ve srovnání s rokem 2008, kdy </w:t>
      </w:r>
      <w:proofErr w:type="gramStart"/>
      <w:r>
        <w:t>vrcholila</w:t>
      </w:r>
      <w:proofErr w:type="gramEnd"/>
      <w:r>
        <w:t xml:space="preserve"> nedávná vlna vyšší porodnosti se však </w:t>
      </w:r>
      <w:proofErr w:type="gramStart"/>
      <w:r>
        <w:t>narodilo</w:t>
      </w:r>
      <w:proofErr w:type="gramEnd"/>
      <w:r>
        <w:t xml:space="preserve"> dětí o</w:t>
      </w:r>
      <w:r w:rsidR="00556DDF">
        <w:t> </w:t>
      </w:r>
      <w:r>
        <w:t>10 tisíc méně, celkem 109,9 tisíce. Meziročně vyšší počet živě narozených zaznamenal</w:t>
      </w:r>
      <w:r w:rsidR="004600B0">
        <w:t>o</w:t>
      </w:r>
      <w:r>
        <w:t xml:space="preserve"> v</w:t>
      </w:r>
      <w:r w:rsidR="000D6CE5">
        <w:t xml:space="preserve"> </w:t>
      </w:r>
      <w:r>
        <w:t xml:space="preserve">roce 2014 </w:t>
      </w:r>
      <w:r w:rsidR="004600B0">
        <w:t>celkem 12 ze 14</w:t>
      </w:r>
      <w:r>
        <w:t xml:space="preserve"> kraj</w:t>
      </w:r>
      <w:r w:rsidR="004600B0">
        <w:t>ů</w:t>
      </w:r>
      <w:r>
        <w:t xml:space="preserve"> ČR. Ve dvou krajích </w:t>
      </w:r>
      <w:r w:rsidR="00556DDF">
        <w:t>–</w:t>
      </w:r>
      <w:r w:rsidR="004600B0">
        <w:t xml:space="preserve"> v Karlovarském a Libereckém </w:t>
      </w:r>
      <w:r w:rsidR="00556DDF">
        <w:t>–</w:t>
      </w:r>
      <w:r w:rsidR="004600B0">
        <w:t xml:space="preserve"> </w:t>
      </w:r>
      <w:r>
        <w:t>bylo narozených méně (o</w:t>
      </w:r>
      <w:r w:rsidR="00556DDF">
        <w:t> </w:t>
      </w:r>
      <w:r>
        <w:t>2 %). V Karlovarském kraji šlo dokonce o</w:t>
      </w:r>
      <w:r w:rsidR="00556DDF">
        <w:t> </w:t>
      </w:r>
      <w:r>
        <w:t xml:space="preserve">vůbec nejnižší roční počet živě narozených ve sledovaném období od roku 2005. Také v dalších čtyřech krajích klesl </w:t>
      </w:r>
      <w:r w:rsidR="009F2B39">
        <w:t xml:space="preserve">nejníže roční </w:t>
      </w:r>
      <w:r>
        <w:t>počet narozených nedávn</w:t>
      </w:r>
      <w:r w:rsidR="009F2B39">
        <w:t xml:space="preserve">o – v </w:t>
      </w:r>
      <w:r>
        <w:t>Ústeck</w:t>
      </w:r>
      <w:r w:rsidR="009F2B39">
        <w:t>ém</w:t>
      </w:r>
      <w:r>
        <w:t>, Moravskoslezsk</w:t>
      </w:r>
      <w:r w:rsidR="009F2B39">
        <w:t>ém</w:t>
      </w:r>
      <w:r>
        <w:t xml:space="preserve"> </w:t>
      </w:r>
      <w:r w:rsidR="009F2B39">
        <w:t>kraji a v</w:t>
      </w:r>
      <w:r>
        <w:t xml:space="preserve"> Kraj</w:t>
      </w:r>
      <w:r w:rsidR="009F2B39">
        <w:t>i</w:t>
      </w:r>
      <w:r>
        <w:t xml:space="preserve"> Vysočina v roce 2013 a </w:t>
      </w:r>
      <w:r w:rsidR="009F2B39">
        <w:t xml:space="preserve">ve </w:t>
      </w:r>
      <w:r>
        <w:t>Zlínsk</w:t>
      </w:r>
      <w:r w:rsidR="009F2B39">
        <w:t>ém</w:t>
      </w:r>
      <w:r>
        <w:t xml:space="preserve"> kraj</w:t>
      </w:r>
      <w:r w:rsidR="009F2B39">
        <w:t>i</w:t>
      </w:r>
      <w:r>
        <w:t xml:space="preserve"> v roce 2012. V ostatních krajích se nejméně dětí rodilo na počátku sledovaného období, v roce 2005. </w:t>
      </w:r>
      <w:r w:rsidR="00556DDF">
        <w:t>L</w:t>
      </w:r>
      <w:r w:rsidR="004600B0">
        <w:t xml:space="preserve">okální maximum </w:t>
      </w:r>
      <w:r w:rsidR="00556DDF">
        <w:t xml:space="preserve">přitom </w:t>
      </w:r>
      <w:r w:rsidR="004600B0">
        <w:t>evidovaly všechny kraje v letech 2008 nebo 2009, Praha pak roku 2010.</w:t>
      </w:r>
    </w:p>
    <w:p w:rsidR="00794976" w:rsidRDefault="00794976" w:rsidP="005D7CEB"/>
    <w:p w:rsidR="00D94BA7" w:rsidRDefault="00D1411D" w:rsidP="000D6CE5">
      <w:pPr>
        <w:pStyle w:val="Titulek"/>
        <w:spacing w:before="0" w:after="60"/>
        <w:jc w:val="left"/>
      </w:pPr>
      <w:r>
        <w:t xml:space="preserve">Tab. </w:t>
      </w:r>
      <w:r w:rsidR="000D290D">
        <w:fldChar w:fldCharType="begin"/>
      </w:r>
      <w:r>
        <w:instrText xml:space="preserve"> STYLEREF 1 \s </w:instrText>
      </w:r>
      <w:r w:rsidR="000D290D">
        <w:fldChar w:fldCharType="separate"/>
      </w:r>
      <w:r w:rsidR="00E55304">
        <w:rPr>
          <w:noProof/>
        </w:rPr>
        <w:t>8</w:t>
      </w:r>
      <w:r w:rsidR="000D290D">
        <w:fldChar w:fldCharType="end"/>
      </w:r>
      <w:r>
        <w:t>.</w:t>
      </w:r>
      <w:r w:rsidR="00801B77">
        <w:t>4.</w:t>
      </w:r>
      <w:r>
        <w:t>1 Živě narození v krajích, 200</w:t>
      </w:r>
      <w:r w:rsidR="001B3FF3">
        <w:t>5</w:t>
      </w:r>
      <w:r>
        <w:t>–201</w:t>
      </w:r>
      <w:r w:rsidR="001B3FF3">
        <w:t>4</w:t>
      </w:r>
    </w:p>
    <w:tbl>
      <w:tblPr>
        <w:tblW w:w="9639" w:type="dxa"/>
        <w:tblLayout w:type="fixed"/>
        <w:tblCellMar>
          <w:left w:w="0" w:type="dxa"/>
          <w:right w:w="0" w:type="dxa"/>
        </w:tblCellMar>
        <w:tblLook w:val="0000"/>
      </w:tblPr>
      <w:tblGrid>
        <w:gridCol w:w="1578"/>
        <w:gridCol w:w="858"/>
        <w:gridCol w:w="923"/>
        <w:gridCol w:w="923"/>
        <w:gridCol w:w="923"/>
        <w:gridCol w:w="923"/>
        <w:gridCol w:w="923"/>
        <w:gridCol w:w="923"/>
        <w:gridCol w:w="555"/>
        <w:gridCol w:w="555"/>
        <w:gridCol w:w="555"/>
      </w:tblGrid>
      <w:tr w:rsidR="00D94BA7" w:rsidTr="000D6CE5">
        <w:trPr>
          <w:cantSplit/>
          <w:trHeight w:val="255"/>
        </w:trPr>
        <w:tc>
          <w:tcPr>
            <w:tcW w:w="1578" w:type="dxa"/>
            <w:vMerge w:val="restart"/>
            <w:tcBorders>
              <w:top w:val="single" w:sz="4" w:space="0" w:color="auto"/>
              <w:left w:val="nil"/>
              <w:bottom w:val="single" w:sz="4" w:space="0" w:color="000000"/>
              <w:right w:val="single" w:sz="4" w:space="0" w:color="auto"/>
            </w:tcBorders>
            <w:noWrap/>
            <w:vAlign w:val="center"/>
          </w:tcPr>
          <w:p w:rsidR="009F2B39" w:rsidRDefault="009F2B39">
            <w:pPr>
              <w:rPr>
                <w:rFonts w:cs="Arial"/>
                <w:b/>
                <w:bCs/>
                <w:sz w:val="16"/>
                <w:szCs w:val="16"/>
              </w:rPr>
            </w:pPr>
            <w:r>
              <w:rPr>
                <w:rFonts w:cs="Arial"/>
                <w:b/>
                <w:bCs/>
                <w:sz w:val="16"/>
                <w:szCs w:val="16"/>
              </w:rPr>
              <w:t>ČR,</w:t>
            </w:r>
          </w:p>
          <w:p w:rsidR="00D94BA7" w:rsidRDefault="009F2B39" w:rsidP="009F2B39">
            <w:pPr>
              <w:rPr>
                <w:rFonts w:eastAsia="Arial Unicode MS" w:cs="Arial"/>
                <w:b/>
                <w:bCs/>
                <w:sz w:val="16"/>
                <w:szCs w:val="16"/>
              </w:rPr>
            </w:pPr>
            <w:r>
              <w:rPr>
                <w:rFonts w:cs="Arial"/>
                <w:b/>
                <w:bCs/>
                <w:sz w:val="16"/>
                <w:szCs w:val="16"/>
              </w:rPr>
              <w:t>k</w:t>
            </w:r>
            <w:r w:rsidR="00D1411D">
              <w:rPr>
                <w:rFonts w:cs="Arial"/>
                <w:b/>
                <w:bCs/>
                <w:sz w:val="16"/>
                <w:szCs w:val="16"/>
              </w:rPr>
              <w:t>raj</w:t>
            </w:r>
          </w:p>
        </w:tc>
        <w:tc>
          <w:tcPr>
            <w:tcW w:w="6396" w:type="dxa"/>
            <w:gridSpan w:val="7"/>
            <w:tcBorders>
              <w:top w:val="single" w:sz="4" w:space="0" w:color="auto"/>
              <w:left w:val="nil"/>
              <w:bottom w:val="nil"/>
              <w:right w:val="single" w:sz="4" w:space="0" w:color="auto"/>
            </w:tcBorders>
            <w:noWrap/>
            <w:vAlign w:val="center"/>
          </w:tcPr>
          <w:p w:rsidR="00D94BA7" w:rsidRDefault="00D1411D" w:rsidP="000D6CE5">
            <w:pPr>
              <w:jc w:val="center"/>
              <w:rPr>
                <w:rFonts w:eastAsia="Arial Unicode MS" w:cs="Arial"/>
                <w:b/>
                <w:bCs/>
                <w:sz w:val="16"/>
                <w:szCs w:val="16"/>
              </w:rPr>
            </w:pPr>
            <w:r>
              <w:rPr>
                <w:rFonts w:eastAsia="Arial Unicode MS" w:cs="Arial"/>
                <w:b/>
                <w:bCs/>
                <w:sz w:val="16"/>
                <w:szCs w:val="20"/>
              </w:rPr>
              <w:t>Živě narození celkem</w:t>
            </w:r>
          </w:p>
        </w:tc>
        <w:tc>
          <w:tcPr>
            <w:tcW w:w="1665" w:type="dxa"/>
            <w:gridSpan w:val="3"/>
            <w:tcBorders>
              <w:top w:val="single" w:sz="4" w:space="0" w:color="auto"/>
              <w:left w:val="nil"/>
              <w:bottom w:val="nil"/>
              <w:right w:val="nil"/>
            </w:tcBorders>
            <w:noWrap/>
            <w:vAlign w:val="bottom"/>
          </w:tcPr>
          <w:p w:rsidR="00D94BA7" w:rsidRDefault="00516066" w:rsidP="00516066">
            <w:pPr>
              <w:jc w:val="center"/>
              <w:rPr>
                <w:rFonts w:eastAsia="Arial Unicode MS" w:cs="Arial"/>
                <w:b/>
                <w:bCs/>
                <w:sz w:val="16"/>
                <w:szCs w:val="16"/>
              </w:rPr>
            </w:pPr>
            <w:r>
              <w:rPr>
                <w:rFonts w:eastAsia="Arial Unicode MS" w:cs="Arial"/>
                <w:b/>
                <w:bCs/>
                <w:sz w:val="16"/>
                <w:szCs w:val="20"/>
              </w:rPr>
              <w:t xml:space="preserve">z toho </w:t>
            </w:r>
            <w:r w:rsidR="00D1411D">
              <w:rPr>
                <w:rFonts w:eastAsia="Arial Unicode MS" w:cs="Arial"/>
                <w:b/>
                <w:bCs/>
                <w:sz w:val="16"/>
                <w:szCs w:val="20"/>
              </w:rPr>
              <w:t>mimo manželství (%)</w:t>
            </w:r>
          </w:p>
        </w:tc>
      </w:tr>
      <w:tr w:rsidR="00E518A6" w:rsidTr="009F2B39">
        <w:trPr>
          <w:trHeight w:val="255"/>
        </w:trPr>
        <w:tc>
          <w:tcPr>
            <w:tcW w:w="1578" w:type="dxa"/>
            <w:vMerge/>
            <w:tcBorders>
              <w:top w:val="single" w:sz="4" w:space="0" w:color="auto"/>
              <w:left w:val="nil"/>
              <w:bottom w:val="single" w:sz="4" w:space="0" w:color="auto"/>
              <w:right w:val="single" w:sz="4" w:space="0" w:color="auto"/>
            </w:tcBorders>
            <w:vAlign w:val="center"/>
          </w:tcPr>
          <w:p w:rsidR="00E518A6" w:rsidRDefault="00E518A6">
            <w:pPr>
              <w:rPr>
                <w:rFonts w:eastAsia="Arial Unicode MS" w:cs="Arial"/>
                <w:b/>
                <w:bCs/>
                <w:sz w:val="16"/>
                <w:szCs w:val="16"/>
              </w:rPr>
            </w:pPr>
          </w:p>
        </w:tc>
        <w:tc>
          <w:tcPr>
            <w:tcW w:w="858" w:type="dxa"/>
            <w:tcBorders>
              <w:top w:val="nil"/>
              <w:left w:val="nil"/>
              <w:bottom w:val="single" w:sz="4" w:space="0" w:color="auto"/>
              <w:right w:val="nil"/>
            </w:tcBorders>
            <w:noWrap/>
            <w:tcMar>
              <w:right w:w="142" w:type="dxa"/>
            </w:tcMar>
            <w:vAlign w:val="bottom"/>
          </w:tcPr>
          <w:p w:rsidR="00E518A6" w:rsidRDefault="00E518A6" w:rsidP="00E518A6">
            <w:pPr>
              <w:jc w:val="right"/>
              <w:rPr>
                <w:rFonts w:cs="Arial"/>
                <w:b/>
                <w:bCs/>
                <w:sz w:val="16"/>
                <w:szCs w:val="16"/>
              </w:rPr>
            </w:pPr>
            <w:r>
              <w:rPr>
                <w:rFonts w:cs="Arial"/>
                <w:b/>
                <w:bCs/>
                <w:sz w:val="16"/>
                <w:szCs w:val="16"/>
              </w:rPr>
              <w:t>2005</w:t>
            </w:r>
          </w:p>
        </w:tc>
        <w:tc>
          <w:tcPr>
            <w:tcW w:w="923" w:type="dxa"/>
            <w:tcBorders>
              <w:top w:val="nil"/>
              <w:left w:val="nil"/>
              <w:bottom w:val="single" w:sz="4" w:space="0" w:color="auto"/>
              <w:right w:val="nil"/>
            </w:tcBorders>
            <w:noWrap/>
            <w:tcMar>
              <w:right w:w="142" w:type="dxa"/>
            </w:tcMar>
            <w:vAlign w:val="bottom"/>
          </w:tcPr>
          <w:p w:rsidR="00E518A6" w:rsidRDefault="00751956" w:rsidP="00E518A6">
            <w:pPr>
              <w:jc w:val="right"/>
              <w:rPr>
                <w:rFonts w:cs="Arial"/>
                <w:b/>
                <w:bCs/>
                <w:sz w:val="16"/>
                <w:szCs w:val="16"/>
              </w:rPr>
            </w:pPr>
            <w:r>
              <w:rPr>
                <w:rFonts w:cs="Arial"/>
                <w:b/>
                <w:bCs/>
                <w:sz w:val="16"/>
                <w:szCs w:val="16"/>
              </w:rPr>
              <w:t>2009</w:t>
            </w:r>
          </w:p>
        </w:tc>
        <w:tc>
          <w:tcPr>
            <w:tcW w:w="923" w:type="dxa"/>
            <w:tcBorders>
              <w:top w:val="nil"/>
              <w:left w:val="nil"/>
              <w:bottom w:val="single" w:sz="4" w:space="0" w:color="auto"/>
              <w:right w:val="nil"/>
            </w:tcBorders>
            <w:noWrap/>
            <w:tcMar>
              <w:right w:w="142" w:type="dxa"/>
            </w:tcMar>
            <w:vAlign w:val="bottom"/>
          </w:tcPr>
          <w:p w:rsidR="00E518A6" w:rsidRDefault="00E518A6" w:rsidP="00E518A6">
            <w:pPr>
              <w:jc w:val="right"/>
              <w:rPr>
                <w:rFonts w:cs="Arial"/>
                <w:b/>
                <w:bCs/>
                <w:sz w:val="16"/>
                <w:szCs w:val="16"/>
              </w:rPr>
            </w:pPr>
            <w:r>
              <w:rPr>
                <w:rFonts w:cs="Arial"/>
                <w:b/>
                <w:bCs/>
                <w:sz w:val="16"/>
                <w:szCs w:val="16"/>
              </w:rPr>
              <w:t>2010</w:t>
            </w:r>
          </w:p>
        </w:tc>
        <w:tc>
          <w:tcPr>
            <w:tcW w:w="923" w:type="dxa"/>
            <w:tcBorders>
              <w:top w:val="nil"/>
              <w:left w:val="nil"/>
              <w:bottom w:val="single" w:sz="4" w:space="0" w:color="auto"/>
              <w:right w:val="nil"/>
            </w:tcBorders>
            <w:noWrap/>
            <w:tcMar>
              <w:right w:w="142" w:type="dxa"/>
            </w:tcMar>
            <w:vAlign w:val="bottom"/>
          </w:tcPr>
          <w:p w:rsidR="00E518A6" w:rsidRDefault="00E518A6" w:rsidP="00E518A6">
            <w:pPr>
              <w:jc w:val="right"/>
              <w:rPr>
                <w:rFonts w:cs="Arial"/>
                <w:b/>
                <w:bCs/>
                <w:sz w:val="16"/>
                <w:szCs w:val="16"/>
              </w:rPr>
            </w:pPr>
            <w:r>
              <w:rPr>
                <w:rFonts w:cs="Arial"/>
                <w:b/>
                <w:bCs/>
                <w:sz w:val="16"/>
                <w:szCs w:val="16"/>
              </w:rPr>
              <w:t>2011</w:t>
            </w:r>
          </w:p>
        </w:tc>
        <w:tc>
          <w:tcPr>
            <w:tcW w:w="923" w:type="dxa"/>
            <w:tcBorders>
              <w:top w:val="nil"/>
              <w:left w:val="nil"/>
              <w:bottom w:val="single" w:sz="4" w:space="0" w:color="auto"/>
              <w:right w:val="nil"/>
            </w:tcBorders>
            <w:noWrap/>
            <w:tcMar>
              <w:right w:w="142" w:type="dxa"/>
            </w:tcMar>
            <w:vAlign w:val="bottom"/>
          </w:tcPr>
          <w:p w:rsidR="00E518A6" w:rsidRDefault="00E518A6" w:rsidP="00E518A6">
            <w:pPr>
              <w:jc w:val="right"/>
              <w:rPr>
                <w:rFonts w:cs="Arial"/>
                <w:b/>
                <w:bCs/>
                <w:sz w:val="16"/>
                <w:szCs w:val="16"/>
              </w:rPr>
            </w:pPr>
            <w:r>
              <w:rPr>
                <w:rFonts w:cs="Arial"/>
                <w:b/>
                <w:bCs/>
                <w:sz w:val="16"/>
                <w:szCs w:val="16"/>
              </w:rPr>
              <w:t>2012</w:t>
            </w:r>
          </w:p>
        </w:tc>
        <w:tc>
          <w:tcPr>
            <w:tcW w:w="923" w:type="dxa"/>
            <w:tcBorders>
              <w:top w:val="nil"/>
              <w:left w:val="nil"/>
              <w:bottom w:val="single" w:sz="4" w:space="0" w:color="auto"/>
              <w:right w:val="nil"/>
            </w:tcBorders>
            <w:noWrap/>
            <w:tcMar>
              <w:right w:w="142" w:type="dxa"/>
            </w:tcMar>
            <w:vAlign w:val="bottom"/>
          </w:tcPr>
          <w:p w:rsidR="00E518A6" w:rsidRDefault="00E518A6" w:rsidP="00E518A6">
            <w:pPr>
              <w:jc w:val="right"/>
              <w:rPr>
                <w:rFonts w:cs="Arial"/>
                <w:b/>
                <w:bCs/>
                <w:sz w:val="16"/>
                <w:szCs w:val="16"/>
              </w:rPr>
            </w:pPr>
            <w:r>
              <w:rPr>
                <w:rFonts w:cs="Arial"/>
                <w:b/>
                <w:bCs/>
                <w:sz w:val="16"/>
                <w:szCs w:val="16"/>
              </w:rPr>
              <w:t>2013</w:t>
            </w:r>
          </w:p>
        </w:tc>
        <w:tc>
          <w:tcPr>
            <w:tcW w:w="923" w:type="dxa"/>
            <w:tcBorders>
              <w:top w:val="nil"/>
              <w:left w:val="nil"/>
              <w:bottom w:val="single" w:sz="4" w:space="0" w:color="auto"/>
              <w:right w:val="single" w:sz="4" w:space="0" w:color="auto"/>
            </w:tcBorders>
            <w:noWrap/>
            <w:tcMar>
              <w:right w:w="142" w:type="dxa"/>
            </w:tcMar>
            <w:vAlign w:val="bottom"/>
          </w:tcPr>
          <w:p w:rsidR="00E518A6" w:rsidRDefault="00E518A6" w:rsidP="00E518A6">
            <w:pPr>
              <w:jc w:val="right"/>
              <w:rPr>
                <w:rFonts w:cs="Arial"/>
                <w:b/>
                <w:bCs/>
                <w:sz w:val="16"/>
                <w:szCs w:val="16"/>
              </w:rPr>
            </w:pPr>
            <w:r>
              <w:rPr>
                <w:rFonts w:cs="Arial"/>
                <w:b/>
                <w:bCs/>
                <w:sz w:val="16"/>
                <w:szCs w:val="16"/>
              </w:rPr>
              <w:t>2014</w:t>
            </w:r>
          </w:p>
        </w:tc>
        <w:tc>
          <w:tcPr>
            <w:tcW w:w="555" w:type="dxa"/>
            <w:tcBorders>
              <w:top w:val="nil"/>
              <w:left w:val="nil"/>
              <w:bottom w:val="single" w:sz="4" w:space="0" w:color="auto"/>
              <w:right w:val="nil"/>
            </w:tcBorders>
            <w:noWrap/>
            <w:tcMar>
              <w:right w:w="113" w:type="dxa"/>
            </w:tcMar>
            <w:vAlign w:val="bottom"/>
          </w:tcPr>
          <w:p w:rsidR="00E518A6" w:rsidRDefault="00E518A6" w:rsidP="00E518A6">
            <w:pPr>
              <w:jc w:val="right"/>
              <w:rPr>
                <w:rFonts w:cs="Arial"/>
                <w:b/>
                <w:bCs/>
                <w:sz w:val="16"/>
                <w:szCs w:val="16"/>
              </w:rPr>
            </w:pPr>
            <w:r>
              <w:rPr>
                <w:rFonts w:cs="Arial"/>
                <w:b/>
                <w:bCs/>
                <w:sz w:val="16"/>
                <w:szCs w:val="16"/>
              </w:rPr>
              <w:t>2005</w:t>
            </w:r>
          </w:p>
        </w:tc>
        <w:tc>
          <w:tcPr>
            <w:tcW w:w="555" w:type="dxa"/>
            <w:tcBorders>
              <w:top w:val="nil"/>
              <w:left w:val="nil"/>
              <w:bottom w:val="single" w:sz="4" w:space="0" w:color="auto"/>
              <w:right w:val="nil"/>
            </w:tcBorders>
            <w:noWrap/>
            <w:tcMar>
              <w:right w:w="113" w:type="dxa"/>
            </w:tcMar>
            <w:vAlign w:val="bottom"/>
          </w:tcPr>
          <w:p w:rsidR="00E518A6" w:rsidRDefault="00E518A6" w:rsidP="00751956">
            <w:pPr>
              <w:jc w:val="right"/>
              <w:rPr>
                <w:rFonts w:cs="Arial"/>
                <w:b/>
                <w:bCs/>
                <w:sz w:val="16"/>
                <w:szCs w:val="16"/>
              </w:rPr>
            </w:pPr>
            <w:r>
              <w:rPr>
                <w:rFonts w:cs="Arial"/>
                <w:b/>
                <w:bCs/>
                <w:sz w:val="16"/>
                <w:szCs w:val="16"/>
              </w:rPr>
              <w:t>20</w:t>
            </w:r>
            <w:r w:rsidR="00751956">
              <w:rPr>
                <w:rFonts w:cs="Arial"/>
                <w:b/>
                <w:bCs/>
                <w:sz w:val="16"/>
                <w:szCs w:val="16"/>
              </w:rPr>
              <w:t>09</w:t>
            </w:r>
          </w:p>
        </w:tc>
        <w:tc>
          <w:tcPr>
            <w:tcW w:w="555" w:type="dxa"/>
            <w:tcBorders>
              <w:top w:val="nil"/>
              <w:left w:val="nil"/>
              <w:bottom w:val="single" w:sz="4" w:space="0" w:color="auto"/>
              <w:right w:val="nil"/>
            </w:tcBorders>
            <w:noWrap/>
            <w:tcMar>
              <w:right w:w="113" w:type="dxa"/>
            </w:tcMar>
            <w:vAlign w:val="bottom"/>
          </w:tcPr>
          <w:p w:rsidR="00E518A6" w:rsidRDefault="00E518A6" w:rsidP="00E518A6">
            <w:pPr>
              <w:jc w:val="right"/>
              <w:rPr>
                <w:rFonts w:cs="Arial"/>
                <w:b/>
                <w:bCs/>
                <w:sz w:val="16"/>
                <w:szCs w:val="16"/>
              </w:rPr>
            </w:pPr>
            <w:r>
              <w:rPr>
                <w:rFonts w:cs="Arial"/>
                <w:b/>
                <w:bCs/>
                <w:sz w:val="16"/>
                <w:szCs w:val="16"/>
              </w:rPr>
              <w:t>2014</w:t>
            </w:r>
          </w:p>
        </w:tc>
      </w:tr>
      <w:tr w:rsidR="00751956" w:rsidTr="009F2B39">
        <w:trPr>
          <w:trHeight w:val="255"/>
        </w:trPr>
        <w:tc>
          <w:tcPr>
            <w:tcW w:w="1578" w:type="dxa"/>
            <w:tcBorders>
              <w:top w:val="nil"/>
              <w:left w:val="nil"/>
              <w:bottom w:val="nil"/>
              <w:right w:val="nil"/>
            </w:tcBorders>
            <w:noWrap/>
            <w:vAlign w:val="bottom"/>
          </w:tcPr>
          <w:p w:rsidR="00751956" w:rsidRDefault="00751956">
            <w:pPr>
              <w:rPr>
                <w:rFonts w:eastAsia="Arial Unicode MS" w:cs="Arial"/>
                <w:sz w:val="16"/>
                <w:szCs w:val="16"/>
              </w:rPr>
            </w:pPr>
            <w:r>
              <w:rPr>
                <w:rFonts w:cs="Arial"/>
                <w:sz w:val="16"/>
                <w:szCs w:val="16"/>
              </w:rPr>
              <w:t>ČR</w:t>
            </w:r>
          </w:p>
        </w:tc>
        <w:tc>
          <w:tcPr>
            <w:tcW w:w="858" w:type="dxa"/>
            <w:tcBorders>
              <w:top w:val="nil"/>
              <w:left w:val="single" w:sz="4" w:space="0" w:color="auto"/>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102 211</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118 348</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117 153</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108 673</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108 576</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106 751</w:t>
            </w:r>
          </w:p>
        </w:tc>
        <w:tc>
          <w:tcPr>
            <w:tcW w:w="923" w:type="dxa"/>
            <w:tcBorders>
              <w:top w:val="nil"/>
              <w:left w:val="nil"/>
              <w:bottom w:val="nil"/>
              <w:right w:val="single" w:sz="4" w:space="0" w:color="auto"/>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109 860</w:t>
            </w:r>
          </w:p>
        </w:tc>
        <w:tc>
          <w:tcPr>
            <w:tcW w:w="555" w:type="dxa"/>
            <w:tcBorders>
              <w:top w:val="nil"/>
              <w:left w:val="single" w:sz="4" w:space="0" w:color="auto"/>
              <w:bottom w:val="nil"/>
              <w:right w:val="nil"/>
            </w:tcBorders>
            <w:noWrap/>
            <w:tcMar>
              <w:right w:w="113" w:type="dxa"/>
            </w:tcMar>
            <w:vAlign w:val="bottom"/>
          </w:tcPr>
          <w:p w:rsidR="00751956" w:rsidRDefault="00751956" w:rsidP="00E518A6">
            <w:pPr>
              <w:jc w:val="right"/>
              <w:rPr>
                <w:rFonts w:cs="Arial"/>
                <w:color w:val="000000"/>
                <w:sz w:val="16"/>
                <w:szCs w:val="16"/>
              </w:rPr>
            </w:pPr>
            <w:r>
              <w:rPr>
                <w:rFonts w:cs="Arial"/>
                <w:color w:val="000000"/>
                <w:sz w:val="16"/>
                <w:szCs w:val="16"/>
              </w:rPr>
              <w:t>31,7</w:t>
            </w:r>
          </w:p>
        </w:tc>
        <w:tc>
          <w:tcPr>
            <w:tcW w:w="555" w:type="dxa"/>
            <w:tcBorders>
              <w:top w:val="nil"/>
              <w:left w:val="nil"/>
              <w:bottom w:val="nil"/>
              <w:right w:val="nil"/>
            </w:tcBorders>
            <w:noWrap/>
            <w:tcMar>
              <w:right w:w="113" w:type="dxa"/>
            </w:tcMar>
            <w:vAlign w:val="bottom"/>
          </w:tcPr>
          <w:p w:rsidR="00751956" w:rsidRDefault="00751956">
            <w:pPr>
              <w:jc w:val="right"/>
              <w:rPr>
                <w:rFonts w:cs="Arial"/>
                <w:color w:val="000000"/>
                <w:sz w:val="16"/>
                <w:szCs w:val="16"/>
              </w:rPr>
            </w:pPr>
            <w:r>
              <w:rPr>
                <w:rFonts w:cs="Arial"/>
                <w:color w:val="000000"/>
                <w:sz w:val="16"/>
                <w:szCs w:val="16"/>
              </w:rPr>
              <w:t>38,8</w:t>
            </w:r>
          </w:p>
        </w:tc>
        <w:tc>
          <w:tcPr>
            <w:tcW w:w="555" w:type="dxa"/>
            <w:tcBorders>
              <w:top w:val="nil"/>
              <w:left w:val="nil"/>
              <w:bottom w:val="nil"/>
              <w:right w:val="nil"/>
            </w:tcBorders>
            <w:noWrap/>
            <w:tcMar>
              <w:right w:w="113" w:type="dxa"/>
            </w:tcMar>
            <w:vAlign w:val="bottom"/>
          </w:tcPr>
          <w:p w:rsidR="00751956" w:rsidRDefault="00751956" w:rsidP="00E518A6">
            <w:pPr>
              <w:jc w:val="right"/>
              <w:rPr>
                <w:rFonts w:cs="Arial"/>
                <w:color w:val="000000"/>
                <w:sz w:val="16"/>
                <w:szCs w:val="16"/>
              </w:rPr>
            </w:pPr>
            <w:r>
              <w:rPr>
                <w:rFonts w:cs="Arial"/>
                <w:color w:val="000000"/>
                <w:sz w:val="16"/>
                <w:szCs w:val="16"/>
              </w:rPr>
              <w:t>46,7</w:t>
            </w:r>
          </w:p>
        </w:tc>
      </w:tr>
      <w:tr w:rsidR="00751956" w:rsidTr="009F2B39">
        <w:trPr>
          <w:trHeight w:val="255"/>
        </w:trPr>
        <w:tc>
          <w:tcPr>
            <w:tcW w:w="1578" w:type="dxa"/>
            <w:tcBorders>
              <w:top w:val="nil"/>
              <w:left w:val="nil"/>
              <w:bottom w:val="nil"/>
              <w:right w:val="nil"/>
            </w:tcBorders>
            <w:noWrap/>
            <w:vAlign w:val="bottom"/>
          </w:tcPr>
          <w:p w:rsidR="00751956" w:rsidRDefault="00751956">
            <w:pPr>
              <w:rPr>
                <w:rFonts w:eastAsia="Arial Unicode MS" w:cs="Arial"/>
                <w:sz w:val="16"/>
                <w:szCs w:val="16"/>
              </w:rPr>
            </w:pPr>
            <w:r>
              <w:rPr>
                <w:rFonts w:cs="Arial"/>
                <w:sz w:val="16"/>
                <w:szCs w:val="16"/>
              </w:rPr>
              <w:t>Hl. m. Praha</w:t>
            </w:r>
          </w:p>
        </w:tc>
        <w:tc>
          <w:tcPr>
            <w:tcW w:w="858" w:type="dxa"/>
            <w:tcBorders>
              <w:top w:val="nil"/>
              <w:left w:val="single" w:sz="4" w:space="0" w:color="auto"/>
              <w:bottom w:val="nil"/>
              <w:right w:val="nil"/>
            </w:tcBorders>
            <w:tcMar>
              <w:right w:w="142" w:type="dxa"/>
            </w:tcMar>
            <w:vAlign w:val="bottom"/>
          </w:tcPr>
          <w:p w:rsidR="00751956" w:rsidRDefault="00751956">
            <w:pPr>
              <w:jc w:val="right"/>
              <w:rPr>
                <w:rFonts w:cs="Arial"/>
                <w:color w:val="000000"/>
                <w:sz w:val="16"/>
                <w:szCs w:val="16"/>
              </w:rPr>
            </w:pPr>
            <w:r>
              <w:rPr>
                <w:rFonts w:cs="Arial"/>
                <w:color w:val="000000"/>
                <w:sz w:val="16"/>
                <w:szCs w:val="16"/>
              </w:rPr>
              <w:t>11 943</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14 488</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14 792</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13 968</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14 176</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13 867</w:t>
            </w:r>
          </w:p>
        </w:tc>
        <w:tc>
          <w:tcPr>
            <w:tcW w:w="923" w:type="dxa"/>
            <w:tcBorders>
              <w:top w:val="nil"/>
              <w:left w:val="nil"/>
              <w:bottom w:val="nil"/>
              <w:right w:val="single" w:sz="4" w:space="0" w:color="auto"/>
            </w:tcBorders>
            <w:tcMar>
              <w:right w:w="142" w:type="dxa"/>
            </w:tcMar>
            <w:vAlign w:val="bottom"/>
          </w:tcPr>
          <w:p w:rsidR="00751956" w:rsidRDefault="00751956">
            <w:pPr>
              <w:jc w:val="right"/>
              <w:rPr>
                <w:rFonts w:cs="Arial"/>
                <w:color w:val="000000"/>
                <w:sz w:val="16"/>
                <w:szCs w:val="16"/>
              </w:rPr>
            </w:pPr>
            <w:r>
              <w:rPr>
                <w:rFonts w:cs="Arial"/>
                <w:color w:val="000000"/>
                <w:sz w:val="16"/>
                <w:szCs w:val="16"/>
              </w:rPr>
              <w:t>14 624</w:t>
            </w:r>
          </w:p>
        </w:tc>
        <w:tc>
          <w:tcPr>
            <w:tcW w:w="555" w:type="dxa"/>
            <w:tcBorders>
              <w:top w:val="nil"/>
              <w:left w:val="single" w:sz="4" w:space="0" w:color="auto"/>
              <w:bottom w:val="nil"/>
              <w:right w:val="nil"/>
            </w:tcBorders>
            <w:tcMar>
              <w:right w:w="113" w:type="dxa"/>
            </w:tcMar>
            <w:vAlign w:val="bottom"/>
          </w:tcPr>
          <w:p w:rsidR="00751956" w:rsidRDefault="00751956" w:rsidP="00E518A6">
            <w:pPr>
              <w:jc w:val="right"/>
              <w:rPr>
                <w:rFonts w:cs="Arial"/>
                <w:color w:val="000000"/>
                <w:sz w:val="16"/>
                <w:szCs w:val="16"/>
              </w:rPr>
            </w:pPr>
            <w:r>
              <w:rPr>
                <w:rFonts w:cs="Arial"/>
                <w:color w:val="000000"/>
                <w:sz w:val="16"/>
                <w:szCs w:val="16"/>
              </w:rPr>
              <w:t>28,0</w:t>
            </w:r>
          </w:p>
        </w:tc>
        <w:tc>
          <w:tcPr>
            <w:tcW w:w="555" w:type="dxa"/>
            <w:tcBorders>
              <w:top w:val="nil"/>
              <w:left w:val="nil"/>
              <w:bottom w:val="nil"/>
              <w:right w:val="nil"/>
            </w:tcBorders>
            <w:noWrap/>
            <w:tcMar>
              <w:right w:w="113" w:type="dxa"/>
            </w:tcMar>
            <w:vAlign w:val="bottom"/>
          </w:tcPr>
          <w:p w:rsidR="00751956" w:rsidRDefault="00751956">
            <w:pPr>
              <w:jc w:val="right"/>
              <w:rPr>
                <w:rFonts w:cs="Arial"/>
                <w:color w:val="000000"/>
                <w:sz w:val="16"/>
                <w:szCs w:val="16"/>
              </w:rPr>
            </w:pPr>
            <w:r>
              <w:rPr>
                <w:rFonts w:cs="Arial"/>
                <w:color w:val="000000"/>
                <w:sz w:val="16"/>
                <w:szCs w:val="16"/>
              </w:rPr>
              <w:t>33,7</w:t>
            </w:r>
          </w:p>
        </w:tc>
        <w:tc>
          <w:tcPr>
            <w:tcW w:w="555" w:type="dxa"/>
            <w:tcBorders>
              <w:top w:val="nil"/>
              <w:left w:val="nil"/>
              <w:bottom w:val="nil"/>
              <w:right w:val="nil"/>
            </w:tcBorders>
            <w:noWrap/>
            <w:tcMar>
              <w:right w:w="113" w:type="dxa"/>
            </w:tcMar>
            <w:vAlign w:val="bottom"/>
          </w:tcPr>
          <w:p w:rsidR="00751956" w:rsidRDefault="00751956" w:rsidP="00E518A6">
            <w:pPr>
              <w:jc w:val="right"/>
              <w:rPr>
                <w:rFonts w:cs="Arial"/>
                <w:color w:val="000000"/>
                <w:sz w:val="16"/>
                <w:szCs w:val="16"/>
              </w:rPr>
            </w:pPr>
            <w:r>
              <w:rPr>
                <w:rFonts w:cs="Arial"/>
                <w:color w:val="000000"/>
                <w:sz w:val="16"/>
                <w:szCs w:val="16"/>
              </w:rPr>
              <w:t>40,6</w:t>
            </w:r>
          </w:p>
        </w:tc>
      </w:tr>
      <w:tr w:rsidR="00751956" w:rsidTr="009F2B39">
        <w:trPr>
          <w:trHeight w:val="255"/>
        </w:trPr>
        <w:tc>
          <w:tcPr>
            <w:tcW w:w="1578" w:type="dxa"/>
            <w:tcBorders>
              <w:top w:val="nil"/>
              <w:left w:val="nil"/>
              <w:bottom w:val="nil"/>
              <w:right w:val="nil"/>
            </w:tcBorders>
            <w:noWrap/>
            <w:vAlign w:val="bottom"/>
          </w:tcPr>
          <w:p w:rsidR="00751956" w:rsidRDefault="00751956">
            <w:pPr>
              <w:rPr>
                <w:rFonts w:eastAsia="Arial Unicode MS" w:cs="Arial"/>
                <w:sz w:val="16"/>
                <w:szCs w:val="16"/>
              </w:rPr>
            </w:pPr>
            <w:r>
              <w:rPr>
                <w:rFonts w:cs="Arial"/>
                <w:sz w:val="16"/>
                <w:szCs w:val="16"/>
              </w:rPr>
              <w:t>Středočeský</w:t>
            </w:r>
          </w:p>
        </w:tc>
        <w:tc>
          <w:tcPr>
            <w:tcW w:w="858" w:type="dxa"/>
            <w:tcBorders>
              <w:top w:val="nil"/>
              <w:left w:val="single" w:sz="4" w:space="0" w:color="auto"/>
              <w:bottom w:val="nil"/>
              <w:right w:val="nil"/>
            </w:tcBorders>
            <w:tcMar>
              <w:right w:w="142" w:type="dxa"/>
            </w:tcMar>
            <w:vAlign w:val="bottom"/>
          </w:tcPr>
          <w:p w:rsidR="00751956" w:rsidRDefault="00751956">
            <w:pPr>
              <w:jc w:val="right"/>
              <w:rPr>
                <w:rFonts w:cs="Arial"/>
                <w:color w:val="000000"/>
                <w:sz w:val="16"/>
                <w:szCs w:val="16"/>
              </w:rPr>
            </w:pPr>
            <w:r>
              <w:rPr>
                <w:rFonts w:cs="Arial"/>
                <w:color w:val="000000"/>
                <w:sz w:val="16"/>
                <w:szCs w:val="16"/>
              </w:rPr>
              <w:t>12 113</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15 219</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15 212</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14 531</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14 428</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14 218</w:t>
            </w:r>
          </w:p>
        </w:tc>
        <w:tc>
          <w:tcPr>
            <w:tcW w:w="923" w:type="dxa"/>
            <w:tcBorders>
              <w:top w:val="nil"/>
              <w:left w:val="nil"/>
              <w:bottom w:val="nil"/>
              <w:right w:val="single" w:sz="4" w:space="0" w:color="auto"/>
            </w:tcBorders>
            <w:tcMar>
              <w:right w:w="142" w:type="dxa"/>
            </w:tcMar>
            <w:vAlign w:val="bottom"/>
          </w:tcPr>
          <w:p w:rsidR="00751956" w:rsidRDefault="00751956">
            <w:pPr>
              <w:jc w:val="right"/>
              <w:rPr>
                <w:rFonts w:cs="Arial"/>
                <w:color w:val="000000"/>
                <w:sz w:val="16"/>
                <w:szCs w:val="16"/>
              </w:rPr>
            </w:pPr>
            <w:r>
              <w:rPr>
                <w:rFonts w:cs="Arial"/>
                <w:color w:val="000000"/>
                <w:sz w:val="16"/>
                <w:szCs w:val="16"/>
              </w:rPr>
              <w:t>14 572</w:t>
            </w:r>
          </w:p>
        </w:tc>
        <w:tc>
          <w:tcPr>
            <w:tcW w:w="555" w:type="dxa"/>
            <w:tcBorders>
              <w:top w:val="nil"/>
              <w:left w:val="single" w:sz="4" w:space="0" w:color="auto"/>
              <w:bottom w:val="nil"/>
              <w:right w:val="nil"/>
            </w:tcBorders>
            <w:tcMar>
              <w:right w:w="113" w:type="dxa"/>
            </w:tcMar>
            <w:vAlign w:val="bottom"/>
          </w:tcPr>
          <w:p w:rsidR="00751956" w:rsidRDefault="00751956" w:rsidP="00E518A6">
            <w:pPr>
              <w:jc w:val="right"/>
              <w:rPr>
                <w:rFonts w:cs="Arial"/>
                <w:color w:val="000000"/>
                <w:sz w:val="16"/>
                <w:szCs w:val="16"/>
              </w:rPr>
            </w:pPr>
            <w:r>
              <w:rPr>
                <w:rFonts w:cs="Arial"/>
                <w:color w:val="000000"/>
                <w:sz w:val="16"/>
                <w:szCs w:val="16"/>
              </w:rPr>
              <w:t>29,0</w:t>
            </w:r>
          </w:p>
        </w:tc>
        <w:tc>
          <w:tcPr>
            <w:tcW w:w="555" w:type="dxa"/>
            <w:tcBorders>
              <w:top w:val="nil"/>
              <w:left w:val="nil"/>
              <w:bottom w:val="nil"/>
              <w:right w:val="nil"/>
            </w:tcBorders>
            <w:noWrap/>
            <w:tcMar>
              <w:right w:w="113" w:type="dxa"/>
            </w:tcMar>
            <w:vAlign w:val="bottom"/>
          </w:tcPr>
          <w:p w:rsidR="00751956" w:rsidRDefault="00751956">
            <w:pPr>
              <w:jc w:val="right"/>
              <w:rPr>
                <w:rFonts w:cs="Arial"/>
                <w:color w:val="000000"/>
                <w:sz w:val="16"/>
                <w:szCs w:val="16"/>
              </w:rPr>
            </w:pPr>
            <w:r>
              <w:rPr>
                <w:rFonts w:cs="Arial"/>
                <w:color w:val="000000"/>
                <w:sz w:val="16"/>
                <w:szCs w:val="16"/>
              </w:rPr>
              <w:t>34,5</w:t>
            </w:r>
          </w:p>
        </w:tc>
        <w:tc>
          <w:tcPr>
            <w:tcW w:w="555" w:type="dxa"/>
            <w:tcBorders>
              <w:top w:val="nil"/>
              <w:left w:val="nil"/>
              <w:bottom w:val="nil"/>
              <w:right w:val="nil"/>
            </w:tcBorders>
            <w:noWrap/>
            <w:tcMar>
              <w:right w:w="113" w:type="dxa"/>
            </w:tcMar>
            <w:vAlign w:val="bottom"/>
          </w:tcPr>
          <w:p w:rsidR="00751956" w:rsidRDefault="00751956" w:rsidP="00E518A6">
            <w:pPr>
              <w:jc w:val="right"/>
              <w:rPr>
                <w:rFonts w:cs="Arial"/>
                <w:color w:val="000000"/>
                <w:sz w:val="16"/>
                <w:szCs w:val="16"/>
              </w:rPr>
            </w:pPr>
            <w:r>
              <w:rPr>
                <w:rFonts w:cs="Arial"/>
                <w:color w:val="000000"/>
                <w:sz w:val="16"/>
                <w:szCs w:val="16"/>
              </w:rPr>
              <w:t>44,3</w:t>
            </w:r>
          </w:p>
        </w:tc>
      </w:tr>
      <w:tr w:rsidR="00751956" w:rsidTr="009F2B39">
        <w:trPr>
          <w:trHeight w:val="255"/>
        </w:trPr>
        <w:tc>
          <w:tcPr>
            <w:tcW w:w="1578" w:type="dxa"/>
            <w:tcBorders>
              <w:top w:val="nil"/>
              <w:left w:val="nil"/>
              <w:bottom w:val="nil"/>
              <w:right w:val="nil"/>
            </w:tcBorders>
            <w:noWrap/>
            <w:vAlign w:val="bottom"/>
          </w:tcPr>
          <w:p w:rsidR="00751956" w:rsidRDefault="00751956">
            <w:pPr>
              <w:rPr>
                <w:rFonts w:eastAsia="Arial Unicode MS" w:cs="Arial"/>
                <w:sz w:val="16"/>
                <w:szCs w:val="16"/>
              </w:rPr>
            </w:pPr>
            <w:r>
              <w:rPr>
                <w:rFonts w:cs="Arial"/>
                <w:sz w:val="16"/>
                <w:szCs w:val="16"/>
              </w:rPr>
              <w:t>Jihočeský</w:t>
            </w:r>
          </w:p>
        </w:tc>
        <w:tc>
          <w:tcPr>
            <w:tcW w:w="858" w:type="dxa"/>
            <w:tcBorders>
              <w:top w:val="nil"/>
              <w:left w:val="single" w:sz="4" w:space="0" w:color="auto"/>
              <w:bottom w:val="nil"/>
              <w:right w:val="nil"/>
            </w:tcBorders>
            <w:tcMar>
              <w:right w:w="142" w:type="dxa"/>
            </w:tcMar>
            <w:vAlign w:val="bottom"/>
          </w:tcPr>
          <w:p w:rsidR="00751956" w:rsidRDefault="00751956">
            <w:pPr>
              <w:jc w:val="right"/>
              <w:rPr>
                <w:rFonts w:cs="Arial"/>
                <w:color w:val="000000"/>
                <w:sz w:val="16"/>
                <w:szCs w:val="16"/>
              </w:rPr>
            </w:pPr>
            <w:r>
              <w:rPr>
                <w:rFonts w:cs="Arial"/>
                <w:color w:val="000000"/>
                <w:sz w:val="16"/>
                <w:szCs w:val="16"/>
              </w:rPr>
              <w:t>6 137</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7 027</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6 933</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6 379</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6 655</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6 374</w:t>
            </w:r>
          </w:p>
        </w:tc>
        <w:tc>
          <w:tcPr>
            <w:tcW w:w="923" w:type="dxa"/>
            <w:tcBorders>
              <w:top w:val="nil"/>
              <w:left w:val="nil"/>
              <w:bottom w:val="nil"/>
              <w:right w:val="single" w:sz="4" w:space="0" w:color="auto"/>
            </w:tcBorders>
            <w:tcMar>
              <w:right w:w="142" w:type="dxa"/>
            </w:tcMar>
            <w:vAlign w:val="bottom"/>
          </w:tcPr>
          <w:p w:rsidR="00751956" w:rsidRDefault="00751956">
            <w:pPr>
              <w:jc w:val="right"/>
              <w:rPr>
                <w:rFonts w:cs="Arial"/>
                <w:color w:val="000000"/>
                <w:sz w:val="16"/>
                <w:szCs w:val="16"/>
              </w:rPr>
            </w:pPr>
            <w:r>
              <w:rPr>
                <w:rFonts w:cs="Arial"/>
                <w:color w:val="000000"/>
                <w:sz w:val="16"/>
                <w:szCs w:val="16"/>
              </w:rPr>
              <w:t>6 437</w:t>
            </w:r>
          </w:p>
        </w:tc>
        <w:tc>
          <w:tcPr>
            <w:tcW w:w="555" w:type="dxa"/>
            <w:tcBorders>
              <w:top w:val="nil"/>
              <w:left w:val="single" w:sz="4" w:space="0" w:color="auto"/>
              <w:bottom w:val="nil"/>
              <w:right w:val="nil"/>
            </w:tcBorders>
            <w:tcMar>
              <w:right w:w="113" w:type="dxa"/>
            </w:tcMar>
            <w:vAlign w:val="bottom"/>
          </w:tcPr>
          <w:p w:rsidR="00751956" w:rsidRDefault="00751956" w:rsidP="00E518A6">
            <w:pPr>
              <w:jc w:val="right"/>
              <w:rPr>
                <w:rFonts w:cs="Arial"/>
                <w:color w:val="000000"/>
                <w:sz w:val="16"/>
                <w:szCs w:val="16"/>
              </w:rPr>
            </w:pPr>
            <w:r>
              <w:rPr>
                <w:rFonts w:cs="Arial"/>
                <w:color w:val="000000"/>
                <w:sz w:val="16"/>
                <w:szCs w:val="16"/>
              </w:rPr>
              <w:t>29,4</w:t>
            </w:r>
          </w:p>
        </w:tc>
        <w:tc>
          <w:tcPr>
            <w:tcW w:w="555" w:type="dxa"/>
            <w:tcBorders>
              <w:top w:val="nil"/>
              <w:left w:val="nil"/>
              <w:bottom w:val="nil"/>
              <w:right w:val="nil"/>
            </w:tcBorders>
            <w:noWrap/>
            <w:tcMar>
              <w:right w:w="113" w:type="dxa"/>
            </w:tcMar>
            <w:vAlign w:val="bottom"/>
          </w:tcPr>
          <w:p w:rsidR="00751956" w:rsidRDefault="00751956">
            <w:pPr>
              <w:jc w:val="right"/>
              <w:rPr>
                <w:rFonts w:cs="Arial"/>
                <w:color w:val="000000"/>
                <w:sz w:val="16"/>
                <w:szCs w:val="16"/>
              </w:rPr>
            </w:pPr>
            <w:r>
              <w:rPr>
                <w:rFonts w:cs="Arial"/>
                <w:color w:val="000000"/>
                <w:sz w:val="16"/>
                <w:szCs w:val="16"/>
              </w:rPr>
              <w:t>38,0</w:t>
            </w:r>
          </w:p>
        </w:tc>
        <w:tc>
          <w:tcPr>
            <w:tcW w:w="555" w:type="dxa"/>
            <w:tcBorders>
              <w:top w:val="nil"/>
              <w:left w:val="nil"/>
              <w:bottom w:val="nil"/>
              <w:right w:val="nil"/>
            </w:tcBorders>
            <w:noWrap/>
            <w:tcMar>
              <w:right w:w="113" w:type="dxa"/>
            </w:tcMar>
            <w:vAlign w:val="bottom"/>
          </w:tcPr>
          <w:p w:rsidR="00751956" w:rsidRDefault="00751956" w:rsidP="00E518A6">
            <w:pPr>
              <w:jc w:val="right"/>
              <w:rPr>
                <w:rFonts w:cs="Arial"/>
                <w:color w:val="000000"/>
                <w:sz w:val="16"/>
                <w:szCs w:val="16"/>
              </w:rPr>
            </w:pPr>
            <w:r>
              <w:rPr>
                <w:rFonts w:cs="Arial"/>
                <w:color w:val="000000"/>
                <w:sz w:val="16"/>
                <w:szCs w:val="16"/>
              </w:rPr>
              <w:t>48,4</w:t>
            </w:r>
          </w:p>
        </w:tc>
      </w:tr>
      <w:tr w:rsidR="00751956" w:rsidTr="009F2B39">
        <w:trPr>
          <w:trHeight w:val="255"/>
        </w:trPr>
        <w:tc>
          <w:tcPr>
            <w:tcW w:w="1578" w:type="dxa"/>
            <w:tcBorders>
              <w:top w:val="nil"/>
              <w:left w:val="nil"/>
              <w:bottom w:val="nil"/>
              <w:right w:val="nil"/>
            </w:tcBorders>
            <w:noWrap/>
            <w:vAlign w:val="bottom"/>
          </w:tcPr>
          <w:p w:rsidR="00751956" w:rsidRDefault="00751956">
            <w:pPr>
              <w:rPr>
                <w:rFonts w:eastAsia="Arial Unicode MS" w:cs="Arial"/>
                <w:sz w:val="16"/>
                <w:szCs w:val="16"/>
              </w:rPr>
            </w:pPr>
            <w:r>
              <w:rPr>
                <w:rFonts w:cs="Arial"/>
                <w:sz w:val="16"/>
                <w:szCs w:val="16"/>
              </w:rPr>
              <w:t>Plzeňský</w:t>
            </w:r>
          </w:p>
        </w:tc>
        <w:tc>
          <w:tcPr>
            <w:tcW w:w="858" w:type="dxa"/>
            <w:tcBorders>
              <w:top w:val="nil"/>
              <w:left w:val="single" w:sz="4" w:space="0" w:color="auto"/>
              <w:bottom w:val="nil"/>
              <w:right w:val="nil"/>
            </w:tcBorders>
            <w:tcMar>
              <w:right w:w="142" w:type="dxa"/>
            </w:tcMar>
            <w:vAlign w:val="bottom"/>
          </w:tcPr>
          <w:p w:rsidR="00751956" w:rsidRDefault="00751956">
            <w:pPr>
              <w:jc w:val="right"/>
              <w:rPr>
                <w:rFonts w:cs="Arial"/>
                <w:color w:val="000000"/>
                <w:sz w:val="16"/>
                <w:szCs w:val="16"/>
              </w:rPr>
            </w:pPr>
            <w:r>
              <w:rPr>
                <w:rFonts w:cs="Arial"/>
                <w:color w:val="000000"/>
                <w:sz w:val="16"/>
                <w:szCs w:val="16"/>
              </w:rPr>
              <w:t>5 445</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6 412</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6 242</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5 566</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5 768</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5 510</w:t>
            </w:r>
          </w:p>
        </w:tc>
        <w:tc>
          <w:tcPr>
            <w:tcW w:w="923" w:type="dxa"/>
            <w:tcBorders>
              <w:top w:val="nil"/>
              <w:left w:val="nil"/>
              <w:bottom w:val="nil"/>
              <w:right w:val="single" w:sz="4" w:space="0" w:color="auto"/>
            </w:tcBorders>
            <w:tcMar>
              <w:right w:w="142" w:type="dxa"/>
            </w:tcMar>
            <w:vAlign w:val="bottom"/>
          </w:tcPr>
          <w:p w:rsidR="00751956" w:rsidRDefault="00751956">
            <w:pPr>
              <w:jc w:val="right"/>
              <w:rPr>
                <w:rFonts w:cs="Arial"/>
                <w:color w:val="000000"/>
                <w:sz w:val="16"/>
                <w:szCs w:val="16"/>
              </w:rPr>
            </w:pPr>
            <w:r>
              <w:rPr>
                <w:rFonts w:cs="Arial"/>
                <w:color w:val="000000"/>
                <w:sz w:val="16"/>
                <w:szCs w:val="16"/>
              </w:rPr>
              <w:t>5 674</w:t>
            </w:r>
          </w:p>
        </w:tc>
        <w:tc>
          <w:tcPr>
            <w:tcW w:w="555" w:type="dxa"/>
            <w:tcBorders>
              <w:top w:val="nil"/>
              <w:left w:val="single" w:sz="4" w:space="0" w:color="auto"/>
              <w:bottom w:val="nil"/>
              <w:right w:val="nil"/>
            </w:tcBorders>
            <w:tcMar>
              <w:right w:w="113" w:type="dxa"/>
            </w:tcMar>
            <w:vAlign w:val="bottom"/>
          </w:tcPr>
          <w:p w:rsidR="00751956" w:rsidRDefault="00751956" w:rsidP="00E518A6">
            <w:pPr>
              <w:jc w:val="right"/>
              <w:rPr>
                <w:rFonts w:cs="Arial"/>
                <w:color w:val="000000"/>
                <w:sz w:val="16"/>
                <w:szCs w:val="16"/>
              </w:rPr>
            </w:pPr>
            <w:r>
              <w:rPr>
                <w:rFonts w:cs="Arial"/>
                <w:color w:val="000000"/>
                <w:sz w:val="16"/>
                <w:szCs w:val="16"/>
              </w:rPr>
              <w:t>32,4</w:t>
            </w:r>
          </w:p>
        </w:tc>
        <w:tc>
          <w:tcPr>
            <w:tcW w:w="555" w:type="dxa"/>
            <w:tcBorders>
              <w:top w:val="nil"/>
              <w:left w:val="nil"/>
              <w:bottom w:val="nil"/>
              <w:right w:val="nil"/>
            </w:tcBorders>
            <w:noWrap/>
            <w:tcMar>
              <w:right w:w="113" w:type="dxa"/>
            </w:tcMar>
            <w:vAlign w:val="bottom"/>
          </w:tcPr>
          <w:p w:rsidR="00751956" w:rsidRDefault="00751956">
            <w:pPr>
              <w:jc w:val="right"/>
              <w:rPr>
                <w:rFonts w:cs="Arial"/>
                <w:color w:val="000000"/>
                <w:sz w:val="16"/>
                <w:szCs w:val="16"/>
              </w:rPr>
            </w:pPr>
            <w:r>
              <w:rPr>
                <w:rFonts w:cs="Arial"/>
                <w:color w:val="000000"/>
                <w:sz w:val="16"/>
                <w:szCs w:val="16"/>
              </w:rPr>
              <w:t>40,9</w:t>
            </w:r>
          </w:p>
        </w:tc>
        <w:tc>
          <w:tcPr>
            <w:tcW w:w="555" w:type="dxa"/>
            <w:tcBorders>
              <w:top w:val="nil"/>
              <w:left w:val="nil"/>
              <w:bottom w:val="nil"/>
              <w:right w:val="nil"/>
            </w:tcBorders>
            <w:noWrap/>
            <w:tcMar>
              <w:right w:w="113" w:type="dxa"/>
            </w:tcMar>
            <w:vAlign w:val="bottom"/>
          </w:tcPr>
          <w:p w:rsidR="00751956" w:rsidRDefault="00751956" w:rsidP="00E518A6">
            <w:pPr>
              <w:jc w:val="right"/>
              <w:rPr>
                <w:rFonts w:cs="Arial"/>
                <w:color w:val="000000"/>
                <w:sz w:val="16"/>
                <w:szCs w:val="16"/>
              </w:rPr>
            </w:pPr>
            <w:r>
              <w:rPr>
                <w:rFonts w:cs="Arial"/>
                <w:color w:val="000000"/>
                <w:sz w:val="16"/>
                <w:szCs w:val="16"/>
              </w:rPr>
              <w:t>49,1</w:t>
            </w:r>
          </w:p>
        </w:tc>
      </w:tr>
      <w:tr w:rsidR="00751956" w:rsidTr="009F2B39">
        <w:trPr>
          <w:trHeight w:val="255"/>
        </w:trPr>
        <w:tc>
          <w:tcPr>
            <w:tcW w:w="1578" w:type="dxa"/>
            <w:tcBorders>
              <w:top w:val="nil"/>
              <w:left w:val="nil"/>
              <w:bottom w:val="nil"/>
              <w:right w:val="nil"/>
            </w:tcBorders>
            <w:noWrap/>
            <w:vAlign w:val="bottom"/>
          </w:tcPr>
          <w:p w:rsidR="00751956" w:rsidRDefault="00751956">
            <w:pPr>
              <w:rPr>
                <w:rFonts w:eastAsia="Arial Unicode MS" w:cs="Arial"/>
                <w:sz w:val="16"/>
                <w:szCs w:val="16"/>
              </w:rPr>
            </w:pPr>
            <w:r>
              <w:rPr>
                <w:rFonts w:cs="Arial"/>
                <w:sz w:val="16"/>
                <w:szCs w:val="16"/>
              </w:rPr>
              <w:t>Karlovarský</w:t>
            </w:r>
          </w:p>
        </w:tc>
        <w:tc>
          <w:tcPr>
            <w:tcW w:w="858" w:type="dxa"/>
            <w:tcBorders>
              <w:top w:val="nil"/>
              <w:left w:val="single" w:sz="4" w:space="0" w:color="auto"/>
              <w:bottom w:val="nil"/>
              <w:right w:val="nil"/>
            </w:tcBorders>
            <w:tcMar>
              <w:right w:w="142" w:type="dxa"/>
            </w:tcMar>
            <w:vAlign w:val="bottom"/>
          </w:tcPr>
          <w:p w:rsidR="00751956" w:rsidRDefault="00751956">
            <w:pPr>
              <w:jc w:val="right"/>
              <w:rPr>
                <w:rFonts w:cs="Arial"/>
                <w:color w:val="000000"/>
                <w:sz w:val="16"/>
                <w:szCs w:val="16"/>
              </w:rPr>
            </w:pPr>
            <w:r>
              <w:rPr>
                <w:rFonts w:cs="Arial"/>
                <w:color w:val="000000"/>
                <w:sz w:val="16"/>
                <w:szCs w:val="16"/>
              </w:rPr>
              <w:t>3 014</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3 425</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3 313</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3 014</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2 820</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2 826</w:t>
            </w:r>
          </w:p>
        </w:tc>
        <w:tc>
          <w:tcPr>
            <w:tcW w:w="923" w:type="dxa"/>
            <w:tcBorders>
              <w:top w:val="nil"/>
              <w:left w:val="nil"/>
              <w:bottom w:val="nil"/>
              <w:right w:val="single" w:sz="4" w:space="0" w:color="auto"/>
            </w:tcBorders>
            <w:tcMar>
              <w:right w:w="142" w:type="dxa"/>
            </w:tcMar>
            <w:vAlign w:val="bottom"/>
          </w:tcPr>
          <w:p w:rsidR="00751956" w:rsidRDefault="00751956">
            <w:pPr>
              <w:jc w:val="right"/>
              <w:rPr>
                <w:rFonts w:cs="Arial"/>
                <w:color w:val="000000"/>
                <w:sz w:val="16"/>
                <w:szCs w:val="16"/>
              </w:rPr>
            </w:pPr>
            <w:r>
              <w:rPr>
                <w:rFonts w:cs="Arial"/>
                <w:color w:val="000000"/>
                <w:sz w:val="16"/>
                <w:szCs w:val="16"/>
              </w:rPr>
              <w:t>2 764</w:t>
            </w:r>
          </w:p>
        </w:tc>
        <w:tc>
          <w:tcPr>
            <w:tcW w:w="555" w:type="dxa"/>
            <w:tcBorders>
              <w:top w:val="nil"/>
              <w:left w:val="single" w:sz="4" w:space="0" w:color="auto"/>
              <w:bottom w:val="nil"/>
              <w:right w:val="nil"/>
            </w:tcBorders>
            <w:tcMar>
              <w:right w:w="113" w:type="dxa"/>
            </w:tcMar>
            <w:vAlign w:val="bottom"/>
          </w:tcPr>
          <w:p w:rsidR="00751956" w:rsidRDefault="00751956" w:rsidP="00E518A6">
            <w:pPr>
              <w:jc w:val="right"/>
              <w:rPr>
                <w:rFonts w:cs="Arial"/>
                <w:color w:val="000000"/>
                <w:sz w:val="16"/>
                <w:szCs w:val="16"/>
              </w:rPr>
            </w:pPr>
            <w:r>
              <w:rPr>
                <w:rFonts w:cs="Arial"/>
                <w:color w:val="000000"/>
                <w:sz w:val="16"/>
                <w:szCs w:val="16"/>
              </w:rPr>
              <w:t>49,4</w:t>
            </w:r>
          </w:p>
        </w:tc>
        <w:tc>
          <w:tcPr>
            <w:tcW w:w="555" w:type="dxa"/>
            <w:tcBorders>
              <w:top w:val="nil"/>
              <w:left w:val="nil"/>
              <w:bottom w:val="nil"/>
              <w:right w:val="nil"/>
            </w:tcBorders>
            <w:noWrap/>
            <w:tcMar>
              <w:right w:w="113" w:type="dxa"/>
            </w:tcMar>
            <w:vAlign w:val="bottom"/>
          </w:tcPr>
          <w:p w:rsidR="00751956" w:rsidRDefault="00751956">
            <w:pPr>
              <w:jc w:val="right"/>
              <w:rPr>
                <w:rFonts w:cs="Arial"/>
                <w:color w:val="000000"/>
                <w:sz w:val="16"/>
                <w:szCs w:val="16"/>
              </w:rPr>
            </w:pPr>
            <w:r>
              <w:rPr>
                <w:rFonts w:cs="Arial"/>
                <w:color w:val="000000"/>
                <w:sz w:val="16"/>
                <w:szCs w:val="16"/>
              </w:rPr>
              <w:t>55,1</w:t>
            </w:r>
          </w:p>
        </w:tc>
        <w:tc>
          <w:tcPr>
            <w:tcW w:w="555" w:type="dxa"/>
            <w:tcBorders>
              <w:top w:val="nil"/>
              <w:left w:val="nil"/>
              <w:bottom w:val="nil"/>
              <w:right w:val="nil"/>
            </w:tcBorders>
            <w:noWrap/>
            <w:tcMar>
              <w:right w:w="113" w:type="dxa"/>
            </w:tcMar>
            <w:vAlign w:val="bottom"/>
          </w:tcPr>
          <w:p w:rsidR="00751956" w:rsidRDefault="00751956" w:rsidP="00E518A6">
            <w:pPr>
              <w:jc w:val="right"/>
              <w:rPr>
                <w:rFonts w:cs="Arial"/>
                <w:color w:val="000000"/>
                <w:sz w:val="16"/>
                <w:szCs w:val="16"/>
              </w:rPr>
            </w:pPr>
            <w:r>
              <w:rPr>
                <w:rFonts w:cs="Arial"/>
                <w:color w:val="000000"/>
                <w:sz w:val="16"/>
                <w:szCs w:val="16"/>
              </w:rPr>
              <w:t>61,6</w:t>
            </w:r>
          </w:p>
        </w:tc>
      </w:tr>
      <w:tr w:rsidR="00751956" w:rsidTr="009F2B39">
        <w:trPr>
          <w:trHeight w:val="255"/>
        </w:trPr>
        <w:tc>
          <w:tcPr>
            <w:tcW w:w="1578" w:type="dxa"/>
            <w:tcBorders>
              <w:top w:val="nil"/>
              <w:left w:val="nil"/>
              <w:bottom w:val="nil"/>
              <w:right w:val="nil"/>
            </w:tcBorders>
            <w:noWrap/>
            <w:vAlign w:val="bottom"/>
          </w:tcPr>
          <w:p w:rsidR="00751956" w:rsidRDefault="00751956">
            <w:pPr>
              <w:rPr>
                <w:rFonts w:eastAsia="Arial Unicode MS" w:cs="Arial"/>
                <w:sz w:val="16"/>
                <w:szCs w:val="16"/>
              </w:rPr>
            </w:pPr>
            <w:r>
              <w:rPr>
                <w:rFonts w:cs="Arial"/>
                <w:sz w:val="16"/>
                <w:szCs w:val="16"/>
              </w:rPr>
              <w:t>Ústecký</w:t>
            </w:r>
          </w:p>
        </w:tc>
        <w:tc>
          <w:tcPr>
            <w:tcW w:w="858" w:type="dxa"/>
            <w:tcBorders>
              <w:top w:val="nil"/>
              <w:left w:val="single" w:sz="4" w:space="0" w:color="auto"/>
              <w:bottom w:val="nil"/>
              <w:right w:val="nil"/>
            </w:tcBorders>
            <w:tcMar>
              <w:right w:w="142" w:type="dxa"/>
            </w:tcMar>
            <w:vAlign w:val="bottom"/>
          </w:tcPr>
          <w:p w:rsidR="00751956" w:rsidRDefault="00751956">
            <w:pPr>
              <w:jc w:val="right"/>
              <w:rPr>
                <w:rFonts w:cs="Arial"/>
                <w:color w:val="000000"/>
                <w:sz w:val="16"/>
                <w:szCs w:val="16"/>
              </w:rPr>
            </w:pPr>
            <w:r>
              <w:rPr>
                <w:rFonts w:cs="Arial"/>
                <w:color w:val="000000"/>
                <w:sz w:val="16"/>
                <w:szCs w:val="16"/>
              </w:rPr>
              <w:t>8 725</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9 626</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9 275</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8 645</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8 215</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8 060</w:t>
            </w:r>
          </w:p>
        </w:tc>
        <w:tc>
          <w:tcPr>
            <w:tcW w:w="923" w:type="dxa"/>
            <w:tcBorders>
              <w:top w:val="nil"/>
              <w:left w:val="nil"/>
              <w:bottom w:val="nil"/>
              <w:right w:val="single" w:sz="4" w:space="0" w:color="auto"/>
            </w:tcBorders>
            <w:tcMar>
              <w:right w:w="142" w:type="dxa"/>
            </w:tcMar>
            <w:vAlign w:val="bottom"/>
          </w:tcPr>
          <w:p w:rsidR="00751956" w:rsidRDefault="00751956">
            <w:pPr>
              <w:jc w:val="right"/>
              <w:rPr>
                <w:rFonts w:cs="Arial"/>
                <w:color w:val="000000"/>
                <w:sz w:val="16"/>
                <w:szCs w:val="16"/>
              </w:rPr>
            </w:pPr>
            <w:r>
              <w:rPr>
                <w:rFonts w:cs="Arial"/>
                <w:color w:val="000000"/>
                <w:sz w:val="16"/>
                <w:szCs w:val="16"/>
              </w:rPr>
              <w:t>8 292</w:t>
            </w:r>
          </w:p>
        </w:tc>
        <w:tc>
          <w:tcPr>
            <w:tcW w:w="555" w:type="dxa"/>
            <w:tcBorders>
              <w:top w:val="nil"/>
              <w:left w:val="single" w:sz="4" w:space="0" w:color="auto"/>
              <w:bottom w:val="nil"/>
              <w:right w:val="nil"/>
            </w:tcBorders>
            <w:tcMar>
              <w:right w:w="113" w:type="dxa"/>
            </w:tcMar>
            <w:vAlign w:val="bottom"/>
          </w:tcPr>
          <w:p w:rsidR="00751956" w:rsidRDefault="00751956" w:rsidP="00E518A6">
            <w:pPr>
              <w:jc w:val="right"/>
              <w:rPr>
                <w:rFonts w:cs="Arial"/>
                <w:color w:val="000000"/>
                <w:sz w:val="16"/>
                <w:szCs w:val="16"/>
              </w:rPr>
            </w:pPr>
            <w:r>
              <w:rPr>
                <w:rFonts w:cs="Arial"/>
                <w:color w:val="000000"/>
                <w:sz w:val="16"/>
                <w:szCs w:val="16"/>
              </w:rPr>
              <w:t>48,0</w:t>
            </w:r>
          </w:p>
        </w:tc>
        <w:tc>
          <w:tcPr>
            <w:tcW w:w="555" w:type="dxa"/>
            <w:tcBorders>
              <w:top w:val="nil"/>
              <w:left w:val="nil"/>
              <w:bottom w:val="nil"/>
              <w:right w:val="nil"/>
            </w:tcBorders>
            <w:noWrap/>
            <w:tcMar>
              <w:right w:w="113" w:type="dxa"/>
            </w:tcMar>
            <w:vAlign w:val="bottom"/>
          </w:tcPr>
          <w:p w:rsidR="00751956" w:rsidRDefault="00751956">
            <w:pPr>
              <w:jc w:val="right"/>
              <w:rPr>
                <w:rFonts w:cs="Arial"/>
                <w:color w:val="000000"/>
                <w:sz w:val="16"/>
                <w:szCs w:val="16"/>
              </w:rPr>
            </w:pPr>
            <w:r>
              <w:rPr>
                <w:rFonts w:cs="Arial"/>
                <w:color w:val="000000"/>
                <w:sz w:val="16"/>
                <w:szCs w:val="16"/>
              </w:rPr>
              <w:t>53,6</w:t>
            </w:r>
          </w:p>
        </w:tc>
        <w:tc>
          <w:tcPr>
            <w:tcW w:w="555" w:type="dxa"/>
            <w:tcBorders>
              <w:top w:val="nil"/>
              <w:left w:val="nil"/>
              <w:bottom w:val="nil"/>
              <w:right w:val="nil"/>
            </w:tcBorders>
            <w:noWrap/>
            <w:tcMar>
              <w:right w:w="113" w:type="dxa"/>
            </w:tcMar>
            <w:vAlign w:val="bottom"/>
          </w:tcPr>
          <w:p w:rsidR="00751956" w:rsidRDefault="00751956" w:rsidP="00E518A6">
            <w:pPr>
              <w:jc w:val="right"/>
              <w:rPr>
                <w:rFonts w:cs="Arial"/>
                <w:color w:val="000000"/>
                <w:sz w:val="16"/>
                <w:szCs w:val="16"/>
              </w:rPr>
            </w:pPr>
            <w:r>
              <w:rPr>
                <w:rFonts w:cs="Arial"/>
                <w:color w:val="000000"/>
                <w:sz w:val="16"/>
                <w:szCs w:val="16"/>
              </w:rPr>
              <w:t>61,1</w:t>
            </w:r>
          </w:p>
        </w:tc>
      </w:tr>
      <w:tr w:rsidR="00751956" w:rsidTr="009F2B39">
        <w:trPr>
          <w:trHeight w:val="255"/>
        </w:trPr>
        <w:tc>
          <w:tcPr>
            <w:tcW w:w="1578" w:type="dxa"/>
            <w:tcBorders>
              <w:top w:val="nil"/>
              <w:left w:val="nil"/>
              <w:bottom w:val="nil"/>
              <w:right w:val="nil"/>
            </w:tcBorders>
            <w:noWrap/>
            <w:vAlign w:val="bottom"/>
          </w:tcPr>
          <w:p w:rsidR="00751956" w:rsidRDefault="00751956">
            <w:pPr>
              <w:rPr>
                <w:rFonts w:eastAsia="Arial Unicode MS" w:cs="Arial"/>
                <w:sz w:val="16"/>
                <w:szCs w:val="16"/>
              </w:rPr>
            </w:pPr>
            <w:r>
              <w:rPr>
                <w:rFonts w:cs="Arial"/>
                <w:sz w:val="16"/>
                <w:szCs w:val="16"/>
              </w:rPr>
              <w:t>Liberecký</w:t>
            </w:r>
          </w:p>
        </w:tc>
        <w:tc>
          <w:tcPr>
            <w:tcW w:w="858" w:type="dxa"/>
            <w:tcBorders>
              <w:top w:val="nil"/>
              <w:left w:val="single" w:sz="4" w:space="0" w:color="auto"/>
              <w:bottom w:val="nil"/>
              <w:right w:val="nil"/>
            </w:tcBorders>
            <w:tcMar>
              <w:right w:w="142" w:type="dxa"/>
            </w:tcMar>
            <w:vAlign w:val="bottom"/>
          </w:tcPr>
          <w:p w:rsidR="00751956" w:rsidRDefault="00751956">
            <w:pPr>
              <w:jc w:val="right"/>
              <w:rPr>
                <w:rFonts w:cs="Arial"/>
                <w:color w:val="000000"/>
                <w:sz w:val="16"/>
                <w:szCs w:val="16"/>
              </w:rPr>
            </w:pPr>
            <w:r>
              <w:rPr>
                <w:rFonts w:cs="Arial"/>
                <w:color w:val="000000"/>
                <w:sz w:val="16"/>
                <w:szCs w:val="16"/>
              </w:rPr>
              <w:t>4 271</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5 206</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5 120</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4 654</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4 592</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4 535</w:t>
            </w:r>
          </w:p>
        </w:tc>
        <w:tc>
          <w:tcPr>
            <w:tcW w:w="923" w:type="dxa"/>
            <w:tcBorders>
              <w:top w:val="nil"/>
              <w:left w:val="nil"/>
              <w:bottom w:val="nil"/>
              <w:right w:val="single" w:sz="4" w:space="0" w:color="auto"/>
            </w:tcBorders>
            <w:tcMar>
              <w:right w:w="142" w:type="dxa"/>
            </w:tcMar>
            <w:vAlign w:val="bottom"/>
          </w:tcPr>
          <w:p w:rsidR="00751956" w:rsidRDefault="00751956">
            <w:pPr>
              <w:jc w:val="right"/>
              <w:rPr>
                <w:rFonts w:cs="Arial"/>
                <w:color w:val="000000"/>
                <w:sz w:val="16"/>
                <w:szCs w:val="16"/>
              </w:rPr>
            </w:pPr>
            <w:r>
              <w:rPr>
                <w:rFonts w:cs="Arial"/>
                <w:color w:val="000000"/>
                <w:sz w:val="16"/>
                <w:szCs w:val="16"/>
              </w:rPr>
              <w:t>4 435</w:t>
            </w:r>
          </w:p>
        </w:tc>
        <w:tc>
          <w:tcPr>
            <w:tcW w:w="555" w:type="dxa"/>
            <w:tcBorders>
              <w:top w:val="nil"/>
              <w:left w:val="single" w:sz="4" w:space="0" w:color="auto"/>
              <w:bottom w:val="nil"/>
              <w:right w:val="nil"/>
            </w:tcBorders>
            <w:tcMar>
              <w:right w:w="113" w:type="dxa"/>
            </w:tcMar>
            <w:vAlign w:val="bottom"/>
          </w:tcPr>
          <w:p w:rsidR="00751956" w:rsidRDefault="00751956" w:rsidP="00E518A6">
            <w:pPr>
              <w:jc w:val="right"/>
              <w:rPr>
                <w:rFonts w:cs="Arial"/>
                <w:color w:val="000000"/>
                <w:sz w:val="16"/>
                <w:szCs w:val="16"/>
              </w:rPr>
            </w:pPr>
            <w:r>
              <w:rPr>
                <w:rFonts w:cs="Arial"/>
                <w:color w:val="000000"/>
                <w:sz w:val="16"/>
                <w:szCs w:val="16"/>
              </w:rPr>
              <w:t>37,9</w:t>
            </w:r>
          </w:p>
        </w:tc>
        <w:tc>
          <w:tcPr>
            <w:tcW w:w="555" w:type="dxa"/>
            <w:tcBorders>
              <w:top w:val="nil"/>
              <w:left w:val="nil"/>
              <w:bottom w:val="nil"/>
              <w:right w:val="nil"/>
            </w:tcBorders>
            <w:noWrap/>
            <w:tcMar>
              <w:right w:w="113" w:type="dxa"/>
            </w:tcMar>
            <w:vAlign w:val="bottom"/>
          </w:tcPr>
          <w:p w:rsidR="00751956" w:rsidRDefault="00751956">
            <w:pPr>
              <w:jc w:val="right"/>
              <w:rPr>
                <w:rFonts w:cs="Arial"/>
                <w:color w:val="000000"/>
                <w:sz w:val="16"/>
                <w:szCs w:val="16"/>
              </w:rPr>
            </w:pPr>
            <w:r>
              <w:rPr>
                <w:rFonts w:cs="Arial"/>
                <w:color w:val="000000"/>
                <w:sz w:val="16"/>
                <w:szCs w:val="16"/>
              </w:rPr>
              <w:t>44,6</w:t>
            </w:r>
          </w:p>
        </w:tc>
        <w:tc>
          <w:tcPr>
            <w:tcW w:w="555" w:type="dxa"/>
            <w:tcBorders>
              <w:top w:val="nil"/>
              <w:left w:val="nil"/>
              <w:bottom w:val="nil"/>
              <w:right w:val="nil"/>
            </w:tcBorders>
            <w:noWrap/>
            <w:tcMar>
              <w:right w:w="113" w:type="dxa"/>
            </w:tcMar>
            <w:vAlign w:val="bottom"/>
          </w:tcPr>
          <w:p w:rsidR="00751956" w:rsidRDefault="00751956" w:rsidP="00E518A6">
            <w:pPr>
              <w:jc w:val="right"/>
              <w:rPr>
                <w:rFonts w:cs="Arial"/>
                <w:color w:val="000000"/>
                <w:sz w:val="16"/>
                <w:szCs w:val="16"/>
              </w:rPr>
            </w:pPr>
            <w:r>
              <w:rPr>
                <w:rFonts w:cs="Arial"/>
                <w:color w:val="000000"/>
                <w:sz w:val="16"/>
                <w:szCs w:val="16"/>
              </w:rPr>
              <w:t>52,0</w:t>
            </w:r>
          </w:p>
        </w:tc>
      </w:tr>
      <w:tr w:rsidR="00751956" w:rsidTr="009F2B39">
        <w:trPr>
          <w:trHeight w:val="255"/>
        </w:trPr>
        <w:tc>
          <w:tcPr>
            <w:tcW w:w="1578" w:type="dxa"/>
            <w:tcBorders>
              <w:top w:val="nil"/>
              <w:left w:val="nil"/>
              <w:bottom w:val="nil"/>
              <w:right w:val="nil"/>
            </w:tcBorders>
            <w:noWrap/>
            <w:vAlign w:val="bottom"/>
          </w:tcPr>
          <w:p w:rsidR="00751956" w:rsidRDefault="00751956">
            <w:pPr>
              <w:rPr>
                <w:rFonts w:eastAsia="Arial Unicode MS" w:cs="Arial"/>
                <w:sz w:val="16"/>
                <w:szCs w:val="16"/>
              </w:rPr>
            </w:pPr>
            <w:r>
              <w:rPr>
                <w:rFonts w:cs="Arial"/>
                <w:sz w:val="16"/>
                <w:szCs w:val="16"/>
              </w:rPr>
              <w:t>Královéhradecký</w:t>
            </w:r>
          </w:p>
        </w:tc>
        <w:tc>
          <w:tcPr>
            <w:tcW w:w="858" w:type="dxa"/>
            <w:tcBorders>
              <w:top w:val="nil"/>
              <w:left w:val="single" w:sz="4" w:space="0" w:color="auto"/>
              <w:bottom w:val="nil"/>
              <w:right w:val="nil"/>
            </w:tcBorders>
            <w:tcMar>
              <w:right w:w="142" w:type="dxa"/>
            </w:tcMar>
            <w:vAlign w:val="bottom"/>
          </w:tcPr>
          <w:p w:rsidR="00751956" w:rsidRDefault="00751956">
            <w:pPr>
              <w:jc w:val="right"/>
              <w:rPr>
                <w:rFonts w:cs="Arial"/>
                <w:color w:val="000000"/>
                <w:sz w:val="16"/>
                <w:szCs w:val="16"/>
              </w:rPr>
            </w:pPr>
            <w:r>
              <w:rPr>
                <w:rFonts w:cs="Arial"/>
                <w:color w:val="000000"/>
                <w:sz w:val="16"/>
                <w:szCs w:val="16"/>
              </w:rPr>
              <w:t>5 405</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6 261</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6 021</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5 437</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5 467</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5 451</w:t>
            </w:r>
          </w:p>
        </w:tc>
        <w:tc>
          <w:tcPr>
            <w:tcW w:w="923" w:type="dxa"/>
            <w:tcBorders>
              <w:top w:val="nil"/>
              <w:left w:val="nil"/>
              <w:bottom w:val="nil"/>
              <w:right w:val="single" w:sz="4" w:space="0" w:color="auto"/>
            </w:tcBorders>
            <w:tcMar>
              <w:right w:w="142" w:type="dxa"/>
            </w:tcMar>
            <w:vAlign w:val="bottom"/>
          </w:tcPr>
          <w:p w:rsidR="00751956" w:rsidRDefault="00751956">
            <w:pPr>
              <w:jc w:val="right"/>
              <w:rPr>
                <w:rFonts w:cs="Arial"/>
                <w:color w:val="000000"/>
                <w:sz w:val="16"/>
                <w:szCs w:val="16"/>
              </w:rPr>
            </w:pPr>
            <w:r>
              <w:rPr>
                <w:rFonts w:cs="Arial"/>
                <w:color w:val="000000"/>
                <w:sz w:val="16"/>
                <w:szCs w:val="16"/>
              </w:rPr>
              <w:t>5 518</w:t>
            </w:r>
          </w:p>
        </w:tc>
        <w:tc>
          <w:tcPr>
            <w:tcW w:w="555" w:type="dxa"/>
            <w:tcBorders>
              <w:top w:val="nil"/>
              <w:left w:val="single" w:sz="4" w:space="0" w:color="auto"/>
              <w:bottom w:val="nil"/>
              <w:right w:val="nil"/>
            </w:tcBorders>
            <w:tcMar>
              <w:right w:w="113" w:type="dxa"/>
            </w:tcMar>
            <w:vAlign w:val="bottom"/>
          </w:tcPr>
          <w:p w:rsidR="00751956" w:rsidRDefault="00751956" w:rsidP="00E518A6">
            <w:pPr>
              <w:jc w:val="right"/>
              <w:rPr>
                <w:rFonts w:cs="Arial"/>
                <w:color w:val="000000"/>
                <w:sz w:val="16"/>
                <w:szCs w:val="16"/>
              </w:rPr>
            </w:pPr>
            <w:r>
              <w:rPr>
                <w:rFonts w:cs="Arial"/>
                <w:color w:val="000000"/>
                <w:sz w:val="16"/>
                <w:szCs w:val="16"/>
              </w:rPr>
              <w:t>30,4</w:t>
            </w:r>
          </w:p>
        </w:tc>
        <w:tc>
          <w:tcPr>
            <w:tcW w:w="555" w:type="dxa"/>
            <w:tcBorders>
              <w:top w:val="nil"/>
              <w:left w:val="nil"/>
              <w:bottom w:val="nil"/>
              <w:right w:val="nil"/>
            </w:tcBorders>
            <w:noWrap/>
            <w:tcMar>
              <w:right w:w="113" w:type="dxa"/>
            </w:tcMar>
            <w:vAlign w:val="bottom"/>
          </w:tcPr>
          <w:p w:rsidR="00751956" w:rsidRDefault="00751956">
            <w:pPr>
              <w:jc w:val="right"/>
              <w:rPr>
                <w:rFonts w:cs="Arial"/>
                <w:color w:val="000000"/>
                <w:sz w:val="16"/>
                <w:szCs w:val="16"/>
              </w:rPr>
            </w:pPr>
            <w:r>
              <w:rPr>
                <w:rFonts w:cs="Arial"/>
                <w:color w:val="000000"/>
                <w:sz w:val="16"/>
                <w:szCs w:val="16"/>
              </w:rPr>
              <w:t>38,8</w:t>
            </w:r>
          </w:p>
        </w:tc>
        <w:tc>
          <w:tcPr>
            <w:tcW w:w="555" w:type="dxa"/>
            <w:tcBorders>
              <w:top w:val="nil"/>
              <w:left w:val="nil"/>
              <w:bottom w:val="nil"/>
              <w:right w:val="nil"/>
            </w:tcBorders>
            <w:noWrap/>
            <w:tcMar>
              <w:right w:w="113" w:type="dxa"/>
            </w:tcMar>
            <w:vAlign w:val="bottom"/>
          </w:tcPr>
          <w:p w:rsidR="00751956" w:rsidRDefault="00751956" w:rsidP="00E518A6">
            <w:pPr>
              <w:jc w:val="right"/>
              <w:rPr>
                <w:rFonts w:cs="Arial"/>
                <w:color w:val="000000"/>
                <w:sz w:val="16"/>
                <w:szCs w:val="16"/>
              </w:rPr>
            </w:pPr>
            <w:r>
              <w:rPr>
                <w:rFonts w:cs="Arial"/>
                <w:color w:val="000000"/>
                <w:sz w:val="16"/>
                <w:szCs w:val="16"/>
              </w:rPr>
              <w:t>47,9</w:t>
            </w:r>
          </w:p>
        </w:tc>
      </w:tr>
      <w:tr w:rsidR="00751956" w:rsidTr="009F2B39">
        <w:trPr>
          <w:trHeight w:val="255"/>
        </w:trPr>
        <w:tc>
          <w:tcPr>
            <w:tcW w:w="1578" w:type="dxa"/>
            <w:tcBorders>
              <w:top w:val="nil"/>
              <w:left w:val="nil"/>
              <w:bottom w:val="nil"/>
              <w:right w:val="nil"/>
            </w:tcBorders>
            <w:noWrap/>
            <w:vAlign w:val="bottom"/>
          </w:tcPr>
          <w:p w:rsidR="00751956" w:rsidRDefault="00751956">
            <w:pPr>
              <w:rPr>
                <w:rFonts w:eastAsia="Arial Unicode MS" w:cs="Arial"/>
                <w:sz w:val="16"/>
                <w:szCs w:val="16"/>
              </w:rPr>
            </w:pPr>
            <w:r>
              <w:rPr>
                <w:rFonts w:cs="Arial"/>
                <w:sz w:val="16"/>
                <w:szCs w:val="16"/>
              </w:rPr>
              <w:t>Pardubický</w:t>
            </w:r>
          </w:p>
        </w:tc>
        <w:tc>
          <w:tcPr>
            <w:tcW w:w="858" w:type="dxa"/>
            <w:tcBorders>
              <w:top w:val="nil"/>
              <w:left w:val="single" w:sz="4" w:space="0" w:color="auto"/>
              <w:bottom w:val="nil"/>
              <w:right w:val="nil"/>
            </w:tcBorders>
            <w:tcMar>
              <w:right w:w="142" w:type="dxa"/>
            </w:tcMar>
            <w:vAlign w:val="bottom"/>
          </w:tcPr>
          <w:p w:rsidR="00751956" w:rsidRDefault="00751956">
            <w:pPr>
              <w:jc w:val="right"/>
              <w:rPr>
                <w:rFonts w:cs="Arial"/>
                <w:color w:val="000000"/>
                <w:sz w:val="16"/>
                <w:szCs w:val="16"/>
              </w:rPr>
            </w:pPr>
            <w:r>
              <w:rPr>
                <w:rFonts w:cs="Arial"/>
                <w:color w:val="000000"/>
                <w:sz w:val="16"/>
                <w:szCs w:val="16"/>
              </w:rPr>
              <w:t>4 909</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5 644</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5 721</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5 312</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5 385</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5 077</w:t>
            </w:r>
          </w:p>
        </w:tc>
        <w:tc>
          <w:tcPr>
            <w:tcW w:w="923" w:type="dxa"/>
            <w:tcBorders>
              <w:top w:val="nil"/>
              <w:left w:val="nil"/>
              <w:bottom w:val="nil"/>
              <w:right w:val="single" w:sz="4" w:space="0" w:color="auto"/>
            </w:tcBorders>
            <w:tcMar>
              <w:right w:w="142" w:type="dxa"/>
            </w:tcMar>
            <w:vAlign w:val="bottom"/>
          </w:tcPr>
          <w:p w:rsidR="00751956" w:rsidRDefault="00751956">
            <w:pPr>
              <w:jc w:val="right"/>
              <w:rPr>
                <w:rFonts w:cs="Arial"/>
                <w:color w:val="000000"/>
                <w:sz w:val="16"/>
                <w:szCs w:val="16"/>
              </w:rPr>
            </w:pPr>
            <w:r>
              <w:rPr>
                <w:rFonts w:cs="Arial"/>
                <w:color w:val="000000"/>
                <w:sz w:val="16"/>
                <w:szCs w:val="16"/>
              </w:rPr>
              <w:t>5 410</w:t>
            </w:r>
          </w:p>
        </w:tc>
        <w:tc>
          <w:tcPr>
            <w:tcW w:w="555" w:type="dxa"/>
            <w:tcBorders>
              <w:top w:val="nil"/>
              <w:left w:val="single" w:sz="4" w:space="0" w:color="auto"/>
              <w:bottom w:val="nil"/>
              <w:right w:val="nil"/>
            </w:tcBorders>
            <w:tcMar>
              <w:right w:w="113" w:type="dxa"/>
            </w:tcMar>
            <w:vAlign w:val="bottom"/>
          </w:tcPr>
          <w:p w:rsidR="00751956" w:rsidRDefault="00751956" w:rsidP="00E518A6">
            <w:pPr>
              <w:jc w:val="right"/>
              <w:rPr>
                <w:rFonts w:cs="Arial"/>
                <w:color w:val="000000"/>
                <w:sz w:val="16"/>
                <w:szCs w:val="16"/>
              </w:rPr>
            </w:pPr>
            <w:r>
              <w:rPr>
                <w:rFonts w:cs="Arial"/>
                <w:color w:val="000000"/>
                <w:sz w:val="16"/>
                <w:szCs w:val="16"/>
              </w:rPr>
              <w:t>27,8</w:t>
            </w:r>
          </w:p>
        </w:tc>
        <w:tc>
          <w:tcPr>
            <w:tcW w:w="555" w:type="dxa"/>
            <w:tcBorders>
              <w:top w:val="nil"/>
              <w:left w:val="nil"/>
              <w:bottom w:val="nil"/>
              <w:right w:val="nil"/>
            </w:tcBorders>
            <w:noWrap/>
            <w:tcMar>
              <w:right w:w="113" w:type="dxa"/>
            </w:tcMar>
            <w:vAlign w:val="bottom"/>
          </w:tcPr>
          <w:p w:rsidR="00751956" w:rsidRDefault="00751956">
            <w:pPr>
              <w:jc w:val="right"/>
              <w:rPr>
                <w:rFonts w:cs="Arial"/>
                <w:color w:val="000000"/>
                <w:sz w:val="16"/>
                <w:szCs w:val="16"/>
              </w:rPr>
            </w:pPr>
            <w:r>
              <w:rPr>
                <w:rFonts w:cs="Arial"/>
                <w:color w:val="000000"/>
                <w:sz w:val="16"/>
                <w:szCs w:val="16"/>
              </w:rPr>
              <w:t>35,7</w:t>
            </w:r>
          </w:p>
        </w:tc>
        <w:tc>
          <w:tcPr>
            <w:tcW w:w="555" w:type="dxa"/>
            <w:tcBorders>
              <w:top w:val="nil"/>
              <w:left w:val="nil"/>
              <w:bottom w:val="nil"/>
              <w:right w:val="nil"/>
            </w:tcBorders>
            <w:noWrap/>
            <w:tcMar>
              <w:right w:w="113" w:type="dxa"/>
            </w:tcMar>
            <w:vAlign w:val="bottom"/>
          </w:tcPr>
          <w:p w:rsidR="00751956" w:rsidRDefault="00751956" w:rsidP="00E518A6">
            <w:pPr>
              <w:jc w:val="right"/>
              <w:rPr>
                <w:rFonts w:cs="Arial"/>
                <w:color w:val="000000"/>
                <w:sz w:val="16"/>
                <w:szCs w:val="16"/>
              </w:rPr>
            </w:pPr>
            <w:r>
              <w:rPr>
                <w:rFonts w:cs="Arial"/>
                <w:color w:val="000000"/>
                <w:sz w:val="16"/>
                <w:szCs w:val="16"/>
              </w:rPr>
              <w:t>45,3</w:t>
            </w:r>
          </w:p>
        </w:tc>
      </w:tr>
      <w:tr w:rsidR="00751956" w:rsidTr="009F2B39">
        <w:trPr>
          <w:trHeight w:val="255"/>
        </w:trPr>
        <w:tc>
          <w:tcPr>
            <w:tcW w:w="1578" w:type="dxa"/>
            <w:tcBorders>
              <w:top w:val="nil"/>
              <w:left w:val="nil"/>
              <w:bottom w:val="nil"/>
              <w:right w:val="nil"/>
            </w:tcBorders>
            <w:noWrap/>
            <w:vAlign w:val="bottom"/>
          </w:tcPr>
          <w:p w:rsidR="00751956" w:rsidRDefault="00751956">
            <w:pPr>
              <w:rPr>
                <w:rFonts w:eastAsia="Arial Unicode MS" w:cs="Arial"/>
                <w:sz w:val="16"/>
                <w:szCs w:val="16"/>
              </w:rPr>
            </w:pPr>
            <w:r>
              <w:rPr>
                <w:rFonts w:cs="Arial"/>
                <w:sz w:val="16"/>
                <w:szCs w:val="16"/>
              </w:rPr>
              <w:t>Vysočina</w:t>
            </w:r>
          </w:p>
        </w:tc>
        <w:tc>
          <w:tcPr>
            <w:tcW w:w="858" w:type="dxa"/>
            <w:tcBorders>
              <w:top w:val="nil"/>
              <w:left w:val="single" w:sz="4" w:space="0" w:color="auto"/>
              <w:bottom w:val="nil"/>
              <w:right w:val="nil"/>
            </w:tcBorders>
            <w:tcMar>
              <w:right w:w="142" w:type="dxa"/>
            </w:tcMar>
            <w:vAlign w:val="bottom"/>
          </w:tcPr>
          <w:p w:rsidR="00751956" w:rsidRDefault="00751956">
            <w:pPr>
              <w:jc w:val="right"/>
              <w:rPr>
                <w:rFonts w:cs="Arial"/>
                <w:color w:val="000000"/>
                <w:sz w:val="16"/>
                <w:szCs w:val="16"/>
              </w:rPr>
            </w:pPr>
            <w:r>
              <w:rPr>
                <w:rFonts w:cs="Arial"/>
                <w:color w:val="000000"/>
                <w:sz w:val="16"/>
                <w:szCs w:val="16"/>
              </w:rPr>
              <w:t>5 070</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5 447</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5 357</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5 075</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5 148</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4 920</w:t>
            </w:r>
          </w:p>
        </w:tc>
        <w:tc>
          <w:tcPr>
            <w:tcW w:w="923" w:type="dxa"/>
            <w:tcBorders>
              <w:top w:val="nil"/>
              <w:left w:val="nil"/>
              <w:bottom w:val="nil"/>
              <w:right w:val="single" w:sz="4" w:space="0" w:color="auto"/>
            </w:tcBorders>
            <w:tcMar>
              <w:right w:w="142" w:type="dxa"/>
            </w:tcMar>
            <w:vAlign w:val="bottom"/>
          </w:tcPr>
          <w:p w:rsidR="00751956" w:rsidRDefault="00751956">
            <w:pPr>
              <w:jc w:val="right"/>
              <w:rPr>
                <w:rFonts w:cs="Arial"/>
                <w:color w:val="000000"/>
                <w:sz w:val="16"/>
                <w:szCs w:val="16"/>
              </w:rPr>
            </w:pPr>
            <w:r>
              <w:rPr>
                <w:rFonts w:cs="Arial"/>
                <w:color w:val="000000"/>
                <w:sz w:val="16"/>
                <w:szCs w:val="16"/>
              </w:rPr>
              <w:t>5 334</w:t>
            </w:r>
          </w:p>
        </w:tc>
        <w:tc>
          <w:tcPr>
            <w:tcW w:w="555" w:type="dxa"/>
            <w:tcBorders>
              <w:top w:val="nil"/>
              <w:left w:val="single" w:sz="4" w:space="0" w:color="auto"/>
              <w:bottom w:val="nil"/>
              <w:right w:val="nil"/>
            </w:tcBorders>
            <w:tcMar>
              <w:right w:w="113" w:type="dxa"/>
            </w:tcMar>
            <w:vAlign w:val="bottom"/>
          </w:tcPr>
          <w:p w:rsidR="00751956" w:rsidRDefault="00751956" w:rsidP="00E518A6">
            <w:pPr>
              <w:jc w:val="right"/>
              <w:rPr>
                <w:rFonts w:cs="Arial"/>
                <w:color w:val="000000"/>
                <w:sz w:val="16"/>
                <w:szCs w:val="16"/>
              </w:rPr>
            </w:pPr>
            <w:r>
              <w:rPr>
                <w:rFonts w:cs="Arial"/>
                <w:color w:val="000000"/>
                <w:sz w:val="16"/>
                <w:szCs w:val="16"/>
              </w:rPr>
              <w:t>22,7</w:t>
            </w:r>
          </w:p>
        </w:tc>
        <w:tc>
          <w:tcPr>
            <w:tcW w:w="555" w:type="dxa"/>
            <w:tcBorders>
              <w:top w:val="nil"/>
              <w:left w:val="nil"/>
              <w:bottom w:val="nil"/>
              <w:right w:val="nil"/>
            </w:tcBorders>
            <w:noWrap/>
            <w:tcMar>
              <w:right w:w="113" w:type="dxa"/>
            </w:tcMar>
            <w:vAlign w:val="bottom"/>
          </w:tcPr>
          <w:p w:rsidR="00751956" w:rsidRDefault="00751956">
            <w:pPr>
              <w:jc w:val="right"/>
              <w:rPr>
                <w:rFonts w:cs="Arial"/>
                <w:color w:val="000000"/>
                <w:sz w:val="16"/>
                <w:szCs w:val="16"/>
              </w:rPr>
            </w:pPr>
            <w:r>
              <w:rPr>
                <w:rFonts w:cs="Arial"/>
                <w:color w:val="000000"/>
                <w:sz w:val="16"/>
                <w:szCs w:val="16"/>
              </w:rPr>
              <w:t>32,1</w:t>
            </w:r>
          </w:p>
        </w:tc>
        <w:tc>
          <w:tcPr>
            <w:tcW w:w="555" w:type="dxa"/>
            <w:tcBorders>
              <w:top w:val="nil"/>
              <w:left w:val="nil"/>
              <w:bottom w:val="nil"/>
              <w:right w:val="nil"/>
            </w:tcBorders>
            <w:noWrap/>
            <w:tcMar>
              <w:right w:w="113" w:type="dxa"/>
            </w:tcMar>
            <w:vAlign w:val="bottom"/>
          </w:tcPr>
          <w:p w:rsidR="00751956" w:rsidRDefault="00751956" w:rsidP="00E518A6">
            <w:pPr>
              <w:jc w:val="right"/>
              <w:rPr>
                <w:rFonts w:cs="Arial"/>
                <w:color w:val="000000"/>
                <w:sz w:val="16"/>
                <w:szCs w:val="16"/>
              </w:rPr>
            </w:pPr>
            <w:r>
              <w:rPr>
                <w:rFonts w:cs="Arial"/>
                <w:color w:val="000000"/>
                <w:sz w:val="16"/>
                <w:szCs w:val="16"/>
              </w:rPr>
              <w:t>41,3</w:t>
            </w:r>
          </w:p>
        </w:tc>
      </w:tr>
      <w:tr w:rsidR="00751956" w:rsidTr="009F2B39">
        <w:trPr>
          <w:trHeight w:val="255"/>
        </w:trPr>
        <w:tc>
          <w:tcPr>
            <w:tcW w:w="1578" w:type="dxa"/>
            <w:tcBorders>
              <w:top w:val="nil"/>
              <w:left w:val="nil"/>
              <w:bottom w:val="nil"/>
              <w:right w:val="nil"/>
            </w:tcBorders>
            <w:noWrap/>
            <w:vAlign w:val="bottom"/>
          </w:tcPr>
          <w:p w:rsidR="00751956" w:rsidRDefault="00751956">
            <w:pPr>
              <w:rPr>
                <w:rFonts w:eastAsia="Arial Unicode MS" w:cs="Arial"/>
                <w:sz w:val="16"/>
                <w:szCs w:val="16"/>
              </w:rPr>
            </w:pPr>
            <w:r>
              <w:rPr>
                <w:rFonts w:cs="Arial"/>
                <w:sz w:val="16"/>
                <w:szCs w:val="16"/>
              </w:rPr>
              <w:t>Jihomoravský</w:t>
            </w:r>
          </w:p>
        </w:tc>
        <w:tc>
          <w:tcPr>
            <w:tcW w:w="858" w:type="dxa"/>
            <w:tcBorders>
              <w:top w:val="nil"/>
              <w:left w:val="single" w:sz="4" w:space="0" w:color="auto"/>
              <w:bottom w:val="nil"/>
              <w:right w:val="nil"/>
            </w:tcBorders>
            <w:tcMar>
              <w:right w:w="142" w:type="dxa"/>
            </w:tcMar>
            <w:vAlign w:val="bottom"/>
          </w:tcPr>
          <w:p w:rsidR="00751956" w:rsidRDefault="00751956">
            <w:pPr>
              <w:jc w:val="right"/>
              <w:rPr>
                <w:rFonts w:cs="Arial"/>
                <w:color w:val="000000"/>
                <w:sz w:val="16"/>
                <w:szCs w:val="16"/>
              </w:rPr>
            </w:pPr>
            <w:r>
              <w:rPr>
                <w:rFonts w:cs="Arial"/>
                <w:color w:val="000000"/>
                <w:sz w:val="16"/>
                <w:szCs w:val="16"/>
              </w:rPr>
              <w:t>11 149</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13 145</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13 040</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12 404</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12 339</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12 403</w:t>
            </w:r>
          </w:p>
        </w:tc>
        <w:tc>
          <w:tcPr>
            <w:tcW w:w="923" w:type="dxa"/>
            <w:tcBorders>
              <w:top w:val="nil"/>
              <w:left w:val="nil"/>
              <w:bottom w:val="nil"/>
              <w:right w:val="single" w:sz="4" w:space="0" w:color="auto"/>
            </w:tcBorders>
            <w:tcMar>
              <w:right w:w="142" w:type="dxa"/>
            </w:tcMar>
            <w:vAlign w:val="bottom"/>
          </w:tcPr>
          <w:p w:rsidR="00751956" w:rsidRDefault="00751956">
            <w:pPr>
              <w:jc w:val="right"/>
              <w:rPr>
                <w:rFonts w:cs="Arial"/>
                <w:color w:val="000000"/>
                <w:sz w:val="16"/>
                <w:szCs w:val="16"/>
              </w:rPr>
            </w:pPr>
            <w:r>
              <w:rPr>
                <w:rFonts w:cs="Arial"/>
                <w:color w:val="000000"/>
                <w:sz w:val="16"/>
                <w:szCs w:val="16"/>
              </w:rPr>
              <w:t>12 802</w:t>
            </w:r>
          </w:p>
        </w:tc>
        <w:tc>
          <w:tcPr>
            <w:tcW w:w="555" w:type="dxa"/>
            <w:tcBorders>
              <w:top w:val="nil"/>
              <w:left w:val="single" w:sz="4" w:space="0" w:color="auto"/>
              <w:bottom w:val="nil"/>
              <w:right w:val="nil"/>
            </w:tcBorders>
            <w:tcMar>
              <w:right w:w="113" w:type="dxa"/>
            </w:tcMar>
            <w:vAlign w:val="bottom"/>
          </w:tcPr>
          <w:p w:rsidR="00751956" w:rsidRDefault="00751956" w:rsidP="00E518A6">
            <w:pPr>
              <w:jc w:val="right"/>
              <w:rPr>
                <w:rFonts w:cs="Arial"/>
                <w:color w:val="000000"/>
                <w:sz w:val="16"/>
                <w:szCs w:val="16"/>
              </w:rPr>
            </w:pPr>
            <w:r>
              <w:rPr>
                <w:rFonts w:cs="Arial"/>
                <w:color w:val="000000"/>
                <w:sz w:val="16"/>
                <w:szCs w:val="16"/>
              </w:rPr>
              <w:t>26,4</w:t>
            </w:r>
          </w:p>
        </w:tc>
        <w:tc>
          <w:tcPr>
            <w:tcW w:w="555" w:type="dxa"/>
            <w:tcBorders>
              <w:top w:val="nil"/>
              <w:left w:val="nil"/>
              <w:bottom w:val="nil"/>
              <w:right w:val="nil"/>
            </w:tcBorders>
            <w:noWrap/>
            <w:tcMar>
              <w:right w:w="113" w:type="dxa"/>
            </w:tcMar>
            <w:vAlign w:val="bottom"/>
          </w:tcPr>
          <w:p w:rsidR="00751956" w:rsidRDefault="00751956">
            <w:pPr>
              <w:jc w:val="right"/>
              <w:rPr>
                <w:rFonts w:cs="Arial"/>
                <w:color w:val="000000"/>
                <w:sz w:val="16"/>
                <w:szCs w:val="16"/>
              </w:rPr>
            </w:pPr>
            <w:r>
              <w:rPr>
                <w:rFonts w:cs="Arial"/>
                <w:color w:val="000000"/>
                <w:sz w:val="16"/>
                <w:szCs w:val="16"/>
              </w:rPr>
              <w:t>33,8</w:t>
            </w:r>
          </w:p>
        </w:tc>
        <w:tc>
          <w:tcPr>
            <w:tcW w:w="555" w:type="dxa"/>
            <w:tcBorders>
              <w:top w:val="nil"/>
              <w:left w:val="nil"/>
              <w:bottom w:val="nil"/>
              <w:right w:val="nil"/>
            </w:tcBorders>
            <w:noWrap/>
            <w:tcMar>
              <w:right w:w="113" w:type="dxa"/>
            </w:tcMar>
            <w:vAlign w:val="bottom"/>
          </w:tcPr>
          <w:p w:rsidR="00751956" w:rsidRDefault="00751956" w:rsidP="00E518A6">
            <w:pPr>
              <w:jc w:val="right"/>
              <w:rPr>
                <w:rFonts w:cs="Arial"/>
                <w:color w:val="000000"/>
                <w:sz w:val="16"/>
                <w:szCs w:val="16"/>
              </w:rPr>
            </w:pPr>
            <w:r>
              <w:rPr>
                <w:rFonts w:cs="Arial"/>
                <w:color w:val="000000"/>
                <w:sz w:val="16"/>
                <w:szCs w:val="16"/>
              </w:rPr>
              <w:t>41,4</w:t>
            </w:r>
          </w:p>
        </w:tc>
      </w:tr>
      <w:tr w:rsidR="00751956" w:rsidTr="009F2B39">
        <w:trPr>
          <w:trHeight w:val="255"/>
        </w:trPr>
        <w:tc>
          <w:tcPr>
            <w:tcW w:w="1578" w:type="dxa"/>
            <w:tcBorders>
              <w:top w:val="nil"/>
              <w:left w:val="nil"/>
              <w:bottom w:val="nil"/>
              <w:right w:val="nil"/>
            </w:tcBorders>
            <w:noWrap/>
            <w:vAlign w:val="bottom"/>
          </w:tcPr>
          <w:p w:rsidR="00751956" w:rsidRDefault="00751956">
            <w:pPr>
              <w:rPr>
                <w:rFonts w:eastAsia="Arial Unicode MS" w:cs="Arial"/>
                <w:sz w:val="16"/>
                <w:szCs w:val="16"/>
              </w:rPr>
            </w:pPr>
            <w:r>
              <w:rPr>
                <w:rFonts w:cs="Arial"/>
                <w:sz w:val="16"/>
                <w:szCs w:val="16"/>
              </w:rPr>
              <w:t>Olomoucký</w:t>
            </w:r>
          </w:p>
        </w:tc>
        <w:tc>
          <w:tcPr>
            <w:tcW w:w="858" w:type="dxa"/>
            <w:tcBorders>
              <w:top w:val="nil"/>
              <w:left w:val="single" w:sz="4" w:space="0" w:color="auto"/>
              <w:bottom w:val="nil"/>
              <w:right w:val="nil"/>
            </w:tcBorders>
            <w:tcMar>
              <w:right w:w="142" w:type="dxa"/>
            </w:tcMar>
            <w:vAlign w:val="bottom"/>
          </w:tcPr>
          <w:p w:rsidR="00751956" w:rsidRDefault="00751956">
            <w:pPr>
              <w:jc w:val="right"/>
              <w:rPr>
                <w:rFonts w:cs="Arial"/>
                <w:color w:val="000000"/>
                <w:sz w:val="16"/>
                <w:szCs w:val="16"/>
              </w:rPr>
            </w:pPr>
            <w:r>
              <w:rPr>
                <w:rFonts w:cs="Arial"/>
                <w:color w:val="000000"/>
                <w:sz w:val="16"/>
                <w:szCs w:val="16"/>
              </w:rPr>
              <w:t>6 183</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7 134</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6 922</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6 311</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6 303</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6 322</w:t>
            </w:r>
          </w:p>
        </w:tc>
        <w:tc>
          <w:tcPr>
            <w:tcW w:w="923" w:type="dxa"/>
            <w:tcBorders>
              <w:top w:val="nil"/>
              <w:left w:val="nil"/>
              <w:bottom w:val="nil"/>
              <w:right w:val="single" w:sz="4" w:space="0" w:color="auto"/>
            </w:tcBorders>
            <w:tcMar>
              <w:right w:w="142" w:type="dxa"/>
            </w:tcMar>
            <w:vAlign w:val="bottom"/>
          </w:tcPr>
          <w:p w:rsidR="00751956" w:rsidRDefault="00751956">
            <w:pPr>
              <w:jc w:val="right"/>
              <w:rPr>
                <w:rFonts w:cs="Arial"/>
                <w:color w:val="000000"/>
                <w:sz w:val="16"/>
                <w:szCs w:val="16"/>
              </w:rPr>
            </w:pPr>
            <w:r>
              <w:rPr>
                <w:rFonts w:cs="Arial"/>
                <w:color w:val="000000"/>
                <w:sz w:val="16"/>
                <w:szCs w:val="16"/>
              </w:rPr>
              <w:t>6 400</w:t>
            </w:r>
          </w:p>
        </w:tc>
        <w:tc>
          <w:tcPr>
            <w:tcW w:w="555" w:type="dxa"/>
            <w:tcBorders>
              <w:top w:val="nil"/>
              <w:left w:val="single" w:sz="4" w:space="0" w:color="auto"/>
              <w:bottom w:val="nil"/>
              <w:right w:val="nil"/>
            </w:tcBorders>
            <w:tcMar>
              <w:right w:w="113" w:type="dxa"/>
            </w:tcMar>
            <w:vAlign w:val="bottom"/>
          </w:tcPr>
          <w:p w:rsidR="00751956" w:rsidRDefault="00751956" w:rsidP="00E518A6">
            <w:pPr>
              <w:jc w:val="right"/>
              <w:rPr>
                <w:rFonts w:cs="Arial"/>
                <w:color w:val="000000"/>
                <w:sz w:val="16"/>
                <w:szCs w:val="16"/>
              </w:rPr>
            </w:pPr>
            <w:r>
              <w:rPr>
                <w:rFonts w:cs="Arial"/>
                <w:color w:val="000000"/>
                <w:sz w:val="16"/>
                <w:szCs w:val="16"/>
              </w:rPr>
              <w:t>31,2</w:t>
            </w:r>
          </w:p>
        </w:tc>
        <w:tc>
          <w:tcPr>
            <w:tcW w:w="555" w:type="dxa"/>
            <w:tcBorders>
              <w:top w:val="nil"/>
              <w:left w:val="nil"/>
              <w:bottom w:val="nil"/>
              <w:right w:val="nil"/>
            </w:tcBorders>
            <w:noWrap/>
            <w:tcMar>
              <w:right w:w="113" w:type="dxa"/>
            </w:tcMar>
            <w:vAlign w:val="bottom"/>
          </w:tcPr>
          <w:p w:rsidR="00751956" w:rsidRDefault="00751956">
            <w:pPr>
              <w:jc w:val="right"/>
              <w:rPr>
                <w:rFonts w:cs="Arial"/>
                <w:color w:val="000000"/>
                <w:sz w:val="16"/>
                <w:szCs w:val="16"/>
              </w:rPr>
            </w:pPr>
            <w:r>
              <w:rPr>
                <w:rFonts w:cs="Arial"/>
                <w:color w:val="000000"/>
                <w:sz w:val="16"/>
                <w:szCs w:val="16"/>
              </w:rPr>
              <w:t>39,5</w:t>
            </w:r>
          </w:p>
        </w:tc>
        <w:tc>
          <w:tcPr>
            <w:tcW w:w="555" w:type="dxa"/>
            <w:tcBorders>
              <w:top w:val="nil"/>
              <w:left w:val="nil"/>
              <w:bottom w:val="nil"/>
              <w:right w:val="nil"/>
            </w:tcBorders>
            <w:noWrap/>
            <w:tcMar>
              <w:right w:w="113" w:type="dxa"/>
            </w:tcMar>
            <w:vAlign w:val="bottom"/>
          </w:tcPr>
          <w:p w:rsidR="00751956" w:rsidRDefault="00751956" w:rsidP="00E518A6">
            <w:pPr>
              <w:jc w:val="right"/>
              <w:rPr>
                <w:rFonts w:cs="Arial"/>
                <w:color w:val="000000"/>
                <w:sz w:val="16"/>
                <w:szCs w:val="16"/>
              </w:rPr>
            </w:pPr>
            <w:r>
              <w:rPr>
                <w:rFonts w:cs="Arial"/>
                <w:color w:val="000000"/>
                <w:sz w:val="16"/>
                <w:szCs w:val="16"/>
              </w:rPr>
              <w:t>47,8</w:t>
            </w:r>
          </w:p>
        </w:tc>
      </w:tr>
      <w:tr w:rsidR="00751956" w:rsidTr="009F2B39">
        <w:trPr>
          <w:trHeight w:val="255"/>
        </w:trPr>
        <w:tc>
          <w:tcPr>
            <w:tcW w:w="1578" w:type="dxa"/>
            <w:tcBorders>
              <w:top w:val="nil"/>
              <w:left w:val="nil"/>
              <w:bottom w:val="nil"/>
              <w:right w:val="nil"/>
            </w:tcBorders>
            <w:noWrap/>
            <w:vAlign w:val="bottom"/>
          </w:tcPr>
          <w:p w:rsidR="00751956" w:rsidRDefault="00751956">
            <w:pPr>
              <w:rPr>
                <w:rFonts w:eastAsia="Arial Unicode MS" w:cs="Arial"/>
                <w:sz w:val="16"/>
                <w:szCs w:val="16"/>
              </w:rPr>
            </w:pPr>
            <w:r>
              <w:rPr>
                <w:rFonts w:cs="Arial"/>
                <w:sz w:val="16"/>
                <w:szCs w:val="16"/>
              </w:rPr>
              <w:t>Zlínský</w:t>
            </w:r>
          </w:p>
        </w:tc>
        <w:tc>
          <w:tcPr>
            <w:tcW w:w="858" w:type="dxa"/>
            <w:tcBorders>
              <w:top w:val="nil"/>
              <w:left w:val="single" w:sz="4" w:space="0" w:color="auto"/>
              <w:bottom w:val="nil"/>
              <w:right w:val="nil"/>
            </w:tcBorders>
            <w:tcMar>
              <w:right w:w="142" w:type="dxa"/>
            </w:tcMar>
            <w:vAlign w:val="bottom"/>
          </w:tcPr>
          <w:p w:rsidR="00751956" w:rsidRDefault="00751956">
            <w:pPr>
              <w:jc w:val="right"/>
              <w:rPr>
                <w:rFonts w:cs="Arial"/>
                <w:color w:val="000000"/>
                <w:sz w:val="16"/>
                <w:szCs w:val="16"/>
              </w:rPr>
            </w:pPr>
            <w:r>
              <w:rPr>
                <w:rFonts w:cs="Arial"/>
                <w:color w:val="000000"/>
                <w:sz w:val="16"/>
                <w:szCs w:val="16"/>
              </w:rPr>
              <w:t>5 670</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6 076</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6 106</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5 570</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5 493</w:t>
            </w:r>
          </w:p>
        </w:tc>
        <w:tc>
          <w:tcPr>
            <w:tcW w:w="923" w:type="dxa"/>
            <w:tcBorders>
              <w:top w:val="nil"/>
              <w:left w:val="nil"/>
              <w:bottom w:val="nil"/>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5 585</w:t>
            </w:r>
          </w:p>
        </w:tc>
        <w:tc>
          <w:tcPr>
            <w:tcW w:w="923" w:type="dxa"/>
            <w:tcBorders>
              <w:top w:val="nil"/>
              <w:left w:val="nil"/>
              <w:bottom w:val="nil"/>
              <w:right w:val="single" w:sz="4" w:space="0" w:color="auto"/>
            </w:tcBorders>
            <w:tcMar>
              <w:right w:w="142" w:type="dxa"/>
            </w:tcMar>
            <w:vAlign w:val="bottom"/>
          </w:tcPr>
          <w:p w:rsidR="00751956" w:rsidRDefault="00751956">
            <w:pPr>
              <w:jc w:val="right"/>
              <w:rPr>
                <w:rFonts w:cs="Arial"/>
                <w:color w:val="000000"/>
                <w:sz w:val="16"/>
                <w:szCs w:val="16"/>
              </w:rPr>
            </w:pPr>
            <w:r>
              <w:rPr>
                <w:rFonts w:cs="Arial"/>
                <w:color w:val="000000"/>
                <w:sz w:val="16"/>
                <w:szCs w:val="16"/>
              </w:rPr>
              <w:t>5 599</w:t>
            </w:r>
          </w:p>
        </w:tc>
        <w:tc>
          <w:tcPr>
            <w:tcW w:w="555" w:type="dxa"/>
            <w:tcBorders>
              <w:top w:val="nil"/>
              <w:left w:val="single" w:sz="4" w:space="0" w:color="auto"/>
              <w:bottom w:val="nil"/>
              <w:right w:val="nil"/>
            </w:tcBorders>
            <w:tcMar>
              <w:right w:w="113" w:type="dxa"/>
            </w:tcMar>
            <w:vAlign w:val="bottom"/>
          </w:tcPr>
          <w:p w:rsidR="00751956" w:rsidRDefault="00751956" w:rsidP="00E518A6">
            <w:pPr>
              <w:jc w:val="right"/>
              <w:rPr>
                <w:rFonts w:cs="Arial"/>
                <w:color w:val="000000"/>
                <w:sz w:val="16"/>
                <w:szCs w:val="16"/>
              </w:rPr>
            </w:pPr>
            <w:r>
              <w:rPr>
                <w:rFonts w:cs="Arial"/>
                <w:color w:val="000000"/>
                <w:sz w:val="16"/>
                <w:szCs w:val="16"/>
              </w:rPr>
              <w:t>21,5</w:t>
            </w:r>
          </w:p>
        </w:tc>
        <w:tc>
          <w:tcPr>
            <w:tcW w:w="555" w:type="dxa"/>
            <w:tcBorders>
              <w:top w:val="nil"/>
              <w:left w:val="nil"/>
              <w:bottom w:val="nil"/>
              <w:right w:val="nil"/>
            </w:tcBorders>
            <w:noWrap/>
            <w:tcMar>
              <w:right w:w="113" w:type="dxa"/>
            </w:tcMar>
            <w:vAlign w:val="bottom"/>
          </w:tcPr>
          <w:p w:rsidR="00751956" w:rsidRDefault="00751956">
            <w:pPr>
              <w:jc w:val="right"/>
              <w:rPr>
                <w:rFonts w:cs="Arial"/>
                <w:color w:val="000000"/>
                <w:sz w:val="16"/>
                <w:szCs w:val="16"/>
              </w:rPr>
            </w:pPr>
            <w:r>
              <w:rPr>
                <w:rFonts w:cs="Arial"/>
                <w:color w:val="000000"/>
                <w:sz w:val="16"/>
                <w:szCs w:val="16"/>
              </w:rPr>
              <w:t>30,5</w:t>
            </w:r>
          </w:p>
        </w:tc>
        <w:tc>
          <w:tcPr>
            <w:tcW w:w="555" w:type="dxa"/>
            <w:tcBorders>
              <w:top w:val="nil"/>
              <w:left w:val="nil"/>
              <w:bottom w:val="nil"/>
              <w:right w:val="nil"/>
            </w:tcBorders>
            <w:noWrap/>
            <w:tcMar>
              <w:right w:w="113" w:type="dxa"/>
            </w:tcMar>
            <w:vAlign w:val="bottom"/>
          </w:tcPr>
          <w:p w:rsidR="00751956" w:rsidRDefault="00751956" w:rsidP="00E518A6">
            <w:pPr>
              <w:jc w:val="right"/>
              <w:rPr>
                <w:rFonts w:cs="Arial"/>
                <w:color w:val="000000"/>
                <w:sz w:val="16"/>
                <w:szCs w:val="16"/>
              </w:rPr>
            </w:pPr>
            <w:r>
              <w:rPr>
                <w:rFonts w:cs="Arial"/>
                <w:color w:val="000000"/>
                <w:sz w:val="16"/>
                <w:szCs w:val="16"/>
              </w:rPr>
              <w:t>39,1</w:t>
            </w:r>
          </w:p>
        </w:tc>
      </w:tr>
      <w:tr w:rsidR="00751956" w:rsidTr="009F2B39">
        <w:trPr>
          <w:trHeight w:val="255"/>
        </w:trPr>
        <w:tc>
          <w:tcPr>
            <w:tcW w:w="1578" w:type="dxa"/>
            <w:tcBorders>
              <w:top w:val="nil"/>
              <w:left w:val="nil"/>
              <w:bottom w:val="single" w:sz="4" w:space="0" w:color="auto"/>
              <w:right w:val="nil"/>
            </w:tcBorders>
            <w:noWrap/>
            <w:vAlign w:val="bottom"/>
          </w:tcPr>
          <w:p w:rsidR="00751956" w:rsidRDefault="00751956">
            <w:pPr>
              <w:rPr>
                <w:rFonts w:eastAsia="Arial Unicode MS" w:cs="Arial"/>
                <w:sz w:val="16"/>
                <w:szCs w:val="16"/>
              </w:rPr>
            </w:pPr>
            <w:r>
              <w:rPr>
                <w:rFonts w:cs="Arial"/>
                <w:sz w:val="16"/>
                <w:szCs w:val="16"/>
              </w:rPr>
              <w:t>Moravskoslezský</w:t>
            </w:r>
          </w:p>
        </w:tc>
        <w:tc>
          <w:tcPr>
            <w:tcW w:w="858" w:type="dxa"/>
            <w:tcBorders>
              <w:top w:val="nil"/>
              <w:left w:val="single" w:sz="4" w:space="0" w:color="auto"/>
              <w:bottom w:val="single" w:sz="4" w:space="0" w:color="auto"/>
              <w:right w:val="nil"/>
            </w:tcBorders>
            <w:tcMar>
              <w:right w:w="142" w:type="dxa"/>
            </w:tcMar>
            <w:vAlign w:val="bottom"/>
          </w:tcPr>
          <w:p w:rsidR="00751956" w:rsidRDefault="00751956">
            <w:pPr>
              <w:jc w:val="right"/>
              <w:rPr>
                <w:rFonts w:cs="Arial"/>
                <w:color w:val="000000"/>
                <w:sz w:val="16"/>
                <w:szCs w:val="16"/>
              </w:rPr>
            </w:pPr>
            <w:r>
              <w:rPr>
                <w:rFonts w:cs="Arial"/>
                <w:color w:val="000000"/>
                <w:sz w:val="16"/>
                <w:szCs w:val="16"/>
              </w:rPr>
              <w:t>12 177</w:t>
            </w:r>
          </w:p>
        </w:tc>
        <w:tc>
          <w:tcPr>
            <w:tcW w:w="923" w:type="dxa"/>
            <w:tcBorders>
              <w:top w:val="nil"/>
              <w:left w:val="nil"/>
              <w:bottom w:val="single" w:sz="4" w:space="0" w:color="auto"/>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13 238</w:t>
            </w:r>
          </w:p>
        </w:tc>
        <w:tc>
          <w:tcPr>
            <w:tcW w:w="923" w:type="dxa"/>
            <w:tcBorders>
              <w:top w:val="nil"/>
              <w:left w:val="nil"/>
              <w:bottom w:val="single" w:sz="4" w:space="0" w:color="auto"/>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13 099</w:t>
            </w:r>
          </w:p>
        </w:tc>
        <w:tc>
          <w:tcPr>
            <w:tcW w:w="923" w:type="dxa"/>
            <w:tcBorders>
              <w:top w:val="nil"/>
              <w:left w:val="nil"/>
              <w:bottom w:val="single" w:sz="4" w:space="0" w:color="auto"/>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11 807</w:t>
            </w:r>
          </w:p>
        </w:tc>
        <w:tc>
          <w:tcPr>
            <w:tcW w:w="923" w:type="dxa"/>
            <w:tcBorders>
              <w:top w:val="nil"/>
              <w:left w:val="nil"/>
              <w:bottom w:val="single" w:sz="4" w:space="0" w:color="auto"/>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11 787</w:t>
            </w:r>
          </w:p>
        </w:tc>
        <w:tc>
          <w:tcPr>
            <w:tcW w:w="923" w:type="dxa"/>
            <w:tcBorders>
              <w:top w:val="nil"/>
              <w:left w:val="nil"/>
              <w:bottom w:val="single" w:sz="4" w:space="0" w:color="auto"/>
              <w:right w:val="nil"/>
            </w:tcBorders>
            <w:noWrap/>
            <w:tcMar>
              <w:right w:w="142" w:type="dxa"/>
            </w:tcMar>
            <w:vAlign w:val="bottom"/>
          </w:tcPr>
          <w:p w:rsidR="00751956" w:rsidRDefault="00751956">
            <w:pPr>
              <w:jc w:val="right"/>
              <w:rPr>
                <w:rFonts w:cs="Arial"/>
                <w:color w:val="000000"/>
                <w:sz w:val="16"/>
                <w:szCs w:val="16"/>
              </w:rPr>
            </w:pPr>
            <w:r>
              <w:rPr>
                <w:rFonts w:cs="Arial"/>
                <w:color w:val="000000"/>
                <w:sz w:val="16"/>
                <w:szCs w:val="16"/>
              </w:rPr>
              <w:t>11 603</w:t>
            </w:r>
          </w:p>
        </w:tc>
        <w:tc>
          <w:tcPr>
            <w:tcW w:w="923" w:type="dxa"/>
            <w:tcBorders>
              <w:top w:val="nil"/>
              <w:left w:val="nil"/>
              <w:bottom w:val="single" w:sz="4" w:space="0" w:color="auto"/>
              <w:right w:val="single" w:sz="4" w:space="0" w:color="auto"/>
            </w:tcBorders>
            <w:tcMar>
              <w:right w:w="142" w:type="dxa"/>
            </w:tcMar>
            <w:vAlign w:val="bottom"/>
          </w:tcPr>
          <w:p w:rsidR="00751956" w:rsidRDefault="00751956">
            <w:pPr>
              <w:jc w:val="right"/>
              <w:rPr>
                <w:rFonts w:cs="Arial"/>
                <w:color w:val="000000"/>
                <w:sz w:val="16"/>
                <w:szCs w:val="16"/>
              </w:rPr>
            </w:pPr>
            <w:r>
              <w:rPr>
                <w:rFonts w:cs="Arial"/>
                <w:color w:val="000000"/>
                <w:sz w:val="16"/>
                <w:szCs w:val="16"/>
              </w:rPr>
              <w:t>11 999</w:t>
            </w:r>
          </w:p>
        </w:tc>
        <w:tc>
          <w:tcPr>
            <w:tcW w:w="555" w:type="dxa"/>
            <w:tcBorders>
              <w:top w:val="nil"/>
              <w:left w:val="single" w:sz="4" w:space="0" w:color="auto"/>
              <w:bottom w:val="single" w:sz="4" w:space="0" w:color="auto"/>
              <w:right w:val="nil"/>
            </w:tcBorders>
            <w:tcMar>
              <w:right w:w="113" w:type="dxa"/>
            </w:tcMar>
            <w:vAlign w:val="bottom"/>
          </w:tcPr>
          <w:p w:rsidR="00751956" w:rsidRDefault="00751956" w:rsidP="00E518A6">
            <w:pPr>
              <w:jc w:val="right"/>
              <w:rPr>
                <w:rFonts w:cs="Arial"/>
                <w:color w:val="000000"/>
                <w:sz w:val="16"/>
                <w:szCs w:val="16"/>
              </w:rPr>
            </w:pPr>
            <w:r>
              <w:rPr>
                <w:rFonts w:cs="Arial"/>
                <w:color w:val="000000"/>
                <w:sz w:val="16"/>
                <w:szCs w:val="16"/>
              </w:rPr>
              <w:t>36,5</w:t>
            </w:r>
          </w:p>
        </w:tc>
        <w:tc>
          <w:tcPr>
            <w:tcW w:w="555" w:type="dxa"/>
            <w:tcBorders>
              <w:top w:val="nil"/>
              <w:left w:val="nil"/>
              <w:bottom w:val="single" w:sz="4" w:space="0" w:color="auto"/>
              <w:right w:val="nil"/>
            </w:tcBorders>
            <w:noWrap/>
            <w:tcMar>
              <w:right w:w="113" w:type="dxa"/>
            </w:tcMar>
            <w:vAlign w:val="bottom"/>
          </w:tcPr>
          <w:p w:rsidR="00751956" w:rsidRDefault="00751956">
            <w:pPr>
              <w:jc w:val="right"/>
              <w:rPr>
                <w:rFonts w:cs="Arial"/>
                <w:color w:val="000000"/>
                <w:sz w:val="16"/>
                <w:szCs w:val="16"/>
              </w:rPr>
            </w:pPr>
            <w:r>
              <w:rPr>
                <w:rFonts w:cs="Arial"/>
                <w:color w:val="000000"/>
                <w:sz w:val="16"/>
                <w:szCs w:val="16"/>
              </w:rPr>
              <w:t>44,2</w:t>
            </w:r>
          </w:p>
        </w:tc>
        <w:tc>
          <w:tcPr>
            <w:tcW w:w="555" w:type="dxa"/>
            <w:tcBorders>
              <w:top w:val="nil"/>
              <w:left w:val="nil"/>
              <w:bottom w:val="single" w:sz="4" w:space="0" w:color="auto"/>
              <w:right w:val="nil"/>
            </w:tcBorders>
            <w:noWrap/>
            <w:tcMar>
              <w:right w:w="113" w:type="dxa"/>
            </w:tcMar>
            <w:vAlign w:val="bottom"/>
          </w:tcPr>
          <w:p w:rsidR="00751956" w:rsidRDefault="00751956" w:rsidP="00E518A6">
            <w:pPr>
              <w:jc w:val="right"/>
              <w:rPr>
                <w:rFonts w:cs="Arial"/>
                <w:color w:val="000000"/>
                <w:sz w:val="16"/>
                <w:szCs w:val="16"/>
              </w:rPr>
            </w:pPr>
            <w:r>
              <w:rPr>
                <w:rFonts w:cs="Arial"/>
                <w:color w:val="000000"/>
                <w:sz w:val="16"/>
                <w:szCs w:val="16"/>
              </w:rPr>
              <w:t>50,4</w:t>
            </w:r>
          </w:p>
        </w:tc>
      </w:tr>
    </w:tbl>
    <w:p w:rsidR="00D94BA7" w:rsidRDefault="00D94BA7" w:rsidP="005D7CEB">
      <w:pPr>
        <w:spacing w:after="60"/>
      </w:pPr>
    </w:p>
    <w:p w:rsidR="005D7CEB" w:rsidRDefault="005D7CEB" w:rsidP="005D7CEB">
      <w:r>
        <w:t>Jednotný rostoucí trend má v</w:t>
      </w:r>
      <w:r w:rsidR="002528C4">
        <w:t xml:space="preserve">e všech </w:t>
      </w:r>
      <w:r>
        <w:t>krajích ČR podíl živě narozených dětí mimo manželství, přičemž jeho úroveň zůstává významně regionálně diferencovaná. Tradičně nejvyšší podíl narozených mimo manželství (i</w:t>
      </w:r>
      <w:r w:rsidR="002528C4">
        <w:t> </w:t>
      </w:r>
      <w:r>
        <w:t>přes relativně nejnižší zvýšení mezi roky 2005 a 2014) vykazují kraje Karlovarský (61,6 % v roce 2014) a Ústecký (61,1 %). Další kraje zůstávají hluboko za nimi, aktuálně s odstupem deseti procentních bodů: Liberecký (52,0 %) a Moravskoslezský (50,4 %). Nejnižší podíl dětí narozených mimo manželství, tedy nejvyšší podíl dětí narozených vdaným ženám, dlouhodobě patří obyvatelkám Zlínského kraje (nemanželských 39,1 %), Prahy (40,6 %) a kraj</w:t>
      </w:r>
      <w:r w:rsidR="002528C4">
        <w:t>e</w:t>
      </w:r>
      <w:r>
        <w:t xml:space="preserve"> Vysočin</w:t>
      </w:r>
      <w:r w:rsidR="002528C4">
        <w:t>y</w:t>
      </w:r>
      <w:r>
        <w:t xml:space="preserve"> (41,3 %) a Jihomoravsk</w:t>
      </w:r>
      <w:r w:rsidR="002528C4">
        <w:t>ého</w:t>
      </w:r>
      <w:r>
        <w:t xml:space="preserve"> (41,4 %). V celé ČR se v roce 2014 živě narodilo nevdaným ženám 46,7 %</w:t>
      </w:r>
      <w:r w:rsidR="00215FE2">
        <w:t xml:space="preserve"> </w:t>
      </w:r>
      <w:r>
        <w:t xml:space="preserve">dětí, ve srovnání s rokem 2005 o 15 p. </w:t>
      </w:r>
      <w:proofErr w:type="spellStart"/>
      <w:r>
        <w:t>b</w:t>
      </w:r>
      <w:proofErr w:type="spellEnd"/>
      <w:r>
        <w:t xml:space="preserve">. </w:t>
      </w:r>
      <w:proofErr w:type="gramStart"/>
      <w:r>
        <w:t>více</w:t>
      </w:r>
      <w:proofErr w:type="gramEnd"/>
      <w:r>
        <w:t>.</w:t>
      </w:r>
    </w:p>
    <w:p w:rsidR="005D7CEB" w:rsidRDefault="005D7CEB" w:rsidP="005D7CEB"/>
    <w:p w:rsidR="00A321F1" w:rsidRDefault="00A321F1" w:rsidP="005D7CEB">
      <w:r>
        <w:t xml:space="preserve">Úroveň plodnosti se v roce 2014 </w:t>
      </w:r>
      <w:r w:rsidR="000D6CE5">
        <w:t xml:space="preserve">v ČR </w:t>
      </w:r>
      <w:r>
        <w:t>významně meziročně zvýšila, když vzrostla z 1,46 dítěte na jednu ženu o</w:t>
      </w:r>
      <w:r w:rsidR="00B973F0">
        <w:t> </w:t>
      </w:r>
      <w:r>
        <w:t>0,07 na 1,53. Poprvé od roku 1993 se tak vymanila z úrovně tzv. nízké plodnosti pod hranicí 1,5 dítěte na jednu ženu.</w:t>
      </w:r>
      <w:r w:rsidR="00B973F0">
        <w:t xml:space="preserve"> V oblasti nízké plodnosti v roce 2014 však stále zůstalo pět ze čtrnácti krajů: Karlovarský, Zlínský, Hlavní město Praha, Plzeňský a Moravskoslezský. Nejnižší úhrnnou plodnost vykazovaly ženy z Karlovarského kraje</w:t>
      </w:r>
      <w:r w:rsidR="000D6CE5">
        <w:t xml:space="preserve"> – </w:t>
      </w:r>
      <w:r w:rsidR="00B973F0">
        <w:t>1,42 dítěte na jednu ženu</w:t>
      </w:r>
      <w:r w:rsidR="000D6CE5">
        <w:t>,</w:t>
      </w:r>
      <w:r w:rsidR="00B973F0">
        <w:t xml:space="preserve"> stejně jako v roce 2013. Nad úroveň Karlovarského kraje se </w:t>
      </w:r>
      <w:r w:rsidR="000D6CE5">
        <w:t xml:space="preserve">v roce 2014 </w:t>
      </w:r>
      <w:r w:rsidR="00B973F0">
        <w:t>dostala plodnost</w:t>
      </w:r>
      <w:r w:rsidR="00C67CCE">
        <w:t xml:space="preserve"> žen Zlínského kraje (1,43 v roce 2014) </w:t>
      </w:r>
      <w:r w:rsidR="00CF6DFE">
        <w:t>i žen s </w:t>
      </w:r>
      <w:r w:rsidR="002528C4">
        <w:t>registrovan</w:t>
      </w:r>
      <w:r w:rsidR="00CF6DFE">
        <w:t>ým pobytem v</w:t>
      </w:r>
      <w:r w:rsidR="00C67CCE">
        <w:t xml:space="preserve"> Pra</w:t>
      </w:r>
      <w:r w:rsidR="00CF6DFE">
        <w:t>ze</w:t>
      </w:r>
      <w:r w:rsidR="00C67CCE">
        <w:t xml:space="preserve"> (1,45), které se v předcházejících pěti letech střídaly na pozici kraje s vůbec nejnižší úhrnnou plodností.</w:t>
      </w:r>
      <w:r w:rsidR="000E7EF0">
        <w:t xml:space="preserve"> K tradičně podprůměrným krajům co se </w:t>
      </w:r>
      <w:proofErr w:type="gramStart"/>
      <w:r w:rsidR="000E7EF0">
        <w:t>týče</w:t>
      </w:r>
      <w:proofErr w:type="gramEnd"/>
      <w:r w:rsidR="000E7EF0">
        <w:t xml:space="preserve"> </w:t>
      </w:r>
      <w:r w:rsidR="006C6384">
        <w:t xml:space="preserve">intenzity plodností se dále </w:t>
      </w:r>
      <w:proofErr w:type="gramStart"/>
      <w:r w:rsidR="006C6384">
        <w:t>řad</w:t>
      </w:r>
      <w:r w:rsidR="00556DDF">
        <w:t>í</w:t>
      </w:r>
      <w:proofErr w:type="gramEnd"/>
      <w:r w:rsidR="000E7EF0">
        <w:t xml:space="preserve"> kraje Plzeňský (1,47), Moravskoslezský (1,49) a Olomoucký (1,50).</w:t>
      </w:r>
    </w:p>
    <w:p w:rsidR="00CF6DFE" w:rsidRDefault="00CF6DFE" w:rsidP="005D7CEB"/>
    <w:p w:rsidR="000E7EF0" w:rsidRDefault="001D4318" w:rsidP="005D7CEB">
      <w:r>
        <w:lastRenderedPageBreak/>
        <w:t>Naopak s</w:t>
      </w:r>
      <w:r w:rsidR="00CF6DFE">
        <w:t xml:space="preserve">tabilně vysokou plodnost (v relaci k ostatním krajům) zaznamenával ve sledovaném období Středočeský kraj (1,61 dítěte na jednu ženu v roce 2014). </w:t>
      </w:r>
      <w:r w:rsidR="007E1ADA">
        <w:t>V deseti posledních letech byla plodnost středočeských žen pětkrát nejvyšší</w:t>
      </w:r>
      <w:r>
        <w:t xml:space="preserve"> a</w:t>
      </w:r>
      <w:r w:rsidR="007E1ADA">
        <w:t xml:space="preserve"> pětkrát druhá nejvyšší</w:t>
      </w:r>
      <w:r>
        <w:t xml:space="preserve"> v </w:t>
      </w:r>
      <w:proofErr w:type="spellStart"/>
      <w:r>
        <w:t>mezikrajském</w:t>
      </w:r>
      <w:proofErr w:type="spellEnd"/>
      <w:r>
        <w:t xml:space="preserve"> žebříčku</w:t>
      </w:r>
      <w:r w:rsidR="007E1ADA">
        <w:t xml:space="preserve">. V letech 2005–2008 </w:t>
      </w:r>
      <w:r>
        <w:t xml:space="preserve">prvenství patřilo </w:t>
      </w:r>
      <w:r w:rsidR="007E1ADA">
        <w:t>Ústeckém</w:t>
      </w:r>
      <w:r>
        <w:t>u</w:t>
      </w:r>
      <w:r w:rsidR="007E1ADA">
        <w:t xml:space="preserve"> kraji</w:t>
      </w:r>
      <w:r>
        <w:t xml:space="preserve">, </w:t>
      </w:r>
      <w:r w:rsidR="00556DDF">
        <w:t>kde</w:t>
      </w:r>
      <w:r>
        <w:t xml:space="preserve"> s</w:t>
      </w:r>
      <w:r w:rsidR="00556DDF">
        <w:t>e</w:t>
      </w:r>
      <w:r>
        <w:t xml:space="preserve"> </w:t>
      </w:r>
      <w:r w:rsidR="00556DDF">
        <w:t xml:space="preserve">dodnes plodnost </w:t>
      </w:r>
      <w:r>
        <w:t>udržuje nad</w:t>
      </w:r>
      <w:r w:rsidR="00556DDF">
        <w:t xml:space="preserve"> </w:t>
      </w:r>
      <w:r>
        <w:t>průměr</w:t>
      </w:r>
      <w:r w:rsidR="00556DDF">
        <w:t>em</w:t>
      </w:r>
      <w:r>
        <w:t>. V roce 2010 maximum připadlo Libereckému kraji, v roce 2014 však zde úhrnná plodnost meziročně stagnovala (na 1,51). Nej</w:t>
      </w:r>
      <w:r w:rsidR="002528C4">
        <w:t>výrazn</w:t>
      </w:r>
      <w:r>
        <w:t>ěji naopak narostla plodnost v Kraji Vysočina (o 0,15</w:t>
      </w:r>
      <w:r w:rsidR="000E7EF0">
        <w:t xml:space="preserve"> na 1,59</w:t>
      </w:r>
      <w:r>
        <w:t>) a v Pardubické</w:t>
      </w:r>
      <w:r w:rsidR="002528C4">
        <w:t>m</w:t>
      </w:r>
      <w:r>
        <w:t xml:space="preserve"> kraji</w:t>
      </w:r>
      <w:r w:rsidR="000E7EF0">
        <w:t xml:space="preserve"> (o 0,13 na 1,58) a byla tak druh</w:t>
      </w:r>
      <w:r w:rsidR="00215FE2">
        <w:t>ou</w:t>
      </w:r>
      <w:r w:rsidR="000E7EF0">
        <w:t xml:space="preserve">, resp. třetí nejvyšší zaznamenanou plodností v roce 2014. Ústecký kraj zůstal čtvrtý (1,56). Mezi kraje s nadprůměrnou plodností se </w:t>
      </w:r>
      <w:r w:rsidR="00556DDF">
        <w:t xml:space="preserve">v roce 2014 </w:t>
      </w:r>
      <w:r w:rsidR="000E7EF0">
        <w:t xml:space="preserve">dále </w:t>
      </w:r>
      <w:r w:rsidR="00556DDF">
        <w:t xml:space="preserve">řadily </w:t>
      </w:r>
      <w:r w:rsidR="000E7EF0">
        <w:t>kraje Jihomoravský a Královéhradecký (oba 1,55).</w:t>
      </w:r>
    </w:p>
    <w:p w:rsidR="00A321F1" w:rsidRDefault="00A321F1" w:rsidP="005D7CEB"/>
    <w:p w:rsidR="00D94BA7" w:rsidRDefault="00D1411D" w:rsidP="000D6CE5">
      <w:pPr>
        <w:pStyle w:val="Titulek"/>
        <w:spacing w:before="0" w:after="60"/>
        <w:jc w:val="left"/>
      </w:pPr>
      <w:r>
        <w:t xml:space="preserve">Tab. </w:t>
      </w:r>
      <w:r w:rsidR="000D290D">
        <w:fldChar w:fldCharType="begin"/>
      </w:r>
      <w:r>
        <w:instrText xml:space="preserve"> STYLEREF 1 \s </w:instrText>
      </w:r>
      <w:r w:rsidR="000D290D">
        <w:fldChar w:fldCharType="separate"/>
      </w:r>
      <w:r w:rsidR="00E55304">
        <w:rPr>
          <w:noProof/>
        </w:rPr>
        <w:t>8</w:t>
      </w:r>
      <w:r w:rsidR="000D290D">
        <w:fldChar w:fldCharType="end"/>
      </w:r>
      <w:r>
        <w:t>.</w:t>
      </w:r>
      <w:r w:rsidR="00516066">
        <w:t>4.2</w:t>
      </w:r>
      <w:r>
        <w:t xml:space="preserve"> Plodnost v krajích, 200</w:t>
      </w:r>
      <w:r w:rsidR="00B95E7A">
        <w:t>5</w:t>
      </w:r>
      <w:r>
        <w:t>–201</w:t>
      </w:r>
      <w:r w:rsidR="00B95E7A">
        <w:t>4</w:t>
      </w:r>
    </w:p>
    <w:tbl>
      <w:tblPr>
        <w:tblW w:w="9639" w:type="dxa"/>
        <w:tblLayout w:type="fixed"/>
        <w:tblCellMar>
          <w:left w:w="0" w:type="dxa"/>
          <w:right w:w="0" w:type="dxa"/>
        </w:tblCellMar>
        <w:tblLook w:val="0000"/>
      </w:tblPr>
      <w:tblGrid>
        <w:gridCol w:w="1391"/>
        <w:gridCol w:w="578"/>
        <w:gridCol w:w="589"/>
        <w:gridCol w:w="589"/>
        <w:gridCol w:w="589"/>
        <w:gridCol w:w="590"/>
        <w:gridCol w:w="591"/>
        <w:gridCol w:w="612"/>
        <w:gridCol w:w="568"/>
        <w:gridCol w:w="590"/>
        <w:gridCol w:w="591"/>
        <w:gridCol w:w="590"/>
        <w:gridCol w:w="590"/>
        <w:gridCol w:w="590"/>
        <w:gridCol w:w="591"/>
      </w:tblGrid>
      <w:tr w:rsidR="00D94BA7" w:rsidTr="00B95E7A">
        <w:trPr>
          <w:cantSplit/>
          <w:trHeight w:val="255"/>
        </w:trPr>
        <w:tc>
          <w:tcPr>
            <w:tcW w:w="1391" w:type="dxa"/>
            <w:vMerge w:val="restart"/>
            <w:tcBorders>
              <w:top w:val="single" w:sz="4" w:space="0" w:color="auto"/>
              <w:left w:val="nil"/>
              <w:bottom w:val="single" w:sz="4" w:space="0" w:color="000000"/>
              <w:right w:val="single" w:sz="4" w:space="0" w:color="auto"/>
            </w:tcBorders>
            <w:noWrap/>
            <w:vAlign w:val="center"/>
          </w:tcPr>
          <w:p w:rsidR="002528C4" w:rsidRDefault="002528C4">
            <w:pPr>
              <w:rPr>
                <w:rFonts w:cs="Arial"/>
                <w:b/>
                <w:bCs/>
                <w:sz w:val="16"/>
                <w:szCs w:val="16"/>
              </w:rPr>
            </w:pPr>
            <w:r>
              <w:rPr>
                <w:rFonts w:cs="Arial"/>
                <w:b/>
                <w:bCs/>
                <w:sz w:val="16"/>
                <w:szCs w:val="16"/>
              </w:rPr>
              <w:t>ČR,</w:t>
            </w:r>
          </w:p>
          <w:p w:rsidR="00D94BA7" w:rsidRDefault="002528C4" w:rsidP="002528C4">
            <w:pPr>
              <w:rPr>
                <w:rFonts w:eastAsia="Arial Unicode MS" w:cs="Arial"/>
                <w:b/>
                <w:bCs/>
                <w:sz w:val="16"/>
                <w:szCs w:val="16"/>
              </w:rPr>
            </w:pPr>
            <w:r>
              <w:rPr>
                <w:rFonts w:cs="Arial"/>
                <w:b/>
                <w:bCs/>
                <w:sz w:val="16"/>
                <w:szCs w:val="16"/>
              </w:rPr>
              <w:t>k</w:t>
            </w:r>
            <w:r w:rsidR="00D1411D">
              <w:rPr>
                <w:rFonts w:cs="Arial"/>
                <w:b/>
                <w:bCs/>
                <w:sz w:val="16"/>
                <w:szCs w:val="16"/>
              </w:rPr>
              <w:t>raj</w:t>
            </w:r>
          </w:p>
        </w:tc>
        <w:tc>
          <w:tcPr>
            <w:tcW w:w="4138" w:type="dxa"/>
            <w:gridSpan w:val="7"/>
            <w:tcBorders>
              <w:top w:val="single" w:sz="4" w:space="0" w:color="auto"/>
              <w:left w:val="single" w:sz="4" w:space="0" w:color="auto"/>
              <w:bottom w:val="nil"/>
              <w:right w:val="single" w:sz="4" w:space="0" w:color="auto"/>
            </w:tcBorders>
            <w:noWrap/>
            <w:vAlign w:val="center"/>
          </w:tcPr>
          <w:p w:rsidR="00D94BA7" w:rsidRDefault="00D1411D">
            <w:pPr>
              <w:jc w:val="center"/>
              <w:rPr>
                <w:rFonts w:eastAsia="Arial Unicode MS" w:cs="Arial"/>
                <w:b/>
                <w:bCs/>
                <w:sz w:val="16"/>
                <w:szCs w:val="16"/>
              </w:rPr>
            </w:pPr>
            <w:r>
              <w:rPr>
                <w:rFonts w:cs="Arial"/>
                <w:b/>
                <w:bCs/>
                <w:sz w:val="16"/>
                <w:szCs w:val="16"/>
              </w:rPr>
              <w:t>Úhrnná plodnost</w:t>
            </w:r>
          </w:p>
        </w:tc>
        <w:tc>
          <w:tcPr>
            <w:tcW w:w="4110" w:type="dxa"/>
            <w:gridSpan w:val="7"/>
            <w:tcBorders>
              <w:top w:val="single" w:sz="4" w:space="0" w:color="auto"/>
              <w:left w:val="nil"/>
              <w:bottom w:val="nil"/>
              <w:right w:val="nil"/>
            </w:tcBorders>
            <w:noWrap/>
            <w:vAlign w:val="center"/>
          </w:tcPr>
          <w:p w:rsidR="00D94BA7" w:rsidRDefault="00D1411D">
            <w:pPr>
              <w:jc w:val="center"/>
              <w:rPr>
                <w:rFonts w:eastAsia="Arial Unicode MS" w:cs="Arial"/>
                <w:b/>
                <w:bCs/>
                <w:sz w:val="16"/>
                <w:szCs w:val="16"/>
              </w:rPr>
            </w:pPr>
            <w:r>
              <w:rPr>
                <w:rFonts w:cs="Arial"/>
                <w:b/>
                <w:bCs/>
                <w:sz w:val="16"/>
                <w:szCs w:val="16"/>
              </w:rPr>
              <w:t>Průměrný věk žen při narození dítěte</w:t>
            </w:r>
          </w:p>
        </w:tc>
      </w:tr>
      <w:tr w:rsidR="00B95E7A" w:rsidTr="007A018B">
        <w:trPr>
          <w:trHeight w:val="255"/>
        </w:trPr>
        <w:tc>
          <w:tcPr>
            <w:tcW w:w="1391" w:type="dxa"/>
            <w:vMerge/>
            <w:tcBorders>
              <w:top w:val="single" w:sz="4" w:space="0" w:color="auto"/>
              <w:left w:val="nil"/>
              <w:bottom w:val="single" w:sz="4" w:space="0" w:color="000000"/>
              <w:right w:val="single" w:sz="4" w:space="0" w:color="auto"/>
            </w:tcBorders>
            <w:vAlign w:val="center"/>
          </w:tcPr>
          <w:p w:rsidR="00B95E7A" w:rsidRDefault="00B95E7A">
            <w:pPr>
              <w:rPr>
                <w:rFonts w:eastAsia="Arial Unicode MS" w:cs="Arial"/>
                <w:b/>
                <w:bCs/>
                <w:sz w:val="16"/>
                <w:szCs w:val="16"/>
              </w:rPr>
            </w:pPr>
          </w:p>
        </w:tc>
        <w:tc>
          <w:tcPr>
            <w:tcW w:w="578" w:type="dxa"/>
            <w:tcBorders>
              <w:top w:val="nil"/>
              <w:left w:val="nil"/>
              <w:bottom w:val="single" w:sz="4" w:space="0" w:color="auto"/>
              <w:right w:val="nil"/>
            </w:tcBorders>
            <w:noWrap/>
            <w:tcMar>
              <w:right w:w="113" w:type="dxa"/>
            </w:tcMar>
            <w:vAlign w:val="center"/>
          </w:tcPr>
          <w:p w:rsidR="00B95E7A" w:rsidRPr="007A018B" w:rsidRDefault="00B95E7A" w:rsidP="00B95E7A">
            <w:pPr>
              <w:jc w:val="right"/>
              <w:rPr>
                <w:rFonts w:cs="Arial"/>
                <w:b/>
                <w:sz w:val="16"/>
                <w:szCs w:val="16"/>
              </w:rPr>
            </w:pPr>
            <w:r w:rsidRPr="007A018B">
              <w:rPr>
                <w:rFonts w:cs="Arial"/>
                <w:b/>
                <w:sz w:val="16"/>
                <w:szCs w:val="16"/>
              </w:rPr>
              <w:t>2005</w:t>
            </w:r>
          </w:p>
        </w:tc>
        <w:tc>
          <w:tcPr>
            <w:tcW w:w="589" w:type="dxa"/>
            <w:tcBorders>
              <w:top w:val="nil"/>
              <w:left w:val="nil"/>
              <w:bottom w:val="single" w:sz="4" w:space="0" w:color="auto"/>
              <w:right w:val="nil"/>
            </w:tcBorders>
            <w:noWrap/>
            <w:tcMar>
              <w:right w:w="113" w:type="dxa"/>
            </w:tcMar>
            <w:vAlign w:val="center"/>
          </w:tcPr>
          <w:p w:rsidR="00B95E7A" w:rsidRPr="007A018B" w:rsidRDefault="00B95E7A" w:rsidP="003A52D3">
            <w:pPr>
              <w:jc w:val="right"/>
              <w:rPr>
                <w:rFonts w:cs="Arial"/>
                <w:b/>
                <w:sz w:val="16"/>
                <w:szCs w:val="16"/>
              </w:rPr>
            </w:pPr>
            <w:r w:rsidRPr="007A018B">
              <w:rPr>
                <w:rFonts w:cs="Arial"/>
                <w:b/>
                <w:sz w:val="16"/>
                <w:szCs w:val="16"/>
              </w:rPr>
              <w:t>200</w:t>
            </w:r>
            <w:r w:rsidR="003A52D3" w:rsidRPr="007A018B">
              <w:rPr>
                <w:rFonts w:cs="Arial"/>
                <w:b/>
                <w:sz w:val="16"/>
                <w:szCs w:val="16"/>
              </w:rPr>
              <w:t>9</w:t>
            </w:r>
          </w:p>
        </w:tc>
        <w:tc>
          <w:tcPr>
            <w:tcW w:w="589" w:type="dxa"/>
            <w:tcBorders>
              <w:top w:val="nil"/>
              <w:left w:val="nil"/>
              <w:bottom w:val="single" w:sz="4" w:space="0" w:color="auto"/>
              <w:right w:val="nil"/>
            </w:tcBorders>
            <w:noWrap/>
            <w:tcMar>
              <w:right w:w="113" w:type="dxa"/>
            </w:tcMar>
            <w:vAlign w:val="center"/>
          </w:tcPr>
          <w:p w:rsidR="00B95E7A" w:rsidRPr="007A018B" w:rsidRDefault="00B95E7A" w:rsidP="00B95E7A">
            <w:pPr>
              <w:jc w:val="right"/>
              <w:rPr>
                <w:rFonts w:cs="Arial"/>
                <w:b/>
                <w:sz w:val="16"/>
                <w:szCs w:val="16"/>
              </w:rPr>
            </w:pPr>
            <w:r w:rsidRPr="007A018B">
              <w:rPr>
                <w:rFonts w:cs="Arial"/>
                <w:b/>
                <w:sz w:val="16"/>
                <w:szCs w:val="16"/>
              </w:rPr>
              <w:t>2010</w:t>
            </w:r>
          </w:p>
        </w:tc>
        <w:tc>
          <w:tcPr>
            <w:tcW w:w="589" w:type="dxa"/>
            <w:tcBorders>
              <w:top w:val="nil"/>
              <w:left w:val="nil"/>
              <w:bottom w:val="single" w:sz="4" w:space="0" w:color="auto"/>
              <w:right w:val="nil"/>
            </w:tcBorders>
            <w:noWrap/>
            <w:tcMar>
              <w:right w:w="113" w:type="dxa"/>
            </w:tcMar>
            <w:vAlign w:val="center"/>
          </w:tcPr>
          <w:p w:rsidR="00B95E7A" w:rsidRPr="007A018B" w:rsidRDefault="00B95E7A" w:rsidP="00B95E7A">
            <w:pPr>
              <w:jc w:val="right"/>
              <w:rPr>
                <w:rFonts w:cs="Arial"/>
                <w:b/>
                <w:sz w:val="16"/>
                <w:szCs w:val="16"/>
              </w:rPr>
            </w:pPr>
            <w:r w:rsidRPr="007A018B">
              <w:rPr>
                <w:rFonts w:cs="Arial"/>
                <w:b/>
                <w:sz w:val="16"/>
                <w:szCs w:val="16"/>
              </w:rPr>
              <w:t>2011</w:t>
            </w:r>
          </w:p>
        </w:tc>
        <w:tc>
          <w:tcPr>
            <w:tcW w:w="590" w:type="dxa"/>
            <w:tcBorders>
              <w:top w:val="nil"/>
              <w:left w:val="nil"/>
              <w:bottom w:val="single" w:sz="4" w:space="0" w:color="auto"/>
              <w:right w:val="nil"/>
            </w:tcBorders>
            <w:noWrap/>
            <w:tcMar>
              <w:right w:w="113" w:type="dxa"/>
            </w:tcMar>
            <w:vAlign w:val="center"/>
          </w:tcPr>
          <w:p w:rsidR="00B95E7A" w:rsidRPr="007A018B" w:rsidRDefault="00B95E7A" w:rsidP="00B95E7A">
            <w:pPr>
              <w:jc w:val="right"/>
              <w:rPr>
                <w:rFonts w:cs="Arial"/>
                <w:b/>
                <w:sz w:val="16"/>
                <w:szCs w:val="16"/>
              </w:rPr>
            </w:pPr>
            <w:r w:rsidRPr="007A018B">
              <w:rPr>
                <w:rFonts w:cs="Arial"/>
                <w:b/>
                <w:sz w:val="16"/>
                <w:szCs w:val="16"/>
              </w:rPr>
              <w:t>2012</w:t>
            </w:r>
          </w:p>
        </w:tc>
        <w:tc>
          <w:tcPr>
            <w:tcW w:w="591" w:type="dxa"/>
            <w:tcBorders>
              <w:top w:val="nil"/>
              <w:left w:val="nil"/>
              <w:bottom w:val="single" w:sz="4" w:space="0" w:color="auto"/>
              <w:right w:val="nil"/>
            </w:tcBorders>
            <w:noWrap/>
            <w:tcMar>
              <w:right w:w="113" w:type="dxa"/>
            </w:tcMar>
            <w:vAlign w:val="center"/>
          </w:tcPr>
          <w:p w:rsidR="00B95E7A" w:rsidRPr="007A018B" w:rsidRDefault="00B95E7A" w:rsidP="00B95E7A">
            <w:pPr>
              <w:jc w:val="right"/>
              <w:rPr>
                <w:rFonts w:cs="Arial"/>
                <w:b/>
                <w:sz w:val="16"/>
                <w:szCs w:val="16"/>
              </w:rPr>
            </w:pPr>
            <w:r w:rsidRPr="007A018B">
              <w:rPr>
                <w:rFonts w:cs="Arial"/>
                <w:b/>
                <w:sz w:val="16"/>
                <w:szCs w:val="16"/>
              </w:rPr>
              <w:t>2013</w:t>
            </w:r>
          </w:p>
        </w:tc>
        <w:tc>
          <w:tcPr>
            <w:tcW w:w="612" w:type="dxa"/>
            <w:tcBorders>
              <w:top w:val="nil"/>
              <w:left w:val="nil"/>
              <w:bottom w:val="single" w:sz="4" w:space="0" w:color="auto"/>
              <w:right w:val="single" w:sz="4" w:space="0" w:color="auto"/>
            </w:tcBorders>
            <w:noWrap/>
            <w:tcMar>
              <w:right w:w="113" w:type="dxa"/>
            </w:tcMar>
            <w:vAlign w:val="center"/>
          </w:tcPr>
          <w:p w:rsidR="00B95E7A" w:rsidRPr="007A018B" w:rsidRDefault="00B95E7A" w:rsidP="00B95E7A">
            <w:pPr>
              <w:jc w:val="right"/>
              <w:rPr>
                <w:rFonts w:cs="Arial"/>
                <w:b/>
                <w:sz w:val="16"/>
                <w:szCs w:val="16"/>
              </w:rPr>
            </w:pPr>
            <w:r w:rsidRPr="007A018B">
              <w:rPr>
                <w:rFonts w:cs="Arial"/>
                <w:b/>
                <w:sz w:val="16"/>
                <w:szCs w:val="16"/>
              </w:rPr>
              <w:t>2014</w:t>
            </w:r>
          </w:p>
        </w:tc>
        <w:tc>
          <w:tcPr>
            <w:tcW w:w="568" w:type="dxa"/>
            <w:tcBorders>
              <w:top w:val="nil"/>
              <w:left w:val="nil"/>
              <w:bottom w:val="single" w:sz="4" w:space="0" w:color="auto"/>
              <w:right w:val="nil"/>
            </w:tcBorders>
            <w:noWrap/>
            <w:tcMar>
              <w:right w:w="113" w:type="dxa"/>
            </w:tcMar>
            <w:vAlign w:val="center"/>
          </w:tcPr>
          <w:p w:rsidR="00B95E7A" w:rsidRPr="007A018B" w:rsidRDefault="00B95E7A" w:rsidP="00B95E7A">
            <w:pPr>
              <w:jc w:val="right"/>
              <w:rPr>
                <w:rFonts w:cs="Arial"/>
                <w:b/>
                <w:sz w:val="16"/>
                <w:szCs w:val="16"/>
              </w:rPr>
            </w:pPr>
            <w:r w:rsidRPr="007A018B">
              <w:rPr>
                <w:rFonts w:cs="Arial"/>
                <w:b/>
                <w:sz w:val="16"/>
                <w:szCs w:val="16"/>
              </w:rPr>
              <w:t>2005</w:t>
            </w:r>
          </w:p>
        </w:tc>
        <w:tc>
          <w:tcPr>
            <w:tcW w:w="590" w:type="dxa"/>
            <w:tcBorders>
              <w:top w:val="nil"/>
              <w:left w:val="nil"/>
              <w:bottom w:val="single" w:sz="4" w:space="0" w:color="auto"/>
              <w:right w:val="nil"/>
            </w:tcBorders>
            <w:noWrap/>
            <w:tcMar>
              <w:right w:w="113" w:type="dxa"/>
            </w:tcMar>
            <w:vAlign w:val="center"/>
          </w:tcPr>
          <w:p w:rsidR="00B95E7A" w:rsidRPr="007A018B" w:rsidRDefault="00B95E7A" w:rsidP="003A52D3">
            <w:pPr>
              <w:jc w:val="right"/>
              <w:rPr>
                <w:rFonts w:cs="Arial"/>
                <w:b/>
                <w:sz w:val="16"/>
                <w:szCs w:val="16"/>
              </w:rPr>
            </w:pPr>
            <w:r w:rsidRPr="007A018B">
              <w:rPr>
                <w:rFonts w:cs="Arial"/>
                <w:b/>
                <w:sz w:val="16"/>
                <w:szCs w:val="16"/>
              </w:rPr>
              <w:t>200</w:t>
            </w:r>
            <w:r w:rsidR="003A52D3" w:rsidRPr="007A018B">
              <w:rPr>
                <w:rFonts w:cs="Arial"/>
                <w:b/>
                <w:sz w:val="16"/>
                <w:szCs w:val="16"/>
              </w:rPr>
              <w:t>9</w:t>
            </w:r>
          </w:p>
        </w:tc>
        <w:tc>
          <w:tcPr>
            <w:tcW w:w="591" w:type="dxa"/>
            <w:tcBorders>
              <w:top w:val="nil"/>
              <w:left w:val="nil"/>
              <w:bottom w:val="single" w:sz="4" w:space="0" w:color="auto"/>
              <w:right w:val="nil"/>
            </w:tcBorders>
            <w:noWrap/>
            <w:tcMar>
              <w:right w:w="113" w:type="dxa"/>
            </w:tcMar>
            <w:vAlign w:val="center"/>
          </w:tcPr>
          <w:p w:rsidR="00B95E7A" w:rsidRPr="007A018B" w:rsidRDefault="00B95E7A" w:rsidP="00B95E7A">
            <w:pPr>
              <w:jc w:val="right"/>
              <w:rPr>
                <w:rFonts w:cs="Arial"/>
                <w:b/>
                <w:sz w:val="16"/>
                <w:szCs w:val="16"/>
              </w:rPr>
            </w:pPr>
            <w:r w:rsidRPr="007A018B">
              <w:rPr>
                <w:rFonts w:cs="Arial"/>
                <w:b/>
                <w:sz w:val="16"/>
                <w:szCs w:val="16"/>
              </w:rPr>
              <w:t>2010</w:t>
            </w:r>
          </w:p>
        </w:tc>
        <w:tc>
          <w:tcPr>
            <w:tcW w:w="590" w:type="dxa"/>
            <w:tcBorders>
              <w:top w:val="nil"/>
              <w:left w:val="nil"/>
              <w:bottom w:val="single" w:sz="4" w:space="0" w:color="auto"/>
              <w:right w:val="nil"/>
            </w:tcBorders>
            <w:noWrap/>
            <w:tcMar>
              <w:right w:w="113" w:type="dxa"/>
            </w:tcMar>
            <w:vAlign w:val="center"/>
          </w:tcPr>
          <w:p w:rsidR="00B95E7A" w:rsidRPr="007A018B" w:rsidRDefault="00B95E7A" w:rsidP="00B95E7A">
            <w:pPr>
              <w:jc w:val="right"/>
              <w:rPr>
                <w:rFonts w:cs="Arial"/>
                <w:b/>
                <w:sz w:val="16"/>
                <w:szCs w:val="16"/>
              </w:rPr>
            </w:pPr>
            <w:r w:rsidRPr="007A018B">
              <w:rPr>
                <w:rFonts w:cs="Arial"/>
                <w:b/>
                <w:sz w:val="16"/>
                <w:szCs w:val="16"/>
              </w:rPr>
              <w:t>2011</w:t>
            </w:r>
          </w:p>
        </w:tc>
        <w:tc>
          <w:tcPr>
            <w:tcW w:w="590" w:type="dxa"/>
            <w:tcBorders>
              <w:top w:val="nil"/>
              <w:left w:val="nil"/>
              <w:bottom w:val="single" w:sz="4" w:space="0" w:color="auto"/>
              <w:right w:val="nil"/>
            </w:tcBorders>
            <w:noWrap/>
            <w:tcMar>
              <w:right w:w="113" w:type="dxa"/>
            </w:tcMar>
            <w:vAlign w:val="center"/>
          </w:tcPr>
          <w:p w:rsidR="00B95E7A" w:rsidRPr="007A018B" w:rsidRDefault="00B95E7A" w:rsidP="00B95E7A">
            <w:pPr>
              <w:jc w:val="right"/>
              <w:rPr>
                <w:rFonts w:cs="Arial"/>
                <w:b/>
                <w:sz w:val="16"/>
                <w:szCs w:val="16"/>
              </w:rPr>
            </w:pPr>
            <w:r w:rsidRPr="007A018B">
              <w:rPr>
                <w:rFonts w:cs="Arial"/>
                <w:b/>
                <w:sz w:val="16"/>
                <w:szCs w:val="16"/>
              </w:rPr>
              <w:t>2012</w:t>
            </w:r>
          </w:p>
        </w:tc>
        <w:tc>
          <w:tcPr>
            <w:tcW w:w="590" w:type="dxa"/>
            <w:tcBorders>
              <w:top w:val="nil"/>
              <w:left w:val="nil"/>
              <w:bottom w:val="single" w:sz="4" w:space="0" w:color="auto"/>
              <w:right w:val="nil"/>
            </w:tcBorders>
            <w:noWrap/>
            <w:tcMar>
              <w:right w:w="113" w:type="dxa"/>
            </w:tcMar>
            <w:vAlign w:val="center"/>
          </w:tcPr>
          <w:p w:rsidR="00B95E7A" w:rsidRPr="007A018B" w:rsidRDefault="00B95E7A" w:rsidP="00B95E7A">
            <w:pPr>
              <w:jc w:val="right"/>
              <w:rPr>
                <w:rFonts w:cs="Arial"/>
                <w:b/>
                <w:sz w:val="16"/>
                <w:szCs w:val="16"/>
              </w:rPr>
            </w:pPr>
            <w:r w:rsidRPr="007A018B">
              <w:rPr>
                <w:rFonts w:cs="Arial"/>
                <w:b/>
                <w:sz w:val="16"/>
                <w:szCs w:val="16"/>
              </w:rPr>
              <w:t>2013</w:t>
            </w:r>
          </w:p>
        </w:tc>
        <w:tc>
          <w:tcPr>
            <w:tcW w:w="591" w:type="dxa"/>
            <w:tcBorders>
              <w:top w:val="nil"/>
              <w:left w:val="nil"/>
              <w:bottom w:val="single" w:sz="4" w:space="0" w:color="auto"/>
              <w:right w:val="nil"/>
            </w:tcBorders>
            <w:noWrap/>
            <w:tcMar>
              <w:right w:w="113" w:type="dxa"/>
            </w:tcMar>
            <w:vAlign w:val="center"/>
          </w:tcPr>
          <w:p w:rsidR="00B95E7A" w:rsidRPr="007A018B" w:rsidRDefault="00B95E7A" w:rsidP="00B95E7A">
            <w:pPr>
              <w:jc w:val="right"/>
              <w:rPr>
                <w:rFonts w:cs="Arial"/>
                <w:b/>
                <w:sz w:val="16"/>
                <w:szCs w:val="16"/>
              </w:rPr>
            </w:pPr>
            <w:r w:rsidRPr="007A018B">
              <w:rPr>
                <w:rFonts w:cs="Arial"/>
                <w:b/>
                <w:sz w:val="16"/>
                <w:szCs w:val="16"/>
              </w:rPr>
              <w:t>2014</w:t>
            </w:r>
          </w:p>
        </w:tc>
      </w:tr>
      <w:tr w:rsidR="003A52D3" w:rsidTr="007A018B">
        <w:trPr>
          <w:trHeight w:val="255"/>
        </w:trPr>
        <w:tc>
          <w:tcPr>
            <w:tcW w:w="1391" w:type="dxa"/>
            <w:tcBorders>
              <w:top w:val="nil"/>
              <w:left w:val="nil"/>
              <w:bottom w:val="nil"/>
              <w:right w:val="single" w:sz="4" w:space="0" w:color="auto"/>
            </w:tcBorders>
            <w:noWrap/>
            <w:vAlign w:val="bottom"/>
          </w:tcPr>
          <w:p w:rsidR="003A52D3" w:rsidRDefault="003A52D3" w:rsidP="003A52D3">
            <w:pPr>
              <w:jc w:val="left"/>
              <w:rPr>
                <w:rFonts w:eastAsia="Arial Unicode MS" w:cs="Arial"/>
                <w:sz w:val="16"/>
                <w:szCs w:val="16"/>
              </w:rPr>
            </w:pPr>
            <w:r>
              <w:rPr>
                <w:rFonts w:cs="Arial"/>
                <w:sz w:val="16"/>
                <w:szCs w:val="16"/>
              </w:rPr>
              <w:t>ČR</w:t>
            </w:r>
          </w:p>
        </w:tc>
        <w:tc>
          <w:tcPr>
            <w:tcW w:w="578"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1,28</w:t>
            </w:r>
          </w:p>
        </w:tc>
        <w:tc>
          <w:tcPr>
            <w:tcW w:w="589" w:type="dxa"/>
            <w:tcBorders>
              <w:top w:val="nil"/>
              <w:left w:val="nil"/>
              <w:bottom w:val="nil"/>
              <w:right w:val="nil"/>
            </w:tcBorders>
            <w:noWrap/>
            <w:tcMar>
              <w:right w:w="113" w:type="dxa"/>
            </w:tcMar>
            <w:vAlign w:val="bottom"/>
          </w:tcPr>
          <w:p w:rsidR="003A52D3" w:rsidRDefault="003A52D3" w:rsidP="003A52D3">
            <w:pPr>
              <w:jc w:val="right"/>
              <w:rPr>
                <w:rFonts w:cs="Arial"/>
                <w:sz w:val="16"/>
                <w:szCs w:val="16"/>
              </w:rPr>
            </w:pPr>
            <w:r>
              <w:rPr>
                <w:rFonts w:cs="Arial"/>
                <w:sz w:val="16"/>
                <w:szCs w:val="16"/>
              </w:rPr>
              <w:t>1,49</w:t>
            </w:r>
          </w:p>
        </w:tc>
        <w:tc>
          <w:tcPr>
            <w:tcW w:w="589"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1,49</w:t>
            </w:r>
          </w:p>
        </w:tc>
        <w:tc>
          <w:tcPr>
            <w:tcW w:w="589"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1,43</w:t>
            </w:r>
          </w:p>
        </w:tc>
        <w:tc>
          <w:tcPr>
            <w:tcW w:w="590"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1,45</w:t>
            </w:r>
          </w:p>
        </w:tc>
        <w:tc>
          <w:tcPr>
            <w:tcW w:w="591"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1,46</w:t>
            </w:r>
          </w:p>
        </w:tc>
        <w:tc>
          <w:tcPr>
            <w:tcW w:w="612" w:type="dxa"/>
            <w:tcBorders>
              <w:top w:val="nil"/>
              <w:left w:val="nil"/>
              <w:bottom w:val="nil"/>
              <w:right w:val="single" w:sz="4" w:space="0" w:color="auto"/>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1,53</w:t>
            </w:r>
          </w:p>
        </w:tc>
        <w:tc>
          <w:tcPr>
            <w:tcW w:w="568"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28,6</w:t>
            </w:r>
          </w:p>
        </w:tc>
        <w:tc>
          <w:tcPr>
            <w:tcW w:w="590" w:type="dxa"/>
            <w:tcBorders>
              <w:top w:val="nil"/>
              <w:left w:val="nil"/>
              <w:bottom w:val="nil"/>
              <w:right w:val="nil"/>
            </w:tcBorders>
            <w:noWrap/>
            <w:tcMar>
              <w:right w:w="113" w:type="dxa"/>
            </w:tcMar>
            <w:vAlign w:val="bottom"/>
          </w:tcPr>
          <w:p w:rsidR="003A52D3" w:rsidRDefault="003A52D3">
            <w:pPr>
              <w:jc w:val="right"/>
              <w:rPr>
                <w:rFonts w:cs="Arial"/>
                <w:sz w:val="16"/>
                <w:szCs w:val="16"/>
              </w:rPr>
            </w:pPr>
            <w:r>
              <w:rPr>
                <w:rFonts w:cs="Arial"/>
                <w:sz w:val="16"/>
                <w:szCs w:val="16"/>
              </w:rPr>
              <w:t>29,4</w:t>
            </w:r>
          </w:p>
        </w:tc>
        <w:tc>
          <w:tcPr>
            <w:tcW w:w="591"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29,6</w:t>
            </w:r>
          </w:p>
        </w:tc>
        <w:tc>
          <w:tcPr>
            <w:tcW w:w="590"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29,7</w:t>
            </w:r>
          </w:p>
        </w:tc>
        <w:tc>
          <w:tcPr>
            <w:tcW w:w="590"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29,8</w:t>
            </w:r>
          </w:p>
        </w:tc>
        <w:tc>
          <w:tcPr>
            <w:tcW w:w="590"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29,9</w:t>
            </w:r>
          </w:p>
        </w:tc>
        <w:tc>
          <w:tcPr>
            <w:tcW w:w="591"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29,9</w:t>
            </w:r>
          </w:p>
        </w:tc>
      </w:tr>
      <w:tr w:rsidR="003A52D3" w:rsidTr="007A018B">
        <w:trPr>
          <w:trHeight w:val="255"/>
        </w:trPr>
        <w:tc>
          <w:tcPr>
            <w:tcW w:w="1391" w:type="dxa"/>
            <w:tcBorders>
              <w:top w:val="nil"/>
              <w:left w:val="nil"/>
              <w:bottom w:val="nil"/>
              <w:right w:val="single" w:sz="4" w:space="0" w:color="auto"/>
            </w:tcBorders>
            <w:noWrap/>
            <w:vAlign w:val="bottom"/>
          </w:tcPr>
          <w:p w:rsidR="003A52D3" w:rsidRDefault="003A52D3" w:rsidP="003A52D3">
            <w:pPr>
              <w:jc w:val="left"/>
              <w:rPr>
                <w:rFonts w:eastAsia="Arial Unicode MS" w:cs="Arial"/>
                <w:sz w:val="16"/>
                <w:szCs w:val="16"/>
              </w:rPr>
            </w:pPr>
            <w:r>
              <w:rPr>
                <w:rFonts w:cs="Arial"/>
                <w:sz w:val="16"/>
                <w:szCs w:val="16"/>
              </w:rPr>
              <w:t>Hl. m. Praha</w:t>
            </w:r>
          </w:p>
        </w:tc>
        <w:tc>
          <w:tcPr>
            <w:tcW w:w="578"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1,24</w:t>
            </w:r>
          </w:p>
        </w:tc>
        <w:tc>
          <w:tcPr>
            <w:tcW w:w="589" w:type="dxa"/>
            <w:tcBorders>
              <w:top w:val="nil"/>
              <w:left w:val="nil"/>
              <w:bottom w:val="nil"/>
              <w:right w:val="nil"/>
            </w:tcBorders>
            <w:noWrap/>
            <w:tcMar>
              <w:right w:w="113" w:type="dxa"/>
            </w:tcMar>
            <w:vAlign w:val="bottom"/>
          </w:tcPr>
          <w:p w:rsidR="003A52D3" w:rsidRDefault="003A52D3" w:rsidP="003A52D3">
            <w:pPr>
              <w:jc w:val="right"/>
              <w:rPr>
                <w:rFonts w:cs="Arial"/>
                <w:sz w:val="16"/>
                <w:szCs w:val="16"/>
              </w:rPr>
            </w:pPr>
            <w:r>
              <w:rPr>
                <w:rFonts w:cs="Arial"/>
                <w:sz w:val="16"/>
                <w:szCs w:val="16"/>
              </w:rPr>
              <w:t>1,37</w:t>
            </w:r>
          </w:p>
        </w:tc>
        <w:tc>
          <w:tcPr>
            <w:tcW w:w="589"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1,39</w:t>
            </w:r>
          </w:p>
        </w:tc>
        <w:tc>
          <w:tcPr>
            <w:tcW w:w="589"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1,35</w:t>
            </w:r>
          </w:p>
        </w:tc>
        <w:tc>
          <w:tcPr>
            <w:tcW w:w="590"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1,38</w:t>
            </w:r>
          </w:p>
        </w:tc>
        <w:tc>
          <w:tcPr>
            <w:tcW w:w="591"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1,36</w:t>
            </w:r>
          </w:p>
        </w:tc>
        <w:tc>
          <w:tcPr>
            <w:tcW w:w="612" w:type="dxa"/>
            <w:tcBorders>
              <w:top w:val="nil"/>
              <w:left w:val="nil"/>
              <w:bottom w:val="nil"/>
              <w:right w:val="single" w:sz="4" w:space="0" w:color="auto"/>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1,45</w:t>
            </w:r>
          </w:p>
        </w:tc>
        <w:tc>
          <w:tcPr>
            <w:tcW w:w="568"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30,2</w:t>
            </w:r>
          </w:p>
        </w:tc>
        <w:tc>
          <w:tcPr>
            <w:tcW w:w="590" w:type="dxa"/>
            <w:tcBorders>
              <w:top w:val="nil"/>
              <w:left w:val="nil"/>
              <w:bottom w:val="nil"/>
              <w:right w:val="nil"/>
            </w:tcBorders>
            <w:noWrap/>
            <w:tcMar>
              <w:right w:w="113" w:type="dxa"/>
            </w:tcMar>
            <w:vAlign w:val="bottom"/>
          </w:tcPr>
          <w:p w:rsidR="003A52D3" w:rsidRDefault="003A52D3">
            <w:pPr>
              <w:jc w:val="right"/>
              <w:rPr>
                <w:rFonts w:cs="Arial"/>
                <w:sz w:val="16"/>
                <w:szCs w:val="16"/>
              </w:rPr>
            </w:pPr>
            <w:r>
              <w:rPr>
                <w:rFonts w:cs="Arial"/>
                <w:sz w:val="16"/>
                <w:szCs w:val="16"/>
              </w:rPr>
              <w:t>31,0</w:t>
            </w:r>
          </w:p>
        </w:tc>
        <w:tc>
          <w:tcPr>
            <w:tcW w:w="591"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31,2</w:t>
            </w:r>
          </w:p>
        </w:tc>
        <w:tc>
          <w:tcPr>
            <w:tcW w:w="590"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31,2</w:t>
            </w:r>
          </w:p>
        </w:tc>
        <w:tc>
          <w:tcPr>
            <w:tcW w:w="590"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31,4</w:t>
            </w:r>
          </w:p>
        </w:tc>
        <w:tc>
          <w:tcPr>
            <w:tcW w:w="590"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31,5</w:t>
            </w:r>
          </w:p>
        </w:tc>
        <w:tc>
          <w:tcPr>
            <w:tcW w:w="591"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31,5</w:t>
            </w:r>
          </w:p>
        </w:tc>
      </w:tr>
      <w:tr w:rsidR="003A52D3" w:rsidTr="007A018B">
        <w:trPr>
          <w:trHeight w:val="255"/>
        </w:trPr>
        <w:tc>
          <w:tcPr>
            <w:tcW w:w="1391" w:type="dxa"/>
            <w:tcBorders>
              <w:top w:val="nil"/>
              <w:left w:val="nil"/>
              <w:bottom w:val="nil"/>
              <w:right w:val="single" w:sz="4" w:space="0" w:color="auto"/>
            </w:tcBorders>
            <w:noWrap/>
            <w:vAlign w:val="bottom"/>
          </w:tcPr>
          <w:p w:rsidR="003A52D3" w:rsidRDefault="003A52D3" w:rsidP="003A52D3">
            <w:pPr>
              <w:jc w:val="left"/>
              <w:rPr>
                <w:rFonts w:eastAsia="Arial Unicode MS" w:cs="Arial"/>
                <w:sz w:val="16"/>
                <w:szCs w:val="16"/>
              </w:rPr>
            </w:pPr>
            <w:r>
              <w:rPr>
                <w:rFonts w:cs="Arial"/>
                <w:sz w:val="16"/>
                <w:szCs w:val="16"/>
              </w:rPr>
              <w:t>Středočeský</w:t>
            </w:r>
          </w:p>
        </w:tc>
        <w:tc>
          <w:tcPr>
            <w:tcW w:w="578"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1,34</w:t>
            </w:r>
          </w:p>
        </w:tc>
        <w:tc>
          <w:tcPr>
            <w:tcW w:w="589" w:type="dxa"/>
            <w:tcBorders>
              <w:top w:val="nil"/>
              <w:left w:val="nil"/>
              <w:bottom w:val="nil"/>
              <w:right w:val="nil"/>
            </w:tcBorders>
            <w:noWrap/>
            <w:tcMar>
              <w:right w:w="113" w:type="dxa"/>
            </w:tcMar>
            <w:vAlign w:val="bottom"/>
          </w:tcPr>
          <w:p w:rsidR="003A52D3" w:rsidRDefault="003A52D3" w:rsidP="003A52D3">
            <w:pPr>
              <w:jc w:val="right"/>
              <w:rPr>
                <w:rFonts w:cs="Arial"/>
                <w:sz w:val="16"/>
                <w:szCs w:val="16"/>
              </w:rPr>
            </w:pPr>
            <w:r>
              <w:rPr>
                <w:rFonts w:cs="Arial"/>
                <w:sz w:val="16"/>
                <w:szCs w:val="16"/>
              </w:rPr>
              <w:t>1,58</w:t>
            </w:r>
          </w:p>
        </w:tc>
        <w:tc>
          <w:tcPr>
            <w:tcW w:w="589"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1,58</w:t>
            </w:r>
          </w:p>
        </w:tc>
        <w:tc>
          <w:tcPr>
            <w:tcW w:w="589"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1,52</w:t>
            </w:r>
          </w:p>
        </w:tc>
        <w:tc>
          <w:tcPr>
            <w:tcW w:w="590"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1,54</w:t>
            </w:r>
          </w:p>
        </w:tc>
        <w:tc>
          <w:tcPr>
            <w:tcW w:w="591"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1,54</w:t>
            </w:r>
          </w:p>
        </w:tc>
        <w:tc>
          <w:tcPr>
            <w:tcW w:w="612" w:type="dxa"/>
            <w:tcBorders>
              <w:top w:val="nil"/>
              <w:left w:val="nil"/>
              <w:bottom w:val="nil"/>
              <w:right w:val="single" w:sz="4" w:space="0" w:color="auto"/>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1,61</w:t>
            </w:r>
          </w:p>
        </w:tc>
        <w:tc>
          <w:tcPr>
            <w:tcW w:w="568"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28,6</w:t>
            </w:r>
          </w:p>
        </w:tc>
        <w:tc>
          <w:tcPr>
            <w:tcW w:w="590" w:type="dxa"/>
            <w:tcBorders>
              <w:top w:val="nil"/>
              <w:left w:val="nil"/>
              <w:bottom w:val="nil"/>
              <w:right w:val="nil"/>
            </w:tcBorders>
            <w:noWrap/>
            <w:tcMar>
              <w:right w:w="113" w:type="dxa"/>
            </w:tcMar>
            <w:vAlign w:val="bottom"/>
          </w:tcPr>
          <w:p w:rsidR="003A52D3" w:rsidRDefault="003A52D3">
            <w:pPr>
              <w:jc w:val="right"/>
              <w:rPr>
                <w:rFonts w:cs="Arial"/>
                <w:sz w:val="16"/>
                <w:szCs w:val="16"/>
              </w:rPr>
            </w:pPr>
            <w:r>
              <w:rPr>
                <w:rFonts w:cs="Arial"/>
                <w:sz w:val="16"/>
                <w:szCs w:val="16"/>
              </w:rPr>
              <w:t>29,5</w:t>
            </w:r>
          </w:p>
        </w:tc>
        <w:tc>
          <w:tcPr>
            <w:tcW w:w="591"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29,7</w:t>
            </w:r>
          </w:p>
        </w:tc>
        <w:tc>
          <w:tcPr>
            <w:tcW w:w="590"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29,8</w:t>
            </w:r>
          </w:p>
        </w:tc>
        <w:tc>
          <w:tcPr>
            <w:tcW w:w="590"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29,9</w:t>
            </w:r>
          </w:p>
        </w:tc>
        <w:tc>
          <w:tcPr>
            <w:tcW w:w="590"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30,0</w:t>
            </w:r>
          </w:p>
        </w:tc>
        <w:tc>
          <w:tcPr>
            <w:tcW w:w="591"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30,0</w:t>
            </w:r>
          </w:p>
        </w:tc>
      </w:tr>
      <w:tr w:rsidR="003A52D3" w:rsidTr="007A018B">
        <w:trPr>
          <w:trHeight w:val="255"/>
        </w:trPr>
        <w:tc>
          <w:tcPr>
            <w:tcW w:w="1391" w:type="dxa"/>
            <w:tcBorders>
              <w:top w:val="nil"/>
              <w:left w:val="nil"/>
              <w:bottom w:val="nil"/>
              <w:right w:val="single" w:sz="4" w:space="0" w:color="auto"/>
            </w:tcBorders>
            <w:noWrap/>
            <w:vAlign w:val="bottom"/>
          </w:tcPr>
          <w:p w:rsidR="003A52D3" w:rsidRDefault="003A52D3" w:rsidP="003A52D3">
            <w:pPr>
              <w:jc w:val="left"/>
              <w:rPr>
                <w:rFonts w:eastAsia="Arial Unicode MS" w:cs="Arial"/>
                <w:sz w:val="16"/>
                <w:szCs w:val="16"/>
              </w:rPr>
            </w:pPr>
            <w:r>
              <w:rPr>
                <w:rFonts w:cs="Arial"/>
                <w:sz w:val="16"/>
                <w:szCs w:val="16"/>
              </w:rPr>
              <w:t>Jihočeský</w:t>
            </w:r>
          </w:p>
        </w:tc>
        <w:tc>
          <w:tcPr>
            <w:tcW w:w="578"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1,26</w:t>
            </w:r>
          </w:p>
        </w:tc>
        <w:tc>
          <w:tcPr>
            <w:tcW w:w="589" w:type="dxa"/>
            <w:tcBorders>
              <w:top w:val="nil"/>
              <w:left w:val="nil"/>
              <w:bottom w:val="nil"/>
              <w:right w:val="nil"/>
            </w:tcBorders>
            <w:noWrap/>
            <w:tcMar>
              <w:right w:w="113" w:type="dxa"/>
            </w:tcMar>
            <w:vAlign w:val="bottom"/>
          </w:tcPr>
          <w:p w:rsidR="003A52D3" w:rsidRDefault="003A52D3" w:rsidP="003A52D3">
            <w:pPr>
              <w:jc w:val="right"/>
              <w:rPr>
                <w:rFonts w:cs="Arial"/>
                <w:sz w:val="16"/>
                <w:szCs w:val="16"/>
              </w:rPr>
            </w:pPr>
            <w:r>
              <w:rPr>
                <w:rFonts w:cs="Arial"/>
                <w:sz w:val="16"/>
                <w:szCs w:val="16"/>
              </w:rPr>
              <w:t>1,49</w:t>
            </w:r>
          </w:p>
        </w:tc>
        <w:tc>
          <w:tcPr>
            <w:tcW w:w="589"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1,49</w:t>
            </w:r>
          </w:p>
        </w:tc>
        <w:tc>
          <w:tcPr>
            <w:tcW w:w="589"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1,41</w:t>
            </w:r>
          </w:p>
        </w:tc>
        <w:tc>
          <w:tcPr>
            <w:tcW w:w="590"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1,51</w:t>
            </w:r>
          </w:p>
        </w:tc>
        <w:tc>
          <w:tcPr>
            <w:tcW w:w="591"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1,48</w:t>
            </w:r>
          </w:p>
        </w:tc>
        <w:tc>
          <w:tcPr>
            <w:tcW w:w="612" w:type="dxa"/>
            <w:tcBorders>
              <w:top w:val="nil"/>
              <w:left w:val="nil"/>
              <w:bottom w:val="nil"/>
              <w:right w:val="single" w:sz="4" w:space="0" w:color="auto"/>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1,53</w:t>
            </w:r>
          </w:p>
        </w:tc>
        <w:tc>
          <w:tcPr>
            <w:tcW w:w="568"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28,6</w:t>
            </w:r>
          </w:p>
        </w:tc>
        <w:tc>
          <w:tcPr>
            <w:tcW w:w="590" w:type="dxa"/>
            <w:tcBorders>
              <w:top w:val="nil"/>
              <w:left w:val="nil"/>
              <w:bottom w:val="nil"/>
              <w:right w:val="nil"/>
            </w:tcBorders>
            <w:noWrap/>
            <w:tcMar>
              <w:right w:w="113" w:type="dxa"/>
            </w:tcMar>
            <w:vAlign w:val="bottom"/>
          </w:tcPr>
          <w:p w:rsidR="003A52D3" w:rsidRDefault="003A52D3">
            <w:pPr>
              <w:jc w:val="right"/>
              <w:rPr>
                <w:rFonts w:cs="Arial"/>
                <w:sz w:val="16"/>
                <w:szCs w:val="16"/>
              </w:rPr>
            </w:pPr>
            <w:r>
              <w:rPr>
                <w:rFonts w:cs="Arial"/>
                <w:sz w:val="16"/>
                <w:szCs w:val="16"/>
              </w:rPr>
              <w:t>29,2</w:t>
            </w:r>
          </w:p>
        </w:tc>
        <w:tc>
          <w:tcPr>
            <w:tcW w:w="591"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29,5</w:t>
            </w:r>
          </w:p>
        </w:tc>
        <w:tc>
          <w:tcPr>
            <w:tcW w:w="590"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29,6</w:t>
            </w:r>
          </w:p>
        </w:tc>
        <w:tc>
          <w:tcPr>
            <w:tcW w:w="590"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29,5</w:t>
            </w:r>
          </w:p>
        </w:tc>
        <w:tc>
          <w:tcPr>
            <w:tcW w:w="590"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29,7</w:t>
            </w:r>
          </w:p>
        </w:tc>
        <w:tc>
          <w:tcPr>
            <w:tcW w:w="591"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29,8</w:t>
            </w:r>
          </w:p>
        </w:tc>
      </w:tr>
      <w:tr w:rsidR="003A52D3" w:rsidTr="007A018B">
        <w:trPr>
          <w:trHeight w:val="255"/>
        </w:trPr>
        <w:tc>
          <w:tcPr>
            <w:tcW w:w="1391" w:type="dxa"/>
            <w:tcBorders>
              <w:top w:val="nil"/>
              <w:left w:val="nil"/>
              <w:bottom w:val="nil"/>
              <w:right w:val="single" w:sz="4" w:space="0" w:color="auto"/>
            </w:tcBorders>
            <w:noWrap/>
            <w:vAlign w:val="bottom"/>
          </w:tcPr>
          <w:p w:rsidR="003A52D3" w:rsidRDefault="003A52D3" w:rsidP="003A52D3">
            <w:pPr>
              <w:jc w:val="left"/>
              <w:rPr>
                <w:rFonts w:eastAsia="Arial Unicode MS" w:cs="Arial"/>
                <w:sz w:val="16"/>
                <w:szCs w:val="16"/>
              </w:rPr>
            </w:pPr>
            <w:r>
              <w:rPr>
                <w:rFonts w:cs="Arial"/>
                <w:sz w:val="16"/>
                <w:szCs w:val="16"/>
              </w:rPr>
              <w:t>Plzeňský</w:t>
            </w:r>
          </w:p>
        </w:tc>
        <w:tc>
          <w:tcPr>
            <w:tcW w:w="578"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1,29</w:t>
            </w:r>
          </w:p>
        </w:tc>
        <w:tc>
          <w:tcPr>
            <w:tcW w:w="589" w:type="dxa"/>
            <w:tcBorders>
              <w:top w:val="nil"/>
              <w:left w:val="nil"/>
              <w:bottom w:val="nil"/>
              <w:right w:val="nil"/>
            </w:tcBorders>
            <w:noWrap/>
            <w:tcMar>
              <w:right w:w="113" w:type="dxa"/>
            </w:tcMar>
            <w:vAlign w:val="bottom"/>
          </w:tcPr>
          <w:p w:rsidR="003A52D3" w:rsidRDefault="003A52D3" w:rsidP="003A52D3">
            <w:pPr>
              <w:jc w:val="right"/>
              <w:rPr>
                <w:rFonts w:cs="Arial"/>
                <w:sz w:val="16"/>
                <w:szCs w:val="16"/>
              </w:rPr>
            </w:pPr>
            <w:r>
              <w:rPr>
                <w:rFonts w:cs="Arial"/>
                <w:sz w:val="16"/>
                <w:szCs w:val="16"/>
              </w:rPr>
              <w:t>1,51</w:t>
            </w:r>
          </w:p>
        </w:tc>
        <w:tc>
          <w:tcPr>
            <w:tcW w:w="589"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1,49</w:t>
            </w:r>
          </w:p>
        </w:tc>
        <w:tc>
          <w:tcPr>
            <w:tcW w:w="589"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1,37</w:t>
            </w:r>
          </w:p>
        </w:tc>
        <w:tc>
          <w:tcPr>
            <w:tcW w:w="590"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1,45</w:t>
            </w:r>
          </w:p>
        </w:tc>
        <w:tc>
          <w:tcPr>
            <w:tcW w:w="591"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1,41</w:t>
            </w:r>
          </w:p>
        </w:tc>
        <w:tc>
          <w:tcPr>
            <w:tcW w:w="612" w:type="dxa"/>
            <w:tcBorders>
              <w:top w:val="nil"/>
              <w:left w:val="nil"/>
              <w:bottom w:val="nil"/>
              <w:right w:val="single" w:sz="4" w:space="0" w:color="auto"/>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1,47</w:t>
            </w:r>
          </w:p>
        </w:tc>
        <w:tc>
          <w:tcPr>
            <w:tcW w:w="568"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28,4</w:t>
            </w:r>
          </w:p>
        </w:tc>
        <w:tc>
          <w:tcPr>
            <w:tcW w:w="590" w:type="dxa"/>
            <w:tcBorders>
              <w:top w:val="nil"/>
              <w:left w:val="nil"/>
              <w:bottom w:val="nil"/>
              <w:right w:val="nil"/>
            </w:tcBorders>
            <w:noWrap/>
            <w:tcMar>
              <w:right w:w="113" w:type="dxa"/>
            </w:tcMar>
            <w:vAlign w:val="bottom"/>
          </w:tcPr>
          <w:p w:rsidR="003A52D3" w:rsidRDefault="003A52D3">
            <w:pPr>
              <w:jc w:val="right"/>
              <w:rPr>
                <w:rFonts w:cs="Arial"/>
                <w:sz w:val="16"/>
                <w:szCs w:val="16"/>
              </w:rPr>
            </w:pPr>
            <w:r>
              <w:rPr>
                <w:rFonts w:cs="Arial"/>
                <w:sz w:val="16"/>
                <w:szCs w:val="16"/>
              </w:rPr>
              <w:t>29,2</w:t>
            </w:r>
          </w:p>
        </w:tc>
        <w:tc>
          <w:tcPr>
            <w:tcW w:w="591"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29,3</w:t>
            </w:r>
          </w:p>
        </w:tc>
        <w:tc>
          <w:tcPr>
            <w:tcW w:w="590"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29,4</w:t>
            </w:r>
          </w:p>
        </w:tc>
        <w:tc>
          <w:tcPr>
            <w:tcW w:w="590"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29,4</w:t>
            </w:r>
          </w:p>
        </w:tc>
        <w:tc>
          <w:tcPr>
            <w:tcW w:w="590"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29,5</w:t>
            </w:r>
          </w:p>
        </w:tc>
        <w:tc>
          <w:tcPr>
            <w:tcW w:w="591"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29,7</w:t>
            </w:r>
          </w:p>
        </w:tc>
      </w:tr>
      <w:tr w:rsidR="003A52D3" w:rsidTr="007A018B">
        <w:trPr>
          <w:trHeight w:val="255"/>
        </w:trPr>
        <w:tc>
          <w:tcPr>
            <w:tcW w:w="1391" w:type="dxa"/>
            <w:tcBorders>
              <w:top w:val="nil"/>
              <w:left w:val="nil"/>
              <w:bottom w:val="nil"/>
              <w:right w:val="single" w:sz="4" w:space="0" w:color="auto"/>
            </w:tcBorders>
            <w:noWrap/>
            <w:vAlign w:val="bottom"/>
          </w:tcPr>
          <w:p w:rsidR="003A52D3" w:rsidRDefault="003A52D3" w:rsidP="003A52D3">
            <w:pPr>
              <w:jc w:val="left"/>
              <w:rPr>
                <w:rFonts w:eastAsia="Arial Unicode MS" w:cs="Arial"/>
                <w:sz w:val="16"/>
                <w:szCs w:val="16"/>
              </w:rPr>
            </w:pPr>
            <w:r>
              <w:rPr>
                <w:rFonts w:cs="Arial"/>
                <w:sz w:val="16"/>
                <w:szCs w:val="16"/>
              </w:rPr>
              <w:t>Karlovarský</w:t>
            </w:r>
          </w:p>
        </w:tc>
        <w:tc>
          <w:tcPr>
            <w:tcW w:w="578"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1,28</w:t>
            </w:r>
          </w:p>
        </w:tc>
        <w:tc>
          <w:tcPr>
            <w:tcW w:w="589" w:type="dxa"/>
            <w:tcBorders>
              <w:top w:val="nil"/>
              <w:left w:val="nil"/>
              <w:bottom w:val="nil"/>
              <w:right w:val="nil"/>
            </w:tcBorders>
            <w:noWrap/>
            <w:tcMar>
              <w:right w:w="113" w:type="dxa"/>
            </w:tcMar>
            <w:vAlign w:val="bottom"/>
          </w:tcPr>
          <w:p w:rsidR="003A52D3" w:rsidRDefault="003A52D3" w:rsidP="003A52D3">
            <w:pPr>
              <w:jc w:val="right"/>
              <w:rPr>
                <w:rFonts w:cs="Arial"/>
                <w:sz w:val="16"/>
                <w:szCs w:val="16"/>
              </w:rPr>
            </w:pPr>
            <w:r>
              <w:rPr>
                <w:rFonts w:cs="Arial"/>
                <w:sz w:val="16"/>
                <w:szCs w:val="16"/>
              </w:rPr>
              <w:t>1,50</w:t>
            </w:r>
          </w:p>
        </w:tc>
        <w:tc>
          <w:tcPr>
            <w:tcW w:w="589"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1,49</w:t>
            </w:r>
          </w:p>
        </w:tc>
        <w:tc>
          <w:tcPr>
            <w:tcW w:w="589"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1,43</w:t>
            </w:r>
          </w:p>
        </w:tc>
        <w:tc>
          <w:tcPr>
            <w:tcW w:w="590"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1,37</w:t>
            </w:r>
          </w:p>
        </w:tc>
        <w:tc>
          <w:tcPr>
            <w:tcW w:w="591"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1,42</w:t>
            </w:r>
          </w:p>
        </w:tc>
        <w:tc>
          <w:tcPr>
            <w:tcW w:w="612" w:type="dxa"/>
            <w:tcBorders>
              <w:top w:val="nil"/>
              <w:left w:val="nil"/>
              <w:bottom w:val="nil"/>
              <w:right w:val="single" w:sz="4" w:space="0" w:color="auto"/>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1,42</w:t>
            </w:r>
          </w:p>
        </w:tc>
        <w:tc>
          <w:tcPr>
            <w:tcW w:w="568"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27,9</w:t>
            </w:r>
          </w:p>
        </w:tc>
        <w:tc>
          <w:tcPr>
            <w:tcW w:w="590" w:type="dxa"/>
            <w:tcBorders>
              <w:top w:val="nil"/>
              <w:left w:val="nil"/>
              <w:bottom w:val="nil"/>
              <w:right w:val="nil"/>
            </w:tcBorders>
            <w:noWrap/>
            <w:tcMar>
              <w:right w:w="113" w:type="dxa"/>
            </w:tcMar>
            <w:vAlign w:val="bottom"/>
          </w:tcPr>
          <w:p w:rsidR="003A52D3" w:rsidRDefault="003A52D3">
            <w:pPr>
              <w:jc w:val="right"/>
              <w:rPr>
                <w:rFonts w:cs="Arial"/>
                <w:sz w:val="16"/>
                <w:szCs w:val="16"/>
              </w:rPr>
            </w:pPr>
            <w:r>
              <w:rPr>
                <w:rFonts w:cs="Arial"/>
                <w:sz w:val="16"/>
                <w:szCs w:val="16"/>
              </w:rPr>
              <w:t>28,6</w:t>
            </w:r>
          </w:p>
        </w:tc>
        <w:tc>
          <w:tcPr>
            <w:tcW w:w="591"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28,5</w:t>
            </w:r>
          </w:p>
        </w:tc>
        <w:tc>
          <w:tcPr>
            <w:tcW w:w="590"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28,6</w:t>
            </w:r>
          </w:p>
        </w:tc>
        <w:tc>
          <w:tcPr>
            <w:tcW w:w="590"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28,8</w:t>
            </w:r>
          </w:p>
        </w:tc>
        <w:tc>
          <w:tcPr>
            <w:tcW w:w="590"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28,7</w:t>
            </w:r>
          </w:p>
        </w:tc>
        <w:tc>
          <w:tcPr>
            <w:tcW w:w="591"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28,8</w:t>
            </w:r>
          </w:p>
        </w:tc>
      </w:tr>
      <w:tr w:rsidR="003A52D3" w:rsidTr="007A018B">
        <w:trPr>
          <w:trHeight w:val="255"/>
        </w:trPr>
        <w:tc>
          <w:tcPr>
            <w:tcW w:w="1391" w:type="dxa"/>
            <w:tcBorders>
              <w:top w:val="nil"/>
              <w:left w:val="nil"/>
              <w:bottom w:val="nil"/>
              <w:right w:val="single" w:sz="4" w:space="0" w:color="auto"/>
            </w:tcBorders>
            <w:noWrap/>
            <w:vAlign w:val="bottom"/>
          </w:tcPr>
          <w:p w:rsidR="003A52D3" w:rsidRDefault="003A52D3" w:rsidP="003A52D3">
            <w:pPr>
              <w:jc w:val="left"/>
              <w:rPr>
                <w:rFonts w:eastAsia="Arial Unicode MS" w:cs="Arial"/>
                <w:sz w:val="16"/>
                <w:szCs w:val="16"/>
              </w:rPr>
            </w:pPr>
            <w:r>
              <w:rPr>
                <w:rFonts w:cs="Arial"/>
                <w:sz w:val="16"/>
                <w:szCs w:val="16"/>
              </w:rPr>
              <w:t>Ústecký</w:t>
            </w:r>
          </w:p>
        </w:tc>
        <w:tc>
          <w:tcPr>
            <w:tcW w:w="578"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1,38</w:t>
            </w:r>
          </w:p>
        </w:tc>
        <w:tc>
          <w:tcPr>
            <w:tcW w:w="589" w:type="dxa"/>
            <w:tcBorders>
              <w:top w:val="nil"/>
              <w:left w:val="nil"/>
              <w:bottom w:val="nil"/>
              <w:right w:val="nil"/>
            </w:tcBorders>
            <w:noWrap/>
            <w:tcMar>
              <w:right w:w="113" w:type="dxa"/>
            </w:tcMar>
            <w:vAlign w:val="bottom"/>
          </w:tcPr>
          <w:p w:rsidR="003A52D3" w:rsidRDefault="003A52D3" w:rsidP="003A52D3">
            <w:pPr>
              <w:jc w:val="right"/>
              <w:rPr>
                <w:rFonts w:cs="Arial"/>
                <w:sz w:val="16"/>
                <w:szCs w:val="16"/>
              </w:rPr>
            </w:pPr>
            <w:r>
              <w:rPr>
                <w:rFonts w:cs="Arial"/>
                <w:sz w:val="16"/>
                <w:szCs w:val="16"/>
              </w:rPr>
              <w:t>1,58</w:t>
            </w:r>
          </w:p>
        </w:tc>
        <w:tc>
          <w:tcPr>
            <w:tcW w:w="589"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1,55</w:t>
            </w:r>
          </w:p>
        </w:tc>
        <w:tc>
          <w:tcPr>
            <w:tcW w:w="589"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1,51</w:t>
            </w:r>
          </w:p>
        </w:tc>
        <w:tc>
          <w:tcPr>
            <w:tcW w:w="590"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1,46</w:t>
            </w:r>
          </w:p>
        </w:tc>
        <w:tc>
          <w:tcPr>
            <w:tcW w:w="591"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1,47</w:t>
            </w:r>
          </w:p>
        </w:tc>
        <w:tc>
          <w:tcPr>
            <w:tcW w:w="612" w:type="dxa"/>
            <w:tcBorders>
              <w:top w:val="nil"/>
              <w:left w:val="nil"/>
              <w:bottom w:val="nil"/>
              <w:right w:val="single" w:sz="4" w:space="0" w:color="auto"/>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1,56</w:t>
            </w:r>
          </w:p>
        </w:tc>
        <w:tc>
          <w:tcPr>
            <w:tcW w:w="568"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27,6</w:t>
            </w:r>
          </w:p>
        </w:tc>
        <w:tc>
          <w:tcPr>
            <w:tcW w:w="590" w:type="dxa"/>
            <w:tcBorders>
              <w:top w:val="nil"/>
              <w:left w:val="nil"/>
              <w:bottom w:val="nil"/>
              <w:right w:val="nil"/>
            </w:tcBorders>
            <w:noWrap/>
            <w:tcMar>
              <w:right w:w="113" w:type="dxa"/>
            </w:tcMar>
            <w:vAlign w:val="bottom"/>
          </w:tcPr>
          <w:p w:rsidR="003A52D3" w:rsidRDefault="003A52D3">
            <w:pPr>
              <w:jc w:val="right"/>
              <w:rPr>
                <w:rFonts w:cs="Arial"/>
                <w:sz w:val="16"/>
                <w:szCs w:val="16"/>
              </w:rPr>
            </w:pPr>
            <w:r>
              <w:rPr>
                <w:rFonts w:cs="Arial"/>
                <w:sz w:val="16"/>
                <w:szCs w:val="16"/>
              </w:rPr>
              <w:t>28,3</w:t>
            </w:r>
          </w:p>
        </w:tc>
        <w:tc>
          <w:tcPr>
            <w:tcW w:w="591"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28,5</w:t>
            </w:r>
          </w:p>
        </w:tc>
        <w:tc>
          <w:tcPr>
            <w:tcW w:w="590"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28,4</w:t>
            </w:r>
          </w:p>
        </w:tc>
        <w:tc>
          <w:tcPr>
            <w:tcW w:w="590"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28,5</w:t>
            </w:r>
          </w:p>
        </w:tc>
        <w:tc>
          <w:tcPr>
            <w:tcW w:w="590"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28,6</w:t>
            </w:r>
          </w:p>
        </w:tc>
        <w:tc>
          <w:tcPr>
            <w:tcW w:w="591"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28,6</w:t>
            </w:r>
          </w:p>
        </w:tc>
      </w:tr>
      <w:tr w:rsidR="003A52D3" w:rsidTr="007A018B">
        <w:trPr>
          <w:trHeight w:val="255"/>
        </w:trPr>
        <w:tc>
          <w:tcPr>
            <w:tcW w:w="1391" w:type="dxa"/>
            <w:tcBorders>
              <w:top w:val="nil"/>
              <w:left w:val="nil"/>
              <w:bottom w:val="nil"/>
              <w:right w:val="single" w:sz="4" w:space="0" w:color="auto"/>
            </w:tcBorders>
            <w:noWrap/>
            <w:vAlign w:val="bottom"/>
          </w:tcPr>
          <w:p w:rsidR="003A52D3" w:rsidRDefault="003A52D3" w:rsidP="003A52D3">
            <w:pPr>
              <w:jc w:val="left"/>
              <w:rPr>
                <w:rFonts w:eastAsia="Arial Unicode MS" w:cs="Arial"/>
                <w:sz w:val="16"/>
                <w:szCs w:val="16"/>
              </w:rPr>
            </w:pPr>
            <w:r>
              <w:rPr>
                <w:rFonts w:cs="Arial"/>
                <w:sz w:val="16"/>
                <w:szCs w:val="16"/>
              </w:rPr>
              <w:t>Liberecký</w:t>
            </w:r>
          </w:p>
        </w:tc>
        <w:tc>
          <w:tcPr>
            <w:tcW w:w="578"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1,27</w:t>
            </w:r>
          </w:p>
        </w:tc>
        <w:tc>
          <w:tcPr>
            <w:tcW w:w="589" w:type="dxa"/>
            <w:tcBorders>
              <w:top w:val="nil"/>
              <w:left w:val="nil"/>
              <w:bottom w:val="nil"/>
              <w:right w:val="nil"/>
            </w:tcBorders>
            <w:noWrap/>
            <w:tcMar>
              <w:right w:w="113" w:type="dxa"/>
            </w:tcMar>
            <w:vAlign w:val="bottom"/>
          </w:tcPr>
          <w:p w:rsidR="003A52D3" w:rsidRDefault="003A52D3" w:rsidP="003A52D3">
            <w:pPr>
              <w:jc w:val="right"/>
              <w:rPr>
                <w:rFonts w:cs="Arial"/>
                <w:sz w:val="16"/>
                <w:szCs w:val="16"/>
              </w:rPr>
            </w:pPr>
            <w:r>
              <w:rPr>
                <w:rFonts w:cs="Arial"/>
                <w:sz w:val="16"/>
                <w:szCs w:val="16"/>
              </w:rPr>
              <w:t>1,58</w:t>
            </w:r>
          </w:p>
        </w:tc>
        <w:tc>
          <w:tcPr>
            <w:tcW w:w="589"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1,58</w:t>
            </w:r>
          </w:p>
        </w:tc>
        <w:tc>
          <w:tcPr>
            <w:tcW w:w="589"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1,48</w:t>
            </w:r>
          </w:p>
        </w:tc>
        <w:tc>
          <w:tcPr>
            <w:tcW w:w="590"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1,49</w:t>
            </w:r>
          </w:p>
        </w:tc>
        <w:tc>
          <w:tcPr>
            <w:tcW w:w="591"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1,51</w:t>
            </w:r>
          </w:p>
        </w:tc>
        <w:tc>
          <w:tcPr>
            <w:tcW w:w="612" w:type="dxa"/>
            <w:tcBorders>
              <w:top w:val="nil"/>
              <w:left w:val="nil"/>
              <w:bottom w:val="nil"/>
              <w:right w:val="single" w:sz="4" w:space="0" w:color="auto"/>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1,51</w:t>
            </w:r>
          </w:p>
        </w:tc>
        <w:tc>
          <w:tcPr>
            <w:tcW w:w="568"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28,5</w:t>
            </w:r>
          </w:p>
        </w:tc>
        <w:tc>
          <w:tcPr>
            <w:tcW w:w="590" w:type="dxa"/>
            <w:tcBorders>
              <w:top w:val="nil"/>
              <w:left w:val="nil"/>
              <w:bottom w:val="nil"/>
              <w:right w:val="nil"/>
            </w:tcBorders>
            <w:noWrap/>
            <w:tcMar>
              <w:right w:w="113" w:type="dxa"/>
            </w:tcMar>
            <w:vAlign w:val="bottom"/>
          </w:tcPr>
          <w:p w:rsidR="003A52D3" w:rsidRDefault="003A52D3">
            <w:pPr>
              <w:jc w:val="right"/>
              <w:rPr>
                <w:rFonts w:cs="Arial"/>
                <w:sz w:val="16"/>
                <w:szCs w:val="16"/>
              </w:rPr>
            </w:pPr>
            <w:r>
              <w:rPr>
                <w:rFonts w:cs="Arial"/>
                <w:sz w:val="16"/>
                <w:szCs w:val="16"/>
              </w:rPr>
              <w:t>29,1</w:t>
            </w:r>
          </w:p>
        </w:tc>
        <w:tc>
          <w:tcPr>
            <w:tcW w:w="591"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29,3</w:t>
            </w:r>
          </w:p>
        </w:tc>
        <w:tc>
          <w:tcPr>
            <w:tcW w:w="590"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29,4</w:t>
            </w:r>
          </w:p>
        </w:tc>
        <w:tc>
          <w:tcPr>
            <w:tcW w:w="590"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29,4</w:t>
            </w:r>
          </w:p>
        </w:tc>
        <w:tc>
          <w:tcPr>
            <w:tcW w:w="590"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29,5</w:t>
            </w:r>
          </w:p>
        </w:tc>
        <w:tc>
          <w:tcPr>
            <w:tcW w:w="591"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29,6</w:t>
            </w:r>
          </w:p>
        </w:tc>
      </w:tr>
      <w:tr w:rsidR="003A52D3" w:rsidTr="007A018B">
        <w:trPr>
          <w:trHeight w:val="255"/>
        </w:trPr>
        <w:tc>
          <w:tcPr>
            <w:tcW w:w="1391" w:type="dxa"/>
            <w:tcBorders>
              <w:top w:val="nil"/>
              <w:left w:val="nil"/>
              <w:bottom w:val="nil"/>
              <w:right w:val="single" w:sz="4" w:space="0" w:color="auto"/>
            </w:tcBorders>
            <w:noWrap/>
            <w:vAlign w:val="bottom"/>
          </w:tcPr>
          <w:p w:rsidR="003A52D3" w:rsidRDefault="003A52D3" w:rsidP="003A52D3">
            <w:pPr>
              <w:jc w:val="left"/>
              <w:rPr>
                <w:rFonts w:eastAsia="Arial Unicode MS" w:cs="Arial"/>
                <w:sz w:val="16"/>
                <w:szCs w:val="16"/>
              </w:rPr>
            </w:pPr>
            <w:r>
              <w:rPr>
                <w:rFonts w:cs="Arial"/>
                <w:sz w:val="16"/>
                <w:szCs w:val="16"/>
              </w:rPr>
              <w:t>Královéhradecký</w:t>
            </w:r>
          </w:p>
        </w:tc>
        <w:tc>
          <w:tcPr>
            <w:tcW w:w="578"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1,30</w:t>
            </w:r>
          </w:p>
        </w:tc>
        <w:tc>
          <w:tcPr>
            <w:tcW w:w="589" w:type="dxa"/>
            <w:tcBorders>
              <w:top w:val="nil"/>
              <w:left w:val="nil"/>
              <w:bottom w:val="nil"/>
              <w:right w:val="nil"/>
            </w:tcBorders>
            <w:noWrap/>
            <w:tcMar>
              <w:right w:w="113" w:type="dxa"/>
            </w:tcMar>
            <w:vAlign w:val="bottom"/>
          </w:tcPr>
          <w:p w:rsidR="003A52D3" w:rsidRDefault="003A52D3" w:rsidP="003A52D3">
            <w:pPr>
              <w:jc w:val="right"/>
              <w:rPr>
                <w:rFonts w:cs="Arial"/>
                <w:sz w:val="16"/>
                <w:szCs w:val="16"/>
              </w:rPr>
            </w:pPr>
            <w:r>
              <w:rPr>
                <w:rFonts w:cs="Arial"/>
                <w:sz w:val="16"/>
                <w:szCs w:val="16"/>
              </w:rPr>
              <w:t>1,56</w:t>
            </w:r>
          </w:p>
        </w:tc>
        <w:tc>
          <w:tcPr>
            <w:tcW w:w="589"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1,53</w:t>
            </w:r>
          </w:p>
        </w:tc>
        <w:tc>
          <w:tcPr>
            <w:tcW w:w="589"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1,42</w:t>
            </w:r>
          </w:p>
        </w:tc>
        <w:tc>
          <w:tcPr>
            <w:tcW w:w="590"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1,46</w:t>
            </w:r>
          </w:p>
        </w:tc>
        <w:tc>
          <w:tcPr>
            <w:tcW w:w="591"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1,49</w:t>
            </w:r>
          </w:p>
        </w:tc>
        <w:tc>
          <w:tcPr>
            <w:tcW w:w="612" w:type="dxa"/>
            <w:tcBorders>
              <w:top w:val="nil"/>
              <w:left w:val="nil"/>
              <w:bottom w:val="nil"/>
              <w:right w:val="single" w:sz="4" w:space="0" w:color="auto"/>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1,55</w:t>
            </w:r>
          </w:p>
        </w:tc>
        <w:tc>
          <w:tcPr>
            <w:tcW w:w="568"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28,5</w:t>
            </w:r>
          </w:p>
        </w:tc>
        <w:tc>
          <w:tcPr>
            <w:tcW w:w="590" w:type="dxa"/>
            <w:tcBorders>
              <w:top w:val="nil"/>
              <w:left w:val="nil"/>
              <w:bottom w:val="nil"/>
              <w:right w:val="nil"/>
            </w:tcBorders>
            <w:noWrap/>
            <w:tcMar>
              <w:right w:w="113" w:type="dxa"/>
            </w:tcMar>
            <w:vAlign w:val="bottom"/>
          </w:tcPr>
          <w:p w:rsidR="003A52D3" w:rsidRDefault="003A52D3">
            <w:pPr>
              <w:jc w:val="right"/>
              <w:rPr>
                <w:rFonts w:cs="Arial"/>
                <w:sz w:val="16"/>
                <w:szCs w:val="16"/>
              </w:rPr>
            </w:pPr>
            <w:r>
              <w:rPr>
                <w:rFonts w:cs="Arial"/>
                <w:sz w:val="16"/>
                <w:szCs w:val="16"/>
              </w:rPr>
              <w:t>29,5</w:t>
            </w:r>
          </w:p>
        </w:tc>
        <w:tc>
          <w:tcPr>
            <w:tcW w:w="591"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29,6</w:t>
            </w:r>
          </w:p>
        </w:tc>
        <w:tc>
          <w:tcPr>
            <w:tcW w:w="590"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29,8</w:t>
            </w:r>
          </w:p>
        </w:tc>
        <w:tc>
          <w:tcPr>
            <w:tcW w:w="590"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29,8</w:t>
            </w:r>
          </w:p>
        </w:tc>
        <w:tc>
          <w:tcPr>
            <w:tcW w:w="590"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29,8</w:t>
            </w:r>
          </w:p>
        </w:tc>
        <w:tc>
          <w:tcPr>
            <w:tcW w:w="591"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29,9</w:t>
            </w:r>
          </w:p>
        </w:tc>
      </w:tr>
      <w:tr w:rsidR="003A52D3" w:rsidTr="007A018B">
        <w:trPr>
          <w:trHeight w:val="255"/>
        </w:trPr>
        <w:tc>
          <w:tcPr>
            <w:tcW w:w="1391" w:type="dxa"/>
            <w:tcBorders>
              <w:top w:val="nil"/>
              <w:left w:val="nil"/>
              <w:bottom w:val="nil"/>
              <w:right w:val="single" w:sz="4" w:space="0" w:color="auto"/>
            </w:tcBorders>
            <w:noWrap/>
            <w:vAlign w:val="bottom"/>
          </w:tcPr>
          <w:p w:rsidR="003A52D3" w:rsidRDefault="003A52D3" w:rsidP="003A52D3">
            <w:pPr>
              <w:jc w:val="left"/>
              <w:rPr>
                <w:rFonts w:eastAsia="Arial Unicode MS" w:cs="Arial"/>
                <w:sz w:val="16"/>
                <w:szCs w:val="16"/>
              </w:rPr>
            </w:pPr>
            <w:r>
              <w:rPr>
                <w:rFonts w:cs="Arial"/>
                <w:sz w:val="16"/>
                <w:szCs w:val="16"/>
              </w:rPr>
              <w:t>Pardubický</w:t>
            </w:r>
          </w:p>
        </w:tc>
        <w:tc>
          <w:tcPr>
            <w:tcW w:w="578"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1,26</w:t>
            </w:r>
          </w:p>
        </w:tc>
        <w:tc>
          <w:tcPr>
            <w:tcW w:w="589" w:type="dxa"/>
            <w:tcBorders>
              <w:top w:val="nil"/>
              <w:left w:val="nil"/>
              <w:bottom w:val="nil"/>
              <w:right w:val="nil"/>
            </w:tcBorders>
            <w:noWrap/>
            <w:tcMar>
              <w:right w:w="113" w:type="dxa"/>
            </w:tcMar>
            <w:vAlign w:val="bottom"/>
          </w:tcPr>
          <w:p w:rsidR="003A52D3" w:rsidRDefault="003A52D3" w:rsidP="003A52D3">
            <w:pPr>
              <w:jc w:val="right"/>
              <w:rPr>
                <w:rFonts w:cs="Arial"/>
                <w:sz w:val="16"/>
                <w:szCs w:val="16"/>
              </w:rPr>
            </w:pPr>
            <w:r>
              <w:rPr>
                <w:rFonts w:cs="Arial"/>
                <w:sz w:val="16"/>
                <w:szCs w:val="16"/>
              </w:rPr>
              <w:t>1,48</w:t>
            </w:r>
          </w:p>
        </w:tc>
        <w:tc>
          <w:tcPr>
            <w:tcW w:w="589"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1,52</w:t>
            </w:r>
          </w:p>
        </w:tc>
        <w:tc>
          <w:tcPr>
            <w:tcW w:w="589"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1,46</w:t>
            </w:r>
          </w:p>
        </w:tc>
        <w:tc>
          <w:tcPr>
            <w:tcW w:w="590"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1,51</w:t>
            </w:r>
          </w:p>
        </w:tc>
        <w:tc>
          <w:tcPr>
            <w:tcW w:w="591"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1,45</w:t>
            </w:r>
          </w:p>
        </w:tc>
        <w:tc>
          <w:tcPr>
            <w:tcW w:w="612" w:type="dxa"/>
            <w:tcBorders>
              <w:top w:val="nil"/>
              <w:left w:val="nil"/>
              <w:bottom w:val="nil"/>
              <w:right w:val="single" w:sz="4" w:space="0" w:color="auto"/>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1,58</w:t>
            </w:r>
          </w:p>
        </w:tc>
        <w:tc>
          <w:tcPr>
            <w:tcW w:w="568"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28,4</w:t>
            </w:r>
          </w:p>
        </w:tc>
        <w:tc>
          <w:tcPr>
            <w:tcW w:w="590" w:type="dxa"/>
            <w:tcBorders>
              <w:top w:val="nil"/>
              <w:left w:val="nil"/>
              <w:bottom w:val="nil"/>
              <w:right w:val="nil"/>
            </w:tcBorders>
            <w:noWrap/>
            <w:tcMar>
              <w:right w:w="113" w:type="dxa"/>
            </w:tcMar>
            <w:vAlign w:val="bottom"/>
          </w:tcPr>
          <w:p w:rsidR="003A52D3" w:rsidRDefault="003A52D3">
            <w:pPr>
              <w:jc w:val="right"/>
              <w:rPr>
                <w:rFonts w:cs="Arial"/>
                <w:sz w:val="16"/>
                <w:szCs w:val="16"/>
              </w:rPr>
            </w:pPr>
            <w:r>
              <w:rPr>
                <w:rFonts w:cs="Arial"/>
                <w:sz w:val="16"/>
                <w:szCs w:val="16"/>
              </w:rPr>
              <w:t>29,5</w:t>
            </w:r>
          </w:p>
        </w:tc>
        <w:tc>
          <w:tcPr>
            <w:tcW w:w="591"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29,6</w:t>
            </w:r>
          </w:p>
        </w:tc>
        <w:tc>
          <w:tcPr>
            <w:tcW w:w="590"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29,6</w:t>
            </w:r>
          </w:p>
        </w:tc>
        <w:tc>
          <w:tcPr>
            <w:tcW w:w="590"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29,7</w:t>
            </w:r>
          </w:p>
        </w:tc>
        <w:tc>
          <w:tcPr>
            <w:tcW w:w="590"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29,8</w:t>
            </w:r>
          </w:p>
        </w:tc>
        <w:tc>
          <w:tcPr>
            <w:tcW w:w="591"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29,9</w:t>
            </w:r>
          </w:p>
        </w:tc>
      </w:tr>
      <w:tr w:rsidR="003A52D3" w:rsidTr="007A018B">
        <w:trPr>
          <w:trHeight w:val="255"/>
        </w:trPr>
        <w:tc>
          <w:tcPr>
            <w:tcW w:w="1391" w:type="dxa"/>
            <w:tcBorders>
              <w:top w:val="nil"/>
              <w:left w:val="nil"/>
              <w:bottom w:val="nil"/>
              <w:right w:val="single" w:sz="4" w:space="0" w:color="auto"/>
            </w:tcBorders>
            <w:noWrap/>
            <w:vAlign w:val="bottom"/>
          </w:tcPr>
          <w:p w:rsidR="003A52D3" w:rsidRDefault="003A52D3" w:rsidP="003A52D3">
            <w:pPr>
              <w:jc w:val="left"/>
              <w:rPr>
                <w:rFonts w:eastAsia="Arial Unicode MS" w:cs="Arial"/>
                <w:sz w:val="16"/>
                <w:szCs w:val="16"/>
              </w:rPr>
            </w:pPr>
            <w:r>
              <w:rPr>
                <w:rFonts w:cs="Arial"/>
                <w:sz w:val="16"/>
                <w:szCs w:val="16"/>
              </w:rPr>
              <w:t>Vysočina</w:t>
            </w:r>
          </w:p>
        </w:tc>
        <w:tc>
          <w:tcPr>
            <w:tcW w:w="578"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1,29</w:t>
            </w:r>
          </w:p>
        </w:tc>
        <w:tc>
          <w:tcPr>
            <w:tcW w:w="589" w:type="dxa"/>
            <w:tcBorders>
              <w:top w:val="nil"/>
              <w:left w:val="nil"/>
              <w:bottom w:val="nil"/>
              <w:right w:val="nil"/>
            </w:tcBorders>
            <w:noWrap/>
            <w:tcMar>
              <w:right w:w="113" w:type="dxa"/>
            </w:tcMar>
            <w:vAlign w:val="bottom"/>
          </w:tcPr>
          <w:p w:rsidR="003A52D3" w:rsidRDefault="003A52D3" w:rsidP="003A52D3">
            <w:pPr>
              <w:jc w:val="right"/>
              <w:rPr>
                <w:rFonts w:cs="Arial"/>
                <w:sz w:val="16"/>
                <w:szCs w:val="16"/>
              </w:rPr>
            </w:pPr>
            <w:r>
              <w:rPr>
                <w:rFonts w:cs="Arial"/>
                <w:sz w:val="16"/>
                <w:szCs w:val="16"/>
              </w:rPr>
              <w:t>1,45</w:t>
            </w:r>
          </w:p>
        </w:tc>
        <w:tc>
          <w:tcPr>
            <w:tcW w:w="589"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1,45</w:t>
            </w:r>
          </w:p>
        </w:tc>
        <w:tc>
          <w:tcPr>
            <w:tcW w:w="589"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1,42</w:t>
            </w:r>
          </w:p>
        </w:tc>
        <w:tc>
          <w:tcPr>
            <w:tcW w:w="590"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1,47</w:t>
            </w:r>
          </w:p>
        </w:tc>
        <w:tc>
          <w:tcPr>
            <w:tcW w:w="591"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1,44</w:t>
            </w:r>
          </w:p>
        </w:tc>
        <w:tc>
          <w:tcPr>
            <w:tcW w:w="612" w:type="dxa"/>
            <w:tcBorders>
              <w:top w:val="nil"/>
              <w:left w:val="nil"/>
              <w:bottom w:val="nil"/>
              <w:right w:val="single" w:sz="4" w:space="0" w:color="auto"/>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1,59</w:t>
            </w:r>
          </w:p>
        </w:tc>
        <w:tc>
          <w:tcPr>
            <w:tcW w:w="568"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28,4</w:t>
            </w:r>
          </w:p>
        </w:tc>
        <w:tc>
          <w:tcPr>
            <w:tcW w:w="590" w:type="dxa"/>
            <w:tcBorders>
              <w:top w:val="nil"/>
              <w:left w:val="nil"/>
              <w:bottom w:val="nil"/>
              <w:right w:val="nil"/>
            </w:tcBorders>
            <w:noWrap/>
            <w:tcMar>
              <w:right w:w="113" w:type="dxa"/>
            </w:tcMar>
            <w:vAlign w:val="bottom"/>
          </w:tcPr>
          <w:p w:rsidR="003A52D3" w:rsidRDefault="003A52D3">
            <w:pPr>
              <w:jc w:val="right"/>
              <w:rPr>
                <w:rFonts w:cs="Arial"/>
                <w:sz w:val="16"/>
                <w:szCs w:val="16"/>
              </w:rPr>
            </w:pPr>
            <w:r>
              <w:rPr>
                <w:rFonts w:cs="Arial"/>
                <w:sz w:val="16"/>
                <w:szCs w:val="16"/>
              </w:rPr>
              <w:t>29,5</w:t>
            </w:r>
          </w:p>
        </w:tc>
        <w:tc>
          <w:tcPr>
            <w:tcW w:w="591"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29,5</w:t>
            </w:r>
          </w:p>
        </w:tc>
        <w:tc>
          <w:tcPr>
            <w:tcW w:w="590"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29,7</w:t>
            </w:r>
          </w:p>
        </w:tc>
        <w:tc>
          <w:tcPr>
            <w:tcW w:w="590"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29,7</w:t>
            </w:r>
          </w:p>
        </w:tc>
        <w:tc>
          <w:tcPr>
            <w:tcW w:w="590"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29,9</w:t>
            </w:r>
          </w:p>
        </w:tc>
        <w:tc>
          <w:tcPr>
            <w:tcW w:w="591"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29,9</w:t>
            </w:r>
          </w:p>
        </w:tc>
      </w:tr>
      <w:tr w:rsidR="003A52D3" w:rsidTr="007A018B">
        <w:trPr>
          <w:trHeight w:val="255"/>
        </w:trPr>
        <w:tc>
          <w:tcPr>
            <w:tcW w:w="1391" w:type="dxa"/>
            <w:tcBorders>
              <w:top w:val="nil"/>
              <w:left w:val="nil"/>
              <w:bottom w:val="nil"/>
              <w:right w:val="single" w:sz="4" w:space="0" w:color="auto"/>
            </w:tcBorders>
            <w:noWrap/>
            <w:vAlign w:val="bottom"/>
          </w:tcPr>
          <w:p w:rsidR="003A52D3" w:rsidRDefault="003A52D3" w:rsidP="003A52D3">
            <w:pPr>
              <w:jc w:val="left"/>
              <w:rPr>
                <w:rFonts w:eastAsia="Arial Unicode MS" w:cs="Arial"/>
                <w:sz w:val="16"/>
                <w:szCs w:val="16"/>
              </w:rPr>
            </w:pPr>
            <w:r>
              <w:rPr>
                <w:rFonts w:cs="Arial"/>
                <w:sz w:val="16"/>
                <w:szCs w:val="16"/>
              </w:rPr>
              <w:t>Jihomoravský</w:t>
            </w:r>
          </w:p>
        </w:tc>
        <w:tc>
          <w:tcPr>
            <w:tcW w:w="578"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1,26</w:t>
            </w:r>
          </w:p>
        </w:tc>
        <w:tc>
          <w:tcPr>
            <w:tcW w:w="589" w:type="dxa"/>
            <w:tcBorders>
              <w:top w:val="nil"/>
              <w:left w:val="nil"/>
              <w:bottom w:val="nil"/>
              <w:right w:val="nil"/>
            </w:tcBorders>
            <w:noWrap/>
            <w:tcMar>
              <w:right w:w="113" w:type="dxa"/>
            </w:tcMar>
            <w:vAlign w:val="bottom"/>
          </w:tcPr>
          <w:p w:rsidR="003A52D3" w:rsidRDefault="003A52D3" w:rsidP="003A52D3">
            <w:pPr>
              <w:jc w:val="right"/>
              <w:rPr>
                <w:rFonts w:cs="Arial"/>
                <w:sz w:val="16"/>
                <w:szCs w:val="16"/>
              </w:rPr>
            </w:pPr>
            <w:r>
              <w:rPr>
                <w:rFonts w:cs="Arial"/>
                <w:sz w:val="16"/>
                <w:szCs w:val="16"/>
              </w:rPr>
              <w:t>1,49</w:t>
            </w:r>
          </w:p>
        </w:tc>
        <w:tc>
          <w:tcPr>
            <w:tcW w:w="589"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1,49</w:t>
            </w:r>
          </w:p>
        </w:tc>
        <w:tc>
          <w:tcPr>
            <w:tcW w:w="589"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1,44</w:t>
            </w:r>
          </w:p>
        </w:tc>
        <w:tc>
          <w:tcPr>
            <w:tcW w:w="590"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1,45</w:t>
            </w:r>
          </w:p>
        </w:tc>
        <w:tc>
          <w:tcPr>
            <w:tcW w:w="591"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1,48</w:t>
            </w:r>
          </w:p>
        </w:tc>
        <w:tc>
          <w:tcPr>
            <w:tcW w:w="612" w:type="dxa"/>
            <w:tcBorders>
              <w:top w:val="nil"/>
              <w:left w:val="nil"/>
              <w:bottom w:val="nil"/>
              <w:right w:val="single" w:sz="4" w:space="0" w:color="auto"/>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1,55</w:t>
            </w:r>
          </w:p>
        </w:tc>
        <w:tc>
          <w:tcPr>
            <w:tcW w:w="568"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28,7</w:t>
            </w:r>
          </w:p>
        </w:tc>
        <w:tc>
          <w:tcPr>
            <w:tcW w:w="590" w:type="dxa"/>
            <w:tcBorders>
              <w:top w:val="nil"/>
              <w:left w:val="nil"/>
              <w:bottom w:val="nil"/>
              <w:right w:val="nil"/>
            </w:tcBorders>
            <w:noWrap/>
            <w:tcMar>
              <w:right w:w="113" w:type="dxa"/>
            </w:tcMar>
            <w:vAlign w:val="bottom"/>
          </w:tcPr>
          <w:p w:rsidR="003A52D3" w:rsidRDefault="003A52D3">
            <w:pPr>
              <w:jc w:val="right"/>
              <w:rPr>
                <w:rFonts w:cs="Arial"/>
                <w:sz w:val="16"/>
                <w:szCs w:val="16"/>
              </w:rPr>
            </w:pPr>
            <w:r>
              <w:rPr>
                <w:rFonts w:cs="Arial"/>
                <w:sz w:val="16"/>
                <w:szCs w:val="16"/>
              </w:rPr>
              <w:t>29,6</w:t>
            </w:r>
          </w:p>
        </w:tc>
        <w:tc>
          <w:tcPr>
            <w:tcW w:w="591"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29,8</w:t>
            </w:r>
          </w:p>
        </w:tc>
        <w:tc>
          <w:tcPr>
            <w:tcW w:w="590"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30,0</w:t>
            </w:r>
          </w:p>
        </w:tc>
        <w:tc>
          <w:tcPr>
            <w:tcW w:w="590"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30,1</w:t>
            </w:r>
          </w:p>
        </w:tc>
        <w:tc>
          <w:tcPr>
            <w:tcW w:w="590"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30,1</w:t>
            </w:r>
          </w:p>
        </w:tc>
        <w:tc>
          <w:tcPr>
            <w:tcW w:w="591"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30,2</w:t>
            </w:r>
          </w:p>
        </w:tc>
      </w:tr>
      <w:tr w:rsidR="003A52D3" w:rsidTr="007A018B">
        <w:trPr>
          <w:trHeight w:val="255"/>
        </w:trPr>
        <w:tc>
          <w:tcPr>
            <w:tcW w:w="1391" w:type="dxa"/>
            <w:tcBorders>
              <w:top w:val="nil"/>
              <w:left w:val="nil"/>
              <w:bottom w:val="nil"/>
              <w:right w:val="single" w:sz="4" w:space="0" w:color="auto"/>
            </w:tcBorders>
            <w:noWrap/>
            <w:vAlign w:val="bottom"/>
          </w:tcPr>
          <w:p w:rsidR="003A52D3" w:rsidRDefault="003A52D3" w:rsidP="003A52D3">
            <w:pPr>
              <w:jc w:val="left"/>
              <w:rPr>
                <w:rFonts w:eastAsia="Arial Unicode MS" w:cs="Arial"/>
                <w:sz w:val="16"/>
                <w:szCs w:val="16"/>
              </w:rPr>
            </w:pPr>
            <w:r>
              <w:rPr>
                <w:rFonts w:cs="Arial"/>
                <w:sz w:val="16"/>
                <w:szCs w:val="16"/>
              </w:rPr>
              <w:t>Olomoucký</w:t>
            </w:r>
          </w:p>
        </w:tc>
        <w:tc>
          <w:tcPr>
            <w:tcW w:w="578"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1,23</w:t>
            </w:r>
          </w:p>
        </w:tc>
        <w:tc>
          <w:tcPr>
            <w:tcW w:w="589" w:type="dxa"/>
            <w:tcBorders>
              <w:top w:val="nil"/>
              <w:left w:val="nil"/>
              <w:bottom w:val="nil"/>
              <w:right w:val="nil"/>
            </w:tcBorders>
            <w:noWrap/>
            <w:tcMar>
              <w:right w:w="113" w:type="dxa"/>
            </w:tcMar>
            <w:vAlign w:val="bottom"/>
          </w:tcPr>
          <w:p w:rsidR="003A52D3" w:rsidRDefault="003A52D3" w:rsidP="003A52D3">
            <w:pPr>
              <w:jc w:val="right"/>
              <w:rPr>
                <w:rFonts w:cs="Arial"/>
                <w:sz w:val="16"/>
                <w:szCs w:val="16"/>
              </w:rPr>
            </w:pPr>
            <w:r>
              <w:rPr>
                <w:rFonts w:cs="Arial"/>
                <w:sz w:val="16"/>
                <w:szCs w:val="16"/>
              </w:rPr>
              <w:t>1,48</w:t>
            </w:r>
          </w:p>
        </w:tc>
        <w:tc>
          <w:tcPr>
            <w:tcW w:w="589"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1,47</w:t>
            </w:r>
          </w:p>
        </w:tc>
        <w:tc>
          <w:tcPr>
            <w:tcW w:w="589"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1,39</w:t>
            </w:r>
          </w:p>
        </w:tc>
        <w:tc>
          <w:tcPr>
            <w:tcW w:w="590"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1,41</w:t>
            </w:r>
          </w:p>
        </w:tc>
        <w:tc>
          <w:tcPr>
            <w:tcW w:w="591"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1,45</w:t>
            </w:r>
          </w:p>
        </w:tc>
        <w:tc>
          <w:tcPr>
            <w:tcW w:w="612" w:type="dxa"/>
            <w:tcBorders>
              <w:top w:val="nil"/>
              <w:left w:val="nil"/>
              <w:bottom w:val="nil"/>
              <w:right w:val="single" w:sz="4" w:space="0" w:color="auto"/>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1,50</w:t>
            </w:r>
          </w:p>
        </w:tc>
        <w:tc>
          <w:tcPr>
            <w:tcW w:w="568"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28,7</w:t>
            </w:r>
          </w:p>
        </w:tc>
        <w:tc>
          <w:tcPr>
            <w:tcW w:w="590" w:type="dxa"/>
            <w:tcBorders>
              <w:top w:val="nil"/>
              <w:left w:val="nil"/>
              <w:bottom w:val="nil"/>
              <w:right w:val="nil"/>
            </w:tcBorders>
            <w:noWrap/>
            <w:tcMar>
              <w:right w:w="113" w:type="dxa"/>
            </w:tcMar>
            <w:vAlign w:val="bottom"/>
          </w:tcPr>
          <w:p w:rsidR="003A52D3" w:rsidRDefault="003A52D3">
            <w:pPr>
              <w:jc w:val="right"/>
              <w:rPr>
                <w:rFonts w:cs="Arial"/>
                <w:sz w:val="16"/>
                <w:szCs w:val="16"/>
              </w:rPr>
            </w:pPr>
            <w:r>
              <w:rPr>
                <w:rFonts w:cs="Arial"/>
                <w:sz w:val="16"/>
                <w:szCs w:val="16"/>
              </w:rPr>
              <w:t>29,5</w:t>
            </w:r>
          </w:p>
        </w:tc>
        <w:tc>
          <w:tcPr>
            <w:tcW w:w="591"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29,5</w:t>
            </w:r>
          </w:p>
        </w:tc>
        <w:tc>
          <w:tcPr>
            <w:tcW w:w="590"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29,5</w:t>
            </w:r>
          </w:p>
        </w:tc>
        <w:tc>
          <w:tcPr>
            <w:tcW w:w="590"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29,7</w:t>
            </w:r>
          </w:p>
        </w:tc>
        <w:tc>
          <w:tcPr>
            <w:tcW w:w="590"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29,8</w:t>
            </w:r>
          </w:p>
        </w:tc>
        <w:tc>
          <w:tcPr>
            <w:tcW w:w="591"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29,8</w:t>
            </w:r>
          </w:p>
        </w:tc>
      </w:tr>
      <w:tr w:rsidR="003A52D3" w:rsidTr="007A018B">
        <w:trPr>
          <w:trHeight w:val="255"/>
        </w:trPr>
        <w:tc>
          <w:tcPr>
            <w:tcW w:w="1391" w:type="dxa"/>
            <w:tcBorders>
              <w:top w:val="nil"/>
              <w:left w:val="nil"/>
              <w:bottom w:val="nil"/>
              <w:right w:val="single" w:sz="4" w:space="0" w:color="auto"/>
            </w:tcBorders>
            <w:noWrap/>
            <w:vAlign w:val="bottom"/>
          </w:tcPr>
          <w:p w:rsidR="003A52D3" w:rsidRDefault="003A52D3" w:rsidP="003A52D3">
            <w:pPr>
              <w:jc w:val="left"/>
              <w:rPr>
                <w:rFonts w:eastAsia="Arial Unicode MS" w:cs="Arial"/>
                <w:sz w:val="16"/>
                <w:szCs w:val="16"/>
              </w:rPr>
            </w:pPr>
            <w:r>
              <w:rPr>
                <w:rFonts w:cs="Arial"/>
                <w:sz w:val="16"/>
                <w:szCs w:val="16"/>
              </w:rPr>
              <w:t>Zlínský</w:t>
            </w:r>
          </w:p>
        </w:tc>
        <w:tc>
          <w:tcPr>
            <w:tcW w:w="578"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1,23</w:t>
            </w:r>
          </w:p>
        </w:tc>
        <w:tc>
          <w:tcPr>
            <w:tcW w:w="589" w:type="dxa"/>
            <w:tcBorders>
              <w:top w:val="nil"/>
              <w:left w:val="nil"/>
              <w:bottom w:val="nil"/>
              <w:right w:val="nil"/>
            </w:tcBorders>
            <w:noWrap/>
            <w:tcMar>
              <w:right w:w="113" w:type="dxa"/>
            </w:tcMar>
            <w:vAlign w:val="bottom"/>
          </w:tcPr>
          <w:p w:rsidR="003A52D3" w:rsidRDefault="003A52D3" w:rsidP="003A52D3">
            <w:pPr>
              <w:jc w:val="right"/>
              <w:rPr>
                <w:rFonts w:cs="Arial"/>
                <w:sz w:val="16"/>
                <w:szCs w:val="16"/>
              </w:rPr>
            </w:pPr>
            <w:r>
              <w:rPr>
                <w:rFonts w:cs="Arial"/>
                <w:sz w:val="16"/>
                <w:szCs w:val="16"/>
              </w:rPr>
              <w:t>1,39</w:t>
            </w:r>
          </w:p>
        </w:tc>
        <w:tc>
          <w:tcPr>
            <w:tcW w:w="589"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1,41</w:t>
            </w:r>
          </w:p>
        </w:tc>
        <w:tc>
          <w:tcPr>
            <w:tcW w:w="589"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1,34</w:t>
            </w:r>
          </w:p>
        </w:tc>
        <w:tc>
          <w:tcPr>
            <w:tcW w:w="590"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1,35</w:t>
            </w:r>
          </w:p>
        </w:tc>
        <w:tc>
          <w:tcPr>
            <w:tcW w:w="591"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1,40</w:t>
            </w:r>
          </w:p>
        </w:tc>
        <w:tc>
          <w:tcPr>
            <w:tcW w:w="612" w:type="dxa"/>
            <w:tcBorders>
              <w:top w:val="nil"/>
              <w:left w:val="nil"/>
              <w:bottom w:val="nil"/>
              <w:right w:val="single" w:sz="4" w:space="0" w:color="auto"/>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1,43</w:t>
            </w:r>
          </w:p>
        </w:tc>
        <w:tc>
          <w:tcPr>
            <w:tcW w:w="568"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28,9</w:t>
            </w:r>
          </w:p>
        </w:tc>
        <w:tc>
          <w:tcPr>
            <w:tcW w:w="590" w:type="dxa"/>
            <w:tcBorders>
              <w:top w:val="nil"/>
              <w:left w:val="nil"/>
              <w:bottom w:val="nil"/>
              <w:right w:val="nil"/>
            </w:tcBorders>
            <w:noWrap/>
            <w:tcMar>
              <w:right w:w="113" w:type="dxa"/>
            </w:tcMar>
            <w:vAlign w:val="bottom"/>
          </w:tcPr>
          <w:p w:rsidR="003A52D3" w:rsidRDefault="003A52D3">
            <w:pPr>
              <w:jc w:val="right"/>
              <w:rPr>
                <w:rFonts w:cs="Arial"/>
                <w:sz w:val="16"/>
                <w:szCs w:val="16"/>
              </w:rPr>
            </w:pPr>
            <w:r>
              <w:rPr>
                <w:rFonts w:cs="Arial"/>
                <w:sz w:val="16"/>
                <w:szCs w:val="16"/>
              </w:rPr>
              <w:t>29,7</w:t>
            </w:r>
          </w:p>
        </w:tc>
        <w:tc>
          <w:tcPr>
            <w:tcW w:w="591"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29,9</w:t>
            </w:r>
          </w:p>
        </w:tc>
        <w:tc>
          <w:tcPr>
            <w:tcW w:w="590"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30,2</w:t>
            </w:r>
          </w:p>
        </w:tc>
        <w:tc>
          <w:tcPr>
            <w:tcW w:w="590"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30,2</w:t>
            </w:r>
          </w:p>
        </w:tc>
        <w:tc>
          <w:tcPr>
            <w:tcW w:w="590"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30,2</w:t>
            </w:r>
          </w:p>
        </w:tc>
        <w:tc>
          <w:tcPr>
            <w:tcW w:w="591" w:type="dxa"/>
            <w:tcBorders>
              <w:top w:val="nil"/>
              <w:left w:val="nil"/>
              <w:bottom w:val="nil"/>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30,5</w:t>
            </w:r>
          </w:p>
        </w:tc>
      </w:tr>
      <w:tr w:rsidR="003A52D3" w:rsidTr="007A018B">
        <w:trPr>
          <w:trHeight w:val="255"/>
        </w:trPr>
        <w:tc>
          <w:tcPr>
            <w:tcW w:w="1391" w:type="dxa"/>
            <w:tcBorders>
              <w:top w:val="nil"/>
              <w:left w:val="nil"/>
              <w:bottom w:val="single" w:sz="4" w:space="0" w:color="auto"/>
              <w:right w:val="single" w:sz="4" w:space="0" w:color="auto"/>
            </w:tcBorders>
            <w:noWrap/>
            <w:vAlign w:val="bottom"/>
          </w:tcPr>
          <w:p w:rsidR="003A52D3" w:rsidRDefault="003A52D3" w:rsidP="003A52D3">
            <w:pPr>
              <w:jc w:val="left"/>
              <w:rPr>
                <w:rFonts w:eastAsia="Arial Unicode MS" w:cs="Arial"/>
                <w:sz w:val="16"/>
                <w:szCs w:val="16"/>
              </w:rPr>
            </w:pPr>
            <w:r>
              <w:rPr>
                <w:rFonts w:cs="Arial"/>
                <w:sz w:val="16"/>
                <w:szCs w:val="16"/>
              </w:rPr>
              <w:t>Moravskoslezský</w:t>
            </w:r>
          </w:p>
        </w:tc>
        <w:tc>
          <w:tcPr>
            <w:tcW w:w="578" w:type="dxa"/>
            <w:tcBorders>
              <w:top w:val="nil"/>
              <w:left w:val="nil"/>
              <w:bottom w:val="single" w:sz="4" w:space="0" w:color="auto"/>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1,28</w:t>
            </w:r>
          </w:p>
        </w:tc>
        <w:tc>
          <w:tcPr>
            <w:tcW w:w="589" w:type="dxa"/>
            <w:tcBorders>
              <w:top w:val="nil"/>
              <w:left w:val="nil"/>
              <w:bottom w:val="single" w:sz="4" w:space="0" w:color="auto"/>
              <w:right w:val="nil"/>
            </w:tcBorders>
            <w:noWrap/>
            <w:tcMar>
              <w:right w:w="113" w:type="dxa"/>
            </w:tcMar>
            <w:vAlign w:val="bottom"/>
          </w:tcPr>
          <w:p w:rsidR="003A52D3" w:rsidRDefault="003A52D3" w:rsidP="003A52D3">
            <w:pPr>
              <w:jc w:val="right"/>
              <w:rPr>
                <w:rFonts w:cs="Arial"/>
                <w:sz w:val="16"/>
                <w:szCs w:val="16"/>
              </w:rPr>
            </w:pPr>
            <w:r>
              <w:rPr>
                <w:rFonts w:cs="Arial"/>
                <w:sz w:val="16"/>
                <w:szCs w:val="16"/>
              </w:rPr>
              <w:t>1,47</w:t>
            </w:r>
          </w:p>
        </w:tc>
        <w:tc>
          <w:tcPr>
            <w:tcW w:w="589" w:type="dxa"/>
            <w:tcBorders>
              <w:top w:val="nil"/>
              <w:left w:val="nil"/>
              <w:bottom w:val="single" w:sz="4" w:space="0" w:color="auto"/>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1,47</w:t>
            </w:r>
          </w:p>
        </w:tc>
        <w:tc>
          <w:tcPr>
            <w:tcW w:w="589" w:type="dxa"/>
            <w:tcBorders>
              <w:top w:val="nil"/>
              <w:left w:val="nil"/>
              <w:bottom w:val="single" w:sz="4" w:space="0" w:color="auto"/>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1,38</w:t>
            </w:r>
          </w:p>
        </w:tc>
        <w:tc>
          <w:tcPr>
            <w:tcW w:w="590" w:type="dxa"/>
            <w:tcBorders>
              <w:top w:val="nil"/>
              <w:left w:val="nil"/>
              <w:bottom w:val="single" w:sz="4" w:space="0" w:color="auto"/>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1,41</w:t>
            </w:r>
          </w:p>
        </w:tc>
        <w:tc>
          <w:tcPr>
            <w:tcW w:w="591" w:type="dxa"/>
            <w:tcBorders>
              <w:top w:val="nil"/>
              <w:left w:val="nil"/>
              <w:bottom w:val="single" w:sz="4" w:space="0" w:color="auto"/>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1,41</w:t>
            </w:r>
          </w:p>
        </w:tc>
        <w:tc>
          <w:tcPr>
            <w:tcW w:w="612" w:type="dxa"/>
            <w:tcBorders>
              <w:top w:val="nil"/>
              <w:left w:val="nil"/>
              <w:bottom w:val="single" w:sz="4" w:space="0" w:color="auto"/>
              <w:right w:val="single" w:sz="4" w:space="0" w:color="auto"/>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1,49</w:t>
            </w:r>
          </w:p>
        </w:tc>
        <w:tc>
          <w:tcPr>
            <w:tcW w:w="568" w:type="dxa"/>
            <w:tcBorders>
              <w:top w:val="nil"/>
              <w:left w:val="nil"/>
              <w:bottom w:val="single" w:sz="4" w:space="0" w:color="auto"/>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28,1</w:t>
            </w:r>
          </w:p>
        </w:tc>
        <w:tc>
          <w:tcPr>
            <w:tcW w:w="590" w:type="dxa"/>
            <w:tcBorders>
              <w:top w:val="nil"/>
              <w:left w:val="nil"/>
              <w:bottom w:val="single" w:sz="4" w:space="0" w:color="auto"/>
              <w:right w:val="nil"/>
            </w:tcBorders>
            <w:noWrap/>
            <w:tcMar>
              <w:right w:w="113" w:type="dxa"/>
            </w:tcMar>
            <w:vAlign w:val="bottom"/>
          </w:tcPr>
          <w:p w:rsidR="003A52D3" w:rsidRDefault="003A52D3">
            <w:pPr>
              <w:jc w:val="right"/>
              <w:rPr>
                <w:rFonts w:cs="Arial"/>
                <w:sz w:val="16"/>
                <w:szCs w:val="16"/>
              </w:rPr>
            </w:pPr>
            <w:r>
              <w:rPr>
                <w:rFonts w:cs="Arial"/>
                <w:sz w:val="16"/>
                <w:szCs w:val="16"/>
              </w:rPr>
              <w:t>28,7</w:t>
            </w:r>
          </w:p>
        </w:tc>
        <w:tc>
          <w:tcPr>
            <w:tcW w:w="591" w:type="dxa"/>
            <w:tcBorders>
              <w:top w:val="nil"/>
              <w:left w:val="nil"/>
              <w:bottom w:val="single" w:sz="4" w:space="0" w:color="auto"/>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29,0</w:t>
            </w:r>
          </w:p>
        </w:tc>
        <w:tc>
          <w:tcPr>
            <w:tcW w:w="590" w:type="dxa"/>
            <w:tcBorders>
              <w:top w:val="nil"/>
              <w:left w:val="nil"/>
              <w:bottom w:val="single" w:sz="4" w:space="0" w:color="auto"/>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29,0</w:t>
            </w:r>
          </w:p>
        </w:tc>
        <w:tc>
          <w:tcPr>
            <w:tcW w:w="590" w:type="dxa"/>
            <w:tcBorders>
              <w:top w:val="nil"/>
              <w:left w:val="nil"/>
              <w:bottom w:val="single" w:sz="4" w:space="0" w:color="auto"/>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29,1</w:t>
            </w:r>
          </w:p>
        </w:tc>
        <w:tc>
          <w:tcPr>
            <w:tcW w:w="590" w:type="dxa"/>
            <w:tcBorders>
              <w:top w:val="nil"/>
              <w:left w:val="nil"/>
              <w:bottom w:val="single" w:sz="4" w:space="0" w:color="auto"/>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29,2</w:t>
            </w:r>
          </w:p>
        </w:tc>
        <w:tc>
          <w:tcPr>
            <w:tcW w:w="591" w:type="dxa"/>
            <w:tcBorders>
              <w:top w:val="nil"/>
              <w:left w:val="nil"/>
              <w:bottom w:val="single" w:sz="4" w:space="0" w:color="auto"/>
              <w:right w:val="nil"/>
            </w:tcBorders>
            <w:noWrap/>
            <w:tcMar>
              <w:right w:w="113" w:type="dxa"/>
            </w:tcMar>
            <w:vAlign w:val="bottom"/>
          </w:tcPr>
          <w:p w:rsidR="003A52D3" w:rsidRPr="00B95E7A" w:rsidRDefault="003A52D3" w:rsidP="003A52D3">
            <w:pPr>
              <w:jc w:val="right"/>
              <w:rPr>
                <w:rFonts w:cs="Arial"/>
                <w:sz w:val="16"/>
                <w:szCs w:val="16"/>
              </w:rPr>
            </w:pPr>
            <w:r w:rsidRPr="00B95E7A">
              <w:rPr>
                <w:rFonts w:cs="Arial"/>
                <w:sz w:val="16"/>
                <w:szCs w:val="16"/>
              </w:rPr>
              <w:t>29,3</w:t>
            </w:r>
          </w:p>
        </w:tc>
      </w:tr>
    </w:tbl>
    <w:p w:rsidR="00D94BA7" w:rsidRDefault="00D94BA7" w:rsidP="00556DDF">
      <w:pPr>
        <w:pStyle w:val="Zpat"/>
        <w:tabs>
          <w:tab w:val="clear" w:pos="4536"/>
          <w:tab w:val="clear" w:pos="9072"/>
        </w:tabs>
        <w:spacing w:after="60"/>
      </w:pPr>
    </w:p>
    <w:p w:rsidR="00E25ABC" w:rsidRDefault="00E25ABC" w:rsidP="00864B3F">
      <w:r>
        <w:t>Vysoká plodnost žen ve Středočeském kraji</w:t>
      </w:r>
      <w:r w:rsidR="00EF13E5">
        <w:t xml:space="preserve"> </w:t>
      </w:r>
      <w:r>
        <w:t>byla odrazem zejména plodnosti prvního</w:t>
      </w:r>
      <w:r w:rsidR="00EF13E5">
        <w:t xml:space="preserve"> pořadí</w:t>
      </w:r>
      <w:r>
        <w:t xml:space="preserve"> (</w:t>
      </w:r>
      <w:r w:rsidR="00EF13E5">
        <w:t xml:space="preserve">0,79 </w:t>
      </w:r>
      <w:r w:rsidR="002528C4">
        <w:t>–</w:t>
      </w:r>
      <w:r w:rsidR="00EF13E5">
        <w:t xml:space="preserve"> </w:t>
      </w:r>
      <w:r>
        <w:t xml:space="preserve">třetí nejvyšší mezi kraji) a druhého </w:t>
      </w:r>
      <w:r w:rsidR="00EF13E5">
        <w:t xml:space="preserve">pořadí </w:t>
      </w:r>
      <w:r>
        <w:t>(</w:t>
      </w:r>
      <w:r w:rsidR="00EF13E5">
        <w:t xml:space="preserve">0,61 </w:t>
      </w:r>
      <w:r w:rsidR="002528C4">
        <w:t>–</w:t>
      </w:r>
      <w:r w:rsidR="000D6CE5">
        <w:t xml:space="preserve"> </w:t>
      </w:r>
      <w:r>
        <w:t>nejvyšší), zatímco v Kraji Vysočina a v Pardubickém kraji</w:t>
      </w:r>
      <w:r w:rsidR="002528C4">
        <w:t xml:space="preserve"> byla</w:t>
      </w:r>
      <w:r>
        <w:t xml:space="preserve"> </w:t>
      </w:r>
      <w:r w:rsidR="00EF13E5">
        <w:t>vysok</w:t>
      </w:r>
      <w:r w:rsidR="002528C4">
        <w:t>á</w:t>
      </w:r>
      <w:r w:rsidR="00EF13E5">
        <w:t xml:space="preserve"> úhrnn</w:t>
      </w:r>
      <w:r w:rsidR="002528C4">
        <w:t>á</w:t>
      </w:r>
      <w:r w:rsidR="00EF13E5">
        <w:t xml:space="preserve"> plodnost </w:t>
      </w:r>
      <w:r w:rsidR="002528C4">
        <w:t xml:space="preserve">podpořena </w:t>
      </w:r>
      <w:r w:rsidR="00EF13E5">
        <w:t>nadprůměrn</w:t>
      </w:r>
      <w:r w:rsidR="002528C4">
        <w:t>ou</w:t>
      </w:r>
      <w:r w:rsidR="00EF13E5">
        <w:t xml:space="preserve"> plodnost</w:t>
      </w:r>
      <w:r w:rsidR="002528C4">
        <w:t>í</w:t>
      </w:r>
      <w:r w:rsidR="00EF13E5">
        <w:t xml:space="preserve"> druhého</w:t>
      </w:r>
      <w:r w:rsidR="000D6CE5">
        <w:t xml:space="preserve"> pořadí</w:t>
      </w:r>
      <w:r w:rsidR="00EF13E5">
        <w:t xml:space="preserve"> (0,60 v Pardubickém a 0,59 v Kraji Vysočina) a třetího pořadí (0,24, resp. 0,26) při mírně podprůměrné p</w:t>
      </w:r>
      <w:r>
        <w:t>lodnost</w:t>
      </w:r>
      <w:r w:rsidR="00EF13E5">
        <w:t>i</w:t>
      </w:r>
      <w:r>
        <w:t xml:space="preserve"> prvního pořadí</w:t>
      </w:r>
      <w:r w:rsidR="00EF13E5">
        <w:t xml:space="preserve"> (0,74, resp. 0,75)</w:t>
      </w:r>
      <w:r>
        <w:t>. V případě Ústeckého kraje pak byla mimořádná právě pouze plodnost třetího a vyššího pořadí (</w:t>
      </w:r>
      <w:r w:rsidR="00EF13E5">
        <w:t xml:space="preserve">0,28 </w:t>
      </w:r>
      <w:r w:rsidR="002528C4">
        <w:t>–</w:t>
      </w:r>
      <w:r w:rsidR="00EF13E5">
        <w:t xml:space="preserve"> </w:t>
      </w:r>
      <w:r>
        <w:t xml:space="preserve">vůbec nejvyšší), zatímco </w:t>
      </w:r>
      <w:r w:rsidR="002528C4">
        <w:t>plodnost</w:t>
      </w:r>
      <w:r>
        <w:t xml:space="preserve"> </w:t>
      </w:r>
      <w:r w:rsidR="0044367E">
        <w:t>prvního a druhého</w:t>
      </w:r>
      <w:r>
        <w:t xml:space="preserve"> pořadí byla jedna z nejnižších. Specifické postavení měla v </w:t>
      </w:r>
      <w:r w:rsidR="002528C4">
        <w:t xml:space="preserve">úhrnné plodnosti </w:t>
      </w:r>
      <w:r>
        <w:t xml:space="preserve">jednotlivých </w:t>
      </w:r>
      <w:proofErr w:type="gramStart"/>
      <w:r>
        <w:t>pořadích</w:t>
      </w:r>
      <w:proofErr w:type="gramEnd"/>
      <w:r>
        <w:t xml:space="preserve"> také Praha. Úhrnná plodnost 1. pořadí zde byla nejvyšší </w:t>
      </w:r>
      <w:r w:rsidR="00EF13E5">
        <w:t xml:space="preserve">(0,80) </w:t>
      </w:r>
      <w:r>
        <w:t>ze všech krajů ČR</w:t>
      </w:r>
      <w:r w:rsidR="00EF13E5">
        <w:t>, ale v</w:t>
      </w:r>
      <w:r>
        <w:t> dalších pořadí</w:t>
      </w:r>
      <w:r w:rsidR="00EF13E5">
        <w:t>ch</w:t>
      </w:r>
      <w:r>
        <w:t xml:space="preserve"> </w:t>
      </w:r>
      <w:r w:rsidR="00EF13E5">
        <w:t xml:space="preserve">(0,51 v druhém a 0,14 ve třetím a vyšším) </w:t>
      </w:r>
      <w:r>
        <w:t>byly pražské ženy na druhém konci pomyslného žebříčku.</w:t>
      </w:r>
    </w:p>
    <w:p w:rsidR="00E25ABC" w:rsidRDefault="00E25ABC" w:rsidP="00864B3F"/>
    <w:p w:rsidR="004922EF" w:rsidRPr="004922EF" w:rsidRDefault="004922EF" w:rsidP="00A64A13">
      <w:pPr>
        <w:spacing w:after="60"/>
        <w:rPr>
          <w:b/>
        </w:rPr>
      </w:pPr>
      <w:r>
        <w:rPr>
          <w:b/>
        </w:rPr>
        <w:t>Obr. 8.</w:t>
      </w:r>
      <w:r w:rsidR="00516066">
        <w:rPr>
          <w:b/>
        </w:rPr>
        <w:t>2</w:t>
      </w:r>
      <w:r>
        <w:rPr>
          <w:b/>
        </w:rPr>
        <w:t xml:space="preserve"> Úhrnná plodnost v krajích podle pořadí, 2014</w:t>
      </w:r>
    </w:p>
    <w:p w:rsidR="00F30438" w:rsidRDefault="004929E4">
      <w:r>
        <w:pict>
          <v:shape id="_x0000_i1027" type="#_x0000_t75" style="width:379.5pt;height:231.75pt">
            <v:imagedata r:id="rId12" o:title=""/>
          </v:shape>
        </w:pict>
      </w:r>
    </w:p>
    <w:p w:rsidR="000D6CE5" w:rsidRDefault="000D6CE5" w:rsidP="000D6CE5">
      <w:r>
        <w:lastRenderedPageBreak/>
        <w:t>Průměrný věk žen při narození dítěte mezi roky 2005 a 2014 vzrostl ve všech krajích ČR, přírůstky však nebyly ve všech krajích každoroční. Nejméně se zvýšil průměrný věk při narození dítěte v Karlovarském kraji (o 0,9 roku) a v Ústeckém kraji (o 1,0 roku), kde přitom byl, a tedy je i nadále, nejnižší. Ženy zde v průměru stále rodí dříve než ve 29 letech, v Ústeckém kraji při zachování věkově specifických plodností z roku 2014 ve věku 28,6 let, v Karlovarském ve věku 28,8 let. Třetí nejmladší (29,3 let) byly rodičky v Moravskoslezském kraji. Další kraje byly již blíže celorepublikové hodnotě 29,9 let: průměrný věk se pohyboval od 29,6 let v Libereckém kraji po 30,0 let ve Středočeském kraji. Nad úrovní celé ČR se kromě Středočeského</w:t>
      </w:r>
      <w:r w:rsidRPr="00A41621">
        <w:t xml:space="preserve"> </w:t>
      </w:r>
      <w:r>
        <w:t>kraje dále nacházely jen kraje Jihomoravský (30,2 let), Zlínský (30,5 let) a s velkým odstupem jednoho roku kraj Hlavní město Praha (31,5 let). Ve Zlínském kraji přitom narostl průměrný věk matek od roku 2005 nejvíce – o 1,6 roku.</w:t>
      </w:r>
    </w:p>
    <w:p w:rsidR="00D94BA7" w:rsidRDefault="00D1411D">
      <w:pPr>
        <w:pStyle w:val="Nadpis2"/>
        <w:ind w:left="578" w:hanging="578"/>
      </w:pPr>
      <w:r>
        <w:t>Potratovost</w:t>
      </w:r>
    </w:p>
    <w:p w:rsidR="00D94BA7" w:rsidRDefault="00D1411D">
      <w:r>
        <w:t xml:space="preserve">Počet potratů </w:t>
      </w:r>
      <w:r w:rsidR="00920B32">
        <w:t xml:space="preserve">má </w:t>
      </w:r>
      <w:r>
        <w:t xml:space="preserve">v ČR </w:t>
      </w:r>
      <w:r w:rsidR="00920B32">
        <w:t>dlouhodobě klesající trend</w:t>
      </w:r>
      <w:r w:rsidR="00D779AE">
        <w:t xml:space="preserve">, meziročně jejich počet naposledy </w:t>
      </w:r>
      <w:r w:rsidR="00B661E3">
        <w:t xml:space="preserve">rostl </w:t>
      </w:r>
      <w:r w:rsidR="00D779AE">
        <w:t>v letech 2007 a 2008</w:t>
      </w:r>
      <w:r w:rsidR="00920B32">
        <w:t xml:space="preserve">. </w:t>
      </w:r>
      <w:r w:rsidR="00D779AE">
        <w:t xml:space="preserve">Počet potratů </w:t>
      </w:r>
      <w:r w:rsidR="00B33C6C">
        <w:t xml:space="preserve">v ČR </w:t>
      </w:r>
      <w:r w:rsidR="00D779AE">
        <w:t>evidovaný za rok 2014 byl o</w:t>
      </w:r>
      <w:r w:rsidR="001D72A4">
        <w:t> </w:t>
      </w:r>
      <w:r w:rsidR="00D779AE">
        <w:t>8 % nižší než v roce 2005. Pouze ve třech krajích lze ve statistice pro</w:t>
      </w:r>
      <w:r w:rsidR="009B7747">
        <w:t xml:space="preserve"> </w:t>
      </w:r>
      <w:r w:rsidR="00D779AE">
        <w:t>ro</w:t>
      </w:r>
      <w:r w:rsidR="009B7747">
        <w:t>k</w:t>
      </w:r>
      <w:r w:rsidR="00D779AE">
        <w:t xml:space="preserve"> 2014 nalézt vyšší počty potratů než v roce 2005 – v Jihočeském (+1</w:t>
      </w:r>
      <w:r w:rsidR="001D72A4">
        <w:t> </w:t>
      </w:r>
      <w:r w:rsidR="00D779AE">
        <w:t>%), Zlínském (+3</w:t>
      </w:r>
      <w:r w:rsidR="001D72A4">
        <w:t> </w:t>
      </w:r>
      <w:r w:rsidR="00D779AE">
        <w:t>%) a Středočeském (+7</w:t>
      </w:r>
      <w:r w:rsidR="001D72A4">
        <w:t> </w:t>
      </w:r>
      <w:r w:rsidR="00D779AE">
        <w:t xml:space="preserve">%) kraji. </w:t>
      </w:r>
      <w:r>
        <w:t xml:space="preserve">V posledním sledovaném roce </w:t>
      </w:r>
      <w:r w:rsidR="00097C91">
        <w:t xml:space="preserve">počet potratů v ČR </w:t>
      </w:r>
      <w:r w:rsidR="001D72A4">
        <w:t>poklesl</w:t>
      </w:r>
      <w:r w:rsidR="00097C91">
        <w:t xml:space="preserve"> o 2 %</w:t>
      </w:r>
      <w:r w:rsidR="00B661E3">
        <w:t xml:space="preserve">, </w:t>
      </w:r>
      <w:r w:rsidR="00097C91">
        <w:t>nejvíce z jednotlivých krajů v Kraji Vysočina a Karlovarském</w:t>
      </w:r>
      <w:r w:rsidR="001D72A4">
        <w:t>, a to</w:t>
      </w:r>
      <w:r w:rsidR="00B661E3" w:rsidRPr="00B661E3">
        <w:t xml:space="preserve"> </w:t>
      </w:r>
      <w:r w:rsidR="00B661E3">
        <w:t>o více než 10</w:t>
      </w:r>
      <w:r w:rsidR="001D72A4">
        <w:t> </w:t>
      </w:r>
      <w:r w:rsidR="00B661E3">
        <w:t>%</w:t>
      </w:r>
      <w:r w:rsidR="00097C91">
        <w:t xml:space="preserve">. Opačným směrem se mezi roky 2013 a 2014 posunul </w:t>
      </w:r>
      <w:r>
        <w:t xml:space="preserve">počet potratů </w:t>
      </w:r>
      <w:r w:rsidR="00097C91">
        <w:t>v Olomouckém (+7</w:t>
      </w:r>
      <w:r w:rsidR="001D72A4">
        <w:t> </w:t>
      </w:r>
      <w:r w:rsidR="00097C91">
        <w:t>%), Zlínském (+6</w:t>
      </w:r>
      <w:r w:rsidR="001D72A4">
        <w:t> </w:t>
      </w:r>
      <w:r w:rsidR="00097C91">
        <w:t>%), Libereckém (+5</w:t>
      </w:r>
      <w:r w:rsidR="001D72A4">
        <w:t> </w:t>
      </w:r>
      <w:r w:rsidR="00097C91">
        <w:t>%), Jihomoravském (+2</w:t>
      </w:r>
      <w:r w:rsidR="001D72A4">
        <w:t> </w:t>
      </w:r>
      <w:r w:rsidR="00097C91">
        <w:t>%) a Plzeňském (+1</w:t>
      </w:r>
      <w:r w:rsidR="001D72A4">
        <w:t> </w:t>
      </w:r>
      <w:r w:rsidR="00097C91">
        <w:t>%) kraji.</w:t>
      </w:r>
      <w:r w:rsidR="00CD0133">
        <w:t xml:space="preserve"> V</w:t>
      </w:r>
      <w:r w:rsidR="00097C91">
        <w:t xml:space="preserve"> Olomouckém, </w:t>
      </w:r>
      <w:r w:rsidR="00CD0133">
        <w:t xml:space="preserve">Zlínském a </w:t>
      </w:r>
      <w:r w:rsidR="00097C91">
        <w:t xml:space="preserve">Libereckém kraji </w:t>
      </w:r>
      <w:r w:rsidR="00CD0133">
        <w:t xml:space="preserve">přitom </w:t>
      </w:r>
      <w:r w:rsidR="00097C91">
        <w:t>růst platil i pro skupinu indukovaných potratů</w:t>
      </w:r>
      <w:r w:rsidR="00B33C6C">
        <w:t xml:space="preserve">. Meziročně více </w:t>
      </w:r>
      <w:r w:rsidR="00CD0133">
        <w:t xml:space="preserve">bylo </w:t>
      </w:r>
      <w:r w:rsidR="00B33C6C">
        <w:t xml:space="preserve">indukovaných potratů také </w:t>
      </w:r>
      <w:r w:rsidR="00CD0133">
        <w:t>v</w:t>
      </w:r>
      <w:r w:rsidR="00B33C6C">
        <w:t xml:space="preserve"> </w:t>
      </w:r>
      <w:r w:rsidR="00CD0133">
        <w:t>kraji Královéhradeckém.</w:t>
      </w:r>
    </w:p>
    <w:p w:rsidR="00097C91" w:rsidRDefault="00097C91"/>
    <w:p w:rsidR="00D94BA7" w:rsidRDefault="00D1411D" w:rsidP="00B33C6C">
      <w:pPr>
        <w:pStyle w:val="Titulek"/>
        <w:spacing w:before="0" w:after="60"/>
        <w:jc w:val="left"/>
      </w:pPr>
      <w:r>
        <w:t xml:space="preserve">Tab. </w:t>
      </w:r>
      <w:r w:rsidR="000D290D">
        <w:fldChar w:fldCharType="begin"/>
      </w:r>
      <w:r>
        <w:instrText xml:space="preserve"> STYLEREF 1 \s </w:instrText>
      </w:r>
      <w:r w:rsidR="000D290D">
        <w:fldChar w:fldCharType="separate"/>
      </w:r>
      <w:r w:rsidR="00E55304">
        <w:rPr>
          <w:noProof/>
        </w:rPr>
        <w:t>8</w:t>
      </w:r>
      <w:r w:rsidR="000D290D">
        <w:fldChar w:fldCharType="end"/>
      </w:r>
      <w:r>
        <w:t>.</w:t>
      </w:r>
      <w:r w:rsidR="007D3BD9">
        <w:t>5.</w:t>
      </w:r>
      <w:r>
        <w:t>1 Potraty v krajích, 200</w:t>
      </w:r>
      <w:r w:rsidR="007D3BD9">
        <w:t>5</w:t>
      </w:r>
      <w:r>
        <w:t>–201</w:t>
      </w:r>
      <w:r w:rsidR="007D3BD9">
        <w:t>4</w:t>
      </w:r>
    </w:p>
    <w:tbl>
      <w:tblPr>
        <w:tblW w:w="9639" w:type="dxa"/>
        <w:tblLayout w:type="fixed"/>
        <w:tblCellMar>
          <w:left w:w="0" w:type="dxa"/>
          <w:right w:w="0" w:type="dxa"/>
        </w:tblCellMar>
        <w:tblLook w:val="0000"/>
      </w:tblPr>
      <w:tblGrid>
        <w:gridCol w:w="1855"/>
        <w:gridCol w:w="778"/>
        <w:gridCol w:w="778"/>
        <w:gridCol w:w="779"/>
        <w:gridCol w:w="778"/>
        <w:gridCol w:w="779"/>
        <w:gridCol w:w="778"/>
        <w:gridCol w:w="778"/>
        <w:gridCol w:w="779"/>
        <w:gridCol w:w="778"/>
        <w:gridCol w:w="779"/>
      </w:tblGrid>
      <w:tr w:rsidR="007D3BD9" w:rsidTr="007D3BD9">
        <w:trPr>
          <w:trHeight w:val="255"/>
        </w:trPr>
        <w:tc>
          <w:tcPr>
            <w:tcW w:w="1855" w:type="dxa"/>
            <w:vMerge w:val="restart"/>
            <w:tcBorders>
              <w:top w:val="single" w:sz="4" w:space="0" w:color="auto"/>
              <w:left w:val="nil"/>
              <w:right w:val="single" w:sz="4" w:space="0" w:color="auto"/>
            </w:tcBorders>
            <w:vAlign w:val="center"/>
          </w:tcPr>
          <w:p w:rsidR="009B7747" w:rsidRDefault="009B7747">
            <w:pPr>
              <w:rPr>
                <w:rFonts w:cs="Arial"/>
                <w:b/>
                <w:bCs/>
                <w:sz w:val="16"/>
                <w:szCs w:val="16"/>
              </w:rPr>
            </w:pPr>
            <w:r>
              <w:rPr>
                <w:rFonts w:cs="Arial"/>
                <w:b/>
                <w:bCs/>
                <w:sz w:val="16"/>
                <w:szCs w:val="16"/>
              </w:rPr>
              <w:t>ČR,</w:t>
            </w:r>
          </w:p>
          <w:p w:rsidR="007D3BD9" w:rsidRDefault="009B7747" w:rsidP="009B7747">
            <w:pPr>
              <w:rPr>
                <w:rFonts w:eastAsia="Arial Unicode MS" w:cs="Arial"/>
                <w:b/>
                <w:bCs/>
                <w:sz w:val="16"/>
                <w:szCs w:val="16"/>
              </w:rPr>
            </w:pPr>
            <w:r>
              <w:rPr>
                <w:rFonts w:cs="Arial"/>
                <w:b/>
                <w:bCs/>
                <w:sz w:val="16"/>
                <w:szCs w:val="16"/>
              </w:rPr>
              <w:t>k</w:t>
            </w:r>
            <w:r w:rsidR="007D3BD9">
              <w:rPr>
                <w:rFonts w:cs="Arial"/>
                <w:b/>
                <w:bCs/>
                <w:sz w:val="16"/>
                <w:szCs w:val="16"/>
              </w:rPr>
              <w:t>raj</w:t>
            </w:r>
          </w:p>
        </w:tc>
        <w:tc>
          <w:tcPr>
            <w:tcW w:w="5448" w:type="dxa"/>
            <w:gridSpan w:val="7"/>
            <w:tcBorders>
              <w:top w:val="single" w:sz="4" w:space="0" w:color="auto"/>
              <w:left w:val="single" w:sz="4" w:space="0" w:color="auto"/>
              <w:right w:val="single" w:sz="4" w:space="0" w:color="auto"/>
            </w:tcBorders>
            <w:noWrap/>
            <w:tcMar>
              <w:right w:w="142" w:type="dxa"/>
            </w:tcMar>
            <w:vAlign w:val="bottom"/>
          </w:tcPr>
          <w:p w:rsidR="007D3BD9" w:rsidRDefault="007D3BD9" w:rsidP="007D3BD9">
            <w:pPr>
              <w:jc w:val="center"/>
              <w:rPr>
                <w:rFonts w:eastAsia="Arial Unicode MS" w:cs="Arial"/>
                <w:b/>
                <w:bCs/>
                <w:sz w:val="16"/>
                <w:szCs w:val="16"/>
              </w:rPr>
            </w:pPr>
            <w:r>
              <w:rPr>
                <w:rFonts w:eastAsia="Arial Unicode MS" w:cs="Arial"/>
                <w:b/>
                <w:bCs/>
                <w:sz w:val="16"/>
                <w:szCs w:val="16"/>
              </w:rPr>
              <w:t>Potraty celkem</w:t>
            </w:r>
          </w:p>
        </w:tc>
        <w:tc>
          <w:tcPr>
            <w:tcW w:w="2336" w:type="dxa"/>
            <w:gridSpan w:val="3"/>
            <w:tcBorders>
              <w:top w:val="single" w:sz="4" w:space="0" w:color="auto"/>
              <w:left w:val="single" w:sz="4" w:space="0" w:color="auto"/>
            </w:tcBorders>
            <w:noWrap/>
            <w:tcMar>
              <w:right w:w="142" w:type="dxa"/>
            </w:tcMar>
            <w:vAlign w:val="bottom"/>
          </w:tcPr>
          <w:p w:rsidR="007D3BD9" w:rsidRDefault="007D3BD9" w:rsidP="00B661E3">
            <w:pPr>
              <w:jc w:val="center"/>
              <w:rPr>
                <w:rFonts w:eastAsia="Arial Unicode MS" w:cs="Arial"/>
                <w:b/>
                <w:bCs/>
                <w:sz w:val="16"/>
                <w:szCs w:val="16"/>
              </w:rPr>
            </w:pPr>
            <w:r>
              <w:rPr>
                <w:rFonts w:eastAsia="Arial Unicode MS" w:cs="Arial"/>
                <w:b/>
                <w:bCs/>
                <w:sz w:val="16"/>
                <w:szCs w:val="16"/>
              </w:rPr>
              <w:t>Potraty r</w:t>
            </w:r>
            <w:r w:rsidR="00B661E3">
              <w:rPr>
                <w:rFonts w:eastAsia="Arial Unicode MS" w:cs="Arial"/>
                <w:b/>
                <w:bCs/>
                <w:sz w:val="16"/>
                <w:szCs w:val="16"/>
              </w:rPr>
              <w:t>oku</w:t>
            </w:r>
            <w:r>
              <w:rPr>
                <w:rFonts w:eastAsia="Arial Unicode MS" w:cs="Arial"/>
                <w:b/>
                <w:bCs/>
                <w:sz w:val="16"/>
                <w:szCs w:val="16"/>
              </w:rPr>
              <w:t xml:space="preserve"> 2014</w:t>
            </w:r>
          </w:p>
        </w:tc>
      </w:tr>
      <w:tr w:rsidR="007D3BD9" w:rsidTr="007D3BD9">
        <w:trPr>
          <w:trHeight w:val="255"/>
        </w:trPr>
        <w:tc>
          <w:tcPr>
            <w:tcW w:w="1855" w:type="dxa"/>
            <w:vMerge/>
            <w:tcBorders>
              <w:left w:val="nil"/>
              <w:bottom w:val="single" w:sz="4" w:space="0" w:color="000000"/>
              <w:right w:val="single" w:sz="4" w:space="0" w:color="auto"/>
            </w:tcBorders>
            <w:vAlign w:val="center"/>
          </w:tcPr>
          <w:p w:rsidR="007D3BD9" w:rsidRDefault="007D3BD9">
            <w:pPr>
              <w:rPr>
                <w:rFonts w:eastAsia="Arial Unicode MS" w:cs="Arial"/>
                <w:b/>
                <w:bCs/>
                <w:sz w:val="16"/>
                <w:szCs w:val="16"/>
              </w:rPr>
            </w:pPr>
          </w:p>
        </w:tc>
        <w:tc>
          <w:tcPr>
            <w:tcW w:w="778" w:type="dxa"/>
            <w:tcBorders>
              <w:left w:val="nil"/>
              <w:bottom w:val="single" w:sz="4" w:space="0" w:color="auto"/>
              <w:right w:val="nil"/>
            </w:tcBorders>
            <w:noWrap/>
            <w:tcMar>
              <w:right w:w="142" w:type="dxa"/>
            </w:tcMar>
            <w:vAlign w:val="bottom"/>
          </w:tcPr>
          <w:p w:rsidR="007D3BD9" w:rsidRDefault="007D3BD9">
            <w:pPr>
              <w:jc w:val="right"/>
              <w:rPr>
                <w:rFonts w:cs="Arial"/>
                <w:b/>
                <w:bCs/>
                <w:sz w:val="16"/>
                <w:szCs w:val="16"/>
              </w:rPr>
            </w:pPr>
            <w:r>
              <w:rPr>
                <w:rFonts w:cs="Arial"/>
                <w:b/>
                <w:bCs/>
                <w:sz w:val="16"/>
                <w:szCs w:val="16"/>
              </w:rPr>
              <w:t>2005</w:t>
            </w:r>
          </w:p>
        </w:tc>
        <w:tc>
          <w:tcPr>
            <w:tcW w:w="778" w:type="dxa"/>
            <w:tcBorders>
              <w:left w:val="nil"/>
              <w:bottom w:val="single" w:sz="4" w:space="0" w:color="auto"/>
              <w:right w:val="nil"/>
            </w:tcBorders>
            <w:noWrap/>
            <w:tcMar>
              <w:right w:w="142" w:type="dxa"/>
            </w:tcMar>
            <w:vAlign w:val="bottom"/>
          </w:tcPr>
          <w:p w:rsidR="007D3BD9" w:rsidRDefault="007D3BD9" w:rsidP="001D72A4">
            <w:pPr>
              <w:jc w:val="right"/>
              <w:rPr>
                <w:rFonts w:cs="Arial"/>
                <w:b/>
                <w:bCs/>
                <w:sz w:val="16"/>
                <w:szCs w:val="16"/>
              </w:rPr>
            </w:pPr>
            <w:r>
              <w:rPr>
                <w:rFonts w:cs="Arial"/>
                <w:b/>
                <w:bCs/>
                <w:sz w:val="16"/>
                <w:szCs w:val="16"/>
              </w:rPr>
              <w:t>200</w:t>
            </w:r>
            <w:r w:rsidR="001D72A4">
              <w:rPr>
                <w:rFonts w:cs="Arial"/>
                <w:b/>
                <w:bCs/>
                <w:sz w:val="16"/>
                <w:szCs w:val="16"/>
              </w:rPr>
              <w:t>9</w:t>
            </w:r>
          </w:p>
        </w:tc>
        <w:tc>
          <w:tcPr>
            <w:tcW w:w="779" w:type="dxa"/>
            <w:tcBorders>
              <w:left w:val="nil"/>
              <w:bottom w:val="single" w:sz="4" w:space="0" w:color="auto"/>
              <w:right w:val="nil"/>
            </w:tcBorders>
            <w:noWrap/>
            <w:tcMar>
              <w:right w:w="142" w:type="dxa"/>
            </w:tcMar>
            <w:vAlign w:val="bottom"/>
          </w:tcPr>
          <w:p w:rsidR="007D3BD9" w:rsidRDefault="007D3BD9">
            <w:pPr>
              <w:jc w:val="right"/>
              <w:rPr>
                <w:rFonts w:cs="Arial"/>
                <w:b/>
                <w:bCs/>
                <w:sz w:val="16"/>
                <w:szCs w:val="16"/>
              </w:rPr>
            </w:pPr>
            <w:r>
              <w:rPr>
                <w:rFonts w:cs="Arial"/>
                <w:b/>
                <w:bCs/>
                <w:sz w:val="16"/>
                <w:szCs w:val="16"/>
              </w:rPr>
              <w:t>2010</w:t>
            </w:r>
          </w:p>
        </w:tc>
        <w:tc>
          <w:tcPr>
            <w:tcW w:w="778" w:type="dxa"/>
            <w:tcBorders>
              <w:left w:val="nil"/>
              <w:bottom w:val="single" w:sz="4" w:space="0" w:color="auto"/>
              <w:right w:val="nil"/>
            </w:tcBorders>
            <w:noWrap/>
            <w:tcMar>
              <w:right w:w="142" w:type="dxa"/>
            </w:tcMar>
            <w:vAlign w:val="bottom"/>
          </w:tcPr>
          <w:p w:rsidR="007D3BD9" w:rsidRDefault="007D3BD9">
            <w:pPr>
              <w:jc w:val="right"/>
              <w:rPr>
                <w:rFonts w:cs="Arial"/>
                <w:b/>
                <w:bCs/>
                <w:sz w:val="16"/>
                <w:szCs w:val="16"/>
              </w:rPr>
            </w:pPr>
            <w:r>
              <w:rPr>
                <w:rFonts w:cs="Arial"/>
                <w:b/>
                <w:bCs/>
                <w:sz w:val="16"/>
                <w:szCs w:val="16"/>
              </w:rPr>
              <w:t>2011</w:t>
            </w:r>
          </w:p>
        </w:tc>
        <w:tc>
          <w:tcPr>
            <w:tcW w:w="779" w:type="dxa"/>
            <w:tcBorders>
              <w:left w:val="nil"/>
              <w:bottom w:val="single" w:sz="4" w:space="0" w:color="auto"/>
              <w:right w:val="nil"/>
            </w:tcBorders>
            <w:noWrap/>
            <w:tcMar>
              <w:right w:w="142" w:type="dxa"/>
            </w:tcMar>
            <w:vAlign w:val="bottom"/>
          </w:tcPr>
          <w:p w:rsidR="007D3BD9" w:rsidRDefault="007D3BD9">
            <w:pPr>
              <w:jc w:val="right"/>
              <w:rPr>
                <w:rFonts w:cs="Arial"/>
                <w:b/>
                <w:bCs/>
                <w:sz w:val="16"/>
                <w:szCs w:val="16"/>
              </w:rPr>
            </w:pPr>
            <w:r>
              <w:rPr>
                <w:rFonts w:cs="Arial"/>
                <w:b/>
                <w:bCs/>
                <w:sz w:val="16"/>
                <w:szCs w:val="16"/>
              </w:rPr>
              <w:t>2012</w:t>
            </w:r>
          </w:p>
        </w:tc>
        <w:tc>
          <w:tcPr>
            <w:tcW w:w="778" w:type="dxa"/>
            <w:tcBorders>
              <w:left w:val="nil"/>
              <w:bottom w:val="nil"/>
              <w:right w:val="nil"/>
            </w:tcBorders>
            <w:noWrap/>
            <w:tcMar>
              <w:right w:w="142" w:type="dxa"/>
            </w:tcMar>
            <w:vAlign w:val="bottom"/>
          </w:tcPr>
          <w:p w:rsidR="007D3BD9" w:rsidRDefault="007D3BD9">
            <w:pPr>
              <w:jc w:val="right"/>
              <w:rPr>
                <w:rFonts w:cs="Arial"/>
                <w:b/>
                <w:bCs/>
                <w:sz w:val="16"/>
                <w:szCs w:val="16"/>
              </w:rPr>
            </w:pPr>
            <w:r>
              <w:rPr>
                <w:rFonts w:cs="Arial"/>
                <w:b/>
                <w:bCs/>
                <w:sz w:val="16"/>
                <w:szCs w:val="16"/>
              </w:rPr>
              <w:t>2013</w:t>
            </w:r>
          </w:p>
        </w:tc>
        <w:tc>
          <w:tcPr>
            <w:tcW w:w="778" w:type="dxa"/>
            <w:tcBorders>
              <w:left w:val="nil"/>
              <w:bottom w:val="single" w:sz="4" w:space="0" w:color="auto"/>
              <w:right w:val="single" w:sz="4" w:space="0" w:color="auto"/>
            </w:tcBorders>
            <w:noWrap/>
            <w:tcMar>
              <w:right w:w="142" w:type="dxa"/>
            </w:tcMar>
            <w:vAlign w:val="bottom"/>
          </w:tcPr>
          <w:p w:rsidR="007D3BD9" w:rsidRDefault="007D3BD9">
            <w:pPr>
              <w:jc w:val="right"/>
              <w:rPr>
                <w:rFonts w:cs="Arial"/>
                <w:b/>
                <w:bCs/>
                <w:sz w:val="16"/>
                <w:szCs w:val="16"/>
              </w:rPr>
            </w:pPr>
            <w:r>
              <w:rPr>
                <w:rFonts w:cs="Arial"/>
                <w:b/>
                <w:bCs/>
                <w:sz w:val="16"/>
                <w:szCs w:val="16"/>
              </w:rPr>
              <w:t>2014</w:t>
            </w:r>
          </w:p>
        </w:tc>
        <w:tc>
          <w:tcPr>
            <w:tcW w:w="779" w:type="dxa"/>
            <w:tcBorders>
              <w:left w:val="nil"/>
              <w:bottom w:val="nil"/>
              <w:right w:val="nil"/>
            </w:tcBorders>
            <w:noWrap/>
            <w:tcMar>
              <w:right w:w="142" w:type="dxa"/>
            </w:tcMar>
            <w:vAlign w:val="bottom"/>
          </w:tcPr>
          <w:p w:rsidR="007D3BD9" w:rsidRDefault="007D3BD9" w:rsidP="007D3BD9">
            <w:pPr>
              <w:jc w:val="right"/>
              <w:rPr>
                <w:rFonts w:cs="Arial"/>
                <w:b/>
                <w:bCs/>
                <w:sz w:val="16"/>
                <w:szCs w:val="16"/>
              </w:rPr>
            </w:pPr>
            <w:r>
              <w:rPr>
                <w:rFonts w:cs="Arial"/>
                <w:b/>
                <w:bCs/>
                <w:sz w:val="16"/>
                <w:szCs w:val="16"/>
              </w:rPr>
              <w:t>samo-volné</w:t>
            </w:r>
          </w:p>
        </w:tc>
        <w:tc>
          <w:tcPr>
            <w:tcW w:w="778" w:type="dxa"/>
            <w:tcBorders>
              <w:left w:val="nil"/>
              <w:bottom w:val="nil"/>
              <w:right w:val="nil"/>
            </w:tcBorders>
            <w:noWrap/>
            <w:tcMar>
              <w:right w:w="142" w:type="dxa"/>
            </w:tcMar>
            <w:vAlign w:val="bottom"/>
          </w:tcPr>
          <w:p w:rsidR="007D3BD9" w:rsidRDefault="007D3BD9" w:rsidP="007D3BD9">
            <w:pPr>
              <w:jc w:val="right"/>
              <w:rPr>
                <w:rFonts w:cs="Arial"/>
                <w:b/>
                <w:bCs/>
                <w:sz w:val="16"/>
                <w:szCs w:val="16"/>
              </w:rPr>
            </w:pPr>
            <w:proofErr w:type="spellStart"/>
            <w:r>
              <w:rPr>
                <w:rFonts w:cs="Arial"/>
                <w:b/>
                <w:bCs/>
                <w:sz w:val="16"/>
                <w:szCs w:val="16"/>
              </w:rPr>
              <w:t>iduko</w:t>
            </w:r>
            <w:proofErr w:type="spellEnd"/>
            <w:r>
              <w:rPr>
                <w:rFonts w:cs="Arial"/>
                <w:b/>
                <w:bCs/>
                <w:sz w:val="16"/>
                <w:szCs w:val="16"/>
              </w:rPr>
              <w:t>-</w:t>
            </w:r>
            <w:proofErr w:type="spellStart"/>
            <w:r>
              <w:rPr>
                <w:rFonts w:cs="Arial"/>
                <w:b/>
                <w:bCs/>
                <w:sz w:val="16"/>
                <w:szCs w:val="16"/>
              </w:rPr>
              <w:t>vané</w:t>
            </w:r>
            <w:proofErr w:type="spellEnd"/>
          </w:p>
        </w:tc>
        <w:tc>
          <w:tcPr>
            <w:tcW w:w="779" w:type="dxa"/>
            <w:tcBorders>
              <w:left w:val="nil"/>
              <w:bottom w:val="nil"/>
            </w:tcBorders>
            <w:noWrap/>
            <w:tcMar>
              <w:right w:w="142" w:type="dxa"/>
            </w:tcMar>
            <w:vAlign w:val="bottom"/>
          </w:tcPr>
          <w:p w:rsidR="007D3BD9" w:rsidRDefault="007D3BD9" w:rsidP="007D3BD9">
            <w:pPr>
              <w:jc w:val="right"/>
              <w:rPr>
                <w:rFonts w:cs="Arial"/>
                <w:b/>
                <w:bCs/>
                <w:sz w:val="16"/>
                <w:szCs w:val="16"/>
              </w:rPr>
            </w:pPr>
            <w:r>
              <w:rPr>
                <w:rFonts w:cs="Arial"/>
                <w:b/>
                <w:bCs/>
                <w:sz w:val="16"/>
                <w:szCs w:val="16"/>
              </w:rPr>
              <w:t>ostatní</w:t>
            </w:r>
          </w:p>
        </w:tc>
      </w:tr>
      <w:tr w:rsidR="001D72A4" w:rsidTr="007D3BD9">
        <w:trPr>
          <w:trHeight w:val="255"/>
        </w:trPr>
        <w:tc>
          <w:tcPr>
            <w:tcW w:w="1855" w:type="dxa"/>
            <w:tcBorders>
              <w:top w:val="nil"/>
              <w:left w:val="nil"/>
              <w:bottom w:val="nil"/>
              <w:right w:val="single" w:sz="4" w:space="0" w:color="auto"/>
            </w:tcBorders>
            <w:noWrap/>
            <w:vAlign w:val="bottom"/>
          </w:tcPr>
          <w:p w:rsidR="001D72A4" w:rsidRDefault="001D72A4">
            <w:pPr>
              <w:rPr>
                <w:rFonts w:eastAsia="Arial Unicode MS" w:cs="Arial"/>
                <w:sz w:val="16"/>
                <w:szCs w:val="16"/>
              </w:rPr>
            </w:pPr>
            <w:r>
              <w:rPr>
                <w:rFonts w:cs="Arial"/>
                <w:sz w:val="16"/>
                <w:szCs w:val="16"/>
              </w:rPr>
              <w:t>ČR</w:t>
            </w:r>
          </w:p>
        </w:tc>
        <w:tc>
          <w:tcPr>
            <w:tcW w:w="778"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40 023</w:t>
            </w:r>
          </w:p>
        </w:tc>
        <w:tc>
          <w:tcPr>
            <w:tcW w:w="778"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40 528</w:t>
            </w:r>
          </w:p>
        </w:tc>
        <w:tc>
          <w:tcPr>
            <w:tcW w:w="779"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39 273</w:t>
            </w:r>
          </w:p>
        </w:tc>
        <w:tc>
          <w:tcPr>
            <w:tcW w:w="778"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38 864</w:t>
            </w:r>
          </w:p>
        </w:tc>
        <w:tc>
          <w:tcPr>
            <w:tcW w:w="779"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37 733</w:t>
            </w:r>
          </w:p>
        </w:tc>
        <w:tc>
          <w:tcPr>
            <w:tcW w:w="778" w:type="dxa"/>
            <w:tcBorders>
              <w:top w:val="single" w:sz="4" w:space="0" w:color="auto"/>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37 687</w:t>
            </w:r>
          </w:p>
        </w:tc>
        <w:tc>
          <w:tcPr>
            <w:tcW w:w="778"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36 956</w:t>
            </w:r>
          </w:p>
        </w:tc>
        <w:tc>
          <w:tcPr>
            <w:tcW w:w="779" w:type="dxa"/>
            <w:tcBorders>
              <w:top w:val="single" w:sz="4" w:space="0" w:color="auto"/>
              <w:left w:val="single" w:sz="4" w:space="0" w:color="auto"/>
              <w:bottom w:val="nil"/>
              <w:right w:val="nil"/>
            </w:tcBorders>
            <w:tcMar>
              <w:right w:w="142" w:type="dxa"/>
            </w:tcMar>
            <w:vAlign w:val="bottom"/>
          </w:tcPr>
          <w:p w:rsidR="001D72A4" w:rsidRDefault="001D72A4">
            <w:pPr>
              <w:jc w:val="right"/>
              <w:rPr>
                <w:rFonts w:cs="Arial"/>
                <w:color w:val="000000"/>
                <w:sz w:val="16"/>
                <w:szCs w:val="16"/>
              </w:rPr>
            </w:pPr>
            <w:r>
              <w:rPr>
                <w:rFonts w:cs="Arial"/>
                <w:color w:val="000000"/>
                <w:sz w:val="16"/>
                <w:szCs w:val="16"/>
              </w:rPr>
              <w:t>13 857</w:t>
            </w:r>
          </w:p>
        </w:tc>
        <w:tc>
          <w:tcPr>
            <w:tcW w:w="778" w:type="dxa"/>
            <w:tcBorders>
              <w:top w:val="single" w:sz="4" w:space="0" w:color="auto"/>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21 893</w:t>
            </w:r>
          </w:p>
        </w:tc>
        <w:tc>
          <w:tcPr>
            <w:tcW w:w="779" w:type="dxa"/>
            <w:tcBorders>
              <w:top w:val="single" w:sz="4" w:space="0" w:color="auto"/>
              <w:left w:val="nil"/>
              <w:bottom w:val="nil"/>
            </w:tcBorders>
            <w:noWrap/>
            <w:tcMar>
              <w:right w:w="142" w:type="dxa"/>
            </w:tcMar>
            <w:vAlign w:val="bottom"/>
          </w:tcPr>
          <w:p w:rsidR="001D72A4" w:rsidRDefault="001D72A4">
            <w:pPr>
              <w:jc w:val="right"/>
              <w:rPr>
                <w:rFonts w:cs="Arial"/>
                <w:sz w:val="16"/>
                <w:szCs w:val="16"/>
              </w:rPr>
            </w:pPr>
            <w:r>
              <w:rPr>
                <w:rFonts w:cs="Arial"/>
                <w:sz w:val="16"/>
                <w:szCs w:val="16"/>
              </w:rPr>
              <w:t>1 206</w:t>
            </w:r>
          </w:p>
        </w:tc>
      </w:tr>
      <w:tr w:rsidR="001D72A4" w:rsidTr="007D3BD9">
        <w:trPr>
          <w:trHeight w:val="255"/>
        </w:trPr>
        <w:tc>
          <w:tcPr>
            <w:tcW w:w="1855" w:type="dxa"/>
            <w:tcBorders>
              <w:top w:val="nil"/>
              <w:left w:val="nil"/>
              <w:bottom w:val="nil"/>
              <w:right w:val="single" w:sz="4" w:space="0" w:color="auto"/>
            </w:tcBorders>
            <w:noWrap/>
            <w:vAlign w:val="bottom"/>
          </w:tcPr>
          <w:p w:rsidR="001D72A4" w:rsidRDefault="001D72A4">
            <w:pPr>
              <w:rPr>
                <w:rFonts w:eastAsia="Arial Unicode MS" w:cs="Arial"/>
                <w:sz w:val="16"/>
                <w:szCs w:val="16"/>
              </w:rPr>
            </w:pPr>
            <w:r>
              <w:rPr>
                <w:rFonts w:cs="Arial"/>
                <w:sz w:val="16"/>
                <w:szCs w:val="16"/>
              </w:rPr>
              <w:t>Hl. město Praha</w:t>
            </w:r>
          </w:p>
        </w:tc>
        <w:tc>
          <w:tcPr>
            <w:tcW w:w="778"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4 507</w:t>
            </w:r>
          </w:p>
        </w:tc>
        <w:tc>
          <w:tcPr>
            <w:tcW w:w="778"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4 532</w:t>
            </w:r>
          </w:p>
        </w:tc>
        <w:tc>
          <w:tcPr>
            <w:tcW w:w="779"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4 427</w:t>
            </w:r>
          </w:p>
        </w:tc>
        <w:tc>
          <w:tcPr>
            <w:tcW w:w="778"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4 431</w:t>
            </w:r>
          </w:p>
        </w:tc>
        <w:tc>
          <w:tcPr>
            <w:tcW w:w="779"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4 171</w:t>
            </w:r>
          </w:p>
        </w:tc>
        <w:tc>
          <w:tcPr>
            <w:tcW w:w="778" w:type="dxa"/>
            <w:tcBorders>
              <w:top w:val="nil"/>
              <w:left w:val="nil"/>
              <w:bottom w:val="nil"/>
              <w:right w:val="nil"/>
            </w:tcBorders>
            <w:noWrap/>
            <w:tcMar>
              <w:right w:w="142" w:type="dxa"/>
            </w:tcMar>
            <w:vAlign w:val="bottom"/>
          </w:tcPr>
          <w:p w:rsidR="001D72A4" w:rsidRDefault="001D72A4">
            <w:pPr>
              <w:jc w:val="right"/>
              <w:rPr>
                <w:rFonts w:cs="Arial"/>
                <w:color w:val="000000"/>
                <w:sz w:val="16"/>
                <w:szCs w:val="16"/>
              </w:rPr>
            </w:pPr>
            <w:r>
              <w:rPr>
                <w:rFonts w:cs="Arial"/>
                <w:color w:val="000000"/>
                <w:sz w:val="16"/>
                <w:szCs w:val="16"/>
              </w:rPr>
              <w:t>4 239</w:t>
            </w:r>
          </w:p>
        </w:tc>
        <w:tc>
          <w:tcPr>
            <w:tcW w:w="778" w:type="dxa"/>
            <w:tcBorders>
              <w:top w:val="nil"/>
              <w:left w:val="nil"/>
              <w:bottom w:val="nil"/>
              <w:right w:val="nil"/>
            </w:tcBorders>
            <w:tcMar>
              <w:right w:w="142" w:type="dxa"/>
            </w:tcMar>
            <w:vAlign w:val="bottom"/>
          </w:tcPr>
          <w:p w:rsidR="001D72A4" w:rsidRDefault="001D72A4">
            <w:pPr>
              <w:jc w:val="right"/>
              <w:rPr>
                <w:rFonts w:cs="Arial"/>
                <w:color w:val="000000"/>
                <w:sz w:val="16"/>
                <w:szCs w:val="16"/>
              </w:rPr>
            </w:pPr>
            <w:r>
              <w:rPr>
                <w:rFonts w:cs="Arial"/>
                <w:color w:val="000000"/>
                <w:sz w:val="16"/>
                <w:szCs w:val="16"/>
              </w:rPr>
              <w:t>4 074</w:t>
            </w:r>
          </w:p>
        </w:tc>
        <w:tc>
          <w:tcPr>
            <w:tcW w:w="779" w:type="dxa"/>
            <w:tcBorders>
              <w:top w:val="nil"/>
              <w:left w:val="single" w:sz="4" w:space="0" w:color="auto"/>
              <w:bottom w:val="nil"/>
              <w:right w:val="nil"/>
            </w:tcBorders>
            <w:tcMar>
              <w:right w:w="142" w:type="dxa"/>
            </w:tcMar>
            <w:vAlign w:val="bottom"/>
          </w:tcPr>
          <w:p w:rsidR="001D72A4" w:rsidRDefault="001D72A4">
            <w:pPr>
              <w:jc w:val="right"/>
              <w:rPr>
                <w:rFonts w:cs="Arial"/>
                <w:color w:val="000000"/>
                <w:sz w:val="16"/>
                <w:szCs w:val="16"/>
              </w:rPr>
            </w:pPr>
            <w:r>
              <w:rPr>
                <w:rFonts w:cs="Arial"/>
                <w:color w:val="000000"/>
                <w:sz w:val="16"/>
                <w:szCs w:val="16"/>
              </w:rPr>
              <w:t>1 376</w:t>
            </w:r>
          </w:p>
        </w:tc>
        <w:tc>
          <w:tcPr>
            <w:tcW w:w="778"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2 620</w:t>
            </w:r>
          </w:p>
        </w:tc>
        <w:tc>
          <w:tcPr>
            <w:tcW w:w="779" w:type="dxa"/>
            <w:tcBorders>
              <w:top w:val="nil"/>
              <w:left w:val="nil"/>
              <w:bottom w:val="nil"/>
            </w:tcBorders>
            <w:noWrap/>
            <w:tcMar>
              <w:right w:w="142" w:type="dxa"/>
            </w:tcMar>
            <w:vAlign w:val="bottom"/>
          </w:tcPr>
          <w:p w:rsidR="001D72A4" w:rsidRDefault="001D72A4">
            <w:pPr>
              <w:jc w:val="right"/>
              <w:rPr>
                <w:rFonts w:cs="Arial"/>
                <w:sz w:val="16"/>
                <w:szCs w:val="16"/>
              </w:rPr>
            </w:pPr>
            <w:r>
              <w:rPr>
                <w:rFonts w:cs="Arial"/>
                <w:sz w:val="16"/>
                <w:szCs w:val="16"/>
              </w:rPr>
              <w:t>78</w:t>
            </w:r>
          </w:p>
        </w:tc>
      </w:tr>
      <w:tr w:rsidR="001D72A4" w:rsidTr="007D3BD9">
        <w:trPr>
          <w:trHeight w:val="255"/>
        </w:trPr>
        <w:tc>
          <w:tcPr>
            <w:tcW w:w="1855" w:type="dxa"/>
            <w:tcBorders>
              <w:top w:val="nil"/>
              <w:left w:val="nil"/>
              <w:bottom w:val="nil"/>
              <w:right w:val="single" w:sz="4" w:space="0" w:color="auto"/>
            </w:tcBorders>
            <w:noWrap/>
            <w:vAlign w:val="bottom"/>
          </w:tcPr>
          <w:p w:rsidR="001D72A4" w:rsidRDefault="001D72A4">
            <w:pPr>
              <w:rPr>
                <w:rFonts w:eastAsia="Arial Unicode MS" w:cs="Arial"/>
                <w:sz w:val="16"/>
                <w:szCs w:val="16"/>
              </w:rPr>
            </w:pPr>
            <w:r>
              <w:rPr>
                <w:rFonts w:cs="Arial"/>
                <w:sz w:val="16"/>
                <w:szCs w:val="16"/>
              </w:rPr>
              <w:t>Středočeský</w:t>
            </w:r>
          </w:p>
        </w:tc>
        <w:tc>
          <w:tcPr>
            <w:tcW w:w="778"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4 518</w:t>
            </w:r>
          </w:p>
        </w:tc>
        <w:tc>
          <w:tcPr>
            <w:tcW w:w="778"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5 194</w:t>
            </w:r>
          </w:p>
        </w:tc>
        <w:tc>
          <w:tcPr>
            <w:tcW w:w="779"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4 878</w:t>
            </w:r>
          </w:p>
        </w:tc>
        <w:tc>
          <w:tcPr>
            <w:tcW w:w="778"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4 957</w:t>
            </w:r>
          </w:p>
        </w:tc>
        <w:tc>
          <w:tcPr>
            <w:tcW w:w="779"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4 861</w:t>
            </w:r>
          </w:p>
        </w:tc>
        <w:tc>
          <w:tcPr>
            <w:tcW w:w="778" w:type="dxa"/>
            <w:tcBorders>
              <w:top w:val="nil"/>
              <w:left w:val="nil"/>
              <w:bottom w:val="nil"/>
              <w:right w:val="nil"/>
            </w:tcBorders>
            <w:noWrap/>
            <w:tcMar>
              <w:right w:w="142" w:type="dxa"/>
            </w:tcMar>
            <w:vAlign w:val="bottom"/>
          </w:tcPr>
          <w:p w:rsidR="001D72A4" w:rsidRDefault="001D72A4">
            <w:pPr>
              <w:jc w:val="right"/>
              <w:rPr>
                <w:rFonts w:cs="Arial"/>
                <w:color w:val="000000"/>
                <w:sz w:val="16"/>
                <w:szCs w:val="16"/>
              </w:rPr>
            </w:pPr>
            <w:r>
              <w:rPr>
                <w:rFonts w:cs="Arial"/>
                <w:color w:val="000000"/>
                <w:sz w:val="16"/>
                <w:szCs w:val="16"/>
              </w:rPr>
              <w:t>5 038</w:t>
            </w:r>
          </w:p>
        </w:tc>
        <w:tc>
          <w:tcPr>
            <w:tcW w:w="778" w:type="dxa"/>
            <w:tcBorders>
              <w:top w:val="nil"/>
              <w:left w:val="nil"/>
              <w:bottom w:val="nil"/>
              <w:right w:val="nil"/>
            </w:tcBorders>
            <w:tcMar>
              <w:right w:w="142" w:type="dxa"/>
            </w:tcMar>
            <w:vAlign w:val="bottom"/>
          </w:tcPr>
          <w:p w:rsidR="001D72A4" w:rsidRDefault="001D72A4">
            <w:pPr>
              <w:jc w:val="right"/>
              <w:rPr>
                <w:rFonts w:cs="Arial"/>
                <w:color w:val="000000"/>
                <w:sz w:val="16"/>
                <w:szCs w:val="16"/>
              </w:rPr>
            </w:pPr>
            <w:r>
              <w:rPr>
                <w:rFonts w:cs="Arial"/>
                <w:color w:val="000000"/>
                <w:sz w:val="16"/>
                <w:szCs w:val="16"/>
              </w:rPr>
              <w:t>4 839</w:t>
            </w:r>
          </w:p>
        </w:tc>
        <w:tc>
          <w:tcPr>
            <w:tcW w:w="779" w:type="dxa"/>
            <w:tcBorders>
              <w:top w:val="nil"/>
              <w:left w:val="single" w:sz="4" w:space="0" w:color="auto"/>
              <w:bottom w:val="nil"/>
              <w:right w:val="nil"/>
            </w:tcBorders>
            <w:tcMar>
              <w:right w:w="142" w:type="dxa"/>
            </w:tcMar>
            <w:vAlign w:val="bottom"/>
          </w:tcPr>
          <w:p w:rsidR="001D72A4" w:rsidRDefault="001D72A4">
            <w:pPr>
              <w:jc w:val="right"/>
              <w:rPr>
                <w:rFonts w:cs="Arial"/>
                <w:color w:val="000000"/>
                <w:sz w:val="16"/>
                <w:szCs w:val="16"/>
              </w:rPr>
            </w:pPr>
            <w:r>
              <w:rPr>
                <w:rFonts w:cs="Arial"/>
                <w:color w:val="000000"/>
                <w:sz w:val="16"/>
                <w:szCs w:val="16"/>
              </w:rPr>
              <w:t>1 710</w:t>
            </w:r>
          </w:p>
        </w:tc>
        <w:tc>
          <w:tcPr>
            <w:tcW w:w="778"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2 965</w:t>
            </w:r>
          </w:p>
        </w:tc>
        <w:tc>
          <w:tcPr>
            <w:tcW w:w="779" w:type="dxa"/>
            <w:tcBorders>
              <w:top w:val="nil"/>
              <w:left w:val="nil"/>
              <w:bottom w:val="nil"/>
            </w:tcBorders>
            <w:noWrap/>
            <w:tcMar>
              <w:right w:w="142" w:type="dxa"/>
            </w:tcMar>
            <w:vAlign w:val="bottom"/>
          </w:tcPr>
          <w:p w:rsidR="001D72A4" w:rsidRDefault="001D72A4">
            <w:pPr>
              <w:jc w:val="right"/>
              <w:rPr>
                <w:rFonts w:cs="Arial"/>
                <w:sz w:val="16"/>
                <w:szCs w:val="16"/>
              </w:rPr>
            </w:pPr>
            <w:r>
              <w:rPr>
                <w:rFonts w:cs="Arial"/>
                <w:sz w:val="16"/>
                <w:szCs w:val="16"/>
              </w:rPr>
              <w:t>164</w:t>
            </w:r>
          </w:p>
        </w:tc>
      </w:tr>
      <w:tr w:rsidR="001D72A4" w:rsidTr="007D3BD9">
        <w:trPr>
          <w:trHeight w:val="255"/>
        </w:trPr>
        <w:tc>
          <w:tcPr>
            <w:tcW w:w="1855" w:type="dxa"/>
            <w:tcBorders>
              <w:top w:val="nil"/>
              <w:left w:val="nil"/>
              <w:bottom w:val="nil"/>
              <w:right w:val="single" w:sz="4" w:space="0" w:color="auto"/>
            </w:tcBorders>
            <w:noWrap/>
            <w:vAlign w:val="bottom"/>
          </w:tcPr>
          <w:p w:rsidR="001D72A4" w:rsidRDefault="001D72A4">
            <w:pPr>
              <w:rPr>
                <w:rFonts w:eastAsia="Arial Unicode MS" w:cs="Arial"/>
                <w:sz w:val="16"/>
                <w:szCs w:val="16"/>
              </w:rPr>
            </w:pPr>
            <w:r>
              <w:rPr>
                <w:rFonts w:cs="Arial"/>
                <w:sz w:val="16"/>
                <w:szCs w:val="16"/>
              </w:rPr>
              <w:t>Jihočeský</w:t>
            </w:r>
          </w:p>
        </w:tc>
        <w:tc>
          <w:tcPr>
            <w:tcW w:w="778"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2 294</w:t>
            </w:r>
          </w:p>
        </w:tc>
        <w:tc>
          <w:tcPr>
            <w:tcW w:w="778"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2 371</w:t>
            </w:r>
          </w:p>
        </w:tc>
        <w:tc>
          <w:tcPr>
            <w:tcW w:w="779"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2 323</w:t>
            </w:r>
          </w:p>
        </w:tc>
        <w:tc>
          <w:tcPr>
            <w:tcW w:w="778"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2 436</w:t>
            </w:r>
          </w:p>
        </w:tc>
        <w:tc>
          <w:tcPr>
            <w:tcW w:w="779"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2 419</w:t>
            </w:r>
          </w:p>
        </w:tc>
        <w:tc>
          <w:tcPr>
            <w:tcW w:w="778" w:type="dxa"/>
            <w:tcBorders>
              <w:top w:val="nil"/>
              <w:left w:val="nil"/>
              <w:bottom w:val="nil"/>
              <w:right w:val="nil"/>
            </w:tcBorders>
            <w:noWrap/>
            <w:tcMar>
              <w:right w:w="142" w:type="dxa"/>
            </w:tcMar>
            <w:vAlign w:val="bottom"/>
          </w:tcPr>
          <w:p w:rsidR="001D72A4" w:rsidRDefault="001D72A4">
            <w:pPr>
              <w:jc w:val="right"/>
              <w:rPr>
                <w:rFonts w:cs="Arial"/>
                <w:color w:val="000000"/>
                <w:sz w:val="16"/>
                <w:szCs w:val="16"/>
              </w:rPr>
            </w:pPr>
            <w:r>
              <w:rPr>
                <w:rFonts w:cs="Arial"/>
                <w:color w:val="000000"/>
                <w:sz w:val="16"/>
                <w:szCs w:val="16"/>
              </w:rPr>
              <w:t>2 323</w:t>
            </w:r>
          </w:p>
        </w:tc>
        <w:tc>
          <w:tcPr>
            <w:tcW w:w="778" w:type="dxa"/>
            <w:tcBorders>
              <w:top w:val="nil"/>
              <w:left w:val="nil"/>
              <w:bottom w:val="nil"/>
              <w:right w:val="nil"/>
            </w:tcBorders>
            <w:tcMar>
              <w:right w:w="142" w:type="dxa"/>
            </w:tcMar>
            <w:vAlign w:val="bottom"/>
          </w:tcPr>
          <w:p w:rsidR="001D72A4" w:rsidRDefault="001D72A4">
            <w:pPr>
              <w:jc w:val="right"/>
              <w:rPr>
                <w:rFonts w:cs="Arial"/>
                <w:color w:val="000000"/>
                <w:sz w:val="16"/>
                <w:szCs w:val="16"/>
              </w:rPr>
            </w:pPr>
            <w:r>
              <w:rPr>
                <w:rFonts w:cs="Arial"/>
                <w:color w:val="000000"/>
                <w:sz w:val="16"/>
                <w:szCs w:val="16"/>
              </w:rPr>
              <w:t>2 313</w:t>
            </w:r>
          </w:p>
        </w:tc>
        <w:tc>
          <w:tcPr>
            <w:tcW w:w="779" w:type="dxa"/>
            <w:tcBorders>
              <w:top w:val="nil"/>
              <w:left w:val="single" w:sz="4" w:space="0" w:color="auto"/>
              <w:bottom w:val="nil"/>
              <w:right w:val="nil"/>
            </w:tcBorders>
            <w:tcMar>
              <w:right w:w="142" w:type="dxa"/>
            </w:tcMar>
            <w:vAlign w:val="bottom"/>
          </w:tcPr>
          <w:p w:rsidR="001D72A4" w:rsidRDefault="001D72A4">
            <w:pPr>
              <w:jc w:val="right"/>
              <w:rPr>
                <w:rFonts w:cs="Arial"/>
                <w:color w:val="000000"/>
                <w:sz w:val="16"/>
                <w:szCs w:val="16"/>
              </w:rPr>
            </w:pPr>
            <w:r>
              <w:rPr>
                <w:rFonts w:cs="Arial"/>
                <w:color w:val="000000"/>
                <w:sz w:val="16"/>
                <w:szCs w:val="16"/>
              </w:rPr>
              <w:t>892</w:t>
            </w:r>
          </w:p>
        </w:tc>
        <w:tc>
          <w:tcPr>
            <w:tcW w:w="778"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1 342</w:t>
            </w:r>
          </w:p>
        </w:tc>
        <w:tc>
          <w:tcPr>
            <w:tcW w:w="779" w:type="dxa"/>
            <w:tcBorders>
              <w:top w:val="nil"/>
              <w:left w:val="nil"/>
              <w:bottom w:val="nil"/>
            </w:tcBorders>
            <w:noWrap/>
            <w:tcMar>
              <w:right w:w="142" w:type="dxa"/>
            </w:tcMar>
            <w:vAlign w:val="bottom"/>
          </w:tcPr>
          <w:p w:rsidR="001D72A4" w:rsidRDefault="001D72A4">
            <w:pPr>
              <w:jc w:val="right"/>
              <w:rPr>
                <w:rFonts w:cs="Arial"/>
                <w:sz w:val="16"/>
                <w:szCs w:val="16"/>
              </w:rPr>
            </w:pPr>
            <w:r>
              <w:rPr>
                <w:rFonts w:cs="Arial"/>
                <w:sz w:val="16"/>
                <w:szCs w:val="16"/>
              </w:rPr>
              <w:t>79</w:t>
            </w:r>
          </w:p>
        </w:tc>
      </w:tr>
      <w:tr w:rsidR="001D72A4" w:rsidTr="007D3BD9">
        <w:trPr>
          <w:trHeight w:val="255"/>
        </w:trPr>
        <w:tc>
          <w:tcPr>
            <w:tcW w:w="1855" w:type="dxa"/>
            <w:tcBorders>
              <w:top w:val="nil"/>
              <w:left w:val="nil"/>
              <w:bottom w:val="nil"/>
              <w:right w:val="single" w:sz="4" w:space="0" w:color="auto"/>
            </w:tcBorders>
            <w:noWrap/>
            <w:vAlign w:val="bottom"/>
          </w:tcPr>
          <w:p w:rsidR="001D72A4" w:rsidRDefault="001D72A4">
            <w:pPr>
              <w:rPr>
                <w:rFonts w:eastAsia="Arial Unicode MS" w:cs="Arial"/>
                <w:sz w:val="16"/>
                <w:szCs w:val="16"/>
              </w:rPr>
            </w:pPr>
            <w:r>
              <w:rPr>
                <w:rFonts w:cs="Arial"/>
                <w:sz w:val="16"/>
                <w:szCs w:val="16"/>
              </w:rPr>
              <w:t>Plzeňský</w:t>
            </w:r>
          </w:p>
        </w:tc>
        <w:tc>
          <w:tcPr>
            <w:tcW w:w="778"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2 553</w:t>
            </w:r>
          </w:p>
        </w:tc>
        <w:tc>
          <w:tcPr>
            <w:tcW w:w="778"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2 458</w:t>
            </w:r>
          </w:p>
        </w:tc>
        <w:tc>
          <w:tcPr>
            <w:tcW w:w="779"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2 423</w:t>
            </w:r>
          </w:p>
        </w:tc>
        <w:tc>
          <w:tcPr>
            <w:tcW w:w="778"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2 387</w:t>
            </w:r>
          </w:p>
        </w:tc>
        <w:tc>
          <w:tcPr>
            <w:tcW w:w="779"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2 405</w:t>
            </w:r>
          </w:p>
        </w:tc>
        <w:tc>
          <w:tcPr>
            <w:tcW w:w="778" w:type="dxa"/>
            <w:tcBorders>
              <w:top w:val="nil"/>
              <w:left w:val="nil"/>
              <w:bottom w:val="nil"/>
              <w:right w:val="nil"/>
            </w:tcBorders>
            <w:noWrap/>
            <w:tcMar>
              <w:right w:w="142" w:type="dxa"/>
            </w:tcMar>
            <w:vAlign w:val="bottom"/>
          </w:tcPr>
          <w:p w:rsidR="001D72A4" w:rsidRDefault="001D72A4">
            <w:pPr>
              <w:jc w:val="right"/>
              <w:rPr>
                <w:rFonts w:cs="Arial"/>
                <w:color w:val="000000"/>
                <w:sz w:val="16"/>
                <w:szCs w:val="16"/>
              </w:rPr>
            </w:pPr>
            <w:r>
              <w:rPr>
                <w:rFonts w:cs="Arial"/>
                <w:color w:val="000000"/>
                <w:sz w:val="16"/>
                <w:szCs w:val="16"/>
              </w:rPr>
              <w:t>2 279</w:t>
            </w:r>
          </w:p>
        </w:tc>
        <w:tc>
          <w:tcPr>
            <w:tcW w:w="778" w:type="dxa"/>
            <w:tcBorders>
              <w:top w:val="nil"/>
              <w:left w:val="nil"/>
              <w:bottom w:val="nil"/>
              <w:right w:val="nil"/>
            </w:tcBorders>
            <w:tcMar>
              <w:right w:w="142" w:type="dxa"/>
            </w:tcMar>
            <w:vAlign w:val="bottom"/>
          </w:tcPr>
          <w:p w:rsidR="001D72A4" w:rsidRDefault="001D72A4">
            <w:pPr>
              <w:jc w:val="right"/>
              <w:rPr>
                <w:rFonts w:cs="Arial"/>
                <w:color w:val="000000"/>
                <w:sz w:val="16"/>
                <w:szCs w:val="16"/>
              </w:rPr>
            </w:pPr>
            <w:r>
              <w:rPr>
                <w:rFonts w:cs="Arial"/>
                <w:color w:val="000000"/>
                <w:sz w:val="16"/>
                <w:szCs w:val="16"/>
              </w:rPr>
              <w:t>2 312</w:t>
            </w:r>
          </w:p>
        </w:tc>
        <w:tc>
          <w:tcPr>
            <w:tcW w:w="779" w:type="dxa"/>
            <w:tcBorders>
              <w:top w:val="nil"/>
              <w:left w:val="single" w:sz="4" w:space="0" w:color="auto"/>
              <w:bottom w:val="nil"/>
              <w:right w:val="nil"/>
            </w:tcBorders>
            <w:tcMar>
              <w:right w:w="142" w:type="dxa"/>
            </w:tcMar>
            <w:vAlign w:val="bottom"/>
          </w:tcPr>
          <w:p w:rsidR="001D72A4" w:rsidRDefault="001D72A4">
            <w:pPr>
              <w:jc w:val="right"/>
              <w:rPr>
                <w:rFonts w:cs="Arial"/>
                <w:color w:val="000000"/>
                <w:sz w:val="16"/>
                <w:szCs w:val="16"/>
              </w:rPr>
            </w:pPr>
            <w:r>
              <w:rPr>
                <w:rFonts w:cs="Arial"/>
                <w:color w:val="000000"/>
                <w:sz w:val="16"/>
                <w:szCs w:val="16"/>
              </w:rPr>
              <w:t>994</w:t>
            </w:r>
          </w:p>
        </w:tc>
        <w:tc>
          <w:tcPr>
            <w:tcW w:w="778"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1 223</w:t>
            </w:r>
          </w:p>
        </w:tc>
        <w:tc>
          <w:tcPr>
            <w:tcW w:w="779" w:type="dxa"/>
            <w:tcBorders>
              <w:top w:val="nil"/>
              <w:left w:val="nil"/>
              <w:bottom w:val="nil"/>
            </w:tcBorders>
            <w:noWrap/>
            <w:tcMar>
              <w:right w:w="142" w:type="dxa"/>
            </w:tcMar>
            <w:vAlign w:val="bottom"/>
          </w:tcPr>
          <w:p w:rsidR="001D72A4" w:rsidRDefault="001D72A4">
            <w:pPr>
              <w:jc w:val="right"/>
              <w:rPr>
                <w:rFonts w:cs="Arial"/>
                <w:sz w:val="16"/>
                <w:szCs w:val="16"/>
              </w:rPr>
            </w:pPr>
            <w:r>
              <w:rPr>
                <w:rFonts w:cs="Arial"/>
                <w:sz w:val="16"/>
                <w:szCs w:val="16"/>
              </w:rPr>
              <w:t>95</w:t>
            </w:r>
          </w:p>
        </w:tc>
      </w:tr>
      <w:tr w:rsidR="001D72A4" w:rsidTr="007D3BD9">
        <w:trPr>
          <w:trHeight w:val="255"/>
        </w:trPr>
        <w:tc>
          <w:tcPr>
            <w:tcW w:w="1855" w:type="dxa"/>
            <w:tcBorders>
              <w:top w:val="nil"/>
              <w:left w:val="nil"/>
              <w:bottom w:val="nil"/>
              <w:right w:val="single" w:sz="4" w:space="0" w:color="auto"/>
            </w:tcBorders>
            <w:noWrap/>
            <w:vAlign w:val="bottom"/>
          </w:tcPr>
          <w:p w:rsidR="001D72A4" w:rsidRDefault="001D72A4">
            <w:pPr>
              <w:rPr>
                <w:rFonts w:eastAsia="Arial Unicode MS" w:cs="Arial"/>
                <w:sz w:val="16"/>
                <w:szCs w:val="16"/>
              </w:rPr>
            </w:pPr>
            <w:r>
              <w:rPr>
                <w:rFonts w:cs="Arial"/>
                <w:sz w:val="16"/>
                <w:szCs w:val="16"/>
              </w:rPr>
              <w:t>Karlovarský</w:t>
            </w:r>
          </w:p>
        </w:tc>
        <w:tc>
          <w:tcPr>
            <w:tcW w:w="778"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1 517</w:t>
            </w:r>
          </w:p>
        </w:tc>
        <w:tc>
          <w:tcPr>
            <w:tcW w:w="778"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1 441</w:t>
            </w:r>
          </w:p>
        </w:tc>
        <w:tc>
          <w:tcPr>
            <w:tcW w:w="779"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1 420</w:t>
            </w:r>
          </w:p>
        </w:tc>
        <w:tc>
          <w:tcPr>
            <w:tcW w:w="778"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1 280</w:t>
            </w:r>
          </w:p>
        </w:tc>
        <w:tc>
          <w:tcPr>
            <w:tcW w:w="779"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1 253</w:t>
            </w:r>
          </w:p>
        </w:tc>
        <w:tc>
          <w:tcPr>
            <w:tcW w:w="778" w:type="dxa"/>
            <w:tcBorders>
              <w:top w:val="nil"/>
              <w:left w:val="nil"/>
              <w:bottom w:val="nil"/>
              <w:right w:val="nil"/>
            </w:tcBorders>
            <w:noWrap/>
            <w:tcMar>
              <w:right w:w="142" w:type="dxa"/>
            </w:tcMar>
            <w:vAlign w:val="bottom"/>
          </w:tcPr>
          <w:p w:rsidR="001D72A4" w:rsidRDefault="001D72A4">
            <w:pPr>
              <w:jc w:val="right"/>
              <w:rPr>
                <w:rFonts w:cs="Arial"/>
                <w:color w:val="000000"/>
                <w:sz w:val="16"/>
                <w:szCs w:val="16"/>
              </w:rPr>
            </w:pPr>
            <w:r>
              <w:rPr>
                <w:rFonts w:cs="Arial"/>
                <w:color w:val="000000"/>
                <w:sz w:val="16"/>
                <w:szCs w:val="16"/>
              </w:rPr>
              <w:t>1 150</w:t>
            </w:r>
          </w:p>
        </w:tc>
        <w:tc>
          <w:tcPr>
            <w:tcW w:w="778" w:type="dxa"/>
            <w:tcBorders>
              <w:top w:val="nil"/>
              <w:left w:val="nil"/>
              <w:bottom w:val="nil"/>
              <w:right w:val="nil"/>
            </w:tcBorders>
            <w:tcMar>
              <w:right w:w="142" w:type="dxa"/>
            </w:tcMar>
            <w:vAlign w:val="bottom"/>
          </w:tcPr>
          <w:p w:rsidR="001D72A4" w:rsidRDefault="001D72A4">
            <w:pPr>
              <w:jc w:val="right"/>
              <w:rPr>
                <w:rFonts w:cs="Arial"/>
                <w:color w:val="000000"/>
                <w:sz w:val="16"/>
                <w:szCs w:val="16"/>
              </w:rPr>
            </w:pPr>
            <w:r>
              <w:rPr>
                <w:rFonts w:cs="Arial"/>
                <w:color w:val="000000"/>
                <w:sz w:val="16"/>
                <w:szCs w:val="16"/>
              </w:rPr>
              <w:t>1 022</w:t>
            </w:r>
          </w:p>
        </w:tc>
        <w:tc>
          <w:tcPr>
            <w:tcW w:w="779" w:type="dxa"/>
            <w:tcBorders>
              <w:top w:val="nil"/>
              <w:left w:val="single" w:sz="4" w:space="0" w:color="auto"/>
              <w:bottom w:val="nil"/>
              <w:right w:val="nil"/>
            </w:tcBorders>
            <w:tcMar>
              <w:right w:w="142" w:type="dxa"/>
            </w:tcMar>
            <w:vAlign w:val="bottom"/>
          </w:tcPr>
          <w:p w:rsidR="001D72A4" w:rsidRDefault="001D72A4">
            <w:pPr>
              <w:jc w:val="right"/>
              <w:rPr>
                <w:rFonts w:cs="Arial"/>
                <w:color w:val="000000"/>
                <w:sz w:val="16"/>
                <w:szCs w:val="16"/>
              </w:rPr>
            </w:pPr>
            <w:r>
              <w:rPr>
                <w:rFonts w:cs="Arial"/>
                <w:color w:val="000000"/>
                <w:sz w:val="16"/>
                <w:szCs w:val="16"/>
              </w:rPr>
              <w:t>221</w:t>
            </w:r>
          </w:p>
        </w:tc>
        <w:tc>
          <w:tcPr>
            <w:tcW w:w="778"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773</w:t>
            </w:r>
          </w:p>
        </w:tc>
        <w:tc>
          <w:tcPr>
            <w:tcW w:w="779" w:type="dxa"/>
            <w:tcBorders>
              <w:top w:val="nil"/>
              <w:left w:val="nil"/>
              <w:bottom w:val="nil"/>
            </w:tcBorders>
            <w:noWrap/>
            <w:tcMar>
              <w:right w:w="142" w:type="dxa"/>
            </w:tcMar>
            <w:vAlign w:val="bottom"/>
          </w:tcPr>
          <w:p w:rsidR="001D72A4" w:rsidRDefault="001D72A4">
            <w:pPr>
              <w:jc w:val="right"/>
              <w:rPr>
                <w:rFonts w:cs="Arial"/>
                <w:sz w:val="16"/>
                <w:szCs w:val="16"/>
              </w:rPr>
            </w:pPr>
            <w:r>
              <w:rPr>
                <w:rFonts w:cs="Arial"/>
                <w:sz w:val="16"/>
                <w:szCs w:val="16"/>
              </w:rPr>
              <w:t>28</w:t>
            </w:r>
          </w:p>
        </w:tc>
      </w:tr>
      <w:tr w:rsidR="001D72A4" w:rsidTr="007D3BD9">
        <w:trPr>
          <w:trHeight w:val="255"/>
        </w:trPr>
        <w:tc>
          <w:tcPr>
            <w:tcW w:w="1855" w:type="dxa"/>
            <w:tcBorders>
              <w:top w:val="nil"/>
              <w:left w:val="nil"/>
              <w:bottom w:val="nil"/>
              <w:right w:val="single" w:sz="4" w:space="0" w:color="auto"/>
            </w:tcBorders>
            <w:noWrap/>
            <w:vAlign w:val="bottom"/>
          </w:tcPr>
          <w:p w:rsidR="001D72A4" w:rsidRDefault="001D72A4">
            <w:pPr>
              <w:rPr>
                <w:rFonts w:eastAsia="Arial Unicode MS" w:cs="Arial"/>
                <w:sz w:val="16"/>
                <w:szCs w:val="16"/>
              </w:rPr>
            </w:pPr>
            <w:r>
              <w:rPr>
                <w:rFonts w:cs="Arial"/>
                <w:sz w:val="16"/>
                <w:szCs w:val="16"/>
              </w:rPr>
              <w:t>Ústecký</w:t>
            </w:r>
          </w:p>
        </w:tc>
        <w:tc>
          <w:tcPr>
            <w:tcW w:w="778"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4 466</w:t>
            </w:r>
          </w:p>
        </w:tc>
        <w:tc>
          <w:tcPr>
            <w:tcW w:w="778"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4 595</w:t>
            </w:r>
          </w:p>
        </w:tc>
        <w:tc>
          <w:tcPr>
            <w:tcW w:w="779"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4 329</w:t>
            </w:r>
          </w:p>
        </w:tc>
        <w:tc>
          <w:tcPr>
            <w:tcW w:w="778"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4 058</w:t>
            </w:r>
          </w:p>
        </w:tc>
        <w:tc>
          <w:tcPr>
            <w:tcW w:w="779"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3 819</w:t>
            </w:r>
          </w:p>
        </w:tc>
        <w:tc>
          <w:tcPr>
            <w:tcW w:w="778" w:type="dxa"/>
            <w:tcBorders>
              <w:top w:val="nil"/>
              <w:left w:val="nil"/>
              <w:bottom w:val="nil"/>
              <w:right w:val="nil"/>
            </w:tcBorders>
            <w:noWrap/>
            <w:tcMar>
              <w:right w:w="142" w:type="dxa"/>
            </w:tcMar>
            <w:vAlign w:val="bottom"/>
          </w:tcPr>
          <w:p w:rsidR="001D72A4" w:rsidRDefault="001D72A4">
            <w:pPr>
              <w:jc w:val="right"/>
              <w:rPr>
                <w:rFonts w:cs="Arial"/>
                <w:color w:val="000000"/>
                <w:sz w:val="16"/>
                <w:szCs w:val="16"/>
              </w:rPr>
            </w:pPr>
            <w:r>
              <w:rPr>
                <w:rFonts w:cs="Arial"/>
                <w:color w:val="000000"/>
                <w:sz w:val="16"/>
                <w:szCs w:val="16"/>
              </w:rPr>
              <w:t>3 809</w:t>
            </w:r>
          </w:p>
        </w:tc>
        <w:tc>
          <w:tcPr>
            <w:tcW w:w="778" w:type="dxa"/>
            <w:tcBorders>
              <w:top w:val="nil"/>
              <w:left w:val="nil"/>
              <w:bottom w:val="nil"/>
              <w:right w:val="nil"/>
            </w:tcBorders>
            <w:tcMar>
              <w:right w:w="142" w:type="dxa"/>
            </w:tcMar>
            <w:vAlign w:val="bottom"/>
          </w:tcPr>
          <w:p w:rsidR="001D72A4" w:rsidRDefault="001D72A4">
            <w:pPr>
              <w:jc w:val="right"/>
              <w:rPr>
                <w:rFonts w:cs="Arial"/>
                <w:color w:val="000000"/>
                <w:sz w:val="16"/>
                <w:szCs w:val="16"/>
              </w:rPr>
            </w:pPr>
            <w:r>
              <w:rPr>
                <w:rFonts w:cs="Arial"/>
                <w:color w:val="000000"/>
                <w:sz w:val="16"/>
                <w:szCs w:val="16"/>
              </w:rPr>
              <w:t>3 746</w:t>
            </w:r>
          </w:p>
        </w:tc>
        <w:tc>
          <w:tcPr>
            <w:tcW w:w="779" w:type="dxa"/>
            <w:tcBorders>
              <w:top w:val="nil"/>
              <w:left w:val="single" w:sz="4" w:space="0" w:color="auto"/>
              <w:bottom w:val="nil"/>
              <w:right w:val="nil"/>
            </w:tcBorders>
            <w:tcMar>
              <w:right w:w="142" w:type="dxa"/>
            </w:tcMar>
            <w:vAlign w:val="bottom"/>
          </w:tcPr>
          <w:p w:rsidR="001D72A4" w:rsidRDefault="001D72A4">
            <w:pPr>
              <w:jc w:val="right"/>
              <w:rPr>
                <w:rFonts w:cs="Arial"/>
                <w:color w:val="000000"/>
                <w:sz w:val="16"/>
                <w:szCs w:val="16"/>
              </w:rPr>
            </w:pPr>
            <w:r>
              <w:rPr>
                <w:rFonts w:cs="Arial"/>
                <w:color w:val="000000"/>
                <w:sz w:val="16"/>
                <w:szCs w:val="16"/>
              </w:rPr>
              <w:t>1 299</w:t>
            </w:r>
          </w:p>
        </w:tc>
        <w:tc>
          <w:tcPr>
            <w:tcW w:w="778"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2 329</w:t>
            </w:r>
          </w:p>
        </w:tc>
        <w:tc>
          <w:tcPr>
            <w:tcW w:w="779" w:type="dxa"/>
            <w:tcBorders>
              <w:top w:val="nil"/>
              <w:left w:val="nil"/>
              <w:bottom w:val="nil"/>
            </w:tcBorders>
            <w:noWrap/>
            <w:tcMar>
              <w:right w:w="142" w:type="dxa"/>
            </w:tcMar>
            <w:vAlign w:val="bottom"/>
          </w:tcPr>
          <w:p w:rsidR="001D72A4" w:rsidRDefault="001D72A4">
            <w:pPr>
              <w:jc w:val="right"/>
              <w:rPr>
                <w:rFonts w:cs="Arial"/>
                <w:sz w:val="16"/>
                <w:szCs w:val="16"/>
              </w:rPr>
            </w:pPr>
            <w:r>
              <w:rPr>
                <w:rFonts w:cs="Arial"/>
                <w:sz w:val="16"/>
                <w:szCs w:val="16"/>
              </w:rPr>
              <w:t>118</w:t>
            </w:r>
          </w:p>
        </w:tc>
      </w:tr>
      <w:tr w:rsidR="001D72A4" w:rsidTr="007D3BD9">
        <w:trPr>
          <w:trHeight w:val="255"/>
        </w:trPr>
        <w:tc>
          <w:tcPr>
            <w:tcW w:w="1855" w:type="dxa"/>
            <w:tcBorders>
              <w:top w:val="nil"/>
              <w:left w:val="nil"/>
              <w:bottom w:val="nil"/>
              <w:right w:val="single" w:sz="4" w:space="0" w:color="auto"/>
            </w:tcBorders>
            <w:noWrap/>
            <w:vAlign w:val="bottom"/>
          </w:tcPr>
          <w:p w:rsidR="001D72A4" w:rsidRDefault="001D72A4">
            <w:pPr>
              <w:rPr>
                <w:rFonts w:eastAsia="Arial Unicode MS" w:cs="Arial"/>
                <w:sz w:val="16"/>
                <w:szCs w:val="16"/>
              </w:rPr>
            </w:pPr>
            <w:r>
              <w:rPr>
                <w:rFonts w:cs="Arial"/>
                <w:sz w:val="16"/>
                <w:szCs w:val="16"/>
              </w:rPr>
              <w:t>Liberecký</w:t>
            </w:r>
          </w:p>
        </w:tc>
        <w:tc>
          <w:tcPr>
            <w:tcW w:w="778"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2 030</w:t>
            </w:r>
          </w:p>
        </w:tc>
        <w:tc>
          <w:tcPr>
            <w:tcW w:w="778"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1 995</w:t>
            </w:r>
          </w:p>
        </w:tc>
        <w:tc>
          <w:tcPr>
            <w:tcW w:w="779"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1 942</w:t>
            </w:r>
          </w:p>
        </w:tc>
        <w:tc>
          <w:tcPr>
            <w:tcW w:w="778"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1 962</w:t>
            </w:r>
          </w:p>
        </w:tc>
        <w:tc>
          <w:tcPr>
            <w:tcW w:w="779"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1 939</w:t>
            </w:r>
          </w:p>
        </w:tc>
        <w:tc>
          <w:tcPr>
            <w:tcW w:w="778" w:type="dxa"/>
            <w:tcBorders>
              <w:top w:val="nil"/>
              <w:left w:val="nil"/>
              <w:bottom w:val="nil"/>
              <w:right w:val="nil"/>
            </w:tcBorders>
            <w:noWrap/>
            <w:tcMar>
              <w:right w:w="142" w:type="dxa"/>
            </w:tcMar>
            <w:vAlign w:val="bottom"/>
          </w:tcPr>
          <w:p w:rsidR="001D72A4" w:rsidRDefault="001D72A4">
            <w:pPr>
              <w:jc w:val="right"/>
              <w:rPr>
                <w:rFonts w:cs="Arial"/>
                <w:color w:val="000000"/>
                <w:sz w:val="16"/>
                <w:szCs w:val="16"/>
              </w:rPr>
            </w:pPr>
            <w:r>
              <w:rPr>
                <w:rFonts w:cs="Arial"/>
                <w:color w:val="000000"/>
                <w:sz w:val="16"/>
                <w:szCs w:val="16"/>
              </w:rPr>
              <w:t>1 843</w:t>
            </w:r>
          </w:p>
        </w:tc>
        <w:tc>
          <w:tcPr>
            <w:tcW w:w="778" w:type="dxa"/>
            <w:tcBorders>
              <w:top w:val="nil"/>
              <w:left w:val="nil"/>
              <w:bottom w:val="nil"/>
              <w:right w:val="nil"/>
            </w:tcBorders>
            <w:tcMar>
              <w:right w:w="142" w:type="dxa"/>
            </w:tcMar>
            <w:vAlign w:val="bottom"/>
          </w:tcPr>
          <w:p w:rsidR="001D72A4" w:rsidRDefault="001D72A4">
            <w:pPr>
              <w:jc w:val="right"/>
              <w:rPr>
                <w:rFonts w:cs="Arial"/>
                <w:color w:val="000000"/>
                <w:sz w:val="16"/>
                <w:szCs w:val="16"/>
              </w:rPr>
            </w:pPr>
            <w:r>
              <w:rPr>
                <w:rFonts w:cs="Arial"/>
                <w:color w:val="000000"/>
                <w:sz w:val="16"/>
                <w:szCs w:val="16"/>
              </w:rPr>
              <w:t>1 928</w:t>
            </w:r>
          </w:p>
        </w:tc>
        <w:tc>
          <w:tcPr>
            <w:tcW w:w="779" w:type="dxa"/>
            <w:tcBorders>
              <w:top w:val="nil"/>
              <w:left w:val="single" w:sz="4" w:space="0" w:color="auto"/>
              <w:bottom w:val="nil"/>
              <w:right w:val="nil"/>
            </w:tcBorders>
            <w:tcMar>
              <w:right w:w="142" w:type="dxa"/>
            </w:tcMar>
            <w:vAlign w:val="bottom"/>
          </w:tcPr>
          <w:p w:rsidR="001D72A4" w:rsidRDefault="001D72A4">
            <w:pPr>
              <w:jc w:val="right"/>
              <w:rPr>
                <w:rFonts w:cs="Arial"/>
                <w:color w:val="000000"/>
                <w:sz w:val="16"/>
                <w:szCs w:val="16"/>
              </w:rPr>
            </w:pPr>
            <w:r>
              <w:rPr>
                <w:rFonts w:cs="Arial"/>
                <w:color w:val="000000"/>
                <w:sz w:val="16"/>
                <w:szCs w:val="16"/>
              </w:rPr>
              <w:t>712</w:t>
            </w:r>
          </w:p>
        </w:tc>
        <w:tc>
          <w:tcPr>
            <w:tcW w:w="778"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1 165</w:t>
            </w:r>
          </w:p>
        </w:tc>
        <w:tc>
          <w:tcPr>
            <w:tcW w:w="779" w:type="dxa"/>
            <w:tcBorders>
              <w:top w:val="nil"/>
              <w:left w:val="nil"/>
              <w:bottom w:val="nil"/>
            </w:tcBorders>
            <w:noWrap/>
            <w:tcMar>
              <w:right w:w="142" w:type="dxa"/>
            </w:tcMar>
            <w:vAlign w:val="bottom"/>
          </w:tcPr>
          <w:p w:rsidR="001D72A4" w:rsidRDefault="001D72A4">
            <w:pPr>
              <w:jc w:val="right"/>
              <w:rPr>
                <w:rFonts w:cs="Arial"/>
                <w:sz w:val="16"/>
                <w:szCs w:val="16"/>
              </w:rPr>
            </w:pPr>
            <w:r>
              <w:rPr>
                <w:rFonts w:cs="Arial"/>
                <w:sz w:val="16"/>
                <w:szCs w:val="16"/>
              </w:rPr>
              <w:t>51</w:t>
            </w:r>
          </w:p>
        </w:tc>
      </w:tr>
      <w:tr w:rsidR="001D72A4" w:rsidTr="007D3BD9">
        <w:trPr>
          <w:trHeight w:val="255"/>
        </w:trPr>
        <w:tc>
          <w:tcPr>
            <w:tcW w:w="1855" w:type="dxa"/>
            <w:tcBorders>
              <w:top w:val="nil"/>
              <w:left w:val="nil"/>
              <w:bottom w:val="nil"/>
              <w:right w:val="single" w:sz="4" w:space="0" w:color="auto"/>
            </w:tcBorders>
            <w:noWrap/>
            <w:vAlign w:val="bottom"/>
          </w:tcPr>
          <w:p w:rsidR="001D72A4" w:rsidRDefault="001D72A4">
            <w:pPr>
              <w:rPr>
                <w:rFonts w:eastAsia="Arial Unicode MS" w:cs="Arial"/>
                <w:sz w:val="16"/>
                <w:szCs w:val="16"/>
              </w:rPr>
            </w:pPr>
            <w:r>
              <w:rPr>
                <w:rFonts w:cs="Arial"/>
                <w:sz w:val="16"/>
                <w:szCs w:val="16"/>
              </w:rPr>
              <w:t>Královéhradecký</w:t>
            </w:r>
          </w:p>
        </w:tc>
        <w:tc>
          <w:tcPr>
            <w:tcW w:w="778"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2 277</w:t>
            </w:r>
          </w:p>
        </w:tc>
        <w:tc>
          <w:tcPr>
            <w:tcW w:w="778"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2 256</w:t>
            </w:r>
          </w:p>
        </w:tc>
        <w:tc>
          <w:tcPr>
            <w:tcW w:w="779"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2 179</w:t>
            </w:r>
          </w:p>
        </w:tc>
        <w:tc>
          <w:tcPr>
            <w:tcW w:w="778"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2 079</w:t>
            </w:r>
          </w:p>
        </w:tc>
        <w:tc>
          <w:tcPr>
            <w:tcW w:w="779"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2 010</w:t>
            </w:r>
          </w:p>
        </w:tc>
        <w:tc>
          <w:tcPr>
            <w:tcW w:w="778" w:type="dxa"/>
            <w:tcBorders>
              <w:top w:val="nil"/>
              <w:left w:val="nil"/>
              <w:bottom w:val="nil"/>
              <w:right w:val="nil"/>
            </w:tcBorders>
            <w:noWrap/>
            <w:tcMar>
              <w:right w:w="142" w:type="dxa"/>
            </w:tcMar>
            <w:vAlign w:val="bottom"/>
          </w:tcPr>
          <w:p w:rsidR="001D72A4" w:rsidRDefault="001D72A4">
            <w:pPr>
              <w:jc w:val="right"/>
              <w:rPr>
                <w:rFonts w:cs="Arial"/>
                <w:color w:val="000000"/>
                <w:sz w:val="16"/>
                <w:szCs w:val="16"/>
              </w:rPr>
            </w:pPr>
            <w:r>
              <w:rPr>
                <w:rFonts w:cs="Arial"/>
                <w:color w:val="000000"/>
                <w:sz w:val="16"/>
                <w:szCs w:val="16"/>
              </w:rPr>
              <w:t>1 961</w:t>
            </w:r>
          </w:p>
        </w:tc>
        <w:tc>
          <w:tcPr>
            <w:tcW w:w="778" w:type="dxa"/>
            <w:tcBorders>
              <w:top w:val="nil"/>
              <w:left w:val="nil"/>
              <w:bottom w:val="nil"/>
              <w:right w:val="nil"/>
            </w:tcBorders>
            <w:tcMar>
              <w:right w:w="142" w:type="dxa"/>
            </w:tcMar>
            <w:vAlign w:val="bottom"/>
          </w:tcPr>
          <w:p w:rsidR="001D72A4" w:rsidRDefault="001D72A4">
            <w:pPr>
              <w:jc w:val="right"/>
              <w:rPr>
                <w:rFonts w:cs="Arial"/>
                <w:color w:val="000000"/>
                <w:sz w:val="16"/>
                <w:szCs w:val="16"/>
              </w:rPr>
            </w:pPr>
            <w:r>
              <w:rPr>
                <w:rFonts w:cs="Arial"/>
                <w:color w:val="000000"/>
                <w:sz w:val="16"/>
                <w:szCs w:val="16"/>
              </w:rPr>
              <w:t>1 946</w:t>
            </w:r>
          </w:p>
        </w:tc>
        <w:tc>
          <w:tcPr>
            <w:tcW w:w="779" w:type="dxa"/>
            <w:tcBorders>
              <w:top w:val="nil"/>
              <w:left w:val="single" w:sz="4" w:space="0" w:color="auto"/>
              <w:bottom w:val="nil"/>
              <w:right w:val="nil"/>
            </w:tcBorders>
            <w:tcMar>
              <w:right w:w="142" w:type="dxa"/>
            </w:tcMar>
            <w:vAlign w:val="bottom"/>
          </w:tcPr>
          <w:p w:rsidR="001D72A4" w:rsidRDefault="001D72A4">
            <w:pPr>
              <w:jc w:val="right"/>
              <w:rPr>
                <w:rFonts w:cs="Arial"/>
                <w:color w:val="000000"/>
                <w:sz w:val="16"/>
                <w:szCs w:val="16"/>
              </w:rPr>
            </w:pPr>
            <w:r>
              <w:rPr>
                <w:rFonts w:cs="Arial"/>
                <w:color w:val="000000"/>
                <w:sz w:val="16"/>
                <w:szCs w:val="16"/>
              </w:rPr>
              <w:t>579</w:t>
            </w:r>
          </w:p>
        </w:tc>
        <w:tc>
          <w:tcPr>
            <w:tcW w:w="778"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1 293</w:t>
            </w:r>
          </w:p>
        </w:tc>
        <w:tc>
          <w:tcPr>
            <w:tcW w:w="779" w:type="dxa"/>
            <w:tcBorders>
              <w:top w:val="nil"/>
              <w:left w:val="nil"/>
              <w:bottom w:val="nil"/>
            </w:tcBorders>
            <w:noWrap/>
            <w:tcMar>
              <w:right w:w="142" w:type="dxa"/>
            </w:tcMar>
            <w:vAlign w:val="bottom"/>
          </w:tcPr>
          <w:p w:rsidR="001D72A4" w:rsidRDefault="001D72A4">
            <w:pPr>
              <w:jc w:val="right"/>
              <w:rPr>
                <w:rFonts w:cs="Arial"/>
                <w:sz w:val="16"/>
                <w:szCs w:val="16"/>
              </w:rPr>
            </w:pPr>
            <w:r>
              <w:rPr>
                <w:rFonts w:cs="Arial"/>
                <w:sz w:val="16"/>
                <w:szCs w:val="16"/>
              </w:rPr>
              <w:t>74</w:t>
            </w:r>
          </w:p>
        </w:tc>
      </w:tr>
      <w:tr w:rsidR="001D72A4" w:rsidTr="007D3BD9">
        <w:trPr>
          <w:trHeight w:val="255"/>
        </w:trPr>
        <w:tc>
          <w:tcPr>
            <w:tcW w:w="1855" w:type="dxa"/>
            <w:tcBorders>
              <w:top w:val="nil"/>
              <w:left w:val="nil"/>
              <w:bottom w:val="nil"/>
              <w:right w:val="single" w:sz="4" w:space="0" w:color="auto"/>
            </w:tcBorders>
            <w:noWrap/>
            <w:vAlign w:val="bottom"/>
          </w:tcPr>
          <w:p w:rsidR="001D72A4" w:rsidRDefault="001D72A4">
            <w:pPr>
              <w:rPr>
                <w:rFonts w:eastAsia="Arial Unicode MS" w:cs="Arial"/>
                <w:sz w:val="16"/>
                <w:szCs w:val="16"/>
              </w:rPr>
            </w:pPr>
            <w:r>
              <w:rPr>
                <w:rFonts w:cs="Arial"/>
                <w:sz w:val="16"/>
                <w:szCs w:val="16"/>
              </w:rPr>
              <w:t>Pardubický</w:t>
            </w:r>
          </w:p>
        </w:tc>
        <w:tc>
          <w:tcPr>
            <w:tcW w:w="778"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1 534</w:t>
            </w:r>
          </w:p>
        </w:tc>
        <w:tc>
          <w:tcPr>
            <w:tcW w:w="778"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1 647</w:t>
            </w:r>
          </w:p>
        </w:tc>
        <w:tc>
          <w:tcPr>
            <w:tcW w:w="779"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1 591</w:t>
            </w:r>
          </w:p>
        </w:tc>
        <w:tc>
          <w:tcPr>
            <w:tcW w:w="778"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1 622</w:t>
            </w:r>
          </w:p>
        </w:tc>
        <w:tc>
          <w:tcPr>
            <w:tcW w:w="779"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1 562</w:t>
            </w:r>
          </w:p>
        </w:tc>
        <w:tc>
          <w:tcPr>
            <w:tcW w:w="778" w:type="dxa"/>
            <w:tcBorders>
              <w:top w:val="nil"/>
              <w:left w:val="nil"/>
              <w:bottom w:val="nil"/>
              <w:right w:val="nil"/>
            </w:tcBorders>
            <w:noWrap/>
            <w:tcMar>
              <w:right w:w="142" w:type="dxa"/>
            </w:tcMar>
            <w:vAlign w:val="bottom"/>
          </w:tcPr>
          <w:p w:rsidR="001D72A4" w:rsidRDefault="001D72A4">
            <w:pPr>
              <w:jc w:val="right"/>
              <w:rPr>
                <w:rFonts w:cs="Arial"/>
                <w:color w:val="000000"/>
                <w:sz w:val="16"/>
                <w:szCs w:val="16"/>
              </w:rPr>
            </w:pPr>
            <w:r>
              <w:rPr>
                <w:rFonts w:cs="Arial"/>
                <w:color w:val="000000"/>
                <w:sz w:val="16"/>
                <w:szCs w:val="16"/>
              </w:rPr>
              <w:t>1 545</w:t>
            </w:r>
          </w:p>
        </w:tc>
        <w:tc>
          <w:tcPr>
            <w:tcW w:w="778" w:type="dxa"/>
            <w:tcBorders>
              <w:top w:val="nil"/>
              <w:left w:val="nil"/>
              <w:bottom w:val="nil"/>
              <w:right w:val="nil"/>
            </w:tcBorders>
            <w:tcMar>
              <w:right w:w="142" w:type="dxa"/>
            </w:tcMar>
            <w:vAlign w:val="bottom"/>
          </w:tcPr>
          <w:p w:rsidR="001D72A4" w:rsidRDefault="001D72A4">
            <w:pPr>
              <w:jc w:val="right"/>
              <w:rPr>
                <w:rFonts w:cs="Arial"/>
                <w:color w:val="000000"/>
                <w:sz w:val="16"/>
                <w:szCs w:val="16"/>
              </w:rPr>
            </w:pPr>
            <w:r>
              <w:rPr>
                <w:rFonts w:cs="Arial"/>
                <w:color w:val="000000"/>
                <w:sz w:val="16"/>
                <w:szCs w:val="16"/>
              </w:rPr>
              <w:t>1 460</w:t>
            </w:r>
          </w:p>
        </w:tc>
        <w:tc>
          <w:tcPr>
            <w:tcW w:w="779" w:type="dxa"/>
            <w:tcBorders>
              <w:top w:val="nil"/>
              <w:left w:val="single" w:sz="4" w:space="0" w:color="auto"/>
              <w:bottom w:val="nil"/>
              <w:right w:val="nil"/>
            </w:tcBorders>
            <w:tcMar>
              <w:right w:w="142" w:type="dxa"/>
            </w:tcMar>
            <w:vAlign w:val="bottom"/>
          </w:tcPr>
          <w:p w:rsidR="001D72A4" w:rsidRDefault="001D72A4">
            <w:pPr>
              <w:jc w:val="right"/>
              <w:rPr>
                <w:rFonts w:cs="Arial"/>
                <w:color w:val="000000"/>
                <w:sz w:val="16"/>
                <w:szCs w:val="16"/>
              </w:rPr>
            </w:pPr>
            <w:r>
              <w:rPr>
                <w:rFonts w:cs="Arial"/>
                <w:color w:val="000000"/>
                <w:sz w:val="16"/>
                <w:szCs w:val="16"/>
              </w:rPr>
              <w:t>659</w:t>
            </w:r>
          </w:p>
        </w:tc>
        <w:tc>
          <w:tcPr>
            <w:tcW w:w="778"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735</w:t>
            </w:r>
          </w:p>
        </w:tc>
        <w:tc>
          <w:tcPr>
            <w:tcW w:w="779" w:type="dxa"/>
            <w:tcBorders>
              <w:top w:val="nil"/>
              <w:left w:val="nil"/>
              <w:bottom w:val="nil"/>
            </w:tcBorders>
            <w:noWrap/>
            <w:tcMar>
              <w:right w:w="142" w:type="dxa"/>
            </w:tcMar>
            <w:vAlign w:val="bottom"/>
          </w:tcPr>
          <w:p w:rsidR="001D72A4" w:rsidRDefault="001D72A4">
            <w:pPr>
              <w:jc w:val="right"/>
              <w:rPr>
                <w:rFonts w:cs="Arial"/>
                <w:sz w:val="16"/>
                <w:szCs w:val="16"/>
              </w:rPr>
            </w:pPr>
            <w:r>
              <w:rPr>
                <w:rFonts w:cs="Arial"/>
                <w:sz w:val="16"/>
                <w:szCs w:val="16"/>
              </w:rPr>
              <w:t>66</w:t>
            </w:r>
          </w:p>
        </w:tc>
      </w:tr>
      <w:tr w:rsidR="001D72A4" w:rsidTr="007D3BD9">
        <w:trPr>
          <w:trHeight w:val="255"/>
        </w:trPr>
        <w:tc>
          <w:tcPr>
            <w:tcW w:w="1855" w:type="dxa"/>
            <w:tcBorders>
              <w:top w:val="nil"/>
              <w:left w:val="nil"/>
              <w:bottom w:val="nil"/>
              <w:right w:val="single" w:sz="4" w:space="0" w:color="auto"/>
            </w:tcBorders>
            <w:noWrap/>
            <w:vAlign w:val="bottom"/>
          </w:tcPr>
          <w:p w:rsidR="001D72A4" w:rsidRDefault="001D72A4">
            <w:pPr>
              <w:rPr>
                <w:rFonts w:eastAsia="Arial Unicode MS" w:cs="Arial"/>
                <w:sz w:val="16"/>
                <w:szCs w:val="16"/>
              </w:rPr>
            </w:pPr>
            <w:r>
              <w:rPr>
                <w:rFonts w:cs="Arial"/>
                <w:sz w:val="16"/>
                <w:szCs w:val="16"/>
              </w:rPr>
              <w:t>Vysočina</w:t>
            </w:r>
          </w:p>
        </w:tc>
        <w:tc>
          <w:tcPr>
            <w:tcW w:w="778"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1 728</w:t>
            </w:r>
          </w:p>
        </w:tc>
        <w:tc>
          <w:tcPr>
            <w:tcW w:w="778"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1 661</w:t>
            </w:r>
          </w:p>
        </w:tc>
        <w:tc>
          <w:tcPr>
            <w:tcW w:w="779"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1 591</w:t>
            </w:r>
          </w:p>
        </w:tc>
        <w:tc>
          <w:tcPr>
            <w:tcW w:w="778"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1 630</w:t>
            </w:r>
          </w:p>
        </w:tc>
        <w:tc>
          <w:tcPr>
            <w:tcW w:w="779"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1 557</w:t>
            </w:r>
          </w:p>
        </w:tc>
        <w:tc>
          <w:tcPr>
            <w:tcW w:w="778" w:type="dxa"/>
            <w:tcBorders>
              <w:top w:val="nil"/>
              <w:left w:val="nil"/>
              <w:bottom w:val="nil"/>
              <w:right w:val="nil"/>
            </w:tcBorders>
            <w:noWrap/>
            <w:tcMar>
              <w:right w:w="142" w:type="dxa"/>
            </w:tcMar>
            <w:vAlign w:val="bottom"/>
          </w:tcPr>
          <w:p w:rsidR="001D72A4" w:rsidRDefault="001D72A4">
            <w:pPr>
              <w:jc w:val="right"/>
              <w:rPr>
                <w:rFonts w:cs="Arial"/>
                <w:color w:val="000000"/>
                <w:sz w:val="16"/>
                <w:szCs w:val="16"/>
              </w:rPr>
            </w:pPr>
            <w:r>
              <w:rPr>
                <w:rFonts w:cs="Arial"/>
                <w:color w:val="000000"/>
                <w:sz w:val="16"/>
                <w:szCs w:val="16"/>
              </w:rPr>
              <w:t>1 619</w:t>
            </w:r>
          </w:p>
        </w:tc>
        <w:tc>
          <w:tcPr>
            <w:tcW w:w="778" w:type="dxa"/>
            <w:tcBorders>
              <w:top w:val="nil"/>
              <w:left w:val="nil"/>
              <w:bottom w:val="nil"/>
              <w:right w:val="nil"/>
            </w:tcBorders>
            <w:tcMar>
              <w:right w:w="142" w:type="dxa"/>
            </w:tcMar>
            <w:vAlign w:val="bottom"/>
          </w:tcPr>
          <w:p w:rsidR="001D72A4" w:rsidRDefault="001D72A4">
            <w:pPr>
              <w:jc w:val="right"/>
              <w:rPr>
                <w:rFonts w:cs="Arial"/>
                <w:color w:val="000000"/>
                <w:sz w:val="16"/>
                <w:szCs w:val="16"/>
              </w:rPr>
            </w:pPr>
            <w:r>
              <w:rPr>
                <w:rFonts w:cs="Arial"/>
                <w:color w:val="000000"/>
                <w:sz w:val="16"/>
                <w:szCs w:val="16"/>
              </w:rPr>
              <w:t>1 421</w:t>
            </w:r>
          </w:p>
        </w:tc>
        <w:tc>
          <w:tcPr>
            <w:tcW w:w="779" w:type="dxa"/>
            <w:tcBorders>
              <w:top w:val="nil"/>
              <w:left w:val="single" w:sz="4" w:space="0" w:color="auto"/>
              <w:bottom w:val="nil"/>
              <w:right w:val="nil"/>
            </w:tcBorders>
            <w:tcMar>
              <w:right w:w="142" w:type="dxa"/>
            </w:tcMar>
            <w:vAlign w:val="bottom"/>
          </w:tcPr>
          <w:p w:rsidR="001D72A4" w:rsidRDefault="001D72A4">
            <w:pPr>
              <w:jc w:val="right"/>
              <w:rPr>
                <w:rFonts w:cs="Arial"/>
                <w:color w:val="000000"/>
                <w:sz w:val="16"/>
                <w:szCs w:val="16"/>
              </w:rPr>
            </w:pPr>
            <w:r>
              <w:rPr>
                <w:rFonts w:cs="Arial"/>
                <w:color w:val="000000"/>
                <w:sz w:val="16"/>
                <w:szCs w:val="16"/>
              </w:rPr>
              <w:t>658</w:t>
            </w:r>
          </w:p>
        </w:tc>
        <w:tc>
          <w:tcPr>
            <w:tcW w:w="778"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697</w:t>
            </w:r>
          </w:p>
        </w:tc>
        <w:tc>
          <w:tcPr>
            <w:tcW w:w="779" w:type="dxa"/>
            <w:tcBorders>
              <w:top w:val="nil"/>
              <w:left w:val="nil"/>
              <w:bottom w:val="nil"/>
            </w:tcBorders>
            <w:noWrap/>
            <w:tcMar>
              <w:right w:w="142" w:type="dxa"/>
            </w:tcMar>
            <w:vAlign w:val="bottom"/>
          </w:tcPr>
          <w:p w:rsidR="001D72A4" w:rsidRDefault="001D72A4">
            <w:pPr>
              <w:jc w:val="right"/>
              <w:rPr>
                <w:rFonts w:cs="Arial"/>
                <w:sz w:val="16"/>
                <w:szCs w:val="16"/>
              </w:rPr>
            </w:pPr>
            <w:r>
              <w:rPr>
                <w:rFonts w:cs="Arial"/>
                <w:sz w:val="16"/>
                <w:szCs w:val="16"/>
              </w:rPr>
              <w:t>66</w:t>
            </w:r>
          </w:p>
        </w:tc>
      </w:tr>
      <w:tr w:rsidR="001D72A4" w:rsidTr="007D3BD9">
        <w:trPr>
          <w:trHeight w:val="255"/>
        </w:trPr>
        <w:tc>
          <w:tcPr>
            <w:tcW w:w="1855" w:type="dxa"/>
            <w:tcBorders>
              <w:top w:val="nil"/>
              <w:left w:val="nil"/>
              <w:bottom w:val="nil"/>
              <w:right w:val="single" w:sz="4" w:space="0" w:color="auto"/>
            </w:tcBorders>
            <w:noWrap/>
            <w:vAlign w:val="bottom"/>
          </w:tcPr>
          <w:p w:rsidR="001D72A4" w:rsidRDefault="001D72A4">
            <w:pPr>
              <w:rPr>
                <w:rFonts w:eastAsia="Arial Unicode MS" w:cs="Arial"/>
                <w:sz w:val="16"/>
                <w:szCs w:val="16"/>
              </w:rPr>
            </w:pPr>
            <w:r>
              <w:rPr>
                <w:rFonts w:cs="Arial"/>
                <w:sz w:val="16"/>
                <w:szCs w:val="16"/>
              </w:rPr>
              <w:t>Jihomoravský</w:t>
            </w:r>
          </w:p>
        </w:tc>
        <w:tc>
          <w:tcPr>
            <w:tcW w:w="778"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3 893</w:t>
            </w:r>
          </w:p>
        </w:tc>
        <w:tc>
          <w:tcPr>
            <w:tcW w:w="778"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3 757</w:t>
            </w:r>
          </w:p>
        </w:tc>
        <w:tc>
          <w:tcPr>
            <w:tcW w:w="779"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3 730</w:t>
            </w:r>
          </w:p>
        </w:tc>
        <w:tc>
          <w:tcPr>
            <w:tcW w:w="778"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3 599</w:t>
            </w:r>
          </w:p>
        </w:tc>
        <w:tc>
          <w:tcPr>
            <w:tcW w:w="779"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3 673</w:t>
            </w:r>
          </w:p>
        </w:tc>
        <w:tc>
          <w:tcPr>
            <w:tcW w:w="778" w:type="dxa"/>
            <w:tcBorders>
              <w:top w:val="nil"/>
              <w:left w:val="nil"/>
              <w:bottom w:val="nil"/>
              <w:right w:val="nil"/>
            </w:tcBorders>
            <w:noWrap/>
            <w:tcMar>
              <w:right w:w="142" w:type="dxa"/>
            </w:tcMar>
            <w:vAlign w:val="bottom"/>
          </w:tcPr>
          <w:p w:rsidR="001D72A4" w:rsidRDefault="001D72A4">
            <w:pPr>
              <w:jc w:val="right"/>
              <w:rPr>
                <w:rFonts w:cs="Arial"/>
                <w:color w:val="000000"/>
                <w:sz w:val="16"/>
                <w:szCs w:val="16"/>
              </w:rPr>
            </w:pPr>
            <w:r>
              <w:rPr>
                <w:rFonts w:cs="Arial"/>
                <w:color w:val="000000"/>
                <w:sz w:val="16"/>
                <w:szCs w:val="16"/>
              </w:rPr>
              <w:t>3 775</w:t>
            </w:r>
          </w:p>
        </w:tc>
        <w:tc>
          <w:tcPr>
            <w:tcW w:w="778" w:type="dxa"/>
            <w:tcBorders>
              <w:top w:val="nil"/>
              <w:left w:val="nil"/>
              <w:bottom w:val="nil"/>
              <w:right w:val="nil"/>
            </w:tcBorders>
            <w:tcMar>
              <w:right w:w="142" w:type="dxa"/>
            </w:tcMar>
            <w:vAlign w:val="bottom"/>
          </w:tcPr>
          <w:p w:rsidR="001D72A4" w:rsidRDefault="001D72A4">
            <w:pPr>
              <w:jc w:val="right"/>
              <w:rPr>
                <w:rFonts w:cs="Arial"/>
                <w:color w:val="000000"/>
                <w:sz w:val="16"/>
                <w:szCs w:val="16"/>
              </w:rPr>
            </w:pPr>
            <w:r>
              <w:rPr>
                <w:rFonts w:cs="Arial"/>
                <w:color w:val="000000"/>
                <w:sz w:val="16"/>
                <w:szCs w:val="16"/>
              </w:rPr>
              <w:t>3 867</w:t>
            </w:r>
          </w:p>
        </w:tc>
        <w:tc>
          <w:tcPr>
            <w:tcW w:w="779" w:type="dxa"/>
            <w:tcBorders>
              <w:top w:val="nil"/>
              <w:left w:val="single" w:sz="4" w:space="0" w:color="auto"/>
              <w:bottom w:val="nil"/>
              <w:right w:val="nil"/>
            </w:tcBorders>
            <w:tcMar>
              <w:right w:w="142" w:type="dxa"/>
            </w:tcMar>
            <w:vAlign w:val="bottom"/>
          </w:tcPr>
          <w:p w:rsidR="001D72A4" w:rsidRDefault="001D72A4">
            <w:pPr>
              <w:jc w:val="right"/>
              <w:rPr>
                <w:rFonts w:cs="Arial"/>
                <w:color w:val="000000"/>
                <w:sz w:val="16"/>
                <w:szCs w:val="16"/>
              </w:rPr>
            </w:pPr>
            <w:r>
              <w:rPr>
                <w:rFonts w:cs="Arial"/>
                <w:color w:val="000000"/>
                <w:sz w:val="16"/>
                <w:szCs w:val="16"/>
              </w:rPr>
              <w:t>1 534</w:t>
            </w:r>
          </w:p>
        </w:tc>
        <w:tc>
          <w:tcPr>
            <w:tcW w:w="778"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2 218</w:t>
            </w:r>
          </w:p>
        </w:tc>
        <w:tc>
          <w:tcPr>
            <w:tcW w:w="779" w:type="dxa"/>
            <w:tcBorders>
              <w:top w:val="nil"/>
              <w:left w:val="nil"/>
              <w:bottom w:val="nil"/>
            </w:tcBorders>
            <w:noWrap/>
            <w:tcMar>
              <w:right w:w="142" w:type="dxa"/>
            </w:tcMar>
            <w:vAlign w:val="bottom"/>
          </w:tcPr>
          <w:p w:rsidR="001D72A4" w:rsidRDefault="001D72A4">
            <w:pPr>
              <w:jc w:val="right"/>
              <w:rPr>
                <w:rFonts w:cs="Arial"/>
                <w:sz w:val="16"/>
                <w:szCs w:val="16"/>
              </w:rPr>
            </w:pPr>
            <w:r>
              <w:rPr>
                <w:rFonts w:cs="Arial"/>
                <w:sz w:val="16"/>
                <w:szCs w:val="16"/>
              </w:rPr>
              <w:t>115</w:t>
            </w:r>
          </w:p>
        </w:tc>
      </w:tr>
      <w:tr w:rsidR="001D72A4" w:rsidTr="007D3BD9">
        <w:trPr>
          <w:trHeight w:val="255"/>
        </w:trPr>
        <w:tc>
          <w:tcPr>
            <w:tcW w:w="1855" w:type="dxa"/>
            <w:tcBorders>
              <w:top w:val="nil"/>
              <w:left w:val="nil"/>
              <w:bottom w:val="nil"/>
              <w:right w:val="single" w:sz="4" w:space="0" w:color="auto"/>
            </w:tcBorders>
            <w:noWrap/>
            <w:vAlign w:val="bottom"/>
          </w:tcPr>
          <w:p w:rsidR="001D72A4" w:rsidRDefault="001D72A4">
            <w:pPr>
              <w:rPr>
                <w:rFonts w:eastAsia="Arial Unicode MS" w:cs="Arial"/>
                <w:sz w:val="16"/>
                <w:szCs w:val="16"/>
              </w:rPr>
            </w:pPr>
            <w:r>
              <w:rPr>
                <w:rFonts w:cs="Arial"/>
                <w:sz w:val="16"/>
                <w:szCs w:val="16"/>
              </w:rPr>
              <w:t>Olomoucký</w:t>
            </w:r>
          </w:p>
        </w:tc>
        <w:tc>
          <w:tcPr>
            <w:tcW w:w="778"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2 208</w:t>
            </w:r>
          </w:p>
        </w:tc>
        <w:tc>
          <w:tcPr>
            <w:tcW w:w="778"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2 113</w:t>
            </w:r>
          </w:p>
        </w:tc>
        <w:tc>
          <w:tcPr>
            <w:tcW w:w="779"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2 006</w:t>
            </w:r>
          </w:p>
        </w:tc>
        <w:tc>
          <w:tcPr>
            <w:tcW w:w="778"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2 135</w:t>
            </w:r>
          </w:p>
        </w:tc>
        <w:tc>
          <w:tcPr>
            <w:tcW w:w="779"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2 043</w:t>
            </w:r>
          </w:p>
        </w:tc>
        <w:tc>
          <w:tcPr>
            <w:tcW w:w="778" w:type="dxa"/>
            <w:tcBorders>
              <w:top w:val="nil"/>
              <w:left w:val="nil"/>
              <w:bottom w:val="nil"/>
              <w:right w:val="nil"/>
            </w:tcBorders>
            <w:noWrap/>
            <w:tcMar>
              <w:right w:w="142" w:type="dxa"/>
            </w:tcMar>
            <w:vAlign w:val="bottom"/>
          </w:tcPr>
          <w:p w:rsidR="001D72A4" w:rsidRDefault="001D72A4">
            <w:pPr>
              <w:jc w:val="right"/>
              <w:rPr>
                <w:rFonts w:cs="Arial"/>
                <w:color w:val="000000"/>
                <w:sz w:val="16"/>
                <w:szCs w:val="16"/>
              </w:rPr>
            </w:pPr>
            <w:r>
              <w:rPr>
                <w:rFonts w:cs="Arial"/>
                <w:color w:val="000000"/>
                <w:sz w:val="16"/>
                <w:szCs w:val="16"/>
              </w:rPr>
              <w:t>2 010</w:t>
            </w:r>
          </w:p>
        </w:tc>
        <w:tc>
          <w:tcPr>
            <w:tcW w:w="778" w:type="dxa"/>
            <w:tcBorders>
              <w:top w:val="nil"/>
              <w:left w:val="nil"/>
              <w:bottom w:val="nil"/>
              <w:right w:val="nil"/>
            </w:tcBorders>
            <w:tcMar>
              <w:right w:w="142" w:type="dxa"/>
            </w:tcMar>
            <w:vAlign w:val="bottom"/>
          </w:tcPr>
          <w:p w:rsidR="001D72A4" w:rsidRDefault="001D72A4">
            <w:pPr>
              <w:jc w:val="right"/>
              <w:rPr>
                <w:rFonts w:cs="Arial"/>
                <w:color w:val="000000"/>
                <w:sz w:val="16"/>
                <w:szCs w:val="16"/>
              </w:rPr>
            </w:pPr>
            <w:r>
              <w:rPr>
                <w:rFonts w:cs="Arial"/>
                <w:color w:val="000000"/>
                <w:sz w:val="16"/>
                <w:szCs w:val="16"/>
              </w:rPr>
              <w:t>2 146</w:t>
            </w:r>
          </w:p>
        </w:tc>
        <w:tc>
          <w:tcPr>
            <w:tcW w:w="779" w:type="dxa"/>
            <w:tcBorders>
              <w:top w:val="nil"/>
              <w:left w:val="single" w:sz="4" w:space="0" w:color="auto"/>
              <w:bottom w:val="nil"/>
              <w:right w:val="nil"/>
            </w:tcBorders>
            <w:tcMar>
              <w:right w:w="142" w:type="dxa"/>
            </w:tcMar>
            <w:vAlign w:val="bottom"/>
          </w:tcPr>
          <w:p w:rsidR="001D72A4" w:rsidRDefault="001D72A4">
            <w:pPr>
              <w:jc w:val="right"/>
              <w:rPr>
                <w:rFonts w:cs="Arial"/>
                <w:color w:val="000000"/>
                <w:sz w:val="16"/>
                <w:szCs w:val="16"/>
              </w:rPr>
            </w:pPr>
            <w:r>
              <w:rPr>
                <w:rFonts w:cs="Arial"/>
                <w:color w:val="000000"/>
                <w:sz w:val="16"/>
                <w:szCs w:val="16"/>
              </w:rPr>
              <w:t>783</w:t>
            </w:r>
          </w:p>
        </w:tc>
        <w:tc>
          <w:tcPr>
            <w:tcW w:w="778"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1 279</w:t>
            </w:r>
          </w:p>
        </w:tc>
        <w:tc>
          <w:tcPr>
            <w:tcW w:w="779" w:type="dxa"/>
            <w:tcBorders>
              <w:top w:val="nil"/>
              <w:left w:val="nil"/>
              <w:bottom w:val="nil"/>
            </w:tcBorders>
            <w:noWrap/>
            <w:tcMar>
              <w:right w:w="142" w:type="dxa"/>
            </w:tcMar>
            <w:vAlign w:val="bottom"/>
          </w:tcPr>
          <w:p w:rsidR="001D72A4" w:rsidRDefault="001D72A4">
            <w:pPr>
              <w:jc w:val="right"/>
              <w:rPr>
                <w:rFonts w:cs="Arial"/>
                <w:sz w:val="16"/>
                <w:szCs w:val="16"/>
              </w:rPr>
            </w:pPr>
            <w:r>
              <w:rPr>
                <w:rFonts w:cs="Arial"/>
                <w:sz w:val="16"/>
                <w:szCs w:val="16"/>
              </w:rPr>
              <w:t>84</w:t>
            </w:r>
          </w:p>
        </w:tc>
      </w:tr>
      <w:tr w:rsidR="001D72A4" w:rsidTr="007D3BD9">
        <w:trPr>
          <w:trHeight w:val="255"/>
        </w:trPr>
        <w:tc>
          <w:tcPr>
            <w:tcW w:w="1855" w:type="dxa"/>
            <w:tcBorders>
              <w:top w:val="nil"/>
              <w:left w:val="nil"/>
              <w:bottom w:val="nil"/>
              <w:right w:val="single" w:sz="4" w:space="0" w:color="auto"/>
            </w:tcBorders>
            <w:noWrap/>
            <w:vAlign w:val="bottom"/>
          </w:tcPr>
          <w:p w:rsidR="001D72A4" w:rsidRDefault="001D72A4">
            <w:pPr>
              <w:rPr>
                <w:rFonts w:eastAsia="Arial Unicode MS" w:cs="Arial"/>
                <w:sz w:val="16"/>
                <w:szCs w:val="16"/>
              </w:rPr>
            </w:pPr>
            <w:r>
              <w:rPr>
                <w:rFonts w:cs="Arial"/>
                <w:sz w:val="16"/>
                <w:szCs w:val="16"/>
              </w:rPr>
              <w:t>Zlínský</w:t>
            </w:r>
          </w:p>
        </w:tc>
        <w:tc>
          <w:tcPr>
            <w:tcW w:w="778"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1 869</w:t>
            </w:r>
          </w:p>
        </w:tc>
        <w:tc>
          <w:tcPr>
            <w:tcW w:w="778"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1 927</w:t>
            </w:r>
          </w:p>
        </w:tc>
        <w:tc>
          <w:tcPr>
            <w:tcW w:w="779"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1 903</w:t>
            </w:r>
          </w:p>
        </w:tc>
        <w:tc>
          <w:tcPr>
            <w:tcW w:w="778"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1 833</w:t>
            </w:r>
          </w:p>
        </w:tc>
        <w:tc>
          <w:tcPr>
            <w:tcW w:w="779"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1 798</w:t>
            </w:r>
          </w:p>
        </w:tc>
        <w:tc>
          <w:tcPr>
            <w:tcW w:w="778" w:type="dxa"/>
            <w:tcBorders>
              <w:top w:val="nil"/>
              <w:left w:val="nil"/>
              <w:bottom w:val="nil"/>
              <w:right w:val="nil"/>
            </w:tcBorders>
            <w:noWrap/>
            <w:tcMar>
              <w:right w:w="142" w:type="dxa"/>
            </w:tcMar>
            <w:vAlign w:val="bottom"/>
          </w:tcPr>
          <w:p w:rsidR="001D72A4" w:rsidRDefault="001D72A4">
            <w:pPr>
              <w:jc w:val="right"/>
              <w:rPr>
                <w:rFonts w:cs="Arial"/>
                <w:color w:val="000000"/>
                <w:sz w:val="16"/>
                <w:szCs w:val="16"/>
              </w:rPr>
            </w:pPr>
            <w:r>
              <w:rPr>
                <w:rFonts w:cs="Arial"/>
                <w:color w:val="000000"/>
                <w:sz w:val="16"/>
                <w:szCs w:val="16"/>
              </w:rPr>
              <w:t>1 803</w:t>
            </w:r>
          </w:p>
        </w:tc>
        <w:tc>
          <w:tcPr>
            <w:tcW w:w="778" w:type="dxa"/>
            <w:tcBorders>
              <w:top w:val="nil"/>
              <w:left w:val="nil"/>
              <w:bottom w:val="nil"/>
              <w:right w:val="nil"/>
            </w:tcBorders>
            <w:tcMar>
              <w:right w:w="142" w:type="dxa"/>
            </w:tcMar>
            <w:vAlign w:val="bottom"/>
          </w:tcPr>
          <w:p w:rsidR="001D72A4" w:rsidRDefault="001D72A4">
            <w:pPr>
              <w:jc w:val="right"/>
              <w:rPr>
                <w:rFonts w:cs="Arial"/>
                <w:color w:val="000000"/>
                <w:sz w:val="16"/>
                <w:szCs w:val="16"/>
              </w:rPr>
            </w:pPr>
            <w:r>
              <w:rPr>
                <w:rFonts w:cs="Arial"/>
                <w:color w:val="000000"/>
                <w:sz w:val="16"/>
                <w:szCs w:val="16"/>
              </w:rPr>
              <w:t>1 919</w:t>
            </w:r>
          </w:p>
        </w:tc>
        <w:tc>
          <w:tcPr>
            <w:tcW w:w="779" w:type="dxa"/>
            <w:tcBorders>
              <w:top w:val="nil"/>
              <w:left w:val="single" w:sz="4" w:space="0" w:color="auto"/>
              <w:bottom w:val="nil"/>
              <w:right w:val="nil"/>
            </w:tcBorders>
            <w:tcMar>
              <w:right w:w="142" w:type="dxa"/>
            </w:tcMar>
            <w:vAlign w:val="bottom"/>
          </w:tcPr>
          <w:p w:rsidR="001D72A4" w:rsidRDefault="001D72A4">
            <w:pPr>
              <w:jc w:val="right"/>
              <w:rPr>
                <w:rFonts w:cs="Arial"/>
                <w:color w:val="000000"/>
                <w:sz w:val="16"/>
                <w:szCs w:val="16"/>
              </w:rPr>
            </w:pPr>
            <w:r>
              <w:rPr>
                <w:rFonts w:cs="Arial"/>
                <w:color w:val="000000"/>
                <w:sz w:val="16"/>
                <w:szCs w:val="16"/>
              </w:rPr>
              <w:t>891</w:t>
            </w:r>
          </w:p>
        </w:tc>
        <w:tc>
          <w:tcPr>
            <w:tcW w:w="778" w:type="dxa"/>
            <w:tcBorders>
              <w:top w:val="nil"/>
              <w:left w:val="nil"/>
              <w:bottom w:val="nil"/>
              <w:right w:val="nil"/>
            </w:tcBorders>
            <w:noWrap/>
            <w:tcMar>
              <w:right w:w="142" w:type="dxa"/>
            </w:tcMar>
            <w:vAlign w:val="bottom"/>
          </w:tcPr>
          <w:p w:rsidR="001D72A4" w:rsidRDefault="001D72A4">
            <w:pPr>
              <w:jc w:val="right"/>
              <w:rPr>
                <w:rFonts w:cs="Arial"/>
                <w:sz w:val="16"/>
                <w:szCs w:val="16"/>
              </w:rPr>
            </w:pPr>
            <w:r>
              <w:rPr>
                <w:rFonts w:cs="Arial"/>
                <w:sz w:val="16"/>
                <w:szCs w:val="16"/>
              </w:rPr>
              <w:t>957</w:t>
            </w:r>
          </w:p>
        </w:tc>
        <w:tc>
          <w:tcPr>
            <w:tcW w:w="779" w:type="dxa"/>
            <w:tcBorders>
              <w:top w:val="nil"/>
              <w:left w:val="nil"/>
              <w:bottom w:val="nil"/>
            </w:tcBorders>
            <w:noWrap/>
            <w:tcMar>
              <w:right w:w="142" w:type="dxa"/>
            </w:tcMar>
            <w:vAlign w:val="bottom"/>
          </w:tcPr>
          <w:p w:rsidR="001D72A4" w:rsidRDefault="001D72A4">
            <w:pPr>
              <w:jc w:val="right"/>
              <w:rPr>
                <w:rFonts w:cs="Arial"/>
                <w:sz w:val="16"/>
                <w:szCs w:val="16"/>
              </w:rPr>
            </w:pPr>
            <w:r>
              <w:rPr>
                <w:rFonts w:cs="Arial"/>
                <w:sz w:val="16"/>
                <w:szCs w:val="16"/>
              </w:rPr>
              <w:t>71</w:t>
            </w:r>
          </w:p>
        </w:tc>
      </w:tr>
      <w:tr w:rsidR="001D72A4" w:rsidTr="007D3BD9">
        <w:trPr>
          <w:trHeight w:val="255"/>
        </w:trPr>
        <w:tc>
          <w:tcPr>
            <w:tcW w:w="1855" w:type="dxa"/>
            <w:tcBorders>
              <w:top w:val="nil"/>
              <w:left w:val="nil"/>
              <w:bottom w:val="single" w:sz="4" w:space="0" w:color="auto"/>
              <w:right w:val="single" w:sz="4" w:space="0" w:color="auto"/>
            </w:tcBorders>
            <w:noWrap/>
            <w:vAlign w:val="bottom"/>
          </w:tcPr>
          <w:p w:rsidR="001D72A4" w:rsidRDefault="001D72A4">
            <w:pPr>
              <w:rPr>
                <w:rFonts w:eastAsia="Arial Unicode MS" w:cs="Arial"/>
                <w:sz w:val="16"/>
                <w:szCs w:val="16"/>
              </w:rPr>
            </w:pPr>
            <w:r>
              <w:rPr>
                <w:rFonts w:cs="Arial"/>
                <w:sz w:val="16"/>
                <w:szCs w:val="16"/>
              </w:rPr>
              <w:t>Moravskoslezský</w:t>
            </w:r>
          </w:p>
        </w:tc>
        <w:tc>
          <w:tcPr>
            <w:tcW w:w="778" w:type="dxa"/>
            <w:tcBorders>
              <w:top w:val="nil"/>
              <w:left w:val="nil"/>
              <w:bottom w:val="single" w:sz="4" w:space="0" w:color="auto"/>
              <w:right w:val="nil"/>
            </w:tcBorders>
            <w:noWrap/>
            <w:tcMar>
              <w:right w:w="142" w:type="dxa"/>
            </w:tcMar>
            <w:vAlign w:val="bottom"/>
          </w:tcPr>
          <w:p w:rsidR="001D72A4" w:rsidRDefault="001D72A4">
            <w:pPr>
              <w:jc w:val="right"/>
              <w:rPr>
                <w:rFonts w:cs="Arial"/>
                <w:sz w:val="16"/>
                <w:szCs w:val="16"/>
              </w:rPr>
            </w:pPr>
            <w:r>
              <w:rPr>
                <w:rFonts w:cs="Arial"/>
                <w:sz w:val="16"/>
                <w:szCs w:val="16"/>
              </w:rPr>
              <w:t>4 629</w:t>
            </w:r>
          </w:p>
        </w:tc>
        <w:tc>
          <w:tcPr>
            <w:tcW w:w="778" w:type="dxa"/>
            <w:tcBorders>
              <w:top w:val="nil"/>
              <w:left w:val="nil"/>
              <w:bottom w:val="single" w:sz="4" w:space="0" w:color="auto"/>
              <w:right w:val="nil"/>
            </w:tcBorders>
            <w:noWrap/>
            <w:tcMar>
              <w:right w:w="142" w:type="dxa"/>
            </w:tcMar>
            <w:vAlign w:val="bottom"/>
          </w:tcPr>
          <w:p w:rsidR="001D72A4" w:rsidRDefault="001D72A4">
            <w:pPr>
              <w:jc w:val="right"/>
              <w:rPr>
                <w:rFonts w:cs="Arial"/>
                <w:sz w:val="16"/>
                <w:szCs w:val="16"/>
              </w:rPr>
            </w:pPr>
            <w:r>
              <w:rPr>
                <w:rFonts w:cs="Arial"/>
                <w:sz w:val="16"/>
                <w:szCs w:val="16"/>
              </w:rPr>
              <w:t>4 581</w:t>
            </w:r>
          </w:p>
        </w:tc>
        <w:tc>
          <w:tcPr>
            <w:tcW w:w="779" w:type="dxa"/>
            <w:tcBorders>
              <w:top w:val="nil"/>
              <w:left w:val="nil"/>
              <w:bottom w:val="single" w:sz="4" w:space="0" w:color="auto"/>
              <w:right w:val="nil"/>
            </w:tcBorders>
            <w:noWrap/>
            <w:tcMar>
              <w:right w:w="142" w:type="dxa"/>
            </w:tcMar>
            <w:vAlign w:val="bottom"/>
          </w:tcPr>
          <w:p w:rsidR="001D72A4" w:rsidRDefault="001D72A4">
            <w:pPr>
              <w:jc w:val="right"/>
              <w:rPr>
                <w:rFonts w:cs="Arial"/>
                <w:sz w:val="16"/>
                <w:szCs w:val="16"/>
              </w:rPr>
            </w:pPr>
            <w:r>
              <w:rPr>
                <w:rFonts w:cs="Arial"/>
                <w:sz w:val="16"/>
                <w:szCs w:val="16"/>
              </w:rPr>
              <w:t>4 531</w:t>
            </w:r>
          </w:p>
        </w:tc>
        <w:tc>
          <w:tcPr>
            <w:tcW w:w="778" w:type="dxa"/>
            <w:tcBorders>
              <w:top w:val="nil"/>
              <w:left w:val="nil"/>
              <w:bottom w:val="single" w:sz="4" w:space="0" w:color="auto"/>
              <w:right w:val="nil"/>
            </w:tcBorders>
            <w:noWrap/>
            <w:tcMar>
              <w:right w:w="142" w:type="dxa"/>
            </w:tcMar>
            <w:vAlign w:val="bottom"/>
          </w:tcPr>
          <w:p w:rsidR="001D72A4" w:rsidRDefault="001D72A4">
            <w:pPr>
              <w:jc w:val="right"/>
              <w:rPr>
                <w:rFonts w:cs="Arial"/>
                <w:sz w:val="16"/>
                <w:szCs w:val="16"/>
              </w:rPr>
            </w:pPr>
            <w:r>
              <w:rPr>
                <w:rFonts w:cs="Arial"/>
                <w:sz w:val="16"/>
                <w:szCs w:val="16"/>
              </w:rPr>
              <w:t>4 455</w:t>
            </w:r>
          </w:p>
        </w:tc>
        <w:tc>
          <w:tcPr>
            <w:tcW w:w="779" w:type="dxa"/>
            <w:tcBorders>
              <w:top w:val="nil"/>
              <w:left w:val="nil"/>
              <w:bottom w:val="single" w:sz="4" w:space="0" w:color="auto"/>
              <w:right w:val="nil"/>
            </w:tcBorders>
            <w:noWrap/>
            <w:tcMar>
              <w:right w:w="142" w:type="dxa"/>
            </w:tcMar>
            <w:vAlign w:val="bottom"/>
          </w:tcPr>
          <w:p w:rsidR="001D72A4" w:rsidRDefault="001D72A4">
            <w:pPr>
              <w:jc w:val="right"/>
              <w:rPr>
                <w:rFonts w:cs="Arial"/>
                <w:sz w:val="16"/>
                <w:szCs w:val="16"/>
              </w:rPr>
            </w:pPr>
            <w:r>
              <w:rPr>
                <w:rFonts w:cs="Arial"/>
                <w:sz w:val="16"/>
                <w:szCs w:val="16"/>
              </w:rPr>
              <w:t>4 223</w:t>
            </w:r>
          </w:p>
        </w:tc>
        <w:tc>
          <w:tcPr>
            <w:tcW w:w="778" w:type="dxa"/>
            <w:tcBorders>
              <w:top w:val="nil"/>
              <w:left w:val="nil"/>
              <w:bottom w:val="single" w:sz="4" w:space="0" w:color="auto"/>
              <w:right w:val="nil"/>
            </w:tcBorders>
            <w:noWrap/>
            <w:tcMar>
              <w:right w:w="142" w:type="dxa"/>
            </w:tcMar>
            <w:vAlign w:val="bottom"/>
          </w:tcPr>
          <w:p w:rsidR="001D72A4" w:rsidRDefault="001D72A4">
            <w:pPr>
              <w:jc w:val="right"/>
              <w:rPr>
                <w:rFonts w:cs="Arial"/>
                <w:color w:val="000000"/>
                <w:sz w:val="16"/>
                <w:szCs w:val="16"/>
              </w:rPr>
            </w:pPr>
            <w:r>
              <w:rPr>
                <w:rFonts w:cs="Arial"/>
                <w:color w:val="000000"/>
                <w:sz w:val="16"/>
                <w:szCs w:val="16"/>
              </w:rPr>
              <w:t>4 293</w:t>
            </w:r>
          </w:p>
        </w:tc>
        <w:tc>
          <w:tcPr>
            <w:tcW w:w="778" w:type="dxa"/>
            <w:tcBorders>
              <w:top w:val="nil"/>
              <w:left w:val="nil"/>
              <w:bottom w:val="single" w:sz="4" w:space="0" w:color="auto"/>
              <w:right w:val="nil"/>
            </w:tcBorders>
            <w:tcMar>
              <w:right w:w="142" w:type="dxa"/>
            </w:tcMar>
            <w:vAlign w:val="bottom"/>
          </w:tcPr>
          <w:p w:rsidR="001D72A4" w:rsidRDefault="001D72A4">
            <w:pPr>
              <w:jc w:val="right"/>
              <w:rPr>
                <w:rFonts w:cs="Arial"/>
                <w:color w:val="000000"/>
                <w:sz w:val="16"/>
                <w:szCs w:val="16"/>
              </w:rPr>
            </w:pPr>
            <w:r>
              <w:rPr>
                <w:rFonts w:cs="Arial"/>
                <w:color w:val="000000"/>
                <w:sz w:val="16"/>
                <w:szCs w:val="16"/>
              </w:rPr>
              <w:t>3 963</w:t>
            </w:r>
          </w:p>
        </w:tc>
        <w:tc>
          <w:tcPr>
            <w:tcW w:w="779" w:type="dxa"/>
            <w:tcBorders>
              <w:top w:val="nil"/>
              <w:left w:val="single" w:sz="4" w:space="0" w:color="auto"/>
              <w:bottom w:val="single" w:sz="4" w:space="0" w:color="auto"/>
              <w:right w:val="nil"/>
            </w:tcBorders>
            <w:tcMar>
              <w:right w:w="142" w:type="dxa"/>
            </w:tcMar>
            <w:vAlign w:val="bottom"/>
          </w:tcPr>
          <w:p w:rsidR="001D72A4" w:rsidRDefault="001D72A4">
            <w:pPr>
              <w:jc w:val="right"/>
              <w:rPr>
                <w:rFonts w:cs="Arial"/>
                <w:color w:val="000000"/>
                <w:sz w:val="16"/>
                <w:szCs w:val="16"/>
              </w:rPr>
            </w:pPr>
            <w:r>
              <w:rPr>
                <w:rFonts w:cs="Arial"/>
                <w:color w:val="000000"/>
                <w:sz w:val="16"/>
                <w:szCs w:val="16"/>
              </w:rPr>
              <w:t>1 549</w:t>
            </w:r>
          </w:p>
        </w:tc>
        <w:tc>
          <w:tcPr>
            <w:tcW w:w="778" w:type="dxa"/>
            <w:tcBorders>
              <w:top w:val="nil"/>
              <w:left w:val="nil"/>
              <w:bottom w:val="single" w:sz="4" w:space="0" w:color="auto"/>
              <w:right w:val="nil"/>
            </w:tcBorders>
            <w:noWrap/>
            <w:tcMar>
              <w:right w:w="142" w:type="dxa"/>
            </w:tcMar>
            <w:vAlign w:val="bottom"/>
          </w:tcPr>
          <w:p w:rsidR="001D72A4" w:rsidRDefault="001D72A4">
            <w:pPr>
              <w:jc w:val="right"/>
              <w:rPr>
                <w:rFonts w:cs="Arial"/>
                <w:sz w:val="16"/>
                <w:szCs w:val="16"/>
              </w:rPr>
            </w:pPr>
            <w:r>
              <w:rPr>
                <w:rFonts w:cs="Arial"/>
                <w:sz w:val="16"/>
                <w:szCs w:val="16"/>
              </w:rPr>
              <w:t>2 297</w:t>
            </w:r>
          </w:p>
        </w:tc>
        <w:tc>
          <w:tcPr>
            <w:tcW w:w="779" w:type="dxa"/>
            <w:tcBorders>
              <w:top w:val="nil"/>
              <w:left w:val="nil"/>
              <w:bottom w:val="single" w:sz="4" w:space="0" w:color="auto"/>
            </w:tcBorders>
            <w:noWrap/>
            <w:tcMar>
              <w:right w:w="142" w:type="dxa"/>
            </w:tcMar>
            <w:vAlign w:val="bottom"/>
          </w:tcPr>
          <w:p w:rsidR="001D72A4" w:rsidRDefault="001D72A4">
            <w:pPr>
              <w:jc w:val="right"/>
              <w:rPr>
                <w:rFonts w:cs="Arial"/>
                <w:sz w:val="16"/>
                <w:szCs w:val="16"/>
              </w:rPr>
            </w:pPr>
            <w:r>
              <w:rPr>
                <w:rFonts w:cs="Arial"/>
                <w:sz w:val="16"/>
                <w:szCs w:val="16"/>
              </w:rPr>
              <w:t>117</w:t>
            </w:r>
          </w:p>
        </w:tc>
      </w:tr>
    </w:tbl>
    <w:p w:rsidR="00D94BA7" w:rsidRDefault="00D94BA7">
      <w:pPr>
        <w:spacing w:after="60"/>
      </w:pPr>
    </w:p>
    <w:p w:rsidR="00B661E3" w:rsidRPr="00915BB0" w:rsidRDefault="00B661E3" w:rsidP="007A018B">
      <w:r>
        <w:t xml:space="preserve">Indukované potraty </w:t>
      </w:r>
      <w:r w:rsidR="009B7747">
        <w:t xml:space="preserve">(UPT) </w:t>
      </w:r>
      <w:r>
        <w:t xml:space="preserve">jsou nejčetnější skupinou potratů ve všech krajích, jejich zastoupení na celkovém počtu potratů se však významně liší. </w:t>
      </w:r>
      <w:r w:rsidR="00801F56">
        <w:t>Nejnižší bylo v roce 2014 v Kraji Vysočina (49,0</w:t>
      </w:r>
      <w:r w:rsidR="001D72A4">
        <w:t> </w:t>
      </w:r>
      <w:r w:rsidR="00801F56">
        <w:t>%), ve Zlínském (49,9</w:t>
      </w:r>
      <w:r w:rsidR="001D72A4">
        <w:t> </w:t>
      </w:r>
      <w:r w:rsidR="00801F56">
        <w:t>%) a Pardubickém kraji (50,3</w:t>
      </w:r>
      <w:r w:rsidR="001D72A4">
        <w:t> </w:t>
      </w:r>
      <w:r w:rsidR="00CD0133">
        <w:t xml:space="preserve">%), kde </w:t>
      </w:r>
      <w:r w:rsidR="00801F56">
        <w:t>tvoř</w:t>
      </w:r>
      <w:r w:rsidR="00CD0133">
        <w:t>ily</w:t>
      </w:r>
      <w:r w:rsidR="00801F56">
        <w:t xml:space="preserve"> pouze polovinu celkového počtu potratů. </w:t>
      </w:r>
      <w:r w:rsidR="00CD0133">
        <w:t>Na druhou stranu, m</w:t>
      </w:r>
      <w:r w:rsidR="00801F56">
        <w:t>inimálně o více než deset procentních bodů vyšší byl podíl UPT v šesti krajích ČR</w:t>
      </w:r>
      <w:r w:rsidR="00CD0133">
        <w:t>.</w:t>
      </w:r>
      <w:r w:rsidR="00801F56">
        <w:t xml:space="preserve"> </w:t>
      </w:r>
      <w:r w:rsidR="00CD0133">
        <w:t>V</w:t>
      </w:r>
      <w:r w:rsidR="00801F56">
        <w:t> Libereckém, Středočeském, Ústeckém kraji a v</w:t>
      </w:r>
      <w:r w:rsidR="009B7747">
        <w:t xml:space="preserve"> </w:t>
      </w:r>
      <w:r w:rsidR="00801F56">
        <w:t>Hlavní</w:t>
      </w:r>
      <w:r w:rsidR="009B7747">
        <w:t>m</w:t>
      </w:r>
      <w:r w:rsidR="00801F56">
        <w:t xml:space="preserve"> měst</w:t>
      </w:r>
      <w:r w:rsidR="009B7747">
        <w:t>ě</w:t>
      </w:r>
      <w:r w:rsidR="00801F56">
        <w:t xml:space="preserve"> Pra</w:t>
      </w:r>
      <w:r w:rsidR="009B7747">
        <w:t>ze</w:t>
      </w:r>
      <w:r w:rsidR="00801F56">
        <w:t xml:space="preserve"> bylo zastoupení indukovaných potratů 60</w:t>
      </w:r>
      <w:r w:rsidR="00CD0133">
        <w:t xml:space="preserve"> až </w:t>
      </w:r>
      <w:r w:rsidR="00801F56">
        <w:t>65</w:t>
      </w:r>
      <w:r w:rsidR="00CD0133">
        <w:t> </w:t>
      </w:r>
      <w:r w:rsidR="00801F56">
        <w:t>%, ještě výraznější bylo v Královéhradeckém kraji (66,4</w:t>
      </w:r>
      <w:r w:rsidR="001D72A4">
        <w:t> </w:t>
      </w:r>
      <w:r w:rsidR="00801F56">
        <w:t>%) a vůbec nejvyšší v Karlovarském kraji (75,6</w:t>
      </w:r>
      <w:r w:rsidR="001D72A4">
        <w:t> </w:t>
      </w:r>
      <w:r w:rsidR="00801F56">
        <w:t xml:space="preserve">%). Podle údajů ÚZIS zde </w:t>
      </w:r>
      <w:r w:rsidR="00B33C6C">
        <w:t>téměř</w:t>
      </w:r>
      <w:r w:rsidR="00801F56">
        <w:t xml:space="preserve"> tři čtvrtiny potratů patřily mezi indukované</w:t>
      </w:r>
      <w:r w:rsidR="007249BC">
        <w:rPr>
          <w:rStyle w:val="Znakapoznpodarou"/>
        </w:rPr>
        <w:footnoteReference w:id="3"/>
      </w:r>
      <w:r w:rsidR="00801F56">
        <w:t xml:space="preserve">. </w:t>
      </w:r>
      <w:r w:rsidR="00CD0133">
        <w:t xml:space="preserve">Navíc </w:t>
      </w:r>
      <w:r w:rsidR="00A96C97">
        <w:t xml:space="preserve">jako </w:t>
      </w:r>
      <w:r w:rsidR="00CD0133">
        <w:t xml:space="preserve">v </w:t>
      </w:r>
      <w:r w:rsidR="00A96C97">
        <w:t xml:space="preserve">jediném </w:t>
      </w:r>
      <w:r w:rsidR="00CD0133">
        <w:t xml:space="preserve">z krajů </w:t>
      </w:r>
      <w:r w:rsidR="009B7747">
        <w:t>z</w:t>
      </w:r>
      <w:r w:rsidR="00CD0133">
        <w:t>de</w:t>
      </w:r>
      <w:r w:rsidR="00A96C97">
        <w:t xml:space="preserve"> </w:t>
      </w:r>
      <w:r w:rsidR="009B7747">
        <w:t xml:space="preserve">nebyl </w:t>
      </w:r>
      <w:r w:rsidR="00A96C97">
        <w:t xml:space="preserve">podíl UPT na celkovém počtu potratů </w:t>
      </w:r>
      <w:r w:rsidR="009B7747">
        <w:t>v roce 2014 nižší než v </w:t>
      </w:r>
      <w:r w:rsidR="00A96C97">
        <w:t>ro</w:t>
      </w:r>
      <w:r w:rsidR="009B7747">
        <w:t xml:space="preserve">ce </w:t>
      </w:r>
      <w:r w:rsidR="00A96C97">
        <w:t>2005.</w:t>
      </w:r>
    </w:p>
    <w:p w:rsidR="003F7A02" w:rsidRDefault="003F7A02" w:rsidP="009B7747"/>
    <w:p w:rsidR="00E77D26" w:rsidRDefault="00CD0133" w:rsidP="007A018B">
      <w:r>
        <w:t xml:space="preserve">Ve všech krajích se ve sledovaném období snížil podíl indukovaných potratů </w:t>
      </w:r>
      <w:r w:rsidR="00E77D26">
        <w:t xml:space="preserve">vyššího pořadí, tedy </w:t>
      </w:r>
      <w:r>
        <w:t>s</w:t>
      </w:r>
      <w:r w:rsidR="00E77D26">
        <w:t xml:space="preserve"> minimálně jednou další </w:t>
      </w:r>
      <w:r>
        <w:t>předch</w:t>
      </w:r>
      <w:r w:rsidR="00E77D26">
        <w:t xml:space="preserve">ázející interrupcí. </w:t>
      </w:r>
      <w:r w:rsidR="00676EC5">
        <w:t>V roce 2014 šlo o opakovaný indukovaný potrat v 35,2 % případů, relativně nejčastěji byl evidován v Ústeckém (43,1 %) a Karlovarském (40,2 %) kraji, nejméně v</w:t>
      </w:r>
      <w:r w:rsidR="00215FE2">
        <w:t xml:space="preserve"> krajích </w:t>
      </w:r>
      <w:r w:rsidR="00676EC5">
        <w:t>Jihomoravském (29,8 %), Vysočina (30,0 %) a Zlínském (30,4 %).</w:t>
      </w:r>
    </w:p>
    <w:p w:rsidR="00E77D26" w:rsidRDefault="00E77D26" w:rsidP="007A018B"/>
    <w:p w:rsidR="006D70D2" w:rsidRDefault="006D70D2">
      <w:pPr>
        <w:spacing w:after="60"/>
        <w:rPr>
          <w:b/>
        </w:rPr>
      </w:pPr>
      <w:r w:rsidRPr="006D70D2">
        <w:rPr>
          <w:b/>
        </w:rPr>
        <w:lastRenderedPageBreak/>
        <w:t>Tab. 8.5.2</w:t>
      </w:r>
      <w:r w:rsidR="00FD564D">
        <w:rPr>
          <w:b/>
        </w:rPr>
        <w:t xml:space="preserve"> Indukované potraty (%) v krajích, 2005–2014</w:t>
      </w:r>
    </w:p>
    <w:tbl>
      <w:tblPr>
        <w:tblW w:w="9639" w:type="dxa"/>
        <w:tblInd w:w="70" w:type="dxa"/>
        <w:tblCellMar>
          <w:left w:w="70" w:type="dxa"/>
          <w:right w:w="70" w:type="dxa"/>
        </w:tblCellMar>
        <w:tblLook w:val="04A0"/>
      </w:tblPr>
      <w:tblGrid>
        <w:gridCol w:w="1611"/>
        <w:gridCol w:w="820"/>
        <w:gridCol w:w="820"/>
        <w:gridCol w:w="820"/>
        <w:gridCol w:w="1201"/>
        <w:gridCol w:w="1087"/>
        <w:gridCol w:w="820"/>
        <w:gridCol w:w="820"/>
        <w:gridCol w:w="820"/>
        <w:gridCol w:w="820"/>
      </w:tblGrid>
      <w:tr w:rsidR="00FD564D" w:rsidRPr="00FD564D" w:rsidTr="00FD564D">
        <w:trPr>
          <w:trHeight w:hRule="exact" w:val="397"/>
        </w:trPr>
        <w:tc>
          <w:tcPr>
            <w:tcW w:w="1560"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941306" w:rsidRDefault="00941306" w:rsidP="00FD564D">
            <w:pPr>
              <w:jc w:val="left"/>
              <w:rPr>
                <w:rFonts w:cs="Arial"/>
                <w:b/>
                <w:bCs/>
                <w:sz w:val="16"/>
                <w:szCs w:val="16"/>
              </w:rPr>
            </w:pPr>
            <w:r>
              <w:rPr>
                <w:rFonts w:cs="Arial"/>
                <w:b/>
                <w:bCs/>
                <w:sz w:val="16"/>
                <w:szCs w:val="16"/>
              </w:rPr>
              <w:t>ČR,</w:t>
            </w:r>
          </w:p>
          <w:p w:rsidR="00FD564D" w:rsidRPr="00FD564D" w:rsidRDefault="00941306" w:rsidP="00941306">
            <w:pPr>
              <w:jc w:val="left"/>
              <w:rPr>
                <w:rFonts w:cs="Arial"/>
                <w:b/>
                <w:bCs/>
                <w:sz w:val="16"/>
                <w:szCs w:val="16"/>
              </w:rPr>
            </w:pPr>
            <w:r>
              <w:rPr>
                <w:rFonts w:cs="Arial"/>
                <w:b/>
                <w:bCs/>
                <w:sz w:val="16"/>
                <w:szCs w:val="16"/>
              </w:rPr>
              <w:t>k</w:t>
            </w:r>
            <w:r w:rsidR="00FD564D" w:rsidRPr="00FD564D">
              <w:rPr>
                <w:rFonts w:cs="Arial"/>
                <w:b/>
                <w:bCs/>
                <w:sz w:val="16"/>
                <w:szCs w:val="16"/>
              </w:rPr>
              <w:t>raj</w:t>
            </w:r>
          </w:p>
        </w:tc>
        <w:tc>
          <w:tcPr>
            <w:tcW w:w="794" w:type="dxa"/>
            <w:gridSpan w:val="3"/>
            <w:tcBorders>
              <w:top w:val="single" w:sz="4" w:space="0" w:color="auto"/>
              <w:left w:val="nil"/>
              <w:bottom w:val="nil"/>
              <w:right w:val="single" w:sz="4" w:space="0" w:color="000000"/>
            </w:tcBorders>
            <w:shd w:val="clear" w:color="auto" w:fill="auto"/>
            <w:noWrap/>
            <w:vAlign w:val="center"/>
            <w:hideMark/>
          </w:tcPr>
          <w:p w:rsidR="00FD564D" w:rsidRPr="00FD564D" w:rsidRDefault="00FD564D" w:rsidP="00FD564D">
            <w:pPr>
              <w:jc w:val="center"/>
              <w:rPr>
                <w:rFonts w:cs="Arial"/>
                <w:b/>
                <w:bCs/>
                <w:sz w:val="16"/>
                <w:szCs w:val="16"/>
              </w:rPr>
            </w:pPr>
            <w:r w:rsidRPr="00FD564D">
              <w:rPr>
                <w:rFonts w:cs="Arial"/>
                <w:b/>
                <w:bCs/>
                <w:sz w:val="16"/>
                <w:szCs w:val="16"/>
              </w:rPr>
              <w:t xml:space="preserve">Podíl </w:t>
            </w:r>
            <w:r w:rsidR="00941306">
              <w:rPr>
                <w:rFonts w:cs="Arial"/>
                <w:b/>
                <w:bCs/>
                <w:sz w:val="16"/>
                <w:szCs w:val="16"/>
              </w:rPr>
              <w:t xml:space="preserve">UPT </w:t>
            </w:r>
            <w:r w:rsidRPr="00FD564D">
              <w:rPr>
                <w:rFonts w:cs="Arial"/>
                <w:b/>
                <w:bCs/>
                <w:sz w:val="16"/>
                <w:szCs w:val="16"/>
              </w:rPr>
              <w:t xml:space="preserve">na celkovém </w:t>
            </w:r>
            <w:r w:rsidR="007A018B">
              <w:rPr>
                <w:rFonts w:cs="Arial"/>
                <w:b/>
                <w:bCs/>
                <w:sz w:val="16"/>
                <w:szCs w:val="16"/>
              </w:rPr>
              <w:br/>
            </w:r>
            <w:r w:rsidRPr="00FD564D">
              <w:rPr>
                <w:rFonts w:cs="Arial"/>
                <w:b/>
                <w:bCs/>
                <w:sz w:val="16"/>
                <w:szCs w:val="16"/>
              </w:rPr>
              <w:t>počtu potratů</w:t>
            </w:r>
          </w:p>
        </w:tc>
        <w:tc>
          <w:tcPr>
            <w:tcW w:w="79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D564D" w:rsidRPr="00FD564D" w:rsidRDefault="00FD564D" w:rsidP="00FD564D">
            <w:pPr>
              <w:jc w:val="center"/>
              <w:rPr>
                <w:rFonts w:cs="Arial"/>
                <w:b/>
                <w:bCs/>
                <w:sz w:val="16"/>
                <w:szCs w:val="16"/>
              </w:rPr>
            </w:pPr>
            <w:r w:rsidRPr="00FD564D">
              <w:rPr>
                <w:rFonts w:cs="Arial"/>
                <w:b/>
                <w:bCs/>
                <w:sz w:val="16"/>
                <w:szCs w:val="16"/>
              </w:rPr>
              <w:t>Podíl opakovaných UPT (2014)</w:t>
            </w:r>
          </w:p>
        </w:tc>
        <w:tc>
          <w:tcPr>
            <w:tcW w:w="794" w:type="dxa"/>
            <w:gridSpan w:val="2"/>
            <w:tcBorders>
              <w:top w:val="single" w:sz="4" w:space="0" w:color="auto"/>
              <w:left w:val="nil"/>
              <w:bottom w:val="nil"/>
              <w:right w:val="single" w:sz="4" w:space="0" w:color="000000"/>
            </w:tcBorders>
            <w:shd w:val="clear" w:color="auto" w:fill="auto"/>
            <w:noWrap/>
            <w:vAlign w:val="center"/>
            <w:hideMark/>
          </w:tcPr>
          <w:p w:rsidR="00FD564D" w:rsidRPr="00FD564D" w:rsidRDefault="00FD564D" w:rsidP="00FD564D">
            <w:pPr>
              <w:jc w:val="center"/>
              <w:rPr>
                <w:rFonts w:cs="Arial"/>
                <w:b/>
                <w:bCs/>
                <w:sz w:val="16"/>
                <w:szCs w:val="16"/>
              </w:rPr>
            </w:pPr>
            <w:r w:rsidRPr="00FD564D">
              <w:rPr>
                <w:rFonts w:cs="Arial"/>
                <w:b/>
                <w:bCs/>
                <w:sz w:val="16"/>
                <w:szCs w:val="16"/>
              </w:rPr>
              <w:t>Podíl žen rodinného stavu</w:t>
            </w:r>
            <w:r w:rsidR="00941306">
              <w:rPr>
                <w:rFonts w:cs="Arial"/>
                <w:b/>
                <w:bCs/>
                <w:sz w:val="16"/>
                <w:szCs w:val="16"/>
              </w:rPr>
              <w:t xml:space="preserve"> při UPT</w:t>
            </w:r>
            <w:r w:rsidRPr="00FD564D">
              <w:rPr>
                <w:rFonts w:cs="Arial"/>
                <w:b/>
                <w:bCs/>
                <w:sz w:val="16"/>
                <w:szCs w:val="16"/>
              </w:rPr>
              <w:t xml:space="preserve"> (2014)</w:t>
            </w:r>
          </w:p>
        </w:tc>
        <w:tc>
          <w:tcPr>
            <w:tcW w:w="794" w:type="dxa"/>
            <w:gridSpan w:val="3"/>
            <w:tcBorders>
              <w:top w:val="single" w:sz="4" w:space="0" w:color="auto"/>
              <w:left w:val="nil"/>
              <w:bottom w:val="nil"/>
              <w:right w:val="nil"/>
            </w:tcBorders>
            <w:shd w:val="clear" w:color="auto" w:fill="auto"/>
            <w:noWrap/>
            <w:vAlign w:val="center"/>
            <w:hideMark/>
          </w:tcPr>
          <w:p w:rsidR="00FD564D" w:rsidRPr="00FD564D" w:rsidRDefault="00FD564D" w:rsidP="007A018B">
            <w:pPr>
              <w:jc w:val="center"/>
              <w:rPr>
                <w:rFonts w:cs="Arial"/>
                <w:b/>
                <w:bCs/>
                <w:sz w:val="16"/>
                <w:szCs w:val="16"/>
              </w:rPr>
            </w:pPr>
            <w:r w:rsidRPr="00FD564D">
              <w:rPr>
                <w:rFonts w:cs="Arial"/>
                <w:b/>
                <w:bCs/>
                <w:sz w:val="16"/>
                <w:szCs w:val="16"/>
              </w:rPr>
              <w:t xml:space="preserve">Podíl žen s počtem dětí </w:t>
            </w:r>
            <w:r w:rsidR="00941306">
              <w:rPr>
                <w:rFonts w:cs="Arial"/>
                <w:b/>
                <w:bCs/>
                <w:sz w:val="16"/>
                <w:szCs w:val="16"/>
              </w:rPr>
              <w:br/>
              <w:t xml:space="preserve">při UTP </w:t>
            </w:r>
            <w:r w:rsidRPr="00FD564D">
              <w:rPr>
                <w:rFonts w:cs="Arial"/>
                <w:b/>
                <w:bCs/>
                <w:sz w:val="16"/>
                <w:szCs w:val="16"/>
              </w:rPr>
              <w:t>(2014)</w:t>
            </w:r>
          </w:p>
        </w:tc>
      </w:tr>
      <w:tr w:rsidR="00FD564D" w:rsidRPr="00FD564D" w:rsidTr="00CD0133">
        <w:trPr>
          <w:trHeight w:hRule="exact" w:val="255"/>
        </w:trPr>
        <w:tc>
          <w:tcPr>
            <w:tcW w:w="1560" w:type="dxa"/>
            <w:vMerge/>
            <w:tcBorders>
              <w:top w:val="single" w:sz="4" w:space="0" w:color="auto"/>
              <w:left w:val="nil"/>
              <w:bottom w:val="single" w:sz="4" w:space="0" w:color="000000"/>
              <w:right w:val="single" w:sz="4" w:space="0" w:color="auto"/>
            </w:tcBorders>
            <w:vAlign w:val="center"/>
            <w:hideMark/>
          </w:tcPr>
          <w:p w:rsidR="00FD564D" w:rsidRPr="00FD564D" w:rsidRDefault="00FD564D" w:rsidP="00FD564D">
            <w:pPr>
              <w:jc w:val="left"/>
              <w:rPr>
                <w:rFonts w:cs="Arial"/>
                <w:b/>
                <w:bCs/>
                <w:sz w:val="16"/>
                <w:szCs w:val="16"/>
              </w:rPr>
            </w:pPr>
          </w:p>
        </w:tc>
        <w:tc>
          <w:tcPr>
            <w:tcW w:w="794" w:type="dxa"/>
            <w:tcBorders>
              <w:top w:val="nil"/>
              <w:left w:val="nil"/>
              <w:bottom w:val="single" w:sz="4" w:space="0" w:color="auto"/>
              <w:right w:val="nil"/>
            </w:tcBorders>
            <w:shd w:val="clear" w:color="auto" w:fill="auto"/>
            <w:noWrap/>
            <w:tcMar>
              <w:right w:w="227" w:type="dxa"/>
            </w:tcMar>
            <w:vAlign w:val="bottom"/>
            <w:hideMark/>
          </w:tcPr>
          <w:p w:rsidR="00FD564D" w:rsidRPr="00FD564D" w:rsidRDefault="00FD564D" w:rsidP="00B33C6C">
            <w:pPr>
              <w:jc w:val="right"/>
              <w:rPr>
                <w:rFonts w:cs="Arial"/>
                <w:b/>
                <w:bCs/>
                <w:sz w:val="16"/>
                <w:szCs w:val="16"/>
              </w:rPr>
            </w:pPr>
            <w:r w:rsidRPr="00FD564D">
              <w:rPr>
                <w:rFonts w:cs="Arial"/>
                <w:b/>
                <w:bCs/>
                <w:sz w:val="16"/>
                <w:szCs w:val="16"/>
              </w:rPr>
              <w:t>2005</w:t>
            </w:r>
          </w:p>
        </w:tc>
        <w:tc>
          <w:tcPr>
            <w:tcW w:w="794" w:type="dxa"/>
            <w:tcBorders>
              <w:top w:val="nil"/>
              <w:left w:val="nil"/>
              <w:bottom w:val="single" w:sz="4" w:space="0" w:color="auto"/>
              <w:right w:val="nil"/>
            </w:tcBorders>
            <w:shd w:val="clear" w:color="auto" w:fill="auto"/>
            <w:noWrap/>
            <w:tcMar>
              <w:right w:w="227" w:type="dxa"/>
            </w:tcMar>
            <w:vAlign w:val="bottom"/>
            <w:hideMark/>
          </w:tcPr>
          <w:p w:rsidR="00FD564D" w:rsidRPr="00FD564D" w:rsidRDefault="00FD564D" w:rsidP="00B33C6C">
            <w:pPr>
              <w:jc w:val="right"/>
              <w:rPr>
                <w:rFonts w:cs="Arial"/>
                <w:b/>
                <w:bCs/>
                <w:sz w:val="16"/>
                <w:szCs w:val="16"/>
              </w:rPr>
            </w:pPr>
            <w:r w:rsidRPr="00FD564D">
              <w:rPr>
                <w:rFonts w:cs="Arial"/>
                <w:b/>
                <w:bCs/>
                <w:sz w:val="16"/>
                <w:szCs w:val="16"/>
              </w:rPr>
              <w:t>2009</w:t>
            </w:r>
          </w:p>
        </w:tc>
        <w:tc>
          <w:tcPr>
            <w:tcW w:w="794" w:type="dxa"/>
            <w:tcBorders>
              <w:top w:val="nil"/>
              <w:left w:val="nil"/>
              <w:bottom w:val="single" w:sz="4" w:space="0" w:color="auto"/>
              <w:right w:val="single" w:sz="4" w:space="0" w:color="auto"/>
            </w:tcBorders>
            <w:shd w:val="clear" w:color="auto" w:fill="auto"/>
            <w:noWrap/>
            <w:tcMar>
              <w:right w:w="227" w:type="dxa"/>
            </w:tcMar>
            <w:vAlign w:val="bottom"/>
            <w:hideMark/>
          </w:tcPr>
          <w:p w:rsidR="00FD564D" w:rsidRPr="00FD564D" w:rsidRDefault="00FD564D" w:rsidP="00B33C6C">
            <w:pPr>
              <w:jc w:val="right"/>
              <w:rPr>
                <w:rFonts w:cs="Arial"/>
                <w:b/>
                <w:bCs/>
                <w:sz w:val="16"/>
                <w:szCs w:val="16"/>
              </w:rPr>
            </w:pPr>
            <w:r w:rsidRPr="00FD564D">
              <w:rPr>
                <w:rFonts w:cs="Arial"/>
                <w:b/>
                <w:bCs/>
                <w:sz w:val="16"/>
                <w:szCs w:val="16"/>
              </w:rPr>
              <w:t>2014</w:t>
            </w:r>
          </w:p>
        </w:tc>
        <w:tc>
          <w:tcPr>
            <w:tcW w:w="794" w:type="dxa"/>
            <w:vMerge/>
            <w:tcBorders>
              <w:top w:val="single" w:sz="4" w:space="0" w:color="auto"/>
              <w:left w:val="single" w:sz="4" w:space="0" w:color="auto"/>
              <w:bottom w:val="single" w:sz="4" w:space="0" w:color="000000"/>
              <w:right w:val="single" w:sz="4" w:space="0" w:color="auto"/>
            </w:tcBorders>
            <w:tcMar>
              <w:right w:w="227" w:type="dxa"/>
            </w:tcMar>
            <w:vAlign w:val="center"/>
            <w:hideMark/>
          </w:tcPr>
          <w:p w:rsidR="00FD564D" w:rsidRPr="00FD564D" w:rsidRDefault="00FD564D" w:rsidP="00B33C6C">
            <w:pPr>
              <w:jc w:val="right"/>
              <w:rPr>
                <w:rFonts w:cs="Arial"/>
                <w:b/>
                <w:bCs/>
                <w:sz w:val="16"/>
                <w:szCs w:val="16"/>
              </w:rPr>
            </w:pPr>
          </w:p>
        </w:tc>
        <w:tc>
          <w:tcPr>
            <w:tcW w:w="794" w:type="dxa"/>
            <w:tcBorders>
              <w:top w:val="nil"/>
              <w:left w:val="nil"/>
              <w:bottom w:val="single" w:sz="4" w:space="0" w:color="auto"/>
              <w:right w:val="nil"/>
            </w:tcBorders>
            <w:shd w:val="clear" w:color="auto" w:fill="auto"/>
            <w:noWrap/>
            <w:tcMar>
              <w:right w:w="227" w:type="dxa"/>
            </w:tcMar>
            <w:vAlign w:val="bottom"/>
            <w:hideMark/>
          </w:tcPr>
          <w:p w:rsidR="00FD564D" w:rsidRPr="00FD564D" w:rsidRDefault="00FD564D" w:rsidP="00B33C6C">
            <w:pPr>
              <w:jc w:val="right"/>
              <w:rPr>
                <w:rFonts w:cs="Arial"/>
                <w:b/>
                <w:bCs/>
                <w:sz w:val="16"/>
                <w:szCs w:val="16"/>
              </w:rPr>
            </w:pPr>
            <w:r w:rsidRPr="00FD564D">
              <w:rPr>
                <w:rFonts w:cs="Arial"/>
                <w:b/>
                <w:bCs/>
                <w:sz w:val="16"/>
                <w:szCs w:val="16"/>
              </w:rPr>
              <w:t>svobodná</w:t>
            </w:r>
          </w:p>
        </w:tc>
        <w:tc>
          <w:tcPr>
            <w:tcW w:w="794" w:type="dxa"/>
            <w:tcBorders>
              <w:top w:val="nil"/>
              <w:left w:val="nil"/>
              <w:bottom w:val="single" w:sz="4" w:space="0" w:color="auto"/>
              <w:right w:val="single" w:sz="4" w:space="0" w:color="auto"/>
            </w:tcBorders>
            <w:shd w:val="clear" w:color="auto" w:fill="auto"/>
            <w:noWrap/>
            <w:tcMar>
              <w:right w:w="227" w:type="dxa"/>
            </w:tcMar>
            <w:vAlign w:val="bottom"/>
            <w:hideMark/>
          </w:tcPr>
          <w:p w:rsidR="00FD564D" w:rsidRPr="00FD564D" w:rsidRDefault="00FD564D" w:rsidP="00B33C6C">
            <w:pPr>
              <w:jc w:val="right"/>
              <w:rPr>
                <w:rFonts w:cs="Arial"/>
                <w:b/>
                <w:bCs/>
                <w:sz w:val="16"/>
                <w:szCs w:val="16"/>
              </w:rPr>
            </w:pPr>
            <w:r w:rsidRPr="00FD564D">
              <w:rPr>
                <w:rFonts w:cs="Arial"/>
                <w:b/>
                <w:bCs/>
                <w:sz w:val="16"/>
                <w:szCs w:val="16"/>
              </w:rPr>
              <w:t>vdaná</w:t>
            </w:r>
          </w:p>
        </w:tc>
        <w:tc>
          <w:tcPr>
            <w:tcW w:w="794" w:type="dxa"/>
            <w:tcBorders>
              <w:top w:val="nil"/>
              <w:left w:val="nil"/>
              <w:bottom w:val="single" w:sz="4" w:space="0" w:color="auto"/>
              <w:right w:val="nil"/>
            </w:tcBorders>
            <w:shd w:val="clear" w:color="auto" w:fill="auto"/>
            <w:noWrap/>
            <w:tcMar>
              <w:right w:w="227" w:type="dxa"/>
            </w:tcMar>
            <w:vAlign w:val="bottom"/>
            <w:hideMark/>
          </w:tcPr>
          <w:p w:rsidR="00FD564D" w:rsidRPr="00FD564D" w:rsidRDefault="00FD564D" w:rsidP="00B33C6C">
            <w:pPr>
              <w:jc w:val="right"/>
              <w:rPr>
                <w:rFonts w:cs="Arial"/>
                <w:b/>
                <w:bCs/>
                <w:sz w:val="16"/>
                <w:szCs w:val="16"/>
              </w:rPr>
            </w:pPr>
            <w:r w:rsidRPr="00FD564D">
              <w:rPr>
                <w:rFonts w:cs="Arial"/>
                <w:b/>
                <w:bCs/>
                <w:sz w:val="16"/>
                <w:szCs w:val="16"/>
              </w:rPr>
              <w:t>0</w:t>
            </w:r>
          </w:p>
        </w:tc>
        <w:tc>
          <w:tcPr>
            <w:tcW w:w="794" w:type="dxa"/>
            <w:tcBorders>
              <w:top w:val="nil"/>
              <w:left w:val="nil"/>
              <w:bottom w:val="single" w:sz="4" w:space="0" w:color="auto"/>
              <w:right w:val="nil"/>
            </w:tcBorders>
            <w:shd w:val="clear" w:color="auto" w:fill="auto"/>
            <w:noWrap/>
            <w:tcMar>
              <w:right w:w="227" w:type="dxa"/>
            </w:tcMar>
            <w:vAlign w:val="bottom"/>
            <w:hideMark/>
          </w:tcPr>
          <w:p w:rsidR="00FD564D" w:rsidRPr="00FD564D" w:rsidRDefault="00FD564D" w:rsidP="00B33C6C">
            <w:pPr>
              <w:jc w:val="right"/>
              <w:rPr>
                <w:rFonts w:cs="Arial"/>
                <w:b/>
                <w:bCs/>
                <w:sz w:val="16"/>
                <w:szCs w:val="16"/>
              </w:rPr>
            </w:pPr>
            <w:r w:rsidRPr="00FD564D">
              <w:rPr>
                <w:rFonts w:cs="Arial"/>
                <w:b/>
                <w:bCs/>
                <w:sz w:val="16"/>
                <w:szCs w:val="16"/>
              </w:rPr>
              <w:t>1</w:t>
            </w:r>
          </w:p>
        </w:tc>
        <w:tc>
          <w:tcPr>
            <w:tcW w:w="794" w:type="dxa"/>
            <w:tcBorders>
              <w:top w:val="nil"/>
              <w:left w:val="nil"/>
              <w:bottom w:val="single" w:sz="4" w:space="0" w:color="auto"/>
              <w:right w:val="nil"/>
            </w:tcBorders>
            <w:shd w:val="clear" w:color="auto" w:fill="auto"/>
            <w:noWrap/>
            <w:tcMar>
              <w:right w:w="227" w:type="dxa"/>
            </w:tcMar>
            <w:vAlign w:val="bottom"/>
            <w:hideMark/>
          </w:tcPr>
          <w:p w:rsidR="00FD564D" w:rsidRPr="00FD564D" w:rsidRDefault="00FD564D" w:rsidP="00B33C6C">
            <w:pPr>
              <w:jc w:val="right"/>
              <w:rPr>
                <w:rFonts w:cs="Arial"/>
                <w:b/>
                <w:bCs/>
                <w:sz w:val="16"/>
                <w:szCs w:val="16"/>
              </w:rPr>
            </w:pPr>
            <w:r w:rsidRPr="00FD564D">
              <w:rPr>
                <w:rFonts w:cs="Arial"/>
                <w:b/>
                <w:bCs/>
                <w:sz w:val="16"/>
                <w:szCs w:val="16"/>
              </w:rPr>
              <w:t>2</w:t>
            </w:r>
          </w:p>
        </w:tc>
      </w:tr>
      <w:tr w:rsidR="00FD564D" w:rsidRPr="00FD564D" w:rsidTr="007A018B">
        <w:trPr>
          <w:trHeight w:hRule="exact" w:val="255"/>
        </w:trPr>
        <w:tc>
          <w:tcPr>
            <w:tcW w:w="1560" w:type="dxa"/>
            <w:tcBorders>
              <w:top w:val="nil"/>
              <w:left w:val="nil"/>
              <w:bottom w:val="nil"/>
              <w:right w:val="single" w:sz="4" w:space="0" w:color="auto"/>
            </w:tcBorders>
            <w:shd w:val="clear" w:color="auto" w:fill="auto"/>
            <w:noWrap/>
            <w:vAlign w:val="bottom"/>
            <w:hideMark/>
          </w:tcPr>
          <w:p w:rsidR="00FD564D" w:rsidRPr="00941306" w:rsidRDefault="00FD564D" w:rsidP="00FD564D">
            <w:pPr>
              <w:jc w:val="left"/>
              <w:rPr>
                <w:rFonts w:cs="Arial"/>
                <w:sz w:val="16"/>
                <w:szCs w:val="16"/>
              </w:rPr>
            </w:pPr>
            <w:r w:rsidRPr="00941306">
              <w:rPr>
                <w:rFonts w:cs="Arial"/>
                <w:sz w:val="16"/>
                <w:szCs w:val="16"/>
              </w:rPr>
              <w:t>ČR</w:t>
            </w:r>
          </w:p>
        </w:tc>
        <w:tc>
          <w:tcPr>
            <w:tcW w:w="794" w:type="dxa"/>
            <w:tcBorders>
              <w:top w:val="nil"/>
              <w:left w:val="nil"/>
              <w:bottom w:val="nil"/>
              <w:right w:val="nil"/>
            </w:tcBorders>
            <w:shd w:val="clear" w:color="auto" w:fill="auto"/>
            <w:tcMar>
              <w:right w:w="227" w:type="dxa"/>
            </w:tcMar>
            <w:vAlign w:val="bottom"/>
            <w:hideMark/>
          </w:tcPr>
          <w:p w:rsidR="00FD564D" w:rsidRPr="00941306" w:rsidRDefault="00FD564D" w:rsidP="00FD564D">
            <w:pPr>
              <w:jc w:val="right"/>
              <w:rPr>
                <w:rFonts w:cs="Arial"/>
                <w:color w:val="000000"/>
                <w:sz w:val="16"/>
                <w:szCs w:val="16"/>
              </w:rPr>
            </w:pPr>
            <w:r w:rsidRPr="00941306">
              <w:rPr>
                <w:rFonts w:cs="Arial"/>
                <w:color w:val="000000"/>
                <w:sz w:val="16"/>
                <w:szCs w:val="16"/>
              </w:rPr>
              <w:t>66,1</w:t>
            </w:r>
          </w:p>
        </w:tc>
        <w:tc>
          <w:tcPr>
            <w:tcW w:w="794" w:type="dxa"/>
            <w:tcBorders>
              <w:top w:val="nil"/>
              <w:left w:val="nil"/>
              <w:bottom w:val="nil"/>
              <w:right w:val="nil"/>
            </w:tcBorders>
            <w:shd w:val="clear" w:color="auto" w:fill="auto"/>
            <w:noWrap/>
            <w:tcMar>
              <w:right w:w="227" w:type="dxa"/>
            </w:tcMar>
            <w:vAlign w:val="bottom"/>
            <w:hideMark/>
          </w:tcPr>
          <w:p w:rsidR="00FD564D" w:rsidRPr="00941306" w:rsidRDefault="00FD564D" w:rsidP="00FD564D">
            <w:pPr>
              <w:jc w:val="right"/>
              <w:rPr>
                <w:rFonts w:cs="Arial"/>
                <w:sz w:val="16"/>
                <w:szCs w:val="16"/>
              </w:rPr>
            </w:pPr>
            <w:r w:rsidRPr="00941306">
              <w:rPr>
                <w:rFonts w:cs="Arial"/>
                <w:sz w:val="16"/>
                <w:szCs w:val="16"/>
              </w:rPr>
              <w:t>61,1</w:t>
            </w:r>
          </w:p>
        </w:tc>
        <w:tc>
          <w:tcPr>
            <w:tcW w:w="794" w:type="dxa"/>
            <w:tcBorders>
              <w:top w:val="nil"/>
              <w:left w:val="nil"/>
              <w:bottom w:val="nil"/>
              <w:right w:val="single" w:sz="4" w:space="0" w:color="auto"/>
            </w:tcBorders>
            <w:shd w:val="clear" w:color="auto" w:fill="auto"/>
            <w:noWrap/>
            <w:tcMar>
              <w:right w:w="227" w:type="dxa"/>
            </w:tcMar>
            <w:vAlign w:val="bottom"/>
            <w:hideMark/>
          </w:tcPr>
          <w:p w:rsidR="00FD564D" w:rsidRPr="00941306" w:rsidRDefault="00FD564D" w:rsidP="00FD564D">
            <w:pPr>
              <w:jc w:val="right"/>
              <w:rPr>
                <w:rFonts w:cs="Arial"/>
                <w:sz w:val="16"/>
                <w:szCs w:val="16"/>
              </w:rPr>
            </w:pPr>
            <w:r w:rsidRPr="00941306">
              <w:rPr>
                <w:rFonts w:cs="Arial"/>
                <w:sz w:val="16"/>
                <w:szCs w:val="16"/>
              </w:rPr>
              <w:t>59,2</w:t>
            </w:r>
          </w:p>
        </w:tc>
        <w:tc>
          <w:tcPr>
            <w:tcW w:w="794" w:type="dxa"/>
            <w:tcBorders>
              <w:top w:val="nil"/>
              <w:left w:val="nil"/>
              <w:bottom w:val="nil"/>
              <w:right w:val="single" w:sz="4" w:space="0" w:color="auto"/>
            </w:tcBorders>
            <w:shd w:val="clear" w:color="auto" w:fill="auto"/>
            <w:noWrap/>
            <w:tcMar>
              <w:right w:w="340" w:type="dxa"/>
            </w:tcMar>
            <w:vAlign w:val="bottom"/>
            <w:hideMark/>
          </w:tcPr>
          <w:p w:rsidR="00FD564D" w:rsidRPr="00941306" w:rsidRDefault="00FD564D" w:rsidP="00FD564D">
            <w:pPr>
              <w:jc w:val="right"/>
              <w:rPr>
                <w:rFonts w:cs="Arial"/>
                <w:color w:val="000000"/>
                <w:sz w:val="16"/>
                <w:szCs w:val="16"/>
              </w:rPr>
            </w:pPr>
            <w:r w:rsidRPr="00941306">
              <w:rPr>
                <w:rFonts w:cs="Arial"/>
                <w:color w:val="000000"/>
                <w:sz w:val="16"/>
                <w:szCs w:val="16"/>
              </w:rPr>
              <w:t>35,2</w:t>
            </w:r>
          </w:p>
        </w:tc>
        <w:tc>
          <w:tcPr>
            <w:tcW w:w="794" w:type="dxa"/>
            <w:tcBorders>
              <w:top w:val="nil"/>
              <w:left w:val="nil"/>
              <w:bottom w:val="nil"/>
              <w:right w:val="nil"/>
            </w:tcBorders>
            <w:shd w:val="clear" w:color="auto" w:fill="auto"/>
            <w:noWrap/>
            <w:tcMar>
              <w:right w:w="227" w:type="dxa"/>
            </w:tcMar>
            <w:vAlign w:val="bottom"/>
            <w:hideMark/>
          </w:tcPr>
          <w:p w:rsidR="00FD564D" w:rsidRPr="00941306" w:rsidRDefault="00FD564D" w:rsidP="00FD564D">
            <w:pPr>
              <w:jc w:val="right"/>
              <w:rPr>
                <w:rFonts w:cs="Arial"/>
                <w:color w:val="000000"/>
                <w:sz w:val="16"/>
                <w:szCs w:val="16"/>
              </w:rPr>
            </w:pPr>
            <w:r w:rsidRPr="00941306">
              <w:rPr>
                <w:rFonts w:cs="Arial"/>
                <w:color w:val="000000"/>
                <w:sz w:val="16"/>
                <w:szCs w:val="16"/>
              </w:rPr>
              <w:t>53,0</w:t>
            </w:r>
          </w:p>
        </w:tc>
        <w:tc>
          <w:tcPr>
            <w:tcW w:w="794" w:type="dxa"/>
            <w:tcBorders>
              <w:top w:val="nil"/>
              <w:left w:val="nil"/>
              <w:bottom w:val="nil"/>
              <w:right w:val="single" w:sz="4" w:space="0" w:color="auto"/>
            </w:tcBorders>
            <w:shd w:val="clear" w:color="auto" w:fill="auto"/>
            <w:noWrap/>
            <w:tcMar>
              <w:right w:w="227" w:type="dxa"/>
            </w:tcMar>
            <w:vAlign w:val="bottom"/>
            <w:hideMark/>
          </w:tcPr>
          <w:p w:rsidR="00FD564D" w:rsidRPr="00941306" w:rsidRDefault="00FD564D" w:rsidP="00FD564D">
            <w:pPr>
              <w:jc w:val="right"/>
              <w:rPr>
                <w:rFonts w:cs="Arial"/>
                <w:color w:val="000000"/>
                <w:sz w:val="16"/>
                <w:szCs w:val="16"/>
              </w:rPr>
            </w:pPr>
            <w:r w:rsidRPr="00941306">
              <w:rPr>
                <w:rFonts w:cs="Arial"/>
                <w:color w:val="000000"/>
                <w:sz w:val="16"/>
                <w:szCs w:val="16"/>
              </w:rPr>
              <w:t>34,1</w:t>
            </w:r>
          </w:p>
        </w:tc>
        <w:tc>
          <w:tcPr>
            <w:tcW w:w="794" w:type="dxa"/>
            <w:tcBorders>
              <w:top w:val="nil"/>
              <w:left w:val="nil"/>
              <w:bottom w:val="nil"/>
              <w:right w:val="nil"/>
            </w:tcBorders>
            <w:shd w:val="clear" w:color="auto" w:fill="auto"/>
            <w:noWrap/>
            <w:tcMar>
              <w:right w:w="227" w:type="dxa"/>
            </w:tcMar>
            <w:vAlign w:val="bottom"/>
            <w:hideMark/>
          </w:tcPr>
          <w:p w:rsidR="00FD564D" w:rsidRPr="00941306" w:rsidRDefault="00FD564D" w:rsidP="00FD564D">
            <w:pPr>
              <w:jc w:val="right"/>
              <w:rPr>
                <w:rFonts w:cs="Arial"/>
                <w:color w:val="000000"/>
                <w:sz w:val="16"/>
                <w:szCs w:val="16"/>
              </w:rPr>
            </w:pPr>
            <w:r w:rsidRPr="00941306">
              <w:rPr>
                <w:rFonts w:cs="Arial"/>
                <w:color w:val="000000"/>
                <w:sz w:val="16"/>
                <w:szCs w:val="16"/>
              </w:rPr>
              <w:t>28,3</w:t>
            </w:r>
          </w:p>
        </w:tc>
        <w:tc>
          <w:tcPr>
            <w:tcW w:w="794" w:type="dxa"/>
            <w:tcBorders>
              <w:top w:val="nil"/>
              <w:left w:val="nil"/>
              <w:bottom w:val="nil"/>
              <w:right w:val="nil"/>
            </w:tcBorders>
            <w:shd w:val="clear" w:color="auto" w:fill="auto"/>
            <w:noWrap/>
            <w:tcMar>
              <w:right w:w="227" w:type="dxa"/>
            </w:tcMar>
            <w:vAlign w:val="bottom"/>
            <w:hideMark/>
          </w:tcPr>
          <w:p w:rsidR="00FD564D" w:rsidRPr="00941306" w:rsidRDefault="00FD564D" w:rsidP="00FD564D">
            <w:pPr>
              <w:jc w:val="right"/>
              <w:rPr>
                <w:rFonts w:cs="Arial"/>
                <w:color w:val="000000"/>
                <w:sz w:val="16"/>
                <w:szCs w:val="16"/>
              </w:rPr>
            </w:pPr>
            <w:r w:rsidRPr="00941306">
              <w:rPr>
                <w:rFonts w:cs="Arial"/>
                <w:color w:val="000000"/>
                <w:sz w:val="16"/>
                <w:szCs w:val="16"/>
              </w:rPr>
              <w:t>25,7</w:t>
            </w:r>
          </w:p>
        </w:tc>
        <w:tc>
          <w:tcPr>
            <w:tcW w:w="794" w:type="dxa"/>
            <w:tcBorders>
              <w:top w:val="nil"/>
              <w:left w:val="nil"/>
              <w:bottom w:val="nil"/>
              <w:right w:val="nil"/>
            </w:tcBorders>
            <w:shd w:val="clear" w:color="auto" w:fill="auto"/>
            <w:noWrap/>
            <w:tcMar>
              <w:right w:w="227" w:type="dxa"/>
            </w:tcMar>
            <w:vAlign w:val="bottom"/>
            <w:hideMark/>
          </w:tcPr>
          <w:p w:rsidR="00FD564D" w:rsidRPr="00941306" w:rsidRDefault="00FD564D" w:rsidP="00FD564D">
            <w:pPr>
              <w:jc w:val="right"/>
              <w:rPr>
                <w:rFonts w:cs="Arial"/>
                <w:color w:val="000000"/>
                <w:sz w:val="16"/>
                <w:szCs w:val="16"/>
              </w:rPr>
            </w:pPr>
            <w:r w:rsidRPr="00941306">
              <w:rPr>
                <w:rFonts w:cs="Arial"/>
                <w:color w:val="000000"/>
                <w:sz w:val="16"/>
                <w:szCs w:val="16"/>
              </w:rPr>
              <w:t>32,7</w:t>
            </w:r>
          </w:p>
        </w:tc>
      </w:tr>
      <w:tr w:rsidR="00FD564D" w:rsidRPr="00FD564D" w:rsidTr="007A018B">
        <w:trPr>
          <w:trHeight w:hRule="exact" w:val="255"/>
        </w:trPr>
        <w:tc>
          <w:tcPr>
            <w:tcW w:w="1560" w:type="dxa"/>
            <w:tcBorders>
              <w:top w:val="nil"/>
              <w:left w:val="nil"/>
              <w:bottom w:val="nil"/>
              <w:right w:val="single" w:sz="4" w:space="0" w:color="auto"/>
            </w:tcBorders>
            <w:shd w:val="clear" w:color="auto" w:fill="auto"/>
            <w:noWrap/>
            <w:vAlign w:val="bottom"/>
            <w:hideMark/>
          </w:tcPr>
          <w:p w:rsidR="00FD564D" w:rsidRPr="00FD564D" w:rsidRDefault="00FD564D" w:rsidP="00FD564D">
            <w:pPr>
              <w:jc w:val="left"/>
              <w:rPr>
                <w:rFonts w:cs="Arial"/>
                <w:sz w:val="16"/>
                <w:szCs w:val="16"/>
              </w:rPr>
            </w:pPr>
            <w:r w:rsidRPr="00FD564D">
              <w:rPr>
                <w:rFonts w:cs="Arial"/>
                <w:sz w:val="16"/>
                <w:szCs w:val="16"/>
              </w:rPr>
              <w:t>Hl. město Praha</w:t>
            </w:r>
          </w:p>
        </w:tc>
        <w:tc>
          <w:tcPr>
            <w:tcW w:w="794" w:type="dxa"/>
            <w:tcBorders>
              <w:top w:val="nil"/>
              <w:left w:val="nil"/>
              <w:bottom w:val="nil"/>
              <w:right w:val="nil"/>
            </w:tcBorders>
            <w:shd w:val="clear" w:color="auto" w:fill="auto"/>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75,3</w:t>
            </w:r>
          </w:p>
        </w:tc>
        <w:tc>
          <w:tcPr>
            <w:tcW w:w="794" w:type="dxa"/>
            <w:tcBorders>
              <w:top w:val="nil"/>
              <w:left w:val="nil"/>
              <w:bottom w:val="nil"/>
              <w:right w:val="nil"/>
            </w:tcBorders>
            <w:shd w:val="clear" w:color="auto" w:fill="auto"/>
            <w:noWrap/>
            <w:tcMar>
              <w:right w:w="227" w:type="dxa"/>
            </w:tcMar>
            <w:vAlign w:val="bottom"/>
            <w:hideMark/>
          </w:tcPr>
          <w:p w:rsidR="00FD564D" w:rsidRPr="00FD564D" w:rsidRDefault="00FD564D" w:rsidP="00FD564D">
            <w:pPr>
              <w:jc w:val="right"/>
              <w:rPr>
                <w:rFonts w:cs="Arial"/>
                <w:sz w:val="16"/>
                <w:szCs w:val="16"/>
              </w:rPr>
            </w:pPr>
            <w:r w:rsidRPr="00FD564D">
              <w:rPr>
                <w:rFonts w:cs="Arial"/>
                <w:sz w:val="16"/>
                <w:szCs w:val="16"/>
              </w:rPr>
              <w:t>67,4</w:t>
            </w:r>
          </w:p>
        </w:tc>
        <w:tc>
          <w:tcPr>
            <w:tcW w:w="794" w:type="dxa"/>
            <w:tcBorders>
              <w:top w:val="nil"/>
              <w:left w:val="nil"/>
              <w:bottom w:val="nil"/>
              <w:right w:val="single" w:sz="4" w:space="0" w:color="auto"/>
            </w:tcBorders>
            <w:shd w:val="clear" w:color="auto" w:fill="auto"/>
            <w:noWrap/>
            <w:tcMar>
              <w:right w:w="227" w:type="dxa"/>
            </w:tcMar>
            <w:vAlign w:val="bottom"/>
            <w:hideMark/>
          </w:tcPr>
          <w:p w:rsidR="00FD564D" w:rsidRPr="00FD564D" w:rsidRDefault="00FD564D" w:rsidP="00FD564D">
            <w:pPr>
              <w:jc w:val="right"/>
              <w:rPr>
                <w:rFonts w:cs="Arial"/>
                <w:sz w:val="16"/>
                <w:szCs w:val="16"/>
              </w:rPr>
            </w:pPr>
            <w:r w:rsidRPr="00FD564D">
              <w:rPr>
                <w:rFonts w:cs="Arial"/>
                <w:sz w:val="16"/>
                <w:szCs w:val="16"/>
              </w:rPr>
              <w:t>64,3</w:t>
            </w:r>
          </w:p>
        </w:tc>
        <w:tc>
          <w:tcPr>
            <w:tcW w:w="794" w:type="dxa"/>
            <w:tcBorders>
              <w:top w:val="nil"/>
              <w:left w:val="nil"/>
              <w:bottom w:val="nil"/>
              <w:right w:val="single" w:sz="4" w:space="0" w:color="auto"/>
            </w:tcBorders>
            <w:shd w:val="clear" w:color="auto" w:fill="auto"/>
            <w:noWrap/>
            <w:tcMar>
              <w:right w:w="340"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36,8</w:t>
            </w:r>
          </w:p>
        </w:tc>
        <w:tc>
          <w:tcPr>
            <w:tcW w:w="794" w:type="dxa"/>
            <w:tcBorders>
              <w:top w:val="nil"/>
              <w:left w:val="nil"/>
              <w:bottom w:val="nil"/>
              <w:right w:val="nil"/>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53,9</w:t>
            </w:r>
          </w:p>
        </w:tc>
        <w:tc>
          <w:tcPr>
            <w:tcW w:w="794" w:type="dxa"/>
            <w:tcBorders>
              <w:top w:val="nil"/>
              <w:left w:val="nil"/>
              <w:bottom w:val="nil"/>
              <w:right w:val="single" w:sz="4" w:space="0" w:color="auto"/>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33,5</w:t>
            </w:r>
          </w:p>
        </w:tc>
        <w:tc>
          <w:tcPr>
            <w:tcW w:w="794" w:type="dxa"/>
            <w:tcBorders>
              <w:top w:val="nil"/>
              <w:left w:val="nil"/>
              <w:bottom w:val="nil"/>
              <w:right w:val="nil"/>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36,6</w:t>
            </w:r>
          </w:p>
        </w:tc>
        <w:tc>
          <w:tcPr>
            <w:tcW w:w="794" w:type="dxa"/>
            <w:tcBorders>
              <w:top w:val="nil"/>
              <w:left w:val="nil"/>
              <w:bottom w:val="nil"/>
              <w:right w:val="nil"/>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27,2</w:t>
            </w:r>
          </w:p>
        </w:tc>
        <w:tc>
          <w:tcPr>
            <w:tcW w:w="794" w:type="dxa"/>
            <w:tcBorders>
              <w:top w:val="nil"/>
              <w:left w:val="nil"/>
              <w:bottom w:val="nil"/>
              <w:right w:val="nil"/>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28,2</w:t>
            </w:r>
          </w:p>
        </w:tc>
      </w:tr>
      <w:tr w:rsidR="00FD564D" w:rsidRPr="00FD564D" w:rsidTr="007A018B">
        <w:trPr>
          <w:trHeight w:hRule="exact" w:val="255"/>
        </w:trPr>
        <w:tc>
          <w:tcPr>
            <w:tcW w:w="1560" w:type="dxa"/>
            <w:tcBorders>
              <w:top w:val="nil"/>
              <w:left w:val="nil"/>
              <w:bottom w:val="nil"/>
              <w:right w:val="single" w:sz="4" w:space="0" w:color="auto"/>
            </w:tcBorders>
            <w:shd w:val="clear" w:color="auto" w:fill="auto"/>
            <w:noWrap/>
            <w:vAlign w:val="bottom"/>
            <w:hideMark/>
          </w:tcPr>
          <w:p w:rsidR="00FD564D" w:rsidRPr="00FD564D" w:rsidRDefault="00FD564D" w:rsidP="00FD564D">
            <w:pPr>
              <w:jc w:val="left"/>
              <w:rPr>
                <w:rFonts w:cs="Arial"/>
                <w:sz w:val="16"/>
                <w:szCs w:val="16"/>
              </w:rPr>
            </w:pPr>
            <w:r w:rsidRPr="00FD564D">
              <w:rPr>
                <w:rFonts w:cs="Arial"/>
                <w:sz w:val="16"/>
                <w:szCs w:val="16"/>
              </w:rPr>
              <w:t>Středočeský</w:t>
            </w:r>
          </w:p>
        </w:tc>
        <w:tc>
          <w:tcPr>
            <w:tcW w:w="794" w:type="dxa"/>
            <w:tcBorders>
              <w:top w:val="nil"/>
              <w:left w:val="nil"/>
              <w:bottom w:val="nil"/>
              <w:right w:val="nil"/>
            </w:tcBorders>
            <w:shd w:val="clear" w:color="auto" w:fill="auto"/>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67,4</w:t>
            </w:r>
          </w:p>
        </w:tc>
        <w:tc>
          <w:tcPr>
            <w:tcW w:w="794" w:type="dxa"/>
            <w:tcBorders>
              <w:top w:val="nil"/>
              <w:left w:val="nil"/>
              <w:bottom w:val="nil"/>
              <w:right w:val="nil"/>
            </w:tcBorders>
            <w:shd w:val="clear" w:color="auto" w:fill="auto"/>
            <w:noWrap/>
            <w:tcMar>
              <w:right w:w="227" w:type="dxa"/>
            </w:tcMar>
            <w:vAlign w:val="bottom"/>
            <w:hideMark/>
          </w:tcPr>
          <w:p w:rsidR="00FD564D" w:rsidRPr="00FD564D" w:rsidRDefault="00FD564D" w:rsidP="00FD564D">
            <w:pPr>
              <w:jc w:val="right"/>
              <w:rPr>
                <w:rFonts w:cs="Arial"/>
                <w:sz w:val="16"/>
                <w:szCs w:val="16"/>
              </w:rPr>
            </w:pPr>
            <w:r w:rsidRPr="00FD564D">
              <w:rPr>
                <w:rFonts w:cs="Arial"/>
                <w:sz w:val="16"/>
                <w:szCs w:val="16"/>
              </w:rPr>
              <w:t>63,2</w:t>
            </w:r>
          </w:p>
        </w:tc>
        <w:tc>
          <w:tcPr>
            <w:tcW w:w="794" w:type="dxa"/>
            <w:tcBorders>
              <w:top w:val="nil"/>
              <w:left w:val="nil"/>
              <w:bottom w:val="nil"/>
              <w:right w:val="single" w:sz="4" w:space="0" w:color="auto"/>
            </w:tcBorders>
            <w:shd w:val="clear" w:color="auto" w:fill="auto"/>
            <w:noWrap/>
            <w:tcMar>
              <w:right w:w="227" w:type="dxa"/>
            </w:tcMar>
            <w:vAlign w:val="bottom"/>
            <w:hideMark/>
          </w:tcPr>
          <w:p w:rsidR="00FD564D" w:rsidRPr="00FD564D" w:rsidRDefault="00FD564D" w:rsidP="00FD564D">
            <w:pPr>
              <w:jc w:val="right"/>
              <w:rPr>
                <w:rFonts w:cs="Arial"/>
                <w:sz w:val="16"/>
                <w:szCs w:val="16"/>
              </w:rPr>
            </w:pPr>
            <w:r w:rsidRPr="00FD564D">
              <w:rPr>
                <w:rFonts w:cs="Arial"/>
                <w:sz w:val="16"/>
                <w:szCs w:val="16"/>
              </w:rPr>
              <w:t>61,3</w:t>
            </w:r>
          </w:p>
        </w:tc>
        <w:tc>
          <w:tcPr>
            <w:tcW w:w="794" w:type="dxa"/>
            <w:tcBorders>
              <w:top w:val="nil"/>
              <w:left w:val="nil"/>
              <w:bottom w:val="nil"/>
              <w:right w:val="single" w:sz="4" w:space="0" w:color="auto"/>
            </w:tcBorders>
            <w:shd w:val="clear" w:color="auto" w:fill="auto"/>
            <w:noWrap/>
            <w:tcMar>
              <w:right w:w="340"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33,2</w:t>
            </w:r>
          </w:p>
        </w:tc>
        <w:tc>
          <w:tcPr>
            <w:tcW w:w="794" w:type="dxa"/>
            <w:tcBorders>
              <w:top w:val="nil"/>
              <w:left w:val="nil"/>
              <w:bottom w:val="nil"/>
              <w:right w:val="nil"/>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46,5</w:t>
            </w:r>
          </w:p>
        </w:tc>
        <w:tc>
          <w:tcPr>
            <w:tcW w:w="794" w:type="dxa"/>
            <w:tcBorders>
              <w:top w:val="nil"/>
              <w:left w:val="nil"/>
              <w:bottom w:val="nil"/>
              <w:right w:val="single" w:sz="4" w:space="0" w:color="auto"/>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38,9</w:t>
            </w:r>
          </w:p>
        </w:tc>
        <w:tc>
          <w:tcPr>
            <w:tcW w:w="794" w:type="dxa"/>
            <w:tcBorders>
              <w:top w:val="nil"/>
              <w:left w:val="nil"/>
              <w:bottom w:val="nil"/>
              <w:right w:val="nil"/>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25,0</w:t>
            </w:r>
          </w:p>
        </w:tc>
        <w:tc>
          <w:tcPr>
            <w:tcW w:w="794" w:type="dxa"/>
            <w:tcBorders>
              <w:top w:val="nil"/>
              <w:left w:val="nil"/>
              <w:bottom w:val="nil"/>
              <w:right w:val="nil"/>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25,4</w:t>
            </w:r>
          </w:p>
        </w:tc>
        <w:tc>
          <w:tcPr>
            <w:tcW w:w="794" w:type="dxa"/>
            <w:tcBorders>
              <w:top w:val="nil"/>
              <w:left w:val="nil"/>
              <w:bottom w:val="nil"/>
              <w:right w:val="nil"/>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35,0</w:t>
            </w:r>
          </w:p>
        </w:tc>
      </w:tr>
      <w:tr w:rsidR="00FD564D" w:rsidRPr="00FD564D" w:rsidTr="007A018B">
        <w:trPr>
          <w:trHeight w:hRule="exact" w:val="255"/>
        </w:trPr>
        <w:tc>
          <w:tcPr>
            <w:tcW w:w="1560" w:type="dxa"/>
            <w:tcBorders>
              <w:top w:val="nil"/>
              <w:left w:val="nil"/>
              <w:bottom w:val="nil"/>
              <w:right w:val="single" w:sz="4" w:space="0" w:color="auto"/>
            </w:tcBorders>
            <w:shd w:val="clear" w:color="auto" w:fill="auto"/>
            <w:noWrap/>
            <w:vAlign w:val="bottom"/>
            <w:hideMark/>
          </w:tcPr>
          <w:p w:rsidR="00FD564D" w:rsidRPr="00FD564D" w:rsidRDefault="00FD564D" w:rsidP="00FD564D">
            <w:pPr>
              <w:jc w:val="left"/>
              <w:rPr>
                <w:rFonts w:cs="Arial"/>
                <w:sz w:val="16"/>
                <w:szCs w:val="16"/>
              </w:rPr>
            </w:pPr>
            <w:r w:rsidRPr="00FD564D">
              <w:rPr>
                <w:rFonts w:cs="Arial"/>
                <w:sz w:val="16"/>
                <w:szCs w:val="16"/>
              </w:rPr>
              <w:t>Jihočeský</w:t>
            </w:r>
          </w:p>
        </w:tc>
        <w:tc>
          <w:tcPr>
            <w:tcW w:w="794" w:type="dxa"/>
            <w:tcBorders>
              <w:top w:val="nil"/>
              <w:left w:val="nil"/>
              <w:bottom w:val="nil"/>
              <w:right w:val="nil"/>
            </w:tcBorders>
            <w:shd w:val="clear" w:color="auto" w:fill="auto"/>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68,4</w:t>
            </w:r>
          </w:p>
        </w:tc>
        <w:tc>
          <w:tcPr>
            <w:tcW w:w="794" w:type="dxa"/>
            <w:tcBorders>
              <w:top w:val="nil"/>
              <w:left w:val="nil"/>
              <w:bottom w:val="nil"/>
              <w:right w:val="nil"/>
            </w:tcBorders>
            <w:shd w:val="clear" w:color="auto" w:fill="auto"/>
            <w:noWrap/>
            <w:tcMar>
              <w:right w:w="227" w:type="dxa"/>
            </w:tcMar>
            <w:vAlign w:val="bottom"/>
            <w:hideMark/>
          </w:tcPr>
          <w:p w:rsidR="00FD564D" w:rsidRPr="00FD564D" w:rsidRDefault="00FD564D" w:rsidP="00FD564D">
            <w:pPr>
              <w:jc w:val="right"/>
              <w:rPr>
                <w:rFonts w:cs="Arial"/>
                <w:sz w:val="16"/>
                <w:szCs w:val="16"/>
              </w:rPr>
            </w:pPr>
            <w:r w:rsidRPr="00FD564D">
              <w:rPr>
                <w:rFonts w:cs="Arial"/>
                <w:sz w:val="16"/>
                <w:szCs w:val="16"/>
              </w:rPr>
              <w:t>58,0</w:t>
            </w:r>
          </w:p>
        </w:tc>
        <w:tc>
          <w:tcPr>
            <w:tcW w:w="794" w:type="dxa"/>
            <w:tcBorders>
              <w:top w:val="nil"/>
              <w:left w:val="nil"/>
              <w:bottom w:val="nil"/>
              <w:right w:val="single" w:sz="4" w:space="0" w:color="auto"/>
            </w:tcBorders>
            <w:shd w:val="clear" w:color="auto" w:fill="auto"/>
            <w:noWrap/>
            <w:tcMar>
              <w:right w:w="227" w:type="dxa"/>
            </w:tcMar>
            <w:vAlign w:val="bottom"/>
            <w:hideMark/>
          </w:tcPr>
          <w:p w:rsidR="00FD564D" w:rsidRPr="00FD564D" w:rsidRDefault="00FD564D" w:rsidP="00FD564D">
            <w:pPr>
              <w:jc w:val="right"/>
              <w:rPr>
                <w:rFonts w:cs="Arial"/>
                <w:sz w:val="16"/>
                <w:szCs w:val="16"/>
              </w:rPr>
            </w:pPr>
            <w:r w:rsidRPr="00FD564D">
              <w:rPr>
                <w:rFonts w:cs="Arial"/>
                <w:sz w:val="16"/>
                <w:szCs w:val="16"/>
              </w:rPr>
              <w:t>58,0</w:t>
            </w:r>
          </w:p>
        </w:tc>
        <w:tc>
          <w:tcPr>
            <w:tcW w:w="794" w:type="dxa"/>
            <w:tcBorders>
              <w:top w:val="nil"/>
              <w:left w:val="nil"/>
              <w:bottom w:val="nil"/>
              <w:right w:val="single" w:sz="4" w:space="0" w:color="auto"/>
            </w:tcBorders>
            <w:shd w:val="clear" w:color="auto" w:fill="auto"/>
            <w:noWrap/>
            <w:tcMar>
              <w:right w:w="340"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35,0</w:t>
            </w:r>
          </w:p>
        </w:tc>
        <w:tc>
          <w:tcPr>
            <w:tcW w:w="794" w:type="dxa"/>
            <w:tcBorders>
              <w:top w:val="nil"/>
              <w:left w:val="nil"/>
              <w:bottom w:val="nil"/>
              <w:right w:val="nil"/>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50,1</w:t>
            </w:r>
          </w:p>
        </w:tc>
        <w:tc>
          <w:tcPr>
            <w:tcW w:w="794" w:type="dxa"/>
            <w:tcBorders>
              <w:top w:val="nil"/>
              <w:left w:val="nil"/>
              <w:bottom w:val="nil"/>
              <w:right w:val="single" w:sz="4" w:space="0" w:color="auto"/>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35,1</w:t>
            </w:r>
          </w:p>
        </w:tc>
        <w:tc>
          <w:tcPr>
            <w:tcW w:w="794" w:type="dxa"/>
            <w:tcBorders>
              <w:top w:val="nil"/>
              <w:left w:val="nil"/>
              <w:bottom w:val="nil"/>
              <w:right w:val="nil"/>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30,0</w:t>
            </w:r>
          </w:p>
        </w:tc>
        <w:tc>
          <w:tcPr>
            <w:tcW w:w="794" w:type="dxa"/>
            <w:tcBorders>
              <w:top w:val="nil"/>
              <w:left w:val="nil"/>
              <w:bottom w:val="nil"/>
              <w:right w:val="nil"/>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23,5</w:t>
            </w:r>
          </w:p>
        </w:tc>
        <w:tc>
          <w:tcPr>
            <w:tcW w:w="794" w:type="dxa"/>
            <w:tcBorders>
              <w:top w:val="nil"/>
              <w:left w:val="nil"/>
              <w:bottom w:val="nil"/>
              <w:right w:val="nil"/>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31,4</w:t>
            </w:r>
          </w:p>
        </w:tc>
      </w:tr>
      <w:tr w:rsidR="00FD564D" w:rsidRPr="00FD564D" w:rsidTr="007A018B">
        <w:trPr>
          <w:trHeight w:hRule="exact" w:val="255"/>
        </w:trPr>
        <w:tc>
          <w:tcPr>
            <w:tcW w:w="1560" w:type="dxa"/>
            <w:tcBorders>
              <w:top w:val="nil"/>
              <w:left w:val="nil"/>
              <w:bottom w:val="nil"/>
              <w:right w:val="single" w:sz="4" w:space="0" w:color="auto"/>
            </w:tcBorders>
            <w:shd w:val="clear" w:color="auto" w:fill="auto"/>
            <w:noWrap/>
            <w:vAlign w:val="bottom"/>
            <w:hideMark/>
          </w:tcPr>
          <w:p w:rsidR="00FD564D" w:rsidRPr="00FD564D" w:rsidRDefault="00FD564D" w:rsidP="00FD564D">
            <w:pPr>
              <w:jc w:val="left"/>
              <w:rPr>
                <w:rFonts w:cs="Arial"/>
                <w:sz w:val="16"/>
                <w:szCs w:val="16"/>
              </w:rPr>
            </w:pPr>
            <w:r w:rsidRPr="00FD564D">
              <w:rPr>
                <w:rFonts w:cs="Arial"/>
                <w:sz w:val="16"/>
                <w:szCs w:val="16"/>
              </w:rPr>
              <w:t>Plzeňský</w:t>
            </w:r>
          </w:p>
        </w:tc>
        <w:tc>
          <w:tcPr>
            <w:tcW w:w="794" w:type="dxa"/>
            <w:tcBorders>
              <w:top w:val="nil"/>
              <w:left w:val="nil"/>
              <w:bottom w:val="nil"/>
              <w:right w:val="nil"/>
            </w:tcBorders>
            <w:shd w:val="clear" w:color="auto" w:fill="auto"/>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62,9</w:t>
            </w:r>
          </w:p>
        </w:tc>
        <w:tc>
          <w:tcPr>
            <w:tcW w:w="794" w:type="dxa"/>
            <w:tcBorders>
              <w:top w:val="nil"/>
              <w:left w:val="nil"/>
              <w:bottom w:val="nil"/>
              <w:right w:val="nil"/>
            </w:tcBorders>
            <w:shd w:val="clear" w:color="auto" w:fill="auto"/>
            <w:noWrap/>
            <w:tcMar>
              <w:right w:w="227" w:type="dxa"/>
            </w:tcMar>
            <w:vAlign w:val="bottom"/>
            <w:hideMark/>
          </w:tcPr>
          <w:p w:rsidR="00FD564D" w:rsidRPr="00FD564D" w:rsidRDefault="00FD564D" w:rsidP="00FD564D">
            <w:pPr>
              <w:jc w:val="right"/>
              <w:rPr>
                <w:rFonts w:cs="Arial"/>
                <w:sz w:val="16"/>
                <w:szCs w:val="16"/>
              </w:rPr>
            </w:pPr>
            <w:r w:rsidRPr="00FD564D">
              <w:rPr>
                <w:rFonts w:cs="Arial"/>
                <w:sz w:val="16"/>
                <w:szCs w:val="16"/>
              </w:rPr>
              <w:t>55,3</w:t>
            </w:r>
          </w:p>
        </w:tc>
        <w:tc>
          <w:tcPr>
            <w:tcW w:w="794" w:type="dxa"/>
            <w:tcBorders>
              <w:top w:val="nil"/>
              <w:left w:val="nil"/>
              <w:bottom w:val="nil"/>
              <w:right w:val="single" w:sz="4" w:space="0" w:color="auto"/>
            </w:tcBorders>
            <w:shd w:val="clear" w:color="auto" w:fill="auto"/>
            <w:noWrap/>
            <w:tcMar>
              <w:right w:w="227" w:type="dxa"/>
            </w:tcMar>
            <w:vAlign w:val="bottom"/>
            <w:hideMark/>
          </w:tcPr>
          <w:p w:rsidR="00FD564D" w:rsidRPr="00FD564D" w:rsidRDefault="00FD564D" w:rsidP="00FD564D">
            <w:pPr>
              <w:jc w:val="right"/>
              <w:rPr>
                <w:rFonts w:cs="Arial"/>
                <w:sz w:val="16"/>
                <w:szCs w:val="16"/>
              </w:rPr>
            </w:pPr>
            <w:r w:rsidRPr="00FD564D">
              <w:rPr>
                <w:rFonts w:cs="Arial"/>
                <w:sz w:val="16"/>
                <w:szCs w:val="16"/>
              </w:rPr>
              <w:t>52,9</w:t>
            </w:r>
          </w:p>
        </w:tc>
        <w:tc>
          <w:tcPr>
            <w:tcW w:w="794" w:type="dxa"/>
            <w:tcBorders>
              <w:top w:val="nil"/>
              <w:left w:val="nil"/>
              <w:bottom w:val="nil"/>
              <w:right w:val="single" w:sz="4" w:space="0" w:color="auto"/>
            </w:tcBorders>
            <w:shd w:val="clear" w:color="auto" w:fill="auto"/>
            <w:noWrap/>
            <w:tcMar>
              <w:right w:w="340"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36,5</w:t>
            </w:r>
          </w:p>
        </w:tc>
        <w:tc>
          <w:tcPr>
            <w:tcW w:w="794" w:type="dxa"/>
            <w:tcBorders>
              <w:top w:val="nil"/>
              <w:left w:val="nil"/>
              <w:bottom w:val="nil"/>
              <w:right w:val="nil"/>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53,6</w:t>
            </w:r>
          </w:p>
        </w:tc>
        <w:tc>
          <w:tcPr>
            <w:tcW w:w="794" w:type="dxa"/>
            <w:tcBorders>
              <w:top w:val="nil"/>
              <w:left w:val="nil"/>
              <w:bottom w:val="nil"/>
              <w:right w:val="single" w:sz="4" w:space="0" w:color="auto"/>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32,1</w:t>
            </w:r>
          </w:p>
        </w:tc>
        <w:tc>
          <w:tcPr>
            <w:tcW w:w="794" w:type="dxa"/>
            <w:tcBorders>
              <w:top w:val="nil"/>
              <w:left w:val="nil"/>
              <w:bottom w:val="nil"/>
              <w:right w:val="nil"/>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27,0</w:t>
            </w:r>
          </w:p>
        </w:tc>
        <w:tc>
          <w:tcPr>
            <w:tcW w:w="794" w:type="dxa"/>
            <w:tcBorders>
              <w:top w:val="nil"/>
              <w:left w:val="nil"/>
              <w:bottom w:val="nil"/>
              <w:right w:val="nil"/>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25,1</w:t>
            </w:r>
          </w:p>
        </w:tc>
        <w:tc>
          <w:tcPr>
            <w:tcW w:w="794" w:type="dxa"/>
            <w:tcBorders>
              <w:top w:val="nil"/>
              <w:left w:val="nil"/>
              <w:bottom w:val="nil"/>
              <w:right w:val="nil"/>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32,9</w:t>
            </w:r>
          </w:p>
        </w:tc>
      </w:tr>
      <w:tr w:rsidR="00FD564D" w:rsidRPr="00FD564D" w:rsidTr="007A018B">
        <w:trPr>
          <w:trHeight w:hRule="exact" w:val="255"/>
        </w:trPr>
        <w:tc>
          <w:tcPr>
            <w:tcW w:w="1560" w:type="dxa"/>
            <w:tcBorders>
              <w:top w:val="nil"/>
              <w:left w:val="nil"/>
              <w:bottom w:val="nil"/>
              <w:right w:val="single" w:sz="4" w:space="0" w:color="auto"/>
            </w:tcBorders>
            <w:shd w:val="clear" w:color="auto" w:fill="auto"/>
            <w:noWrap/>
            <w:vAlign w:val="bottom"/>
            <w:hideMark/>
          </w:tcPr>
          <w:p w:rsidR="00FD564D" w:rsidRPr="00FD564D" w:rsidRDefault="00FD564D" w:rsidP="00FD564D">
            <w:pPr>
              <w:jc w:val="left"/>
              <w:rPr>
                <w:rFonts w:cs="Arial"/>
                <w:sz w:val="16"/>
                <w:szCs w:val="16"/>
              </w:rPr>
            </w:pPr>
            <w:r w:rsidRPr="00FD564D">
              <w:rPr>
                <w:rFonts w:cs="Arial"/>
                <w:sz w:val="16"/>
                <w:szCs w:val="16"/>
              </w:rPr>
              <w:t>Karlovarský</w:t>
            </w:r>
          </w:p>
        </w:tc>
        <w:tc>
          <w:tcPr>
            <w:tcW w:w="794" w:type="dxa"/>
            <w:tcBorders>
              <w:top w:val="nil"/>
              <w:left w:val="nil"/>
              <w:bottom w:val="nil"/>
              <w:right w:val="nil"/>
            </w:tcBorders>
            <w:shd w:val="clear" w:color="auto" w:fill="auto"/>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71,5</w:t>
            </w:r>
          </w:p>
        </w:tc>
        <w:tc>
          <w:tcPr>
            <w:tcW w:w="794" w:type="dxa"/>
            <w:tcBorders>
              <w:top w:val="nil"/>
              <w:left w:val="nil"/>
              <w:bottom w:val="nil"/>
              <w:right w:val="nil"/>
            </w:tcBorders>
            <w:shd w:val="clear" w:color="auto" w:fill="auto"/>
            <w:noWrap/>
            <w:tcMar>
              <w:right w:w="227" w:type="dxa"/>
            </w:tcMar>
            <w:vAlign w:val="bottom"/>
            <w:hideMark/>
          </w:tcPr>
          <w:p w:rsidR="00FD564D" w:rsidRPr="00FD564D" w:rsidRDefault="00FD564D" w:rsidP="00FD564D">
            <w:pPr>
              <w:jc w:val="right"/>
              <w:rPr>
                <w:rFonts w:cs="Arial"/>
                <w:sz w:val="16"/>
                <w:szCs w:val="16"/>
              </w:rPr>
            </w:pPr>
            <w:r w:rsidRPr="00FD564D">
              <w:rPr>
                <w:rFonts w:cs="Arial"/>
                <w:sz w:val="16"/>
                <w:szCs w:val="16"/>
              </w:rPr>
              <w:t>66,1</w:t>
            </w:r>
          </w:p>
        </w:tc>
        <w:tc>
          <w:tcPr>
            <w:tcW w:w="794" w:type="dxa"/>
            <w:tcBorders>
              <w:top w:val="nil"/>
              <w:left w:val="nil"/>
              <w:bottom w:val="nil"/>
              <w:right w:val="single" w:sz="4" w:space="0" w:color="auto"/>
            </w:tcBorders>
            <w:shd w:val="clear" w:color="auto" w:fill="auto"/>
            <w:noWrap/>
            <w:tcMar>
              <w:right w:w="227" w:type="dxa"/>
            </w:tcMar>
            <w:vAlign w:val="bottom"/>
            <w:hideMark/>
          </w:tcPr>
          <w:p w:rsidR="00FD564D" w:rsidRPr="00FD564D" w:rsidRDefault="00FD564D" w:rsidP="00FD564D">
            <w:pPr>
              <w:jc w:val="right"/>
              <w:rPr>
                <w:rFonts w:cs="Arial"/>
                <w:sz w:val="16"/>
                <w:szCs w:val="16"/>
              </w:rPr>
            </w:pPr>
            <w:r w:rsidRPr="00FD564D">
              <w:rPr>
                <w:rFonts w:cs="Arial"/>
                <w:sz w:val="16"/>
                <w:szCs w:val="16"/>
              </w:rPr>
              <w:t>75,6</w:t>
            </w:r>
          </w:p>
        </w:tc>
        <w:tc>
          <w:tcPr>
            <w:tcW w:w="794" w:type="dxa"/>
            <w:tcBorders>
              <w:top w:val="nil"/>
              <w:left w:val="nil"/>
              <w:bottom w:val="nil"/>
              <w:right w:val="single" w:sz="4" w:space="0" w:color="auto"/>
            </w:tcBorders>
            <w:shd w:val="clear" w:color="auto" w:fill="auto"/>
            <w:noWrap/>
            <w:tcMar>
              <w:right w:w="340"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40,2</w:t>
            </w:r>
          </w:p>
        </w:tc>
        <w:tc>
          <w:tcPr>
            <w:tcW w:w="794" w:type="dxa"/>
            <w:tcBorders>
              <w:top w:val="nil"/>
              <w:left w:val="nil"/>
              <w:bottom w:val="nil"/>
              <w:right w:val="nil"/>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60,5</w:t>
            </w:r>
          </w:p>
        </w:tc>
        <w:tc>
          <w:tcPr>
            <w:tcW w:w="794" w:type="dxa"/>
            <w:tcBorders>
              <w:top w:val="nil"/>
              <w:left w:val="nil"/>
              <w:bottom w:val="nil"/>
              <w:right w:val="single" w:sz="4" w:space="0" w:color="auto"/>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26,4</w:t>
            </w:r>
          </w:p>
        </w:tc>
        <w:tc>
          <w:tcPr>
            <w:tcW w:w="794" w:type="dxa"/>
            <w:tcBorders>
              <w:top w:val="nil"/>
              <w:left w:val="nil"/>
              <w:bottom w:val="nil"/>
              <w:right w:val="nil"/>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27,6</w:t>
            </w:r>
          </w:p>
        </w:tc>
        <w:tc>
          <w:tcPr>
            <w:tcW w:w="794" w:type="dxa"/>
            <w:tcBorders>
              <w:top w:val="nil"/>
              <w:left w:val="nil"/>
              <w:bottom w:val="nil"/>
              <w:right w:val="nil"/>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28,1</w:t>
            </w:r>
          </w:p>
        </w:tc>
        <w:tc>
          <w:tcPr>
            <w:tcW w:w="794" w:type="dxa"/>
            <w:tcBorders>
              <w:top w:val="nil"/>
              <w:left w:val="nil"/>
              <w:bottom w:val="nil"/>
              <w:right w:val="nil"/>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30,0</w:t>
            </w:r>
          </w:p>
        </w:tc>
      </w:tr>
      <w:tr w:rsidR="00FD564D" w:rsidRPr="00FD564D" w:rsidTr="007A018B">
        <w:trPr>
          <w:trHeight w:hRule="exact" w:val="255"/>
        </w:trPr>
        <w:tc>
          <w:tcPr>
            <w:tcW w:w="1560" w:type="dxa"/>
            <w:tcBorders>
              <w:top w:val="nil"/>
              <w:left w:val="nil"/>
              <w:bottom w:val="nil"/>
              <w:right w:val="single" w:sz="4" w:space="0" w:color="auto"/>
            </w:tcBorders>
            <w:shd w:val="clear" w:color="auto" w:fill="auto"/>
            <w:noWrap/>
            <w:vAlign w:val="bottom"/>
            <w:hideMark/>
          </w:tcPr>
          <w:p w:rsidR="00FD564D" w:rsidRPr="00FD564D" w:rsidRDefault="00FD564D" w:rsidP="00FD564D">
            <w:pPr>
              <w:jc w:val="left"/>
              <w:rPr>
                <w:rFonts w:cs="Arial"/>
                <w:sz w:val="16"/>
                <w:szCs w:val="16"/>
              </w:rPr>
            </w:pPr>
            <w:r w:rsidRPr="00FD564D">
              <w:rPr>
                <w:rFonts w:cs="Arial"/>
                <w:sz w:val="16"/>
                <w:szCs w:val="16"/>
              </w:rPr>
              <w:t>Ústecký</w:t>
            </w:r>
          </w:p>
        </w:tc>
        <w:tc>
          <w:tcPr>
            <w:tcW w:w="794" w:type="dxa"/>
            <w:tcBorders>
              <w:top w:val="nil"/>
              <w:left w:val="nil"/>
              <w:bottom w:val="nil"/>
              <w:right w:val="nil"/>
            </w:tcBorders>
            <w:shd w:val="clear" w:color="auto" w:fill="auto"/>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65,1</w:t>
            </w:r>
          </w:p>
        </w:tc>
        <w:tc>
          <w:tcPr>
            <w:tcW w:w="794" w:type="dxa"/>
            <w:tcBorders>
              <w:top w:val="nil"/>
              <w:left w:val="nil"/>
              <w:bottom w:val="nil"/>
              <w:right w:val="nil"/>
            </w:tcBorders>
            <w:shd w:val="clear" w:color="auto" w:fill="auto"/>
            <w:noWrap/>
            <w:tcMar>
              <w:right w:w="227" w:type="dxa"/>
            </w:tcMar>
            <w:vAlign w:val="bottom"/>
            <w:hideMark/>
          </w:tcPr>
          <w:p w:rsidR="00FD564D" w:rsidRPr="00FD564D" w:rsidRDefault="00FD564D" w:rsidP="00FD564D">
            <w:pPr>
              <w:jc w:val="right"/>
              <w:rPr>
                <w:rFonts w:cs="Arial"/>
                <w:sz w:val="16"/>
                <w:szCs w:val="16"/>
              </w:rPr>
            </w:pPr>
            <w:r w:rsidRPr="00FD564D">
              <w:rPr>
                <w:rFonts w:cs="Arial"/>
                <w:sz w:val="16"/>
                <w:szCs w:val="16"/>
              </w:rPr>
              <w:t>63,9</w:t>
            </w:r>
          </w:p>
        </w:tc>
        <w:tc>
          <w:tcPr>
            <w:tcW w:w="794" w:type="dxa"/>
            <w:tcBorders>
              <w:top w:val="nil"/>
              <w:left w:val="nil"/>
              <w:bottom w:val="nil"/>
              <w:right w:val="single" w:sz="4" w:space="0" w:color="auto"/>
            </w:tcBorders>
            <w:shd w:val="clear" w:color="auto" w:fill="auto"/>
            <w:noWrap/>
            <w:tcMar>
              <w:right w:w="227" w:type="dxa"/>
            </w:tcMar>
            <w:vAlign w:val="bottom"/>
            <w:hideMark/>
          </w:tcPr>
          <w:p w:rsidR="00FD564D" w:rsidRPr="00FD564D" w:rsidRDefault="00FD564D" w:rsidP="00FD564D">
            <w:pPr>
              <w:jc w:val="right"/>
              <w:rPr>
                <w:rFonts w:cs="Arial"/>
                <w:sz w:val="16"/>
                <w:szCs w:val="16"/>
              </w:rPr>
            </w:pPr>
            <w:r w:rsidRPr="00FD564D">
              <w:rPr>
                <w:rFonts w:cs="Arial"/>
                <w:sz w:val="16"/>
                <w:szCs w:val="16"/>
              </w:rPr>
              <w:t>62,2</w:t>
            </w:r>
          </w:p>
        </w:tc>
        <w:tc>
          <w:tcPr>
            <w:tcW w:w="794" w:type="dxa"/>
            <w:tcBorders>
              <w:top w:val="nil"/>
              <w:left w:val="nil"/>
              <w:bottom w:val="nil"/>
              <w:right w:val="single" w:sz="4" w:space="0" w:color="auto"/>
            </w:tcBorders>
            <w:shd w:val="clear" w:color="auto" w:fill="auto"/>
            <w:noWrap/>
            <w:tcMar>
              <w:right w:w="340"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43,1</w:t>
            </w:r>
          </w:p>
        </w:tc>
        <w:tc>
          <w:tcPr>
            <w:tcW w:w="794" w:type="dxa"/>
            <w:tcBorders>
              <w:top w:val="nil"/>
              <w:left w:val="nil"/>
              <w:bottom w:val="nil"/>
              <w:right w:val="nil"/>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62,1</w:t>
            </w:r>
          </w:p>
        </w:tc>
        <w:tc>
          <w:tcPr>
            <w:tcW w:w="794" w:type="dxa"/>
            <w:tcBorders>
              <w:top w:val="nil"/>
              <w:left w:val="nil"/>
              <w:bottom w:val="nil"/>
              <w:right w:val="single" w:sz="4" w:space="0" w:color="auto"/>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26,9</w:t>
            </w:r>
          </w:p>
        </w:tc>
        <w:tc>
          <w:tcPr>
            <w:tcW w:w="794" w:type="dxa"/>
            <w:tcBorders>
              <w:top w:val="nil"/>
              <w:left w:val="nil"/>
              <w:bottom w:val="nil"/>
              <w:right w:val="nil"/>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24,2</w:t>
            </w:r>
          </w:p>
        </w:tc>
        <w:tc>
          <w:tcPr>
            <w:tcW w:w="794" w:type="dxa"/>
            <w:tcBorders>
              <w:top w:val="nil"/>
              <w:left w:val="nil"/>
              <w:bottom w:val="nil"/>
              <w:right w:val="nil"/>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27,9</w:t>
            </w:r>
          </w:p>
        </w:tc>
        <w:tc>
          <w:tcPr>
            <w:tcW w:w="794" w:type="dxa"/>
            <w:tcBorders>
              <w:top w:val="nil"/>
              <w:left w:val="nil"/>
              <w:bottom w:val="nil"/>
              <w:right w:val="nil"/>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33,4</w:t>
            </w:r>
          </w:p>
        </w:tc>
      </w:tr>
      <w:tr w:rsidR="00FD564D" w:rsidRPr="00FD564D" w:rsidTr="007A018B">
        <w:trPr>
          <w:trHeight w:hRule="exact" w:val="255"/>
        </w:trPr>
        <w:tc>
          <w:tcPr>
            <w:tcW w:w="1560" w:type="dxa"/>
            <w:tcBorders>
              <w:top w:val="nil"/>
              <w:left w:val="nil"/>
              <w:bottom w:val="nil"/>
              <w:right w:val="single" w:sz="4" w:space="0" w:color="auto"/>
            </w:tcBorders>
            <w:shd w:val="clear" w:color="auto" w:fill="auto"/>
            <w:noWrap/>
            <w:vAlign w:val="bottom"/>
            <w:hideMark/>
          </w:tcPr>
          <w:p w:rsidR="00FD564D" w:rsidRPr="00FD564D" w:rsidRDefault="00FD564D" w:rsidP="00FD564D">
            <w:pPr>
              <w:jc w:val="left"/>
              <w:rPr>
                <w:rFonts w:cs="Arial"/>
                <w:sz w:val="16"/>
                <w:szCs w:val="16"/>
              </w:rPr>
            </w:pPr>
            <w:r w:rsidRPr="00FD564D">
              <w:rPr>
                <w:rFonts w:cs="Arial"/>
                <w:sz w:val="16"/>
                <w:szCs w:val="16"/>
              </w:rPr>
              <w:t>Liberecký</w:t>
            </w:r>
          </w:p>
        </w:tc>
        <w:tc>
          <w:tcPr>
            <w:tcW w:w="794" w:type="dxa"/>
            <w:tcBorders>
              <w:top w:val="nil"/>
              <w:left w:val="nil"/>
              <w:bottom w:val="nil"/>
              <w:right w:val="nil"/>
            </w:tcBorders>
            <w:shd w:val="clear" w:color="auto" w:fill="auto"/>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65,2</w:t>
            </w:r>
          </w:p>
        </w:tc>
        <w:tc>
          <w:tcPr>
            <w:tcW w:w="794" w:type="dxa"/>
            <w:tcBorders>
              <w:top w:val="nil"/>
              <w:left w:val="nil"/>
              <w:bottom w:val="nil"/>
              <w:right w:val="nil"/>
            </w:tcBorders>
            <w:shd w:val="clear" w:color="auto" w:fill="auto"/>
            <w:noWrap/>
            <w:tcMar>
              <w:right w:w="227" w:type="dxa"/>
            </w:tcMar>
            <w:vAlign w:val="bottom"/>
            <w:hideMark/>
          </w:tcPr>
          <w:p w:rsidR="00FD564D" w:rsidRPr="00FD564D" w:rsidRDefault="00FD564D" w:rsidP="00FD564D">
            <w:pPr>
              <w:jc w:val="right"/>
              <w:rPr>
                <w:rFonts w:cs="Arial"/>
                <w:sz w:val="16"/>
                <w:szCs w:val="16"/>
              </w:rPr>
            </w:pPr>
            <w:r w:rsidRPr="00FD564D">
              <w:rPr>
                <w:rFonts w:cs="Arial"/>
                <w:sz w:val="16"/>
                <w:szCs w:val="16"/>
              </w:rPr>
              <w:t>62,1</w:t>
            </w:r>
          </w:p>
        </w:tc>
        <w:tc>
          <w:tcPr>
            <w:tcW w:w="794" w:type="dxa"/>
            <w:tcBorders>
              <w:top w:val="nil"/>
              <w:left w:val="nil"/>
              <w:bottom w:val="nil"/>
              <w:right w:val="single" w:sz="4" w:space="0" w:color="auto"/>
            </w:tcBorders>
            <w:shd w:val="clear" w:color="auto" w:fill="auto"/>
            <w:noWrap/>
            <w:tcMar>
              <w:right w:w="227" w:type="dxa"/>
            </w:tcMar>
            <w:vAlign w:val="bottom"/>
            <w:hideMark/>
          </w:tcPr>
          <w:p w:rsidR="00FD564D" w:rsidRPr="00FD564D" w:rsidRDefault="00FD564D" w:rsidP="00FD564D">
            <w:pPr>
              <w:jc w:val="right"/>
              <w:rPr>
                <w:rFonts w:cs="Arial"/>
                <w:sz w:val="16"/>
                <w:szCs w:val="16"/>
              </w:rPr>
            </w:pPr>
            <w:r w:rsidRPr="00FD564D">
              <w:rPr>
                <w:rFonts w:cs="Arial"/>
                <w:sz w:val="16"/>
                <w:szCs w:val="16"/>
              </w:rPr>
              <w:t>60,4</w:t>
            </w:r>
          </w:p>
        </w:tc>
        <w:tc>
          <w:tcPr>
            <w:tcW w:w="794" w:type="dxa"/>
            <w:tcBorders>
              <w:top w:val="nil"/>
              <w:left w:val="nil"/>
              <w:bottom w:val="nil"/>
              <w:right w:val="single" w:sz="4" w:space="0" w:color="auto"/>
            </w:tcBorders>
            <w:shd w:val="clear" w:color="auto" w:fill="auto"/>
            <w:noWrap/>
            <w:tcMar>
              <w:right w:w="340"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35,5</w:t>
            </w:r>
          </w:p>
        </w:tc>
        <w:tc>
          <w:tcPr>
            <w:tcW w:w="794" w:type="dxa"/>
            <w:tcBorders>
              <w:top w:val="nil"/>
              <w:left w:val="nil"/>
              <w:bottom w:val="nil"/>
              <w:right w:val="nil"/>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56,1</w:t>
            </w:r>
          </w:p>
        </w:tc>
        <w:tc>
          <w:tcPr>
            <w:tcW w:w="794" w:type="dxa"/>
            <w:tcBorders>
              <w:top w:val="nil"/>
              <w:left w:val="nil"/>
              <w:bottom w:val="nil"/>
              <w:right w:val="single" w:sz="4" w:space="0" w:color="auto"/>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31,4</w:t>
            </w:r>
          </w:p>
        </w:tc>
        <w:tc>
          <w:tcPr>
            <w:tcW w:w="794" w:type="dxa"/>
            <w:tcBorders>
              <w:top w:val="nil"/>
              <w:left w:val="nil"/>
              <w:bottom w:val="nil"/>
              <w:right w:val="nil"/>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28,7</w:t>
            </w:r>
          </w:p>
        </w:tc>
        <w:tc>
          <w:tcPr>
            <w:tcW w:w="794" w:type="dxa"/>
            <w:tcBorders>
              <w:top w:val="nil"/>
              <w:left w:val="nil"/>
              <w:bottom w:val="nil"/>
              <w:right w:val="nil"/>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25,3</w:t>
            </w:r>
          </w:p>
        </w:tc>
        <w:tc>
          <w:tcPr>
            <w:tcW w:w="794" w:type="dxa"/>
            <w:tcBorders>
              <w:top w:val="nil"/>
              <w:left w:val="nil"/>
              <w:bottom w:val="nil"/>
              <w:right w:val="nil"/>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31,4</w:t>
            </w:r>
          </w:p>
        </w:tc>
      </w:tr>
      <w:tr w:rsidR="00FD564D" w:rsidRPr="00FD564D" w:rsidTr="007A018B">
        <w:trPr>
          <w:trHeight w:hRule="exact" w:val="255"/>
        </w:trPr>
        <w:tc>
          <w:tcPr>
            <w:tcW w:w="1560" w:type="dxa"/>
            <w:tcBorders>
              <w:top w:val="nil"/>
              <w:left w:val="nil"/>
              <w:bottom w:val="nil"/>
              <w:right w:val="single" w:sz="4" w:space="0" w:color="auto"/>
            </w:tcBorders>
            <w:shd w:val="clear" w:color="auto" w:fill="auto"/>
            <w:noWrap/>
            <w:vAlign w:val="bottom"/>
            <w:hideMark/>
          </w:tcPr>
          <w:p w:rsidR="00FD564D" w:rsidRPr="00FD564D" w:rsidRDefault="00FD564D" w:rsidP="00FD564D">
            <w:pPr>
              <w:jc w:val="left"/>
              <w:rPr>
                <w:rFonts w:cs="Arial"/>
                <w:sz w:val="16"/>
                <w:szCs w:val="16"/>
              </w:rPr>
            </w:pPr>
            <w:r w:rsidRPr="00FD564D">
              <w:rPr>
                <w:rFonts w:cs="Arial"/>
                <w:sz w:val="16"/>
                <w:szCs w:val="16"/>
              </w:rPr>
              <w:t>Královéhradecký</w:t>
            </w:r>
          </w:p>
        </w:tc>
        <w:tc>
          <w:tcPr>
            <w:tcW w:w="794" w:type="dxa"/>
            <w:tcBorders>
              <w:top w:val="nil"/>
              <w:left w:val="nil"/>
              <w:bottom w:val="nil"/>
              <w:right w:val="nil"/>
            </w:tcBorders>
            <w:shd w:val="clear" w:color="auto" w:fill="auto"/>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68,9</w:t>
            </w:r>
          </w:p>
        </w:tc>
        <w:tc>
          <w:tcPr>
            <w:tcW w:w="794" w:type="dxa"/>
            <w:tcBorders>
              <w:top w:val="nil"/>
              <w:left w:val="nil"/>
              <w:bottom w:val="nil"/>
              <w:right w:val="nil"/>
            </w:tcBorders>
            <w:shd w:val="clear" w:color="auto" w:fill="auto"/>
            <w:noWrap/>
            <w:tcMar>
              <w:right w:w="227" w:type="dxa"/>
            </w:tcMar>
            <w:vAlign w:val="bottom"/>
            <w:hideMark/>
          </w:tcPr>
          <w:p w:rsidR="00FD564D" w:rsidRPr="00FD564D" w:rsidRDefault="00FD564D" w:rsidP="00FD564D">
            <w:pPr>
              <w:jc w:val="right"/>
              <w:rPr>
                <w:rFonts w:cs="Arial"/>
                <w:sz w:val="16"/>
                <w:szCs w:val="16"/>
              </w:rPr>
            </w:pPr>
            <w:r w:rsidRPr="00FD564D">
              <w:rPr>
                <w:rFonts w:cs="Arial"/>
                <w:sz w:val="16"/>
                <w:szCs w:val="16"/>
              </w:rPr>
              <w:t>59,9</w:t>
            </w:r>
          </w:p>
        </w:tc>
        <w:tc>
          <w:tcPr>
            <w:tcW w:w="794" w:type="dxa"/>
            <w:tcBorders>
              <w:top w:val="nil"/>
              <w:left w:val="nil"/>
              <w:bottom w:val="nil"/>
              <w:right w:val="single" w:sz="4" w:space="0" w:color="auto"/>
            </w:tcBorders>
            <w:shd w:val="clear" w:color="auto" w:fill="auto"/>
            <w:noWrap/>
            <w:tcMar>
              <w:right w:w="227" w:type="dxa"/>
            </w:tcMar>
            <w:vAlign w:val="bottom"/>
            <w:hideMark/>
          </w:tcPr>
          <w:p w:rsidR="00FD564D" w:rsidRPr="00FD564D" w:rsidRDefault="00FD564D" w:rsidP="00FD564D">
            <w:pPr>
              <w:jc w:val="right"/>
              <w:rPr>
                <w:rFonts w:cs="Arial"/>
                <w:sz w:val="16"/>
                <w:szCs w:val="16"/>
              </w:rPr>
            </w:pPr>
            <w:r w:rsidRPr="00FD564D">
              <w:rPr>
                <w:rFonts w:cs="Arial"/>
                <w:sz w:val="16"/>
                <w:szCs w:val="16"/>
              </w:rPr>
              <w:t>66,4</w:t>
            </w:r>
          </w:p>
        </w:tc>
        <w:tc>
          <w:tcPr>
            <w:tcW w:w="794" w:type="dxa"/>
            <w:tcBorders>
              <w:top w:val="nil"/>
              <w:left w:val="nil"/>
              <w:bottom w:val="nil"/>
              <w:right w:val="single" w:sz="4" w:space="0" w:color="auto"/>
            </w:tcBorders>
            <w:shd w:val="clear" w:color="auto" w:fill="auto"/>
            <w:noWrap/>
            <w:tcMar>
              <w:right w:w="340"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35,1</w:t>
            </w:r>
          </w:p>
        </w:tc>
        <w:tc>
          <w:tcPr>
            <w:tcW w:w="794" w:type="dxa"/>
            <w:tcBorders>
              <w:top w:val="nil"/>
              <w:left w:val="nil"/>
              <w:bottom w:val="nil"/>
              <w:right w:val="nil"/>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49,6</w:t>
            </w:r>
          </w:p>
        </w:tc>
        <w:tc>
          <w:tcPr>
            <w:tcW w:w="794" w:type="dxa"/>
            <w:tcBorders>
              <w:top w:val="nil"/>
              <w:left w:val="nil"/>
              <w:bottom w:val="nil"/>
              <w:right w:val="single" w:sz="4" w:space="0" w:color="auto"/>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35,9</w:t>
            </w:r>
          </w:p>
        </w:tc>
        <w:tc>
          <w:tcPr>
            <w:tcW w:w="794" w:type="dxa"/>
            <w:tcBorders>
              <w:top w:val="nil"/>
              <w:left w:val="nil"/>
              <w:bottom w:val="nil"/>
              <w:right w:val="nil"/>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26,0</w:t>
            </w:r>
          </w:p>
        </w:tc>
        <w:tc>
          <w:tcPr>
            <w:tcW w:w="794" w:type="dxa"/>
            <w:tcBorders>
              <w:top w:val="nil"/>
              <w:left w:val="nil"/>
              <w:bottom w:val="nil"/>
              <w:right w:val="nil"/>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26,1</w:t>
            </w:r>
          </w:p>
        </w:tc>
        <w:tc>
          <w:tcPr>
            <w:tcW w:w="794" w:type="dxa"/>
            <w:tcBorders>
              <w:top w:val="nil"/>
              <w:left w:val="nil"/>
              <w:bottom w:val="nil"/>
              <w:right w:val="nil"/>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33,2</w:t>
            </w:r>
          </w:p>
        </w:tc>
      </w:tr>
      <w:tr w:rsidR="00FD564D" w:rsidRPr="00FD564D" w:rsidTr="007A018B">
        <w:trPr>
          <w:trHeight w:hRule="exact" w:val="255"/>
        </w:trPr>
        <w:tc>
          <w:tcPr>
            <w:tcW w:w="1560" w:type="dxa"/>
            <w:tcBorders>
              <w:top w:val="nil"/>
              <w:left w:val="nil"/>
              <w:bottom w:val="nil"/>
              <w:right w:val="single" w:sz="4" w:space="0" w:color="auto"/>
            </w:tcBorders>
            <w:shd w:val="clear" w:color="auto" w:fill="auto"/>
            <w:noWrap/>
            <w:vAlign w:val="bottom"/>
            <w:hideMark/>
          </w:tcPr>
          <w:p w:rsidR="00FD564D" w:rsidRPr="00FD564D" w:rsidRDefault="00FD564D" w:rsidP="00FD564D">
            <w:pPr>
              <w:jc w:val="left"/>
              <w:rPr>
                <w:rFonts w:cs="Arial"/>
                <w:sz w:val="16"/>
                <w:szCs w:val="16"/>
              </w:rPr>
            </w:pPr>
            <w:r w:rsidRPr="00FD564D">
              <w:rPr>
                <w:rFonts w:cs="Arial"/>
                <w:sz w:val="16"/>
                <w:szCs w:val="16"/>
              </w:rPr>
              <w:t>Pardubický</w:t>
            </w:r>
          </w:p>
        </w:tc>
        <w:tc>
          <w:tcPr>
            <w:tcW w:w="794" w:type="dxa"/>
            <w:tcBorders>
              <w:top w:val="nil"/>
              <w:left w:val="nil"/>
              <w:bottom w:val="nil"/>
              <w:right w:val="nil"/>
            </w:tcBorders>
            <w:shd w:val="clear" w:color="auto" w:fill="auto"/>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58,5</w:t>
            </w:r>
          </w:p>
        </w:tc>
        <w:tc>
          <w:tcPr>
            <w:tcW w:w="794" w:type="dxa"/>
            <w:tcBorders>
              <w:top w:val="nil"/>
              <w:left w:val="nil"/>
              <w:bottom w:val="nil"/>
              <w:right w:val="nil"/>
            </w:tcBorders>
            <w:shd w:val="clear" w:color="auto" w:fill="auto"/>
            <w:noWrap/>
            <w:tcMar>
              <w:right w:w="227" w:type="dxa"/>
            </w:tcMar>
            <w:vAlign w:val="bottom"/>
            <w:hideMark/>
          </w:tcPr>
          <w:p w:rsidR="00FD564D" w:rsidRPr="00FD564D" w:rsidRDefault="00FD564D" w:rsidP="00FD564D">
            <w:pPr>
              <w:jc w:val="right"/>
              <w:rPr>
                <w:rFonts w:cs="Arial"/>
                <w:sz w:val="16"/>
                <w:szCs w:val="16"/>
              </w:rPr>
            </w:pPr>
            <w:r w:rsidRPr="00FD564D">
              <w:rPr>
                <w:rFonts w:cs="Arial"/>
                <w:sz w:val="16"/>
                <w:szCs w:val="16"/>
              </w:rPr>
              <w:t>51,8</w:t>
            </w:r>
          </w:p>
        </w:tc>
        <w:tc>
          <w:tcPr>
            <w:tcW w:w="794" w:type="dxa"/>
            <w:tcBorders>
              <w:top w:val="nil"/>
              <w:left w:val="nil"/>
              <w:bottom w:val="nil"/>
              <w:right w:val="single" w:sz="4" w:space="0" w:color="auto"/>
            </w:tcBorders>
            <w:shd w:val="clear" w:color="auto" w:fill="auto"/>
            <w:noWrap/>
            <w:tcMar>
              <w:right w:w="227" w:type="dxa"/>
            </w:tcMar>
            <w:vAlign w:val="bottom"/>
            <w:hideMark/>
          </w:tcPr>
          <w:p w:rsidR="00FD564D" w:rsidRPr="00FD564D" w:rsidRDefault="00FD564D" w:rsidP="00FD564D">
            <w:pPr>
              <w:jc w:val="right"/>
              <w:rPr>
                <w:rFonts w:cs="Arial"/>
                <w:sz w:val="16"/>
                <w:szCs w:val="16"/>
              </w:rPr>
            </w:pPr>
            <w:r w:rsidRPr="00FD564D">
              <w:rPr>
                <w:rFonts w:cs="Arial"/>
                <w:sz w:val="16"/>
                <w:szCs w:val="16"/>
              </w:rPr>
              <w:t>50,3</w:t>
            </w:r>
          </w:p>
        </w:tc>
        <w:tc>
          <w:tcPr>
            <w:tcW w:w="794" w:type="dxa"/>
            <w:tcBorders>
              <w:top w:val="nil"/>
              <w:left w:val="nil"/>
              <w:bottom w:val="nil"/>
              <w:right w:val="single" w:sz="4" w:space="0" w:color="auto"/>
            </w:tcBorders>
            <w:shd w:val="clear" w:color="auto" w:fill="auto"/>
            <w:noWrap/>
            <w:tcMar>
              <w:right w:w="340"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31,8</w:t>
            </w:r>
          </w:p>
        </w:tc>
        <w:tc>
          <w:tcPr>
            <w:tcW w:w="794" w:type="dxa"/>
            <w:tcBorders>
              <w:top w:val="nil"/>
              <w:left w:val="nil"/>
              <w:bottom w:val="nil"/>
              <w:right w:val="nil"/>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51,3</w:t>
            </w:r>
          </w:p>
        </w:tc>
        <w:tc>
          <w:tcPr>
            <w:tcW w:w="794" w:type="dxa"/>
            <w:tcBorders>
              <w:top w:val="nil"/>
              <w:left w:val="nil"/>
              <w:bottom w:val="nil"/>
              <w:right w:val="single" w:sz="4" w:space="0" w:color="auto"/>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35,8</w:t>
            </w:r>
          </w:p>
        </w:tc>
        <w:tc>
          <w:tcPr>
            <w:tcW w:w="794" w:type="dxa"/>
            <w:tcBorders>
              <w:top w:val="nil"/>
              <w:left w:val="nil"/>
              <w:bottom w:val="nil"/>
              <w:right w:val="nil"/>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25,9</w:t>
            </w:r>
          </w:p>
        </w:tc>
        <w:tc>
          <w:tcPr>
            <w:tcW w:w="794" w:type="dxa"/>
            <w:tcBorders>
              <w:top w:val="nil"/>
              <w:left w:val="nil"/>
              <w:bottom w:val="nil"/>
              <w:right w:val="nil"/>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21,9</w:t>
            </w:r>
          </w:p>
        </w:tc>
        <w:tc>
          <w:tcPr>
            <w:tcW w:w="794" w:type="dxa"/>
            <w:tcBorders>
              <w:top w:val="nil"/>
              <w:left w:val="nil"/>
              <w:bottom w:val="nil"/>
              <w:right w:val="nil"/>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36,2</w:t>
            </w:r>
          </w:p>
        </w:tc>
      </w:tr>
      <w:tr w:rsidR="00FD564D" w:rsidRPr="00FD564D" w:rsidTr="007A018B">
        <w:trPr>
          <w:trHeight w:hRule="exact" w:val="255"/>
        </w:trPr>
        <w:tc>
          <w:tcPr>
            <w:tcW w:w="1560" w:type="dxa"/>
            <w:tcBorders>
              <w:top w:val="nil"/>
              <w:left w:val="nil"/>
              <w:bottom w:val="nil"/>
              <w:right w:val="single" w:sz="4" w:space="0" w:color="auto"/>
            </w:tcBorders>
            <w:shd w:val="clear" w:color="auto" w:fill="auto"/>
            <w:noWrap/>
            <w:vAlign w:val="bottom"/>
            <w:hideMark/>
          </w:tcPr>
          <w:p w:rsidR="00FD564D" w:rsidRPr="00FD564D" w:rsidRDefault="00FD564D" w:rsidP="00FD564D">
            <w:pPr>
              <w:jc w:val="left"/>
              <w:rPr>
                <w:rFonts w:cs="Arial"/>
                <w:sz w:val="16"/>
                <w:szCs w:val="16"/>
              </w:rPr>
            </w:pPr>
            <w:r w:rsidRPr="00FD564D">
              <w:rPr>
                <w:rFonts w:cs="Arial"/>
                <w:sz w:val="16"/>
                <w:szCs w:val="16"/>
              </w:rPr>
              <w:t>Vysočina</w:t>
            </w:r>
          </w:p>
        </w:tc>
        <w:tc>
          <w:tcPr>
            <w:tcW w:w="794" w:type="dxa"/>
            <w:tcBorders>
              <w:top w:val="nil"/>
              <w:left w:val="nil"/>
              <w:bottom w:val="nil"/>
              <w:right w:val="nil"/>
            </w:tcBorders>
            <w:shd w:val="clear" w:color="auto" w:fill="auto"/>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60,5</w:t>
            </w:r>
          </w:p>
        </w:tc>
        <w:tc>
          <w:tcPr>
            <w:tcW w:w="794" w:type="dxa"/>
            <w:tcBorders>
              <w:top w:val="nil"/>
              <w:left w:val="nil"/>
              <w:bottom w:val="nil"/>
              <w:right w:val="nil"/>
            </w:tcBorders>
            <w:shd w:val="clear" w:color="auto" w:fill="auto"/>
            <w:noWrap/>
            <w:tcMar>
              <w:right w:w="227" w:type="dxa"/>
            </w:tcMar>
            <w:vAlign w:val="bottom"/>
            <w:hideMark/>
          </w:tcPr>
          <w:p w:rsidR="00FD564D" w:rsidRPr="00FD564D" w:rsidRDefault="00FD564D" w:rsidP="00FD564D">
            <w:pPr>
              <w:jc w:val="right"/>
              <w:rPr>
                <w:rFonts w:cs="Arial"/>
                <w:sz w:val="16"/>
                <w:szCs w:val="16"/>
              </w:rPr>
            </w:pPr>
            <w:r w:rsidRPr="00FD564D">
              <w:rPr>
                <w:rFonts w:cs="Arial"/>
                <w:sz w:val="16"/>
                <w:szCs w:val="16"/>
              </w:rPr>
              <w:t>51,3</w:t>
            </w:r>
          </w:p>
        </w:tc>
        <w:tc>
          <w:tcPr>
            <w:tcW w:w="794" w:type="dxa"/>
            <w:tcBorders>
              <w:top w:val="nil"/>
              <w:left w:val="nil"/>
              <w:bottom w:val="nil"/>
              <w:right w:val="single" w:sz="4" w:space="0" w:color="auto"/>
            </w:tcBorders>
            <w:shd w:val="clear" w:color="auto" w:fill="auto"/>
            <w:noWrap/>
            <w:tcMar>
              <w:right w:w="227" w:type="dxa"/>
            </w:tcMar>
            <w:vAlign w:val="bottom"/>
            <w:hideMark/>
          </w:tcPr>
          <w:p w:rsidR="00FD564D" w:rsidRPr="00FD564D" w:rsidRDefault="00FD564D" w:rsidP="00FD564D">
            <w:pPr>
              <w:jc w:val="right"/>
              <w:rPr>
                <w:rFonts w:cs="Arial"/>
                <w:sz w:val="16"/>
                <w:szCs w:val="16"/>
              </w:rPr>
            </w:pPr>
            <w:r w:rsidRPr="00FD564D">
              <w:rPr>
                <w:rFonts w:cs="Arial"/>
                <w:sz w:val="16"/>
                <w:szCs w:val="16"/>
              </w:rPr>
              <w:t>49,0</w:t>
            </w:r>
          </w:p>
        </w:tc>
        <w:tc>
          <w:tcPr>
            <w:tcW w:w="794" w:type="dxa"/>
            <w:tcBorders>
              <w:top w:val="nil"/>
              <w:left w:val="nil"/>
              <w:bottom w:val="nil"/>
              <w:right w:val="single" w:sz="4" w:space="0" w:color="auto"/>
            </w:tcBorders>
            <w:shd w:val="clear" w:color="auto" w:fill="auto"/>
            <w:noWrap/>
            <w:tcMar>
              <w:right w:w="340"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30,0</w:t>
            </w:r>
          </w:p>
        </w:tc>
        <w:tc>
          <w:tcPr>
            <w:tcW w:w="794" w:type="dxa"/>
            <w:tcBorders>
              <w:top w:val="nil"/>
              <w:left w:val="nil"/>
              <w:bottom w:val="nil"/>
              <w:right w:val="nil"/>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47,1</w:t>
            </w:r>
          </w:p>
        </w:tc>
        <w:tc>
          <w:tcPr>
            <w:tcW w:w="794" w:type="dxa"/>
            <w:tcBorders>
              <w:top w:val="nil"/>
              <w:left w:val="nil"/>
              <w:bottom w:val="nil"/>
              <w:right w:val="single" w:sz="4" w:space="0" w:color="auto"/>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38,6</w:t>
            </w:r>
          </w:p>
        </w:tc>
        <w:tc>
          <w:tcPr>
            <w:tcW w:w="794" w:type="dxa"/>
            <w:tcBorders>
              <w:top w:val="nil"/>
              <w:left w:val="nil"/>
              <w:bottom w:val="nil"/>
              <w:right w:val="nil"/>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30,1</w:t>
            </w:r>
          </w:p>
        </w:tc>
        <w:tc>
          <w:tcPr>
            <w:tcW w:w="794" w:type="dxa"/>
            <w:tcBorders>
              <w:top w:val="nil"/>
              <w:left w:val="nil"/>
              <w:bottom w:val="nil"/>
              <w:right w:val="nil"/>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19,3</w:t>
            </w:r>
          </w:p>
        </w:tc>
        <w:tc>
          <w:tcPr>
            <w:tcW w:w="794" w:type="dxa"/>
            <w:tcBorders>
              <w:top w:val="nil"/>
              <w:left w:val="nil"/>
              <w:bottom w:val="nil"/>
              <w:right w:val="nil"/>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36,0</w:t>
            </w:r>
          </w:p>
        </w:tc>
      </w:tr>
      <w:tr w:rsidR="00FD564D" w:rsidRPr="00FD564D" w:rsidTr="007A018B">
        <w:trPr>
          <w:trHeight w:hRule="exact" w:val="255"/>
        </w:trPr>
        <w:tc>
          <w:tcPr>
            <w:tcW w:w="1560" w:type="dxa"/>
            <w:tcBorders>
              <w:top w:val="nil"/>
              <w:left w:val="nil"/>
              <w:bottom w:val="nil"/>
              <w:right w:val="single" w:sz="4" w:space="0" w:color="auto"/>
            </w:tcBorders>
            <w:shd w:val="clear" w:color="auto" w:fill="auto"/>
            <w:noWrap/>
            <w:vAlign w:val="bottom"/>
            <w:hideMark/>
          </w:tcPr>
          <w:p w:rsidR="00FD564D" w:rsidRPr="00FD564D" w:rsidRDefault="00FD564D" w:rsidP="00FD564D">
            <w:pPr>
              <w:jc w:val="left"/>
              <w:rPr>
                <w:rFonts w:cs="Arial"/>
                <w:sz w:val="16"/>
                <w:szCs w:val="16"/>
              </w:rPr>
            </w:pPr>
            <w:r w:rsidRPr="00FD564D">
              <w:rPr>
                <w:rFonts w:cs="Arial"/>
                <w:sz w:val="16"/>
                <w:szCs w:val="16"/>
              </w:rPr>
              <w:t>Jihomoravský</w:t>
            </w:r>
          </w:p>
        </w:tc>
        <w:tc>
          <w:tcPr>
            <w:tcW w:w="794" w:type="dxa"/>
            <w:tcBorders>
              <w:top w:val="nil"/>
              <w:left w:val="nil"/>
              <w:bottom w:val="nil"/>
              <w:right w:val="nil"/>
            </w:tcBorders>
            <w:shd w:val="clear" w:color="auto" w:fill="auto"/>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63,4</w:t>
            </w:r>
          </w:p>
        </w:tc>
        <w:tc>
          <w:tcPr>
            <w:tcW w:w="794" w:type="dxa"/>
            <w:tcBorders>
              <w:top w:val="nil"/>
              <w:left w:val="nil"/>
              <w:bottom w:val="nil"/>
              <w:right w:val="nil"/>
            </w:tcBorders>
            <w:shd w:val="clear" w:color="auto" w:fill="auto"/>
            <w:noWrap/>
            <w:tcMar>
              <w:right w:w="227" w:type="dxa"/>
            </w:tcMar>
            <w:vAlign w:val="bottom"/>
            <w:hideMark/>
          </w:tcPr>
          <w:p w:rsidR="00FD564D" w:rsidRPr="00FD564D" w:rsidRDefault="00FD564D" w:rsidP="00FD564D">
            <w:pPr>
              <w:jc w:val="right"/>
              <w:rPr>
                <w:rFonts w:cs="Arial"/>
                <w:sz w:val="16"/>
                <w:szCs w:val="16"/>
              </w:rPr>
            </w:pPr>
            <w:r w:rsidRPr="00FD564D">
              <w:rPr>
                <w:rFonts w:cs="Arial"/>
                <w:sz w:val="16"/>
                <w:szCs w:val="16"/>
              </w:rPr>
              <w:t>62,0</w:t>
            </w:r>
          </w:p>
        </w:tc>
        <w:tc>
          <w:tcPr>
            <w:tcW w:w="794" w:type="dxa"/>
            <w:tcBorders>
              <w:top w:val="nil"/>
              <w:left w:val="nil"/>
              <w:bottom w:val="nil"/>
              <w:right w:val="single" w:sz="4" w:space="0" w:color="auto"/>
            </w:tcBorders>
            <w:shd w:val="clear" w:color="auto" w:fill="auto"/>
            <w:noWrap/>
            <w:tcMar>
              <w:right w:w="227" w:type="dxa"/>
            </w:tcMar>
            <w:vAlign w:val="bottom"/>
            <w:hideMark/>
          </w:tcPr>
          <w:p w:rsidR="00FD564D" w:rsidRPr="00FD564D" w:rsidRDefault="00FD564D" w:rsidP="00FD564D">
            <w:pPr>
              <w:jc w:val="right"/>
              <w:rPr>
                <w:rFonts w:cs="Arial"/>
                <w:sz w:val="16"/>
                <w:szCs w:val="16"/>
              </w:rPr>
            </w:pPr>
            <w:r w:rsidRPr="00FD564D">
              <w:rPr>
                <w:rFonts w:cs="Arial"/>
                <w:sz w:val="16"/>
                <w:szCs w:val="16"/>
              </w:rPr>
              <w:t>57,4</w:t>
            </w:r>
          </w:p>
        </w:tc>
        <w:tc>
          <w:tcPr>
            <w:tcW w:w="794" w:type="dxa"/>
            <w:tcBorders>
              <w:top w:val="nil"/>
              <w:left w:val="nil"/>
              <w:bottom w:val="nil"/>
              <w:right w:val="single" w:sz="4" w:space="0" w:color="auto"/>
            </w:tcBorders>
            <w:shd w:val="clear" w:color="auto" w:fill="auto"/>
            <w:noWrap/>
            <w:tcMar>
              <w:right w:w="340"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29,8</w:t>
            </w:r>
          </w:p>
        </w:tc>
        <w:tc>
          <w:tcPr>
            <w:tcW w:w="794" w:type="dxa"/>
            <w:tcBorders>
              <w:top w:val="nil"/>
              <w:left w:val="nil"/>
              <w:bottom w:val="nil"/>
              <w:right w:val="nil"/>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50,0</w:t>
            </w:r>
          </w:p>
        </w:tc>
        <w:tc>
          <w:tcPr>
            <w:tcW w:w="794" w:type="dxa"/>
            <w:tcBorders>
              <w:top w:val="nil"/>
              <w:left w:val="nil"/>
              <w:bottom w:val="nil"/>
              <w:right w:val="single" w:sz="4" w:space="0" w:color="auto"/>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38,1</w:t>
            </w:r>
          </w:p>
        </w:tc>
        <w:tc>
          <w:tcPr>
            <w:tcW w:w="794" w:type="dxa"/>
            <w:tcBorders>
              <w:top w:val="nil"/>
              <w:left w:val="nil"/>
              <w:bottom w:val="nil"/>
              <w:right w:val="nil"/>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30,9</w:t>
            </w:r>
          </w:p>
        </w:tc>
        <w:tc>
          <w:tcPr>
            <w:tcW w:w="794" w:type="dxa"/>
            <w:tcBorders>
              <w:top w:val="nil"/>
              <w:left w:val="nil"/>
              <w:bottom w:val="nil"/>
              <w:right w:val="nil"/>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26,6</w:t>
            </w:r>
          </w:p>
        </w:tc>
        <w:tc>
          <w:tcPr>
            <w:tcW w:w="794" w:type="dxa"/>
            <w:tcBorders>
              <w:top w:val="nil"/>
              <w:left w:val="nil"/>
              <w:bottom w:val="nil"/>
              <w:right w:val="nil"/>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32,2</w:t>
            </w:r>
          </w:p>
        </w:tc>
      </w:tr>
      <w:tr w:rsidR="00FD564D" w:rsidRPr="00FD564D" w:rsidTr="007A018B">
        <w:trPr>
          <w:trHeight w:hRule="exact" w:val="255"/>
        </w:trPr>
        <w:tc>
          <w:tcPr>
            <w:tcW w:w="1560" w:type="dxa"/>
            <w:tcBorders>
              <w:top w:val="nil"/>
              <w:left w:val="nil"/>
              <w:bottom w:val="nil"/>
              <w:right w:val="single" w:sz="4" w:space="0" w:color="auto"/>
            </w:tcBorders>
            <w:shd w:val="clear" w:color="auto" w:fill="auto"/>
            <w:noWrap/>
            <w:vAlign w:val="bottom"/>
            <w:hideMark/>
          </w:tcPr>
          <w:p w:rsidR="00FD564D" w:rsidRPr="00FD564D" w:rsidRDefault="00FD564D" w:rsidP="00FD564D">
            <w:pPr>
              <w:jc w:val="left"/>
              <w:rPr>
                <w:rFonts w:cs="Arial"/>
                <w:sz w:val="16"/>
                <w:szCs w:val="16"/>
              </w:rPr>
            </w:pPr>
            <w:r w:rsidRPr="00FD564D">
              <w:rPr>
                <w:rFonts w:cs="Arial"/>
                <w:sz w:val="16"/>
                <w:szCs w:val="16"/>
              </w:rPr>
              <w:t>Olomoucký</w:t>
            </w:r>
          </w:p>
        </w:tc>
        <w:tc>
          <w:tcPr>
            <w:tcW w:w="794" w:type="dxa"/>
            <w:tcBorders>
              <w:top w:val="nil"/>
              <w:left w:val="nil"/>
              <w:bottom w:val="nil"/>
              <w:right w:val="nil"/>
            </w:tcBorders>
            <w:shd w:val="clear" w:color="auto" w:fill="auto"/>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61,3</w:t>
            </w:r>
          </w:p>
        </w:tc>
        <w:tc>
          <w:tcPr>
            <w:tcW w:w="794" w:type="dxa"/>
            <w:tcBorders>
              <w:top w:val="nil"/>
              <w:left w:val="nil"/>
              <w:bottom w:val="nil"/>
              <w:right w:val="nil"/>
            </w:tcBorders>
            <w:shd w:val="clear" w:color="auto" w:fill="auto"/>
            <w:noWrap/>
            <w:tcMar>
              <w:right w:w="227" w:type="dxa"/>
            </w:tcMar>
            <w:vAlign w:val="bottom"/>
            <w:hideMark/>
          </w:tcPr>
          <w:p w:rsidR="00FD564D" w:rsidRPr="00FD564D" w:rsidRDefault="00FD564D" w:rsidP="00FD564D">
            <w:pPr>
              <w:jc w:val="right"/>
              <w:rPr>
                <w:rFonts w:cs="Arial"/>
                <w:sz w:val="16"/>
                <w:szCs w:val="16"/>
              </w:rPr>
            </w:pPr>
            <w:r w:rsidRPr="00FD564D">
              <w:rPr>
                <w:rFonts w:cs="Arial"/>
                <w:sz w:val="16"/>
                <w:szCs w:val="16"/>
              </w:rPr>
              <w:t>60,6</w:t>
            </w:r>
          </w:p>
        </w:tc>
        <w:tc>
          <w:tcPr>
            <w:tcW w:w="794" w:type="dxa"/>
            <w:tcBorders>
              <w:top w:val="nil"/>
              <w:left w:val="nil"/>
              <w:bottom w:val="nil"/>
              <w:right w:val="single" w:sz="4" w:space="0" w:color="auto"/>
            </w:tcBorders>
            <w:shd w:val="clear" w:color="auto" w:fill="auto"/>
            <w:noWrap/>
            <w:tcMar>
              <w:right w:w="227" w:type="dxa"/>
            </w:tcMar>
            <w:vAlign w:val="bottom"/>
            <w:hideMark/>
          </w:tcPr>
          <w:p w:rsidR="00FD564D" w:rsidRPr="00FD564D" w:rsidRDefault="00FD564D" w:rsidP="00FD564D">
            <w:pPr>
              <w:jc w:val="right"/>
              <w:rPr>
                <w:rFonts w:cs="Arial"/>
                <w:sz w:val="16"/>
                <w:szCs w:val="16"/>
              </w:rPr>
            </w:pPr>
            <w:r w:rsidRPr="00FD564D">
              <w:rPr>
                <w:rFonts w:cs="Arial"/>
                <w:sz w:val="16"/>
                <w:szCs w:val="16"/>
              </w:rPr>
              <w:t>59,6</w:t>
            </w:r>
          </w:p>
        </w:tc>
        <w:tc>
          <w:tcPr>
            <w:tcW w:w="794" w:type="dxa"/>
            <w:tcBorders>
              <w:top w:val="nil"/>
              <w:left w:val="nil"/>
              <w:bottom w:val="nil"/>
              <w:right w:val="single" w:sz="4" w:space="0" w:color="auto"/>
            </w:tcBorders>
            <w:shd w:val="clear" w:color="auto" w:fill="auto"/>
            <w:noWrap/>
            <w:tcMar>
              <w:right w:w="340"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33,6</w:t>
            </w:r>
          </w:p>
        </w:tc>
        <w:tc>
          <w:tcPr>
            <w:tcW w:w="794" w:type="dxa"/>
            <w:tcBorders>
              <w:top w:val="nil"/>
              <w:left w:val="nil"/>
              <w:bottom w:val="nil"/>
              <w:right w:val="nil"/>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53,7</w:t>
            </w:r>
          </w:p>
        </w:tc>
        <w:tc>
          <w:tcPr>
            <w:tcW w:w="794" w:type="dxa"/>
            <w:tcBorders>
              <w:top w:val="nil"/>
              <w:left w:val="nil"/>
              <w:bottom w:val="nil"/>
              <w:right w:val="single" w:sz="4" w:space="0" w:color="auto"/>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32,4</w:t>
            </w:r>
          </w:p>
        </w:tc>
        <w:tc>
          <w:tcPr>
            <w:tcW w:w="794" w:type="dxa"/>
            <w:tcBorders>
              <w:top w:val="nil"/>
              <w:left w:val="nil"/>
              <w:bottom w:val="nil"/>
              <w:right w:val="nil"/>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27,6</w:t>
            </w:r>
          </w:p>
        </w:tc>
        <w:tc>
          <w:tcPr>
            <w:tcW w:w="794" w:type="dxa"/>
            <w:tcBorders>
              <w:top w:val="nil"/>
              <w:left w:val="nil"/>
              <w:bottom w:val="nil"/>
              <w:right w:val="nil"/>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23,8</w:t>
            </w:r>
          </w:p>
        </w:tc>
        <w:tc>
          <w:tcPr>
            <w:tcW w:w="794" w:type="dxa"/>
            <w:tcBorders>
              <w:top w:val="nil"/>
              <w:left w:val="nil"/>
              <w:bottom w:val="nil"/>
              <w:right w:val="nil"/>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34,7</w:t>
            </w:r>
          </w:p>
        </w:tc>
      </w:tr>
      <w:tr w:rsidR="00FD564D" w:rsidRPr="00FD564D" w:rsidTr="007A018B">
        <w:trPr>
          <w:trHeight w:hRule="exact" w:val="255"/>
        </w:trPr>
        <w:tc>
          <w:tcPr>
            <w:tcW w:w="1560" w:type="dxa"/>
            <w:tcBorders>
              <w:top w:val="nil"/>
              <w:left w:val="nil"/>
              <w:bottom w:val="nil"/>
              <w:right w:val="single" w:sz="4" w:space="0" w:color="auto"/>
            </w:tcBorders>
            <w:shd w:val="clear" w:color="auto" w:fill="auto"/>
            <w:noWrap/>
            <w:vAlign w:val="bottom"/>
            <w:hideMark/>
          </w:tcPr>
          <w:p w:rsidR="00FD564D" w:rsidRPr="00FD564D" w:rsidRDefault="00FD564D" w:rsidP="00FD564D">
            <w:pPr>
              <w:jc w:val="left"/>
              <w:rPr>
                <w:rFonts w:cs="Arial"/>
                <w:sz w:val="16"/>
                <w:szCs w:val="16"/>
              </w:rPr>
            </w:pPr>
            <w:r w:rsidRPr="00FD564D">
              <w:rPr>
                <w:rFonts w:cs="Arial"/>
                <w:sz w:val="16"/>
                <w:szCs w:val="16"/>
              </w:rPr>
              <w:t>Zlínský</w:t>
            </w:r>
          </w:p>
        </w:tc>
        <w:tc>
          <w:tcPr>
            <w:tcW w:w="794" w:type="dxa"/>
            <w:tcBorders>
              <w:top w:val="nil"/>
              <w:left w:val="nil"/>
              <w:bottom w:val="nil"/>
              <w:right w:val="nil"/>
            </w:tcBorders>
            <w:shd w:val="clear" w:color="auto" w:fill="auto"/>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57,7</w:t>
            </w:r>
          </w:p>
        </w:tc>
        <w:tc>
          <w:tcPr>
            <w:tcW w:w="794" w:type="dxa"/>
            <w:tcBorders>
              <w:top w:val="nil"/>
              <w:left w:val="nil"/>
              <w:bottom w:val="nil"/>
              <w:right w:val="nil"/>
            </w:tcBorders>
            <w:shd w:val="clear" w:color="auto" w:fill="auto"/>
            <w:noWrap/>
            <w:tcMar>
              <w:right w:w="227" w:type="dxa"/>
            </w:tcMar>
            <w:vAlign w:val="bottom"/>
            <w:hideMark/>
          </w:tcPr>
          <w:p w:rsidR="00FD564D" w:rsidRPr="00FD564D" w:rsidRDefault="00FD564D" w:rsidP="00FD564D">
            <w:pPr>
              <w:jc w:val="right"/>
              <w:rPr>
                <w:rFonts w:cs="Arial"/>
                <w:sz w:val="16"/>
                <w:szCs w:val="16"/>
              </w:rPr>
            </w:pPr>
            <w:r w:rsidRPr="00FD564D">
              <w:rPr>
                <w:rFonts w:cs="Arial"/>
                <w:sz w:val="16"/>
                <w:szCs w:val="16"/>
              </w:rPr>
              <w:t>53,2</w:t>
            </w:r>
          </w:p>
        </w:tc>
        <w:tc>
          <w:tcPr>
            <w:tcW w:w="794" w:type="dxa"/>
            <w:tcBorders>
              <w:top w:val="nil"/>
              <w:left w:val="nil"/>
              <w:bottom w:val="nil"/>
              <w:right w:val="single" w:sz="4" w:space="0" w:color="auto"/>
            </w:tcBorders>
            <w:shd w:val="clear" w:color="auto" w:fill="auto"/>
            <w:noWrap/>
            <w:tcMar>
              <w:right w:w="227" w:type="dxa"/>
            </w:tcMar>
            <w:vAlign w:val="bottom"/>
            <w:hideMark/>
          </w:tcPr>
          <w:p w:rsidR="00FD564D" w:rsidRPr="00FD564D" w:rsidRDefault="00FD564D" w:rsidP="00FD564D">
            <w:pPr>
              <w:jc w:val="right"/>
              <w:rPr>
                <w:rFonts w:cs="Arial"/>
                <w:sz w:val="16"/>
                <w:szCs w:val="16"/>
              </w:rPr>
            </w:pPr>
            <w:r w:rsidRPr="00FD564D">
              <w:rPr>
                <w:rFonts w:cs="Arial"/>
                <w:sz w:val="16"/>
                <w:szCs w:val="16"/>
              </w:rPr>
              <w:t>49,9</w:t>
            </w:r>
          </w:p>
        </w:tc>
        <w:tc>
          <w:tcPr>
            <w:tcW w:w="794" w:type="dxa"/>
            <w:tcBorders>
              <w:top w:val="nil"/>
              <w:left w:val="nil"/>
              <w:bottom w:val="nil"/>
              <w:right w:val="single" w:sz="4" w:space="0" w:color="auto"/>
            </w:tcBorders>
            <w:shd w:val="clear" w:color="auto" w:fill="auto"/>
            <w:noWrap/>
            <w:tcMar>
              <w:right w:w="340"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30,4</w:t>
            </w:r>
          </w:p>
        </w:tc>
        <w:tc>
          <w:tcPr>
            <w:tcW w:w="794" w:type="dxa"/>
            <w:tcBorders>
              <w:top w:val="nil"/>
              <w:left w:val="nil"/>
              <w:bottom w:val="nil"/>
              <w:right w:val="nil"/>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46,4</w:t>
            </w:r>
          </w:p>
        </w:tc>
        <w:tc>
          <w:tcPr>
            <w:tcW w:w="794" w:type="dxa"/>
            <w:tcBorders>
              <w:top w:val="nil"/>
              <w:left w:val="nil"/>
              <w:bottom w:val="nil"/>
              <w:right w:val="single" w:sz="4" w:space="0" w:color="auto"/>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40,2</w:t>
            </w:r>
          </w:p>
        </w:tc>
        <w:tc>
          <w:tcPr>
            <w:tcW w:w="794" w:type="dxa"/>
            <w:tcBorders>
              <w:top w:val="nil"/>
              <w:left w:val="nil"/>
              <w:bottom w:val="nil"/>
              <w:right w:val="nil"/>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28,5</w:t>
            </w:r>
          </w:p>
        </w:tc>
        <w:tc>
          <w:tcPr>
            <w:tcW w:w="794" w:type="dxa"/>
            <w:tcBorders>
              <w:top w:val="nil"/>
              <w:left w:val="nil"/>
              <w:bottom w:val="nil"/>
              <w:right w:val="nil"/>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24,0</w:t>
            </w:r>
          </w:p>
        </w:tc>
        <w:tc>
          <w:tcPr>
            <w:tcW w:w="794" w:type="dxa"/>
            <w:tcBorders>
              <w:top w:val="nil"/>
              <w:left w:val="nil"/>
              <w:bottom w:val="nil"/>
              <w:right w:val="nil"/>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33,4</w:t>
            </w:r>
          </w:p>
        </w:tc>
      </w:tr>
      <w:tr w:rsidR="00FD564D" w:rsidRPr="00FD564D" w:rsidTr="007A018B">
        <w:trPr>
          <w:trHeight w:hRule="exact" w:val="255"/>
        </w:trPr>
        <w:tc>
          <w:tcPr>
            <w:tcW w:w="1560" w:type="dxa"/>
            <w:tcBorders>
              <w:top w:val="nil"/>
              <w:left w:val="nil"/>
              <w:bottom w:val="single" w:sz="4" w:space="0" w:color="auto"/>
              <w:right w:val="single" w:sz="4" w:space="0" w:color="auto"/>
            </w:tcBorders>
            <w:shd w:val="clear" w:color="auto" w:fill="auto"/>
            <w:noWrap/>
            <w:vAlign w:val="bottom"/>
            <w:hideMark/>
          </w:tcPr>
          <w:p w:rsidR="00FD564D" w:rsidRPr="00FD564D" w:rsidRDefault="00FD564D" w:rsidP="00FD564D">
            <w:pPr>
              <w:jc w:val="left"/>
              <w:rPr>
                <w:rFonts w:cs="Arial"/>
                <w:sz w:val="16"/>
                <w:szCs w:val="16"/>
              </w:rPr>
            </w:pPr>
            <w:r w:rsidRPr="00FD564D">
              <w:rPr>
                <w:rFonts w:cs="Arial"/>
                <w:sz w:val="16"/>
                <w:szCs w:val="16"/>
              </w:rPr>
              <w:t>Moravskoslezský</w:t>
            </w:r>
          </w:p>
        </w:tc>
        <w:tc>
          <w:tcPr>
            <w:tcW w:w="794" w:type="dxa"/>
            <w:tcBorders>
              <w:top w:val="nil"/>
              <w:left w:val="nil"/>
              <w:bottom w:val="single" w:sz="4" w:space="0" w:color="auto"/>
              <w:right w:val="nil"/>
            </w:tcBorders>
            <w:shd w:val="clear" w:color="auto" w:fill="auto"/>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67,1</w:t>
            </w:r>
          </w:p>
        </w:tc>
        <w:tc>
          <w:tcPr>
            <w:tcW w:w="794" w:type="dxa"/>
            <w:tcBorders>
              <w:top w:val="nil"/>
              <w:left w:val="nil"/>
              <w:bottom w:val="single" w:sz="4" w:space="0" w:color="auto"/>
              <w:right w:val="nil"/>
            </w:tcBorders>
            <w:shd w:val="clear" w:color="auto" w:fill="auto"/>
            <w:noWrap/>
            <w:tcMar>
              <w:right w:w="227" w:type="dxa"/>
            </w:tcMar>
            <w:vAlign w:val="bottom"/>
            <w:hideMark/>
          </w:tcPr>
          <w:p w:rsidR="00FD564D" w:rsidRPr="00FD564D" w:rsidRDefault="00FD564D" w:rsidP="00FD564D">
            <w:pPr>
              <w:jc w:val="right"/>
              <w:rPr>
                <w:rFonts w:cs="Arial"/>
                <w:sz w:val="16"/>
                <w:szCs w:val="16"/>
              </w:rPr>
            </w:pPr>
            <w:r w:rsidRPr="00FD564D">
              <w:rPr>
                <w:rFonts w:cs="Arial"/>
                <w:sz w:val="16"/>
                <w:szCs w:val="16"/>
              </w:rPr>
              <w:t>62,9</w:t>
            </w:r>
          </w:p>
        </w:tc>
        <w:tc>
          <w:tcPr>
            <w:tcW w:w="794" w:type="dxa"/>
            <w:tcBorders>
              <w:top w:val="nil"/>
              <w:left w:val="nil"/>
              <w:bottom w:val="single" w:sz="4" w:space="0" w:color="auto"/>
              <w:right w:val="single" w:sz="4" w:space="0" w:color="auto"/>
            </w:tcBorders>
            <w:shd w:val="clear" w:color="auto" w:fill="auto"/>
            <w:noWrap/>
            <w:tcMar>
              <w:right w:w="227" w:type="dxa"/>
            </w:tcMar>
            <w:vAlign w:val="bottom"/>
            <w:hideMark/>
          </w:tcPr>
          <w:p w:rsidR="00FD564D" w:rsidRPr="00FD564D" w:rsidRDefault="00FD564D" w:rsidP="00FD564D">
            <w:pPr>
              <w:jc w:val="right"/>
              <w:rPr>
                <w:rFonts w:cs="Arial"/>
                <w:sz w:val="16"/>
                <w:szCs w:val="16"/>
              </w:rPr>
            </w:pPr>
            <w:r w:rsidRPr="00FD564D">
              <w:rPr>
                <w:rFonts w:cs="Arial"/>
                <w:sz w:val="16"/>
                <w:szCs w:val="16"/>
              </w:rPr>
              <w:t>58,0</w:t>
            </w:r>
          </w:p>
        </w:tc>
        <w:tc>
          <w:tcPr>
            <w:tcW w:w="794" w:type="dxa"/>
            <w:tcBorders>
              <w:top w:val="nil"/>
              <w:left w:val="nil"/>
              <w:bottom w:val="single" w:sz="4" w:space="0" w:color="auto"/>
              <w:right w:val="single" w:sz="4" w:space="0" w:color="auto"/>
            </w:tcBorders>
            <w:shd w:val="clear" w:color="auto" w:fill="auto"/>
            <w:noWrap/>
            <w:tcMar>
              <w:right w:w="340"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36,1</w:t>
            </w:r>
          </w:p>
        </w:tc>
        <w:tc>
          <w:tcPr>
            <w:tcW w:w="794" w:type="dxa"/>
            <w:tcBorders>
              <w:top w:val="nil"/>
              <w:left w:val="nil"/>
              <w:bottom w:val="single" w:sz="4" w:space="0" w:color="auto"/>
              <w:right w:val="nil"/>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57,9</w:t>
            </w:r>
          </w:p>
        </w:tc>
        <w:tc>
          <w:tcPr>
            <w:tcW w:w="794" w:type="dxa"/>
            <w:tcBorders>
              <w:top w:val="nil"/>
              <w:left w:val="nil"/>
              <w:bottom w:val="single" w:sz="4" w:space="0" w:color="auto"/>
              <w:right w:val="single" w:sz="4" w:space="0" w:color="auto"/>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31,6</w:t>
            </w:r>
          </w:p>
        </w:tc>
        <w:tc>
          <w:tcPr>
            <w:tcW w:w="794" w:type="dxa"/>
            <w:tcBorders>
              <w:top w:val="nil"/>
              <w:left w:val="nil"/>
              <w:bottom w:val="single" w:sz="4" w:space="0" w:color="auto"/>
              <w:right w:val="nil"/>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26,5</w:t>
            </w:r>
          </w:p>
        </w:tc>
        <w:tc>
          <w:tcPr>
            <w:tcW w:w="794" w:type="dxa"/>
            <w:tcBorders>
              <w:top w:val="nil"/>
              <w:left w:val="nil"/>
              <w:bottom w:val="single" w:sz="4" w:space="0" w:color="auto"/>
              <w:right w:val="nil"/>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26,4</w:t>
            </w:r>
          </w:p>
        </w:tc>
        <w:tc>
          <w:tcPr>
            <w:tcW w:w="794" w:type="dxa"/>
            <w:tcBorders>
              <w:top w:val="nil"/>
              <w:left w:val="nil"/>
              <w:bottom w:val="single" w:sz="4" w:space="0" w:color="auto"/>
              <w:right w:val="nil"/>
            </w:tcBorders>
            <w:shd w:val="clear" w:color="auto" w:fill="auto"/>
            <w:noWrap/>
            <w:tcMar>
              <w:right w:w="227" w:type="dxa"/>
            </w:tcMar>
            <w:vAlign w:val="bottom"/>
            <w:hideMark/>
          </w:tcPr>
          <w:p w:rsidR="00FD564D" w:rsidRPr="00FD564D" w:rsidRDefault="00FD564D" w:rsidP="00FD564D">
            <w:pPr>
              <w:jc w:val="right"/>
              <w:rPr>
                <w:rFonts w:cs="Arial"/>
                <w:color w:val="000000"/>
                <w:sz w:val="16"/>
                <w:szCs w:val="16"/>
              </w:rPr>
            </w:pPr>
            <w:r w:rsidRPr="00FD564D">
              <w:rPr>
                <w:rFonts w:cs="Arial"/>
                <w:color w:val="000000"/>
                <w:sz w:val="16"/>
                <w:szCs w:val="16"/>
              </w:rPr>
              <w:t>33,4</w:t>
            </w:r>
          </w:p>
        </w:tc>
      </w:tr>
    </w:tbl>
    <w:p w:rsidR="00FD564D" w:rsidRDefault="00FD564D">
      <w:pPr>
        <w:spacing w:after="60"/>
        <w:rPr>
          <w:b/>
        </w:rPr>
      </w:pPr>
    </w:p>
    <w:p w:rsidR="00C47ABA" w:rsidRDefault="00C47ABA" w:rsidP="00915BB0">
      <w:r>
        <w:t>Při indukovaném potratu mírně převažují ženy, kterým se již dříve živě narodily dvě děti. V tomto směru se vymyká pouze Hlavní město Praha, kde indukovaný potrat podstupuje více žen bezdětných než dvou</w:t>
      </w:r>
      <w:r w:rsidR="00C94A3F">
        <w:t>-</w:t>
      </w:r>
      <w:r>
        <w:t xml:space="preserve">dětných. Jde o odraz </w:t>
      </w:r>
      <w:r w:rsidR="00C94A3F">
        <w:t xml:space="preserve">dlouhodobě </w:t>
      </w:r>
      <w:r>
        <w:t xml:space="preserve">nízké </w:t>
      </w:r>
      <w:r w:rsidR="00C94A3F">
        <w:t xml:space="preserve">celkové </w:t>
      </w:r>
      <w:r>
        <w:t>úrovně plodnosti a menší velikosti rodin v Praze. Ženy při indukovaném potratu lze diferencovat také podle rodinného stavu</w:t>
      </w:r>
      <w:r w:rsidR="00C94A3F">
        <w:t xml:space="preserve">. V souladu s vývojem bilance obyvatelstva podle rodinného stavu </w:t>
      </w:r>
      <w:r w:rsidR="00676EC5">
        <w:t xml:space="preserve">při potratu </w:t>
      </w:r>
      <w:r w:rsidR="00C94A3F">
        <w:t>přibývá postupně svobodných žen na úkor žen vdaných. Na úrovni ČR již při indukovaném potratu převládají ženy svobodné</w:t>
      </w:r>
      <w:r w:rsidR="00C94A3F" w:rsidRPr="00C94A3F">
        <w:t xml:space="preserve"> </w:t>
      </w:r>
      <w:r w:rsidR="00C94A3F">
        <w:t>od roku 2007, v roce 2014 tento početní vztah platil ve všech krajích ČR. Na úrovni republiky bylo zastoupení svobodných žen při UPT 53,0 %, v jednotlivých krajích v rozmezí 46,4</w:t>
      </w:r>
      <w:r w:rsidR="00676EC5">
        <w:t> </w:t>
      </w:r>
      <w:r w:rsidR="00C94A3F">
        <w:t>% (Zlínský kraj) až 62,1</w:t>
      </w:r>
      <w:r w:rsidR="00676EC5">
        <w:t> </w:t>
      </w:r>
      <w:r w:rsidR="00C94A3F">
        <w:t>% (Ústecký kraj).</w:t>
      </w:r>
    </w:p>
    <w:p w:rsidR="00706685" w:rsidRDefault="00706685" w:rsidP="00915BB0"/>
    <w:p w:rsidR="003845FE" w:rsidRDefault="0058606A" w:rsidP="00915BB0">
      <w:r>
        <w:t xml:space="preserve">Úroveň úhrnné potratovosti se v předchozích dvou desetiletích významně snížila, klesající trend se </w:t>
      </w:r>
      <w:r w:rsidR="003845FE">
        <w:t xml:space="preserve">zastavil </w:t>
      </w:r>
      <w:r w:rsidR="00B33C6C">
        <w:t xml:space="preserve">v roce 2006 </w:t>
      </w:r>
      <w:r w:rsidR="003845FE">
        <w:t xml:space="preserve">na 0,53 potratu na jednu ženu. Po krátkodobém mírném zvýšení </w:t>
      </w:r>
      <w:r w:rsidR="003845FE" w:rsidRPr="003845FE">
        <w:t>se</w:t>
      </w:r>
      <w:r w:rsidR="003845FE">
        <w:t xml:space="preserve"> od roku 2010</w:t>
      </w:r>
      <w:r>
        <w:t xml:space="preserve"> úhrnná</w:t>
      </w:r>
      <w:r w:rsidR="00D1411D">
        <w:t xml:space="preserve"> potratovost na celorepublikové úrovni </w:t>
      </w:r>
      <w:r w:rsidR="003845FE">
        <w:t xml:space="preserve">pohybuje </w:t>
      </w:r>
      <w:r w:rsidR="00B33C6C">
        <w:t xml:space="preserve">ještě mírně níže, na úrovni </w:t>
      </w:r>
      <w:r w:rsidR="003845FE">
        <w:t>0,51</w:t>
      </w:r>
      <w:r w:rsidR="006D70DE">
        <w:t>-</w:t>
      </w:r>
      <w:r w:rsidR="003845FE">
        <w:t>0,52 potratu na jednu ženu. Nejvyšších hodnot tradičně dosahuje v Ústeckém (0,69 v roce 2014) a Libereckém (0,65) kraji. Karlovarský kraj se v roce 2014 výjimečně mezi kraje s velmi vysokou úrovní úhrnné potratovosti nezařadil, byla zde tentokráte jen mírně nadprůměrná (0,54)</w:t>
      </w:r>
      <w:r w:rsidR="00B33C6C">
        <w:rPr>
          <w:rStyle w:val="Znakapoznpodarou"/>
        </w:rPr>
        <w:footnoteReference w:id="4"/>
      </w:r>
      <w:r w:rsidR="003845FE">
        <w:t>. Nejnižší byla úhrnná potratovost v</w:t>
      </w:r>
      <w:r w:rsidR="00284B44">
        <w:t> Kraji Vysočina a Pardubickém (0,42) a v</w:t>
      </w:r>
      <w:r w:rsidR="006D70DE">
        <w:t> </w:t>
      </w:r>
      <w:r w:rsidR="003845FE">
        <w:t>Hlav</w:t>
      </w:r>
      <w:r w:rsidR="00284B44">
        <w:t>n</w:t>
      </w:r>
      <w:r w:rsidR="003845FE">
        <w:t>ím městě Pra</w:t>
      </w:r>
      <w:r w:rsidR="00941306">
        <w:t>ze</w:t>
      </w:r>
      <w:r w:rsidR="003845FE">
        <w:t xml:space="preserve"> (0,43)</w:t>
      </w:r>
      <w:r w:rsidR="00284B44">
        <w:t>.</w:t>
      </w:r>
      <w:r w:rsidR="00D95A11">
        <w:t xml:space="preserve"> Průměrný věk žen při potratu činil minimálně 29,5 roku v Ústeckém kraji a maximálně 31,0 roku ve Zlínském kraji.</w:t>
      </w:r>
    </w:p>
    <w:p w:rsidR="00941306" w:rsidRDefault="00941306" w:rsidP="007A018B"/>
    <w:p w:rsidR="00D94BA7" w:rsidRDefault="00D1411D" w:rsidP="00B33C6C">
      <w:pPr>
        <w:pStyle w:val="Titulek"/>
        <w:spacing w:before="0" w:after="60"/>
        <w:jc w:val="left"/>
      </w:pPr>
      <w:r>
        <w:t xml:space="preserve">Tab. </w:t>
      </w:r>
      <w:r w:rsidR="000D290D">
        <w:fldChar w:fldCharType="begin"/>
      </w:r>
      <w:r>
        <w:instrText xml:space="preserve"> STYLEREF 1 \s </w:instrText>
      </w:r>
      <w:r w:rsidR="000D290D">
        <w:fldChar w:fldCharType="separate"/>
      </w:r>
      <w:r w:rsidR="00E55304">
        <w:rPr>
          <w:noProof/>
        </w:rPr>
        <w:t>8</w:t>
      </w:r>
      <w:r w:rsidR="000D290D">
        <w:fldChar w:fldCharType="end"/>
      </w:r>
      <w:r>
        <w:t>.</w:t>
      </w:r>
      <w:r w:rsidR="006D70D2">
        <w:t>5.3</w:t>
      </w:r>
      <w:r>
        <w:t xml:space="preserve"> Potratovost v krajích, 200</w:t>
      </w:r>
      <w:r w:rsidR="0058606A">
        <w:t>5</w:t>
      </w:r>
      <w:r>
        <w:t>–201</w:t>
      </w:r>
      <w:r w:rsidR="0058606A">
        <w:t>4</w:t>
      </w:r>
    </w:p>
    <w:tbl>
      <w:tblPr>
        <w:tblW w:w="9639" w:type="dxa"/>
        <w:tblLayout w:type="fixed"/>
        <w:tblCellMar>
          <w:left w:w="0" w:type="dxa"/>
          <w:right w:w="0" w:type="dxa"/>
        </w:tblCellMar>
        <w:tblLook w:val="0000"/>
      </w:tblPr>
      <w:tblGrid>
        <w:gridCol w:w="1637"/>
        <w:gridCol w:w="570"/>
        <w:gridCol w:w="570"/>
        <w:gridCol w:w="570"/>
        <w:gridCol w:w="570"/>
        <w:gridCol w:w="571"/>
        <w:gridCol w:w="571"/>
        <w:gridCol w:w="571"/>
        <w:gridCol w:w="571"/>
        <w:gridCol w:w="571"/>
        <w:gridCol w:w="571"/>
        <w:gridCol w:w="583"/>
        <w:gridCol w:w="571"/>
        <w:gridCol w:w="571"/>
        <w:gridCol w:w="571"/>
      </w:tblGrid>
      <w:tr w:rsidR="00D94BA7">
        <w:trPr>
          <w:cantSplit/>
          <w:trHeight w:val="255"/>
        </w:trPr>
        <w:tc>
          <w:tcPr>
            <w:tcW w:w="1637" w:type="dxa"/>
            <w:vMerge w:val="restart"/>
            <w:tcBorders>
              <w:top w:val="single" w:sz="4" w:space="0" w:color="auto"/>
              <w:left w:val="nil"/>
              <w:bottom w:val="single" w:sz="4" w:space="0" w:color="000000"/>
              <w:right w:val="single" w:sz="4" w:space="0" w:color="auto"/>
            </w:tcBorders>
            <w:noWrap/>
            <w:vAlign w:val="center"/>
          </w:tcPr>
          <w:p w:rsidR="0022151F" w:rsidRDefault="0022151F">
            <w:pPr>
              <w:rPr>
                <w:rFonts w:cs="Arial"/>
                <w:b/>
                <w:bCs/>
                <w:sz w:val="16"/>
                <w:szCs w:val="16"/>
              </w:rPr>
            </w:pPr>
            <w:r>
              <w:rPr>
                <w:rFonts w:cs="Arial"/>
                <w:b/>
                <w:bCs/>
                <w:sz w:val="16"/>
                <w:szCs w:val="16"/>
              </w:rPr>
              <w:t>ČR,</w:t>
            </w:r>
          </w:p>
          <w:p w:rsidR="00D94BA7" w:rsidRDefault="0022151F" w:rsidP="0022151F">
            <w:pPr>
              <w:rPr>
                <w:rFonts w:eastAsia="Arial Unicode MS" w:cs="Arial"/>
                <w:b/>
                <w:bCs/>
                <w:sz w:val="16"/>
                <w:szCs w:val="16"/>
              </w:rPr>
            </w:pPr>
            <w:r>
              <w:rPr>
                <w:rFonts w:cs="Arial"/>
                <w:b/>
                <w:bCs/>
                <w:sz w:val="16"/>
                <w:szCs w:val="16"/>
              </w:rPr>
              <w:t>k</w:t>
            </w:r>
            <w:r w:rsidR="00D1411D">
              <w:rPr>
                <w:rFonts w:cs="Arial"/>
                <w:b/>
                <w:bCs/>
                <w:sz w:val="16"/>
                <w:szCs w:val="16"/>
              </w:rPr>
              <w:t>raj</w:t>
            </w:r>
          </w:p>
        </w:tc>
        <w:tc>
          <w:tcPr>
            <w:tcW w:w="3993" w:type="dxa"/>
            <w:gridSpan w:val="7"/>
            <w:tcBorders>
              <w:top w:val="single" w:sz="4" w:space="0" w:color="auto"/>
              <w:left w:val="single" w:sz="4" w:space="0" w:color="auto"/>
              <w:bottom w:val="nil"/>
              <w:right w:val="single" w:sz="4" w:space="0" w:color="auto"/>
            </w:tcBorders>
            <w:noWrap/>
            <w:vAlign w:val="bottom"/>
          </w:tcPr>
          <w:p w:rsidR="00D94BA7" w:rsidRDefault="00D1411D">
            <w:pPr>
              <w:pStyle w:val="xl123"/>
              <w:pBdr>
                <w:left w:val="none" w:sz="0" w:space="0" w:color="auto"/>
                <w:bottom w:val="none" w:sz="0" w:space="0" w:color="auto"/>
              </w:pBdr>
              <w:spacing w:before="0" w:beforeAutospacing="0" w:after="0" w:afterAutospacing="0"/>
              <w:rPr>
                <w:rFonts w:eastAsia="Times New Roman"/>
              </w:rPr>
            </w:pPr>
            <w:r>
              <w:rPr>
                <w:rFonts w:eastAsia="Times New Roman"/>
              </w:rPr>
              <w:t>Úhrnná potratovost</w:t>
            </w:r>
          </w:p>
        </w:tc>
        <w:tc>
          <w:tcPr>
            <w:tcW w:w="4009" w:type="dxa"/>
            <w:gridSpan w:val="7"/>
            <w:tcBorders>
              <w:top w:val="single" w:sz="4" w:space="0" w:color="auto"/>
              <w:left w:val="nil"/>
              <w:bottom w:val="nil"/>
              <w:right w:val="nil"/>
            </w:tcBorders>
            <w:noWrap/>
            <w:vAlign w:val="bottom"/>
          </w:tcPr>
          <w:p w:rsidR="00D94BA7" w:rsidRDefault="00D1411D">
            <w:pPr>
              <w:pStyle w:val="xl123"/>
              <w:pBdr>
                <w:left w:val="none" w:sz="0" w:space="0" w:color="auto"/>
                <w:bottom w:val="none" w:sz="0" w:space="0" w:color="auto"/>
              </w:pBdr>
              <w:spacing w:before="0" w:beforeAutospacing="0" w:after="0" w:afterAutospacing="0"/>
              <w:rPr>
                <w:rFonts w:eastAsia="Times New Roman"/>
              </w:rPr>
            </w:pPr>
            <w:r>
              <w:rPr>
                <w:rFonts w:eastAsia="Times New Roman"/>
              </w:rPr>
              <w:t>Průměrný věk žen při potratu</w:t>
            </w:r>
          </w:p>
        </w:tc>
      </w:tr>
      <w:tr w:rsidR="00915BB0" w:rsidTr="006D70DE">
        <w:trPr>
          <w:trHeight w:val="255"/>
        </w:trPr>
        <w:tc>
          <w:tcPr>
            <w:tcW w:w="1637" w:type="dxa"/>
            <w:vMerge/>
            <w:tcBorders>
              <w:top w:val="single" w:sz="4" w:space="0" w:color="auto"/>
              <w:left w:val="nil"/>
              <w:bottom w:val="single" w:sz="4" w:space="0" w:color="000000"/>
              <w:right w:val="single" w:sz="4" w:space="0" w:color="auto"/>
            </w:tcBorders>
            <w:vAlign w:val="center"/>
          </w:tcPr>
          <w:p w:rsidR="00915BB0" w:rsidRDefault="00915BB0">
            <w:pPr>
              <w:rPr>
                <w:rFonts w:eastAsia="Arial Unicode MS" w:cs="Arial"/>
                <w:b/>
                <w:bCs/>
                <w:sz w:val="16"/>
                <w:szCs w:val="16"/>
              </w:rPr>
            </w:pPr>
          </w:p>
        </w:tc>
        <w:tc>
          <w:tcPr>
            <w:tcW w:w="570" w:type="dxa"/>
            <w:tcBorders>
              <w:top w:val="nil"/>
              <w:left w:val="single" w:sz="4" w:space="0" w:color="auto"/>
              <w:bottom w:val="single" w:sz="4" w:space="0" w:color="auto"/>
              <w:right w:val="nil"/>
            </w:tcBorders>
            <w:noWrap/>
            <w:tcMar>
              <w:right w:w="142" w:type="dxa"/>
            </w:tcMar>
            <w:vAlign w:val="bottom"/>
          </w:tcPr>
          <w:p w:rsidR="00915BB0" w:rsidRDefault="00915BB0">
            <w:pPr>
              <w:jc w:val="right"/>
              <w:rPr>
                <w:rFonts w:cs="Arial"/>
                <w:b/>
                <w:bCs/>
                <w:sz w:val="16"/>
                <w:szCs w:val="16"/>
              </w:rPr>
            </w:pPr>
            <w:r>
              <w:rPr>
                <w:rFonts w:cs="Arial"/>
                <w:b/>
                <w:bCs/>
                <w:sz w:val="16"/>
                <w:szCs w:val="16"/>
              </w:rPr>
              <w:t>2005</w:t>
            </w:r>
          </w:p>
        </w:tc>
        <w:tc>
          <w:tcPr>
            <w:tcW w:w="570" w:type="dxa"/>
            <w:tcBorders>
              <w:top w:val="nil"/>
              <w:left w:val="nil"/>
              <w:bottom w:val="single" w:sz="4" w:space="0" w:color="auto"/>
              <w:right w:val="nil"/>
            </w:tcBorders>
            <w:noWrap/>
            <w:tcMar>
              <w:right w:w="142" w:type="dxa"/>
            </w:tcMar>
            <w:vAlign w:val="bottom"/>
          </w:tcPr>
          <w:p w:rsidR="00915BB0" w:rsidRDefault="00915BB0">
            <w:pPr>
              <w:jc w:val="right"/>
              <w:rPr>
                <w:rFonts w:cs="Arial"/>
                <w:b/>
                <w:bCs/>
                <w:sz w:val="16"/>
                <w:szCs w:val="16"/>
              </w:rPr>
            </w:pPr>
            <w:r>
              <w:rPr>
                <w:rFonts w:cs="Arial"/>
                <w:b/>
                <w:bCs/>
                <w:sz w:val="16"/>
                <w:szCs w:val="16"/>
              </w:rPr>
              <w:t>2009</w:t>
            </w:r>
          </w:p>
        </w:tc>
        <w:tc>
          <w:tcPr>
            <w:tcW w:w="570" w:type="dxa"/>
            <w:tcBorders>
              <w:top w:val="nil"/>
              <w:left w:val="nil"/>
              <w:bottom w:val="single" w:sz="4" w:space="0" w:color="auto"/>
              <w:right w:val="nil"/>
            </w:tcBorders>
            <w:noWrap/>
            <w:tcMar>
              <w:right w:w="142" w:type="dxa"/>
            </w:tcMar>
            <w:vAlign w:val="bottom"/>
          </w:tcPr>
          <w:p w:rsidR="00915BB0" w:rsidRDefault="00915BB0">
            <w:pPr>
              <w:jc w:val="right"/>
              <w:rPr>
                <w:rFonts w:cs="Arial"/>
                <w:b/>
                <w:bCs/>
                <w:sz w:val="16"/>
                <w:szCs w:val="16"/>
              </w:rPr>
            </w:pPr>
            <w:r>
              <w:rPr>
                <w:rFonts w:cs="Arial"/>
                <w:b/>
                <w:bCs/>
                <w:sz w:val="16"/>
                <w:szCs w:val="16"/>
              </w:rPr>
              <w:t>2010</w:t>
            </w:r>
          </w:p>
        </w:tc>
        <w:tc>
          <w:tcPr>
            <w:tcW w:w="570" w:type="dxa"/>
            <w:tcBorders>
              <w:top w:val="nil"/>
              <w:left w:val="nil"/>
              <w:bottom w:val="single" w:sz="4" w:space="0" w:color="auto"/>
              <w:right w:val="nil"/>
            </w:tcBorders>
            <w:noWrap/>
            <w:tcMar>
              <w:right w:w="142" w:type="dxa"/>
            </w:tcMar>
            <w:vAlign w:val="bottom"/>
          </w:tcPr>
          <w:p w:rsidR="00915BB0" w:rsidRDefault="00915BB0">
            <w:pPr>
              <w:jc w:val="right"/>
              <w:rPr>
                <w:rFonts w:cs="Arial"/>
                <w:b/>
                <w:bCs/>
                <w:sz w:val="16"/>
                <w:szCs w:val="16"/>
              </w:rPr>
            </w:pPr>
            <w:r>
              <w:rPr>
                <w:rFonts w:cs="Arial"/>
                <w:b/>
                <w:bCs/>
                <w:sz w:val="16"/>
                <w:szCs w:val="16"/>
              </w:rPr>
              <w:t>2011</w:t>
            </w:r>
          </w:p>
        </w:tc>
        <w:tc>
          <w:tcPr>
            <w:tcW w:w="571" w:type="dxa"/>
            <w:tcBorders>
              <w:top w:val="nil"/>
              <w:left w:val="nil"/>
              <w:bottom w:val="single" w:sz="4" w:space="0" w:color="auto"/>
              <w:right w:val="nil"/>
            </w:tcBorders>
            <w:noWrap/>
            <w:tcMar>
              <w:right w:w="142" w:type="dxa"/>
            </w:tcMar>
            <w:vAlign w:val="bottom"/>
          </w:tcPr>
          <w:p w:rsidR="00915BB0" w:rsidRDefault="00915BB0">
            <w:pPr>
              <w:jc w:val="right"/>
              <w:rPr>
                <w:rFonts w:cs="Arial"/>
                <w:b/>
                <w:bCs/>
                <w:sz w:val="16"/>
                <w:szCs w:val="16"/>
              </w:rPr>
            </w:pPr>
            <w:r>
              <w:rPr>
                <w:rFonts w:cs="Arial"/>
                <w:b/>
                <w:bCs/>
                <w:sz w:val="16"/>
                <w:szCs w:val="16"/>
              </w:rPr>
              <w:t>2012</w:t>
            </w:r>
          </w:p>
        </w:tc>
        <w:tc>
          <w:tcPr>
            <w:tcW w:w="571" w:type="dxa"/>
            <w:tcBorders>
              <w:top w:val="nil"/>
              <w:left w:val="nil"/>
              <w:bottom w:val="single" w:sz="4" w:space="0" w:color="auto"/>
              <w:right w:val="nil"/>
            </w:tcBorders>
            <w:noWrap/>
            <w:tcMar>
              <w:right w:w="142" w:type="dxa"/>
            </w:tcMar>
            <w:vAlign w:val="bottom"/>
          </w:tcPr>
          <w:p w:rsidR="00915BB0" w:rsidRDefault="00915BB0">
            <w:pPr>
              <w:jc w:val="right"/>
              <w:rPr>
                <w:rFonts w:cs="Arial"/>
                <w:b/>
                <w:bCs/>
                <w:sz w:val="16"/>
                <w:szCs w:val="16"/>
              </w:rPr>
            </w:pPr>
            <w:r>
              <w:rPr>
                <w:rFonts w:cs="Arial"/>
                <w:b/>
                <w:bCs/>
                <w:sz w:val="16"/>
                <w:szCs w:val="16"/>
              </w:rPr>
              <w:t>2013</w:t>
            </w:r>
          </w:p>
        </w:tc>
        <w:tc>
          <w:tcPr>
            <w:tcW w:w="571" w:type="dxa"/>
            <w:tcBorders>
              <w:top w:val="nil"/>
              <w:left w:val="nil"/>
              <w:bottom w:val="single" w:sz="4" w:space="0" w:color="auto"/>
              <w:right w:val="nil"/>
            </w:tcBorders>
            <w:noWrap/>
            <w:tcMar>
              <w:right w:w="142" w:type="dxa"/>
            </w:tcMar>
            <w:vAlign w:val="bottom"/>
          </w:tcPr>
          <w:p w:rsidR="00915BB0" w:rsidRDefault="00915BB0">
            <w:pPr>
              <w:jc w:val="right"/>
              <w:rPr>
                <w:rFonts w:cs="Arial"/>
                <w:b/>
                <w:bCs/>
                <w:sz w:val="16"/>
                <w:szCs w:val="16"/>
              </w:rPr>
            </w:pPr>
            <w:r>
              <w:rPr>
                <w:rFonts w:cs="Arial"/>
                <w:b/>
                <w:bCs/>
                <w:sz w:val="16"/>
                <w:szCs w:val="16"/>
              </w:rPr>
              <w:t>2014</w:t>
            </w:r>
          </w:p>
        </w:tc>
        <w:tc>
          <w:tcPr>
            <w:tcW w:w="571" w:type="dxa"/>
            <w:tcBorders>
              <w:top w:val="nil"/>
              <w:left w:val="single" w:sz="4" w:space="0" w:color="auto"/>
              <w:bottom w:val="single" w:sz="4" w:space="0" w:color="auto"/>
              <w:right w:val="nil"/>
            </w:tcBorders>
            <w:noWrap/>
            <w:tcMar>
              <w:right w:w="142" w:type="dxa"/>
            </w:tcMar>
            <w:vAlign w:val="bottom"/>
          </w:tcPr>
          <w:p w:rsidR="00915BB0" w:rsidRDefault="00915BB0">
            <w:pPr>
              <w:jc w:val="right"/>
              <w:rPr>
                <w:rFonts w:cs="Arial"/>
                <w:b/>
                <w:bCs/>
                <w:sz w:val="16"/>
                <w:szCs w:val="16"/>
              </w:rPr>
            </w:pPr>
            <w:r>
              <w:rPr>
                <w:rFonts w:cs="Arial"/>
                <w:b/>
                <w:bCs/>
                <w:sz w:val="16"/>
                <w:szCs w:val="16"/>
              </w:rPr>
              <w:t>2005</w:t>
            </w:r>
          </w:p>
        </w:tc>
        <w:tc>
          <w:tcPr>
            <w:tcW w:w="571" w:type="dxa"/>
            <w:tcBorders>
              <w:top w:val="nil"/>
              <w:left w:val="nil"/>
              <w:bottom w:val="single" w:sz="4" w:space="0" w:color="auto"/>
              <w:right w:val="nil"/>
            </w:tcBorders>
            <w:noWrap/>
            <w:tcMar>
              <w:right w:w="142" w:type="dxa"/>
            </w:tcMar>
            <w:vAlign w:val="bottom"/>
          </w:tcPr>
          <w:p w:rsidR="00915BB0" w:rsidRDefault="00915BB0">
            <w:pPr>
              <w:jc w:val="right"/>
              <w:rPr>
                <w:rFonts w:cs="Arial"/>
                <w:b/>
                <w:bCs/>
                <w:sz w:val="16"/>
                <w:szCs w:val="16"/>
              </w:rPr>
            </w:pPr>
            <w:r>
              <w:rPr>
                <w:rFonts w:cs="Arial"/>
                <w:b/>
                <w:bCs/>
                <w:sz w:val="16"/>
                <w:szCs w:val="16"/>
              </w:rPr>
              <w:t>2009</w:t>
            </w:r>
          </w:p>
        </w:tc>
        <w:tc>
          <w:tcPr>
            <w:tcW w:w="571" w:type="dxa"/>
            <w:tcBorders>
              <w:top w:val="nil"/>
              <w:left w:val="nil"/>
              <w:bottom w:val="single" w:sz="4" w:space="0" w:color="auto"/>
              <w:right w:val="nil"/>
            </w:tcBorders>
            <w:noWrap/>
            <w:tcMar>
              <w:right w:w="142" w:type="dxa"/>
            </w:tcMar>
            <w:vAlign w:val="bottom"/>
          </w:tcPr>
          <w:p w:rsidR="00915BB0" w:rsidRDefault="00915BB0">
            <w:pPr>
              <w:jc w:val="right"/>
              <w:rPr>
                <w:rFonts w:cs="Arial"/>
                <w:b/>
                <w:bCs/>
                <w:sz w:val="16"/>
                <w:szCs w:val="16"/>
              </w:rPr>
            </w:pPr>
            <w:r>
              <w:rPr>
                <w:rFonts w:cs="Arial"/>
                <w:b/>
                <w:bCs/>
                <w:sz w:val="16"/>
                <w:szCs w:val="16"/>
              </w:rPr>
              <w:t>2010</w:t>
            </w:r>
          </w:p>
        </w:tc>
        <w:tc>
          <w:tcPr>
            <w:tcW w:w="583" w:type="dxa"/>
            <w:tcBorders>
              <w:top w:val="nil"/>
              <w:left w:val="nil"/>
              <w:bottom w:val="single" w:sz="4" w:space="0" w:color="auto"/>
              <w:right w:val="nil"/>
            </w:tcBorders>
            <w:noWrap/>
            <w:tcMar>
              <w:right w:w="142" w:type="dxa"/>
            </w:tcMar>
            <w:vAlign w:val="bottom"/>
          </w:tcPr>
          <w:p w:rsidR="00915BB0" w:rsidRDefault="00915BB0">
            <w:pPr>
              <w:jc w:val="right"/>
              <w:rPr>
                <w:rFonts w:cs="Arial"/>
                <w:b/>
                <w:bCs/>
                <w:sz w:val="16"/>
                <w:szCs w:val="16"/>
              </w:rPr>
            </w:pPr>
            <w:r>
              <w:rPr>
                <w:rFonts w:cs="Arial"/>
                <w:b/>
                <w:bCs/>
                <w:sz w:val="16"/>
                <w:szCs w:val="16"/>
              </w:rPr>
              <w:t>2011</w:t>
            </w:r>
          </w:p>
        </w:tc>
        <w:tc>
          <w:tcPr>
            <w:tcW w:w="571" w:type="dxa"/>
            <w:tcBorders>
              <w:top w:val="nil"/>
              <w:left w:val="nil"/>
              <w:bottom w:val="single" w:sz="4" w:space="0" w:color="auto"/>
              <w:right w:val="nil"/>
            </w:tcBorders>
            <w:noWrap/>
            <w:tcMar>
              <w:right w:w="142" w:type="dxa"/>
            </w:tcMar>
            <w:vAlign w:val="bottom"/>
          </w:tcPr>
          <w:p w:rsidR="00915BB0" w:rsidRDefault="00915BB0">
            <w:pPr>
              <w:jc w:val="right"/>
              <w:rPr>
                <w:rFonts w:cs="Arial"/>
                <w:b/>
                <w:bCs/>
                <w:sz w:val="16"/>
                <w:szCs w:val="16"/>
              </w:rPr>
            </w:pPr>
            <w:r>
              <w:rPr>
                <w:rFonts w:cs="Arial"/>
                <w:b/>
                <w:bCs/>
                <w:sz w:val="16"/>
                <w:szCs w:val="16"/>
              </w:rPr>
              <w:t>2012</w:t>
            </w:r>
          </w:p>
        </w:tc>
        <w:tc>
          <w:tcPr>
            <w:tcW w:w="571" w:type="dxa"/>
            <w:tcBorders>
              <w:top w:val="nil"/>
              <w:left w:val="nil"/>
              <w:bottom w:val="single" w:sz="4" w:space="0" w:color="auto"/>
              <w:right w:val="nil"/>
            </w:tcBorders>
            <w:noWrap/>
            <w:tcMar>
              <w:right w:w="142" w:type="dxa"/>
            </w:tcMar>
            <w:vAlign w:val="bottom"/>
          </w:tcPr>
          <w:p w:rsidR="00915BB0" w:rsidRDefault="00915BB0">
            <w:pPr>
              <w:jc w:val="right"/>
              <w:rPr>
                <w:rFonts w:cs="Arial"/>
                <w:b/>
                <w:bCs/>
                <w:sz w:val="16"/>
                <w:szCs w:val="16"/>
              </w:rPr>
            </w:pPr>
            <w:r>
              <w:rPr>
                <w:rFonts w:cs="Arial"/>
                <w:b/>
                <w:bCs/>
                <w:sz w:val="16"/>
                <w:szCs w:val="16"/>
              </w:rPr>
              <w:t>2013</w:t>
            </w:r>
          </w:p>
        </w:tc>
        <w:tc>
          <w:tcPr>
            <w:tcW w:w="571" w:type="dxa"/>
            <w:tcBorders>
              <w:top w:val="nil"/>
              <w:left w:val="nil"/>
              <w:bottom w:val="single" w:sz="4" w:space="0" w:color="auto"/>
              <w:right w:val="nil"/>
            </w:tcBorders>
            <w:noWrap/>
            <w:tcMar>
              <w:right w:w="142" w:type="dxa"/>
            </w:tcMar>
            <w:vAlign w:val="bottom"/>
          </w:tcPr>
          <w:p w:rsidR="00915BB0" w:rsidRDefault="00915BB0">
            <w:pPr>
              <w:jc w:val="right"/>
              <w:rPr>
                <w:rFonts w:cs="Arial"/>
                <w:b/>
                <w:bCs/>
                <w:sz w:val="16"/>
                <w:szCs w:val="16"/>
              </w:rPr>
            </w:pPr>
            <w:r>
              <w:rPr>
                <w:rFonts w:cs="Arial"/>
                <w:b/>
                <w:bCs/>
                <w:sz w:val="16"/>
                <w:szCs w:val="16"/>
              </w:rPr>
              <w:t>2014</w:t>
            </w:r>
          </w:p>
        </w:tc>
      </w:tr>
      <w:tr w:rsidR="00915BB0" w:rsidTr="006D70DE">
        <w:trPr>
          <w:trHeight w:val="255"/>
        </w:trPr>
        <w:tc>
          <w:tcPr>
            <w:tcW w:w="1637" w:type="dxa"/>
            <w:tcBorders>
              <w:top w:val="nil"/>
              <w:left w:val="nil"/>
              <w:bottom w:val="nil"/>
              <w:right w:val="nil"/>
            </w:tcBorders>
            <w:noWrap/>
            <w:vAlign w:val="bottom"/>
          </w:tcPr>
          <w:p w:rsidR="00915BB0" w:rsidRDefault="00915BB0">
            <w:pPr>
              <w:rPr>
                <w:rFonts w:eastAsia="Arial Unicode MS" w:cs="Arial"/>
                <w:sz w:val="16"/>
                <w:szCs w:val="16"/>
              </w:rPr>
            </w:pPr>
            <w:r>
              <w:rPr>
                <w:rFonts w:cs="Arial"/>
                <w:sz w:val="16"/>
                <w:szCs w:val="16"/>
              </w:rPr>
              <w:t>ČR</w:t>
            </w:r>
          </w:p>
        </w:tc>
        <w:tc>
          <w:tcPr>
            <w:tcW w:w="570" w:type="dxa"/>
            <w:tcBorders>
              <w:top w:val="nil"/>
              <w:left w:val="single" w:sz="4" w:space="0" w:color="auto"/>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0,53</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0,53</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0,51</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0,52</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0,51</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0,52</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0,51</w:t>
            </w:r>
          </w:p>
        </w:tc>
        <w:tc>
          <w:tcPr>
            <w:tcW w:w="571" w:type="dxa"/>
            <w:tcBorders>
              <w:top w:val="nil"/>
              <w:left w:val="single" w:sz="4" w:space="0" w:color="auto"/>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29,8</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30,1</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30,2</w:t>
            </w:r>
          </w:p>
        </w:tc>
        <w:tc>
          <w:tcPr>
            <w:tcW w:w="583"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30,1</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30,2</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30,1</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30,3</w:t>
            </w:r>
          </w:p>
        </w:tc>
      </w:tr>
      <w:tr w:rsidR="00915BB0" w:rsidTr="006D70DE">
        <w:trPr>
          <w:trHeight w:val="255"/>
        </w:trPr>
        <w:tc>
          <w:tcPr>
            <w:tcW w:w="1637" w:type="dxa"/>
            <w:tcBorders>
              <w:top w:val="nil"/>
              <w:left w:val="nil"/>
              <w:bottom w:val="nil"/>
              <w:right w:val="nil"/>
            </w:tcBorders>
            <w:noWrap/>
            <w:vAlign w:val="bottom"/>
          </w:tcPr>
          <w:p w:rsidR="00915BB0" w:rsidRDefault="00915BB0">
            <w:pPr>
              <w:rPr>
                <w:rFonts w:eastAsia="Arial Unicode MS" w:cs="Arial"/>
                <w:sz w:val="16"/>
                <w:szCs w:val="16"/>
              </w:rPr>
            </w:pPr>
            <w:r>
              <w:rPr>
                <w:rFonts w:cs="Arial"/>
                <w:sz w:val="16"/>
                <w:szCs w:val="16"/>
              </w:rPr>
              <w:t>Hl. město Praha</w:t>
            </w:r>
          </w:p>
        </w:tc>
        <w:tc>
          <w:tcPr>
            <w:tcW w:w="570" w:type="dxa"/>
            <w:tcBorders>
              <w:top w:val="nil"/>
              <w:left w:val="single" w:sz="4" w:space="0" w:color="auto"/>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0,51</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0,48</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0,46</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0,47</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0,45</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0,46</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0,43</w:t>
            </w:r>
          </w:p>
        </w:tc>
        <w:tc>
          <w:tcPr>
            <w:tcW w:w="571" w:type="dxa"/>
            <w:tcBorders>
              <w:top w:val="nil"/>
              <w:left w:val="single" w:sz="4" w:space="0" w:color="auto"/>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30,2</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30,5</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30,6</w:t>
            </w:r>
          </w:p>
        </w:tc>
        <w:tc>
          <w:tcPr>
            <w:tcW w:w="583"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30,4</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30,6</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30,4</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30,8</w:t>
            </w:r>
          </w:p>
        </w:tc>
      </w:tr>
      <w:tr w:rsidR="00915BB0" w:rsidTr="006D70DE">
        <w:trPr>
          <w:trHeight w:val="255"/>
        </w:trPr>
        <w:tc>
          <w:tcPr>
            <w:tcW w:w="1637" w:type="dxa"/>
            <w:tcBorders>
              <w:top w:val="nil"/>
              <w:left w:val="nil"/>
              <w:bottom w:val="nil"/>
              <w:right w:val="nil"/>
            </w:tcBorders>
            <w:noWrap/>
            <w:vAlign w:val="bottom"/>
          </w:tcPr>
          <w:p w:rsidR="00915BB0" w:rsidRDefault="00915BB0">
            <w:pPr>
              <w:rPr>
                <w:rFonts w:eastAsia="Arial Unicode MS" w:cs="Arial"/>
                <w:sz w:val="16"/>
                <w:szCs w:val="16"/>
              </w:rPr>
            </w:pPr>
            <w:r>
              <w:rPr>
                <w:rFonts w:cs="Arial"/>
                <w:sz w:val="16"/>
                <w:szCs w:val="16"/>
              </w:rPr>
              <w:t>Středočeský</w:t>
            </w:r>
          </w:p>
        </w:tc>
        <w:tc>
          <w:tcPr>
            <w:tcW w:w="570" w:type="dxa"/>
            <w:tcBorders>
              <w:top w:val="nil"/>
              <w:left w:val="single" w:sz="4" w:space="0" w:color="auto"/>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0,53</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0,57</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0,52</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0,54</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0,53</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0,55</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0,53</w:t>
            </w:r>
          </w:p>
        </w:tc>
        <w:tc>
          <w:tcPr>
            <w:tcW w:w="571" w:type="dxa"/>
            <w:tcBorders>
              <w:top w:val="nil"/>
              <w:left w:val="single" w:sz="4" w:space="0" w:color="auto"/>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29,8</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30,1</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30,2</w:t>
            </w:r>
          </w:p>
        </w:tc>
        <w:tc>
          <w:tcPr>
            <w:tcW w:w="583"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30,0</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30,0</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30,2</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30,3</w:t>
            </w:r>
          </w:p>
        </w:tc>
      </w:tr>
      <w:tr w:rsidR="00915BB0" w:rsidTr="006D70DE">
        <w:trPr>
          <w:trHeight w:val="255"/>
        </w:trPr>
        <w:tc>
          <w:tcPr>
            <w:tcW w:w="1637" w:type="dxa"/>
            <w:tcBorders>
              <w:top w:val="nil"/>
              <w:left w:val="nil"/>
              <w:bottom w:val="nil"/>
              <w:right w:val="nil"/>
            </w:tcBorders>
            <w:noWrap/>
            <w:vAlign w:val="bottom"/>
          </w:tcPr>
          <w:p w:rsidR="00915BB0" w:rsidRDefault="00915BB0">
            <w:pPr>
              <w:rPr>
                <w:rFonts w:eastAsia="Arial Unicode MS" w:cs="Arial"/>
                <w:sz w:val="16"/>
                <w:szCs w:val="16"/>
              </w:rPr>
            </w:pPr>
            <w:r>
              <w:rPr>
                <w:rFonts w:cs="Arial"/>
                <w:sz w:val="16"/>
                <w:szCs w:val="16"/>
              </w:rPr>
              <w:t>Jihočeský</w:t>
            </w:r>
          </w:p>
        </w:tc>
        <w:tc>
          <w:tcPr>
            <w:tcW w:w="570" w:type="dxa"/>
            <w:tcBorders>
              <w:top w:val="nil"/>
              <w:left w:val="single" w:sz="4" w:space="0" w:color="auto"/>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0,50</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0,51</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0,51</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0,54</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0,55</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0,53</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0,54</w:t>
            </w:r>
          </w:p>
        </w:tc>
        <w:tc>
          <w:tcPr>
            <w:tcW w:w="571" w:type="dxa"/>
            <w:tcBorders>
              <w:top w:val="nil"/>
              <w:left w:val="single" w:sz="4" w:space="0" w:color="auto"/>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30,0</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30,1</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30,3</w:t>
            </w:r>
          </w:p>
        </w:tc>
        <w:tc>
          <w:tcPr>
            <w:tcW w:w="583"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30,1</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30,4</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30,3</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30,2</w:t>
            </w:r>
          </w:p>
        </w:tc>
      </w:tr>
      <w:tr w:rsidR="00915BB0" w:rsidTr="006D70DE">
        <w:trPr>
          <w:trHeight w:val="255"/>
        </w:trPr>
        <w:tc>
          <w:tcPr>
            <w:tcW w:w="1637" w:type="dxa"/>
            <w:tcBorders>
              <w:top w:val="nil"/>
              <w:left w:val="nil"/>
              <w:bottom w:val="nil"/>
              <w:right w:val="nil"/>
            </w:tcBorders>
            <w:noWrap/>
            <w:vAlign w:val="bottom"/>
          </w:tcPr>
          <w:p w:rsidR="00915BB0" w:rsidRDefault="00915BB0">
            <w:pPr>
              <w:rPr>
                <w:rFonts w:eastAsia="Arial Unicode MS" w:cs="Arial"/>
                <w:sz w:val="16"/>
                <w:szCs w:val="16"/>
              </w:rPr>
            </w:pPr>
            <w:r>
              <w:rPr>
                <w:rFonts w:cs="Arial"/>
                <w:sz w:val="16"/>
                <w:szCs w:val="16"/>
              </w:rPr>
              <w:t>Plzeňský</w:t>
            </w:r>
          </w:p>
        </w:tc>
        <w:tc>
          <w:tcPr>
            <w:tcW w:w="570" w:type="dxa"/>
            <w:tcBorders>
              <w:top w:val="nil"/>
              <w:left w:val="single" w:sz="4" w:space="0" w:color="auto"/>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0,64</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0,60</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0,59</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0,59</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0,60</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0,58</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0,60</w:t>
            </w:r>
          </w:p>
        </w:tc>
        <w:tc>
          <w:tcPr>
            <w:tcW w:w="571" w:type="dxa"/>
            <w:tcBorders>
              <w:top w:val="nil"/>
              <w:left w:val="single" w:sz="4" w:space="0" w:color="auto"/>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29,9</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29,9</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30,6</w:t>
            </w:r>
          </w:p>
        </w:tc>
        <w:tc>
          <w:tcPr>
            <w:tcW w:w="583"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30,3</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30,1</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30,0</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29,9</w:t>
            </w:r>
          </w:p>
        </w:tc>
      </w:tr>
      <w:tr w:rsidR="00915BB0" w:rsidTr="006D70DE">
        <w:trPr>
          <w:trHeight w:val="255"/>
        </w:trPr>
        <w:tc>
          <w:tcPr>
            <w:tcW w:w="1637" w:type="dxa"/>
            <w:tcBorders>
              <w:top w:val="nil"/>
              <w:left w:val="nil"/>
              <w:bottom w:val="nil"/>
              <w:right w:val="nil"/>
            </w:tcBorders>
            <w:noWrap/>
            <w:vAlign w:val="bottom"/>
          </w:tcPr>
          <w:p w:rsidR="00915BB0" w:rsidRDefault="00915BB0">
            <w:pPr>
              <w:rPr>
                <w:rFonts w:eastAsia="Arial Unicode MS" w:cs="Arial"/>
                <w:sz w:val="16"/>
                <w:szCs w:val="16"/>
              </w:rPr>
            </w:pPr>
            <w:r>
              <w:rPr>
                <w:rFonts w:cs="Arial"/>
                <w:sz w:val="16"/>
                <w:szCs w:val="16"/>
              </w:rPr>
              <w:t>Karlovarský</w:t>
            </w:r>
          </w:p>
        </w:tc>
        <w:tc>
          <w:tcPr>
            <w:tcW w:w="570" w:type="dxa"/>
            <w:tcBorders>
              <w:top w:val="nil"/>
              <w:left w:val="single" w:sz="4" w:space="0" w:color="auto"/>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0,66</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0,64</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0,64</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0,61</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0,61</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0,57</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0,52</w:t>
            </w:r>
          </w:p>
        </w:tc>
        <w:tc>
          <w:tcPr>
            <w:tcW w:w="571" w:type="dxa"/>
            <w:tcBorders>
              <w:top w:val="nil"/>
              <w:left w:val="single" w:sz="4" w:space="0" w:color="auto"/>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29,0</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29,6</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29,4</w:t>
            </w:r>
          </w:p>
        </w:tc>
        <w:tc>
          <w:tcPr>
            <w:tcW w:w="583"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29,2</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29,0</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29,4</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29,6</w:t>
            </w:r>
          </w:p>
        </w:tc>
      </w:tr>
      <w:tr w:rsidR="00915BB0" w:rsidTr="006D70DE">
        <w:trPr>
          <w:trHeight w:val="255"/>
        </w:trPr>
        <w:tc>
          <w:tcPr>
            <w:tcW w:w="1637" w:type="dxa"/>
            <w:tcBorders>
              <w:top w:val="nil"/>
              <w:left w:val="nil"/>
              <w:bottom w:val="nil"/>
              <w:right w:val="nil"/>
            </w:tcBorders>
            <w:noWrap/>
            <w:vAlign w:val="bottom"/>
          </w:tcPr>
          <w:p w:rsidR="00915BB0" w:rsidRDefault="00915BB0">
            <w:pPr>
              <w:rPr>
                <w:rFonts w:eastAsia="Arial Unicode MS" w:cs="Arial"/>
                <w:sz w:val="16"/>
                <w:szCs w:val="16"/>
              </w:rPr>
            </w:pPr>
            <w:r>
              <w:rPr>
                <w:rFonts w:cs="Arial"/>
                <w:sz w:val="16"/>
                <w:szCs w:val="16"/>
              </w:rPr>
              <w:t>Ústecký</w:t>
            </w:r>
          </w:p>
        </w:tc>
        <w:tc>
          <w:tcPr>
            <w:tcW w:w="570" w:type="dxa"/>
            <w:tcBorders>
              <w:top w:val="nil"/>
              <w:left w:val="single" w:sz="4" w:space="0" w:color="auto"/>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0,73</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0,76</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0,73</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0,70</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0,67</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0,69</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0,69</w:t>
            </w:r>
          </w:p>
        </w:tc>
        <w:tc>
          <w:tcPr>
            <w:tcW w:w="571" w:type="dxa"/>
            <w:tcBorders>
              <w:top w:val="nil"/>
              <w:left w:val="single" w:sz="4" w:space="0" w:color="auto"/>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28,9</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29,2</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29,3</w:t>
            </w:r>
          </w:p>
        </w:tc>
        <w:tc>
          <w:tcPr>
            <w:tcW w:w="583"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29,3</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29,3</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29,4</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29,5</w:t>
            </w:r>
          </w:p>
        </w:tc>
      </w:tr>
      <w:tr w:rsidR="00915BB0" w:rsidTr="006D70DE">
        <w:trPr>
          <w:trHeight w:val="255"/>
        </w:trPr>
        <w:tc>
          <w:tcPr>
            <w:tcW w:w="1637" w:type="dxa"/>
            <w:tcBorders>
              <w:top w:val="nil"/>
              <w:left w:val="nil"/>
              <w:bottom w:val="nil"/>
              <w:right w:val="nil"/>
            </w:tcBorders>
            <w:noWrap/>
            <w:vAlign w:val="bottom"/>
          </w:tcPr>
          <w:p w:rsidR="00915BB0" w:rsidRDefault="00915BB0">
            <w:pPr>
              <w:rPr>
                <w:rFonts w:eastAsia="Arial Unicode MS" w:cs="Arial"/>
                <w:sz w:val="16"/>
                <w:szCs w:val="16"/>
              </w:rPr>
            </w:pPr>
            <w:r>
              <w:rPr>
                <w:rFonts w:cs="Arial"/>
                <w:sz w:val="16"/>
                <w:szCs w:val="16"/>
              </w:rPr>
              <w:t>Liberecký</w:t>
            </w:r>
          </w:p>
        </w:tc>
        <w:tc>
          <w:tcPr>
            <w:tcW w:w="570" w:type="dxa"/>
            <w:tcBorders>
              <w:top w:val="nil"/>
              <w:left w:val="single" w:sz="4" w:space="0" w:color="auto"/>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0,63</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0,62</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0,61</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0,63</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0,63</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0,61</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0,65</w:t>
            </w:r>
          </w:p>
        </w:tc>
        <w:tc>
          <w:tcPr>
            <w:tcW w:w="571" w:type="dxa"/>
            <w:tcBorders>
              <w:top w:val="nil"/>
              <w:left w:val="single" w:sz="4" w:space="0" w:color="auto"/>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29,7</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29,6</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29,6</w:t>
            </w:r>
          </w:p>
        </w:tc>
        <w:tc>
          <w:tcPr>
            <w:tcW w:w="583"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29,6</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29,8</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30,0</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30,1</w:t>
            </w:r>
          </w:p>
        </w:tc>
      </w:tr>
      <w:tr w:rsidR="00915BB0" w:rsidTr="006D70DE">
        <w:trPr>
          <w:trHeight w:val="255"/>
        </w:trPr>
        <w:tc>
          <w:tcPr>
            <w:tcW w:w="1637" w:type="dxa"/>
            <w:tcBorders>
              <w:top w:val="nil"/>
              <w:left w:val="nil"/>
              <w:bottom w:val="nil"/>
              <w:right w:val="nil"/>
            </w:tcBorders>
            <w:noWrap/>
            <w:vAlign w:val="bottom"/>
          </w:tcPr>
          <w:p w:rsidR="00915BB0" w:rsidRDefault="00915BB0">
            <w:pPr>
              <w:rPr>
                <w:rFonts w:eastAsia="Arial Unicode MS" w:cs="Arial"/>
                <w:sz w:val="16"/>
                <w:szCs w:val="16"/>
              </w:rPr>
            </w:pPr>
            <w:r>
              <w:rPr>
                <w:rFonts w:cs="Arial"/>
                <w:sz w:val="16"/>
                <w:szCs w:val="16"/>
              </w:rPr>
              <w:t>Královéhradecký</w:t>
            </w:r>
          </w:p>
        </w:tc>
        <w:tc>
          <w:tcPr>
            <w:tcW w:w="570" w:type="dxa"/>
            <w:tcBorders>
              <w:top w:val="nil"/>
              <w:left w:val="single" w:sz="4" w:space="0" w:color="auto"/>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0,58</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0,57</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0,56</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0,54</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0,53</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0,53</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0,54</w:t>
            </w:r>
          </w:p>
        </w:tc>
        <w:tc>
          <w:tcPr>
            <w:tcW w:w="571" w:type="dxa"/>
            <w:tcBorders>
              <w:top w:val="nil"/>
              <w:left w:val="single" w:sz="4" w:space="0" w:color="auto"/>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29,8</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30,3</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30,5</w:t>
            </w:r>
          </w:p>
        </w:tc>
        <w:tc>
          <w:tcPr>
            <w:tcW w:w="583"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30,6</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30,4</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30,3</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30,3</w:t>
            </w:r>
          </w:p>
        </w:tc>
      </w:tr>
      <w:tr w:rsidR="00915BB0" w:rsidTr="006D70DE">
        <w:trPr>
          <w:trHeight w:val="255"/>
        </w:trPr>
        <w:tc>
          <w:tcPr>
            <w:tcW w:w="1637" w:type="dxa"/>
            <w:tcBorders>
              <w:top w:val="nil"/>
              <w:left w:val="nil"/>
              <w:bottom w:val="nil"/>
              <w:right w:val="nil"/>
            </w:tcBorders>
            <w:noWrap/>
            <w:vAlign w:val="bottom"/>
          </w:tcPr>
          <w:p w:rsidR="00915BB0" w:rsidRDefault="00915BB0">
            <w:pPr>
              <w:rPr>
                <w:rFonts w:eastAsia="Arial Unicode MS" w:cs="Arial"/>
                <w:sz w:val="16"/>
                <w:szCs w:val="16"/>
              </w:rPr>
            </w:pPr>
            <w:r>
              <w:rPr>
                <w:rFonts w:cs="Arial"/>
                <w:sz w:val="16"/>
                <w:szCs w:val="16"/>
              </w:rPr>
              <w:t>Pardubický</w:t>
            </w:r>
          </w:p>
        </w:tc>
        <w:tc>
          <w:tcPr>
            <w:tcW w:w="570" w:type="dxa"/>
            <w:tcBorders>
              <w:top w:val="nil"/>
              <w:left w:val="single" w:sz="4" w:space="0" w:color="auto"/>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0,42</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0,44</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0,43</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0,45</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0,44</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0,44</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0,42</w:t>
            </w:r>
          </w:p>
        </w:tc>
        <w:tc>
          <w:tcPr>
            <w:tcW w:w="571" w:type="dxa"/>
            <w:tcBorders>
              <w:top w:val="nil"/>
              <w:left w:val="single" w:sz="4" w:space="0" w:color="auto"/>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30,5</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30,5</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30,5</w:t>
            </w:r>
          </w:p>
        </w:tc>
        <w:tc>
          <w:tcPr>
            <w:tcW w:w="583"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30,6</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30,5</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30,5</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30,6</w:t>
            </w:r>
          </w:p>
        </w:tc>
      </w:tr>
      <w:tr w:rsidR="00915BB0" w:rsidTr="006D70DE">
        <w:trPr>
          <w:trHeight w:val="255"/>
        </w:trPr>
        <w:tc>
          <w:tcPr>
            <w:tcW w:w="1637" w:type="dxa"/>
            <w:tcBorders>
              <w:top w:val="nil"/>
              <w:left w:val="nil"/>
              <w:bottom w:val="nil"/>
              <w:right w:val="nil"/>
            </w:tcBorders>
            <w:noWrap/>
            <w:vAlign w:val="bottom"/>
          </w:tcPr>
          <w:p w:rsidR="00915BB0" w:rsidRDefault="00915BB0">
            <w:pPr>
              <w:rPr>
                <w:rFonts w:eastAsia="Arial Unicode MS" w:cs="Arial"/>
                <w:sz w:val="16"/>
                <w:szCs w:val="16"/>
              </w:rPr>
            </w:pPr>
            <w:r>
              <w:rPr>
                <w:rFonts w:cs="Arial"/>
                <w:sz w:val="16"/>
                <w:szCs w:val="16"/>
              </w:rPr>
              <w:t>Vysočina</w:t>
            </w:r>
          </w:p>
        </w:tc>
        <w:tc>
          <w:tcPr>
            <w:tcW w:w="570" w:type="dxa"/>
            <w:tcBorders>
              <w:top w:val="nil"/>
              <w:left w:val="single" w:sz="4" w:space="0" w:color="auto"/>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0,46</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0,45</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0,43</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0,46</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0,44</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0,47</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0,42</w:t>
            </w:r>
          </w:p>
        </w:tc>
        <w:tc>
          <w:tcPr>
            <w:tcW w:w="571" w:type="dxa"/>
            <w:tcBorders>
              <w:top w:val="nil"/>
              <w:left w:val="single" w:sz="4" w:space="0" w:color="auto"/>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30,2</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30,7</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30,8</w:t>
            </w:r>
          </w:p>
        </w:tc>
        <w:tc>
          <w:tcPr>
            <w:tcW w:w="583"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31,0</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31,2</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30,7</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30,8</w:t>
            </w:r>
          </w:p>
        </w:tc>
      </w:tr>
      <w:tr w:rsidR="00915BB0" w:rsidTr="006D70DE">
        <w:trPr>
          <w:trHeight w:val="255"/>
        </w:trPr>
        <w:tc>
          <w:tcPr>
            <w:tcW w:w="1637" w:type="dxa"/>
            <w:tcBorders>
              <w:top w:val="nil"/>
              <w:left w:val="nil"/>
              <w:bottom w:val="nil"/>
              <w:right w:val="nil"/>
            </w:tcBorders>
            <w:noWrap/>
            <w:vAlign w:val="bottom"/>
          </w:tcPr>
          <w:p w:rsidR="00915BB0" w:rsidRDefault="00915BB0">
            <w:pPr>
              <w:rPr>
                <w:rFonts w:eastAsia="Arial Unicode MS" w:cs="Arial"/>
                <w:sz w:val="16"/>
                <w:szCs w:val="16"/>
              </w:rPr>
            </w:pPr>
            <w:r>
              <w:rPr>
                <w:rFonts w:cs="Arial"/>
                <w:sz w:val="16"/>
                <w:szCs w:val="16"/>
              </w:rPr>
              <w:t>Jihomoravský</w:t>
            </w:r>
          </w:p>
        </w:tc>
        <w:tc>
          <w:tcPr>
            <w:tcW w:w="570" w:type="dxa"/>
            <w:tcBorders>
              <w:top w:val="nil"/>
              <w:left w:val="single" w:sz="4" w:space="0" w:color="auto"/>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0,47</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0,44</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0,44</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0,43</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0,44</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0,46</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0,47</w:t>
            </w:r>
          </w:p>
        </w:tc>
        <w:tc>
          <w:tcPr>
            <w:tcW w:w="571" w:type="dxa"/>
            <w:tcBorders>
              <w:top w:val="nil"/>
              <w:left w:val="single" w:sz="4" w:space="0" w:color="auto"/>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30,1</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30,5</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30,6</w:t>
            </w:r>
          </w:p>
        </w:tc>
        <w:tc>
          <w:tcPr>
            <w:tcW w:w="583"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30,5</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30,7</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30,3</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30,8</w:t>
            </w:r>
          </w:p>
        </w:tc>
      </w:tr>
      <w:tr w:rsidR="00915BB0" w:rsidTr="006D70DE">
        <w:trPr>
          <w:trHeight w:val="255"/>
        </w:trPr>
        <w:tc>
          <w:tcPr>
            <w:tcW w:w="1637" w:type="dxa"/>
            <w:tcBorders>
              <w:top w:val="nil"/>
              <w:left w:val="nil"/>
              <w:bottom w:val="nil"/>
              <w:right w:val="nil"/>
            </w:tcBorders>
            <w:noWrap/>
            <w:vAlign w:val="bottom"/>
          </w:tcPr>
          <w:p w:rsidR="00915BB0" w:rsidRDefault="00915BB0">
            <w:pPr>
              <w:rPr>
                <w:rFonts w:eastAsia="Arial Unicode MS" w:cs="Arial"/>
                <w:sz w:val="16"/>
                <w:szCs w:val="16"/>
              </w:rPr>
            </w:pPr>
            <w:r>
              <w:rPr>
                <w:rFonts w:cs="Arial"/>
                <w:sz w:val="16"/>
                <w:szCs w:val="16"/>
              </w:rPr>
              <w:t>Olomoucký</w:t>
            </w:r>
          </w:p>
        </w:tc>
        <w:tc>
          <w:tcPr>
            <w:tcW w:w="570" w:type="dxa"/>
            <w:tcBorders>
              <w:top w:val="nil"/>
              <w:left w:val="single" w:sz="4" w:space="0" w:color="auto"/>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0,47</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0,45</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0,43</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0,47</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0,46</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0,46</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0,50</w:t>
            </w:r>
          </w:p>
        </w:tc>
        <w:tc>
          <w:tcPr>
            <w:tcW w:w="571" w:type="dxa"/>
            <w:tcBorders>
              <w:top w:val="nil"/>
              <w:left w:val="single" w:sz="4" w:space="0" w:color="auto"/>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30,1</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30,3</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30,9</w:t>
            </w:r>
          </w:p>
        </w:tc>
        <w:tc>
          <w:tcPr>
            <w:tcW w:w="583"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30,5</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30,1</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30,2</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30,7</w:t>
            </w:r>
          </w:p>
        </w:tc>
      </w:tr>
      <w:tr w:rsidR="00915BB0" w:rsidTr="006D70DE">
        <w:trPr>
          <w:trHeight w:val="255"/>
        </w:trPr>
        <w:tc>
          <w:tcPr>
            <w:tcW w:w="1637" w:type="dxa"/>
            <w:tcBorders>
              <w:top w:val="nil"/>
              <w:left w:val="nil"/>
              <w:bottom w:val="nil"/>
              <w:right w:val="nil"/>
            </w:tcBorders>
            <w:noWrap/>
            <w:vAlign w:val="bottom"/>
          </w:tcPr>
          <w:p w:rsidR="00915BB0" w:rsidRDefault="00915BB0">
            <w:pPr>
              <w:rPr>
                <w:rFonts w:eastAsia="Arial Unicode MS" w:cs="Arial"/>
                <w:sz w:val="16"/>
                <w:szCs w:val="16"/>
              </w:rPr>
            </w:pPr>
            <w:r>
              <w:rPr>
                <w:rFonts w:cs="Arial"/>
                <w:sz w:val="16"/>
                <w:szCs w:val="16"/>
              </w:rPr>
              <w:t>Zlínský</w:t>
            </w:r>
          </w:p>
        </w:tc>
        <w:tc>
          <w:tcPr>
            <w:tcW w:w="570" w:type="dxa"/>
            <w:tcBorders>
              <w:top w:val="nil"/>
              <w:left w:val="single" w:sz="4" w:space="0" w:color="auto"/>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0,43</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0,45</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0,45</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0,44</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0,44</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0,45</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0,48</w:t>
            </w:r>
          </w:p>
        </w:tc>
        <w:tc>
          <w:tcPr>
            <w:tcW w:w="571" w:type="dxa"/>
            <w:tcBorders>
              <w:top w:val="nil"/>
              <w:left w:val="single" w:sz="4" w:space="0" w:color="auto"/>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30,3</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30,8</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30,8</w:t>
            </w:r>
          </w:p>
        </w:tc>
        <w:tc>
          <w:tcPr>
            <w:tcW w:w="583"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31,0</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31,2</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31,1</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31,0</w:t>
            </w:r>
          </w:p>
        </w:tc>
      </w:tr>
      <w:tr w:rsidR="00915BB0" w:rsidTr="006D70DE">
        <w:trPr>
          <w:trHeight w:val="255"/>
        </w:trPr>
        <w:tc>
          <w:tcPr>
            <w:tcW w:w="1637" w:type="dxa"/>
            <w:tcBorders>
              <w:top w:val="nil"/>
              <w:left w:val="nil"/>
              <w:bottom w:val="single" w:sz="4" w:space="0" w:color="auto"/>
              <w:right w:val="nil"/>
            </w:tcBorders>
            <w:noWrap/>
            <w:vAlign w:val="bottom"/>
          </w:tcPr>
          <w:p w:rsidR="00915BB0" w:rsidRDefault="00915BB0">
            <w:pPr>
              <w:rPr>
                <w:rFonts w:eastAsia="Arial Unicode MS" w:cs="Arial"/>
                <w:sz w:val="16"/>
                <w:szCs w:val="16"/>
              </w:rPr>
            </w:pPr>
            <w:r>
              <w:rPr>
                <w:rFonts w:cs="Arial"/>
                <w:sz w:val="16"/>
                <w:szCs w:val="16"/>
              </w:rPr>
              <w:t>Moravskoslezský</w:t>
            </w:r>
          </w:p>
        </w:tc>
        <w:tc>
          <w:tcPr>
            <w:tcW w:w="570" w:type="dxa"/>
            <w:tcBorders>
              <w:top w:val="nil"/>
              <w:left w:val="single" w:sz="4" w:space="0" w:color="auto"/>
              <w:bottom w:val="single" w:sz="4" w:space="0" w:color="auto"/>
              <w:right w:val="nil"/>
            </w:tcBorders>
            <w:noWrap/>
            <w:tcMar>
              <w:right w:w="142" w:type="dxa"/>
            </w:tcMar>
            <w:vAlign w:val="bottom"/>
          </w:tcPr>
          <w:p w:rsidR="00915BB0" w:rsidRDefault="00915BB0">
            <w:pPr>
              <w:jc w:val="right"/>
              <w:rPr>
                <w:rFonts w:cs="Arial"/>
                <w:sz w:val="16"/>
                <w:szCs w:val="16"/>
              </w:rPr>
            </w:pPr>
            <w:r>
              <w:rPr>
                <w:rFonts w:cs="Arial"/>
                <w:sz w:val="16"/>
                <w:szCs w:val="16"/>
              </w:rPr>
              <w:t>0,50</w:t>
            </w:r>
          </w:p>
        </w:tc>
        <w:tc>
          <w:tcPr>
            <w:tcW w:w="570" w:type="dxa"/>
            <w:tcBorders>
              <w:top w:val="nil"/>
              <w:left w:val="nil"/>
              <w:bottom w:val="single" w:sz="4" w:space="0" w:color="auto"/>
              <w:right w:val="nil"/>
            </w:tcBorders>
            <w:noWrap/>
            <w:tcMar>
              <w:right w:w="142" w:type="dxa"/>
            </w:tcMar>
            <w:vAlign w:val="bottom"/>
          </w:tcPr>
          <w:p w:rsidR="00915BB0" w:rsidRDefault="00915BB0">
            <w:pPr>
              <w:jc w:val="right"/>
              <w:rPr>
                <w:rFonts w:cs="Arial"/>
                <w:sz w:val="16"/>
                <w:szCs w:val="16"/>
              </w:rPr>
            </w:pPr>
            <w:r>
              <w:rPr>
                <w:rFonts w:cs="Arial"/>
                <w:sz w:val="16"/>
                <w:szCs w:val="16"/>
              </w:rPr>
              <w:t>0,51</w:t>
            </w:r>
          </w:p>
        </w:tc>
        <w:tc>
          <w:tcPr>
            <w:tcW w:w="570" w:type="dxa"/>
            <w:tcBorders>
              <w:top w:val="nil"/>
              <w:left w:val="nil"/>
              <w:bottom w:val="single" w:sz="4" w:space="0" w:color="auto"/>
              <w:right w:val="nil"/>
            </w:tcBorders>
            <w:noWrap/>
            <w:tcMar>
              <w:right w:w="142" w:type="dxa"/>
            </w:tcMar>
            <w:vAlign w:val="bottom"/>
          </w:tcPr>
          <w:p w:rsidR="00915BB0" w:rsidRDefault="00915BB0">
            <w:pPr>
              <w:jc w:val="right"/>
              <w:rPr>
                <w:rFonts w:cs="Arial"/>
                <w:sz w:val="16"/>
                <w:szCs w:val="16"/>
              </w:rPr>
            </w:pPr>
            <w:r>
              <w:rPr>
                <w:rFonts w:cs="Arial"/>
                <w:sz w:val="16"/>
                <w:szCs w:val="16"/>
              </w:rPr>
              <w:t>0,51</w:t>
            </w:r>
          </w:p>
        </w:tc>
        <w:tc>
          <w:tcPr>
            <w:tcW w:w="570" w:type="dxa"/>
            <w:tcBorders>
              <w:top w:val="nil"/>
              <w:left w:val="nil"/>
              <w:bottom w:val="single" w:sz="4" w:space="0" w:color="auto"/>
              <w:right w:val="nil"/>
            </w:tcBorders>
            <w:noWrap/>
            <w:tcMar>
              <w:right w:w="142" w:type="dxa"/>
            </w:tcMar>
            <w:vAlign w:val="bottom"/>
          </w:tcPr>
          <w:p w:rsidR="00915BB0" w:rsidRDefault="00915BB0">
            <w:pPr>
              <w:jc w:val="right"/>
              <w:rPr>
                <w:rFonts w:cs="Arial"/>
                <w:sz w:val="16"/>
                <w:szCs w:val="16"/>
              </w:rPr>
            </w:pPr>
            <w:r>
              <w:rPr>
                <w:rFonts w:cs="Arial"/>
                <w:sz w:val="16"/>
                <w:szCs w:val="16"/>
              </w:rPr>
              <w:t>0,52</w:t>
            </w:r>
          </w:p>
        </w:tc>
        <w:tc>
          <w:tcPr>
            <w:tcW w:w="571" w:type="dxa"/>
            <w:tcBorders>
              <w:top w:val="nil"/>
              <w:left w:val="nil"/>
              <w:bottom w:val="single" w:sz="4" w:space="0" w:color="auto"/>
              <w:right w:val="nil"/>
            </w:tcBorders>
            <w:noWrap/>
            <w:tcMar>
              <w:right w:w="142" w:type="dxa"/>
            </w:tcMar>
            <w:vAlign w:val="bottom"/>
          </w:tcPr>
          <w:p w:rsidR="00915BB0" w:rsidRDefault="00915BB0">
            <w:pPr>
              <w:jc w:val="right"/>
              <w:rPr>
                <w:rFonts w:cs="Arial"/>
                <w:sz w:val="16"/>
                <w:szCs w:val="16"/>
              </w:rPr>
            </w:pPr>
            <w:r>
              <w:rPr>
                <w:rFonts w:cs="Arial"/>
                <w:sz w:val="16"/>
                <w:szCs w:val="16"/>
              </w:rPr>
              <w:t>0,50</w:t>
            </w:r>
          </w:p>
        </w:tc>
        <w:tc>
          <w:tcPr>
            <w:tcW w:w="571" w:type="dxa"/>
            <w:tcBorders>
              <w:top w:val="nil"/>
              <w:left w:val="nil"/>
              <w:bottom w:val="single" w:sz="4" w:space="0" w:color="auto"/>
              <w:right w:val="nil"/>
            </w:tcBorders>
            <w:noWrap/>
            <w:tcMar>
              <w:right w:w="142" w:type="dxa"/>
            </w:tcMar>
            <w:vAlign w:val="bottom"/>
          </w:tcPr>
          <w:p w:rsidR="00915BB0" w:rsidRDefault="00915BB0">
            <w:pPr>
              <w:jc w:val="right"/>
              <w:rPr>
                <w:rFonts w:cs="Arial"/>
                <w:sz w:val="16"/>
                <w:szCs w:val="16"/>
              </w:rPr>
            </w:pPr>
            <w:r>
              <w:rPr>
                <w:rFonts w:cs="Arial"/>
                <w:sz w:val="16"/>
                <w:szCs w:val="16"/>
              </w:rPr>
              <w:t>0,52</w:t>
            </w:r>
          </w:p>
        </w:tc>
        <w:tc>
          <w:tcPr>
            <w:tcW w:w="571" w:type="dxa"/>
            <w:tcBorders>
              <w:top w:val="nil"/>
              <w:left w:val="nil"/>
              <w:bottom w:val="single" w:sz="4" w:space="0" w:color="auto"/>
              <w:right w:val="nil"/>
            </w:tcBorders>
            <w:noWrap/>
            <w:tcMar>
              <w:right w:w="142" w:type="dxa"/>
            </w:tcMar>
            <w:vAlign w:val="bottom"/>
          </w:tcPr>
          <w:p w:rsidR="00915BB0" w:rsidRDefault="00915BB0">
            <w:pPr>
              <w:jc w:val="right"/>
              <w:rPr>
                <w:rFonts w:cs="Arial"/>
                <w:sz w:val="16"/>
                <w:szCs w:val="16"/>
              </w:rPr>
            </w:pPr>
            <w:r>
              <w:rPr>
                <w:rFonts w:cs="Arial"/>
                <w:sz w:val="16"/>
                <w:szCs w:val="16"/>
              </w:rPr>
              <w:t>0,49</w:t>
            </w:r>
          </w:p>
        </w:tc>
        <w:tc>
          <w:tcPr>
            <w:tcW w:w="571" w:type="dxa"/>
            <w:tcBorders>
              <w:top w:val="nil"/>
              <w:left w:val="single" w:sz="4" w:space="0" w:color="auto"/>
              <w:bottom w:val="single" w:sz="4" w:space="0" w:color="auto"/>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29,5</w:t>
            </w:r>
          </w:p>
        </w:tc>
        <w:tc>
          <w:tcPr>
            <w:tcW w:w="571" w:type="dxa"/>
            <w:tcBorders>
              <w:top w:val="nil"/>
              <w:left w:val="nil"/>
              <w:bottom w:val="single" w:sz="4" w:space="0" w:color="auto"/>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29,8</w:t>
            </w:r>
          </w:p>
        </w:tc>
        <w:tc>
          <w:tcPr>
            <w:tcW w:w="571" w:type="dxa"/>
            <w:tcBorders>
              <w:top w:val="nil"/>
              <w:left w:val="nil"/>
              <w:bottom w:val="single" w:sz="4" w:space="0" w:color="auto"/>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29,8</w:t>
            </w:r>
          </w:p>
        </w:tc>
        <w:tc>
          <w:tcPr>
            <w:tcW w:w="583" w:type="dxa"/>
            <w:tcBorders>
              <w:top w:val="nil"/>
              <w:left w:val="nil"/>
              <w:bottom w:val="single" w:sz="4" w:space="0" w:color="auto"/>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29,7</w:t>
            </w:r>
          </w:p>
        </w:tc>
        <w:tc>
          <w:tcPr>
            <w:tcW w:w="571" w:type="dxa"/>
            <w:tcBorders>
              <w:top w:val="nil"/>
              <w:left w:val="nil"/>
              <w:bottom w:val="single" w:sz="4" w:space="0" w:color="auto"/>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29,8</w:t>
            </w:r>
          </w:p>
        </w:tc>
        <w:tc>
          <w:tcPr>
            <w:tcW w:w="571" w:type="dxa"/>
            <w:tcBorders>
              <w:top w:val="nil"/>
              <w:left w:val="nil"/>
              <w:bottom w:val="single" w:sz="4" w:space="0" w:color="auto"/>
              <w:right w:val="nil"/>
            </w:tcBorders>
            <w:noWrap/>
            <w:tcMar>
              <w:right w:w="142" w:type="dxa"/>
            </w:tcMar>
            <w:vAlign w:val="bottom"/>
          </w:tcPr>
          <w:p w:rsidR="00915BB0" w:rsidRDefault="00915BB0">
            <w:pPr>
              <w:jc w:val="right"/>
              <w:rPr>
                <w:rFonts w:cs="Arial"/>
                <w:sz w:val="16"/>
                <w:szCs w:val="16"/>
              </w:rPr>
            </w:pPr>
            <w:r>
              <w:rPr>
                <w:rFonts w:cs="Arial"/>
                <w:sz w:val="16"/>
                <w:szCs w:val="16"/>
              </w:rPr>
              <w:t>29,8</w:t>
            </w:r>
          </w:p>
        </w:tc>
        <w:tc>
          <w:tcPr>
            <w:tcW w:w="571" w:type="dxa"/>
            <w:tcBorders>
              <w:top w:val="nil"/>
              <w:left w:val="nil"/>
              <w:bottom w:val="single" w:sz="4" w:space="0" w:color="auto"/>
              <w:right w:val="nil"/>
            </w:tcBorders>
            <w:noWrap/>
            <w:tcMar>
              <w:right w:w="142" w:type="dxa"/>
            </w:tcMar>
            <w:vAlign w:val="bottom"/>
          </w:tcPr>
          <w:p w:rsidR="00915BB0" w:rsidRDefault="00915BB0">
            <w:pPr>
              <w:jc w:val="right"/>
              <w:rPr>
                <w:rFonts w:cs="Arial"/>
                <w:sz w:val="16"/>
                <w:szCs w:val="16"/>
              </w:rPr>
            </w:pPr>
            <w:r>
              <w:rPr>
                <w:rFonts w:cs="Arial"/>
                <w:sz w:val="16"/>
                <w:szCs w:val="16"/>
              </w:rPr>
              <w:t>29,8</w:t>
            </w:r>
          </w:p>
        </w:tc>
      </w:tr>
    </w:tbl>
    <w:p w:rsidR="00D94BA7" w:rsidRDefault="00D94BA7" w:rsidP="00F12B57">
      <w:pPr>
        <w:spacing w:after="60"/>
      </w:pPr>
    </w:p>
    <w:p w:rsidR="00B33C6C" w:rsidRDefault="00B33C6C" w:rsidP="00B33C6C">
      <w:r>
        <w:lastRenderedPageBreak/>
        <w:t>Mezi jednotlivými kraji se výrazně diferencuje jak úroveň úhrnné indukované potratovosti, tak úroveň úhrnné samovolné potratovosti. V obou skupinách se jako kraje s nejvyšší intenzitou potratovosti objevují kraje Ústecký (0,43 UPT a 0,24 samovolných) a Liberecký (0,40 UPT a 0,23 samovolných). V případě indukovaných potratů doplňuje trojici s maximálními hodnotami Karlovarský kraj (0,39), v případě samovolné potratovosti Plzeňský kraj (0,25). Na opačném konci žebříčku je pořadí krajů ve sledovaných dvou skupinách více různorodé. Mezi kraje s nejnižší úrovní indukované potratovosti patří Kraj Vysočina a Pardubický kraj (oba 0,21 UPT na jednu ženu), stejně jako v celkovém pohledu na úroveň potratovosti. Třetí nejnižší indukovaná potratovost byla zaznamenána u žen ve Zlínském kraji (0,24), které však na druhou stranu vykazovaly nadprůměrnou intenzitu samovolné potratovosti (0,22). Nejméně samovolných potratů na jednu ženu by při zachování specifických měr potratovosti roku 2014 podstoupily ženy v Karlovarském kraji (0,11), v Hlavním městě Praze (0,14) a v Královéhradeckém kraji (0,16).</w:t>
      </w:r>
    </w:p>
    <w:p w:rsidR="00B33C6C" w:rsidRDefault="00B33C6C" w:rsidP="00B33C6C"/>
    <w:p w:rsidR="00D94BA7" w:rsidRDefault="00D1411D" w:rsidP="00B33C6C">
      <w:pPr>
        <w:spacing w:after="60"/>
        <w:jc w:val="left"/>
        <w:rPr>
          <w:b/>
        </w:rPr>
      </w:pPr>
      <w:r>
        <w:rPr>
          <w:b/>
        </w:rPr>
        <w:t>Tab. 8.5</w:t>
      </w:r>
      <w:r w:rsidR="006D70D2">
        <w:rPr>
          <w:b/>
        </w:rPr>
        <w:t>.4</w:t>
      </w:r>
      <w:r>
        <w:rPr>
          <w:b/>
        </w:rPr>
        <w:t xml:space="preserve"> </w:t>
      </w:r>
      <w:r w:rsidR="006D70D2">
        <w:rPr>
          <w:b/>
        </w:rPr>
        <w:t>I</w:t>
      </w:r>
      <w:r>
        <w:rPr>
          <w:b/>
        </w:rPr>
        <w:t>ndukovaná potratovost v krajích, 200</w:t>
      </w:r>
      <w:r w:rsidR="00597DC0">
        <w:rPr>
          <w:b/>
        </w:rPr>
        <w:t>5</w:t>
      </w:r>
      <w:r w:rsidR="006D70D2">
        <w:rPr>
          <w:b/>
        </w:rPr>
        <w:t>–</w:t>
      </w:r>
      <w:r>
        <w:rPr>
          <w:b/>
        </w:rPr>
        <w:t>201</w:t>
      </w:r>
      <w:r w:rsidR="00597DC0">
        <w:rPr>
          <w:b/>
        </w:rPr>
        <w:t>4</w:t>
      </w:r>
    </w:p>
    <w:tbl>
      <w:tblPr>
        <w:tblW w:w="9639" w:type="dxa"/>
        <w:tblLayout w:type="fixed"/>
        <w:tblCellMar>
          <w:left w:w="0" w:type="dxa"/>
          <w:right w:w="0" w:type="dxa"/>
        </w:tblCellMar>
        <w:tblLook w:val="0000"/>
      </w:tblPr>
      <w:tblGrid>
        <w:gridCol w:w="1637"/>
        <w:gridCol w:w="570"/>
        <w:gridCol w:w="570"/>
        <w:gridCol w:w="570"/>
        <w:gridCol w:w="570"/>
        <w:gridCol w:w="571"/>
        <w:gridCol w:w="571"/>
        <w:gridCol w:w="571"/>
        <w:gridCol w:w="571"/>
        <w:gridCol w:w="571"/>
        <w:gridCol w:w="571"/>
        <w:gridCol w:w="583"/>
        <w:gridCol w:w="571"/>
        <w:gridCol w:w="571"/>
        <w:gridCol w:w="571"/>
      </w:tblGrid>
      <w:tr w:rsidR="00D94BA7">
        <w:trPr>
          <w:cantSplit/>
          <w:trHeight w:val="255"/>
        </w:trPr>
        <w:tc>
          <w:tcPr>
            <w:tcW w:w="1637" w:type="dxa"/>
            <w:vMerge w:val="restart"/>
            <w:tcBorders>
              <w:top w:val="single" w:sz="4" w:space="0" w:color="auto"/>
              <w:left w:val="nil"/>
              <w:bottom w:val="single" w:sz="4" w:space="0" w:color="000000"/>
              <w:right w:val="single" w:sz="4" w:space="0" w:color="auto"/>
            </w:tcBorders>
            <w:noWrap/>
            <w:vAlign w:val="center"/>
          </w:tcPr>
          <w:p w:rsidR="0022151F" w:rsidRDefault="0022151F">
            <w:pPr>
              <w:rPr>
                <w:rFonts w:cs="Arial"/>
                <w:b/>
                <w:bCs/>
                <w:sz w:val="16"/>
                <w:szCs w:val="16"/>
              </w:rPr>
            </w:pPr>
            <w:r>
              <w:rPr>
                <w:rFonts w:cs="Arial"/>
                <w:b/>
                <w:bCs/>
                <w:sz w:val="16"/>
                <w:szCs w:val="16"/>
              </w:rPr>
              <w:t>ČR,</w:t>
            </w:r>
          </w:p>
          <w:p w:rsidR="00D94BA7" w:rsidRDefault="0022151F" w:rsidP="0022151F">
            <w:pPr>
              <w:rPr>
                <w:rFonts w:eastAsia="Arial Unicode MS" w:cs="Arial"/>
                <w:b/>
                <w:bCs/>
                <w:sz w:val="16"/>
                <w:szCs w:val="16"/>
              </w:rPr>
            </w:pPr>
            <w:r>
              <w:rPr>
                <w:rFonts w:cs="Arial"/>
                <w:b/>
                <w:bCs/>
                <w:sz w:val="16"/>
                <w:szCs w:val="16"/>
              </w:rPr>
              <w:t>k</w:t>
            </w:r>
            <w:r w:rsidR="00D1411D">
              <w:rPr>
                <w:rFonts w:cs="Arial"/>
                <w:b/>
                <w:bCs/>
                <w:sz w:val="16"/>
                <w:szCs w:val="16"/>
              </w:rPr>
              <w:t>raj</w:t>
            </w:r>
          </w:p>
        </w:tc>
        <w:tc>
          <w:tcPr>
            <w:tcW w:w="3993" w:type="dxa"/>
            <w:gridSpan w:val="7"/>
            <w:tcBorders>
              <w:top w:val="single" w:sz="4" w:space="0" w:color="auto"/>
              <w:left w:val="single" w:sz="4" w:space="0" w:color="auto"/>
              <w:bottom w:val="nil"/>
              <w:right w:val="single" w:sz="4" w:space="0" w:color="auto"/>
            </w:tcBorders>
            <w:noWrap/>
            <w:vAlign w:val="bottom"/>
          </w:tcPr>
          <w:p w:rsidR="00D94BA7" w:rsidRDefault="00D1411D" w:rsidP="00597DC0">
            <w:pPr>
              <w:pStyle w:val="xl123"/>
              <w:pBdr>
                <w:left w:val="none" w:sz="0" w:space="0" w:color="auto"/>
                <w:bottom w:val="none" w:sz="0" w:space="0" w:color="auto"/>
              </w:pBdr>
              <w:spacing w:before="0" w:beforeAutospacing="0" w:after="0" w:afterAutospacing="0"/>
              <w:rPr>
                <w:rFonts w:eastAsia="Times New Roman"/>
              </w:rPr>
            </w:pPr>
            <w:r>
              <w:rPr>
                <w:rFonts w:eastAsia="Times New Roman"/>
              </w:rPr>
              <w:t>Úhrnná indukovan</w:t>
            </w:r>
            <w:r w:rsidR="00597DC0">
              <w:rPr>
                <w:rFonts w:eastAsia="Times New Roman"/>
              </w:rPr>
              <w:t>á</w:t>
            </w:r>
            <w:r>
              <w:rPr>
                <w:rFonts w:eastAsia="Times New Roman"/>
              </w:rPr>
              <w:t xml:space="preserve"> potratovost</w:t>
            </w:r>
          </w:p>
        </w:tc>
        <w:tc>
          <w:tcPr>
            <w:tcW w:w="4009" w:type="dxa"/>
            <w:gridSpan w:val="7"/>
            <w:tcBorders>
              <w:top w:val="single" w:sz="4" w:space="0" w:color="auto"/>
              <w:left w:val="nil"/>
              <w:bottom w:val="nil"/>
              <w:right w:val="nil"/>
            </w:tcBorders>
            <w:noWrap/>
            <w:vAlign w:val="bottom"/>
          </w:tcPr>
          <w:p w:rsidR="00D94BA7" w:rsidRDefault="00D1411D">
            <w:pPr>
              <w:pStyle w:val="xl123"/>
              <w:pBdr>
                <w:left w:val="none" w:sz="0" w:space="0" w:color="auto"/>
                <w:bottom w:val="none" w:sz="0" w:space="0" w:color="auto"/>
              </w:pBdr>
              <w:spacing w:before="0" w:beforeAutospacing="0" w:after="0" w:afterAutospacing="0"/>
              <w:rPr>
                <w:rFonts w:eastAsia="Times New Roman"/>
              </w:rPr>
            </w:pPr>
            <w:r>
              <w:rPr>
                <w:rFonts w:eastAsia="Times New Roman"/>
              </w:rPr>
              <w:t>Průměrný věk žen při UPT</w:t>
            </w:r>
          </w:p>
        </w:tc>
      </w:tr>
      <w:tr w:rsidR="00915BB0">
        <w:trPr>
          <w:cantSplit/>
          <w:trHeight w:val="255"/>
        </w:trPr>
        <w:tc>
          <w:tcPr>
            <w:tcW w:w="1637" w:type="dxa"/>
            <w:vMerge/>
            <w:tcBorders>
              <w:top w:val="single" w:sz="4" w:space="0" w:color="auto"/>
              <w:left w:val="nil"/>
              <w:bottom w:val="single" w:sz="4" w:space="0" w:color="000000"/>
              <w:right w:val="single" w:sz="4" w:space="0" w:color="auto"/>
            </w:tcBorders>
            <w:vAlign w:val="center"/>
          </w:tcPr>
          <w:p w:rsidR="00915BB0" w:rsidRDefault="00915BB0">
            <w:pPr>
              <w:rPr>
                <w:rFonts w:eastAsia="Arial Unicode MS" w:cs="Arial"/>
                <w:b/>
                <w:bCs/>
                <w:sz w:val="16"/>
                <w:szCs w:val="16"/>
              </w:rPr>
            </w:pPr>
          </w:p>
        </w:tc>
        <w:tc>
          <w:tcPr>
            <w:tcW w:w="570" w:type="dxa"/>
            <w:tcBorders>
              <w:top w:val="nil"/>
              <w:left w:val="single" w:sz="4" w:space="0" w:color="auto"/>
              <w:bottom w:val="single" w:sz="4" w:space="0" w:color="auto"/>
              <w:right w:val="nil"/>
            </w:tcBorders>
            <w:noWrap/>
            <w:tcMar>
              <w:right w:w="142" w:type="dxa"/>
            </w:tcMar>
            <w:vAlign w:val="bottom"/>
          </w:tcPr>
          <w:p w:rsidR="00915BB0" w:rsidRDefault="00915BB0">
            <w:pPr>
              <w:jc w:val="right"/>
              <w:rPr>
                <w:rFonts w:cs="Arial"/>
                <w:b/>
                <w:bCs/>
                <w:sz w:val="16"/>
                <w:szCs w:val="16"/>
              </w:rPr>
            </w:pPr>
            <w:r>
              <w:rPr>
                <w:rFonts w:cs="Arial"/>
                <w:b/>
                <w:bCs/>
                <w:sz w:val="16"/>
                <w:szCs w:val="16"/>
              </w:rPr>
              <w:t>2005</w:t>
            </w:r>
          </w:p>
        </w:tc>
        <w:tc>
          <w:tcPr>
            <w:tcW w:w="570" w:type="dxa"/>
            <w:tcBorders>
              <w:top w:val="nil"/>
              <w:left w:val="nil"/>
              <w:bottom w:val="single" w:sz="4" w:space="0" w:color="auto"/>
              <w:right w:val="nil"/>
            </w:tcBorders>
            <w:noWrap/>
            <w:tcMar>
              <w:right w:w="142" w:type="dxa"/>
            </w:tcMar>
            <w:vAlign w:val="bottom"/>
          </w:tcPr>
          <w:p w:rsidR="00915BB0" w:rsidRDefault="00915BB0">
            <w:pPr>
              <w:jc w:val="right"/>
              <w:rPr>
                <w:rFonts w:cs="Arial"/>
                <w:b/>
                <w:bCs/>
                <w:sz w:val="16"/>
                <w:szCs w:val="16"/>
              </w:rPr>
            </w:pPr>
            <w:r>
              <w:rPr>
                <w:rFonts w:cs="Arial"/>
                <w:b/>
                <w:bCs/>
                <w:sz w:val="16"/>
                <w:szCs w:val="16"/>
              </w:rPr>
              <w:t>2009</w:t>
            </w:r>
          </w:p>
        </w:tc>
        <w:tc>
          <w:tcPr>
            <w:tcW w:w="570" w:type="dxa"/>
            <w:tcBorders>
              <w:top w:val="nil"/>
              <w:left w:val="nil"/>
              <w:bottom w:val="single" w:sz="4" w:space="0" w:color="auto"/>
              <w:right w:val="nil"/>
            </w:tcBorders>
            <w:noWrap/>
            <w:tcMar>
              <w:right w:w="142" w:type="dxa"/>
            </w:tcMar>
            <w:vAlign w:val="bottom"/>
          </w:tcPr>
          <w:p w:rsidR="00915BB0" w:rsidRDefault="00915BB0">
            <w:pPr>
              <w:jc w:val="right"/>
              <w:rPr>
                <w:rFonts w:cs="Arial"/>
                <w:b/>
                <w:bCs/>
                <w:sz w:val="16"/>
                <w:szCs w:val="16"/>
              </w:rPr>
            </w:pPr>
            <w:r>
              <w:rPr>
                <w:rFonts w:cs="Arial"/>
                <w:b/>
                <w:bCs/>
                <w:sz w:val="16"/>
                <w:szCs w:val="16"/>
              </w:rPr>
              <w:t>2010</w:t>
            </w:r>
          </w:p>
        </w:tc>
        <w:tc>
          <w:tcPr>
            <w:tcW w:w="570" w:type="dxa"/>
            <w:tcBorders>
              <w:top w:val="nil"/>
              <w:left w:val="nil"/>
              <w:bottom w:val="single" w:sz="4" w:space="0" w:color="auto"/>
              <w:right w:val="nil"/>
            </w:tcBorders>
            <w:noWrap/>
            <w:tcMar>
              <w:right w:w="142" w:type="dxa"/>
            </w:tcMar>
            <w:vAlign w:val="bottom"/>
          </w:tcPr>
          <w:p w:rsidR="00915BB0" w:rsidRDefault="00915BB0">
            <w:pPr>
              <w:jc w:val="right"/>
              <w:rPr>
                <w:rFonts w:cs="Arial"/>
                <w:b/>
                <w:bCs/>
                <w:sz w:val="16"/>
                <w:szCs w:val="16"/>
              </w:rPr>
            </w:pPr>
            <w:r>
              <w:rPr>
                <w:rFonts w:cs="Arial"/>
                <w:b/>
                <w:bCs/>
                <w:sz w:val="16"/>
                <w:szCs w:val="16"/>
              </w:rPr>
              <w:t>2011</w:t>
            </w:r>
          </w:p>
        </w:tc>
        <w:tc>
          <w:tcPr>
            <w:tcW w:w="571" w:type="dxa"/>
            <w:tcBorders>
              <w:top w:val="nil"/>
              <w:left w:val="nil"/>
              <w:bottom w:val="single" w:sz="4" w:space="0" w:color="auto"/>
              <w:right w:val="nil"/>
            </w:tcBorders>
            <w:noWrap/>
            <w:tcMar>
              <w:right w:w="142" w:type="dxa"/>
            </w:tcMar>
            <w:vAlign w:val="bottom"/>
          </w:tcPr>
          <w:p w:rsidR="00915BB0" w:rsidRDefault="00915BB0">
            <w:pPr>
              <w:jc w:val="right"/>
              <w:rPr>
                <w:rFonts w:cs="Arial"/>
                <w:b/>
                <w:bCs/>
                <w:sz w:val="16"/>
                <w:szCs w:val="16"/>
              </w:rPr>
            </w:pPr>
            <w:r>
              <w:rPr>
                <w:rFonts w:cs="Arial"/>
                <w:b/>
                <w:bCs/>
                <w:sz w:val="16"/>
                <w:szCs w:val="16"/>
              </w:rPr>
              <w:t>2012</w:t>
            </w:r>
          </w:p>
        </w:tc>
        <w:tc>
          <w:tcPr>
            <w:tcW w:w="571" w:type="dxa"/>
            <w:tcBorders>
              <w:top w:val="nil"/>
              <w:left w:val="nil"/>
              <w:bottom w:val="single" w:sz="4" w:space="0" w:color="auto"/>
              <w:right w:val="nil"/>
            </w:tcBorders>
            <w:noWrap/>
            <w:tcMar>
              <w:right w:w="142" w:type="dxa"/>
            </w:tcMar>
            <w:vAlign w:val="bottom"/>
          </w:tcPr>
          <w:p w:rsidR="00915BB0" w:rsidRDefault="00915BB0">
            <w:pPr>
              <w:jc w:val="right"/>
              <w:rPr>
                <w:rFonts w:cs="Arial"/>
                <w:b/>
                <w:bCs/>
                <w:sz w:val="16"/>
                <w:szCs w:val="16"/>
              </w:rPr>
            </w:pPr>
            <w:r>
              <w:rPr>
                <w:rFonts w:cs="Arial"/>
                <w:b/>
                <w:bCs/>
                <w:sz w:val="16"/>
                <w:szCs w:val="16"/>
              </w:rPr>
              <w:t>2013</w:t>
            </w:r>
          </w:p>
        </w:tc>
        <w:tc>
          <w:tcPr>
            <w:tcW w:w="571" w:type="dxa"/>
            <w:tcBorders>
              <w:top w:val="nil"/>
              <w:left w:val="nil"/>
              <w:bottom w:val="single" w:sz="4" w:space="0" w:color="auto"/>
              <w:right w:val="nil"/>
            </w:tcBorders>
            <w:noWrap/>
            <w:tcMar>
              <w:right w:w="142" w:type="dxa"/>
            </w:tcMar>
            <w:vAlign w:val="bottom"/>
          </w:tcPr>
          <w:p w:rsidR="00915BB0" w:rsidRDefault="00915BB0">
            <w:pPr>
              <w:jc w:val="right"/>
              <w:rPr>
                <w:rFonts w:cs="Arial"/>
                <w:b/>
                <w:bCs/>
                <w:sz w:val="16"/>
                <w:szCs w:val="16"/>
              </w:rPr>
            </w:pPr>
            <w:r>
              <w:rPr>
                <w:rFonts w:cs="Arial"/>
                <w:b/>
                <w:bCs/>
                <w:sz w:val="16"/>
                <w:szCs w:val="16"/>
              </w:rPr>
              <w:t>2014</w:t>
            </w:r>
          </w:p>
        </w:tc>
        <w:tc>
          <w:tcPr>
            <w:tcW w:w="571" w:type="dxa"/>
            <w:tcBorders>
              <w:top w:val="nil"/>
              <w:left w:val="single" w:sz="4" w:space="0" w:color="auto"/>
              <w:bottom w:val="single" w:sz="4" w:space="0" w:color="auto"/>
              <w:right w:val="nil"/>
            </w:tcBorders>
            <w:noWrap/>
            <w:tcMar>
              <w:right w:w="142" w:type="dxa"/>
            </w:tcMar>
            <w:vAlign w:val="bottom"/>
          </w:tcPr>
          <w:p w:rsidR="00915BB0" w:rsidRDefault="00915BB0">
            <w:pPr>
              <w:jc w:val="right"/>
              <w:rPr>
                <w:rFonts w:cs="Arial"/>
                <w:b/>
                <w:bCs/>
                <w:sz w:val="16"/>
                <w:szCs w:val="16"/>
              </w:rPr>
            </w:pPr>
            <w:r>
              <w:rPr>
                <w:rFonts w:cs="Arial"/>
                <w:b/>
                <w:bCs/>
                <w:sz w:val="16"/>
                <w:szCs w:val="16"/>
              </w:rPr>
              <w:t>2005</w:t>
            </w:r>
          </w:p>
        </w:tc>
        <w:tc>
          <w:tcPr>
            <w:tcW w:w="571" w:type="dxa"/>
            <w:tcBorders>
              <w:top w:val="nil"/>
              <w:left w:val="nil"/>
              <w:bottom w:val="single" w:sz="4" w:space="0" w:color="auto"/>
              <w:right w:val="nil"/>
            </w:tcBorders>
            <w:noWrap/>
            <w:tcMar>
              <w:right w:w="142" w:type="dxa"/>
            </w:tcMar>
            <w:vAlign w:val="bottom"/>
          </w:tcPr>
          <w:p w:rsidR="00915BB0" w:rsidRDefault="00915BB0">
            <w:pPr>
              <w:jc w:val="right"/>
              <w:rPr>
                <w:rFonts w:cs="Arial"/>
                <w:b/>
                <w:bCs/>
                <w:sz w:val="16"/>
                <w:szCs w:val="16"/>
              </w:rPr>
            </w:pPr>
            <w:r>
              <w:rPr>
                <w:rFonts w:cs="Arial"/>
                <w:b/>
                <w:bCs/>
                <w:sz w:val="16"/>
                <w:szCs w:val="16"/>
              </w:rPr>
              <w:t>2009</w:t>
            </w:r>
          </w:p>
        </w:tc>
        <w:tc>
          <w:tcPr>
            <w:tcW w:w="571" w:type="dxa"/>
            <w:tcBorders>
              <w:top w:val="nil"/>
              <w:left w:val="nil"/>
              <w:bottom w:val="single" w:sz="4" w:space="0" w:color="auto"/>
              <w:right w:val="nil"/>
            </w:tcBorders>
            <w:noWrap/>
            <w:tcMar>
              <w:right w:w="142" w:type="dxa"/>
            </w:tcMar>
            <w:vAlign w:val="bottom"/>
          </w:tcPr>
          <w:p w:rsidR="00915BB0" w:rsidRDefault="00915BB0">
            <w:pPr>
              <w:jc w:val="right"/>
              <w:rPr>
                <w:rFonts w:cs="Arial"/>
                <w:b/>
                <w:bCs/>
                <w:sz w:val="16"/>
                <w:szCs w:val="16"/>
              </w:rPr>
            </w:pPr>
            <w:r>
              <w:rPr>
                <w:rFonts w:cs="Arial"/>
                <w:b/>
                <w:bCs/>
                <w:sz w:val="16"/>
                <w:szCs w:val="16"/>
              </w:rPr>
              <w:t>2010</w:t>
            </w:r>
          </w:p>
        </w:tc>
        <w:tc>
          <w:tcPr>
            <w:tcW w:w="583" w:type="dxa"/>
            <w:tcBorders>
              <w:top w:val="nil"/>
              <w:left w:val="nil"/>
              <w:bottom w:val="single" w:sz="4" w:space="0" w:color="auto"/>
              <w:right w:val="nil"/>
            </w:tcBorders>
            <w:noWrap/>
            <w:tcMar>
              <w:right w:w="142" w:type="dxa"/>
            </w:tcMar>
            <w:vAlign w:val="bottom"/>
          </w:tcPr>
          <w:p w:rsidR="00915BB0" w:rsidRDefault="00915BB0">
            <w:pPr>
              <w:jc w:val="right"/>
              <w:rPr>
                <w:rFonts w:cs="Arial"/>
                <w:b/>
                <w:bCs/>
                <w:sz w:val="16"/>
                <w:szCs w:val="16"/>
              </w:rPr>
            </w:pPr>
            <w:r>
              <w:rPr>
                <w:rFonts w:cs="Arial"/>
                <w:b/>
                <w:bCs/>
                <w:sz w:val="16"/>
                <w:szCs w:val="16"/>
              </w:rPr>
              <w:t>2011</w:t>
            </w:r>
          </w:p>
        </w:tc>
        <w:tc>
          <w:tcPr>
            <w:tcW w:w="571" w:type="dxa"/>
            <w:tcBorders>
              <w:top w:val="nil"/>
              <w:left w:val="nil"/>
              <w:bottom w:val="single" w:sz="4" w:space="0" w:color="auto"/>
              <w:right w:val="nil"/>
            </w:tcBorders>
            <w:noWrap/>
            <w:tcMar>
              <w:right w:w="142" w:type="dxa"/>
            </w:tcMar>
            <w:vAlign w:val="bottom"/>
          </w:tcPr>
          <w:p w:rsidR="00915BB0" w:rsidRDefault="00915BB0">
            <w:pPr>
              <w:jc w:val="right"/>
              <w:rPr>
                <w:rFonts w:cs="Arial"/>
                <w:b/>
                <w:bCs/>
                <w:sz w:val="16"/>
                <w:szCs w:val="16"/>
              </w:rPr>
            </w:pPr>
            <w:r>
              <w:rPr>
                <w:rFonts w:cs="Arial"/>
                <w:b/>
                <w:bCs/>
                <w:sz w:val="16"/>
                <w:szCs w:val="16"/>
              </w:rPr>
              <w:t>2012</w:t>
            </w:r>
          </w:p>
        </w:tc>
        <w:tc>
          <w:tcPr>
            <w:tcW w:w="571" w:type="dxa"/>
            <w:tcBorders>
              <w:top w:val="nil"/>
              <w:left w:val="nil"/>
              <w:bottom w:val="single" w:sz="4" w:space="0" w:color="auto"/>
              <w:right w:val="nil"/>
            </w:tcBorders>
            <w:noWrap/>
            <w:tcMar>
              <w:right w:w="142" w:type="dxa"/>
            </w:tcMar>
            <w:vAlign w:val="bottom"/>
          </w:tcPr>
          <w:p w:rsidR="00915BB0" w:rsidRDefault="00915BB0">
            <w:pPr>
              <w:jc w:val="right"/>
              <w:rPr>
                <w:rFonts w:cs="Arial"/>
                <w:b/>
                <w:bCs/>
                <w:sz w:val="16"/>
                <w:szCs w:val="16"/>
              </w:rPr>
            </w:pPr>
            <w:r>
              <w:rPr>
                <w:rFonts w:cs="Arial"/>
                <w:b/>
                <w:bCs/>
                <w:sz w:val="16"/>
                <w:szCs w:val="16"/>
              </w:rPr>
              <w:t>2013</w:t>
            </w:r>
          </w:p>
        </w:tc>
        <w:tc>
          <w:tcPr>
            <w:tcW w:w="571" w:type="dxa"/>
            <w:tcBorders>
              <w:top w:val="nil"/>
              <w:left w:val="nil"/>
              <w:bottom w:val="single" w:sz="4" w:space="0" w:color="auto"/>
              <w:right w:val="nil"/>
            </w:tcBorders>
            <w:noWrap/>
            <w:tcMar>
              <w:right w:w="142" w:type="dxa"/>
            </w:tcMar>
            <w:vAlign w:val="bottom"/>
          </w:tcPr>
          <w:p w:rsidR="00915BB0" w:rsidRDefault="00915BB0">
            <w:pPr>
              <w:jc w:val="right"/>
              <w:rPr>
                <w:rFonts w:cs="Arial"/>
                <w:b/>
                <w:bCs/>
                <w:sz w:val="16"/>
                <w:szCs w:val="16"/>
              </w:rPr>
            </w:pPr>
            <w:r>
              <w:rPr>
                <w:rFonts w:cs="Arial"/>
                <w:b/>
                <w:bCs/>
                <w:sz w:val="16"/>
                <w:szCs w:val="16"/>
              </w:rPr>
              <w:t>2014</w:t>
            </w:r>
          </w:p>
        </w:tc>
      </w:tr>
      <w:tr w:rsidR="00915BB0">
        <w:trPr>
          <w:trHeight w:val="255"/>
        </w:trPr>
        <w:tc>
          <w:tcPr>
            <w:tcW w:w="1637" w:type="dxa"/>
            <w:tcBorders>
              <w:top w:val="nil"/>
              <w:left w:val="nil"/>
              <w:bottom w:val="nil"/>
              <w:right w:val="nil"/>
            </w:tcBorders>
            <w:noWrap/>
            <w:vAlign w:val="bottom"/>
          </w:tcPr>
          <w:p w:rsidR="00915BB0" w:rsidRDefault="00915BB0">
            <w:pPr>
              <w:rPr>
                <w:rFonts w:eastAsia="Arial Unicode MS" w:cs="Arial"/>
                <w:sz w:val="16"/>
                <w:szCs w:val="16"/>
              </w:rPr>
            </w:pPr>
            <w:r>
              <w:rPr>
                <w:rFonts w:cs="Arial"/>
                <w:sz w:val="16"/>
                <w:szCs w:val="16"/>
              </w:rPr>
              <w:t>ČR</w:t>
            </w:r>
          </w:p>
        </w:tc>
        <w:tc>
          <w:tcPr>
            <w:tcW w:w="570" w:type="dxa"/>
            <w:tcBorders>
              <w:top w:val="nil"/>
              <w:left w:val="single" w:sz="4" w:space="0" w:color="auto"/>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0,35</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0,33</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0,32</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0,32</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0,31</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0,32</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0,31</w:t>
            </w:r>
          </w:p>
        </w:tc>
        <w:tc>
          <w:tcPr>
            <w:tcW w:w="571" w:type="dxa"/>
            <w:tcBorders>
              <w:top w:val="nil"/>
              <w:left w:val="single" w:sz="4" w:space="0" w:color="auto"/>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29,6</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29,7</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29,7</w:t>
            </w:r>
          </w:p>
        </w:tc>
        <w:tc>
          <w:tcPr>
            <w:tcW w:w="583"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29,7</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29,7</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29,5</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29,7</w:t>
            </w:r>
          </w:p>
        </w:tc>
      </w:tr>
      <w:tr w:rsidR="00915BB0">
        <w:trPr>
          <w:trHeight w:val="255"/>
        </w:trPr>
        <w:tc>
          <w:tcPr>
            <w:tcW w:w="1637" w:type="dxa"/>
            <w:tcBorders>
              <w:top w:val="nil"/>
              <w:left w:val="nil"/>
              <w:bottom w:val="nil"/>
              <w:right w:val="nil"/>
            </w:tcBorders>
            <w:noWrap/>
            <w:vAlign w:val="bottom"/>
          </w:tcPr>
          <w:p w:rsidR="00915BB0" w:rsidRDefault="00915BB0">
            <w:pPr>
              <w:rPr>
                <w:rFonts w:eastAsia="Arial Unicode MS" w:cs="Arial"/>
                <w:sz w:val="16"/>
                <w:szCs w:val="16"/>
              </w:rPr>
            </w:pPr>
            <w:r>
              <w:rPr>
                <w:rFonts w:cs="Arial"/>
                <w:sz w:val="16"/>
                <w:szCs w:val="16"/>
              </w:rPr>
              <w:t>Hl. město Praha</w:t>
            </w:r>
          </w:p>
        </w:tc>
        <w:tc>
          <w:tcPr>
            <w:tcW w:w="570" w:type="dxa"/>
            <w:tcBorders>
              <w:top w:val="nil"/>
              <w:left w:val="single" w:sz="4" w:space="0" w:color="auto"/>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0,39</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0,34</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0,32</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0,34</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0,32</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0,31</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0,29</w:t>
            </w:r>
          </w:p>
        </w:tc>
        <w:tc>
          <w:tcPr>
            <w:tcW w:w="571" w:type="dxa"/>
            <w:tcBorders>
              <w:top w:val="nil"/>
              <w:left w:val="single" w:sz="4" w:space="0" w:color="auto"/>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29,8</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29,7</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29,8</w:t>
            </w:r>
          </w:p>
        </w:tc>
        <w:tc>
          <w:tcPr>
            <w:tcW w:w="583"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29,7</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29,7</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29,4</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29,8</w:t>
            </w:r>
          </w:p>
        </w:tc>
      </w:tr>
      <w:tr w:rsidR="00915BB0">
        <w:trPr>
          <w:trHeight w:val="255"/>
        </w:trPr>
        <w:tc>
          <w:tcPr>
            <w:tcW w:w="1637" w:type="dxa"/>
            <w:tcBorders>
              <w:top w:val="nil"/>
              <w:left w:val="nil"/>
              <w:bottom w:val="nil"/>
              <w:right w:val="nil"/>
            </w:tcBorders>
            <w:noWrap/>
            <w:vAlign w:val="bottom"/>
          </w:tcPr>
          <w:p w:rsidR="00915BB0" w:rsidRDefault="00915BB0">
            <w:pPr>
              <w:rPr>
                <w:rFonts w:eastAsia="Arial Unicode MS" w:cs="Arial"/>
                <w:sz w:val="16"/>
                <w:szCs w:val="16"/>
              </w:rPr>
            </w:pPr>
            <w:r>
              <w:rPr>
                <w:rFonts w:cs="Arial"/>
                <w:sz w:val="16"/>
                <w:szCs w:val="16"/>
              </w:rPr>
              <w:t>Středočeský</w:t>
            </w:r>
          </w:p>
        </w:tc>
        <w:tc>
          <w:tcPr>
            <w:tcW w:w="570" w:type="dxa"/>
            <w:tcBorders>
              <w:top w:val="nil"/>
              <w:left w:val="single" w:sz="4" w:space="0" w:color="auto"/>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0,37</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0,37</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0,34</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0,35</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0,33</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0,34</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0,33</w:t>
            </w:r>
          </w:p>
        </w:tc>
        <w:tc>
          <w:tcPr>
            <w:tcW w:w="571" w:type="dxa"/>
            <w:tcBorders>
              <w:top w:val="nil"/>
              <w:left w:val="single" w:sz="4" w:space="0" w:color="auto"/>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29,7</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29,8</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29,9</w:t>
            </w:r>
          </w:p>
        </w:tc>
        <w:tc>
          <w:tcPr>
            <w:tcW w:w="583"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29,5</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29,6</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29,5</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29,9</w:t>
            </w:r>
          </w:p>
        </w:tc>
      </w:tr>
      <w:tr w:rsidR="00915BB0">
        <w:trPr>
          <w:trHeight w:val="255"/>
        </w:trPr>
        <w:tc>
          <w:tcPr>
            <w:tcW w:w="1637" w:type="dxa"/>
            <w:tcBorders>
              <w:top w:val="nil"/>
              <w:left w:val="nil"/>
              <w:bottom w:val="nil"/>
              <w:right w:val="nil"/>
            </w:tcBorders>
            <w:noWrap/>
            <w:vAlign w:val="bottom"/>
          </w:tcPr>
          <w:p w:rsidR="00915BB0" w:rsidRDefault="00915BB0">
            <w:pPr>
              <w:rPr>
                <w:rFonts w:eastAsia="Arial Unicode MS" w:cs="Arial"/>
                <w:sz w:val="16"/>
                <w:szCs w:val="16"/>
              </w:rPr>
            </w:pPr>
            <w:r>
              <w:rPr>
                <w:rFonts w:cs="Arial"/>
                <w:sz w:val="16"/>
                <w:szCs w:val="16"/>
              </w:rPr>
              <w:t>Jihočeský</w:t>
            </w:r>
          </w:p>
        </w:tc>
        <w:tc>
          <w:tcPr>
            <w:tcW w:w="570" w:type="dxa"/>
            <w:tcBorders>
              <w:top w:val="nil"/>
              <w:left w:val="single" w:sz="4" w:space="0" w:color="auto"/>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0,34</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0,30</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0,30</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0,32</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0,32</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0,32</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0,32</w:t>
            </w:r>
          </w:p>
        </w:tc>
        <w:tc>
          <w:tcPr>
            <w:tcW w:w="571" w:type="dxa"/>
            <w:tcBorders>
              <w:top w:val="nil"/>
              <w:left w:val="single" w:sz="4" w:space="0" w:color="auto"/>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30,1</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29,9</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29,9</w:t>
            </w:r>
          </w:p>
        </w:tc>
        <w:tc>
          <w:tcPr>
            <w:tcW w:w="583"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29,7</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29,9</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29,8</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29,6</w:t>
            </w:r>
          </w:p>
        </w:tc>
      </w:tr>
      <w:tr w:rsidR="00915BB0">
        <w:trPr>
          <w:trHeight w:val="255"/>
        </w:trPr>
        <w:tc>
          <w:tcPr>
            <w:tcW w:w="1637" w:type="dxa"/>
            <w:tcBorders>
              <w:top w:val="nil"/>
              <w:left w:val="nil"/>
              <w:bottom w:val="nil"/>
              <w:right w:val="nil"/>
            </w:tcBorders>
            <w:noWrap/>
            <w:vAlign w:val="bottom"/>
          </w:tcPr>
          <w:p w:rsidR="00915BB0" w:rsidRDefault="00915BB0">
            <w:pPr>
              <w:rPr>
                <w:rFonts w:eastAsia="Arial Unicode MS" w:cs="Arial"/>
                <w:sz w:val="16"/>
                <w:szCs w:val="16"/>
              </w:rPr>
            </w:pPr>
            <w:r>
              <w:rPr>
                <w:rFonts w:cs="Arial"/>
                <w:sz w:val="16"/>
                <w:szCs w:val="16"/>
              </w:rPr>
              <w:t>Plzeňský</w:t>
            </w:r>
          </w:p>
        </w:tc>
        <w:tc>
          <w:tcPr>
            <w:tcW w:w="570" w:type="dxa"/>
            <w:tcBorders>
              <w:top w:val="nil"/>
              <w:left w:val="single" w:sz="4" w:space="0" w:color="auto"/>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0,41</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0,35</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0,33</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0,34</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0,34</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0,32</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0,33</w:t>
            </w:r>
          </w:p>
        </w:tc>
        <w:tc>
          <w:tcPr>
            <w:tcW w:w="571" w:type="dxa"/>
            <w:tcBorders>
              <w:top w:val="nil"/>
              <w:left w:val="single" w:sz="4" w:space="0" w:color="auto"/>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29,8</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29,3</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30,1</w:t>
            </w:r>
          </w:p>
        </w:tc>
        <w:tc>
          <w:tcPr>
            <w:tcW w:w="583"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29,9</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29,4</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29,6</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29,0</w:t>
            </w:r>
          </w:p>
        </w:tc>
      </w:tr>
      <w:tr w:rsidR="00915BB0">
        <w:trPr>
          <w:trHeight w:val="255"/>
        </w:trPr>
        <w:tc>
          <w:tcPr>
            <w:tcW w:w="1637" w:type="dxa"/>
            <w:tcBorders>
              <w:top w:val="nil"/>
              <w:left w:val="nil"/>
              <w:bottom w:val="nil"/>
              <w:right w:val="nil"/>
            </w:tcBorders>
            <w:noWrap/>
            <w:vAlign w:val="bottom"/>
          </w:tcPr>
          <w:p w:rsidR="00915BB0" w:rsidRDefault="00915BB0">
            <w:pPr>
              <w:rPr>
                <w:rFonts w:eastAsia="Arial Unicode MS" w:cs="Arial"/>
                <w:sz w:val="16"/>
                <w:szCs w:val="16"/>
              </w:rPr>
            </w:pPr>
            <w:r>
              <w:rPr>
                <w:rFonts w:cs="Arial"/>
                <w:sz w:val="16"/>
                <w:szCs w:val="16"/>
              </w:rPr>
              <w:t>Karlovarský</w:t>
            </w:r>
          </w:p>
        </w:tc>
        <w:tc>
          <w:tcPr>
            <w:tcW w:w="570" w:type="dxa"/>
            <w:tcBorders>
              <w:top w:val="nil"/>
              <w:left w:val="single" w:sz="4" w:space="0" w:color="auto"/>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0,48</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0,42</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0,43</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0,42</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0,41</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0,42</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0,39</w:t>
            </w:r>
          </w:p>
        </w:tc>
        <w:tc>
          <w:tcPr>
            <w:tcW w:w="571" w:type="dxa"/>
            <w:tcBorders>
              <w:top w:val="nil"/>
              <w:left w:val="single" w:sz="4" w:space="0" w:color="auto"/>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28,8</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29,2</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28,8</w:t>
            </w:r>
          </w:p>
        </w:tc>
        <w:tc>
          <w:tcPr>
            <w:tcW w:w="583"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28,8</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28,5</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29,1</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29,1</w:t>
            </w:r>
          </w:p>
        </w:tc>
      </w:tr>
      <w:tr w:rsidR="00915BB0">
        <w:trPr>
          <w:trHeight w:val="255"/>
        </w:trPr>
        <w:tc>
          <w:tcPr>
            <w:tcW w:w="1637" w:type="dxa"/>
            <w:tcBorders>
              <w:top w:val="nil"/>
              <w:left w:val="nil"/>
              <w:bottom w:val="nil"/>
              <w:right w:val="nil"/>
            </w:tcBorders>
            <w:noWrap/>
            <w:vAlign w:val="bottom"/>
          </w:tcPr>
          <w:p w:rsidR="00915BB0" w:rsidRDefault="00915BB0">
            <w:pPr>
              <w:rPr>
                <w:rFonts w:eastAsia="Arial Unicode MS" w:cs="Arial"/>
                <w:sz w:val="16"/>
                <w:szCs w:val="16"/>
              </w:rPr>
            </w:pPr>
            <w:r>
              <w:rPr>
                <w:rFonts w:cs="Arial"/>
                <w:sz w:val="16"/>
                <w:szCs w:val="16"/>
              </w:rPr>
              <w:t>Ústecký</w:t>
            </w:r>
          </w:p>
        </w:tc>
        <w:tc>
          <w:tcPr>
            <w:tcW w:w="570" w:type="dxa"/>
            <w:tcBorders>
              <w:top w:val="nil"/>
              <w:left w:val="single" w:sz="4" w:space="0" w:color="auto"/>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0,48</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0,49</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0,47</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0,47</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0,43</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0,44</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0,43</w:t>
            </w:r>
          </w:p>
        </w:tc>
        <w:tc>
          <w:tcPr>
            <w:tcW w:w="571" w:type="dxa"/>
            <w:tcBorders>
              <w:top w:val="nil"/>
              <w:left w:val="single" w:sz="4" w:space="0" w:color="auto"/>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28,7</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28,7</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28,9</w:t>
            </w:r>
          </w:p>
        </w:tc>
        <w:tc>
          <w:tcPr>
            <w:tcW w:w="583"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28,9</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29,0</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28,9</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29,1</w:t>
            </w:r>
          </w:p>
        </w:tc>
      </w:tr>
      <w:tr w:rsidR="00915BB0">
        <w:trPr>
          <w:trHeight w:val="255"/>
        </w:trPr>
        <w:tc>
          <w:tcPr>
            <w:tcW w:w="1637" w:type="dxa"/>
            <w:tcBorders>
              <w:top w:val="nil"/>
              <w:left w:val="nil"/>
              <w:bottom w:val="nil"/>
              <w:right w:val="nil"/>
            </w:tcBorders>
            <w:noWrap/>
            <w:vAlign w:val="bottom"/>
          </w:tcPr>
          <w:p w:rsidR="00915BB0" w:rsidRDefault="00915BB0">
            <w:pPr>
              <w:rPr>
                <w:rFonts w:eastAsia="Arial Unicode MS" w:cs="Arial"/>
                <w:sz w:val="16"/>
                <w:szCs w:val="16"/>
              </w:rPr>
            </w:pPr>
            <w:r>
              <w:rPr>
                <w:rFonts w:cs="Arial"/>
                <w:sz w:val="16"/>
                <w:szCs w:val="16"/>
              </w:rPr>
              <w:t>Liberecký</w:t>
            </w:r>
          </w:p>
        </w:tc>
        <w:tc>
          <w:tcPr>
            <w:tcW w:w="570" w:type="dxa"/>
            <w:tcBorders>
              <w:top w:val="nil"/>
              <w:left w:val="single" w:sz="4" w:space="0" w:color="auto"/>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0,42</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0,38</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0,38</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0,40</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0,39</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0,38</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0,40</w:t>
            </w:r>
          </w:p>
        </w:tc>
        <w:tc>
          <w:tcPr>
            <w:tcW w:w="571" w:type="dxa"/>
            <w:tcBorders>
              <w:top w:val="nil"/>
              <w:left w:val="single" w:sz="4" w:space="0" w:color="auto"/>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29,3</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29,1</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28,8</w:t>
            </w:r>
          </w:p>
        </w:tc>
        <w:tc>
          <w:tcPr>
            <w:tcW w:w="583"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28,8</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29,1</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29,3</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29,3</w:t>
            </w:r>
          </w:p>
        </w:tc>
      </w:tr>
      <w:tr w:rsidR="00915BB0">
        <w:trPr>
          <w:trHeight w:val="255"/>
        </w:trPr>
        <w:tc>
          <w:tcPr>
            <w:tcW w:w="1637" w:type="dxa"/>
            <w:tcBorders>
              <w:top w:val="nil"/>
              <w:left w:val="nil"/>
              <w:bottom w:val="nil"/>
              <w:right w:val="nil"/>
            </w:tcBorders>
            <w:noWrap/>
            <w:vAlign w:val="bottom"/>
          </w:tcPr>
          <w:p w:rsidR="00915BB0" w:rsidRDefault="00915BB0">
            <w:pPr>
              <w:rPr>
                <w:rFonts w:eastAsia="Arial Unicode MS" w:cs="Arial"/>
                <w:sz w:val="16"/>
                <w:szCs w:val="16"/>
              </w:rPr>
            </w:pPr>
            <w:r>
              <w:rPr>
                <w:rFonts w:cs="Arial"/>
                <w:sz w:val="16"/>
                <w:szCs w:val="16"/>
              </w:rPr>
              <w:t>Královéhradecký</w:t>
            </w:r>
          </w:p>
        </w:tc>
        <w:tc>
          <w:tcPr>
            <w:tcW w:w="570" w:type="dxa"/>
            <w:tcBorders>
              <w:top w:val="nil"/>
              <w:left w:val="single" w:sz="4" w:space="0" w:color="auto"/>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0,40</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0,36</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0,34</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0,34</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0,33</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0,33</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0,36</w:t>
            </w:r>
          </w:p>
        </w:tc>
        <w:tc>
          <w:tcPr>
            <w:tcW w:w="571" w:type="dxa"/>
            <w:tcBorders>
              <w:top w:val="nil"/>
              <w:left w:val="single" w:sz="4" w:space="0" w:color="auto"/>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29,5</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30,1</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30,2</w:t>
            </w:r>
          </w:p>
        </w:tc>
        <w:tc>
          <w:tcPr>
            <w:tcW w:w="583"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30,2</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30,2</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29,5</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30,0</w:t>
            </w:r>
          </w:p>
        </w:tc>
      </w:tr>
      <w:tr w:rsidR="00915BB0">
        <w:trPr>
          <w:trHeight w:val="255"/>
        </w:trPr>
        <w:tc>
          <w:tcPr>
            <w:tcW w:w="1637" w:type="dxa"/>
            <w:tcBorders>
              <w:top w:val="nil"/>
              <w:left w:val="nil"/>
              <w:bottom w:val="nil"/>
              <w:right w:val="nil"/>
            </w:tcBorders>
            <w:noWrap/>
            <w:vAlign w:val="bottom"/>
          </w:tcPr>
          <w:p w:rsidR="00915BB0" w:rsidRDefault="00915BB0">
            <w:pPr>
              <w:rPr>
                <w:rFonts w:eastAsia="Arial Unicode MS" w:cs="Arial"/>
                <w:sz w:val="16"/>
                <w:szCs w:val="16"/>
              </w:rPr>
            </w:pPr>
            <w:r>
              <w:rPr>
                <w:rFonts w:cs="Arial"/>
                <w:sz w:val="16"/>
                <w:szCs w:val="16"/>
              </w:rPr>
              <w:t>Pardubický</w:t>
            </w:r>
          </w:p>
        </w:tc>
        <w:tc>
          <w:tcPr>
            <w:tcW w:w="570" w:type="dxa"/>
            <w:tcBorders>
              <w:top w:val="nil"/>
              <w:left w:val="single" w:sz="4" w:space="0" w:color="auto"/>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0,25</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0,23</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0,22</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0,23</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0,22</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0,23</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0,21</w:t>
            </w:r>
          </w:p>
        </w:tc>
        <w:tc>
          <w:tcPr>
            <w:tcW w:w="571" w:type="dxa"/>
            <w:tcBorders>
              <w:top w:val="nil"/>
              <w:left w:val="single" w:sz="4" w:space="0" w:color="auto"/>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30,5</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30,2</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30,2</w:t>
            </w:r>
          </w:p>
        </w:tc>
        <w:tc>
          <w:tcPr>
            <w:tcW w:w="583"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30,2</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29,9</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30,1</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30,0</w:t>
            </w:r>
          </w:p>
        </w:tc>
      </w:tr>
      <w:tr w:rsidR="00915BB0">
        <w:trPr>
          <w:trHeight w:val="255"/>
        </w:trPr>
        <w:tc>
          <w:tcPr>
            <w:tcW w:w="1637" w:type="dxa"/>
            <w:tcBorders>
              <w:top w:val="nil"/>
              <w:left w:val="nil"/>
              <w:bottom w:val="nil"/>
              <w:right w:val="nil"/>
            </w:tcBorders>
            <w:noWrap/>
            <w:vAlign w:val="bottom"/>
          </w:tcPr>
          <w:p w:rsidR="00915BB0" w:rsidRDefault="00915BB0">
            <w:pPr>
              <w:rPr>
                <w:rFonts w:eastAsia="Arial Unicode MS" w:cs="Arial"/>
                <w:sz w:val="16"/>
                <w:szCs w:val="16"/>
              </w:rPr>
            </w:pPr>
            <w:r>
              <w:rPr>
                <w:rFonts w:cs="Arial"/>
                <w:sz w:val="16"/>
                <w:szCs w:val="16"/>
              </w:rPr>
              <w:t>Vysočina</w:t>
            </w:r>
          </w:p>
        </w:tc>
        <w:tc>
          <w:tcPr>
            <w:tcW w:w="570" w:type="dxa"/>
            <w:tcBorders>
              <w:top w:val="nil"/>
              <w:left w:val="single" w:sz="4" w:space="0" w:color="auto"/>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0,28</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0,24</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0,22</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0,24</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0,24</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0,24</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0,21</w:t>
            </w:r>
          </w:p>
        </w:tc>
        <w:tc>
          <w:tcPr>
            <w:tcW w:w="571" w:type="dxa"/>
            <w:tcBorders>
              <w:top w:val="nil"/>
              <w:left w:val="single" w:sz="4" w:space="0" w:color="auto"/>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30,2</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30,8</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30,6</w:t>
            </w:r>
          </w:p>
        </w:tc>
        <w:tc>
          <w:tcPr>
            <w:tcW w:w="583"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30,9</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30,8</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30,2</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30,4</w:t>
            </w:r>
          </w:p>
        </w:tc>
      </w:tr>
      <w:tr w:rsidR="00915BB0">
        <w:trPr>
          <w:trHeight w:val="255"/>
        </w:trPr>
        <w:tc>
          <w:tcPr>
            <w:tcW w:w="1637" w:type="dxa"/>
            <w:tcBorders>
              <w:top w:val="nil"/>
              <w:left w:val="nil"/>
              <w:bottom w:val="nil"/>
              <w:right w:val="nil"/>
            </w:tcBorders>
            <w:noWrap/>
            <w:vAlign w:val="bottom"/>
          </w:tcPr>
          <w:p w:rsidR="00915BB0" w:rsidRDefault="00915BB0">
            <w:pPr>
              <w:rPr>
                <w:rFonts w:eastAsia="Arial Unicode MS" w:cs="Arial"/>
                <w:sz w:val="16"/>
                <w:szCs w:val="16"/>
              </w:rPr>
            </w:pPr>
            <w:r>
              <w:rPr>
                <w:rFonts w:cs="Arial"/>
                <w:sz w:val="16"/>
                <w:szCs w:val="16"/>
              </w:rPr>
              <w:t>Jihomoravský</w:t>
            </w:r>
          </w:p>
        </w:tc>
        <w:tc>
          <w:tcPr>
            <w:tcW w:w="570" w:type="dxa"/>
            <w:tcBorders>
              <w:top w:val="nil"/>
              <w:left w:val="single" w:sz="4" w:space="0" w:color="auto"/>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0,30</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0,27</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0,28</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0,27</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0,28</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0,27</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0,28</w:t>
            </w:r>
          </w:p>
        </w:tc>
        <w:tc>
          <w:tcPr>
            <w:tcW w:w="571" w:type="dxa"/>
            <w:tcBorders>
              <w:top w:val="nil"/>
              <w:left w:val="single" w:sz="4" w:space="0" w:color="auto"/>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30,0</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30,2</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30,1</w:t>
            </w:r>
          </w:p>
        </w:tc>
        <w:tc>
          <w:tcPr>
            <w:tcW w:w="583"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30,0</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30,2</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29,7</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30,1</w:t>
            </w:r>
          </w:p>
        </w:tc>
      </w:tr>
      <w:tr w:rsidR="00915BB0">
        <w:trPr>
          <w:trHeight w:val="255"/>
        </w:trPr>
        <w:tc>
          <w:tcPr>
            <w:tcW w:w="1637" w:type="dxa"/>
            <w:tcBorders>
              <w:top w:val="nil"/>
              <w:left w:val="nil"/>
              <w:bottom w:val="nil"/>
              <w:right w:val="nil"/>
            </w:tcBorders>
            <w:noWrap/>
            <w:vAlign w:val="bottom"/>
          </w:tcPr>
          <w:p w:rsidR="00915BB0" w:rsidRDefault="00915BB0">
            <w:pPr>
              <w:rPr>
                <w:rFonts w:eastAsia="Arial Unicode MS" w:cs="Arial"/>
                <w:sz w:val="16"/>
                <w:szCs w:val="16"/>
              </w:rPr>
            </w:pPr>
            <w:r>
              <w:rPr>
                <w:rFonts w:cs="Arial"/>
                <w:sz w:val="16"/>
                <w:szCs w:val="16"/>
              </w:rPr>
              <w:t>Olomoucký</w:t>
            </w:r>
          </w:p>
        </w:tc>
        <w:tc>
          <w:tcPr>
            <w:tcW w:w="570" w:type="dxa"/>
            <w:tcBorders>
              <w:top w:val="nil"/>
              <w:left w:val="single" w:sz="4" w:space="0" w:color="auto"/>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0,29</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0,25</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0,26</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0,29</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0,27</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0,28</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0,30</w:t>
            </w:r>
          </w:p>
        </w:tc>
        <w:tc>
          <w:tcPr>
            <w:tcW w:w="571" w:type="dxa"/>
            <w:tcBorders>
              <w:top w:val="nil"/>
              <w:left w:val="single" w:sz="4" w:space="0" w:color="auto"/>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30,3</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29,8</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30,5</w:t>
            </w:r>
          </w:p>
        </w:tc>
        <w:tc>
          <w:tcPr>
            <w:tcW w:w="583"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30,4</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29,6</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29,8</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30,3</w:t>
            </w:r>
          </w:p>
        </w:tc>
      </w:tr>
      <w:tr w:rsidR="00915BB0">
        <w:trPr>
          <w:trHeight w:val="255"/>
        </w:trPr>
        <w:tc>
          <w:tcPr>
            <w:tcW w:w="1637" w:type="dxa"/>
            <w:tcBorders>
              <w:top w:val="nil"/>
              <w:left w:val="nil"/>
              <w:bottom w:val="nil"/>
              <w:right w:val="nil"/>
            </w:tcBorders>
            <w:noWrap/>
            <w:vAlign w:val="bottom"/>
          </w:tcPr>
          <w:p w:rsidR="00915BB0" w:rsidRDefault="00915BB0">
            <w:pPr>
              <w:rPr>
                <w:rFonts w:eastAsia="Arial Unicode MS" w:cs="Arial"/>
                <w:sz w:val="16"/>
                <w:szCs w:val="16"/>
              </w:rPr>
            </w:pPr>
            <w:r>
              <w:rPr>
                <w:rFonts w:cs="Arial"/>
                <w:sz w:val="16"/>
                <w:szCs w:val="16"/>
              </w:rPr>
              <w:t>Zlínský</w:t>
            </w:r>
          </w:p>
        </w:tc>
        <w:tc>
          <w:tcPr>
            <w:tcW w:w="570" w:type="dxa"/>
            <w:tcBorders>
              <w:top w:val="nil"/>
              <w:left w:val="single" w:sz="4" w:space="0" w:color="auto"/>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0,25</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0,25</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0,24</w:t>
            </w:r>
          </w:p>
        </w:tc>
        <w:tc>
          <w:tcPr>
            <w:tcW w:w="570"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0,24</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0,23</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0,24</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0,24</w:t>
            </w:r>
          </w:p>
        </w:tc>
        <w:tc>
          <w:tcPr>
            <w:tcW w:w="571" w:type="dxa"/>
            <w:tcBorders>
              <w:top w:val="nil"/>
              <w:left w:val="single" w:sz="4" w:space="0" w:color="auto"/>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30,2</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30,5</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30,2</w:t>
            </w:r>
          </w:p>
        </w:tc>
        <w:tc>
          <w:tcPr>
            <w:tcW w:w="583"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30,6</w:t>
            </w:r>
          </w:p>
        </w:tc>
        <w:tc>
          <w:tcPr>
            <w:tcW w:w="571" w:type="dxa"/>
            <w:tcBorders>
              <w:top w:val="nil"/>
              <w:left w:val="nil"/>
              <w:bottom w:val="nil"/>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30,9</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30,4</w:t>
            </w:r>
          </w:p>
        </w:tc>
        <w:tc>
          <w:tcPr>
            <w:tcW w:w="571" w:type="dxa"/>
            <w:tcBorders>
              <w:top w:val="nil"/>
              <w:left w:val="nil"/>
              <w:bottom w:val="nil"/>
              <w:right w:val="nil"/>
            </w:tcBorders>
            <w:noWrap/>
            <w:tcMar>
              <w:right w:w="142" w:type="dxa"/>
            </w:tcMar>
            <w:vAlign w:val="bottom"/>
          </w:tcPr>
          <w:p w:rsidR="00915BB0" w:rsidRDefault="00915BB0">
            <w:pPr>
              <w:jc w:val="right"/>
              <w:rPr>
                <w:rFonts w:cs="Arial"/>
                <w:sz w:val="16"/>
                <w:szCs w:val="16"/>
              </w:rPr>
            </w:pPr>
            <w:r>
              <w:rPr>
                <w:rFonts w:cs="Arial"/>
                <w:sz w:val="16"/>
                <w:szCs w:val="16"/>
              </w:rPr>
              <w:t>30,4</w:t>
            </w:r>
          </w:p>
        </w:tc>
      </w:tr>
      <w:tr w:rsidR="00915BB0">
        <w:trPr>
          <w:trHeight w:val="255"/>
        </w:trPr>
        <w:tc>
          <w:tcPr>
            <w:tcW w:w="1637" w:type="dxa"/>
            <w:tcBorders>
              <w:top w:val="nil"/>
              <w:left w:val="nil"/>
              <w:bottom w:val="single" w:sz="4" w:space="0" w:color="auto"/>
              <w:right w:val="nil"/>
            </w:tcBorders>
            <w:noWrap/>
            <w:vAlign w:val="bottom"/>
          </w:tcPr>
          <w:p w:rsidR="00915BB0" w:rsidRDefault="00915BB0">
            <w:pPr>
              <w:rPr>
                <w:rFonts w:eastAsia="Arial Unicode MS" w:cs="Arial"/>
                <w:sz w:val="16"/>
                <w:szCs w:val="16"/>
              </w:rPr>
            </w:pPr>
            <w:r>
              <w:rPr>
                <w:rFonts w:cs="Arial"/>
                <w:sz w:val="16"/>
                <w:szCs w:val="16"/>
              </w:rPr>
              <w:t>Moravskoslezský</w:t>
            </w:r>
          </w:p>
        </w:tc>
        <w:tc>
          <w:tcPr>
            <w:tcW w:w="570" w:type="dxa"/>
            <w:tcBorders>
              <w:top w:val="nil"/>
              <w:left w:val="single" w:sz="4" w:space="0" w:color="auto"/>
              <w:bottom w:val="single" w:sz="4" w:space="0" w:color="auto"/>
              <w:right w:val="nil"/>
            </w:tcBorders>
            <w:noWrap/>
            <w:tcMar>
              <w:right w:w="142" w:type="dxa"/>
            </w:tcMar>
            <w:vAlign w:val="bottom"/>
          </w:tcPr>
          <w:p w:rsidR="00915BB0" w:rsidRDefault="00915BB0">
            <w:pPr>
              <w:jc w:val="right"/>
              <w:rPr>
                <w:rFonts w:cs="Arial"/>
                <w:sz w:val="16"/>
                <w:szCs w:val="16"/>
              </w:rPr>
            </w:pPr>
            <w:r>
              <w:rPr>
                <w:rFonts w:cs="Arial"/>
                <w:sz w:val="16"/>
                <w:szCs w:val="16"/>
              </w:rPr>
              <w:t>0,34</w:t>
            </w:r>
          </w:p>
        </w:tc>
        <w:tc>
          <w:tcPr>
            <w:tcW w:w="570" w:type="dxa"/>
            <w:tcBorders>
              <w:top w:val="nil"/>
              <w:left w:val="nil"/>
              <w:bottom w:val="single" w:sz="4" w:space="0" w:color="auto"/>
              <w:right w:val="nil"/>
            </w:tcBorders>
            <w:noWrap/>
            <w:tcMar>
              <w:right w:w="142" w:type="dxa"/>
            </w:tcMar>
            <w:vAlign w:val="bottom"/>
          </w:tcPr>
          <w:p w:rsidR="00915BB0" w:rsidRDefault="00915BB0">
            <w:pPr>
              <w:jc w:val="right"/>
              <w:rPr>
                <w:rFonts w:cs="Arial"/>
                <w:sz w:val="16"/>
                <w:szCs w:val="16"/>
              </w:rPr>
            </w:pPr>
            <w:r>
              <w:rPr>
                <w:rFonts w:cs="Arial"/>
                <w:sz w:val="16"/>
                <w:szCs w:val="16"/>
              </w:rPr>
              <w:t>0,31</w:t>
            </w:r>
          </w:p>
        </w:tc>
        <w:tc>
          <w:tcPr>
            <w:tcW w:w="570" w:type="dxa"/>
            <w:tcBorders>
              <w:top w:val="nil"/>
              <w:left w:val="nil"/>
              <w:bottom w:val="single" w:sz="4" w:space="0" w:color="auto"/>
              <w:right w:val="nil"/>
            </w:tcBorders>
            <w:noWrap/>
            <w:tcMar>
              <w:right w:w="142" w:type="dxa"/>
            </w:tcMar>
            <w:vAlign w:val="bottom"/>
          </w:tcPr>
          <w:p w:rsidR="00915BB0" w:rsidRDefault="00915BB0">
            <w:pPr>
              <w:jc w:val="right"/>
              <w:rPr>
                <w:rFonts w:cs="Arial"/>
                <w:sz w:val="16"/>
                <w:szCs w:val="16"/>
              </w:rPr>
            </w:pPr>
            <w:r>
              <w:rPr>
                <w:rFonts w:cs="Arial"/>
                <w:sz w:val="16"/>
                <w:szCs w:val="16"/>
              </w:rPr>
              <w:t>0,32</w:t>
            </w:r>
          </w:p>
        </w:tc>
        <w:tc>
          <w:tcPr>
            <w:tcW w:w="570" w:type="dxa"/>
            <w:tcBorders>
              <w:top w:val="nil"/>
              <w:left w:val="nil"/>
              <w:bottom w:val="single" w:sz="4" w:space="0" w:color="auto"/>
              <w:right w:val="nil"/>
            </w:tcBorders>
            <w:noWrap/>
            <w:tcMar>
              <w:right w:w="142" w:type="dxa"/>
            </w:tcMar>
            <w:vAlign w:val="bottom"/>
          </w:tcPr>
          <w:p w:rsidR="00915BB0" w:rsidRDefault="00915BB0">
            <w:pPr>
              <w:jc w:val="right"/>
              <w:rPr>
                <w:rFonts w:cs="Arial"/>
                <w:sz w:val="16"/>
                <w:szCs w:val="16"/>
              </w:rPr>
            </w:pPr>
            <w:r>
              <w:rPr>
                <w:rFonts w:cs="Arial"/>
                <w:sz w:val="16"/>
                <w:szCs w:val="16"/>
              </w:rPr>
              <w:t>0,32</w:t>
            </w:r>
          </w:p>
        </w:tc>
        <w:tc>
          <w:tcPr>
            <w:tcW w:w="571" w:type="dxa"/>
            <w:tcBorders>
              <w:top w:val="nil"/>
              <w:left w:val="nil"/>
              <w:bottom w:val="single" w:sz="4" w:space="0" w:color="auto"/>
              <w:right w:val="nil"/>
            </w:tcBorders>
            <w:noWrap/>
            <w:tcMar>
              <w:right w:w="142" w:type="dxa"/>
            </w:tcMar>
            <w:vAlign w:val="bottom"/>
          </w:tcPr>
          <w:p w:rsidR="00915BB0" w:rsidRDefault="00915BB0">
            <w:pPr>
              <w:jc w:val="right"/>
              <w:rPr>
                <w:rFonts w:cs="Arial"/>
                <w:sz w:val="16"/>
                <w:szCs w:val="16"/>
              </w:rPr>
            </w:pPr>
            <w:r>
              <w:rPr>
                <w:rFonts w:cs="Arial"/>
                <w:sz w:val="16"/>
                <w:szCs w:val="16"/>
              </w:rPr>
              <w:t>0,30</w:t>
            </w:r>
          </w:p>
        </w:tc>
        <w:tc>
          <w:tcPr>
            <w:tcW w:w="571" w:type="dxa"/>
            <w:tcBorders>
              <w:top w:val="nil"/>
              <w:left w:val="nil"/>
              <w:bottom w:val="single" w:sz="4" w:space="0" w:color="auto"/>
              <w:right w:val="nil"/>
            </w:tcBorders>
            <w:noWrap/>
            <w:tcMar>
              <w:right w:w="142" w:type="dxa"/>
            </w:tcMar>
            <w:vAlign w:val="bottom"/>
          </w:tcPr>
          <w:p w:rsidR="00915BB0" w:rsidRDefault="00915BB0">
            <w:pPr>
              <w:jc w:val="right"/>
              <w:rPr>
                <w:rFonts w:cs="Arial"/>
                <w:sz w:val="16"/>
                <w:szCs w:val="16"/>
              </w:rPr>
            </w:pPr>
            <w:r>
              <w:rPr>
                <w:rFonts w:cs="Arial"/>
                <w:sz w:val="16"/>
                <w:szCs w:val="16"/>
              </w:rPr>
              <w:t>0,31</w:t>
            </w:r>
          </w:p>
        </w:tc>
        <w:tc>
          <w:tcPr>
            <w:tcW w:w="571" w:type="dxa"/>
            <w:tcBorders>
              <w:top w:val="nil"/>
              <w:left w:val="nil"/>
              <w:bottom w:val="single" w:sz="4" w:space="0" w:color="auto"/>
              <w:right w:val="nil"/>
            </w:tcBorders>
            <w:noWrap/>
            <w:tcMar>
              <w:right w:w="142" w:type="dxa"/>
            </w:tcMar>
            <w:vAlign w:val="bottom"/>
          </w:tcPr>
          <w:p w:rsidR="00915BB0" w:rsidRDefault="00915BB0">
            <w:pPr>
              <w:jc w:val="right"/>
              <w:rPr>
                <w:rFonts w:cs="Arial"/>
                <w:sz w:val="16"/>
                <w:szCs w:val="16"/>
              </w:rPr>
            </w:pPr>
            <w:r>
              <w:rPr>
                <w:rFonts w:cs="Arial"/>
                <w:sz w:val="16"/>
                <w:szCs w:val="16"/>
              </w:rPr>
              <w:t>0,29</w:t>
            </w:r>
          </w:p>
        </w:tc>
        <w:tc>
          <w:tcPr>
            <w:tcW w:w="571" w:type="dxa"/>
            <w:tcBorders>
              <w:top w:val="nil"/>
              <w:left w:val="single" w:sz="4" w:space="0" w:color="auto"/>
              <w:bottom w:val="single" w:sz="4" w:space="0" w:color="auto"/>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29,3</w:t>
            </w:r>
          </w:p>
        </w:tc>
        <w:tc>
          <w:tcPr>
            <w:tcW w:w="571" w:type="dxa"/>
            <w:tcBorders>
              <w:top w:val="nil"/>
              <w:left w:val="nil"/>
              <w:bottom w:val="single" w:sz="4" w:space="0" w:color="auto"/>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29,5</w:t>
            </w:r>
          </w:p>
        </w:tc>
        <w:tc>
          <w:tcPr>
            <w:tcW w:w="571" w:type="dxa"/>
            <w:tcBorders>
              <w:top w:val="nil"/>
              <w:left w:val="nil"/>
              <w:bottom w:val="single" w:sz="4" w:space="0" w:color="auto"/>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29,4</w:t>
            </w:r>
          </w:p>
        </w:tc>
        <w:tc>
          <w:tcPr>
            <w:tcW w:w="583" w:type="dxa"/>
            <w:tcBorders>
              <w:top w:val="nil"/>
              <w:left w:val="nil"/>
              <w:bottom w:val="single" w:sz="4" w:space="0" w:color="auto"/>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29,2</w:t>
            </w:r>
          </w:p>
        </w:tc>
        <w:tc>
          <w:tcPr>
            <w:tcW w:w="571" w:type="dxa"/>
            <w:tcBorders>
              <w:top w:val="nil"/>
              <w:left w:val="nil"/>
              <w:bottom w:val="single" w:sz="4" w:space="0" w:color="auto"/>
              <w:right w:val="nil"/>
            </w:tcBorders>
            <w:tcMar>
              <w:right w:w="142" w:type="dxa"/>
            </w:tcMar>
            <w:vAlign w:val="bottom"/>
          </w:tcPr>
          <w:p w:rsidR="00915BB0" w:rsidRDefault="00915BB0">
            <w:pPr>
              <w:jc w:val="right"/>
              <w:rPr>
                <w:rFonts w:cs="Arial"/>
                <w:color w:val="000000"/>
                <w:sz w:val="16"/>
                <w:szCs w:val="16"/>
              </w:rPr>
            </w:pPr>
            <w:r>
              <w:rPr>
                <w:rFonts w:cs="Arial"/>
                <w:color w:val="000000"/>
                <w:sz w:val="16"/>
                <w:szCs w:val="16"/>
              </w:rPr>
              <w:t>29,4</w:t>
            </w:r>
          </w:p>
        </w:tc>
        <w:tc>
          <w:tcPr>
            <w:tcW w:w="571" w:type="dxa"/>
            <w:tcBorders>
              <w:top w:val="nil"/>
              <w:left w:val="nil"/>
              <w:bottom w:val="single" w:sz="4" w:space="0" w:color="auto"/>
              <w:right w:val="nil"/>
            </w:tcBorders>
            <w:noWrap/>
            <w:tcMar>
              <w:right w:w="142" w:type="dxa"/>
            </w:tcMar>
            <w:vAlign w:val="bottom"/>
          </w:tcPr>
          <w:p w:rsidR="00915BB0" w:rsidRDefault="00915BB0">
            <w:pPr>
              <w:jc w:val="right"/>
              <w:rPr>
                <w:rFonts w:cs="Arial"/>
                <w:sz w:val="16"/>
                <w:szCs w:val="16"/>
              </w:rPr>
            </w:pPr>
            <w:r>
              <w:rPr>
                <w:rFonts w:cs="Arial"/>
                <w:sz w:val="16"/>
                <w:szCs w:val="16"/>
              </w:rPr>
              <w:t>29,4</w:t>
            </w:r>
          </w:p>
        </w:tc>
        <w:tc>
          <w:tcPr>
            <w:tcW w:w="571" w:type="dxa"/>
            <w:tcBorders>
              <w:top w:val="nil"/>
              <w:left w:val="nil"/>
              <w:bottom w:val="single" w:sz="4" w:space="0" w:color="auto"/>
              <w:right w:val="nil"/>
            </w:tcBorders>
            <w:noWrap/>
            <w:tcMar>
              <w:right w:w="142" w:type="dxa"/>
            </w:tcMar>
            <w:vAlign w:val="bottom"/>
          </w:tcPr>
          <w:p w:rsidR="00915BB0" w:rsidRDefault="00915BB0">
            <w:pPr>
              <w:jc w:val="right"/>
              <w:rPr>
                <w:rFonts w:cs="Arial"/>
                <w:sz w:val="16"/>
                <w:szCs w:val="16"/>
              </w:rPr>
            </w:pPr>
            <w:r>
              <w:rPr>
                <w:rFonts w:cs="Arial"/>
                <w:sz w:val="16"/>
                <w:szCs w:val="16"/>
              </w:rPr>
              <w:t>29,3</w:t>
            </w:r>
          </w:p>
        </w:tc>
      </w:tr>
    </w:tbl>
    <w:p w:rsidR="00D94BA7" w:rsidRDefault="00D94BA7" w:rsidP="007A018B">
      <w:pPr>
        <w:rPr>
          <w:b/>
        </w:rPr>
      </w:pPr>
    </w:p>
    <w:p w:rsidR="00597DC0" w:rsidRDefault="00597DC0" w:rsidP="00B33C6C">
      <w:pPr>
        <w:spacing w:after="60"/>
        <w:jc w:val="left"/>
        <w:rPr>
          <w:b/>
        </w:rPr>
      </w:pPr>
      <w:r>
        <w:rPr>
          <w:b/>
        </w:rPr>
        <w:t>Tab. 8.5</w:t>
      </w:r>
      <w:r w:rsidR="004D2B1B">
        <w:rPr>
          <w:b/>
        </w:rPr>
        <w:t>.5</w:t>
      </w:r>
      <w:r>
        <w:rPr>
          <w:b/>
        </w:rPr>
        <w:t xml:space="preserve"> Samovolná potratovost v krajích, 2005</w:t>
      </w:r>
      <w:r w:rsidR="004D2B1B">
        <w:rPr>
          <w:b/>
        </w:rPr>
        <w:t>–</w:t>
      </w:r>
      <w:r w:rsidR="002F2A45">
        <w:rPr>
          <w:b/>
        </w:rPr>
        <w:t>2014</w:t>
      </w:r>
    </w:p>
    <w:tbl>
      <w:tblPr>
        <w:tblW w:w="9639" w:type="dxa"/>
        <w:tblLayout w:type="fixed"/>
        <w:tblCellMar>
          <w:left w:w="0" w:type="dxa"/>
          <w:right w:w="0" w:type="dxa"/>
        </w:tblCellMar>
        <w:tblLook w:val="0000"/>
      </w:tblPr>
      <w:tblGrid>
        <w:gridCol w:w="1637"/>
        <w:gridCol w:w="570"/>
        <w:gridCol w:w="570"/>
        <w:gridCol w:w="570"/>
        <w:gridCol w:w="570"/>
        <w:gridCol w:w="571"/>
        <w:gridCol w:w="571"/>
        <w:gridCol w:w="571"/>
        <w:gridCol w:w="571"/>
        <w:gridCol w:w="571"/>
        <w:gridCol w:w="571"/>
        <w:gridCol w:w="583"/>
        <w:gridCol w:w="571"/>
        <w:gridCol w:w="571"/>
        <w:gridCol w:w="571"/>
      </w:tblGrid>
      <w:tr w:rsidR="00597DC0" w:rsidTr="0065150E">
        <w:trPr>
          <w:cantSplit/>
          <w:trHeight w:val="255"/>
        </w:trPr>
        <w:tc>
          <w:tcPr>
            <w:tcW w:w="1637" w:type="dxa"/>
            <w:vMerge w:val="restart"/>
            <w:tcBorders>
              <w:top w:val="single" w:sz="4" w:space="0" w:color="auto"/>
              <w:left w:val="nil"/>
              <w:bottom w:val="single" w:sz="4" w:space="0" w:color="000000"/>
              <w:right w:val="single" w:sz="4" w:space="0" w:color="auto"/>
            </w:tcBorders>
            <w:noWrap/>
            <w:vAlign w:val="center"/>
          </w:tcPr>
          <w:p w:rsidR="0022151F" w:rsidRDefault="0022151F" w:rsidP="0065150E">
            <w:pPr>
              <w:rPr>
                <w:rFonts w:cs="Arial"/>
                <w:b/>
                <w:bCs/>
                <w:sz w:val="16"/>
                <w:szCs w:val="16"/>
              </w:rPr>
            </w:pPr>
            <w:r>
              <w:rPr>
                <w:rFonts w:cs="Arial"/>
                <w:b/>
                <w:bCs/>
                <w:sz w:val="16"/>
                <w:szCs w:val="16"/>
              </w:rPr>
              <w:t>ČR,</w:t>
            </w:r>
          </w:p>
          <w:p w:rsidR="00597DC0" w:rsidRDefault="0022151F" w:rsidP="0022151F">
            <w:pPr>
              <w:rPr>
                <w:rFonts w:eastAsia="Arial Unicode MS" w:cs="Arial"/>
                <w:b/>
                <w:bCs/>
                <w:sz w:val="16"/>
                <w:szCs w:val="16"/>
              </w:rPr>
            </w:pPr>
            <w:r>
              <w:rPr>
                <w:rFonts w:cs="Arial"/>
                <w:b/>
                <w:bCs/>
                <w:sz w:val="16"/>
                <w:szCs w:val="16"/>
              </w:rPr>
              <w:t>k</w:t>
            </w:r>
            <w:r w:rsidR="00597DC0">
              <w:rPr>
                <w:rFonts w:cs="Arial"/>
                <w:b/>
                <w:bCs/>
                <w:sz w:val="16"/>
                <w:szCs w:val="16"/>
              </w:rPr>
              <w:t>raj</w:t>
            </w:r>
          </w:p>
        </w:tc>
        <w:tc>
          <w:tcPr>
            <w:tcW w:w="3993" w:type="dxa"/>
            <w:gridSpan w:val="7"/>
            <w:tcBorders>
              <w:top w:val="single" w:sz="4" w:space="0" w:color="auto"/>
              <w:left w:val="single" w:sz="4" w:space="0" w:color="auto"/>
              <w:bottom w:val="nil"/>
              <w:right w:val="single" w:sz="4" w:space="0" w:color="auto"/>
            </w:tcBorders>
            <w:noWrap/>
            <w:vAlign w:val="bottom"/>
          </w:tcPr>
          <w:p w:rsidR="00597DC0" w:rsidRDefault="00597DC0" w:rsidP="00E84443">
            <w:pPr>
              <w:pStyle w:val="xl123"/>
              <w:pBdr>
                <w:left w:val="none" w:sz="0" w:space="0" w:color="auto"/>
                <w:bottom w:val="none" w:sz="0" w:space="0" w:color="auto"/>
              </w:pBdr>
              <w:spacing w:before="0" w:beforeAutospacing="0" w:after="0" w:afterAutospacing="0"/>
              <w:rPr>
                <w:rFonts w:eastAsia="Times New Roman"/>
              </w:rPr>
            </w:pPr>
            <w:r>
              <w:rPr>
                <w:rFonts w:eastAsia="Times New Roman"/>
              </w:rPr>
              <w:t xml:space="preserve">Úhrnná </w:t>
            </w:r>
            <w:r w:rsidR="00E84443">
              <w:rPr>
                <w:rFonts w:eastAsia="Times New Roman"/>
              </w:rPr>
              <w:t>samovol</w:t>
            </w:r>
            <w:r>
              <w:rPr>
                <w:rFonts w:eastAsia="Times New Roman"/>
              </w:rPr>
              <w:t>ná potratovost</w:t>
            </w:r>
          </w:p>
        </w:tc>
        <w:tc>
          <w:tcPr>
            <w:tcW w:w="4009" w:type="dxa"/>
            <w:gridSpan w:val="7"/>
            <w:tcBorders>
              <w:top w:val="single" w:sz="4" w:space="0" w:color="auto"/>
              <w:left w:val="nil"/>
              <w:bottom w:val="nil"/>
              <w:right w:val="nil"/>
            </w:tcBorders>
            <w:noWrap/>
            <w:vAlign w:val="bottom"/>
          </w:tcPr>
          <w:p w:rsidR="00597DC0" w:rsidRDefault="00597DC0" w:rsidP="00E84443">
            <w:pPr>
              <w:pStyle w:val="xl123"/>
              <w:pBdr>
                <w:left w:val="none" w:sz="0" w:space="0" w:color="auto"/>
                <w:bottom w:val="none" w:sz="0" w:space="0" w:color="auto"/>
              </w:pBdr>
              <w:spacing w:before="0" w:beforeAutospacing="0" w:after="0" w:afterAutospacing="0"/>
              <w:rPr>
                <w:rFonts w:eastAsia="Times New Roman"/>
              </w:rPr>
            </w:pPr>
            <w:r>
              <w:rPr>
                <w:rFonts w:eastAsia="Times New Roman"/>
              </w:rPr>
              <w:t xml:space="preserve">Průměrný věk žen při </w:t>
            </w:r>
            <w:r w:rsidR="00E84443">
              <w:rPr>
                <w:rFonts w:eastAsia="Times New Roman"/>
              </w:rPr>
              <w:t>samovolném potratu</w:t>
            </w:r>
          </w:p>
        </w:tc>
      </w:tr>
      <w:tr w:rsidR="002F2A45" w:rsidTr="0065150E">
        <w:trPr>
          <w:cantSplit/>
          <w:trHeight w:val="255"/>
        </w:trPr>
        <w:tc>
          <w:tcPr>
            <w:tcW w:w="1637" w:type="dxa"/>
            <w:vMerge/>
            <w:tcBorders>
              <w:top w:val="single" w:sz="4" w:space="0" w:color="auto"/>
              <w:left w:val="nil"/>
              <w:bottom w:val="single" w:sz="4" w:space="0" w:color="000000"/>
              <w:right w:val="single" w:sz="4" w:space="0" w:color="auto"/>
            </w:tcBorders>
            <w:vAlign w:val="center"/>
          </w:tcPr>
          <w:p w:rsidR="002F2A45" w:rsidRDefault="002F2A45" w:rsidP="0065150E">
            <w:pPr>
              <w:rPr>
                <w:rFonts w:eastAsia="Arial Unicode MS" w:cs="Arial"/>
                <w:b/>
                <w:bCs/>
                <w:sz w:val="16"/>
                <w:szCs w:val="16"/>
              </w:rPr>
            </w:pPr>
          </w:p>
        </w:tc>
        <w:tc>
          <w:tcPr>
            <w:tcW w:w="570" w:type="dxa"/>
            <w:tcBorders>
              <w:top w:val="nil"/>
              <w:left w:val="single" w:sz="4" w:space="0" w:color="auto"/>
              <w:bottom w:val="single" w:sz="4" w:space="0" w:color="auto"/>
              <w:right w:val="nil"/>
            </w:tcBorders>
            <w:noWrap/>
            <w:tcMar>
              <w:right w:w="142" w:type="dxa"/>
            </w:tcMar>
            <w:vAlign w:val="bottom"/>
          </w:tcPr>
          <w:p w:rsidR="002F2A45" w:rsidRDefault="002F2A45">
            <w:pPr>
              <w:jc w:val="right"/>
              <w:rPr>
                <w:rFonts w:cs="Arial"/>
                <w:b/>
                <w:bCs/>
                <w:sz w:val="16"/>
                <w:szCs w:val="16"/>
              </w:rPr>
            </w:pPr>
            <w:r>
              <w:rPr>
                <w:rFonts w:cs="Arial"/>
                <w:b/>
                <w:bCs/>
                <w:sz w:val="16"/>
                <w:szCs w:val="16"/>
              </w:rPr>
              <w:t>2005</w:t>
            </w:r>
          </w:p>
        </w:tc>
        <w:tc>
          <w:tcPr>
            <w:tcW w:w="570" w:type="dxa"/>
            <w:tcBorders>
              <w:top w:val="nil"/>
              <w:left w:val="nil"/>
              <w:bottom w:val="single" w:sz="4" w:space="0" w:color="auto"/>
              <w:right w:val="nil"/>
            </w:tcBorders>
            <w:noWrap/>
            <w:tcMar>
              <w:right w:w="142" w:type="dxa"/>
            </w:tcMar>
            <w:vAlign w:val="bottom"/>
          </w:tcPr>
          <w:p w:rsidR="002F2A45" w:rsidRDefault="002F2A45">
            <w:pPr>
              <w:jc w:val="right"/>
              <w:rPr>
                <w:rFonts w:cs="Arial"/>
                <w:b/>
                <w:bCs/>
                <w:sz w:val="16"/>
                <w:szCs w:val="16"/>
              </w:rPr>
            </w:pPr>
            <w:r>
              <w:rPr>
                <w:rFonts w:cs="Arial"/>
                <w:b/>
                <w:bCs/>
                <w:sz w:val="16"/>
                <w:szCs w:val="16"/>
              </w:rPr>
              <w:t>2009</w:t>
            </w:r>
          </w:p>
        </w:tc>
        <w:tc>
          <w:tcPr>
            <w:tcW w:w="570" w:type="dxa"/>
            <w:tcBorders>
              <w:top w:val="nil"/>
              <w:left w:val="nil"/>
              <w:bottom w:val="single" w:sz="4" w:space="0" w:color="auto"/>
              <w:right w:val="nil"/>
            </w:tcBorders>
            <w:noWrap/>
            <w:tcMar>
              <w:right w:w="142" w:type="dxa"/>
            </w:tcMar>
            <w:vAlign w:val="bottom"/>
          </w:tcPr>
          <w:p w:rsidR="002F2A45" w:rsidRDefault="002F2A45">
            <w:pPr>
              <w:jc w:val="right"/>
              <w:rPr>
                <w:rFonts w:cs="Arial"/>
                <w:b/>
                <w:bCs/>
                <w:sz w:val="16"/>
                <w:szCs w:val="16"/>
              </w:rPr>
            </w:pPr>
            <w:r>
              <w:rPr>
                <w:rFonts w:cs="Arial"/>
                <w:b/>
                <w:bCs/>
                <w:sz w:val="16"/>
                <w:szCs w:val="16"/>
              </w:rPr>
              <w:t>2010</w:t>
            </w:r>
          </w:p>
        </w:tc>
        <w:tc>
          <w:tcPr>
            <w:tcW w:w="570" w:type="dxa"/>
            <w:tcBorders>
              <w:top w:val="nil"/>
              <w:left w:val="nil"/>
              <w:bottom w:val="single" w:sz="4" w:space="0" w:color="auto"/>
              <w:right w:val="nil"/>
            </w:tcBorders>
            <w:noWrap/>
            <w:tcMar>
              <w:right w:w="142" w:type="dxa"/>
            </w:tcMar>
            <w:vAlign w:val="bottom"/>
          </w:tcPr>
          <w:p w:rsidR="002F2A45" w:rsidRDefault="002F2A45">
            <w:pPr>
              <w:jc w:val="right"/>
              <w:rPr>
                <w:rFonts w:cs="Arial"/>
                <w:b/>
                <w:bCs/>
                <w:sz w:val="16"/>
                <w:szCs w:val="16"/>
              </w:rPr>
            </w:pPr>
            <w:r>
              <w:rPr>
                <w:rFonts w:cs="Arial"/>
                <w:b/>
                <w:bCs/>
                <w:sz w:val="16"/>
                <w:szCs w:val="16"/>
              </w:rPr>
              <w:t>2011</w:t>
            </w:r>
          </w:p>
        </w:tc>
        <w:tc>
          <w:tcPr>
            <w:tcW w:w="571" w:type="dxa"/>
            <w:tcBorders>
              <w:top w:val="nil"/>
              <w:left w:val="nil"/>
              <w:bottom w:val="single" w:sz="4" w:space="0" w:color="auto"/>
              <w:right w:val="nil"/>
            </w:tcBorders>
            <w:noWrap/>
            <w:tcMar>
              <w:right w:w="142" w:type="dxa"/>
            </w:tcMar>
            <w:vAlign w:val="bottom"/>
          </w:tcPr>
          <w:p w:rsidR="002F2A45" w:rsidRDefault="002F2A45">
            <w:pPr>
              <w:jc w:val="right"/>
              <w:rPr>
                <w:rFonts w:cs="Arial"/>
                <w:b/>
                <w:bCs/>
                <w:sz w:val="16"/>
                <w:szCs w:val="16"/>
              </w:rPr>
            </w:pPr>
            <w:r>
              <w:rPr>
                <w:rFonts w:cs="Arial"/>
                <w:b/>
                <w:bCs/>
                <w:sz w:val="16"/>
                <w:szCs w:val="16"/>
              </w:rPr>
              <w:t>2012</w:t>
            </w:r>
          </w:p>
        </w:tc>
        <w:tc>
          <w:tcPr>
            <w:tcW w:w="571" w:type="dxa"/>
            <w:tcBorders>
              <w:top w:val="nil"/>
              <w:left w:val="nil"/>
              <w:bottom w:val="single" w:sz="4" w:space="0" w:color="auto"/>
              <w:right w:val="nil"/>
            </w:tcBorders>
            <w:noWrap/>
            <w:tcMar>
              <w:right w:w="142" w:type="dxa"/>
            </w:tcMar>
            <w:vAlign w:val="bottom"/>
          </w:tcPr>
          <w:p w:rsidR="002F2A45" w:rsidRDefault="002F2A45">
            <w:pPr>
              <w:jc w:val="right"/>
              <w:rPr>
                <w:rFonts w:cs="Arial"/>
                <w:b/>
                <w:bCs/>
                <w:sz w:val="16"/>
                <w:szCs w:val="16"/>
              </w:rPr>
            </w:pPr>
            <w:r>
              <w:rPr>
                <w:rFonts w:cs="Arial"/>
                <w:b/>
                <w:bCs/>
                <w:sz w:val="16"/>
                <w:szCs w:val="16"/>
              </w:rPr>
              <w:t>2013</w:t>
            </w:r>
          </w:p>
        </w:tc>
        <w:tc>
          <w:tcPr>
            <w:tcW w:w="571" w:type="dxa"/>
            <w:tcBorders>
              <w:top w:val="nil"/>
              <w:left w:val="nil"/>
              <w:bottom w:val="single" w:sz="4" w:space="0" w:color="auto"/>
              <w:right w:val="nil"/>
            </w:tcBorders>
            <w:noWrap/>
            <w:tcMar>
              <w:right w:w="142" w:type="dxa"/>
            </w:tcMar>
            <w:vAlign w:val="bottom"/>
          </w:tcPr>
          <w:p w:rsidR="002F2A45" w:rsidRDefault="002F2A45">
            <w:pPr>
              <w:jc w:val="right"/>
              <w:rPr>
                <w:rFonts w:cs="Arial"/>
                <w:b/>
                <w:bCs/>
                <w:sz w:val="16"/>
                <w:szCs w:val="16"/>
              </w:rPr>
            </w:pPr>
            <w:r>
              <w:rPr>
                <w:rFonts w:cs="Arial"/>
                <w:b/>
                <w:bCs/>
                <w:sz w:val="16"/>
                <w:szCs w:val="16"/>
              </w:rPr>
              <w:t>2014</w:t>
            </w:r>
          </w:p>
        </w:tc>
        <w:tc>
          <w:tcPr>
            <w:tcW w:w="571" w:type="dxa"/>
            <w:tcBorders>
              <w:top w:val="nil"/>
              <w:left w:val="single" w:sz="4" w:space="0" w:color="auto"/>
              <w:bottom w:val="single" w:sz="4" w:space="0" w:color="auto"/>
              <w:right w:val="nil"/>
            </w:tcBorders>
            <w:noWrap/>
            <w:tcMar>
              <w:right w:w="142" w:type="dxa"/>
            </w:tcMar>
            <w:vAlign w:val="bottom"/>
          </w:tcPr>
          <w:p w:rsidR="002F2A45" w:rsidRDefault="002F2A45">
            <w:pPr>
              <w:jc w:val="right"/>
              <w:rPr>
                <w:rFonts w:cs="Arial"/>
                <w:b/>
                <w:bCs/>
                <w:sz w:val="16"/>
                <w:szCs w:val="16"/>
              </w:rPr>
            </w:pPr>
            <w:r>
              <w:rPr>
                <w:rFonts w:cs="Arial"/>
                <w:b/>
                <w:bCs/>
                <w:sz w:val="16"/>
                <w:szCs w:val="16"/>
              </w:rPr>
              <w:t>2005</w:t>
            </w:r>
          </w:p>
        </w:tc>
        <w:tc>
          <w:tcPr>
            <w:tcW w:w="571" w:type="dxa"/>
            <w:tcBorders>
              <w:top w:val="nil"/>
              <w:left w:val="nil"/>
              <w:bottom w:val="single" w:sz="4" w:space="0" w:color="auto"/>
              <w:right w:val="nil"/>
            </w:tcBorders>
            <w:noWrap/>
            <w:tcMar>
              <w:right w:w="142" w:type="dxa"/>
            </w:tcMar>
            <w:vAlign w:val="bottom"/>
          </w:tcPr>
          <w:p w:rsidR="002F2A45" w:rsidRDefault="002F2A45">
            <w:pPr>
              <w:jc w:val="right"/>
              <w:rPr>
                <w:rFonts w:cs="Arial"/>
                <w:b/>
                <w:bCs/>
                <w:sz w:val="16"/>
                <w:szCs w:val="16"/>
              </w:rPr>
            </w:pPr>
            <w:r>
              <w:rPr>
                <w:rFonts w:cs="Arial"/>
                <w:b/>
                <w:bCs/>
                <w:sz w:val="16"/>
                <w:szCs w:val="16"/>
              </w:rPr>
              <w:t>2009</w:t>
            </w:r>
          </w:p>
        </w:tc>
        <w:tc>
          <w:tcPr>
            <w:tcW w:w="571" w:type="dxa"/>
            <w:tcBorders>
              <w:top w:val="nil"/>
              <w:left w:val="nil"/>
              <w:bottom w:val="single" w:sz="4" w:space="0" w:color="auto"/>
              <w:right w:val="nil"/>
            </w:tcBorders>
            <w:noWrap/>
            <w:tcMar>
              <w:right w:w="142" w:type="dxa"/>
            </w:tcMar>
            <w:vAlign w:val="bottom"/>
          </w:tcPr>
          <w:p w:rsidR="002F2A45" w:rsidRDefault="002F2A45">
            <w:pPr>
              <w:jc w:val="right"/>
              <w:rPr>
                <w:rFonts w:cs="Arial"/>
                <w:b/>
                <w:bCs/>
                <w:sz w:val="16"/>
                <w:szCs w:val="16"/>
              </w:rPr>
            </w:pPr>
            <w:r>
              <w:rPr>
                <w:rFonts w:cs="Arial"/>
                <w:b/>
                <w:bCs/>
                <w:sz w:val="16"/>
                <w:szCs w:val="16"/>
              </w:rPr>
              <w:t>2010</w:t>
            </w:r>
          </w:p>
        </w:tc>
        <w:tc>
          <w:tcPr>
            <w:tcW w:w="583" w:type="dxa"/>
            <w:tcBorders>
              <w:top w:val="nil"/>
              <w:left w:val="nil"/>
              <w:bottom w:val="single" w:sz="4" w:space="0" w:color="auto"/>
              <w:right w:val="nil"/>
            </w:tcBorders>
            <w:noWrap/>
            <w:tcMar>
              <w:right w:w="142" w:type="dxa"/>
            </w:tcMar>
            <w:vAlign w:val="bottom"/>
          </w:tcPr>
          <w:p w:rsidR="002F2A45" w:rsidRDefault="002F2A45">
            <w:pPr>
              <w:jc w:val="right"/>
              <w:rPr>
                <w:rFonts w:cs="Arial"/>
                <w:b/>
                <w:bCs/>
                <w:sz w:val="16"/>
                <w:szCs w:val="16"/>
              </w:rPr>
            </w:pPr>
            <w:r>
              <w:rPr>
                <w:rFonts w:cs="Arial"/>
                <w:b/>
                <w:bCs/>
                <w:sz w:val="16"/>
                <w:szCs w:val="16"/>
              </w:rPr>
              <w:t>2011</w:t>
            </w:r>
          </w:p>
        </w:tc>
        <w:tc>
          <w:tcPr>
            <w:tcW w:w="571" w:type="dxa"/>
            <w:tcBorders>
              <w:top w:val="nil"/>
              <w:left w:val="nil"/>
              <w:bottom w:val="single" w:sz="4" w:space="0" w:color="auto"/>
              <w:right w:val="nil"/>
            </w:tcBorders>
            <w:noWrap/>
            <w:tcMar>
              <w:right w:w="142" w:type="dxa"/>
            </w:tcMar>
            <w:vAlign w:val="bottom"/>
          </w:tcPr>
          <w:p w:rsidR="002F2A45" w:rsidRDefault="002F2A45">
            <w:pPr>
              <w:jc w:val="right"/>
              <w:rPr>
                <w:rFonts w:cs="Arial"/>
                <w:b/>
                <w:bCs/>
                <w:sz w:val="16"/>
                <w:szCs w:val="16"/>
              </w:rPr>
            </w:pPr>
            <w:r>
              <w:rPr>
                <w:rFonts w:cs="Arial"/>
                <w:b/>
                <w:bCs/>
                <w:sz w:val="16"/>
                <w:szCs w:val="16"/>
              </w:rPr>
              <w:t>2012</w:t>
            </w:r>
          </w:p>
        </w:tc>
        <w:tc>
          <w:tcPr>
            <w:tcW w:w="571" w:type="dxa"/>
            <w:tcBorders>
              <w:top w:val="nil"/>
              <w:left w:val="nil"/>
              <w:bottom w:val="single" w:sz="4" w:space="0" w:color="auto"/>
              <w:right w:val="nil"/>
            </w:tcBorders>
            <w:noWrap/>
            <w:tcMar>
              <w:right w:w="142" w:type="dxa"/>
            </w:tcMar>
            <w:vAlign w:val="bottom"/>
          </w:tcPr>
          <w:p w:rsidR="002F2A45" w:rsidRDefault="002F2A45">
            <w:pPr>
              <w:jc w:val="right"/>
              <w:rPr>
                <w:rFonts w:cs="Arial"/>
                <w:b/>
                <w:bCs/>
                <w:sz w:val="16"/>
                <w:szCs w:val="16"/>
              </w:rPr>
            </w:pPr>
            <w:r>
              <w:rPr>
                <w:rFonts w:cs="Arial"/>
                <w:b/>
                <w:bCs/>
                <w:sz w:val="16"/>
                <w:szCs w:val="16"/>
              </w:rPr>
              <w:t>2013</w:t>
            </w:r>
          </w:p>
        </w:tc>
        <w:tc>
          <w:tcPr>
            <w:tcW w:w="571" w:type="dxa"/>
            <w:tcBorders>
              <w:top w:val="nil"/>
              <w:left w:val="nil"/>
              <w:bottom w:val="single" w:sz="4" w:space="0" w:color="auto"/>
              <w:right w:val="nil"/>
            </w:tcBorders>
            <w:noWrap/>
            <w:tcMar>
              <w:right w:w="142" w:type="dxa"/>
            </w:tcMar>
            <w:vAlign w:val="bottom"/>
          </w:tcPr>
          <w:p w:rsidR="002F2A45" w:rsidRDefault="002F2A45">
            <w:pPr>
              <w:jc w:val="right"/>
              <w:rPr>
                <w:rFonts w:cs="Arial"/>
                <w:b/>
                <w:bCs/>
                <w:sz w:val="16"/>
                <w:szCs w:val="16"/>
              </w:rPr>
            </w:pPr>
            <w:r>
              <w:rPr>
                <w:rFonts w:cs="Arial"/>
                <w:b/>
                <w:bCs/>
                <w:sz w:val="16"/>
                <w:szCs w:val="16"/>
              </w:rPr>
              <w:t>2014</w:t>
            </w:r>
          </w:p>
        </w:tc>
      </w:tr>
      <w:tr w:rsidR="002F2A45" w:rsidTr="0065150E">
        <w:trPr>
          <w:trHeight w:val="255"/>
        </w:trPr>
        <w:tc>
          <w:tcPr>
            <w:tcW w:w="1637" w:type="dxa"/>
            <w:tcBorders>
              <w:top w:val="nil"/>
              <w:left w:val="nil"/>
              <w:bottom w:val="nil"/>
              <w:right w:val="nil"/>
            </w:tcBorders>
            <w:noWrap/>
            <w:vAlign w:val="bottom"/>
          </w:tcPr>
          <w:p w:rsidR="002F2A45" w:rsidRDefault="002F2A45" w:rsidP="0065150E">
            <w:pPr>
              <w:rPr>
                <w:rFonts w:eastAsia="Arial Unicode MS" w:cs="Arial"/>
                <w:sz w:val="16"/>
                <w:szCs w:val="16"/>
              </w:rPr>
            </w:pPr>
            <w:r>
              <w:rPr>
                <w:rFonts w:cs="Arial"/>
                <w:sz w:val="16"/>
                <w:szCs w:val="16"/>
              </w:rPr>
              <w:t>ČR</w:t>
            </w:r>
          </w:p>
        </w:tc>
        <w:tc>
          <w:tcPr>
            <w:tcW w:w="570" w:type="dxa"/>
            <w:tcBorders>
              <w:top w:val="nil"/>
              <w:left w:val="single" w:sz="4" w:space="0" w:color="auto"/>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0,16</w:t>
            </w:r>
          </w:p>
        </w:tc>
        <w:tc>
          <w:tcPr>
            <w:tcW w:w="570"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0,19</w:t>
            </w:r>
          </w:p>
        </w:tc>
        <w:tc>
          <w:tcPr>
            <w:tcW w:w="570"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0,18</w:t>
            </w:r>
          </w:p>
        </w:tc>
        <w:tc>
          <w:tcPr>
            <w:tcW w:w="570"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0,18</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0,18</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0,18</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0,19</w:t>
            </w:r>
          </w:p>
        </w:tc>
        <w:tc>
          <w:tcPr>
            <w:tcW w:w="571" w:type="dxa"/>
            <w:tcBorders>
              <w:top w:val="nil"/>
              <w:left w:val="single" w:sz="4" w:space="0" w:color="auto"/>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30,0</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30,7</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31,0</w:t>
            </w:r>
          </w:p>
        </w:tc>
        <w:tc>
          <w:tcPr>
            <w:tcW w:w="583"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30,9</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31,0</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31,1</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31,2</w:t>
            </w:r>
          </w:p>
        </w:tc>
      </w:tr>
      <w:tr w:rsidR="002F2A45" w:rsidTr="0065150E">
        <w:trPr>
          <w:trHeight w:val="255"/>
        </w:trPr>
        <w:tc>
          <w:tcPr>
            <w:tcW w:w="1637" w:type="dxa"/>
            <w:tcBorders>
              <w:top w:val="nil"/>
              <w:left w:val="nil"/>
              <w:bottom w:val="nil"/>
              <w:right w:val="nil"/>
            </w:tcBorders>
            <w:noWrap/>
            <w:vAlign w:val="bottom"/>
          </w:tcPr>
          <w:p w:rsidR="002F2A45" w:rsidRDefault="002F2A45" w:rsidP="0065150E">
            <w:pPr>
              <w:rPr>
                <w:rFonts w:eastAsia="Arial Unicode MS" w:cs="Arial"/>
                <w:sz w:val="16"/>
                <w:szCs w:val="16"/>
              </w:rPr>
            </w:pPr>
            <w:r>
              <w:rPr>
                <w:rFonts w:cs="Arial"/>
                <w:sz w:val="16"/>
                <w:szCs w:val="16"/>
              </w:rPr>
              <w:t>Hl. město Praha</w:t>
            </w:r>
          </w:p>
        </w:tc>
        <w:tc>
          <w:tcPr>
            <w:tcW w:w="570" w:type="dxa"/>
            <w:tcBorders>
              <w:top w:val="nil"/>
              <w:left w:val="single" w:sz="4" w:space="0" w:color="auto"/>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0,11</w:t>
            </w:r>
          </w:p>
        </w:tc>
        <w:tc>
          <w:tcPr>
            <w:tcW w:w="570"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0,13</w:t>
            </w:r>
          </w:p>
        </w:tc>
        <w:tc>
          <w:tcPr>
            <w:tcW w:w="570"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0,13</w:t>
            </w:r>
          </w:p>
        </w:tc>
        <w:tc>
          <w:tcPr>
            <w:tcW w:w="570"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0,13</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0,12</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0,13</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0,14</w:t>
            </w:r>
          </w:p>
        </w:tc>
        <w:tc>
          <w:tcPr>
            <w:tcW w:w="571" w:type="dxa"/>
            <w:tcBorders>
              <w:top w:val="nil"/>
              <w:left w:val="single" w:sz="4" w:space="0" w:color="auto"/>
              <w:bottom w:val="nil"/>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31,7</w:t>
            </w:r>
          </w:p>
        </w:tc>
        <w:tc>
          <w:tcPr>
            <w:tcW w:w="571" w:type="dxa"/>
            <w:tcBorders>
              <w:top w:val="nil"/>
              <w:left w:val="nil"/>
              <w:bottom w:val="nil"/>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32,4</w:t>
            </w:r>
          </w:p>
        </w:tc>
        <w:tc>
          <w:tcPr>
            <w:tcW w:w="571" w:type="dxa"/>
            <w:tcBorders>
              <w:top w:val="nil"/>
              <w:left w:val="nil"/>
              <w:bottom w:val="nil"/>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32,3</w:t>
            </w:r>
          </w:p>
        </w:tc>
        <w:tc>
          <w:tcPr>
            <w:tcW w:w="583" w:type="dxa"/>
            <w:tcBorders>
              <w:top w:val="nil"/>
              <w:left w:val="nil"/>
              <w:bottom w:val="nil"/>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32,3</w:t>
            </w:r>
          </w:p>
        </w:tc>
        <w:tc>
          <w:tcPr>
            <w:tcW w:w="571" w:type="dxa"/>
            <w:tcBorders>
              <w:top w:val="nil"/>
              <w:left w:val="nil"/>
              <w:bottom w:val="nil"/>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32,7</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32,5</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32,8</w:t>
            </w:r>
          </w:p>
        </w:tc>
      </w:tr>
      <w:tr w:rsidR="002F2A45" w:rsidTr="0065150E">
        <w:trPr>
          <w:trHeight w:val="255"/>
        </w:trPr>
        <w:tc>
          <w:tcPr>
            <w:tcW w:w="1637" w:type="dxa"/>
            <w:tcBorders>
              <w:top w:val="nil"/>
              <w:left w:val="nil"/>
              <w:bottom w:val="nil"/>
              <w:right w:val="nil"/>
            </w:tcBorders>
            <w:noWrap/>
            <w:vAlign w:val="bottom"/>
          </w:tcPr>
          <w:p w:rsidR="002F2A45" w:rsidRDefault="002F2A45" w:rsidP="0065150E">
            <w:pPr>
              <w:rPr>
                <w:rFonts w:eastAsia="Arial Unicode MS" w:cs="Arial"/>
                <w:sz w:val="16"/>
                <w:szCs w:val="16"/>
              </w:rPr>
            </w:pPr>
            <w:r>
              <w:rPr>
                <w:rFonts w:cs="Arial"/>
                <w:sz w:val="16"/>
                <w:szCs w:val="16"/>
              </w:rPr>
              <w:t>Středočeský</w:t>
            </w:r>
          </w:p>
        </w:tc>
        <w:tc>
          <w:tcPr>
            <w:tcW w:w="570" w:type="dxa"/>
            <w:tcBorders>
              <w:top w:val="nil"/>
              <w:left w:val="single" w:sz="4" w:space="0" w:color="auto"/>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0,15</w:t>
            </w:r>
          </w:p>
        </w:tc>
        <w:tc>
          <w:tcPr>
            <w:tcW w:w="570"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0,18</w:t>
            </w:r>
          </w:p>
        </w:tc>
        <w:tc>
          <w:tcPr>
            <w:tcW w:w="570"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0,17</w:t>
            </w:r>
          </w:p>
        </w:tc>
        <w:tc>
          <w:tcPr>
            <w:tcW w:w="570"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0,17</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0,18</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0,19</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0,18</w:t>
            </w:r>
          </w:p>
        </w:tc>
        <w:tc>
          <w:tcPr>
            <w:tcW w:w="571" w:type="dxa"/>
            <w:tcBorders>
              <w:top w:val="nil"/>
              <w:left w:val="single" w:sz="4" w:space="0" w:color="auto"/>
              <w:bottom w:val="nil"/>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30,0</w:t>
            </w:r>
          </w:p>
        </w:tc>
        <w:tc>
          <w:tcPr>
            <w:tcW w:w="571" w:type="dxa"/>
            <w:tcBorders>
              <w:top w:val="nil"/>
              <w:left w:val="nil"/>
              <w:bottom w:val="nil"/>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30,7</w:t>
            </w:r>
          </w:p>
        </w:tc>
        <w:tc>
          <w:tcPr>
            <w:tcW w:w="571" w:type="dxa"/>
            <w:tcBorders>
              <w:top w:val="nil"/>
              <w:left w:val="nil"/>
              <w:bottom w:val="nil"/>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30,8</w:t>
            </w:r>
          </w:p>
        </w:tc>
        <w:tc>
          <w:tcPr>
            <w:tcW w:w="583" w:type="dxa"/>
            <w:tcBorders>
              <w:top w:val="nil"/>
              <w:left w:val="nil"/>
              <w:bottom w:val="nil"/>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30,9</w:t>
            </w:r>
          </w:p>
        </w:tc>
        <w:tc>
          <w:tcPr>
            <w:tcW w:w="571" w:type="dxa"/>
            <w:tcBorders>
              <w:top w:val="nil"/>
              <w:left w:val="nil"/>
              <w:bottom w:val="nil"/>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30,9</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31,3</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31,0</w:t>
            </w:r>
          </w:p>
        </w:tc>
      </w:tr>
      <w:tr w:rsidR="002F2A45" w:rsidTr="0065150E">
        <w:trPr>
          <w:trHeight w:val="255"/>
        </w:trPr>
        <w:tc>
          <w:tcPr>
            <w:tcW w:w="1637" w:type="dxa"/>
            <w:tcBorders>
              <w:top w:val="nil"/>
              <w:left w:val="nil"/>
              <w:bottom w:val="nil"/>
              <w:right w:val="nil"/>
            </w:tcBorders>
            <w:noWrap/>
            <w:vAlign w:val="bottom"/>
          </w:tcPr>
          <w:p w:rsidR="002F2A45" w:rsidRDefault="002F2A45" w:rsidP="0065150E">
            <w:pPr>
              <w:rPr>
                <w:rFonts w:eastAsia="Arial Unicode MS" w:cs="Arial"/>
                <w:sz w:val="16"/>
                <w:szCs w:val="16"/>
              </w:rPr>
            </w:pPr>
            <w:r>
              <w:rPr>
                <w:rFonts w:cs="Arial"/>
                <w:sz w:val="16"/>
                <w:szCs w:val="16"/>
              </w:rPr>
              <w:t>Jihočeský</w:t>
            </w:r>
          </w:p>
        </w:tc>
        <w:tc>
          <w:tcPr>
            <w:tcW w:w="570" w:type="dxa"/>
            <w:tcBorders>
              <w:top w:val="nil"/>
              <w:left w:val="single" w:sz="4" w:space="0" w:color="auto"/>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0,14</w:t>
            </w:r>
          </w:p>
        </w:tc>
        <w:tc>
          <w:tcPr>
            <w:tcW w:w="570"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0,20</w:t>
            </w:r>
          </w:p>
        </w:tc>
        <w:tc>
          <w:tcPr>
            <w:tcW w:w="570"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0,19</w:t>
            </w:r>
          </w:p>
        </w:tc>
        <w:tc>
          <w:tcPr>
            <w:tcW w:w="570"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0,20</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0,21</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0,20</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0,21</w:t>
            </w:r>
          </w:p>
        </w:tc>
        <w:tc>
          <w:tcPr>
            <w:tcW w:w="571" w:type="dxa"/>
            <w:tcBorders>
              <w:top w:val="nil"/>
              <w:left w:val="single" w:sz="4" w:space="0" w:color="auto"/>
              <w:bottom w:val="nil"/>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29,8</w:t>
            </w:r>
          </w:p>
        </w:tc>
        <w:tc>
          <w:tcPr>
            <w:tcW w:w="571" w:type="dxa"/>
            <w:tcBorders>
              <w:top w:val="nil"/>
              <w:left w:val="nil"/>
              <w:bottom w:val="nil"/>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30,4</w:t>
            </w:r>
          </w:p>
        </w:tc>
        <w:tc>
          <w:tcPr>
            <w:tcW w:w="571" w:type="dxa"/>
            <w:tcBorders>
              <w:top w:val="nil"/>
              <w:left w:val="nil"/>
              <w:bottom w:val="nil"/>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30,9</w:t>
            </w:r>
          </w:p>
        </w:tc>
        <w:tc>
          <w:tcPr>
            <w:tcW w:w="583" w:type="dxa"/>
            <w:tcBorders>
              <w:top w:val="nil"/>
              <w:left w:val="nil"/>
              <w:bottom w:val="nil"/>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30,7</w:t>
            </w:r>
          </w:p>
        </w:tc>
        <w:tc>
          <w:tcPr>
            <w:tcW w:w="571" w:type="dxa"/>
            <w:tcBorders>
              <w:top w:val="nil"/>
              <w:left w:val="nil"/>
              <w:bottom w:val="nil"/>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31,2</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31,1</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31,0</w:t>
            </w:r>
          </w:p>
        </w:tc>
      </w:tr>
      <w:tr w:rsidR="002F2A45" w:rsidTr="0065150E">
        <w:trPr>
          <w:trHeight w:val="255"/>
        </w:trPr>
        <w:tc>
          <w:tcPr>
            <w:tcW w:w="1637" w:type="dxa"/>
            <w:tcBorders>
              <w:top w:val="nil"/>
              <w:left w:val="nil"/>
              <w:bottom w:val="nil"/>
              <w:right w:val="nil"/>
            </w:tcBorders>
            <w:noWrap/>
            <w:vAlign w:val="bottom"/>
          </w:tcPr>
          <w:p w:rsidR="002F2A45" w:rsidRDefault="002F2A45" w:rsidP="0065150E">
            <w:pPr>
              <w:rPr>
                <w:rFonts w:eastAsia="Arial Unicode MS" w:cs="Arial"/>
                <w:sz w:val="16"/>
                <w:szCs w:val="16"/>
              </w:rPr>
            </w:pPr>
            <w:r>
              <w:rPr>
                <w:rFonts w:cs="Arial"/>
                <w:sz w:val="16"/>
                <w:szCs w:val="16"/>
              </w:rPr>
              <w:t>Plzeňský</w:t>
            </w:r>
          </w:p>
        </w:tc>
        <w:tc>
          <w:tcPr>
            <w:tcW w:w="570" w:type="dxa"/>
            <w:tcBorders>
              <w:top w:val="nil"/>
              <w:left w:val="single" w:sz="4" w:space="0" w:color="auto"/>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0,20</w:t>
            </w:r>
          </w:p>
        </w:tc>
        <w:tc>
          <w:tcPr>
            <w:tcW w:w="570"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0,23</w:t>
            </w:r>
          </w:p>
        </w:tc>
        <w:tc>
          <w:tcPr>
            <w:tcW w:w="570"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0,23</w:t>
            </w:r>
          </w:p>
        </w:tc>
        <w:tc>
          <w:tcPr>
            <w:tcW w:w="570"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0,23</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0,24</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0,24</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0,25</w:t>
            </w:r>
          </w:p>
        </w:tc>
        <w:tc>
          <w:tcPr>
            <w:tcW w:w="571" w:type="dxa"/>
            <w:tcBorders>
              <w:top w:val="nil"/>
              <w:left w:val="single" w:sz="4" w:space="0" w:color="auto"/>
              <w:bottom w:val="nil"/>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30,0</w:t>
            </w:r>
          </w:p>
        </w:tc>
        <w:tc>
          <w:tcPr>
            <w:tcW w:w="571" w:type="dxa"/>
            <w:tcBorders>
              <w:top w:val="nil"/>
              <w:left w:val="nil"/>
              <w:bottom w:val="nil"/>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30,6</w:t>
            </w:r>
          </w:p>
        </w:tc>
        <w:tc>
          <w:tcPr>
            <w:tcW w:w="571" w:type="dxa"/>
            <w:tcBorders>
              <w:top w:val="nil"/>
              <w:left w:val="nil"/>
              <w:bottom w:val="nil"/>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31,1</w:t>
            </w:r>
          </w:p>
        </w:tc>
        <w:tc>
          <w:tcPr>
            <w:tcW w:w="583" w:type="dxa"/>
            <w:tcBorders>
              <w:top w:val="nil"/>
              <w:left w:val="nil"/>
              <w:bottom w:val="nil"/>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30,8</w:t>
            </w:r>
          </w:p>
        </w:tc>
        <w:tc>
          <w:tcPr>
            <w:tcW w:w="571" w:type="dxa"/>
            <w:tcBorders>
              <w:top w:val="nil"/>
              <w:left w:val="nil"/>
              <w:bottom w:val="nil"/>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30,9</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30,4</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31,0</w:t>
            </w:r>
          </w:p>
        </w:tc>
      </w:tr>
      <w:tr w:rsidR="002F2A45" w:rsidTr="0065150E">
        <w:trPr>
          <w:trHeight w:val="255"/>
        </w:trPr>
        <w:tc>
          <w:tcPr>
            <w:tcW w:w="1637" w:type="dxa"/>
            <w:tcBorders>
              <w:top w:val="nil"/>
              <w:left w:val="nil"/>
              <w:bottom w:val="nil"/>
              <w:right w:val="nil"/>
            </w:tcBorders>
            <w:noWrap/>
            <w:vAlign w:val="bottom"/>
          </w:tcPr>
          <w:p w:rsidR="002F2A45" w:rsidRDefault="002F2A45" w:rsidP="0065150E">
            <w:pPr>
              <w:rPr>
                <w:rFonts w:eastAsia="Arial Unicode MS" w:cs="Arial"/>
                <w:sz w:val="16"/>
                <w:szCs w:val="16"/>
              </w:rPr>
            </w:pPr>
            <w:r>
              <w:rPr>
                <w:rFonts w:cs="Arial"/>
                <w:sz w:val="16"/>
                <w:szCs w:val="16"/>
              </w:rPr>
              <w:t>Karlovarský</w:t>
            </w:r>
          </w:p>
        </w:tc>
        <w:tc>
          <w:tcPr>
            <w:tcW w:w="570" w:type="dxa"/>
            <w:tcBorders>
              <w:top w:val="nil"/>
              <w:left w:val="single" w:sz="4" w:space="0" w:color="auto"/>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0,17</w:t>
            </w:r>
          </w:p>
        </w:tc>
        <w:tc>
          <w:tcPr>
            <w:tcW w:w="570"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0,20</w:t>
            </w:r>
          </w:p>
        </w:tc>
        <w:tc>
          <w:tcPr>
            <w:tcW w:w="570"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0,19</w:t>
            </w:r>
          </w:p>
        </w:tc>
        <w:tc>
          <w:tcPr>
            <w:tcW w:w="570"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0,17</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0,18</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0,13</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0,11</w:t>
            </w:r>
          </w:p>
        </w:tc>
        <w:tc>
          <w:tcPr>
            <w:tcW w:w="571" w:type="dxa"/>
            <w:tcBorders>
              <w:top w:val="nil"/>
              <w:left w:val="single" w:sz="4" w:space="0" w:color="auto"/>
              <w:bottom w:val="nil"/>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29,4</w:t>
            </w:r>
          </w:p>
        </w:tc>
        <w:tc>
          <w:tcPr>
            <w:tcW w:w="571" w:type="dxa"/>
            <w:tcBorders>
              <w:top w:val="nil"/>
              <w:left w:val="nil"/>
              <w:bottom w:val="nil"/>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30,5</w:t>
            </w:r>
          </w:p>
        </w:tc>
        <w:tc>
          <w:tcPr>
            <w:tcW w:w="571" w:type="dxa"/>
            <w:tcBorders>
              <w:top w:val="nil"/>
              <w:left w:val="nil"/>
              <w:bottom w:val="nil"/>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30,5</w:t>
            </w:r>
          </w:p>
        </w:tc>
        <w:tc>
          <w:tcPr>
            <w:tcW w:w="583" w:type="dxa"/>
            <w:tcBorders>
              <w:top w:val="nil"/>
              <w:left w:val="nil"/>
              <w:bottom w:val="nil"/>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29,9</w:t>
            </w:r>
          </w:p>
        </w:tc>
        <w:tc>
          <w:tcPr>
            <w:tcW w:w="571" w:type="dxa"/>
            <w:tcBorders>
              <w:top w:val="nil"/>
              <w:left w:val="nil"/>
              <w:bottom w:val="nil"/>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29,9</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30,3</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31,3</w:t>
            </w:r>
          </w:p>
        </w:tc>
      </w:tr>
      <w:tr w:rsidR="002F2A45" w:rsidTr="0065150E">
        <w:trPr>
          <w:trHeight w:val="255"/>
        </w:trPr>
        <w:tc>
          <w:tcPr>
            <w:tcW w:w="1637" w:type="dxa"/>
            <w:tcBorders>
              <w:top w:val="nil"/>
              <w:left w:val="nil"/>
              <w:bottom w:val="nil"/>
              <w:right w:val="nil"/>
            </w:tcBorders>
            <w:noWrap/>
            <w:vAlign w:val="bottom"/>
          </w:tcPr>
          <w:p w:rsidR="002F2A45" w:rsidRDefault="002F2A45" w:rsidP="0065150E">
            <w:pPr>
              <w:rPr>
                <w:rFonts w:eastAsia="Arial Unicode MS" w:cs="Arial"/>
                <w:sz w:val="16"/>
                <w:szCs w:val="16"/>
              </w:rPr>
            </w:pPr>
            <w:r>
              <w:rPr>
                <w:rFonts w:cs="Arial"/>
                <w:sz w:val="16"/>
                <w:szCs w:val="16"/>
              </w:rPr>
              <w:t>Ústecký</w:t>
            </w:r>
          </w:p>
        </w:tc>
        <w:tc>
          <w:tcPr>
            <w:tcW w:w="570" w:type="dxa"/>
            <w:tcBorders>
              <w:top w:val="nil"/>
              <w:left w:val="single" w:sz="4" w:space="0" w:color="auto"/>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0,22</w:t>
            </w:r>
          </w:p>
        </w:tc>
        <w:tc>
          <w:tcPr>
            <w:tcW w:w="570"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0,26</w:t>
            </w:r>
          </w:p>
        </w:tc>
        <w:tc>
          <w:tcPr>
            <w:tcW w:w="570"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0,24</w:t>
            </w:r>
          </w:p>
        </w:tc>
        <w:tc>
          <w:tcPr>
            <w:tcW w:w="570"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0,22</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0,22</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0,22</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0,24</w:t>
            </w:r>
          </w:p>
        </w:tc>
        <w:tc>
          <w:tcPr>
            <w:tcW w:w="571" w:type="dxa"/>
            <w:tcBorders>
              <w:top w:val="nil"/>
              <w:left w:val="single" w:sz="4" w:space="0" w:color="auto"/>
              <w:bottom w:val="nil"/>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29,2</w:t>
            </w:r>
          </w:p>
        </w:tc>
        <w:tc>
          <w:tcPr>
            <w:tcW w:w="571" w:type="dxa"/>
            <w:tcBorders>
              <w:top w:val="nil"/>
              <w:left w:val="nil"/>
              <w:bottom w:val="nil"/>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30,0</w:t>
            </w:r>
          </w:p>
        </w:tc>
        <w:tc>
          <w:tcPr>
            <w:tcW w:w="571" w:type="dxa"/>
            <w:tcBorders>
              <w:top w:val="nil"/>
              <w:left w:val="nil"/>
              <w:bottom w:val="nil"/>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30,2</w:t>
            </w:r>
          </w:p>
        </w:tc>
        <w:tc>
          <w:tcPr>
            <w:tcW w:w="583" w:type="dxa"/>
            <w:tcBorders>
              <w:top w:val="nil"/>
              <w:left w:val="nil"/>
              <w:bottom w:val="nil"/>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30,1</w:t>
            </w:r>
          </w:p>
        </w:tc>
        <w:tc>
          <w:tcPr>
            <w:tcW w:w="571" w:type="dxa"/>
            <w:tcBorders>
              <w:top w:val="nil"/>
              <w:left w:val="nil"/>
              <w:bottom w:val="nil"/>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29,9</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30,2</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30,3</w:t>
            </w:r>
          </w:p>
        </w:tc>
      </w:tr>
      <w:tr w:rsidR="002F2A45" w:rsidTr="0065150E">
        <w:trPr>
          <w:trHeight w:val="255"/>
        </w:trPr>
        <w:tc>
          <w:tcPr>
            <w:tcW w:w="1637" w:type="dxa"/>
            <w:tcBorders>
              <w:top w:val="nil"/>
              <w:left w:val="nil"/>
              <w:bottom w:val="nil"/>
              <w:right w:val="nil"/>
            </w:tcBorders>
            <w:noWrap/>
            <w:vAlign w:val="bottom"/>
          </w:tcPr>
          <w:p w:rsidR="002F2A45" w:rsidRDefault="002F2A45" w:rsidP="0065150E">
            <w:pPr>
              <w:rPr>
                <w:rFonts w:eastAsia="Arial Unicode MS" w:cs="Arial"/>
                <w:sz w:val="16"/>
                <w:szCs w:val="16"/>
              </w:rPr>
            </w:pPr>
            <w:r>
              <w:rPr>
                <w:rFonts w:cs="Arial"/>
                <w:sz w:val="16"/>
                <w:szCs w:val="16"/>
              </w:rPr>
              <w:t>Liberecký</w:t>
            </w:r>
          </w:p>
        </w:tc>
        <w:tc>
          <w:tcPr>
            <w:tcW w:w="570" w:type="dxa"/>
            <w:tcBorders>
              <w:top w:val="nil"/>
              <w:left w:val="single" w:sz="4" w:space="0" w:color="auto"/>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0,19</w:t>
            </w:r>
          </w:p>
        </w:tc>
        <w:tc>
          <w:tcPr>
            <w:tcW w:w="570"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0,22</w:t>
            </w:r>
          </w:p>
        </w:tc>
        <w:tc>
          <w:tcPr>
            <w:tcW w:w="570"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0,20</w:t>
            </w:r>
          </w:p>
        </w:tc>
        <w:tc>
          <w:tcPr>
            <w:tcW w:w="570"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0,22</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0,23</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0,21</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0,23</w:t>
            </w:r>
          </w:p>
        </w:tc>
        <w:tc>
          <w:tcPr>
            <w:tcW w:w="571" w:type="dxa"/>
            <w:tcBorders>
              <w:top w:val="nil"/>
              <w:left w:val="single" w:sz="4" w:space="0" w:color="auto"/>
              <w:bottom w:val="nil"/>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30,4</w:t>
            </w:r>
          </w:p>
        </w:tc>
        <w:tc>
          <w:tcPr>
            <w:tcW w:w="571" w:type="dxa"/>
            <w:tcBorders>
              <w:top w:val="nil"/>
              <w:left w:val="nil"/>
              <w:bottom w:val="nil"/>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30,3</w:t>
            </w:r>
          </w:p>
        </w:tc>
        <w:tc>
          <w:tcPr>
            <w:tcW w:w="571" w:type="dxa"/>
            <w:tcBorders>
              <w:top w:val="nil"/>
              <w:left w:val="nil"/>
              <w:bottom w:val="nil"/>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30,8</w:t>
            </w:r>
          </w:p>
        </w:tc>
        <w:tc>
          <w:tcPr>
            <w:tcW w:w="583" w:type="dxa"/>
            <w:tcBorders>
              <w:top w:val="nil"/>
              <w:left w:val="nil"/>
              <w:bottom w:val="nil"/>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30,9</w:t>
            </w:r>
          </w:p>
        </w:tc>
        <w:tc>
          <w:tcPr>
            <w:tcW w:w="571" w:type="dxa"/>
            <w:tcBorders>
              <w:top w:val="nil"/>
              <w:left w:val="nil"/>
              <w:bottom w:val="nil"/>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30,8</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31,4</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31,3</w:t>
            </w:r>
          </w:p>
        </w:tc>
      </w:tr>
      <w:tr w:rsidR="002F2A45" w:rsidTr="0065150E">
        <w:trPr>
          <w:trHeight w:val="255"/>
        </w:trPr>
        <w:tc>
          <w:tcPr>
            <w:tcW w:w="1637" w:type="dxa"/>
            <w:tcBorders>
              <w:top w:val="nil"/>
              <w:left w:val="nil"/>
              <w:bottom w:val="nil"/>
              <w:right w:val="nil"/>
            </w:tcBorders>
            <w:noWrap/>
            <w:vAlign w:val="bottom"/>
          </w:tcPr>
          <w:p w:rsidR="002F2A45" w:rsidRDefault="002F2A45" w:rsidP="0065150E">
            <w:pPr>
              <w:rPr>
                <w:rFonts w:eastAsia="Arial Unicode MS" w:cs="Arial"/>
                <w:sz w:val="16"/>
                <w:szCs w:val="16"/>
              </w:rPr>
            </w:pPr>
            <w:r>
              <w:rPr>
                <w:rFonts w:cs="Arial"/>
                <w:sz w:val="16"/>
                <w:szCs w:val="16"/>
              </w:rPr>
              <w:t>Královéhradecký</w:t>
            </w:r>
          </w:p>
        </w:tc>
        <w:tc>
          <w:tcPr>
            <w:tcW w:w="570" w:type="dxa"/>
            <w:tcBorders>
              <w:top w:val="nil"/>
              <w:left w:val="single" w:sz="4" w:space="0" w:color="auto"/>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0,16</w:t>
            </w:r>
          </w:p>
        </w:tc>
        <w:tc>
          <w:tcPr>
            <w:tcW w:w="570"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0,20</w:t>
            </w:r>
          </w:p>
        </w:tc>
        <w:tc>
          <w:tcPr>
            <w:tcW w:w="570"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0,20</w:t>
            </w:r>
          </w:p>
        </w:tc>
        <w:tc>
          <w:tcPr>
            <w:tcW w:w="570"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0,19</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0,18</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0,18</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0,16</w:t>
            </w:r>
          </w:p>
        </w:tc>
        <w:tc>
          <w:tcPr>
            <w:tcW w:w="571" w:type="dxa"/>
            <w:tcBorders>
              <w:top w:val="nil"/>
              <w:left w:val="single" w:sz="4" w:space="0" w:color="auto"/>
              <w:bottom w:val="nil"/>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30,4</w:t>
            </w:r>
          </w:p>
        </w:tc>
        <w:tc>
          <w:tcPr>
            <w:tcW w:w="571" w:type="dxa"/>
            <w:tcBorders>
              <w:top w:val="nil"/>
              <w:left w:val="nil"/>
              <w:bottom w:val="nil"/>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30,7</w:t>
            </w:r>
          </w:p>
        </w:tc>
        <w:tc>
          <w:tcPr>
            <w:tcW w:w="571" w:type="dxa"/>
            <w:tcBorders>
              <w:top w:val="nil"/>
              <w:left w:val="nil"/>
              <w:bottom w:val="nil"/>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31,0</w:t>
            </w:r>
          </w:p>
        </w:tc>
        <w:tc>
          <w:tcPr>
            <w:tcW w:w="583" w:type="dxa"/>
            <w:tcBorders>
              <w:top w:val="nil"/>
              <w:left w:val="nil"/>
              <w:bottom w:val="nil"/>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31,2</w:t>
            </w:r>
          </w:p>
        </w:tc>
        <w:tc>
          <w:tcPr>
            <w:tcW w:w="571" w:type="dxa"/>
            <w:tcBorders>
              <w:top w:val="nil"/>
              <w:left w:val="nil"/>
              <w:bottom w:val="nil"/>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30,6</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31,7</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30,9</w:t>
            </w:r>
          </w:p>
        </w:tc>
      </w:tr>
      <w:tr w:rsidR="002F2A45" w:rsidTr="0065150E">
        <w:trPr>
          <w:trHeight w:val="255"/>
        </w:trPr>
        <w:tc>
          <w:tcPr>
            <w:tcW w:w="1637" w:type="dxa"/>
            <w:tcBorders>
              <w:top w:val="nil"/>
              <w:left w:val="nil"/>
              <w:bottom w:val="nil"/>
              <w:right w:val="nil"/>
            </w:tcBorders>
            <w:noWrap/>
            <w:vAlign w:val="bottom"/>
          </w:tcPr>
          <w:p w:rsidR="002F2A45" w:rsidRDefault="002F2A45" w:rsidP="0065150E">
            <w:pPr>
              <w:rPr>
                <w:rFonts w:eastAsia="Arial Unicode MS" w:cs="Arial"/>
                <w:sz w:val="16"/>
                <w:szCs w:val="16"/>
              </w:rPr>
            </w:pPr>
            <w:r>
              <w:rPr>
                <w:rFonts w:cs="Arial"/>
                <w:sz w:val="16"/>
                <w:szCs w:val="16"/>
              </w:rPr>
              <w:t>Pardubický</w:t>
            </w:r>
          </w:p>
        </w:tc>
        <w:tc>
          <w:tcPr>
            <w:tcW w:w="570" w:type="dxa"/>
            <w:tcBorders>
              <w:top w:val="nil"/>
              <w:left w:val="single" w:sz="4" w:space="0" w:color="auto"/>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0,15</w:t>
            </w:r>
          </w:p>
        </w:tc>
        <w:tc>
          <w:tcPr>
            <w:tcW w:w="570"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0,19</w:t>
            </w:r>
          </w:p>
        </w:tc>
        <w:tc>
          <w:tcPr>
            <w:tcW w:w="570"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0,18</w:t>
            </w:r>
          </w:p>
        </w:tc>
        <w:tc>
          <w:tcPr>
            <w:tcW w:w="570"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0,20</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0,19</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0,18</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0,19</w:t>
            </w:r>
          </w:p>
        </w:tc>
        <w:tc>
          <w:tcPr>
            <w:tcW w:w="571" w:type="dxa"/>
            <w:tcBorders>
              <w:top w:val="nil"/>
              <w:left w:val="single" w:sz="4" w:space="0" w:color="auto"/>
              <w:bottom w:val="nil"/>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30,3</w:t>
            </w:r>
          </w:p>
        </w:tc>
        <w:tc>
          <w:tcPr>
            <w:tcW w:w="571" w:type="dxa"/>
            <w:tcBorders>
              <w:top w:val="nil"/>
              <w:left w:val="nil"/>
              <w:bottom w:val="nil"/>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30,9</w:t>
            </w:r>
          </w:p>
        </w:tc>
        <w:tc>
          <w:tcPr>
            <w:tcW w:w="571" w:type="dxa"/>
            <w:tcBorders>
              <w:top w:val="nil"/>
              <w:left w:val="nil"/>
              <w:bottom w:val="nil"/>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30,7</w:t>
            </w:r>
          </w:p>
        </w:tc>
        <w:tc>
          <w:tcPr>
            <w:tcW w:w="583" w:type="dxa"/>
            <w:tcBorders>
              <w:top w:val="nil"/>
              <w:left w:val="nil"/>
              <w:bottom w:val="nil"/>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31,1</w:t>
            </w:r>
          </w:p>
        </w:tc>
        <w:tc>
          <w:tcPr>
            <w:tcW w:w="571" w:type="dxa"/>
            <w:tcBorders>
              <w:top w:val="nil"/>
              <w:left w:val="nil"/>
              <w:bottom w:val="nil"/>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31,1</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31,1</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31,0</w:t>
            </w:r>
          </w:p>
        </w:tc>
      </w:tr>
      <w:tr w:rsidR="002F2A45" w:rsidTr="0065150E">
        <w:trPr>
          <w:trHeight w:val="255"/>
        </w:trPr>
        <w:tc>
          <w:tcPr>
            <w:tcW w:w="1637" w:type="dxa"/>
            <w:tcBorders>
              <w:top w:val="nil"/>
              <w:left w:val="nil"/>
              <w:bottom w:val="nil"/>
              <w:right w:val="nil"/>
            </w:tcBorders>
            <w:noWrap/>
            <w:vAlign w:val="bottom"/>
          </w:tcPr>
          <w:p w:rsidR="002F2A45" w:rsidRDefault="002F2A45" w:rsidP="0065150E">
            <w:pPr>
              <w:rPr>
                <w:rFonts w:eastAsia="Arial Unicode MS" w:cs="Arial"/>
                <w:sz w:val="16"/>
                <w:szCs w:val="16"/>
              </w:rPr>
            </w:pPr>
            <w:r>
              <w:rPr>
                <w:rFonts w:cs="Arial"/>
                <w:sz w:val="16"/>
                <w:szCs w:val="16"/>
              </w:rPr>
              <w:t>Vysočina</w:t>
            </w:r>
          </w:p>
        </w:tc>
        <w:tc>
          <w:tcPr>
            <w:tcW w:w="570" w:type="dxa"/>
            <w:tcBorders>
              <w:top w:val="nil"/>
              <w:left w:val="single" w:sz="4" w:space="0" w:color="auto"/>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0,16</w:t>
            </w:r>
          </w:p>
        </w:tc>
        <w:tc>
          <w:tcPr>
            <w:tcW w:w="570"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0,19</w:t>
            </w:r>
          </w:p>
        </w:tc>
        <w:tc>
          <w:tcPr>
            <w:tcW w:w="570"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0,19</w:t>
            </w:r>
          </w:p>
        </w:tc>
        <w:tc>
          <w:tcPr>
            <w:tcW w:w="570"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0,20</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0,18</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0,21</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0,19</w:t>
            </w:r>
          </w:p>
        </w:tc>
        <w:tc>
          <w:tcPr>
            <w:tcW w:w="571" w:type="dxa"/>
            <w:tcBorders>
              <w:top w:val="nil"/>
              <w:left w:val="single" w:sz="4" w:space="0" w:color="auto"/>
              <w:bottom w:val="nil"/>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30,1</w:t>
            </w:r>
          </w:p>
        </w:tc>
        <w:tc>
          <w:tcPr>
            <w:tcW w:w="571" w:type="dxa"/>
            <w:tcBorders>
              <w:top w:val="nil"/>
              <w:left w:val="nil"/>
              <w:bottom w:val="nil"/>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30,5</w:t>
            </w:r>
          </w:p>
        </w:tc>
        <w:tc>
          <w:tcPr>
            <w:tcW w:w="571" w:type="dxa"/>
            <w:tcBorders>
              <w:top w:val="nil"/>
              <w:left w:val="nil"/>
              <w:bottom w:val="nil"/>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31,1</w:t>
            </w:r>
          </w:p>
        </w:tc>
        <w:tc>
          <w:tcPr>
            <w:tcW w:w="583" w:type="dxa"/>
            <w:tcBorders>
              <w:top w:val="nil"/>
              <w:left w:val="nil"/>
              <w:bottom w:val="nil"/>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31,1</w:t>
            </w:r>
          </w:p>
        </w:tc>
        <w:tc>
          <w:tcPr>
            <w:tcW w:w="571" w:type="dxa"/>
            <w:tcBorders>
              <w:top w:val="nil"/>
              <w:left w:val="nil"/>
              <w:bottom w:val="nil"/>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31,6</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31,1</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31,2</w:t>
            </w:r>
          </w:p>
        </w:tc>
      </w:tr>
      <w:tr w:rsidR="002F2A45" w:rsidTr="0065150E">
        <w:trPr>
          <w:trHeight w:val="255"/>
        </w:trPr>
        <w:tc>
          <w:tcPr>
            <w:tcW w:w="1637" w:type="dxa"/>
            <w:tcBorders>
              <w:top w:val="nil"/>
              <w:left w:val="nil"/>
              <w:bottom w:val="nil"/>
              <w:right w:val="nil"/>
            </w:tcBorders>
            <w:noWrap/>
            <w:vAlign w:val="bottom"/>
          </w:tcPr>
          <w:p w:rsidR="002F2A45" w:rsidRDefault="002F2A45" w:rsidP="0065150E">
            <w:pPr>
              <w:rPr>
                <w:rFonts w:eastAsia="Arial Unicode MS" w:cs="Arial"/>
                <w:sz w:val="16"/>
                <w:szCs w:val="16"/>
              </w:rPr>
            </w:pPr>
            <w:r>
              <w:rPr>
                <w:rFonts w:cs="Arial"/>
                <w:sz w:val="16"/>
                <w:szCs w:val="16"/>
              </w:rPr>
              <w:t>Jihomoravský</w:t>
            </w:r>
          </w:p>
        </w:tc>
        <w:tc>
          <w:tcPr>
            <w:tcW w:w="570" w:type="dxa"/>
            <w:tcBorders>
              <w:top w:val="nil"/>
              <w:left w:val="single" w:sz="4" w:space="0" w:color="auto"/>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0,15</w:t>
            </w:r>
          </w:p>
        </w:tc>
        <w:tc>
          <w:tcPr>
            <w:tcW w:w="570"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0,16</w:t>
            </w:r>
          </w:p>
        </w:tc>
        <w:tc>
          <w:tcPr>
            <w:tcW w:w="570"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0,15</w:t>
            </w:r>
          </w:p>
        </w:tc>
        <w:tc>
          <w:tcPr>
            <w:tcW w:w="570"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0,15</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0,14</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0,17</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0,18</w:t>
            </w:r>
          </w:p>
        </w:tc>
        <w:tc>
          <w:tcPr>
            <w:tcW w:w="571" w:type="dxa"/>
            <w:tcBorders>
              <w:top w:val="nil"/>
              <w:left w:val="single" w:sz="4" w:space="0" w:color="auto"/>
              <w:bottom w:val="nil"/>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30,1</w:t>
            </w:r>
          </w:p>
        </w:tc>
        <w:tc>
          <w:tcPr>
            <w:tcW w:w="571" w:type="dxa"/>
            <w:tcBorders>
              <w:top w:val="nil"/>
              <w:left w:val="nil"/>
              <w:bottom w:val="nil"/>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31,1</w:t>
            </w:r>
          </w:p>
        </w:tc>
        <w:tc>
          <w:tcPr>
            <w:tcW w:w="571" w:type="dxa"/>
            <w:tcBorders>
              <w:top w:val="nil"/>
              <w:left w:val="nil"/>
              <w:bottom w:val="nil"/>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31,3</w:t>
            </w:r>
          </w:p>
        </w:tc>
        <w:tc>
          <w:tcPr>
            <w:tcW w:w="583" w:type="dxa"/>
            <w:tcBorders>
              <w:top w:val="nil"/>
              <w:left w:val="nil"/>
              <w:bottom w:val="nil"/>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31,2</w:t>
            </w:r>
          </w:p>
        </w:tc>
        <w:tc>
          <w:tcPr>
            <w:tcW w:w="571" w:type="dxa"/>
            <w:tcBorders>
              <w:top w:val="nil"/>
              <w:left w:val="nil"/>
              <w:bottom w:val="nil"/>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31,5</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31,4</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31,9</w:t>
            </w:r>
          </w:p>
        </w:tc>
      </w:tr>
      <w:tr w:rsidR="002F2A45" w:rsidTr="0065150E">
        <w:trPr>
          <w:trHeight w:val="255"/>
        </w:trPr>
        <w:tc>
          <w:tcPr>
            <w:tcW w:w="1637" w:type="dxa"/>
            <w:tcBorders>
              <w:top w:val="nil"/>
              <w:left w:val="nil"/>
              <w:bottom w:val="nil"/>
              <w:right w:val="nil"/>
            </w:tcBorders>
            <w:noWrap/>
            <w:vAlign w:val="bottom"/>
          </w:tcPr>
          <w:p w:rsidR="002F2A45" w:rsidRDefault="002F2A45" w:rsidP="0065150E">
            <w:pPr>
              <w:rPr>
                <w:rFonts w:eastAsia="Arial Unicode MS" w:cs="Arial"/>
                <w:sz w:val="16"/>
                <w:szCs w:val="16"/>
              </w:rPr>
            </w:pPr>
            <w:r>
              <w:rPr>
                <w:rFonts w:cs="Arial"/>
                <w:sz w:val="16"/>
                <w:szCs w:val="16"/>
              </w:rPr>
              <w:t>Olomoucký</w:t>
            </w:r>
          </w:p>
        </w:tc>
        <w:tc>
          <w:tcPr>
            <w:tcW w:w="570" w:type="dxa"/>
            <w:tcBorders>
              <w:top w:val="nil"/>
              <w:left w:val="single" w:sz="4" w:space="0" w:color="auto"/>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0,16</w:t>
            </w:r>
          </w:p>
        </w:tc>
        <w:tc>
          <w:tcPr>
            <w:tcW w:w="570"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0,19</w:t>
            </w:r>
          </w:p>
        </w:tc>
        <w:tc>
          <w:tcPr>
            <w:tcW w:w="570"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0,16</w:t>
            </w:r>
          </w:p>
        </w:tc>
        <w:tc>
          <w:tcPr>
            <w:tcW w:w="570"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0,17</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0,17</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0,17</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0,18</w:t>
            </w:r>
          </w:p>
        </w:tc>
        <w:tc>
          <w:tcPr>
            <w:tcW w:w="571" w:type="dxa"/>
            <w:tcBorders>
              <w:top w:val="nil"/>
              <w:left w:val="single" w:sz="4" w:space="0" w:color="auto"/>
              <w:bottom w:val="nil"/>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29,7</w:t>
            </w:r>
          </w:p>
        </w:tc>
        <w:tc>
          <w:tcPr>
            <w:tcW w:w="571" w:type="dxa"/>
            <w:tcBorders>
              <w:top w:val="nil"/>
              <w:left w:val="nil"/>
              <w:bottom w:val="nil"/>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30,9</w:t>
            </w:r>
          </w:p>
        </w:tc>
        <w:tc>
          <w:tcPr>
            <w:tcW w:w="571" w:type="dxa"/>
            <w:tcBorders>
              <w:top w:val="nil"/>
              <w:left w:val="nil"/>
              <w:bottom w:val="nil"/>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31,4</w:t>
            </w:r>
          </w:p>
        </w:tc>
        <w:tc>
          <w:tcPr>
            <w:tcW w:w="583" w:type="dxa"/>
            <w:tcBorders>
              <w:top w:val="nil"/>
              <w:left w:val="nil"/>
              <w:bottom w:val="nil"/>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30,7</w:t>
            </w:r>
          </w:p>
        </w:tc>
        <w:tc>
          <w:tcPr>
            <w:tcW w:w="571" w:type="dxa"/>
            <w:tcBorders>
              <w:top w:val="nil"/>
              <w:left w:val="nil"/>
              <w:bottom w:val="nil"/>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31,1</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30,8</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31,3</w:t>
            </w:r>
          </w:p>
        </w:tc>
      </w:tr>
      <w:tr w:rsidR="002F2A45" w:rsidTr="0065150E">
        <w:trPr>
          <w:trHeight w:val="255"/>
        </w:trPr>
        <w:tc>
          <w:tcPr>
            <w:tcW w:w="1637" w:type="dxa"/>
            <w:tcBorders>
              <w:top w:val="nil"/>
              <w:left w:val="nil"/>
              <w:bottom w:val="nil"/>
              <w:right w:val="nil"/>
            </w:tcBorders>
            <w:noWrap/>
            <w:vAlign w:val="bottom"/>
          </w:tcPr>
          <w:p w:rsidR="002F2A45" w:rsidRDefault="002F2A45" w:rsidP="0065150E">
            <w:pPr>
              <w:rPr>
                <w:rFonts w:eastAsia="Arial Unicode MS" w:cs="Arial"/>
                <w:sz w:val="16"/>
                <w:szCs w:val="16"/>
              </w:rPr>
            </w:pPr>
            <w:r>
              <w:rPr>
                <w:rFonts w:cs="Arial"/>
                <w:sz w:val="16"/>
                <w:szCs w:val="16"/>
              </w:rPr>
              <w:t>Zlínský</w:t>
            </w:r>
          </w:p>
        </w:tc>
        <w:tc>
          <w:tcPr>
            <w:tcW w:w="570" w:type="dxa"/>
            <w:tcBorders>
              <w:top w:val="nil"/>
              <w:left w:val="single" w:sz="4" w:space="0" w:color="auto"/>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0,16</w:t>
            </w:r>
          </w:p>
        </w:tc>
        <w:tc>
          <w:tcPr>
            <w:tcW w:w="570"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0,18</w:t>
            </w:r>
          </w:p>
        </w:tc>
        <w:tc>
          <w:tcPr>
            <w:tcW w:w="570"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0,19</w:t>
            </w:r>
          </w:p>
        </w:tc>
        <w:tc>
          <w:tcPr>
            <w:tcW w:w="570"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0,18</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0,19</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0,19</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0,22</w:t>
            </w:r>
          </w:p>
        </w:tc>
        <w:tc>
          <w:tcPr>
            <w:tcW w:w="571" w:type="dxa"/>
            <w:tcBorders>
              <w:top w:val="nil"/>
              <w:left w:val="single" w:sz="4" w:space="0" w:color="auto"/>
              <w:bottom w:val="nil"/>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30,3</w:t>
            </w:r>
          </w:p>
        </w:tc>
        <w:tc>
          <w:tcPr>
            <w:tcW w:w="571" w:type="dxa"/>
            <w:tcBorders>
              <w:top w:val="nil"/>
              <w:left w:val="nil"/>
              <w:bottom w:val="nil"/>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31,2</w:t>
            </w:r>
          </w:p>
        </w:tc>
        <w:tc>
          <w:tcPr>
            <w:tcW w:w="571" w:type="dxa"/>
            <w:tcBorders>
              <w:top w:val="nil"/>
              <w:left w:val="nil"/>
              <w:bottom w:val="nil"/>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31,6</w:t>
            </w:r>
          </w:p>
        </w:tc>
        <w:tc>
          <w:tcPr>
            <w:tcW w:w="583" w:type="dxa"/>
            <w:tcBorders>
              <w:top w:val="nil"/>
              <w:left w:val="nil"/>
              <w:bottom w:val="nil"/>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31,5</w:t>
            </w:r>
          </w:p>
        </w:tc>
        <w:tc>
          <w:tcPr>
            <w:tcW w:w="571" w:type="dxa"/>
            <w:tcBorders>
              <w:top w:val="nil"/>
              <w:left w:val="nil"/>
              <w:bottom w:val="nil"/>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31,6</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32,0</w:t>
            </w:r>
          </w:p>
        </w:tc>
        <w:tc>
          <w:tcPr>
            <w:tcW w:w="571" w:type="dxa"/>
            <w:tcBorders>
              <w:top w:val="nil"/>
              <w:left w:val="nil"/>
              <w:bottom w:val="nil"/>
              <w:right w:val="nil"/>
            </w:tcBorders>
            <w:noWrap/>
            <w:tcMar>
              <w:right w:w="142" w:type="dxa"/>
            </w:tcMar>
            <w:vAlign w:val="bottom"/>
          </w:tcPr>
          <w:p w:rsidR="002F2A45" w:rsidRDefault="002F2A45">
            <w:pPr>
              <w:jc w:val="right"/>
              <w:rPr>
                <w:rFonts w:cs="Arial"/>
                <w:sz w:val="16"/>
                <w:szCs w:val="16"/>
              </w:rPr>
            </w:pPr>
            <w:r>
              <w:rPr>
                <w:rFonts w:cs="Arial"/>
                <w:sz w:val="16"/>
                <w:szCs w:val="16"/>
              </w:rPr>
              <w:t>31,7</w:t>
            </w:r>
          </w:p>
        </w:tc>
      </w:tr>
      <w:tr w:rsidR="002F2A45" w:rsidTr="0065150E">
        <w:trPr>
          <w:trHeight w:val="255"/>
        </w:trPr>
        <w:tc>
          <w:tcPr>
            <w:tcW w:w="1637" w:type="dxa"/>
            <w:tcBorders>
              <w:top w:val="nil"/>
              <w:left w:val="nil"/>
              <w:bottom w:val="single" w:sz="4" w:space="0" w:color="auto"/>
              <w:right w:val="nil"/>
            </w:tcBorders>
            <w:noWrap/>
            <w:vAlign w:val="bottom"/>
          </w:tcPr>
          <w:p w:rsidR="002F2A45" w:rsidRDefault="002F2A45" w:rsidP="0065150E">
            <w:pPr>
              <w:rPr>
                <w:rFonts w:eastAsia="Arial Unicode MS" w:cs="Arial"/>
                <w:sz w:val="16"/>
                <w:szCs w:val="16"/>
              </w:rPr>
            </w:pPr>
            <w:r>
              <w:rPr>
                <w:rFonts w:cs="Arial"/>
                <w:sz w:val="16"/>
                <w:szCs w:val="16"/>
              </w:rPr>
              <w:t>Moravskoslezský</w:t>
            </w:r>
          </w:p>
        </w:tc>
        <w:tc>
          <w:tcPr>
            <w:tcW w:w="570" w:type="dxa"/>
            <w:tcBorders>
              <w:top w:val="nil"/>
              <w:left w:val="single" w:sz="4" w:space="0" w:color="auto"/>
              <w:bottom w:val="single" w:sz="4" w:space="0" w:color="auto"/>
              <w:right w:val="nil"/>
            </w:tcBorders>
            <w:noWrap/>
            <w:tcMar>
              <w:right w:w="142" w:type="dxa"/>
            </w:tcMar>
            <w:vAlign w:val="bottom"/>
          </w:tcPr>
          <w:p w:rsidR="002F2A45" w:rsidRDefault="002F2A45">
            <w:pPr>
              <w:jc w:val="right"/>
              <w:rPr>
                <w:rFonts w:cs="Arial"/>
                <w:sz w:val="16"/>
                <w:szCs w:val="16"/>
              </w:rPr>
            </w:pPr>
            <w:r>
              <w:rPr>
                <w:rFonts w:cs="Arial"/>
                <w:sz w:val="16"/>
                <w:szCs w:val="16"/>
              </w:rPr>
              <w:t>0,15</w:t>
            </w:r>
          </w:p>
        </w:tc>
        <w:tc>
          <w:tcPr>
            <w:tcW w:w="570" w:type="dxa"/>
            <w:tcBorders>
              <w:top w:val="nil"/>
              <w:left w:val="nil"/>
              <w:bottom w:val="single" w:sz="4" w:space="0" w:color="auto"/>
              <w:right w:val="nil"/>
            </w:tcBorders>
            <w:noWrap/>
            <w:tcMar>
              <w:right w:w="142" w:type="dxa"/>
            </w:tcMar>
            <w:vAlign w:val="bottom"/>
          </w:tcPr>
          <w:p w:rsidR="002F2A45" w:rsidRDefault="002F2A45">
            <w:pPr>
              <w:jc w:val="right"/>
              <w:rPr>
                <w:rFonts w:cs="Arial"/>
                <w:sz w:val="16"/>
                <w:szCs w:val="16"/>
              </w:rPr>
            </w:pPr>
            <w:r>
              <w:rPr>
                <w:rFonts w:cs="Arial"/>
                <w:sz w:val="16"/>
                <w:szCs w:val="16"/>
              </w:rPr>
              <w:t>0,19</w:t>
            </w:r>
          </w:p>
        </w:tc>
        <w:tc>
          <w:tcPr>
            <w:tcW w:w="570" w:type="dxa"/>
            <w:tcBorders>
              <w:top w:val="nil"/>
              <w:left w:val="nil"/>
              <w:bottom w:val="single" w:sz="4" w:space="0" w:color="auto"/>
              <w:right w:val="nil"/>
            </w:tcBorders>
            <w:noWrap/>
            <w:tcMar>
              <w:right w:w="142" w:type="dxa"/>
            </w:tcMar>
            <w:vAlign w:val="bottom"/>
          </w:tcPr>
          <w:p w:rsidR="002F2A45" w:rsidRDefault="002F2A45">
            <w:pPr>
              <w:jc w:val="right"/>
              <w:rPr>
                <w:rFonts w:cs="Arial"/>
                <w:sz w:val="16"/>
                <w:szCs w:val="16"/>
              </w:rPr>
            </w:pPr>
            <w:r>
              <w:rPr>
                <w:rFonts w:cs="Arial"/>
                <w:sz w:val="16"/>
                <w:szCs w:val="16"/>
              </w:rPr>
              <w:t>0,17</w:t>
            </w:r>
          </w:p>
        </w:tc>
        <w:tc>
          <w:tcPr>
            <w:tcW w:w="570" w:type="dxa"/>
            <w:tcBorders>
              <w:top w:val="nil"/>
              <w:left w:val="nil"/>
              <w:bottom w:val="single" w:sz="4" w:space="0" w:color="auto"/>
              <w:right w:val="nil"/>
            </w:tcBorders>
            <w:noWrap/>
            <w:tcMar>
              <w:right w:w="142" w:type="dxa"/>
            </w:tcMar>
            <w:vAlign w:val="bottom"/>
          </w:tcPr>
          <w:p w:rsidR="002F2A45" w:rsidRDefault="002F2A45">
            <w:pPr>
              <w:jc w:val="right"/>
              <w:rPr>
                <w:rFonts w:cs="Arial"/>
                <w:sz w:val="16"/>
                <w:szCs w:val="16"/>
              </w:rPr>
            </w:pPr>
            <w:r>
              <w:rPr>
                <w:rFonts w:cs="Arial"/>
                <w:sz w:val="16"/>
                <w:szCs w:val="16"/>
              </w:rPr>
              <w:t>0,18</w:t>
            </w:r>
          </w:p>
        </w:tc>
        <w:tc>
          <w:tcPr>
            <w:tcW w:w="571" w:type="dxa"/>
            <w:tcBorders>
              <w:top w:val="nil"/>
              <w:left w:val="nil"/>
              <w:bottom w:val="single" w:sz="4" w:space="0" w:color="auto"/>
              <w:right w:val="nil"/>
            </w:tcBorders>
            <w:noWrap/>
            <w:tcMar>
              <w:right w:w="142" w:type="dxa"/>
            </w:tcMar>
            <w:vAlign w:val="bottom"/>
          </w:tcPr>
          <w:p w:rsidR="002F2A45" w:rsidRDefault="002F2A45">
            <w:pPr>
              <w:jc w:val="right"/>
              <w:rPr>
                <w:rFonts w:cs="Arial"/>
                <w:sz w:val="16"/>
                <w:szCs w:val="16"/>
              </w:rPr>
            </w:pPr>
            <w:r>
              <w:rPr>
                <w:rFonts w:cs="Arial"/>
                <w:sz w:val="16"/>
                <w:szCs w:val="16"/>
              </w:rPr>
              <w:t>0,19</w:t>
            </w:r>
          </w:p>
        </w:tc>
        <w:tc>
          <w:tcPr>
            <w:tcW w:w="571" w:type="dxa"/>
            <w:tcBorders>
              <w:top w:val="nil"/>
              <w:left w:val="nil"/>
              <w:bottom w:val="single" w:sz="4" w:space="0" w:color="auto"/>
              <w:right w:val="nil"/>
            </w:tcBorders>
            <w:noWrap/>
            <w:tcMar>
              <w:right w:w="142" w:type="dxa"/>
            </w:tcMar>
            <w:vAlign w:val="bottom"/>
          </w:tcPr>
          <w:p w:rsidR="002F2A45" w:rsidRDefault="002F2A45">
            <w:pPr>
              <w:jc w:val="right"/>
              <w:rPr>
                <w:rFonts w:cs="Arial"/>
                <w:sz w:val="16"/>
                <w:szCs w:val="16"/>
              </w:rPr>
            </w:pPr>
            <w:r>
              <w:rPr>
                <w:rFonts w:cs="Arial"/>
                <w:sz w:val="16"/>
                <w:szCs w:val="16"/>
              </w:rPr>
              <w:t>0,19</w:t>
            </w:r>
          </w:p>
        </w:tc>
        <w:tc>
          <w:tcPr>
            <w:tcW w:w="571" w:type="dxa"/>
            <w:tcBorders>
              <w:top w:val="nil"/>
              <w:left w:val="nil"/>
              <w:bottom w:val="single" w:sz="4" w:space="0" w:color="auto"/>
              <w:right w:val="nil"/>
            </w:tcBorders>
            <w:noWrap/>
            <w:tcMar>
              <w:right w:w="142" w:type="dxa"/>
            </w:tcMar>
            <w:vAlign w:val="bottom"/>
          </w:tcPr>
          <w:p w:rsidR="002F2A45" w:rsidRDefault="002F2A45">
            <w:pPr>
              <w:jc w:val="right"/>
              <w:rPr>
                <w:rFonts w:cs="Arial"/>
                <w:sz w:val="16"/>
                <w:szCs w:val="16"/>
              </w:rPr>
            </w:pPr>
            <w:r>
              <w:rPr>
                <w:rFonts w:cs="Arial"/>
                <w:sz w:val="16"/>
                <w:szCs w:val="16"/>
              </w:rPr>
              <w:t>0,19</w:t>
            </w:r>
          </w:p>
        </w:tc>
        <w:tc>
          <w:tcPr>
            <w:tcW w:w="571" w:type="dxa"/>
            <w:tcBorders>
              <w:top w:val="nil"/>
              <w:left w:val="single" w:sz="4" w:space="0" w:color="auto"/>
              <w:bottom w:val="single" w:sz="4" w:space="0" w:color="auto"/>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29,7</w:t>
            </w:r>
          </w:p>
        </w:tc>
        <w:tc>
          <w:tcPr>
            <w:tcW w:w="571" w:type="dxa"/>
            <w:tcBorders>
              <w:top w:val="nil"/>
              <w:left w:val="nil"/>
              <w:bottom w:val="single" w:sz="4" w:space="0" w:color="auto"/>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30,3</w:t>
            </w:r>
          </w:p>
        </w:tc>
        <w:tc>
          <w:tcPr>
            <w:tcW w:w="571" w:type="dxa"/>
            <w:tcBorders>
              <w:top w:val="nil"/>
              <w:left w:val="nil"/>
              <w:bottom w:val="single" w:sz="4" w:space="0" w:color="auto"/>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30,5</w:t>
            </w:r>
          </w:p>
        </w:tc>
        <w:tc>
          <w:tcPr>
            <w:tcW w:w="583" w:type="dxa"/>
            <w:tcBorders>
              <w:top w:val="nil"/>
              <w:left w:val="nil"/>
              <w:bottom w:val="single" w:sz="4" w:space="0" w:color="auto"/>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30,3</w:t>
            </w:r>
          </w:p>
        </w:tc>
        <w:tc>
          <w:tcPr>
            <w:tcW w:w="571" w:type="dxa"/>
            <w:tcBorders>
              <w:top w:val="nil"/>
              <w:left w:val="nil"/>
              <w:bottom w:val="single" w:sz="4" w:space="0" w:color="auto"/>
              <w:right w:val="nil"/>
            </w:tcBorders>
            <w:tcMar>
              <w:right w:w="142" w:type="dxa"/>
            </w:tcMar>
            <w:vAlign w:val="bottom"/>
          </w:tcPr>
          <w:p w:rsidR="002F2A45" w:rsidRDefault="002F2A45">
            <w:pPr>
              <w:jc w:val="right"/>
              <w:rPr>
                <w:rFonts w:cs="Arial"/>
                <w:color w:val="000000"/>
                <w:sz w:val="16"/>
                <w:szCs w:val="16"/>
              </w:rPr>
            </w:pPr>
            <w:r>
              <w:rPr>
                <w:rFonts w:cs="Arial"/>
                <w:color w:val="000000"/>
                <w:sz w:val="16"/>
                <w:szCs w:val="16"/>
              </w:rPr>
              <w:t>30,4</w:t>
            </w:r>
          </w:p>
        </w:tc>
        <w:tc>
          <w:tcPr>
            <w:tcW w:w="571" w:type="dxa"/>
            <w:tcBorders>
              <w:top w:val="nil"/>
              <w:left w:val="nil"/>
              <w:bottom w:val="single" w:sz="4" w:space="0" w:color="auto"/>
              <w:right w:val="nil"/>
            </w:tcBorders>
            <w:noWrap/>
            <w:tcMar>
              <w:right w:w="142" w:type="dxa"/>
            </w:tcMar>
            <w:vAlign w:val="bottom"/>
          </w:tcPr>
          <w:p w:rsidR="002F2A45" w:rsidRDefault="002F2A45">
            <w:pPr>
              <w:jc w:val="right"/>
              <w:rPr>
                <w:rFonts w:cs="Arial"/>
                <w:sz w:val="16"/>
                <w:szCs w:val="16"/>
              </w:rPr>
            </w:pPr>
            <w:r>
              <w:rPr>
                <w:rFonts w:cs="Arial"/>
                <w:sz w:val="16"/>
                <w:szCs w:val="16"/>
              </w:rPr>
              <w:t>30,5</w:t>
            </w:r>
          </w:p>
        </w:tc>
        <w:tc>
          <w:tcPr>
            <w:tcW w:w="571" w:type="dxa"/>
            <w:tcBorders>
              <w:top w:val="nil"/>
              <w:left w:val="nil"/>
              <w:bottom w:val="single" w:sz="4" w:space="0" w:color="auto"/>
              <w:right w:val="nil"/>
            </w:tcBorders>
            <w:noWrap/>
            <w:tcMar>
              <w:right w:w="142" w:type="dxa"/>
            </w:tcMar>
            <w:vAlign w:val="bottom"/>
          </w:tcPr>
          <w:p w:rsidR="002F2A45" w:rsidRDefault="002F2A45">
            <w:pPr>
              <w:jc w:val="right"/>
              <w:rPr>
                <w:rFonts w:cs="Arial"/>
                <w:sz w:val="16"/>
                <w:szCs w:val="16"/>
              </w:rPr>
            </w:pPr>
            <w:r>
              <w:rPr>
                <w:rFonts w:cs="Arial"/>
                <w:sz w:val="16"/>
                <w:szCs w:val="16"/>
              </w:rPr>
              <w:t>30,6</w:t>
            </w:r>
          </w:p>
        </w:tc>
      </w:tr>
    </w:tbl>
    <w:p w:rsidR="007A018B" w:rsidRDefault="007A018B" w:rsidP="00B33C6C">
      <w:pPr>
        <w:spacing w:after="60"/>
      </w:pPr>
    </w:p>
    <w:p w:rsidR="00B33C6C" w:rsidRDefault="00B33C6C" w:rsidP="00B33C6C">
      <w:r>
        <w:t xml:space="preserve">Také z hlediska průměrného věku ženy při potratu se kraje diferencují u indukovaných a samovolných potratů rozličně, přičemž díky majoritnímu zastoupení UPT je celkové pořadí krajů bližší pořadí podle UPT. V průměru nejstarší byly v roce 2014 ženy při indukovaném potratu ve Zlínském kraji a v Kraji Vysočina (v obou 30,4 let). Také v pásmu východních Čech a v ostatních moravských krajích s výjimkou Moravskoslezského byl průměrný věk žen při indukovaném potratu na či těsně nad hranicí 30 let. Při samovolném potratu však byly v průměru nejstarší ženy z Prahy (32,8 let), a to o rok starší než ženy v druhém Jihomoravském kraji (31,9 let). Souvislost s průměrným věkem při porodu, tedy průměrným věkem při těhotenství, je nasnadě. Nejnižší průměrný věk žen při indukovaném potratu byl v roce 2014 v Plzeňském </w:t>
      </w:r>
      <w:r>
        <w:lastRenderedPageBreak/>
        <w:t>(29,0), Karlovarském a Ústeckém (oba 29,1) kraji, zatímco u samovolného potratu v Ústeckém (30,3), Moravskoslezském (30,6) a Královéhradeckém (30,9) kraji.</w:t>
      </w:r>
    </w:p>
    <w:p w:rsidR="00D94BA7" w:rsidRDefault="00D1411D">
      <w:pPr>
        <w:pStyle w:val="Nadpis2"/>
        <w:ind w:left="578" w:hanging="578"/>
      </w:pPr>
      <w:r>
        <w:t>Úmrtnost</w:t>
      </w:r>
    </w:p>
    <w:p w:rsidR="00E456F0" w:rsidRDefault="00904036" w:rsidP="009C7B9F">
      <w:r>
        <w:t xml:space="preserve">V průběhu sledovaného období </w:t>
      </w:r>
      <w:r w:rsidR="00F12B57">
        <w:t xml:space="preserve">let </w:t>
      </w:r>
      <w:r>
        <w:t xml:space="preserve">2005–2014 zemřelo v ČR každoročně 104,4 až 109,2 tisíce obyvatel. Nejníže byl počet zemřelých v roce 2006, maxima dosáhl v roce 2013. </w:t>
      </w:r>
      <w:r w:rsidR="00E456F0">
        <w:t>V roce 2014 se počet zemřelých meziročně snížil o</w:t>
      </w:r>
      <w:r w:rsidR="00A01921">
        <w:t> </w:t>
      </w:r>
      <w:r w:rsidR="00E456F0">
        <w:t>2</w:t>
      </w:r>
      <w:r w:rsidR="00A01921">
        <w:t> </w:t>
      </w:r>
      <w:r w:rsidR="00E456F0">
        <w:t xml:space="preserve">% na 105,7 tisíce. </w:t>
      </w:r>
      <w:r w:rsidR="00A01921">
        <w:t>P</w:t>
      </w:r>
      <w:r w:rsidR="00E456F0">
        <w:t>okles zaznamenaly všechny kraje ČR, až o 5</w:t>
      </w:r>
      <w:r w:rsidR="00A01921">
        <w:t> </w:t>
      </w:r>
      <w:r w:rsidR="00E456F0">
        <w:t>% se snížil počet zemřelých ve Středočeském, Plzeňském, Ústeckém, Královéhradeckém, Pardubickém, Olomouckém kraji i</w:t>
      </w:r>
      <w:r w:rsidR="00F12B57">
        <w:t> </w:t>
      </w:r>
      <w:r w:rsidR="00E456F0">
        <w:t>v Kraji Vysočina. Téměř neznatelně se změnil</w:t>
      </w:r>
      <w:r w:rsidR="00215FE2">
        <w:t>a</w:t>
      </w:r>
      <w:r w:rsidR="00E456F0">
        <w:t xml:space="preserve"> </w:t>
      </w:r>
      <w:r w:rsidR="00215FE2">
        <w:t>hodnota</w:t>
      </w:r>
      <w:r w:rsidR="00E456F0">
        <w:t xml:space="preserve"> pro Prahu, </w:t>
      </w:r>
      <w:r w:rsidR="00516BE1">
        <w:t xml:space="preserve">ale i </w:t>
      </w:r>
      <w:r w:rsidR="00E456F0">
        <w:t>Karlovarský a Moravskoslezský kraj</w:t>
      </w:r>
      <w:r w:rsidR="00516BE1">
        <w:t xml:space="preserve"> (oba -1</w:t>
      </w:r>
      <w:r w:rsidR="00A01921">
        <w:t> </w:t>
      </w:r>
      <w:r w:rsidR="00516BE1">
        <w:t>%)</w:t>
      </w:r>
      <w:r w:rsidR="00E456F0">
        <w:t>.</w:t>
      </w:r>
    </w:p>
    <w:p w:rsidR="00904036" w:rsidRDefault="00904036" w:rsidP="009C7B9F"/>
    <w:p w:rsidR="00516BE1" w:rsidRDefault="00D12D79">
      <w:r>
        <w:t xml:space="preserve">V souladu se stále </w:t>
      </w:r>
      <w:r w:rsidR="00215FE2">
        <w:t xml:space="preserve">se </w:t>
      </w:r>
      <w:r>
        <w:t xml:space="preserve">zlepšující úmrtností a také díky </w:t>
      </w:r>
      <w:r w:rsidR="00F12B57">
        <w:t xml:space="preserve">početně </w:t>
      </w:r>
      <w:proofErr w:type="gramStart"/>
      <w:r w:rsidR="00F12B57">
        <w:t>slabším</w:t>
      </w:r>
      <w:proofErr w:type="gramEnd"/>
      <w:r w:rsidR="00F12B57">
        <w:t xml:space="preserve"> generacích v dětském a mladším produktivním věku (v porovnání s generacemi narozených v polovině minulého století) </w:t>
      </w:r>
      <w:r>
        <w:t>v</w:t>
      </w:r>
      <w:r w:rsidR="00BF4094">
        <w:t xml:space="preserve"> souboru zemřelých </w:t>
      </w:r>
      <w:r w:rsidR="00AA3EFA">
        <w:t>roste zastoupení</w:t>
      </w:r>
      <w:r w:rsidR="00BF4094">
        <w:t xml:space="preserve"> osob ve věku 80 a více let.</w:t>
      </w:r>
      <w:r>
        <w:t xml:space="preserve"> V úhrnu za celou ČR </w:t>
      </w:r>
      <w:r w:rsidR="00AA3EFA">
        <w:t xml:space="preserve">byl v roce 2014 </w:t>
      </w:r>
      <w:r>
        <w:t xml:space="preserve">podíl zemřelých </w:t>
      </w:r>
      <w:r w:rsidR="00AA3EFA">
        <w:t>tohoto věku</w:t>
      </w:r>
      <w:r>
        <w:t xml:space="preserve"> 45,0%</w:t>
      </w:r>
      <w:r w:rsidR="00AA3EFA">
        <w:t>, o</w:t>
      </w:r>
      <w:r w:rsidR="00A01921">
        <w:t> </w:t>
      </w:r>
      <w:r w:rsidR="00AA3EFA">
        <w:t xml:space="preserve">6,8 p. b. </w:t>
      </w:r>
      <w:proofErr w:type="gramStart"/>
      <w:r w:rsidR="00AA3EFA">
        <w:t>vyšší</w:t>
      </w:r>
      <w:proofErr w:type="gramEnd"/>
      <w:r w:rsidR="00AA3EFA">
        <w:t xml:space="preserve"> než v roce 2005</w:t>
      </w:r>
      <w:r>
        <w:t xml:space="preserve">. </w:t>
      </w:r>
      <w:r w:rsidR="00AA3EFA">
        <w:t>Relativně nejmenší část zemřelých připadla na takto letité osoby v Karlovarském a Ústeckém kraji (</w:t>
      </w:r>
      <w:r w:rsidR="00A01921">
        <w:t xml:space="preserve">oba </w:t>
      </w:r>
      <w:r w:rsidR="00AA3EFA">
        <w:t>38</w:t>
      </w:r>
      <w:r w:rsidR="00A01921">
        <w:t> </w:t>
      </w:r>
      <w:r w:rsidR="00AA3EFA">
        <w:t>%) a v kraji Moravskoslezském (40</w:t>
      </w:r>
      <w:r w:rsidR="00A01921">
        <w:t> </w:t>
      </w:r>
      <w:r w:rsidR="00AA3EFA">
        <w:t>%), tedy v krajích s dlouhodobě nejvyšší úrovní úmrtnosti. Naopak nejvyšší, více než poloviční, byl podíl zemřelých nad 80 let věku v</w:t>
      </w:r>
      <w:r w:rsidR="004C30B5">
        <w:t xml:space="preserve"> </w:t>
      </w:r>
      <w:r w:rsidR="00AA3EFA">
        <w:t>Praze (51,2</w:t>
      </w:r>
      <w:r w:rsidR="00A01921">
        <w:t> </w:t>
      </w:r>
      <w:r w:rsidR="00AA3EFA">
        <w:t>%), následně v kraji Královéhradeckém, Jihomoravském (</w:t>
      </w:r>
      <w:r w:rsidR="00A01921">
        <w:t xml:space="preserve">oba </w:t>
      </w:r>
      <w:r w:rsidR="00AA3EFA">
        <w:t>48</w:t>
      </w:r>
      <w:r w:rsidR="00A01921">
        <w:t> </w:t>
      </w:r>
      <w:r w:rsidR="00AA3EFA">
        <w:t>%), Vysočina a Pardubickém (</w:t>
      </w:r>
      <w:r w:rsidR="00A01921">
        <w:t>oba</w:t>
      </w:r>
      <w:r w:rsidR="00F12B57">
        <w:t xml:space="preserve"> </w:t>
      </w:r>
      <w:r w:rsidR="00AA3EFA">
        <w:t>47</w:t>
      </w:r>
      <w:r w:rsidR="00A01921">
        <w:t> </w:t>
      </w:r>
      <w:r w:rsidR="00AA3EFA">
        <w:t>%).</w:t>
      </w:r>
    </w:p>
    <w:p w:rsidR="00D94BA7" w:rsidRDefault="00D94BA7"/>
    <w:p w:rsidR="00D94BA7" w:rsidRDefault="00D1411D" w:rsidP="004C30B5">
      <w:pPr>
        <w:pStyle w:val="Titulek"/>
        <w:spacing w:before="0" w:after="60"/>
        <w:jc w:val="left"/>
      </w:pPr>
      <w:r>
        <w:t xml:space="preserve">Tab. </w:t>
      </w:r>
      <w:r w:rsidR="000D290D">
        <w:fldChar w:fldCharType="begin"/>
      </w:r>
      <w:r>
        <w:instrText xml:space="preserve"> STYLEREF 1 \s </w:instrText>
      </w:r>
      <w:r w:rsidR="000D290D">
        <w:fldChar w:fldCharType="separate"/>
      </w:r>
      <w:r w:rsidR="00E55304">
        <w:rPr>
          <w:noProof/>
        </w:rPr>
        <w:t>8</w:t>
      </w:r>
      <w:r w:rsidR="000D290D">
        <w:fldChar w:fldCharType="end"/>
      </w:r>
      <w:r w:rsidR="004D2B1B">
        <w:t>.</w:t>
      </w:r>
      <w:r>
        <w:t>6</w:t>
      </w:r>
      <w:r w:rsidR="004D2B1B">
        <w:t>.1</w:t>
      </w:r>
      <w:r>
        <w:t xml:space="preserve"> Zemřelí v krajích, 200</w:t>
      </w:r>
      <w:r w:rsidR="00AA3EFA">
        <w:t>5</w:t>
      </w:r>
      <w:r>
        <w:t>–201</w:t>
      </w:r>
      <w:r w:rsidR="00AA3EFA">
        <w:t>4</w:t>
      </w:r>
    </w:p>
    <w:tbl>
      <w:tblPr>
        <w:tblW w:w="9639" w:type="dxa"/>
        <w:tblLayout w:type="fixed"/>
        <w:tblCellMar>
          <w:left w:w="0" w:type="dxa"/>
          <w:right w:w="0" w:type="dxa"/>
        </w:tblCellMar>
        <w:tblLook w:val="0000"/>
      </w:tblPr>
      <w:tblGrid>
        <w:gridCol w:w="1524"/>
        <w:gridCol w:w="771"/>
        <w:gridCol w:w="885"/>
        <w:gridCol w:w="885"/>
        <w:gridCol w:w="885"/>
        <w:gridCol w:w="885"/>
        <w:gridCol w:w="885"/>
        <w:gridCol w:w="885"/>
        <w:gridCol w:w="614"/>
        <w:gridCol w:w="700"/>
        <w:gridCol w:w="720"/>
      </w:tblGrid>
      <w:tr w:rsidR="00D94BA7">
        <w:trPr>
          <w:cantSplit/>
          <w:trHeight w:val="255"/>
        </w:trPr>
        <w:tc>
          <w:tcPr>
            <w:tcW w:w="1524" w:type="dxa"/>
            <w:vMerge w:val="restart"/>
            <w:tcBorders>
              <w:top w:val="single" w:sz="4" w:space="0" w:color="auto"/>
              <w:left w:val="nil"/>
              <w:bottom w:val="single" w:sz="4" w:space="0" w:color="000000"/>
              <w:right w:val="single" w:sz="4" w:space="0" w:color="auto"/>
            </w:tcBorders>
            <w:noWrap/>
            <w:vAlign w:val="center"/>
          </w:tcPr>
          <w:p w:rsidR="0022151F" w:rsidRDefault="0022151F">
            <w:pPr>
              <w:rPr>
                <w:rFonts w:cs="Arial"/>
                <w:b/>
                <w:bCs/>
                <w:sz w:val="16"/>
                <w:szCs w:val="16"/>
              </w:rPr>
            </w:pPr>
            <w:r>
              <w:rPr>
                <w:rFonts w:cs="Arial"/>
                <w:b/>
                <w:bCs/>
                <w:sz w:val="16"/>
                <w:szCs w:val="16"/>
              </w:rPr>
              <w:t>ČR,</w:t>
            </w:r>
          </w:p>
          <w:p w:rsidR="00D94BA7" w:rsidRDefault="0022151F" w:rsidP="0022151F">
            <w:pPr>
              <w:rPr>
                <w:rFonts w:eastAsia="Arial Unicode MS" w:cs="Arial"/>
                <w:b/>
                <w:bCs/>
                <w:sz w:val="16"/>
                <w:szCs w:val="16"/>
              </w:rPr>
            </w:pPr>
            <w:r>
              <w:rPr>
                <w:rFonts w:cs="Arial"/>
                <w:b/>
                <w:bCs/>
                <w:sz w:val="16"/>
                <w:szCs w:val="16"/>
              </w:rPr>
              <w:t>k</w:t>
            </w:r>
            <w:r w:rsidR="00D1411D">
              <w:rPr>
                <w:rFonts w:cs="Arial"/>
                <w:b/>
                <w:bCs/>
                <w:sz w:val="16"/>
                <w:szCs w:val="16"/>
              </w:rPr>
              <w:t>raj</w:t>
            </w:r>
          </w:p>
        </w:tc>
        <w:tc>
          <w:tcPr>
            <w:tcW w:w="6081" w:type="dxa"/>
            <w:gridSpan w:val="7"/>
            <w:tcBorders>
              <w:top w:val="single" w:sz="4" w:space="0" w:color="auto"/>
              <w:left w:val="nil"/>
              <w:bottom w:val="nil"/>
              <w:right w:val="single" w:sz="4" w:space="0" w:color="000000"/>
            </w:tcBorders>
            <w:noWrap/>
            <w:vAlign w:val="bottom"/>
          </w:tcPr>
          <w:p w:rsidR="00D94BA7" w:rsidRDefault="00D1411D">
            <w:pPr>
              <w:jc w:val="center"/>
              <w:rPr>
                <w:rFonts w:eastAsia="Arial Unicode MS" w:cs="Arial"/>
                <w:b/>
                <w:bCs/>
                <w:sz w:val="16"/>
                <w:szCs w:val="16"/>
              </w:rPr>
            </w:pPr>
            <w:r>
              <w:rPr>
                <w:rFonts w:cs="Arial"/>
                <w:b/>
                <w:bCs/>
                <w:sz w:val="16"/>
                <w:szCs w:val="16"/>
              </w:rPr>
              <w:t>Zemřelí celkem</w:t>
            </w:r>
          </w:p>
        </w:tc>
        <w:tc>
          <w:tcPr>
            <w:tcW w:w="2034" w:type="dxa"/>
            <w:gridSpan w:val="3"/>
            <w:tcBorders>
              <w:top w:val="single" w:sz="4" w:space="0" w:color="auto"/>
              <w:left w:val="nil"/>
              <w:bottom w:val="nil"/>
              <w:right w:val="nil"/>
            </w:tcBorders>
            <w:noWrap/>
            <w:vAlign w:val="bottom"/>
          </w:tcPr>
          <w:p w:rsidR="00D94BA7" w:rsidRDefault="00D1411D">
            <w:pPr>
              <w:jc w:val="center"/>
              <w:rPr>
                <w:rFonts w:eastAsia="Arial Unicode MS" w:cs="Arial"/>
                <w:b/>
                <w:bCs/>
                <w:sz w:val="16"/>
                <w:szCs w:val="16"/>
              </w:rPr>
            </w:pPr>
            <w:r>
              <w:rPr>
                <w:rFonts w:cs="Arial"/>
                <w:b/>
                <w:bCs/>
                <w:sz w:val="16"/>
                <w:szCs w:val="16"/>
              </w:rPr>
              <w:t>Zemřelí 80+ let (%)</w:t>
            </w:r>
          </w:p>
        </w:tc>
      </w:tr>
      <w:tr w:rsidR="0057522E" w:rsidTr="009C7B9F">
        <w:trPr>
          <w:trHeight w:val="255"/>
        </w:trPr>
        <w:tc>
          <w:tcPr>
            <w:tcW w:w="1524" w:type="dxa"/>
            <w:vMerge/>
            <w:tcBorders>
              <w:top w:val="single" w:sz="4" w:space="0" w:color="auto"/>
              <w:left w:val="nil"/>
              <w:bottom w:val="single" w:sz="4" w:space="0" w:color="000000"/>
              <w:right w:val="single" w:sz="4" w:space="0" w:color="auto"/>
            </w:tcBorders>
            <w:vAlign w:val="center"/>
          </w:tcPr>
          <w:p w:rsidR="0057522E" w:rsidRDefault="0057522E">
            <w:pPr>
              <w:rPr>
                <w:rFonts w:eastAsia="Arial Unicode MS" w:cs="Arial"/>
                <w:b/>
                <w:bCs/>
                <w:sz w:val="16"/>
                <w:szCs w:val="16"/>
              </w:rPr>
            </w:pPr>
          </w:p>
        </w:tc>
        <w:tc>
          <w:tcPr>
            <w:tcW w:w="771" w:type="dxa"/>
            <w:tcBorders>
              <w:top w:val="nil"/>
              <w:left w:val="nil"/>
              <w:bottom w:val="single" w:sz="4" w:space="0" w:color="auto"/>
              <w:right w:val="nil"/>
            </w:tcBorders>
            <w:noWrap/>
            <w:tcMar>
              <w:right w:w="142" w:type="dxa"/>
            </w:tcMar>
            <w:vAlign w:val="bottom"/>
          </w:tcPr>
          <w:p w:rsidR="0057522E" w:rsidRDefault="0057522E">
            <w:pPr>
              <w:jc w:val="right"/>
              <w:rPr>
                <w:rFonts w:cs="Arial"/>
                <w:b/>
                <w:bCs/>
                <w:sz w:val="16"/>
                <w:szCs w:val="16"/>
              </w:rPr>
            </w:pPr>
            <w:r>
              <w:rPr>
                <w:rFonts w:cs="Arial"/>
                <w:b/>
                <w:bCs/>
                <w:sz w:val="16"/>
                <w:szCs w:val="16"/>
              </w:rPr>
              <w:t>2005</w:t>
            </w:r>
          </w:p>
        </w:tc>
        <w:tc>
          <w:tcPr>
            <w:tcW w:w="885" w:type="dxa"/>
            <w:tcBorders>
              <w:top w:val="nil"/>
              <w:left w:val="nil"/>
              <w:bottom w:val="single" w:sz="4" w:space="0" w:color="auto"/>
              <w:right w:val="nil"/>
            </w:tcBorders>
            <w:noWrap/>
            <w:tcMar>
              <w:right w:w="142" w:type="dxa"/>
            </w:tcMar>
            <w:vAlign w:val="bottom"/>
          </w:tcPr>
          <w:p w:rsidR="0057522E" w:rsidRDefault="0057522E">
            <w:pPr>
              <w:jc w:val="right"/>
              <w:rPr>
                <w:rFonts w:cs="Arial"/>
                <w:b/>
                <w:bCs/>
                <w:sz w:val="16"/>
                <w:szCs w:val="16"/>
              </w:rPr>
            </w:pPr>
            <w:r>
              <w:rPr>
                <w:rFonts w:cs="Arial"/>
                <w:b/>
                <w:bCs/>
                <w:sz w:val="16"/>
                <w:szCs w:val="16"/>
              </w:rPr>
              <w:t>2009</w:t>
            </w:r>
          </w:p>
        </w:tc>
        <w:tc>
          <w:tcPr>
            <w:tcW w:w="885" w:type="dxa"/>
            <w:tcBorders>
              <w:top w:val="nil"/>
              <w:left w:val="nil"/>
              <w:bottom w:val="single" w:sz="4" w:space="0" w:color="auto"/>
              <w:right w:val="nil"/>
            </w:tcBorders>
            <w:noWrap/>
            <w:tcMar>
              <w:right w:w="142" w:type="dxa"/>
            </w:tcMar>
            <w:vAlign w:val="bottom"/>
          </w:tcPr>
          <w:p w:rsidR="0057522E" w:rsidRDefault="0057522E">
            <w:pPr>
              <w:jc w:val="right"/>
              <w:rPr>
                <w:rFonts w:cs="Arial"/>
                <w:b/>
                <w:bCs/>
                <w:sz w:val="16"/>
                <w:szCs w:val="16"/>
              </w:rPr>
            </w:pPr>
            <w:r>
              <w:rPr>
                <w:rFonts w:cs="Arial"/>
                <w:b/>
                <w:bCs/>
                <w:sz w:val="16"/>
                <w:szCs w:val="16"/>
              </w:rPr>
              <w:t>2010</w:t>
            </w:r>
          </w:p>
        </w:tc>
        <w:tc>
          <w:tcPr>
            <w:tcW w:w="885" w:type="dxa"/>
            <w:tcBorders>
              <w:top w:val="nil"/>
              <w:left w:val="nil"/>
              <w:bottom w:val="single" w:sz="4" w:space="0" w:color="auto"/>
              <w:right w:val="nil"/>
            </w:tcBorders>
            <w:noWrap/>
            <w:tcMar>
              <w:right w:w="142" w:type="dxa"/>
            </w:tcMar>
            <w:vAlign w:val="bottom"/>
          </w:tcPr>
          <w:p w:rsidR="0057522E" w:rsidRDefault="0057522E">
            <w:pPr>
              <w:jc w:val="right"/>
              <w:rPr>
                <w:rFonts w:cs="Arial"/>
                <w:b/>
                <w:bCs/>
                <w:sz w:val="16"/>
                <w:szCs w:val="16"/>
              </w:rPr>
            </w:pPr>
            <w:r>
              <w:rPr>
                <w:rFonts w:cs="Arial"/>
                <w:b/>
                <w:bCs/>
                <w:sz w:val="16"/>
                <w:szCs w:val="16"/>
              </w:rPr>
              <w:t>2011</w:t>
            </w:r>
          </w:p>
        </w:tc>
        <w:tc>
          <w:tcPr>
            <w:tcW w:w="885" w:type="dxa"/>
            <w:tcBorders>
              <w:top w:val="nil"/>
              <w:left w:val="nil"/>
              <w:bottom w:val="single" w:sz="4" w:space="0" w:color="auto"/>
              <w:right w:val="nil"/>
            </w:tcBorders>
            <w:noWrap/>
            <w:tcMar>
              <w:right w:w="142" w:type="dxa"/>
            </w:tcMar>
            <w:vAlign w:val="bottom"/>
          </w:tcPr>
          <w:p w:rsidR="0057522E" w:rsidRDefault="0057522E">
            <w:pPr>
              <w:jc w:val="right"/>
              <w:rPr>
                <w:rFonts w:cs="Arial"/>
                <w:b/>
                <w:bCs/>
                <w:sz w:val="16"/>
                <w:szCs w:val="16"/>
              </w:rPr>
            </w:pPr>
            <w:r>
              <w:rPr>
                <w:rFonts w:cs="Arial"/>
                <w:b/>
                <w:bCs/>
                <w:sz w:val="16"/>
                <w:szCs w:val="16"/>
              </w:rPr>
              <w:t>2012</w:t>
            </w:r>
          </w:p>
        </w:tc>
        <w:tc>
          <w:tcPr>
            <w:tcW w:w="885" w:type="dxa"/>
            <w:tcBorders>
              <w:top w:val="nil"/>
              <w:left w:val="nil"/>
              <w:bottom w:val="single" w:sz="4" w:space="0" w:color="auto"/>
              <w:right w:val="nil"/>
            </w:tcBorders>
            <w:noWrap/>
            <w:tcMar>
              <w:right w:w="142" w:type="dxa"/>
            </w:tcMar>
            <w:vAlign w:val="bottom"/>
          </w:tcPr>
          <w:p w:rsidR="0057522E" w:rsidRDefault="0057522E">
            <w:pPr>
              <w:jc w:val="right"/>
              <w:rPr>
                <w:rFonts w:cs="Arial"/>
                <w:b/>
                <w:bCs/>
                <w:sz w:val="16"/>
                <w:szCs w:val="16"/>
              </w:rPr>
            </w:pPr>
            <w:r>
              <w:rPr>
                <w:rFonts w:cs="Arial"/>
                <w:b/>
                <w:bCs/>
                <w:sz w:val="16"/>
                <w:szCs w:val="16"/>
              </w:rPr>
              <w:t>2013</w:t>
            </w:r>
          </w:p>
        </w:tc>
        <w:tc>
          <w:tcPr>
            <w:tcW w:w="885" w:type="dxa"/>
            <w:tcBorders>
              <w:top w:val="nil"/>
              <w:left w:val="nil"/>
              <w:bottom w:val="single" w:sz="4" w:space="0" w:color="auto"/>
              <w:right w:val="single" w:sz="4" w:space="0" w:color="auto"/>
            </w:tcBorders>
            <w:noWrap/>
            <w:tcMar>
              <w:right w:w="142" w:type="dxa"/>
            </w:tcMar>
            <w:vAlign w:val="bottom"/>
          </w:tcPr>
          <w:p w:rsidR="0057522E" w:rsidRDefault="0057522E">
            <w:pPr>
              <w:jc w:val="right"/>
              <w:rPr>
                <w:rFonts w:cs="Arial"/>
                <w:b/>
                <w:bCs/>
                <w:sz w:val="16"/>
                <w:szCs w:val="16"/>
              </w:rPr>
            </w:pPr>
            <w:r>
              <w:rPr>
                <w:rFonts w:cs="Arial"/>
                <w:b/>
                <w:bCs/>
                <w:sz w:val="16"/>
                <w:szCs w:val="16"/>
              </w:rPr>
              <w:t>2014</w:t>
            </w:r>
          </w:p>
        </w:tc>
        <w:tc>
          <w:tcPr>
            <w:tcW w:w="614" w:type="dxa"/>
            <w:tcBorders>
              <w:top w:val="nil"/>
              <w:left w:val="nil"/>
              <w:bottom w:val="single" w:sz="4" w:space="0" w:color="auto"/>
              <w:right w:val="nil"/>
            </w:tcBorders>
            <w:noWrap/>
            <w:tcMar>
              <w:right w:w="142" w:type="dxa"/>
            </w:tcMar>
            <w:vAlign w:val="bottom"/>
          </w:tcPr>
          <w:p w:rsidR="0057522E" w:rsidRDefault="0057522E">
            <w:pPr>
              <w:jc w:val="right"/>
              <w:rPr>
                <w:rFonts w:cs="Arial"/>
                <w:b/>
                <w:bCs/>
                <w:sz w:val="16"/>
                <w:szCs w:val="16"/>
              </w:rPr>
            </w:pPr>
            <w:r>
              <w:rPr>
                <w:rFonts w:cs="Arial"/>
                <w:b/>
                <w:bCs/>
                <w:sz w:val="16"/>
                <w:szCs w:val="16"/>
              </w:rPr>
              <w:t>2005</w:t>
            </w:r>
          </w:p>
        </w:tc>
        <w:tc>
          <w:tcPr>
            <w:tcW w:w="700" w:type="dxa"/>
            <w:tcBorders>
              <w:top w:val="nil"/>
              <w:left w:val="nil"/>
              <w:bottom w:val="single" w:sz="4" w:space="0" w:color="auto"/>
              <w:right w:val="nil"/>
            </w:tcBorders>
            <w:noWrap/>
            <w:tcMar>
              <w:right w:w="142" w:type="dxa"/>
            </w:tcMar>
            <w:vAlign w:val="bottom"/>
          </w:tcPr>
          <w:p w:rsidR="0057522E" w:rsidRDefault="0057522E" w:rsidP="0057522E">
            <w:pPr>
              <w:jc w:val="right"/>
              <w:rPr>
                <w:rFonts w:cs="Arial"/>
                <w:b/>
                <w:bCs/>
                <w:sz w:val="16"/>
                <w:szCs w:val="16"/>
              </w:rPr>
            </w:pPr>
            <w:r>
              <w:rPr>
                <w:rFonts w:cs="Arial"/>
                <w:b/>
                <w:bCs/>
                <w:sz w:val="16"/>
                <w:szCs w:val="16"/>
              </w:rPr>
              <w:t>2009</w:t>
            </w:r>
          </w:p>
        </w:tc>
        <w:tc>
          <w:tcPr>
            <w:tcW w:w="720" w:type="dxa"/>
            <w:tcBorders>
              <w:top w:val="nil"/>
              <w:left w:val="nil"/>
              <w:bottom w:val="single" w:sz="4" w:space="0" w:color="auto"/>
              <w:right w:val="nil"/>
            </w:tcBorders>
            <w:noWrap/>
            <w:tcMar>
              <w:right w:w="142" w:type="dxa"/>
            </w:tcMar>
            <w:vAlign w:val="bottom"/>
          </w:tcPr>
          <w:p w:rsidR="0057522E" w:rsidRDefault="0057522E">
            <w:pPr>
              <w:jc w:val="right"/>
              <w:rPr>
                <w:rFonts w:cs="Arial"/>
                <w:b/>
                <w:bCs/>
                <w:sz w:val="16"/>
                <w:szCs w:val="16"/>
              </w:rPr>
            </w:pPr>
            <w:r>
              <w:rPr>
                <w:rFonts w:cs="Arial"/>
                <w:b/>
                <w:bCs/>
                <w:sz w:val="16"/>
                <w:szCs w:val="16"/>
              </w:rPr>
              <w:t>2014</w:t>
            </w:r>
          </w:p>
        </w:tc>
      </w:tr>
      <w:tr w:rsidR="0057522E" w:rsidTr="009C7B9F">
        <w:trPr>
          <w:trHeight w:val="255"/>
        </w:trPr>
        <w:tc>
          <w:tcPr>
            <w:tcW w:w="1524" w:type="dxa"/>
            <w:tcBorders>
              <w:top w:val="nil"/>
              <w:left w:val="nil"/>
              <w:bottom w:val="nil"/>
              <w:right w:val="single" w:sz="4" w:space="0" w:color="auto"/>
            </w:tcBorders>
            <w:noWrap/>
            <w:vAlign w:val="bottom"/>
          </w:tcPr>
          <w:p w:rsidR="0057522E" w:rsidRDefault="0057522E">
            <w:pPr>
              <w:rPr>
                <w:rFonts w:eastAsia="Arial Unicode MS" w:cs="Arial"/>
                <w:sz w:val="16"/>
                <w:szCs w:val="16"/>
              </w:rPr>
            </w:pPr>
            <w:r>
              <w:rPr>
                <w:rFonts w:cs="Arial"/>
                <w:sz w:val="16"/>
                <w:szCs w:val="16"/>
              </w:rPr>
              <w:t>ČR</w:t>
            </w:r>
          </w:p>
        </w:tc>
        <w:tc>
          <w:tcPr>
            <w:tcW w:w="771" w:type="dxa"/>
            <w:tcBorders>
              <w:top w:val="single" w:sz="4" w:space="0" w:color="auto"/>
              <w:left w:val="single" w:sz="4" w:space="0" w:color="auto"/>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107 938</w:t>
            </w:r>
          </w:p>
        </w:tc>
        <w:tc>
          <w:tcPr>
            <w:tcW w:w="885" w:type="dxa"/>
            <w:tcBorders>
              <w:top w:val="single" w:sz="4" w:space="0" w:color="auto"/>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107 421</w:t>
            </w:r>
          </w:p>
        </w:tc>
        <w:tc>
          <w:tcPr>
            <w:tcW w:w="885"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106 844</w:t>
            </w:r>
          </w:p>
        </w:tc>
        <w:tc>
          <w:tcPr>
            <w:tcW w:w="885"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106 848</w:t>
            </w:r>
          </w:p>
        </w:tc>
        <w:tc>
          <w:tcPr>
            <w:tcW w:w="885"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108 189</w:t>
            </w:r>
          </w:p>
        </w:tc>
        <w:tc>
          <w:tcPr>
            <w:tcW w:w="885"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109 160</w:t>
            </w:r>
          </w:p>
        </w:tc>
        <w:tc>
          <w:tcPr>
            <w:tcW w:w="885" w:type="dxa"/>
            <w:tcBorders>
              <w:top w:val="nil"/>
              <w:left w:val="nil"/>
              <w:bottom w:val="nil"/>
              <w:right w:val="single" w:sz="4" w:space="0" w:color="auto"/>
            </w:tcBorders>
            <w:noWrap/>
            <w:tcMar>
              <w:right w:w="142" w:type="dxa"/>
            </w:tcMar>
            <w:vAlign w:val="bottom"/>
          </w:tcPr>
          <w:p w:rsidR="0057522E" w:rsidRDefault="0057522E">
            <w:pPr>
              <w:jc w:val="right"/>
              <w:rPr>
                <w:rFonts w:cs="Arial"/>
                <w:sz w:val="16"/>
                <w:szCs w:val="16"/>
              </w:rPr>
            </w:pPr>
            <w:r>
              <w:rPr>
                <w:rFonts w:cs="Arial"/>
                <w:sz w:val="16"/>
                <w:szCs w:val="16"/>
              </w:rPr>
              <w:t>105 665</w:t>
            </w:r>
          </w:p>
        </w:tc>
        <w:tc>
          <w:tcPr>
            <w:tcW w:w="614"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38,2</w:t>
            </w:r>
          </w:p>
        </w:tc>
        <w:tc>
          <w:tcPr>
            <w:tcW w:w="700"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42,3</w:t>
            </w:r>
          </w:p>
        </w:tc>
        <w:tc>
          <w:tcPr>
            <w:tcW w:w="720"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45,0</w:t>
            </w:r>
          </w:p>
        </w:tc>
      </w:tr>
      <w:tr w:rsidR="0057522E" w:rsidTr="009C7B9F">
        <w:trPr>
          <w:trHeight w:val="255"/>
        </w:trPr>
        <w:tc>
          <w:tcPr>
            <w:tcW w:w="1524" w:type="dxa"/>
            <w:tcBorders>
              <w:top w:val="nil"/>
              <w:left w:val="nil"/>
              <w:bottom w:val="nil"/>
              <w:right w:val="single" w:sz="4" w:space="0" w:color="auto"/>
            </w:tcBorders>
            <w:noWrap/>
            <w:vAlign w:val="bottom"/>
          </w:tcPr>
          <w:p w:rsidR="0057522E" w:rsidRDefault="0057522E">
            <w:pPr>
              <w:rPr>
                <w:rFonts w:eastAsia="Arial Unicode MS" w:cs="Arial"/>
                <w:sz w:val="16"/>
                <w:szCs w:val="16"/>
              </w:rPr>
            </w:pPr>
            <w:r>
              <w:rPr>
                <w:rFonts w:cs="Arial"/>
                <w:sz w:val="16"/>
                <w:szCs w:val="16"/>
              </w:rPr>
              <w:t>Hl. m. Praha</w:t>
            </w:r>
          </w:p>
        </w:tc>
        <w:tc>
          <w:tcPr>
            <w:tcW w:w="771" w:type="dxa"/>
            <w:tcBorders>
              <w:left w:val="single" w:sz="4" w:space="0" w:color="auto"/>
            </w:tcBorders>
            <w:tcMar>
              <w:right w:w="142" w:type="dxa"/>
            </w:tcMar>
            <w:vAlign w:val="bottom"/>
          </w:tcPr>
          <w:p w:rsidR="0057522E" w:rsidRDefault="0057522E">
            <w:pPr>
              <w:jc w:val="right"/>
              <w:rPr>
                <w:rFonts w:cs="Arial"/>
                <w:sz w:val="16"/>
                <w:szCs w:val="16"/>
              </w:rPr>
            </w:pPr>
            <w:r>
              <w:rPr>
                <w:rFonts w:cs="Arial"/>
                <w:sz w:val="16"/>
                <w:szCs w:val="16"/>
              </w:rPr>
              <w:t>12 673</w:t>
            </w:r>
          </w:p>
        </w:tc>
        <w:tc>
          <w:tcPr>
            <w:tcW w:w="885" w:type="dxa"/>
            <w:tcBorders>
              <w:right w:val="nil"/>
            </w:tcBorders>
            <w:noWrap/>
            <w:tcMar>
              <w:right w:w="142" w:type="dxa"/>
            </w:tcMar>
            <w:vAlign w:val="bottom"/>
          </w:tcPr>
          <w:p w:rsidR="0057522E" w:rsidRDefault="0057522E">
            <w:pPr>
              <w:jc w:val="right"/>
              <w:rPr>
                <w:rFonts w:cs="Arial"/>
                <w:sz w:val="16"/>
                <w:szCs w:val="16"/>
              </w:rPr>
            </w:pPr>
            <w:r>
              <w:rPr>
                <w:rFonts w:cs="Arial"/>
                <w:sz w:val="16"/>
                <w:szCs w:val="16"/>
              </w:rPr>
              <w:t>12 365</w:t>
            </w:r>
          </w:p>
        </w:tc>
        <w:tc>
          <w:tcPr>
            <w:tcW w:w="885"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12 266</w:t>
            </w:r>
          </w:p>
        </w:tc>
        <w:tc>
          <w:tcPr>
            <w:tcW w:w="885"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12 092</w:t>
            </w:r>
          </w:p>
        </w:tc>
        <w:tc>
          <w:tcPr>
            <w:tcW w:w="885" w:type="dxa"/>
            <w:tcBorders>
              <w:top w:val="nil"/>
              <w:left w:val="nil"/>
              <w:bottom w:val="nil"/>
              <w:right w:val="nil"/>
            </w:tcBorders>
            <w:noWrap/>
            <w:tcMar>
              <w:right w:w="142" w:type="dxa"/>
            </w:tcMar>
            <w:vAlign w:val="bottom"/>
          </w:tcPr>
          <w:p w:rsidR="0057522E" w:rsidRDefault="0057522E">
            <w:pPr>
              <w:jc w:val="right"/>
              <w:rPr>
                <w:rFonts w:cs="Arial"/>
                <w:color w:val="000000"/>
                <w:sz w:val="16"/>
                <w:szCs w:val="16"/>
              </w:rPr>
            </w:pPr>
            <w:r>
              <w:rPr>
                <w:rFonts w:cs="Arial"/>
                <w:color w:val="000000"/>
                <w:sz w:val="16"/>
                <w:szCs w:val="16"/>
              </w:rPr>
              <w:t>12 411</w:t>
            </w:r>
          </w:p>
        </w:tc>
        <w:tc>
          <w:tcPr>
            <w:tcW w:w="885"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12 149</w:t>
            </w:r>
          </w:p>
        </w:tc>
        <w:tc>
          <w:tcPr>
            <w:tcW w:w="885" w:type="dxa"/>
            <w:tcBorders>
              <w:top w:val="nil"/>
              <w:left w:val="nil"/>
              <w:bottom w:val="nil"/>
              <w:right w:val="single" w:sz="4" w:space="0" w:color="auto"/>
            </w:tcBorders>
            <w:tcMar>
              <w:right w:w="142" w:type="dxa"/>
            </w:tcMar>
            <w:vAlign w:val="bottom"/>
          </w:tcPr>
          <w:p w:rsidR="0057522E" w:rsidRDefault="0057522E">
            <w:pPr>
              <w:jc w:val="right"/>
              <w:rPr>
                <w:rFonts w:cs="Arial"/>
                <w:sz w:val="16"/>
                <w:szCs w:val="16"/>
              </w:rPr>
            </w:pPr>
            <w:r>
              <w:rPr>
                <w:rFonts w:cs="Arial"/>
                <w:sz w:val="16"/>
                <w:szCs w:val="16"/>
              </w:rPr>
              <w:t>12 118</w:t>
            </w:r>
          </w:p>
        </w:tc>
        <w:tc>
          <w:tcPr>
            <w:tcW w:w="614"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43,6</w:t>
            </w:r>
          </w:p>
        </w:tc>
        <w:tc>
          <w:tcPr>
            <w:tcW w:w="700"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48,1</w:t>
            </w:r>
          </w:p>
        </w:tc>
        <w:tc>
          <w:tcPr>
            <w:tcW w:w="720"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51,2</w:t>
            </w:r>
          </w:p>
        </w:tc>
      </w:tr>
      <w:tr w:rsidR="0057522E" w:rsidTr="009C7B9F">
        <w:trPr>
          <w:trHeight w:val="255"/>
        </w:trPr>
        <w:tc>
          <w:tcPr>
            <w:tcW w:w="1524" w:type="dxa"/>
            <w:tcBorders>
              <w:top w:val="nil"/>
              <w:left w:val="nil"/>
              <w:bottom w:val="nil"/>
              <w:right w:val="single" w:sz="4" w:space="0" w:color="auto"/>
            </w:tcBorders>
            <w:noWrap/>
            <w:vAlign w:val="bottom"/>
          </w:tcPr>
          <w:p w:rsidR="0057522E" w:rsidRDefault="0057522E">
            <w:pPr>
              <w:rPr>
                <w:rFonts w:eastAsia="Arial Unicode MS" w:cs="Arial"/>
                <w:sz w:val="16"/>
                <w:szCs w:val="16"/>
              </w:rPr>
            </w:pPr>
            <w:r>
              <w:rPr>
                <w:rFonts w:cs="Arial"/>
                <w:sz w:val="16"/>
                <w:szCs w:val="16"/>
              </w:rPr>
              <w:t>Středočeský</w:t>
            </w:r>
          </w:p>
        </w:tc>
        <w:tc>
          <w:tcPr>
            <w:tcW w:w="771" w:type="dxa"/>
            <w:tcBorders>
              <w:top w:val="nil"/>
              <w:left w:val="single" w:sz="4" w:space="0" w:color="auto"/>
            </w:tcBorders>
            <w:tcMar>
              <w:right w:w="142" w:type="dxa"/>
            </w:tcMar>
            <w:vAlign w:val="bottom"/>
          </w:tcPr>
          <w:p w:rsidR="0057522E" w:rsidRDefault="0057522E">
            <w:pPr>
              <w:jc w:val="right"/>
              <w:rPr>
                <w:rFonts w:cs="Arial"/>
                <w:sz w:val="16"/>
                <w:szCs w:val="16"/>
              </w:rPr>
            </w:pPr>
            <w:r>
              <w:rPr>
                <w:rFonts w:cs="Arial"/>
                <w:sz w:val="16"/>
                <w:szCs w:val="16"/>
              </w:rPr>
              <w:t>12 850</w:t>
            </w:r>
          </w:p>
        </w:tc>
        <w:tc>
          <w:tcPr>
            <w:tcW w:w="885" w:type="dxa"/>
            <w:tcBorders>
              <w:top w:val="nil"/>
              <w:right w:val="nil"/>
            </w:tcBorders>
            <w:noWrap/>
            <w:tcMar>
              <w:right w:w="142" w:type="dxa"/>
            </w:tcMar>
            <w:vAlign w:val="bottom"/>
          </w:tcPr>
          <w:p w:rsidR="0057522E" w:rsidRDefault="0057522E">
            <w:pPr>
              <w:jc w:val="right"/>
              <w:rPr>
                <w:rFonts w:cs="Arial"/>
                <w:sz w:val="16"/>
                <w:szCs w:val="16"/>
              </w:rPr>
            </w:pPr>
            <w:r>
              <w:rPr>
                <w:rFonts w:cs="Arial"/>
                <w:sz w:val="16"/>
                <w:szCs w:val="16"/>
              </w:rPr>
              <w:t>12 722</w:t>
            </w:r>
          </w:p>
        </w:tc>
        <w:tc>
          <w:tcPr>
            <w:tcW w:w="885"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12 440</w:t>
            </w:r>
          </w:p>
        </w:tc>
        <w:tc>
          <w:tcPr>
            <w:tcW w:w="885"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12 621</w:t>
            </w:r>
          </w:p>
        </w:tc>
        <w:tc>
          <w:tcPr>
            <w:tcW w:w="885" w:type="dxa"/>
            <w:tcBorders>
              <w:top w:val="nil"/>
              <w:left w:val="nil"/>
              <w:bottom w:val="nil"/>
              <w:right w:val="nil"/>
            </w:tcBorders>
            <w:noWrap/>
            <w:tcMar>
              <w:right w:w="142" w:type="dxa"/>
            </w:tcMar>
            <w:vAlign w:val="bottom"/>
          </w:tcPr>
          <w:p w:rsidR="0057522E" w:rsidRDefault="0057522E">
            <w:pPr>
              <w:jc w:val="right"/>
              <w:rPr>
                <w:rFonts w:cs="Arial"/>
                <w:color w:val="000000"/>
                <w:sz w:val="16"/>
                <w:szCs w:val="16"/>
              </w:rPr>
            </w:pPr>
            <w:r>
              <w:rPr>
                <w:rFonts w:cs="Arial"/>
                <w:color w:val="000000"/>
                <w:sz w:val="16"/>
                <w:szCs w:val="16"/>
              </w:rPr>
              <w:t>12 752</w:t>
            </w:r>
          </w:p>
        </w:tc>
        <w:tc>
          <w:tcPr>
            <w:tcW w:w="885"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12 924</w:t>
            </w:r>
          </w:p>
        </w:tc>
        <w:tc>
          <w:tcPr>
            <w:tcW w:w="885" w:type="dxa"/>
            <w:tcBorders>
              <w:top w:val="nil"/>
              <w:left w:val="nil"/>
              <w:bottom w:val="nil"/>
              <w:right w:val="single" w:sz="4" w:space="0" w:color="auto"/>
            </w:tcBorders>
            <w:tcMar>
              <w:right w:w="142" w:type="dxa"/>
            </w:tcMar>
            <w:vAlign w:val="bottom"/>
          </w:tcPr>
          <w:p w:rsidR="0057522E" w:rsidRDefault="0057522E">
            <w:pPr>
              <w:jc w:val="right"/>
              <w:rPr>
                <w:rFonts w:cs="Arial"/>
                <w:sz w:val="16"/>
                <w:szCs w:val="16"/>
              </w:rPr>
            </w:pPr>
            <w:r>
              <w:rPr>
                <w:rFonts w:cs="Arial"/>
                <w:sz w:val="16"/>
                <w:szCs w:val="16"/>
              </w:rPr>
              <w:t>12 301</w:t>
            </w:r>
          </w:p>
        </w:tc>
        <w:tc>
          <w:tcPr>
            <w:tcW w:w="614"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38,3</w:t>
            </w:r>
          </w:p>
        </w:tc>
        <w:tc>
          <w:tcPr>
            <w:tcW w:w="700"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41,8</w:t>
            </w:r>
          </w:p>
        </w:tc>
        <w:tc>
          <w:tcPr>
            <w:tcW w:w="720"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44,4</w:t>
            </w:r>
          </w:p>
        </w:tc>
      </w:tr>
      <w:tr w:rsidR="0057522E" w:rsidTr="009C7B9F">
        <w:trPr>
          <w:trHeight w:val="255"/>
        </w:trPr>
        <w:tc>
          <w:tcPr>
            <w:tcW w:w="1524" w:type="dxa"/>
            <w:tcBorders>
              <w:top w:val="nil"/>
              <w:left w:val="nil"/>
              <w:bottom w:val="nil"/>
              <w:right w:val="single" w:sz="4" w:space="0" w:color="auto"/>
            </w:tcBorders>
            <w:noWrap/>
            <w:vAlign w:val="bottom"/>
          </w:tcPr>
          <w:p w:rsidR="0057522E" w:rsidRDefault="0057522E">
            <w:pPr>
              <w:rPr>
                <w:rFonts w:eastAsia="Arial Unicode MS" w:cs="Arial"/>
                <w:sz w:val="16"/>
                <w:szCs w:val="16"/>
              </w:rPr>
            </w:pPr>
            <w:r>
              <w:rPr>
                <w:rFonts w:cs="Arial"/>
                <w:sz w:val="16"/>
                <w:szCs w:val="16"/>
              </w:rPr>
              <w:t>Jihočeský</w:t>
            </w:r>
          </w:p>
        </w:tc>
        <w:tc>
          <w:tcPr>
            <w:tcW w:w="771" w:type="dxa"/>
            <w:tcBorders>
              <w:top w:val="nil"/>
              <w:left w:val="single" w:sz="4" w:space="0" w:color="auto"/>
            </w:tcBorders>
            <w:tcMar>
              <w:right w:w="142" w:type="dxa"/>
            </w:tcMar>
            <w:vAlign w:val="bottom"/>
          </w:tcPr>
          <w:p w:rsidR="0057522E" w:rsidRDefault="0057522E">
            <w:pPr>
              <w:jc w:val="right"/>
              <w:rPr>
                <w:rFonts w:cs="Arial"/>
                <w:sz w:val="16"/>
                <w:szCs w:val="16"/>
              </w:rPr>
            </w:pPr>
            <w:r>
              <w:rPr>
                <w:rFonts w:cs="Arial"/>
                <w:sz w:val="16"/>
                <w:szCs w:val="16"/>
              </w:rPr>
              <w:t>6 399</w:t>
            </w:r>
          </w:p>
        </w:tc>
        <w:tc>
          <w:tcPr>
            <w:tcW w:w="885" w:type="dxa"/>
            <w:tcBorders>
              <w:top w:val="nil"/>
              <w:right w:val="nil"/>
            </w:tcBorders>
            <w:noWrap/>
            <w:tcMar>
              <w:right w:w="142" w:type="dxa"/>
            </w:tcMar>
            <w:vAlign w:val="bottom"/>
          </w:tcPr>
          <w:p w:rsidR="0057522E" w:rsidRDefault="0057522E">
            <w:pPr>
              <w:jc w:val="right"/>
              <w:rPr>
                <w:rFonts w:cs="Arial"/>
                <w:sz w:val="16"/>
                <w:szCs w:val="16"/>
              </w:rPr>
            </w:pPr>
            <w:r>
              <w:rPr>
                <w:rFonts w:cs="Arial"/>
                <w:sz w:val="16"/>
                <w:szCs w:val="16"/>
              </w:rPr>
              <w:t>6 467</w:t>
            </w:r>
          </w:p>
        </w:tc>
        <w:tc>
          <w:tcPr>
            <w:tcW w:w="885"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6 416</w:t>
            </w:r>
          </w:p>
        </w:tc>
        <w:tc>
          <w:tcPr>
            <w:tcW w:w="885"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6 374</w:t>
            </w:r>
          </w:p>
        </w:tc>
        <w:tc>
          <w:tcPr>
            <w:tcW w:w="885" w:type="dxa"/>
            <w:tcBorders>
              <w:top w:val="nil"/>
              <w:left w:val="nil"/>
              <w:bottom w:val="nil"/>
              <w:right w:val="nil"/>
            </w:tcBorders>
            <w:noWrap/>
            <w:tcMar>
              <w:right w:w="142" w:type="dxa"/>
            </w:tcMar>
            <w:vAlign w:val="bottom"/>
          </w:tcPr>
          <w:p w:rsidR="0057522E" w:rsidRDefault="0057522E">
            <w:pPr>
              <w:jc w:val="right"/>
              <w:rPr>
                <w:rFonts w:cs="Arial"/>
                <w:color w:val="000000"/>
                <w:sz w:val="16"/>
                <w:szCs w:val="16"/>
              </w:rPr>
            </w:pPr>
            <w:r>
              <w:rPr>
                <w:rFonts w:cs="Arial"/>
                <w:color w:val="000000"/>
                <w:sz w:val="16"/>
                <w:szCs w:val="16"/>
              </w:rPr>
              <w:t>6 504</w:t>
            </w:r>
          </w:p>
        </w:tc>
        <w:tc>
          <w:tcPr>
            <w:tcW w:w="885"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6 604</w:t>
            </w:r>
          </w:p>
        </w:tc>
        <w:tc>
          <w:tcPr>
            <w:tcW w:w="885" w:type="dxa"/>
            <w:tcBorders>
              <w:top w:val="nil"/>
              <w:left w:val="nil"/>
              <w:bottom w:val="nil"/>
              <w:right w:val="single" w:sz="4" w:space="0" w:color="auto"/>
            </w:tcBorders>
            <w:tcMar>
              <w:right w:w="142" w:type="dxa"/>
            </w:tcMar>
            <w:vAlign w:val="bottom"/>
          </w:tcPr>
          <w:p w:rsidR="0057522E" w:rsidRDefault="0057522E">
            <w:pPr>
              <w:jc w:val="right"/>
              <w:rPr>
                <w:rFonts w:cs="Arial"/>
                <w:sz w:val="16"/>
                <w:szCs w:val="16"/>
              </w:rPr>
            </w:pPr>
            <w:r>
              <w:rPr>
                <w:rFonts w:cs="Arial"/>
                <w:sz w:val="16"/>
                <w:szCs w:val="16"/>
              </w:rPr>
              <w:t>6 428</w:t>
            </w:r>
          </w:p>
        </w:tc>
        <w:tc>
          <w:tcPr>
            <w:tcW w:w="614"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38,4</w:t>
            </w:r>
          </w:p>
        </w:tc>
        <w:tc>
          <w:tcPr>
            <w:tcW w:w="700"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42,3</w:t>
            </w:r>
          </w:p>
        </w:tc>
        <w:tc>
          <w:tcPr>
            <w:tcW w:w="720"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44,7</w:t>
            </w:r>
          </w:p>
        </w:tc>
      </w:tr>
      <w:tr w:rsidR="0057522E" w:rsidTr="009C7B9F">
        <w:trPr>
          <w:trHeight w:val="255"/>
        </w:trPr>
        <w:tc>
          <w:tcPr>
            <w:tcW w:w="1524" w:type="dxa"/>
            <w:tcBorders>
              <w:top w:val="nil"/>
              <w:left w:val="nil"/>
              <w:bottom w:val="nil"/>
              <w:right w:val="single" w:sz="4" w:space="0" w:color="auto"/>
            </w:tcBorders>
            <w:noWrap/>
            <w:vAlign w:val="bottom"/>
          </w:tcPr>
          <w:p w:rsidR="0057522E" w:rsidRDefault="0057522E">
            <w:pPr>
              <w:rPr>
                <w:rFonts w:eastAsia="Arial Unicode MS" w:cs="Arial"/>
                <w:sz w:val="16"/>
                <w:szCs w:val="16"/>
              </w:rPr>
            </w:pPr>
            <w:r>
              <w:rPr>
                <w:rFonts w:cs="Arial"/>
                <w:sz w:val="16"/>
                <w:szCs w:val="16"/>
              </w:rPr>
              <w:t>Plzeňský</w:t>
            </w:r>
          </w:p>
        </w:tc>
        <w:tc>
          <w:tcPr>
            <w:tcW w:w="771" w:type="dxa"/>
            <w:tcBorders>
              <w:top w:val="nil"/>
              <w:left w:val="single" w:sz="4" w:space="0" w:color="auto"/>
            </w:tcBorders>
            <w:tcMar>
              <w:right w:w="142" w:type="dxa"/>
            </w:tcMar>
            <w:vAlign w:val="bottom"/>
          </w:tcPr>
          <w:p w:rsidR="0057522E" w:rsidRDefault="0057522E">
            <w:pPr>
              <w:jc w:val="right"/>
              <w:rPr>
                <w:rFonts w:cs="Arial"/>
                <w:sz w:val="16"/>
                <w:szCs w:val="16"/>
              </w:rPr>
            </w:pPr>
            <w:r>
              <w:rPr>
                <w:rFonts w:cs="Arial"/>
                <w:sz w:val="16"/>
                <w:szCs w:val="16"/>
              </w:rPr>
              <w:t>5 846</w:t>
            </w:r>
          </w:p>
        </w:tc>
        <w:tc>
          <w:tcPr>
            <w:tcW w:w="885" w:type="dxa"/>
            <w:tcBorders>
              <w:top w:val="nil"/>
              <w:right w:val="nil"/>
            </w:tcBorders>
            <w:noWrap/>
            <w:tcMar>
              <w:right w:w="142" w:type="dxa"/>
            </w:tcMar>
            <w:vAlign w:val="bottom"/>
          </w:tcPr>
          <w:p w:rsidR="0057522E" w:rsidRDefault="0057522E">
            <w:pPr>
              <w:jc w:val="right"/>
              <w:rPr>
                <w:rFonts w:cs="Arial"/>
                <w:sz w:val="16"/>
                <w:szCs w:val="16"/>
              </w:rPr>
            </w:pPr>
            <w:r>
              <w:rPr>
                <w:rFonts w:cs="Arial"/>
                <w:sz w:val="16"/>
                <w:szCs w:val="16"/>
              </w:rPr>
              <w:t>5 859</w:t>
            </w:r>
          </w:p>
        </w:tc>
        <w:tc>
          <w:tcPr>
            <w:tcW w:w="885"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5 816</w:t>
            </w:r>
          </w:p>
        </w:tc>
        <w:tc>
          <w:tcPr>
            <w:tcW w:w="885"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5 888</w:t>
            </w:r>
          </w:p>
        </w:tc>
        <w:tc>
          <w:tcPr>
            <w:tcW w:w="885" w:type="dxa"/>
            <w:tcBorders>
              <w:top w:val="nil"/>
              <w:left w:val="nil"/>
              <w:bottom w:val="nil"/>
              <w:right w:val="nil"/>
            </w:tcBorders>
            <w:noWrap/>
            <w:tcMar>
              <w:right w:w="142" w:type="dxa"/>
            </w:tcMar>
            <w:vAlign w:val="bottom"/>
          </w:tcPr>
          <w:p w:rsidR="0057522E" w:rsidRDefault="0057522E">
            <w:pPr>
              <w:jc w:val="right"/>
              <w:rPr>
                <w:rFonts w:cs="Arial"/>
                <w:color w:val="000000"/>
                <w:sz w:val="16"/>
                <w:szCs w:val="16"/>
              </w:rPr>
            </w:pPr>
            <w:r>
              <w:rPr>
                <w:rFonts w:cs="Arial"/>
                <w:color w:val="000000"/>
                <w:sz w:val="16"/>
                <w:szCs w:val="16"/>
              </w:rPr>
              <w:t>6 003</w:t>
            </w:r>
          </w:p>
        </w:tc>
        <w:tc>
          <w:tcPr>
            <w:tcW w:w="885"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6 061</w:t>
            </w:r>
          </w:p>
        </w:tc>
        <w:tc>
          <w:tcPr>
            <w:tcW w:w="885" w:type="dxa"/>
            <w:tcBorders>
              <w:top w:val="nil"/>
              <w:left w:val="nil"/>
              <w:bottom w:val="nil"/>
              <w:right w:val="single" w:sz="4" w:space="0" w:color="auto"/>
            </w:tcBorders>
            <w:tcMar>
              <w:right w:w="142" w:type="dxa"/>
            </w:tcMar>
            <w:vAlign w:val="bottom"/>
          </w:tcPr>
          <w:p w:rsidR="0057522E" w:rsidRDefault="0057522E">
            <w:pPr>
              <w:jc w:val="right"/>
              <w:rPr>
                <w:rFonts w:cs="Arial"/>
                <w:sz w:val="16"/>
                <w:szCs w:val="16"/>
              </w:rPr>
            </w:pPr>
            <w:r>
              <w:rPr>
                <w:rFonts w:cs="Arial"/>
                <w:sz w:val="16"/>
                <w:szCs w:val="16"/>
              </w:rPr>
              <w:t>5 761</w:t>
            </w:r>
          </w:p>
        </w:tc>
        <w:tc>
          <w:tcPr>
            <w:tcW w:w="614"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38,3</w:t>
            </w:r>
          </w:p>
        </w:tc>
        <w:tc>
          <w:tcPr>
            <w:tcW w:w="700"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42,8</w:t>
            </w:r>
          </w:p>
        </w:tc>
        <w:tc>
          <w:tcPr>
            <w:tcW w:w="720"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44,9</w:t>
            </w:r>
          </w:p>
        </w:tc>
      </w:tr>
      <w:tr w:rsidR="0057522E" w:rsidTr="009C7B9F">
        <w:trPr>
          <w:trHeight w:val="255"/>
        </w:trPr>
        <w:tc>
          <w:tcPr>
            <w:tcW w:w="1524" w:type="dxa"/>
            <w:tcBorders>
              <w:top w:val="nil"/>
              <w:left w:val="nil"/>
              <w:bottom w:val="nil"/>
              <w:right w:val="single" w:sz="4" w:space="0" w:color="auto"/>
            </w:tcBorders>
            <w:noWrap/>
            <w:vAlign w:val="bottom"/>
          </w:tcPr>
          <w:p w:rsidR="0057522E" w:rsidRDefault="0057522E">
            <w:pPr>
              <w:rPr>
                <w:rFonts w:eastAsia="Arial Unicode MS" w:cs="Arial"/>
                <w:sz w:val="16"/>
                <w:szCs w:val="16"/>
              </w:rPr>
            </w:pPr>
            <w:r>
              <w:rPr>
                <w:rFonts w:cs="Arial"/>
                <w:sz w:val="16"/>
                <w:szCs w:val="16"/>
              </w:rPr>
              <w:t>Karlovarský</w:t>
            </w:r>
          </w:p>
        </w:tc>
        <w:tc>
          <w:tcPr>
            <w:tcW w:w="771" w:type="dxa"/>
            <w:tcBorders>
              <w:top w:val="nil"/>
              <w:left w:val="single" w:sz="4" w:space="0" w:color="auto"/>
            </w:tcBorders>
            <w:tcMar>
              <w:right w:w="142" w:type="dxa"/>
            </w:tcMar>
            <w:vAlign w:val="bottom"/>
          </w:tcPr>
          <w:p w:rsidR="0057522E" w:rsidRDefault="0057522E">
            <w:pPr>
              <w:jc w:val="right"/>
              <w:rPr>
                <w:rFonts w:cs="Arial"/>
                <w:sz w:val="16"/>
                <w:szCs w:val="16"/>
              </w:rPr>
            </w:pPr>
            <w:r>
              <w:rPr>
                <w:rFonts w:cs="Arial"/>
                <w:sz w:val="16"/>
                <w:szCs w:val="16"/>
              </w:rPr>
              <w:t>2 983</w:t>
            </w:r>
          </w:p>
        </w:tc>
        <w:tc>
          <w:tcPr>
            <w:tcW w:w="885" w:type="dxa"/>
            <w:tcBorders>
              <w:top w:val="nil"/>
              <w:right w:val="nil"/>
            </w:tcBorders>
            <w:noWrap/>
            <w:tcMar>
              <w:right w:w="142" w:type="dxa"/>
            </w:tcMar>
            <w:vAlign w:val="bottom"/>
          </w:tcPr>
          <w:p w:rsidR="0057522E" w:rsidRDefault="0057522E">
            <w:pPr>
              <w:jc w:val="right"/>
              <w:rPr>
                <w:rFonts w:cs="Arial"/>
                <w:sz w:val="16"/>
                <w:szCs w:val="16"/>
              </w:rPr>
            </w:pPr>
            <w:r>
              <w:rPr>
                <w:rFonts w:cs="Arial"/>
                <w:sz w:val="16"/>
                <w:szCs w:val="16"/>
              </w:rPr>
              <w:t>3 150</w:t>
            </w:r>
          </w:p>
        </w:tc>
        <w:tc>
          <w:tcPr>
            <w:tcW w:w="885"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3 097</w:t>
            </w:r>
          </w:p>
        </w:tc>
        <w:tc>
          <w:tcPr>
            <w:tcW w:w="885"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3 080</w:t>
            </w:r>
          </w:p>
        </w:tc>
        <w:tc>
          <w:tcPr>
            <w:tcW w:w="885" w:type="dxa"/>
            <w:tcBorders>
              <w:top w:val="nil"/>
              <w:left w:val="nil"/>
              <w:bottom w:val="nil"/>
              <w:right w:val="nil"/>
            </w:tcBorders>
            <w:noWrap/>
            <w:tcMar>
              <w:right w:w="142" w:type="dxa"/>
            </w:tcMar>
            <w:vAlign w:val="bottom"/>
          </w:tcPr>
          <w:p w:rsidR="0057522E" w:rsidRDefault="0057522E">
            <w:pPr>
              <w:jc w:val="right"/>
              <w:rPr>
                <w:rFonts w:cs="Arial"/>
                <w:color w:val="000000"/>
                <w:sz w:val="16"/>
                <w:szCs w:val="16"/>
              </w:rPr>
            </w:pPr>
            <w:r>
              <w:rPr>
                <w:rFonts w:cs="Arial"/>
                <w:color w:val="000000"/>
                <w:sz w:val="16"/>
                <w:szCs w:val="16"/>
              </w:rPr>
              <w:t>3 072</w:t>
            </w:r>
          </w:p>
        </w:tc>
        <w:tc>
          <w:tcPr>
            <w:tcW w:w="885"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3 186</w:t>
            </w:r>
          </w:p>
        </w:tc>
        <w:tc>
          <w:tcPr>
            <w:tcW w:w="885" w:type="dxa"/>
            <w:tcBorders>
              <w:top w:val="nil"/>
              <w:left w:val="nil"/>
              <w:bottom w:val="nil"/>
              <w:right w:val="single" w:sz="4" w:space="0" w:color="auto"/>
            </w:tcBorders>
            <w:tcMar>
              <w:right w:w="142" w:type="dxa"/>
            </w:tcMar>
            <w:vAlign w:val="bottom"/>
          </w:tcPr>
          <w:p w:rsidR="0057522E" w:rsidRDefault="0057522E">
            <w:pPr>
              <w:jc w:val="right"/>
              <w:rPr>
                <w:rFonts w:cs="Arial"/>
                <w:sz w:val="16"/>
                <w:szCs w:val="16"/>
              </w:rPr>
            </w:pPr>
            <w:r>
              <w:rPr>
                <w:rFonts w:cs="Arial"/>
                <w:sz w:val="16"/>
                <w:szCs w:val="16"/>
              </w:rPr>
              <w:t>3 151</w:t>
            </w:r>
          </w:p>
        </w:tc>
        <w:tc>
          <w:tcPr>
            <w:tcW w:w="614"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31,5</w:t>
            </w:r>
          </w:p>
        </w:tc>
        <w:tc>
          <w:tcPr>
            <w:tcW w:w="700"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34,1</w:t>
            </w:r>
          </w:p>
        </w:tc>
        <w:tc>
          <w:tcPr>
            <w:tcW w:w="720"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38,1</w:t>
            </w:r>
          </w:p>
        </w:tc>
      </w:tr>
      <w:tr w:rsidR="0057522E" w:rsidTr="009C7B9F">
        <w:trPr>
          <w:trHeight w:val="255"/>
        </w:trPr>
        <w:tc>
          <w:tcPr>
            <w:tcW w:w="1524" w:type="dxa"/>
            <w:tcBorders>
              <w:top w:val="nil"/>
              <w:left w:val="nil"/>
              <w:bottom w:val="nil"/>
              <w:right w:val="single" w:sz="4" w:space="0" w:color="auto"/>
            </w:tcBorders>
            <w:noWrap/>
            <w:vAlign w:val="bottom"/>
          </w:tcPr>
          <w:p w:rsidR="0057522E" w:rsidRDefault="0057522E">
            <w:pPr>
              <w:rPr>
                <w:rFonts w:eastAsia="Arial Unicode MS" w:cs="Arial"/>
                <w:sz w:val="16"/>
                <w:szCs w:val="16"/>
              </w:rPr>
            </w:pPr>
            <w:r>
              <w:rPr>
                <w:rFonts w:cs="Arial"/>
                <w:sz w:val="16"/>
                <w:szCs w:val="16"/>
              </w:rPr>
              <w:t>Ústecký</w:t>
            </w:r>
          </w:p>
        </w:tc>
        <w:tc>
          <w:tcPr>
            <w:tcW w:w="771" w:type="dxa"/>
            <w:tcBorders>
              <w:top w:val="nil"/>
              <w:left w:val="single" w:sz="4" w:space="0" w:color="auto"/>
            </w:tcBorders>
            <w:tcMar>
              <w:right w:w="142" w:type="dxa"/>
            </w:tcMar>
            <w:vAlign w:val="bottom"/>
          </w:tcPr>
          <w:p w:rsidR="0057522E" w:rsidRDefault="0057522E">
            <w:pPr>
              <w:jc w:val="right"/>
              <w:rPr>
                <w:rFonts w:cs="Arial"/>
                <w:sz w:val="16"/>
                <w:szCs w:val="16"/>
              </w:rPr>
            </w:pPr>
            <w:r>
              <w:rPr>
                <w:rFonts w:cs="Arial"/>
                <w:sz w:val="16"/>
                <w:szCs w:val="16"/>
              </w:rPr>
              <w:t>8 951</w:t>
            </w:r>
          </w:p>
        </w:tc>
        <w:tc>
          <w:tcPr>
            <w:tcW w:w="885" w:type="dxa"/>
            <w:tcBorders>
              <w:top w:val="nil"/>
              <w:right w:val="nil"/>
            </w:tcBorders>
            <w:noWrap/>
            <w:tcMar>
              <w:right w:w="142" w:type="dxa"/>
            </w:tcMar>
            <w:vAlign w:val="bottom"/>
          </w:tcPr>
          <w:p w:rsidR="0057522E" w:rsidRDefault="0057522E">
            <w:pPr>
              <w:jc w:val="right"/>
              <w:rPr>
                <w:rFonts w:cs="Arial"/>
                <w:sz w:val="16"/>
                <w:szCs w:val="16"/>
              </w:rPr>
            </w:pPr>
            <w:r>
              <w:rPr>
                <w:rFonts w:cs="Arial"/>
                <w:sz w:val="16"/>
                <w:szCs w:val="16"/>
              </w:rPr>
              <w:t>8 897</w:t>
            </w:r>
          </w:p>
        </w:tc>
        <w:tc>
          <w:tcPr>
            <w:tcW w:w="885"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8 912</w:t>
            </w:r>
          </w:p>
        </w:tc>
        <w:tc>
          <w:tcPr>
            <w:tcW w:w="885"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8 841</w:t>
            </w:r>
          </w:p>
        </w:tc>
        <w:tc>
          <w:tcPr>
            <w:tcW w:w="885" w:type="dxa"/>
            <w:tcBorders>
              <w:top w:val="nil"/>
              <w:left w:val="nil"/>
              <w:bottom w:val="nil"/>
              <w:right w:val="nil"/>
            </w:tcBorders>
            <w:noWrap/>
            <w:tcMar>
              <w:right w:w="142" w:type="dxa"/>
            </w:tcMar>
            <w:vAlign w:val="bottom"/>
          </w:tcPr>
          <w:p w:rsidR="0057522E" w:rsidRDefault="0057522E">
            <w:pPr>
              <w:jc w:val="right"/>
              <w:rPr>
                <w:rFonts w:cs="Arial"/>
                <w:color w:val="000000"/>
                <w:sz w:val="16"/>
                <w:szCs w:val="16"/>
              </w:rPr>
            </w:pPr>
            <w:r>
              <w:rPr>
                <w:rFonts w:cs="Arial"/>
                <w:color w:val="000000"/>
                <w:sz w:val="16"/>
                <w:szCs w:val="16"/>
              </w:rPr>
              <w:t>8 959</w:t>
            </w:r>
          </w:p>
        </w:tc>
        <w:tc>
          <w:tcPr>
            <w:tcW w:w="885"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9 277</w:t>
            </w:r>
          </w:p>
        </w:tc>
        <w:tc>
          <w:tcPr>
            <w:tcW w:w="885" w:type="dxa"/>
            <w:tcBorders>
              <w:top w:val="nil"/>
              <w:left w:val="nil"/>
              <w:bottom w:val="nil"/>
              <w:right w:val="single" w:sz="4" w:space="0" w:color="auto"/>
            </w:tcBorders>
            <w:tcMar>
              <w:right w:w="142" w:type="dxa"/>
            </w:tcMar>
            <w:vAlign w:val="bottom"/>
          </w:tcPr>
          <w:p w:rsidR="0057522E" w:rsidRDefault="0057522E">
            <w:pPr>
              <w:jc w:val="right"/>
              <w:rPr>
                <w:rFonts w:cs="Arial"/>
                <w:sz w:val="16"/>
                <w:szCs w:val="16"/>
              </w:rPr>
            </w:pPr>
            <w:r>
              <w:rPr>
                <w:rFonts w:cs="Arial"/>
                <w:sz w:val="16"/>
                <w:szCs w:val="16"/>
              </w:rPr>
              <w:t>8 846</w:t>
            </w:r>
          </w:p>
        </w:tc>
        <w:tc>
          <w:tcPr>
            <w:tcW w:w="614"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32,6</w:t>
            </w:r>
          </w:p>
        </w:tc>
        <w:tc>
          <w:tcPr>
            <w:tcW w:w="700"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35,8</w:t>
            </w:r>
          </w:p>
        </w:tc>
        <w:tc>
          <w:tcPr>
            <w:tcW w:w="720"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38,2</w:t>
            </w:r>
          </w:p>
        </w:tc>
      </w:tr>
      <w:tr w:rsidR="0057522E" w:rsidTr="009C7B9F">
        <w:trPr>
          <w:trHeight w:val="255"/>
        </w:trPr>
        <w:tc>
          <w:tcPr>
            <w:tcW w:w="1524" w:type="dxa"/>
            <w:tcBorders>
              <w:top w:val="nil"/>
              <w:left w:val="nil"/>
              <w:bottom w:val="nil"/>
              <w:right w:val="single" w:sz="4" w:space="0" w:color="auto"/>
            </w:tcBorders>
            <w:noWrap/>
            <w:vAlign w:val="bottom"/>
          </w:tcPr>
          <w:p w:rsidR="0057522E" w:rsidRDefault="0057522E">
            <w:pPr>
              <w:rPr>
                <w:rFonts w:eastAsia="Arial Unicode MS" w:cs="Arial"/>
                <w:sz w:val="16"/>
                <w:szCs w:val="16"/>
              </w:rPr>
            </w:pPr>
            <w:r>
              <w:rPr>
                <w:rFonts w:cs="Arial"/>
                <w:sz w:val="16"/>
                <w:szCs w:val="16"/>
              </w:rPr>
              <w:t>Liberecký</w:t>
            </w:r>
          </w:p>
        </w:tc>
        <w:tc>
          <w:tcPr>
            <w:tcW w:w="771" w:type="dxa"/>
            <w:tcBorders>
              <w:top w:val="nil"/>
              <w:left w:val="single" w:sz="4" w:space="0" w:color="auto"/>
            </w:tcBorders>
            <w:tcMar>
              <w:right w:w="142" w:type="dxa"/>
            </w:tcMar>
            <w:vAlign w:val="bottom"/>
          </w:tcPr>
          <w:p w:rsidR="0057522E" w:rsidRDefault="0057522E">
            <w:pPr>
              <w:jc w:val="right"/>
              <w:rPr>
                <w:rFonts w:cs="Arial"/>
                <w:sz w:val="16"/>
                <w:szCs w:val="16"/>
              </w:rPr>
            </w:pPr>
            <w:r>
              <w:rPr>
                <w:rFonts w:cs="Arial"/>
                <w:sz w:val="16"/>
                <w:szCs w:val="16"/>
              </w:rPr>
              <w:t>4 227</w:t>
            </w:r>
          </w:p>
        </w:tc>
        <w:tc>
          <w:tcPr>
            <w:tcW w:w="885" w:type="dxa"/>
            <w:tcBorders>
              <w:top w:val="nil"/>
              <w:right w:val="nil"/>
            </w:tcBorders>
            <w:noWrap/>
            <w:tcMar>
              <w:right w:w="142" w:type="dxa"/>
            </w:tcMar>
            <w:vAlign w:val="bottom"/>
          </w:tcPr>
          <w:p w:rsidR="0057522E" w:rsidRDefault="0057522E">
            <w:pPr>
              <w:jc w:val="right"/>
              <w:rPr>
                <w:rFonts w:cs="Arial"/>
                <w:sz w:val="16"/>
                <w:szCs w:val="16"/>
              </w:rPr>
            </w:pPr>
            <w:r>
              <w:rPr>
                <w:rFonts w:cs="Arial"/>
                <w:sz w:val="16"/>
                <w:szCs w:val="16"/>
              </w:rPr>
              <w:t>4 313</w:t>
            </w:r>
          </w:p>
        </w:tc>
        <w:tc>
          <w:tcPr>
            <w:tcW w:w="885"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4 251</w:t>
            </w:r>
          </w:p>
        </w:tc>
        <w:tc>
          <w:tcPr>
            <w:tcW w:w="885"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4 228</w:t>
            </w:r>
          </w:p>
        </w:tc>
        <w:tc>
          <w:tcPr>
            <w:tcW w:w="885" w:type="dxa"/>
            <w:tcBorders>
              <w:top w:val="nil"/>
              <w:left w:val="nil"/>
              <w:bottom w:val="nil"/>
              <w:right w:val="nil"/>
            </w:tcBorders>
            <w:noWrap/>
            <w:tcMar>
              <w:right w:w="142" w:type="dxa"/>
            </w:tcMar>
            <w:vAlign w:val="bottom"/>
          </w:tcPr>
          <w:p w:rsidR="0057522E" w:rsidRDefault="0057522E">
            <w:pPr>
              <w:jc w:val="right"/>
              <w:rPr>
                <w:rFonts w:cs="Arial"/>
                <w:color w:val="000000"/>
                <w:sz w:val="16"/>
                <w:szCs w:val="16"/>
              </w:rPr>
            </w:pPr>
            <w:r>
              <w:rPr>
                <w:rFonts w:cs="Arial"/>
                <w:color w:val="000000"/>
                <w:sz w:val="16"/>
                <w:szCs w:val="16"/>
              </w:rPr>
              <w:t>4 386</w:t>
            </w:r>
          </w:p>
        </w:tc>
        <w:tc>
          <w:tcPr>
            <w:tcW w:w="885"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4 423</w:t>
            </w:r>
          </w:p>
        </w:tc>
        <w:tc>
          <w:tcPr>
            <w:tcW w:w="885" w:type="dxa"/>
            <w:tcBorders>
              <w:top w:val="nil"/>
              <w:left w:val="nil"/>
              <w:bottom w:val="nil"/>
              <w:right w:val="single" w:sz="4" w:space="0" w:color="auto"/>
            </w:tcBorders>
            <w:tcMar>
              <w:right w:w="142" w:type="dxa"/>
            </w:tcMar>
            <w:vAlign w:val="bottom"/>
          </w:tcPr>
          <w:p w:rsidR="0057522E" w:rsidRDefault="0057522E">
            <w:pPr>
              <w:jc w:val="right"/>
              <w:rPr>
                <w:rFonts w:cs="Arial"/>
                <w:sz w:val="16"/>
                <w:szCs w:val="16"/>
              </w:rPr>
            </w:pPr>
            <w:r>
              <w:rPr>
                <w:rFonts w:cs="Arial"/>
                <w:sz w:val="16"/>
                <w:szCs w:val="16"/>
              </w:rPr>
              <w:t>4 346</w:t>
            </w:r>
          </w:p>
        </w:tc>
        <w:tc>
          <w:tcPr>
            <w:tcW w:w="614"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36,9</w:t>
            </w:r>
          </w:p>
        </w:tc>
        <w:tc>
          <w:tcPr>
            <w:tcW w:w="700"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40,6</w:t>
            </w:r>
          </w:p>
        </w:tc>
        <w:tc>
          <w:tcPr>
            <w:tcW w:w="720"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44,5</w:t>
            </w:r>
          </w:p>
        </w:tc>
      </w:tr>
      <w:tr w:rsidR="0057522E" w:rsidTr="009C7B9F">
        <w:trPr>
          <w:trHeight w:val="255"/>
        </w:trPr>
        <w:tc>
          <w:tcPr>
            <w:tcW w:w="1524" w:type="dxa"/>
            <w:tcBorders>
              <w:top w:val="nil"/>
              <w:left w:val="nil"/>
              <w:bottom w:val="nil"/>
              <w:right w:val="single" w:sz="4" w:space="0" w:color="auto"/>
            </w:tcBorders>
            <w:noWrap/>
            <w:vAlign w:val="bottom"/>
          </w:tcPr>
          <w:p w:rsidR="0057522E" w:rsidRDefault="0057522E">
            <w:pPr>
              <w:rPr>
                <w:rFonts w:eastAsia="Arial Unicode MS" w:cs="Arial"/>
                <w:sz w:val="16"/>
                <w:szCs w:val="16"/>
              </w:rPr>
            </w:pPr>
            <w:r>
              <w:rPr>
                <w:rFonts w:cs="Arial"/>
                <w:sz w:val="16"/>
                <w:szCs w:val="16"/>
              </w:rPr>
              <w:t>Královéhradecký</w:t>
            </w:r>
          </w:p>
        </w:tc>
        <w:tc>
          <w:tcPr>
            <w:tcW w:w="771" w:type="dxa"/>
            <w:tcBorders>
              <w:top w:val="nil"/>
              <w:left w:val="single" w:sz="4" w:space="0" w:color="auto"/>
            </w:tcBorders>
            <w:tcMar>
              <w:right w:w="142" w:type="dxa"/>
            </w:tcMar>
            <w:vAlign w:val="bottom"/>
          </w:tcPr>
          <w:p w:rsidR="0057522E" w:rsidRDefault="0057522E">
            <w:pPr>
              <w:jc w:val="right"/>
              <w:rPr>
                <w:rFonts w:cs="Arial"/>
                <w:sz w:val="16"/>
                <w:szCs w:val="16"/>
              </w:rPr>
            </w:pPr>
            <w:r>
              <w:rPr>
                <w:rFonts w:cs="Arial"/>
                <w:sz w:val="16"/>
                <w:szCs w:val="16"/>
              </w:rPr>
              <w:t>5 708</w:t>
            </w:r>
          </w:p>
        </w:tc>
        <w:tc>
          <w:tcPr>
            <w:tcW w:w="885" w:type="dxa"/>
            <w:tcBorders>
              <w:top w:val="nil"/>
              <w:right w:val="nil"/>
            </w:tcBorders>
            <w:noWrap/>
            <w:tcMar>
              <w:right w:w="142" w:type="dxa"/>
            </w:tcMar>
            <w:vAlign w:val="bottom"/>
          </w:tcPr>
          <w:p w:rsidR="0057522E" w:rsidRDefault="0057522E">
            <w:pPr>
              <w:jc w:val="right"/>
              <w:rPr>
                <w:rFonts w:cs="Arial"/>
                <w:sz w:val="16"/>
                <w:szCs w:val="16"/>
              </w:rPr>
            </w:pPr>
            <w:r>
              <w:rPr>
                <w:rFonts w:cs="Arial"/>
                <w:sz w:val="16"/>
                <w:szCs w:val="16"/>
              </w:rPr>
              <w:t>5 911</w:t>
            </w:r>
          </w:p>
        </w:tc>
        <w:tc>
          <w:tcPr>
            <w:tcW w:w="885"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5 553</w:t>
            </w:r>
          </w:p>
        </w:tc>
        <w:tc>
          <w:tcPr>
            <w:tcW w:w="885"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5 748</w:t>
            </w:r>
          </w:p>
        </w:tc>
        <w:tc>
          <w:tcPr>
            <w:tcW w:w="885" w:type="dxa"/>
            <w:tcBorders>
              <w:top w:val="nil"/>
              <w:left w:val="nil"/>
              <w:bottom w:val="nil"/>
              <w:right w:val="nil"/>
            </w:tcBorders>
            <w:noWrap/>
            <w:tcMar>
              <w:right w:w="142" w:type="dxa"/>
            </w:tcMar>
            <w:vAlign w:val="bottom"/>
          </w:tcPr>
          <w:p w:rsidR="0057522E" w:rsidRDefault="0057522E">
            <w:pPr>
              <w:jc w:val="right"/>
              <w:rPr>
                <w:rFonts w:cs="Arial"/>
                <w:color w:val="000000"/>
                <w:sz w:val="16"/>
                <w:szCs w:val="16"/>
              </w:rPr>
            </w:pPr>
            <w:r>
              <w:rPr>
                <w:rFonts w:cs="Arial"/>
                <w:color w:val="000000"/>
                <w:sz w:val="16"/>
                <w:szCs w:val="16"/>
              </w:rPr>
              <w:t>5 825</w:t>
            </w:r>
          </w:p>
        </w:tc>
        <w:tc>
          <w:tcPr>
            <w:tcW w:w="885"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5 918</w:t>
            </w:r>
          </w:p>
        </w:tc>
        <w:tc>
          <w:tcPr>
            <w:tcW w:w="885" w:type="dxa"/>
            <w:tcBorders>
              <w:top w:val="nil"/>
              <w:left w:val="nil"/>
              <w:bottom w:val="nil"/>
              <w:right w:val="single" w:sz="4" w:space="0" w:color="auto"/>
            </w:tcBorders>
            <w:tcMar>
              <w:right w:w="142" w:type="dxa"/>
            </w:tcMar>
            <w:vAlign w:val="bottom"/>
          </w:tcPr>
          <w:p w:rsidR="0057522E" w:rsidRDefault="0057522E">
            <w:pPr>
              <w:jc w:val="right"/>
              <w:rPr>
                <w:rFonts w:cs="Arial"/>
                <w:sz w:val="16"/>
                <w:szCs w:val="16"/>
              </w:rPr>
            </w:pPr>
            <w:r>
              <w:rPr>
                <w:rFonts w:cs="Arial"/>
                <w:sz w:val="16"/>
                <w:szCs w:val="16"/>
              </w:rPr>
              <w:t>5 614</w:t>
            </w:r>
          </w:p>
        </w:tc>
        <w:tc>
          <w:tcPr>
            <w:tcW w:w="614"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41,6</w:t>
            </w:r>
          </w:p>
        </w:tc>
        <w:tc>
          <w:tcPr>
            <w:tcW w:w="700"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42,1</w:t>
            </w:r>
          </w:p>
        </w:tc>
        <w:tc>
          <w:tcPr>
            <w:tcW w:w="720"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48,2</w:t>
            </w:r>
          </w:p>
        </w:tc>
      </w:tr>
      <w:tr w:rsidR="0057522E" w:rsidTr="009C7B9F">
        <w:trPr>
          <w:trHeight w:val="255"/>
        </w:trPr>
        <w:tc>
          <w:tcPr>
            <w:tcW w:w="1524" w:type="dxa"/>
            <w:tcBorders>
              <w:top w:val="nil"/>
              <w:left w:val="nil"/>
              <w:bottom w:val="nil"/>
              <w:right w:val="single" w:sz="4" w:space="0" w:color="auto"/>
            </w:tcBorders>
            <w:noWrap/>
            <w:vAlign w:val="bottom"/>
          </w:tcPr>
          <w:p w:rsidR="0057522E" w:rsidRDefault="0057522E">
            <w:pPr>
              <w:rPr>
                <w:rFonts w:eastAsia="Arial Unicode MS" w:cs="Arial"/>
                <w:sz w:val="16"/>
                <w:szCs w:val="16"/>
              </w:rPr>
            </w:pPr>
            <w:r>
              <w:rPr>
                <w:rFonts w:cs="Arial"/>
                <w:sz w:val="16"/>
                <w:szCs w:val="16"/>
              </w:rPr>
              <w:t>Pardubický</w:t>
            </w:r>
          </w:p>
        </w:tc>
        <w:tc>
          <w:tcPr>
            <w:tcW w:w="771" w:type="dxa"/>
            <w:tcBorders>
              <w:top w:val="nil"/>
              <w:left w:val="single" w:sz="4" w:space="0" w:color="auto"/>
            </w:tcBorders>
            <w:tcMar>
              <w:right w:w="142" w:type="dxa"/>
            </w:tcMar>
            <w:vAlign w:val="bottom"/>
          </w:tcPr>
          <w:p w:rsidR="0057522E" w:rsidRDefault="0057522E">
            <w:pPr>
              <w:jc w:val="right"/>
              <w:rPr>
                <w:rFonts w:cs="Arial"/>
                <w:sz w:val="16"/>
                <w:szCs w:val="16"/>
              </w:rPr>
            </w:pPr>
            <w:r>
              <w:rPr>
                <w:rFonts w:cs="Arial"/>
                <w:sz w:val="16"/>
                <w:szCs w:val="16"/>
              </w:rPr>
              <w:t>5 168</w:t>
            </w:r>
          </w:p>
        </w:tc>
        <w:tc>
          <w:tcPr>
            <w:tcW w:w="885" w:type="dxa"/>
            <w:tcBorders>
              <w:top w:val="nil"/>
              <w:right w:val="nil"/>
            </w:tcBorders>
            <w:noWrap/>
            <w:tcMar>
              <w:right w:w="142" w:type="dxa"/>
            </w:tcMar>
            <w:vAlign w:val="bottom"/>
          </w:tcPr>
          <w:p w:rsidR="0057522E" w:rsidRDefault="0057522E">
            <w:pPr>
              <w:jc w:val="right"/>
              <w:rPr>
                <w:rFonts w:cs="Arial"/>
                <w:sz w:val="16"/>
                <w:szCs w:val="16"/>
              </w:rPr>
            </w:pPr>
            <w:r>
              <w:rPr>
                <w:rFonts w:cs="Arial"/>
                <w:sz w:val="16"/>
                <w:szCs w:val="16"/>
              </w:rPr>
              <w:t>5 003</w:t>
            </w:r>
          </w:p>
        </w:tc>
        <w:tc>
          <w:tcPr>
            <w:tcW w:w="885"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5 320</w:t>
            </w:r>
          </w:p>
        </w:tc>
        <w:tc>
          <w:tcPr>
            <w:tcW w:w="885"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5 365</w:t>
            </w:r>
          </w:p>
        </w:tc>
        <w:tc>
          <w:tcPr>
            <w:tcW w:w="885" w:type="dxa"/>
            <w:tcBorders>
              <w:top w:val="nil"/>
              <w:left w:val="nil"/>
              <w:bottom w:val="nil"/>
              <w:right w:val="nil"/>
            </w:tcBorders>
            <w:noWrap/>
            <w:tcMar>
              <w:right w:w="142" w:type="dxa"/>
            </w:tcMar>
            <w:vAlign w:val="bottom"/>
          </w:tcPr>
          <w:p w:rsidR="0057522E" w:rsidRDefault="0057522E">
            <w:pPr>
              <w:jc w:val="right"/>
              <w:rPr>
                <w:rFonts w:cs="Arial"/>
                <w:color w:val="000000"/>
                <w:sz w:val="16"/>
                <w:szCs w:val="16"/>
              </w:rPr>
            </w:pPr>
            <w:r>
              <w:rPr>
                <w:rFonts w:cs="Arial"/>
                <w:color w:val="000000"/>
                <w:sz w:val="16"/>
                <w:szCs w:val="16"/>
              </w:rPr>
              <w:t>5 403</w:t>
            </w:r>
          </w:p>
        </w:tc>
        <w:tc>
          <w:tcPr>
            <w:tcW w:w="885"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5 392</w:t>
            </w:r>
          </w:p>
        </w:tc>
        <w:tc>
          <w:tcPr>
            <w:tcW w:w="885" w:type="dxa"/>
            <w:tcBorders>
              <w:top w:val="nil"/>
              <w:left w:val="nil"/>
              <w:bottom w:val="nil"/>
              <w:right w:val="single" w:sz="4" w:space="0" w:color="auto"/>
            </w:tcBorders>
            <w:tcMar>
              <w:right w:w="142" w:type="dxa"/>
            </w:tcMar>
            <w:vAlign w:val="bottom"/>
          </w:tcPr>
          <w:p w:rsidR="0057522E" w:rsidRDefault="0057522E">
            <w:pPr>
              <w:jc w:val="right"/>
              <w:rPr>
                <w:rFonts w:cs="Arial"/>
                <w:sz w:val="16"/>
                <w:szCs w:val="16"/>
              </w:rPr>
            </w:pPr>
            <w:r>
              <w:rPr>
                <w:rFonts w:cs="Arial"/>
                <w:sz w:val="16"/>
                <w:szCs w:val="16"/>
              </w:rPr>
              <w:t>5 123</w:t>
            </w:r>
          </w:p>
        </w:tc>
        <w:tc>
          <w:tcPr>
            <w:tcW w:w="614"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38,9</w:t>
            </w:r>
          </w:p>
        </w:tc>
        <w:tc>
          <w:tcPr>
            <w:tcW w:w="700"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46,4</w:t>
            </w:r>
          </w:p>
        </w:tc>
        <w:tc>
          <w:tcPr>
            <w:tcW w:w="720"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47,1</w:t>
            </w:r>
          </w:p>
        </w:tc>
      </w:tr>
      <w:tr w:rsidR="0057522E" w:rsidTr="009C7B9F">
        <w:trPr>
          <w:trHeight w:val="255"/>
        </w:trPr>
        <w:tc>
          <w:tcPr>
            <w:tcW w:w="1524" w:type="dxa"/>
            <w:tcBorders>
              <w:top w:val="nil"/>
              <w:left w:val="nil"/>
              <w:bottom w:val="nil"/>
              <w:right w:val="single" w:sz="4" w:space="0" w:color="auto"/>
            </w:tcBorders>
            <w:noWrap/>
            <w:vAlign w:val="bottom"/>
          </w:tcPr>
          <w:p w:rsidR="0057522E" w:rsidRDefault="0057522E">
            <w:pPr>
              <w:rPr>
                <w:rFonts w:eastAsia="Arial Unicode MS" w:cs="Arial"/>
                <w:sz w:val="16"/>
                <w:szCs w:val="16"/>
              </w:rPr>
            </w:pPr>
            <w:r>
              <w:rPr>
                <w:rFonts w:cs="Arial"/>
                <w:sz w:val="16"/>
                <w:szCs w:val="16"/>
              </w:rPr>
              <w:t>Vysočina</w:t>
            </w:r>
          </w:p>
        </w:tc>
        <w:tc>
          <w:tcPr>
            <w:tcW w:w="771" w:type="dxa"/>
            <w:tcBorders>
              <w:top w:val="nil"/>
              <w:left w:val="single" w:sz="4" w:space="0" w:color="auto"/>
            </w:tcBorders>
            <w:tcMar>
              <w:right w:w="142" w:type="dxa"/>
            </w:tcMar>
            <w:vAlign w:val="bottom"/>
          </w:tcPr>
          <w:p w:rsidR="0057522E" w:rsidRDefault="0057522E">
            <w:pPr>
              <w:jc w:val="right"/>
              <w:rPr>
                <w:rFonts w:cs="Arial"/>
                <w:sz w:val="16"/>
                <w:szCs w:val="16"/>
              </w:rPr>
            </w:pPr>
            <w:r>
              <w:rPr>
                <w:rFonts w:cs="Arial"/>
                <w:sz w:val="16"/>
                <w:szCs w:val="16"/>
              </w:rPr>
              <w:t>5 339</w:t>
            </w:r>
          </w:p>
        </w:tc>
        <w:tc>
          <w:tcPr>
            <w:tcW w:w="885" w:type="dxa"/>
            <w:tcBorders>
              <w:top w:val="nil"/>
              <w:right w:val="nil"/>
            </w:tcBorders>
            <w:noWrap/>
            <w:tcMar>
              <w:right w:w="142" w:type="dxa"/>
            </w:tcMar>
            <w:vAlign w:val="bottom"/>
          </w:tcPr>
          <w:p w:rsidR="0057522E" w:rsidRDefault="0057522E">
            <w:pPr>
              <w:jc w:val="right"/>
              <w:rPr>
                <w:rFonts w:cs="Arial"/>
                <w:sz w:val="16"/>
                <w:szCs w:val="16"/>
              </w:rPr>
            </w:pPr>
            <w:r>
              <w:rPr>
                <w:rFonts w:cs="Arial"/>
                <w:sz w:val="16"/>
                <w:szCs w:val="16"/>
              </w:rPr>
              <w:t>5 094</w:t>
            </w:r>
          </w:p>
        </w:tc>
        <w:tc>
          <w:tcPr>
            <w:tcW w:w="885"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5 105</w:t>
            </w:r>
          </w:p>
        </w:tc>
        <w:tc>
          <w:tcPr>
            <w:tcW w:w="885"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5 031</w:t>
            </w:r>
          </w:p>
        </w:tc>
        <w:tc>
          <w:tcPr>
            <w:tcW w:w="885" w:type="dxa"/>
            <w:tcBorders>
              <w:top w:val="nil"/>
              <w:left w:val="nil"/>
              <w:bottom w:val="nil"/>
              <w:right w:val="nil"/>
            </w:tcBorders>
            <w:noWrap/>
            <w:tcMar>
              <w:right w:w="142" w:type="dxa"/>
            </w:tcMar>
            <w:vAlign w:val="bottom"/>
          </w:tcPr>
          <w:p w:rsidR="0057522E" w:rsidRDefault="0057522E">
            <w:pPr>
              <w:jc w:val="right"/>
              <w:rPr>
                <w:rFonts w:cs="Arial"/>
                <w:color w:val="000000"/>
                <w:sz w:val="16"/>
                <w:szCs w:val="16"/>
              </w:rPr>
            </w:pPr>
            <w:r>
              <w:rPr>
                <w:rFonts w:cs="Arial"/>
                <w:color w:val="000000"/>
                <w:sz w:val="16"/>
                <w:szCs w:val="16"/>
              </w:rPr>
              <w:t>5 223</w:t>
            </w:r>
          </w:p>
        </w:tc>
        <w:tc>
          <w:tcPr>
            <w:tcW w:w="885"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5 129</w:t>
            </w:r>
          </w:p>
        </w:tc>
        <w:tc>
          <w:tcPr>
            <w:tcW w:w="885" w:type="dxa"/>
            <w:tcBorders>
              <w:top w:val="nil"/>
              <w:left w:val="nil"/>
              <w:bottom w:val="nil"/>
              <w:right w:val="single" w:sz="4" w:space="0" w:color="auto"/>
            </w:tcBorders>
            <w:tcMar>
              <w:right w:w="142" w:type="dxa"/>
            </w:tcMar>
            <w:vAlign w:val="bottom"/>
          </w:tcPr>
          <w:p w:rsidR="0057522E" w:rsidRDefault="0057522E">
            <w:pPr>
              <w:jc w:val="right"/>
              <w:rPr>
                <w:rFonts w:cs="Arial"/>
                <w:sz w:val="16"/>
                <w:szCs w:val="16"/>
              </w:rPr>
            </w:pPr>
            <w:r>
              <w:rPr>
                <w:rFonts w:cs="Arial"/>
                <w:sz w:val="16"/>
                <w:szCs w:val="16"/>
              </w:rPr>
              <w:t>4 880</w:t>
            </w:r>
          </w:p>
        </w:tc>
        <w:tc>
          <w:tcPr>
            <w:tcW w:w="614"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40,7</w:t>
            </w:r>
          </w:p>
        </w:tc>
        <w:tc>
          <w:tcPr>
            <w:tcW w:w="700"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46,0</w:t>
            </w:r>
          </w:p>
        </w:tc>
        <w:tc>
          <w:tcPr>
            <w:tcW w:w="720"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47,3</w:t>
            </w:r>
          </w:p>
        </w:tc>
      </w:tr>
      <w:tr w:rsidR="0057522E" w:rsidTr="009C7B9F">
        <w:trPr>
          <w:trHeight w:val="255"/>
        </w:trPr>
        <w:tc>
          <w:tcPr>
            <w:tcW w:w="1524" w:type="dxa"/>
            <w:tcBorders>
              <w:top w:val="nil"/>
              <w:left w:val="nil"/>
              <w:bottom w:val="nil"/>
              <w:right w:val="single" w:sz="4" w:space="0" w:color="auto"/>
            </w:tcBorders>
            <w:noWrap/>
            <w:vAlign w:val="bottom"/>
          </w:tcPr>
          <w:p w:rsidR="0057522E" w:rsidRDefault="0057522E">
            <w:pPr>
              <w:rPr>
                <w:rFonts w:eastAsia="Arial Unicode MS" w:cs="Arial"/>
                <w:sz w:val="16"/>
                <w:szCs w:val="16"/>
              </w:rPr>
            </w:pPr>
            <w:r>
              <w:rPr>
                <w:rFonts w:cs="Arial"/>
                <w:sz w:val="16"/>
                <w:szCs w:val="16"/>
              </w:rPr>
              <w:t>Jihomoravský</w:t>
            </w:r>
          </w:p>
        </w:tc>
        <w:tc>
          <w:tcPr>
            <w:tcW w:w="771" w:type="dxa"/>
            <w:tcBorders>
              <w:top w:val="nil"/>
              <w:left w:val="single" w:sz="4" w:space="0" w:color="auto"/>
            </w:tcBorders>
            <w:tcMar>
              <w:right w:w="142" w:type="dxa"/>
            </w:tcMar>
            <w:vAlign w:val="bottom"/>
          </w:tcPr>
          <w:p w:rsidR="0057522E" w:rsidRDefault="0057522E">
            <w:pPr>
              <w:jc w:val="right"/>
              <w:rPr>
                <w:rFonts w:cs="Arial"/>
                <w:sz w:val="16"/>
                <w:szCs w:val="16"/>
              </w:rPr>
            </w:pPr>
            <w:r>
              <w:rPr>
                <w:rFonts w:cs="Arial"/>
                <w:sz w:val="16"/>
                <w:szCs w:val="16"/>
              </w:rPr>
              <w:t>12 059</w:t>
            </w:r>
          </w:p>
        </w:tc>
        <w:tc>
          <w:tcPr>
            <w:tcW w:w="885" w:type="dxa"/>
            <w:tcBorders>
              <w:top w:val="nil"/>
              <w:right w:val="nil"/>
            </w:tcBorders>
            <w:noWrap/>
            <w:tcMar>
              <w:right w:w="142" w:type="dxa"/>
            </w:tcMar>
            <w:vAlign w:val="bottom"/>
          </w:tcPr>
          <w:p w:rsidR="0057522E" w:rsidRDefault="0057522E">
            <w:pPr>
              <w:jc w:val="right"/>
              <w:rPr>
                <w:rFonts w:cs="Arial"/>
                <w:sz w:val="16"/>
                <w:szCs w:val="16"/>
              </w:rPr>
            </w:pPr>
            <w:r>
              <w:rPr>
                <w:rFonts w:cs="Arial"/>
                <w:sz w:val="16"/>
                <w:szCs w:val="16"/>
              </w:rPr>
              <w:t>11 581</w:t>
            </w:r>
          </w:p>
        </w:tc>
        <w:tc>
          <w:tcPr>
            <w:tcW w:w="885"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11 566</w:t>
            </w:r>
          </w:p>
        </w:tc>
        <w:tc>
          <w:tcPr>
            <w:tcW w:w="885"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11 466</w:t>
            </w:r>
          </w:p>
        </w:tc>
        <w:tc>
          <w:tcPr>
            <w:tcW w:w="885" w:type="dxa"/>
            <w:tcBorders>
              <w:top w:val="nil"/>
              <w:left w:val="nil"/>
              <w:bottom w:val="nil"/>
              <w:right w:val="nil"/>
            </w:tcBorders>
            <w:noWrap/>
            <w:tcMar>
              <w:right w:w="142" w:type="dxa"/>
            </w:tcMar>
            <w:vAlign w:val="bottom"/>
          </w:tcPr>
          <w:p w:rsidR="0057522E" w:rsidRDefault="0057522E">
            <w:pPr>
              <w:jc w:val="right"/>
              <w:rPr>
                <w:rFonts w:cs="Arial"/>
                <w:color w:val="000000"/>
                <w:sz w:val="16"/>
                <w:szCs w:val="16"/>
              </w:rPr>
            </w:pPr>
            <w:r>
              <w:rPr>
                <w:rFonts w:cs="Arial"/>
                <w:color w:val="000000"/>
                <w:sz w:val="16"/>
                <w:szCs w:val="16"/>
              </w:rPr>
              <w:t>11 709</w:t>
            </w:r>
          </w:p>
        </w:tc>
        <w:tc>
          <w:tcPr>
            <w:tcW w:w="885"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11 629</w:t>
            </w:r>
          </w:p>
        </w:tc>
        <w:tc>
          <w:tcPr>
            <w:tcW w:w="885" w:type="dxa"/>
            <w:tcBorders>
              <w:top w:val="nil"/>
              <w:left w:val="nil"/>
              <w:bottom w:val="nil"/>
              <w:right w:val="single" w:sz="4" w:space="0" w:color="auto"/>
            </w:tcBorders>
            <w:tcMar>
              <w:right w:w="142" w:type="dxa"/>
            </w:tcMar>
            <w:vAlign w:val="bottom"/>
          </w:tcPr>
          <w:p w:rsidR="0057522E" w:rsidRDefault="0057522E">
            <w:pPr>
              <w:jc w:val="right"/>
              <w:rPr>
                <w:rFonts w:cs="Arial"/>
                <w:sz w:val="16"/>
                <w:szCs w:val="16"/>
              </w:rPr>
            </w:pPr>
            <w:r>
              <w:rPr>
                <w:rFonts w:cs="Arial"/>
                <w:sz w:val="16"/>
                <w:szCs w:val="16"/>
              </w:rPr>
              <w:t>11 399</w:t>
            </w:r>
          </w:p>
        </w:tc>
        <w:tc>
          <w:tcPr>
            <w:tcW w:w="614"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40,7</w:t>
            </w:r>
          </w:p>
        </w:tc>
        <w:tc>
          <w:tcPr>
            <w:tcW w:w="700"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45,4</w:t>
            </w:r>
          </w:p>
        </w:tc>
        <w:tc>
          <w:tcPr>
            <w:tcW w:w="720"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47,6</w:t>
            </w:r>
          </w:p>
        </w:tc>
      </w:tr>
      <w:tr w:rsidR="0057522E" w:rsidTr="009C7B9F">
        <w:trPr>
          <w:trHeight w:val="255"/>
        </w:trPr>
        <w:tc>
          <w:tcPr>
            <w:tcW w:w="1524" w:type="dxa"/>
            <w:tcBorders>
              <w:top w:val="nil"/>
              <w:left w:val="nil"/>
              <w:bottom w:val="nil"/>
              <w:right w:val="single" w:sz="4" w:space="0" w:color="auto"/>
            </w:tcBorders>
            <w:noWrap/>
            <w:vAlign w:val="bottom"/>
          </w:tcPr>
          <w:p w:rsidR="0057522E" w:rsidRDefault="0057522E">
            <w:pPr>
              <w:rPr>
                <w:rFonts w:eastAsia="Arial Unicode MS" w:cs="Arial"/>
                <w:sz w:val="16"/>
                <w:szCs w:val="16"/>
              </w:rPr>
            </w:pPr>
            <w:r>
              <w:rPr>
                <w:rFonts w:cs="Arial"/>
                <w:sz w:val="16"/>
                <w:szCs w:val="16"/>
              </w:rPr>
              <w:t>Olomoucký</w:t>
            </w:r>
          </w:p>
        </w:tc>
        <w:tc>
          <w:tcPr>
            <w:tcW w:w="771" w:type="dxa"/>
            <w:tcBorders>
              <w:top w:val="nil"/>
              <w:left w:val="single" w:sz="4" w:space="0" w:color="auto"/>
            </w:tcBorders>
            <w:tcMar>
              <w:right w:w="142" w:type="dxa"/>
            </w:tcMar>
            <w:vAlign w:val="bottom"/>
          </w:tcPr>
          <w:p w:rsidR="0057522E" w:rsidRDefault="0057522E">
            <w:pPr>
              <w:jc w:val="right"/>
              <w:rPr>
                <w:rFonts w:cs="Arial"/>
                <w:sz w:val="16"/>
                <w:szCs w:val="16"/>
              </w:rPr>
            </w:pPr>
            <w:r>
              <w:rPr>
                <w:rFonts w:cs="Arial"/>
                <w:sz w:val="16"/>
                <w:szCs w:val="16"/>
              </w:rPr>
              <w:t>6 479</w:t>
            </w:r>
          </w:p>
        </w:tc>
        <w:tc>
          <w:tcPr>
            <w:tcW w:w="885" w:type="dxa"/>
            <w:tcBorders>
              <w:top w:val="nil"/>
              <w:right w:val="nil"/>
            </w:tcBorders>
            <w:noWrap/>
            <w:tcMar>
              <w:right w:w="142" w:type="dxa"/>
            </w:tcMar>
            <w:vAlign w:val="bottom"/>
          </w:tcPr>
          <w:p w:rsidR="0057522E" w:rsidRDefault="0057522E">
            <w:pPr>
              <w:jc w:val="right"/>
              <w:rPr>
                <w:rFonts w:cs="Arial"/>
                <w:sz w:val="16"/>
                <w:szCs w:val="16"/>
              </w:rPr>
            </w:pPr>
            <w:r>
              <w:rPr>
                <w:rFonts w:cs="Arial"/>
                <w:sz w:val="16"/>
                <w:szCs w:val="16"/>
              </w:rPr>
              <w:t>6 705</w:t>
            </w:r>
          </w:p>
        </w:tc>
        <w:tc>
          <w:tcPr>
            <w:tcW w:w="885"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6 748</w:t>
            </w:r>
          </w:p>
        </w:tc>
        <w:tc>
          <w:tcPr>
            <w:tcW w:w="885"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6 559</w:t>
            </w:r>
          </w:p>
        </w:tc>
        <w:tc>
          <w:tcPr>
            <w:tcW w:w="885" w:type="dxa"/>
            <w:tcBorders>
              <w:top w:val="nil"/>
              <w:left w:val="nil"/>
              <w:bottom w:val="nil"/>
              <w:right w:val="nil"/>
            </w:tcBorders>
            <w:noWrap/>
            <w:tcMar>
              <w:right w:w="142" w:type="dxa"/>
            </w:tcMar>
            <w:vAlign w:val="bottom"/>
          </w:tcPr>
          <w:p w:rsidR="0057522E" w:rsidRDefault="0057522E">
            <w:pPr>
              <w:jc w:val="right"/>
              <w:rPr>
                <w:rFonts w:cs="Arial"/>
                <w:color w:val="000000"/>
                <w:sz w:val="16"/>
                <w:szCs w:val="16"/>
              </w:rPr>
            </w:pPr>
            <w:r>
              <w:rPr>
                <w:rFonts w:cs="Arial"/>
                <w:color w:val="000000"/>
                <w:sz w:val="16"/>
                <w:szCs w:val="16"/>
              </w:rPr>
              <w:t>6 701</w:t>
            </w:r>
          </w:p>
        </w:tc>
        <w:tc>
          <w:tcPr>
            <w:tcW w:w="885"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6 830</w:t>
            </w:r>
          </w:p>
        </w:tc>
        <w:tc>
          <w:tcPr>
            <w:tcW w:w="885" w:type="dxa"/>
            <w:tcBorders>
              <w:top w:val="nil"/>
              <w:left w:val="nil"/>
              <w:bottom w:val="nil"/>
              <w:right w:val="single" w:sz="4" w:space="0" w:color="auto"/>
            </w:tcBorders>
            <w:tcMar>
              <w:right w:w="142" w:type="dxa"/>
            </w:tcMar>
            <w:vAlign w:val="bottom"/>
          </w:tcPr>
          <w:p w:rsidR="0057522E" w:rsidRDefault="0057522E">
            <w:pPr>
              <w:jc w:val="right"/>
              <w:rPr>
                <w:rFonts w:cs="Arial"/>
                <w:sz w:val="16"/>
                <w:szCs w:val="16"/>
              </w:rPr>
            </w:pPr>
            <w:r>
              <w:rPr>
                <w:rFonts w:cs="Arial"/>
                <w:sz w:val="16"/>
                <w:szCs w:val="16"/>
              </w:rPr>
              <w:t>6 461</w:t>
            </w:r>
          </w:p>
        </w:tc>
        <w:tc>
          <w:tcPr>
            <w:tcW w:w="614"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39,0</w:t>
            </w:r>
          </w:p>
        </w:tc>
        <w:tc>
          <w:tcPr>
            <w:tcW w:w="700"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43,3</w:t>
            </w:r>
          </w:p>
        </w:tc>
        <w:tc>
          <w:tcPr>
            <w:tcW w:w="720"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44,8</w:t>
            </w:r>
          </w:p>
        </w:tc>
      </w:tr>
      <w:tr w:rsidR="0057522E" w:rsidTr="009C7B9F">
        <w:trPr>
          <w:trHeight w:val="255"/>
        </w:trPr>
        <w:tc>
          <w:tcPr>
            <w:tcW w:w="1524" w:type="dxa"/>
            <w:tcBorders>
              <w:top w:val="nil"/>
              <w:left w:val="nil"/>
              <w:bottom w:val="nil"/>
              <w:right w:val="single" w:sz="4" w:space="0" w:color="auto"/>
            </w:tcBorders>
            <w:noWrap/>
            <w:vAlign w:val="bottom"/>
          </w:tcPr>
          <w:p w:rsidR="0057522E" w:rsidRDefault="0057522E">
            <w:pPr>
              <w:rPr>
                <w:rFonts w:eastAsia="Arial Unicode MS" w:cs="Arial"/>
                <w:sz w:val="16"/>
                <w:szCs w:val="16"/>
              </w:rPr>
            </w:pPr>
            <w:r>
              <w:rPr>
                <w:rFonts w:cs="Arial"/>
                <w:sz w:val="16"/>
                <w:szCs w:val="16"/>
              </w:rPr>
              <w:t>Zlínský</w:t>
            </w:r>
          </w:p>
        </w:tc>
        <w:tc>
          <w:tcPr>
            <w:tcW w:w="771" w:type="dxa"/>
            <w:tcBorders>
              <w:top w:val="nil"/>
              <w:left w:val="single" w:sz="4" w:space="0" w:color="auto"/>
            </w:tcBorders>
            <w:tcMar>
              <w:right w:w="142" w:type="dxa"/>
            </w:tcMar>
            <w:vAlign w:val="bottom"/>
          </w:tcPr>
          <w:p w:rsidR="0057522E" w:rsidRDefault="0057522E">
            <w:pPr>
              <w:jc w:val="right"/>
              <w:rPr>
                <w:rFonts w:cs="Arial"/>
                <w:sz w:val="16"/>
                <w:szCs w:val="16"/>
              </w:rPr>
            </w:pPr>
            <w:r>
              <w:rPr>
                <w:rFonts w:cs="Arial"/>
                <w:sz w:val="16"/>
                <w:szCs w:val="16"/>
              </w:rPr>
              <w:t>6 265</w:t>
            </w:r>
          </w:p>
        </w:tc>
        <w:tc>
          <w:tcPr>
            <w:tcW w:w="885" w:type="dxa"/>
            <w:tcBorders>
              <w:top w:val="nil"/>
              <w:right w:val="nil"/>
            </w:tcBorders>
            <w:noWrap/>
            <w:tcMar>
              <w:right w:w="142" w:type="dxa"/>
            </w:tcMar>
            <w:vAlign w:val="bottom"/>
          </w:tcPr>
          <w:p w:rsidR="0057522E" w:rsidRDefault="0057522E">
            <w:pPr>
              <w:jc w:val="right"/>
              <w:rPr>
                <w:rFonts w:cs="Arial"/>
                <w:sz w:val="16"/>
                <w:szCs w:val="16"/>
              </w:rPr>
            </w:pPr>
            <w:r>
              <w:rPr>
                <w:rFonts w:cs="Arial"/>
                <w:sz w:val="16"/>
                <w:szCs w:val="16"/>
              </w:rPr>
              <w:t>6 109</w:t>
            </w:r>
          </w:p>
        </w:tc>
        <w:tc>
          <w:tcPr>
            <w:tcW w:w="885"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6 061</w:t>
            </w:r>
          </w:p>
        </w:tc>
        <w:tc>
          <w:tcPr>
            <w:tcW w:w="885"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6 171</w:t>
            </w:r>
          </w:p>
        </w:tc>
        <w:tc>
          <w:tcPr>
            <w:tcW w:w="885" w:type="dxa"/>
            <w:tcBorders>
              <w:top w:val="nil"/>
              <w:left w:val="nil"/>
              <w:bottom w:val="nil"/>
              <w:right w:val="nil"/>
            </w:tcBorders>
            <w:noWrap/>
            <w:tcMar>
              <w:right w:w="142" w:type="dxa"/>
            </w:tcMar>
            <w:vAlign w:val="bottom"/>
          </w:tcPr>
          <w:p w:rsidR="0057522E" w:rsidRDefault="0057522E">
            <w:pPr>
              <w:jc w:val="right"/>
              <w:rPr>
                <w:rFonts w:cs="Arial"/>
                <w:color w:val="000000"/>
                <w:sz w:val="16"/>
                <w:szCs w:val="16"/>
              </w:rPr>
            </w:pPr>
            <w:r>
              <w:rPr>
                <w:rFonts w:cs="Arial"/>
                <w:color w:val="000000"/>
                <w:sz w:val="16"/>
                <w:szCs w:val="16"/>
              </w:rPr>
              <w:t>6 093</w:t>
            </w:r>
          </w:p>
        </w:tc>
        <w:tc>
          <w:tcPr>
            <w:tcW w:w="885"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6 354</w:t>
            </w:r>
          </w:p>
        </w:tc>
        <w:tc>
          <w:tcPr>
            <w:tcW w:w="885" w:type="dxa"/>
            <w:tcBorders>
              <w:top w:val="nil"/>
              <w:left w:val="nil"/>
              <w:bottom w:val="nil"/>
              <w:right w:val="single" w:sz="4" w:space="0" w:color="auto"/>
            </w:tcBorders>
            <w:tcMar>
              <w:right w:w="142" w:type="dxa"/>
            </w:tcMar>
            <w:vAlign w:val="bottom"/>
          </w:tcPr>
          <w:p w:rsidR="0057522E" w:rsidRDefault="0057522E">
            <w:pPr>
              <w:jc w:val="right"/>
              <w:rPr>
                <w:rFonts w:cs="Arial"/>
                <w:sz w:val="16"/>
                <w:szCs w:val="16"/>
              </w:rPr>
            </w:pPr>
            <w:r>
              <w:rPr>
                <w:rFonts w:cs="Arial"/>
                <w:sz w:val="16"/>
                <w:szCs w:val="16"/>
              </w:rPr>
              <w:t>6 120</w:t>
            </w:r>
          </w:p>
        </w:tc>
        <w:tc>
          <w:tcPr>
            <w:tcW w:w="614"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37,6</w:t>
            </w:r>
          </w:p>
        </w:tc>
        <w:tc>
          <w:tcPr>
            <w:tcW w:w="700"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41,8</w:t>
            </w:r>
          </w:p>
        </w:tc>
        <w:tc>
          <w:tcPr>
            <w:tcW w:w="720" w:type="dxa"/>
            <w:tcBorders>
              <w:top w:val="nil"/>
              <w:left w:val="nil"/>
              <w:bottom w:val="nil"/>
              <w:right w:val="nil"/>
            </w:tcBorders>
            <w:noWrap/>
            <w:tcMar>
              <w:right w:w="142" w:type="dxa"/>
            </w:tcMar>
            <w:vAlign w:val="bottom"/>
          </w:tcPr>
          <w:p w:rsidR="0057522E" w:rsidRDefault="0057522E">
            <w:pPr>
              <w:jc w:val="right"/>
              <w:rPr>
                <w:rFonts w:cs="Arial"/>
                <w:sz w:val="16"/>
                <w:szCs w:val="16"/>
              </w:rPr>
            </w:pPr>
            <w:r>
              <w:rPr>
                <w:rFonts w:cs="Arial"/>
                <w:sz w:val="16"/>
                <w:szCs w:val="16"/>
              </w:rPr>
              <w:t>46,5</w:t>
            </w:r>
          </w:p>
        </w:tc>
      </w:tr>
      <w:tr w:rsidR="0057522E" w:rsidTr="009C7B9F">
        <w:trPr>
          <w:trHeight w:val="255"/>
        </w:trPr>
        <w:tc>
          <w:tcPr>
            <w:tcW w:w="1524" w:type="dxa"/>
            <w:tcBorders>
              <w:top w:val="nil"/>
              <w:left w:val="nil"/>
              <w:bottom w:val="single" w:sz="4" w:space="0" w:color="auto"/>
              <w:right w:val="single" w:sz="4" w:space="0" w:color="auto"/>
            </w:tcBorders>
            <w:noWrap/>
            <w:vAlign w:val="bottom"/>
          </w:tcPr>
          <w:p w:rsidR="0057522E" w:rsidRDefault="0057522E">
            <w:pPr>
              <w:rPr>
                <w:rFonts w:eastAsia="Arial Unicode MS" w:cs="Arial"/>
                <w:sz w:val="16"/>
                <w:szCs w:val="16"/>
              </w:rPr>
            </w:pPr>
            <w:r>
              <w:rPr>
                <w:rFonts w:cs="Arial"/>
                <w:sz w:val="16"/>
                <w:szCs w:val="16"/>
              </w:rPr>
              <w:t>Moravskoslezský</w:t>
            </w:r>
          </w:p>
        </w:tc>
        <w:tc>
          <w:tcPr>
            <w:tcW w:w="771" w:type="dxa"/>
            <w:tcBorders>
              <w:top w:val="nil"/>
              <w:left w:val="single" w:sz="4" w:space="0" w:color="auto"/>
              <w:bottom w:val="single" w:sz="4" w:space="0" w:color="auto"/>
            </w:tcBorders>
            <w:tcMar>
              <w:right w:w="142" w:type="dxa"/>
            </w:tcMar>
            <w:vAlign w:val="bottom"/>
          </w:tcPr>
          <w:p w:rsidR="0057522E" w:rsidRDefault="0057522E">
            <w:pPr>
              <w:jc w:val="right"/>
              <w:rPr>
                <w:rFonts w:cs="Arial"/>
                <w:sz w:val="16"/>
                <w:szCs w:val="16"/>
              </w:rPr>
            </w:pPr>
            <w:r>
              <w:rPr>
                <w:rFonts w:cs="Arial"/>
                <w:sz w:val="16"/>
                <w:szCs w:val="16"/>
              </w:rPr>
              <w:t>12 991</w:t>
            </w:r>
          </w:p>
        </w:tc>
        <w:tc>
          <w:tcPr>
            <w:tcW w:w="885" w:type="dxa"/>
            <w:tcBorders>
              <w:top w:val="nil"/>
              <w:bottom w:val="single" w:sz="4" w:space="0" w:color="auto"/>
              <w:right w:val="nil"/>
            </w:tcBorders>
            <w:noWrap/>
            <w:tcMar>
              <w:right w:w="142" w:type="dxa"/>
            </w:tcMar>
            <w:vAlign w:val="bottom"/>
          </w:tcPr>
          <w:p w:rsidR="0057522E" w:rsidRDefault="0057522E">
            <w:pPr>
              <w:jc w:val="right"/>
              <w:rPr>
                <w:rFonts w:cs="Arial"/>
                <w:sz w:val="16"/>
                <w:szCs w:val="16"/>
              </w:rPr>
            </w:pPr>
            <w:r>
              <w:rPr>
                <w:rFonts w:cs="Arial"/>
                <w:sz w:val="16"/>
                <w:szCs w:val="16"/>
              </w:rPr>
              <w:t>13 245</w:t>
            </w:r>
          </w:p>
        </w:tc>
        <w:tc>
          <w:tcPr>
            <w:tcW w:w="885" w:type="dxa"/>
            <w:tcBorders>
              <w:top w:val="nil"/>
              <w:left w:val="nil"/>
              <w:bottom w:val="single" w:sz="4" w:space="0" w:color="auto"/>
              <w:right w:val="nil"/>
            </w:tcBorders>
            <w:noWrap/>
            <w:tcMar>
              <w:right w:w="142" w:type="dxa"/>
            </w:tcMar>
            <w:vAlign w:val="bottom"/>
          </w:tcPr>
          <w:p w:rsidR="0057522E" w:rsidRDefault="0057522E">
            <w:pPr>
              <w:jc w:val="right"/>
              <w:rPr>
                <w:rFonts w:cs="Arial"/>
                <w:sz w:val="16"/>
                <w:szCs w:val="16"/>
              </w:rPr>
            </w:pPr>
            <w:r>
              <w:rPr>
                <w:rFonts w:cs="Arial"/>
                <w:sz w:val="16"/>
                <w:szCs w:val="16"/>
              </w:rPr>
              <w:t>13 293</w:t>
            </w:r>
          </w:p>
        </w:tc>
        <w:tc>
          <w:tcPr>
            <w:tcW w:w="885" w:type="dxa"/>
            <w:tcBorders>
              <w:top w:val="nil"/>
              <w:left w:val="nil"/>
              <w:bottom w:val="single" w:sz="4" w:space="0" w:color="auto"/>
              <w:right w:val="nil"/>
            </w:tcBorders>
            <w:noWrap/>
            <w:tcMar>
              <w:right w:w="142" w:type="dxa"/>
            </w:tcMar>
            <w:vAlign w:val="bottom"/>
          </w:tcPr>
          <w:p w:rsidR="0057522E" w:rsidRDefault="0057522E">
            <w:pPr>
              <w:jc w:val="right"/>
              <w:rPr>
                <w:rFonts w:cs="Arial"/>
                <w:sz w:val="16"/>
                <w:szCs w:val="16"/>
              </w:rPr>
            </w:pPr>
            <w:r>
              <w:rPr>
                <w:rFonts w:cs="Arial"/>
                <w:sz w:val="16"/>
                <w:szCs w:val="16"/>
              </w:rPr>
              <w:t>13 384</w:t>
            </w:r>
          </w:p>
        </w:tc>
        <w:tc>
          <w:tcPr>
            <w:tcW w:w="885" w:type="dxa"/>
            <w:tcBorders>
              <w:top w:val="nil"/>
              <w:left w:val="nil"/>
              <w:bottom w:val="single" w:sz="4" w:space="0" w:color="auto"/>
              <w:right w:val="nil"/>
            </w:tcBorders>
            <w:noWrap/>
            <w:tcMar>
              <w:right w:w="142" w:type="dxa"/>
            </w:tcMar>
            <w:vAlign w:val="bottom"/>
          </w:tcPr>
          <w:p w:rsidR="0057522E" w:rsidRDefault="0057522E">
            <w:pPr>
              <w:jc w:val="right"/>
              <w:rPr>
                <w:rFonts w:cs="Arial"/>
                <w:color w:val="000000"/>
                <w:sz w:val="16"/>
                <w:szCs w:val="16"/>
              </w:rPr>
            </w:pPr>
            <w:r>
              <w:rPr>
                <w:rFonts w:cs="Arial"/>
                <w:color w:val="000000"/>
                <w:sz w:val="16"/>
                <w:szCs w:val="16"/>
              </w:rPr>
              <w:t>13 148</w:t>
            </w:r>
          </w:p>
        </w:tc>
        <w:tc>
          <w:tcPr>
            <w:tcW w:w="885" w:type="dxa"/>
            <w:tcBorders>
              <w:top w:val="nil"/>
              <w:left w:val="nil"/>
              <w:bottom w:val="single" w:sz="4" w:space="0" w:color="auto"/>
              <w:right w:val="nil"/>
            </w:tcBorders>
            <w:noWrap/>
            <w:tcMar>
              <w:right w:w="142" w:type="dxa"/>
            </w:tcMar>
            <w:vAlign w:val="bottom"/>
          </w:tcPr>
          <w:p w:rsidR="0057522E" w:rsidRDefault="0057522E">
            <w:pPr>
              <w:jc w:val="right"/>
              <w:rPr>
                <w:rFonts w:cs="Arial"/>
                <w:sz w:val="16"/>
                <w:szCs w:val="16"/>
              </w:rPr>
            </w:pPr>
            <w:r>
              <w:rPr>
                <w:rFonts w:cs="Arial"/>
                <w:sz w:val="16"/>
                <w:szCs w:val="16"/>
              </w:rPr>
              <w:t>13 284</w:t>
            </w:r>
          </w:p>
        </w:tc>
        <w:tc>
          <w:tcPr>
            <w:tcW w:w="885" w:type="dxa"/>
            <w:tcBorders>
              <w:top w:val="nil"/>
              <w:left w:val="nil"/>
              <w:bottom w:val="single" w:sz="4" w:space="0" w:color="auto"/>
              <w:right w:val="single" w:sz="4" w:space="0" w:color="auto"/>
            </w:tcBorders>
            <w:tcMar>
              <w:right w:w="142" w:type="dxa"/>
            </w:tcMar>
            <w:vAlign w:val="bottom"/>
          </w:tcPr>
          <w:p w:rsidR="0057522E" w:rsidRDefault="0057522E">
            <w:pPr>
              <w:jc w:val="right"/>
              <w:rPr>
                <w:rFonts w:cs="Arial"/>
                <w:sz w:val="16"/>
                <w:szCs w:val="16"/>
              </w:rPr>
            </w:pPr>
            <w:r>
              <w:rPr>
                <w:rFonts w:cs="Arial"/>
                <w:sz w:val="16"/>
                <w:szCs w:val="16"/>
              </w:rPr>
              <w:t>13 117</w:t>
            </w:r>
          </w:p>
        </w:tc>
        <w:tc>
          <w:tcPr>
            <w:tcW w:w="614" w:type="dxa"/>
            <w:tcBorders>
              <w:top w:val="nil"/>
              <w:left w:val="nil"/>
              <w:bottom w:val="single" w:sz="4" w:space="0" w:color="auto"/>
              <w:right w:val="nil"/>
            </w:tcBorders>
            <w:noWrap/>
            <w:tcMar>
              <w:right w:w="142" w:type="dxa"/>
            </w:tcMar>
            <w:vAlign w:val="bottom"/>
          </w:tcPr>
          <w:p w:rsidR="0057522E" w:rsidRDefault="0057522E">
            <w:pPr>
              <w:jc w:val="right"/>
              <w:rPr>
                <w:rFonts w:cs="Arial"/>
                <w:sz w:val="16"/>
                <w:szCs w:val="16"/>
              </w:rPr>
            </w:pPr>
            <w:r>
              <w:rPr>
                <w:rFonts w:cs="Arial"/>
                <w:sz w:val="16"/>
                <w:szCs w:val="16"/>
              </w:rPr>
              <w:t>33,2</w:t>
            </w:r>
          </w:p>
        </w:tc>
        <w:tc>
          <w:tcPr>
            <w:tcW w:w="700" w:type="dxa"/>
            <w:tcBorders>
              <w:top w:val="nil"/>
              <w:left w:val="nil"/>
              <w:bottom w:val="single" w:sz="4" w:space="0" w:color="auto"/>
              <w:right w:val="nil"/>
            </w:tcBorders>
            <w:noWrap/>
            <w:tcMar>
              <w:right w:w="142" w:type="dxa"/>
            </w:tcMar>
            <w:vAlign w:val="bottom"/>
          </w:tcPr>
          <w:p w:rsidR="0057522E" w:rsidRDefault="0057522E">
            <w:pPr>
              <w:jc w:val="right"/>
              <w:rPr>
                <w:rFonts w:cs="Arial"/>
                <w:sz w:val="16"/>
                <w:szCs w:val="16"/>
              </w:rPr>
            </w:pPr>
            <w:r>
              <w:rPr>
                <w:rFonts w:cs="Arial"/>
                <w:sz w:val="16"/>
                <w:szCs w:val="16"/>
              </w:rPr>
              <w:t>38,3</w:t>
            </w:r>
          </w:p>
        </w:tc>
        <w:tc>
          <w:tcPr>
            <w:tcW w:w="720" w:type="dxa"/>
            <w:tcBorders>
              <w:top w:val="nil"/>
              <w:left w:val="nil"/>
              <w:bottom w:val="single" w:sz="4" w:space="0" w:color="auto"/>
              <w:right w:val="nil"/>
            </w:tcBorders>
            <w:noWrap/>
            <w:tcMar>
              <w:right w:w="142" w:type="dxa"/>
            </w:tcMar>
            <w:vAlign w:val="bottom"/>
          </w:tcPr>
          <w:p w:rsidR="0057522E" w:rsidRDefault="0057522E">
            <w:pPr>
              <w:jc w:val="right"/>
              <w:rPr>
                <w:rFonts w:cs="Arial"/>
                <w:sz w:val="16"/>
                <w:szCs w:val="16"/>
              </w:rPr>
            </w:pPr>
            <w:r>
              <w:rPr>
                <w:rFonts w:cs="Arial"/>
                <w:sz w:val="16"/>
                <w:szCs w:val="16"/>
              </w:rPr>
              <w:t>40,0</w:t>
            </w:r>
          </w:p>
        </w:tc>
      </w:tr>
    </w:tbl>
    <w:p w:rsidR="00D94BA7" w:rsidRDefault="00D94BA7">
      <w:pPr>
        <w:spacing w:after="60"/>
      </w:pPr>
    </w:p>
    <w:p w:rsidR="00D74907" w:rsidRDefault="00D74907" w:rsidP="00C326DD">
      <w:r>
        <w:t>Úroveň úmrtnosti nejlépe popisují úmrtnostní tabulky, které eliminují vliv rozdílné věkové struktury</w:t>
      </w:r>
      <w:r w:rsidR="00C326DD">
        <w:t xml:space="preserve"> a </w:t>
      </w:r>
      <w:r>
        <w:t xml:space="preserve">pracují s tabulkovým počtem zemřelých. Na úrovni krajů se úmrtnostní tabulky konstruují pro dvouletá období s ohledem na malou četnost </w:t>
      </w:r>
      <w:r w:rsidR="00C326DD">
        <w:t xml:space="preserve">zemřelých v </w:t>
      </w:r>
      <w:r>
        <w:t>jedno</w:t>
      </w:r>
      <w:r w:rsidR="00C326DD">
        <w:t>let</w:t>
      </w:r>
      <w:r>
        <w:t>ých věkových skupin</w:t>
      </w:r>
      <w:r w:rsidR="00C326DD">
        <w:t>ách</w:t>
      </w:r>
      <w:r>
        <w:t xml:space="preserve">. Úmrtnost obyvatel ČR se dlouhodobě zlepšuje. Naděje dožití, výsledný ukazatel úmrtnostních tabulek, který udává, kolik let by se za setrvání současného řádu vymírání v průměru dožila osoba daného věku, se každoročně zvyšuje. Mezi roky 2005 a 2014 vzrostla </w:t>
      </w:r>
      <w:r w:rsidR="00C326DD">
        <w:t>v</w:t>
      </w:r>
      <w:r w:rsidR="00F12B57">
        <w:t xml:space="preserve"> </w:t>
      </w:r>
      <w:r w:rsidR="00C326DD">
        <w:t xml:space="preserve">ČR </w:t>
      </w:r>
      <w:r>
        <w:t xml:space="preserve">mužům </w:t>
      </w:r>
      <w:r w:rsidR="00F12B57">
        <w:t xml:space="preserve">naděje dožití při narození </w:t>
      </w:r>
      <w:r>
        <w:t>o</w:t>
      </w:r>
      <w:r w:rsidR="00C326DD">
        <w:t> </w:t>
      </w:r>
      <w:r>
        <w:t>2,8 roku a ženám o</w:t>
      </w:r>
      <w:r w:rsidR="00C326DD">
        <w:t> </w:t>
      </w:r>
      <w:r>
        <w:t>2,3 roku. Poslední meziroční růst o</w:t>
      </w:r>
      <w:r w:rsidR="00C326DD">
        <w:t> </w:t>
      </w:r>
      <w:r>
        <w:t>0,4 roku zvedl naději dožití při narození na 75,5 let pro chlapce a na 81,4 let pro děvčata narozen</w:t>
      </w:r>
      <w:r w:rsidR="00C326DD">
        <w:t>á</w:t>
      </w:r>
      <w:r>
        <w:t xml:space="preserve"> v </w:t>
      </w:r>
      <w:r w:rsidR="00C326DD">
        <w:t>období</w:t>
      </w:r>
      <w:r>
        <w:t xml:space="preserve"> 2013–2014.</w:t>
      </w:r>
    </w:p>
    <w:p w:rsidR="00D74907" w:rsidRDefault="00D74907" w:rsidP="00C326DD"/>
    <w:p w:rsidR="009770D4" w:rsidRDefault="00D1411D" w:rsidP="00C326DD">
      <w:pPr>
        <w:rPr>
          <w:rFonts w:cs="Arial"/>
        </w:rPr>
      </w:pPr>
      <w:r>
        <w:rPr>
          <w:rFonts w:cs="Arial"/>
        </w:rPr>
        <w:t xml:space="preserve">Krajem s nejvyšší nadějí dožití </w:t>
      </w:r>
      <w:r w:rsidR="00C326DD">
        <w:rPr>
          <w:rFonts w:cs="Arial"/>
        </w:rPr>
        <w:t xml:space="preserve">mužů </w:t>
      </w:r>
      <w:r>
        <w:rPr>
          <w:rFonts w:cs="Arial"/>
        </w:rPr>
        <w:t>při narození bylo v</w:t>
      </w:r>
      <w:r w:rsidR="009770D4">
        <w:rPr>
          <w:rFonts w:cs="Arial"/>
        </w:rPr>
        <w:t xml:space="preserve">e sledovaném desetiletí </w:t>
      </w:r>
      <w:r>
        <w:rPr>
          <w:rFonts w:cs="Arial"/>
        </w:rPr>
        <w:t>vždy Hl</w:t>
      </w:r>
      <w:r w:rsidR="009770D4">
        <w:rPr>
          <w:rFonts w:cs="Arial"/>
        </w:rPr>
        <w:t xml:space="preserve">avní město </w:t>
      </w:r>
      <w:r>
        <w:rPr>
          <w:rFonts w:cs="Arial"/>
        </w:rPr>
        <w:t>Praha</w:t>
      </w:r>
      <w:r w:rsidR="009770D4">
        <w:rPr>
          <w:rFonts w:cs="Arial"/>
        </w:rPr>
        <w:t>. Přestože meziroční přírůstky naděje dožití byly</w:t>
      </w:r>
      <w:r>
        <w:rPr>
          <w:rFonts w:cs="Arial"/>
        </w:rPr>
        <w:t xml:space="preserve"> </w:t>
      </w:r>
      <w:r w:rsidR="009770D4">
        <w:rPr>
          <w:rFonts w:cs="Arial"/>
        </w:rPr>
        <w:t xml:space="preserve">někdy podprůměrné, naděje dožití mužů (77,5 </w:t>
      </w:r>
      <w:r w:rsidR="00C326DD">
        <w:rPr>
          <w:rFonts w:cs="Arial"/>
        </w:rPr>
        <w:t xml:space="preserve">let pro narozené </w:t>
      </w:r>
      <w:r w:rsidR="00E2371B">
        <w:rPr>
          <w:rFonts w:cs="Arial"/>
        </w:rPr>
        <w:t xml:space="preserve">v letech </w:t>
      </w:r>
      <w:r w:rsidR="00C326DD">
        <w:rPr>
          <w:rFonts w:cs="Arial"/>
        </w:rPr>
        <w:t>2013–2014</w:t>
      </w:r>
      <w:r w:rsidR="009770D4">
        <w:rPr>
          <w:rFonts w:cs="Arial"/>
        </w:rPr>
        <w:t>) si udrž</w:t>
      </w:r>
      <w:r w:rsidR="004722E4">
        <w:rPr>
          <w:rFonts w:cs="Arial"/>
        </w:rPr>
        <w:t>ela</w:t>
      </w:r>
      <w:r w:rsidR="009770D4">
        <w:rPr>
          <w:rFonts w:cs="Arial"/>
        </w:rPr>
        <w:t xml:space="preserve"> vysoký náskok nad ostatními kraji (o 0,7 roku před druhým krajem) i ČR jako celkem (o 2,0 roku).</w:t>
      </w:r>
      <w:r w:rsidR="008757F3">
        <w:rPr>
          <w:rFonts w:cs="Arial"/>
        </w:rPr>
        <w:t xml:space="preserve"> Na druhém a třetím místě se v</w:t>
      </w:r>
      <w:r w:rsidR="00C326DD">
        <w:rPr>
          <w:rFonts w:cs="Arial"/>
        </w:rPr>
        <w:t xml:space="preserve"> celém </w:t>
      </w:r>
      <w:r w:rsidR="008757F3">
        <w:rPr>
          <w:rFonts w:cs="Arial"/>
        </w:rPr>
        <w:t xml:space="preserve">desetiletí střídaly </w:t>
      </w:r>
      <w:r w:rsidR="00C326DD">
        <w:rPr>
          <w:rFonts w:cs="Arial"/>
        </w:rPr>
        <w:t xml:space="preserve">pouze </w:t>
      </w:r>
      <w:r w:rsidR="008757F3">
        <w:rPr>
          <w:rFonts w:cs="Arial"/>
        </w:rPr>
        <w:t>kraje Vysočina a Královéhradecký</w:t>
      </w:r>
      <w:r w:rsidR="00C326DD">
        <w:rPr>
          <w:rFonts w:cs="Arial"/>
        </w:rPr>
        <w:t>. V</w:t>
      </w:r>
      <w:r w:rsidR="008757F3">
        <w:rPr>
          <w:rFonts w:cs="Arial"/>
        </w:rPr>
        <w:t xml:space="preserve"> roce 2014 </w:t>
      </w:r>
      <w:r w:rsidR="004722E4">
        <w:rPr>
          <w:rFonts w:cs="Arial"/>
        </w:rPr>
        <w:t xml:space="preserve">měly </w:t>
      </w:r>
      <w:r w:rsidR="008757F3">
        <w:rPr>
          <w:rFonts w:cs="Arial"/>
        </w:rPr>
        <w:t>oba s</w:t>
      </w:r>
      <w:r w:rsidR="004722E4">
        <w:rPr>
          <w:rFonts w:cs="Arial"/>
        </w:rPr>
        <w:t>hodně</w:t>
      </w:r>
      <w:r w:rsidR="008757F3">
        <w:rPr>
          <w:rFonts w:cs="Arial"/>
        </w:rPr>
        <w:t> naděj</w:t>
      </w:r>
      <w:r w:rsidR="004722E4">
        <w:rPr>
          <w:rFonts w:cs="Arial"/>
        </w:rPr>
        <w:t>i</w:t>
      </w:r>
      <w:r w:rsidR="008757F3">
        <w:rPr>
          <w:rFonts w:cs="Arial"/>
        </w:rPr>
        <w:t xml:space="preserve"> dožití mužů 76,2 let. Nadprůměrnou naději dožití měli i muži z kraje Pardubick</w:t>
      </w:r>
      <w:r w:rsidR="00E2371B">
        <w:rPr>
          <w:rFonts w:cs="Arial"/>
        </w:rPr>
        <w:t>ého</w:t>
      </w:r>
      <w:r w:rsidR="008757F3">
        <w:rPr>
          <w:rFonts w:cs="Arial"/>
        </w:rPr>
        <w:t xml:space="preserve"> (76,1), Jihomoravsk</w:t>
      </w:r>
      <w:r w:rsidR="00E2371B">
        <w:rPr>
          <w:rFonts w:cs="Arial"/>
        </w:rPr>
        <w:t>ého</w:t>
      </w:r>
      <w:r w:rsidR="008757F3">
        <w:rPr>
          <w:rFonts w:cs="Arial"/>
        </w:rPr>
        <w:t xml:space="preserve"> a Plzeňsk</w:t>
      </w:r>
      <w:r w:rsidR="00E2371B">
        <w:rPr>
          <w:rFonts w:cs="Arial"/>
        </w:rPr>
        <w:t>ého</w:t>
      </w:r>
      <w:r w:rsidR="008757F3">
        <w:rPr>
          <w:rFonts w:cs="Arial"/>
        </w:rPr>
        <w:t xml:space="preserve"> (</w:t>
      </w:r>
      <w:r w:rsidR="00E2371B">
        <w:rPr>
          <w:rFonts w:cs="Arial"/>
        </w:rPr>
        <w:t xml:space="preserve">oba </w:t>
      </w:r>
      <w:r w:rsidR="008757F3">
        <w:rPr>
          <w:rFonts w:cs="Arial"/>
        </w:rPr>
        <w:t>76,0), Jihočesk</w:t>
      </w:r>
      <w:r w:rsidR="00E2371B">
        <w:rPr>
          <w:rFonts w:cs="Arial"/>
        </w:rPr>
        <w:t>ého</w:t>
      </w:r>
      <w:r w:rsidR="008757F3">
        <w:rPr>
          <w:rFonts w:cs="Arial"/>
        </w:rPr>
        <w:t xml:space="preserve"> (75,8) a od roku 2010 i </w:t>
      </w:r>
      <w:r w:rsidR="00C326DD">
        <w:rPr>
          <w:rFonts w:cs="Arial"/>
        </w:rPr>
        <w:t>z </w:t>
      </w:r>
      <w:r w:rsidR="008757F3">
        <w:rPr>
          <w:rFonts w:cs="Arial"/>
        </w:rPr>
        <w:t>kraj</w:t>
      </w:r>
      <w:r w:rsidR="00C326DD">
        <w:rPr>
          <w:rFonts w:cs="Arial"/>
        </w:rPr>
        <w:t>e</w:t>
      </w:r>
      <w:r w:rsidR="008757F3">
        <w:rPr>
          <w:rFonts w:cs="Arial"/>
        </w:rPr>
        <w:t xml:space="preserve"> Středočesk</w:t>
      </w:r>
      <w:r w:rsidR="00E2371B">
        <w:rPr>
          <w:rFonts w:cs="Arial"/>
        </w:rPr>
        <w:t>ého</w:t>
      </w:r>
      <w:r w:rsidR="008757F3">
        <w:rPr>
          <w:rFonts w:cs="Arial"/>
        </w:rPr>
        <w:t xml:space="preserve"> (75,7). Liberecký kraj lze považovat </w:t>
      </w:r>
      <w:r w:rsidR="00E2371B">
        <w:rPr>
          <w:rFonts w:cs="Arial"/>
        </w:rPr>
        <w:t xml:space="preserve">z hlediska úmrtnosti mužů </w:t>
      </w:r>
      <w:r w:rsidR="008757F3">
        <w:rPr>
          <w:rFonts w:cs="Arial"/>
        </w:rPr>
        <w:t>za průměrný</w:t>
      </w:r>
      <w:r w:rsidR="004722E4">
        <w:rPr>
          <w:rFonts w:cs="Arial"/>
        </w:rPr>
        <w:t xml:space="preserve"> – v </w:t>
      </w:r>
      <w:r w:rsidR="008757F3">
        <w:rPr>
          <w:rFonts w:cs="Arial"/>
        </w:rPr>
        <w:t>některých letech zde naděje dožití mužů převýšila celorepublikovou hodnotu, v jiný</w:t>
      </w:r>
      <w:r w:rsidR="004722E4">
        <w:rPr>
          <w:rFonts w:cs="Arial"/>
        </w:rPr>
        <w:t>ch</w:t>
      </w:r>
      <w:r w:rsidR="008757F3">
        <w:rPr>
          <w:rFonts w:cs="Arial"/>
        </w:rPr>
        <w:t xml:space="preserve"> byla nižší (7</w:t>
      </w:r>
      <w:r w:rsidR="004722E4">
        <w:rPr>
          <w:rFonts w:cs="Arial"/>
        </w:rPr>
        <w:t xml:space="preserve">5,1 let v pro rok 2014). Mezi kraje s vyšší úrovní úmrtnosti mužů se po celé sledované období řadily Zlínský, Olomoucký, Karlovarský a Moravskoslezský, a zvláště Ústecký. Ten se, stejně jako na druhé straně žebříčku Praha, významně odlišuje od </w:t>
      </w:r>
      <w:r w:rsidR="00215FE2">
        <w:rPr>
          <w:rFonts w:cs="Arial"/>
        </w:rPr>
        <w:t xml:space="preserve">druhého </w:t>
      </w:r>
      <w:r w:rsidR="004722E4">
        <w:rPr>
          <w:rFonts w:cs="Arial"/>
        </w:rPr>
        <w:t xml:space="preserve">kraje v pořadí. Muži z Ústeckého kraje by se podle </w:t>
      </w:r>
      <w:r w:rsidR="004722E4">
        <w:rPr>
          <w:rFonts w:cs="Arial"/>
        </w:rPr>
        <w:lastRenderedPageBreak/>
        <w:t xml:space="preserve">úmrtnostních tabulek za období </w:t>
      </w:r>
      <w:r w:rsidR="00E2371B">
        <w:rPr>
          <w:rFonts w:cs="Arial"/>
        </w:rPr>
        <w:t xml:space="preserve">let </w:t>
      </w:r>
      <w:r w:rsidR="004722E4">
        <w:rPr>
          <w:rFonts w:cs="Arial"/>
        </w:rPr>
        <w:t>2013–2014 v průměru dožili 73,6 let, zatímco v Moravskoslezském kraji byla příslušná hodnota 74,1 let.</w:t>
      </w:r>
    </w:p>
    <w:p w:rsidR="009770D4" w:rsidRDefault="009770D4" w:rsidP="00C326DD">
      <w:pPr>
        <w:rPr>
          <w:rFonts w:cs="Arial"/>
        </w:rPr>
      </w:pPr>
    </w:p>
    <w:p w:rsidR="00D94BA7" w:rsidRDefault="00B306D1" w:rsidP="00C326DD">
      <w:pPr>
        <w:rPr>
          <w:rFonts w:cs="Arial"/>
        </w:rPr>
      </w:pPr>
      <w:r>
        <w:rPr>
          <w:rFonts w:cs="Arial"/>
        </w:rPr>
        <w:t xml:space="preserve">Na straně žen nemají obyvatelé Prahy tak výsadní postavení. Naděje dožití </w:t>
      </w:r>
      <w:r w:rsidR="00E2371B">
        <w:rPr>
          <w:rFonts w:cs="Arial"/>
        </w:rPr>
        <w:t xml:space="preserve">při narození </w:t>
      </w:r>
      <w:r>
        <w:rPr>
          <w:rFonts w:cs="Arial"/>
        </w:rPr>
        <w:t>v kraji Hlavní město P</w:t>
      </w:r>
      <w:r w:rsidR="00830C27">
        <w:rPr>
          <w:rFonts w:cs="Arial"/>
        </w:rPr>
        <w:t>raha sice byla téměř každoročně</w:t>
      </w:r>
      <w:r>
        <w:rPr>
          <w:rStyle w:val="Znakapoznpodarou"/>
          <w:rFonts w:cs="Arial"/>
        </w:rPr>
        <w:footnoteReference w:id="5"/>
      </w:r>
      <w:r w:rsidR="00830C27">
        <w:rPr>
          <w:rFonts w:cs="Arial"/>
        </w:rPr>
        <w:t xml:space="preserve"> </w:t>
      </w:r>
      <w:r w:rsidR="004C30B5">
        <w:rPr>
          <w:rFonts w:cs="Arial"/>
        </w:rPr>
        <w:t xml:space="preserve">u žen </w:t>
      </w:r>
      <w:r w:rsidR="00830C27">
        <w:rPr>
          <w:rFonts w:cs="Arial"/>
        </w:rPr>
        <w:t>nejvyšší</w:t>
      </w:r>
      <w:r>
        <w:rPr>
          <w:rFonts w:cs="Arial"/>
        </w:rPr>
        <w:t xml:space="preserve">, avšak velmi blízká s hodnotami dalších krajů, zejména s Jihomoravským či Vysočinou. V roce 2014 byla naděje dožití žen </w:t>
      </w:r>
      <w:r w:rsidR="00830C27">
        <w:rPr>
          <w:rFonts w:cs="Arial"/>
        </w:rPr>
        <w:t xml:space="preserve">při narození </w:t>
      </w:r>
      <w:r>
        <w:rPr>
          <w:rFonts w:cs="Arial"/>
        </w:rPr>
        <w:t xml:space="preserve">v Praze 82,5 </w:t>
      </w:r>
      <w:r w:rsidR="00830C27">
        <w:rPr>
          <w:rFonts w:cs="Arial"/>
        </w:rPr>
        <w:t>let</w:t>
      </w:r>
      <w:r>
        <w:rPr>
          <w:rFonts w:cs="Arial"/>
        </w:rPr>
        <w:t>, o</w:t>
      </w:r>
      <w:r w:rsidR="00830C27">
        <w:rPr>
          <w:rFonts w:cs="Arial"/>
        </w:rPr>
        <w:t> </w:t>
      </w:r>
      <w:r>
        <w:rPr>
          <w:rFonts w:cs="Arial"/>
        </w:rPr>
        <w:t xml:space="preserve">0,1 vyšší než v Kraji Vysočina (82,4 let), Jihomoravský kraj skončil třetí s výsledkem 82,0 </w:t>
      </w:r>
      <w:r w:rsidR="00830C27">
        <w:rPr>
          <w:rFonts w:cs="Arial"/>
        </w:rPr>
        <w:t>let</w:t>
      </w:r>
      <w:r>
        <w:rPr>
          <w:rFonts w:cs="Arial"/>
        </w:rPr>
        <w:t>. Na</w:t>
      </w:r>
      <w:r w:rsidR="00702B9B">
        <w:rPr>
          <w:rFonts w:cs="Arial"/>
        </w:rPr>
        <w:t>dprůměrn</w:t>
      </w:r>
      <w:r w:rsidR="00E2371B">
        <w:rPr>
          <w:rFonts w:cs="Arial"/>
        </w:rPr>
        <w:t>á</w:t>
      </w:r>
      <w:r w:rsidR="00702B9B">
        <w:rPr>
          <w:rFonts w:cs="Arial"/>
        </w:rPr>
        <w:t xml:space="preserve"> naděj</w:t>
      </w:r>
      <w:r w:rsidR="00E2371B">
        <w:rPr>
          <w:rFonts w:cs="Arial"/>
        </w:rPr>
        <w:t>e</w:t>
      </w:r>
      <w:r w:rsidR="00702B9B">
        <w:rPr>
          <w:rFonts w:cs="Arial"/>
        </w:rPr>
        <w:t xml:space="preserve"> dožití žen při narození </w:t>
      </w:r>
      <w:r w:rsidR="00E2371B">
        <w:rPr>
          <w:rFonts w:cs="Arial"/>
        </w:rPr>
        <w:t xml:space="preserve">byla </w:t>
      </w:r>
      <w:r w:rsidR="00702B9B">
        <w:rPr>
          <w:rFonts w:cs="Arial"/>
        </w:rPr>
        <w:t xml:space="preserve">ve sledovaném období </w:t>
      </w:r>
      <w:r w:rsidR="00E2371B">
        <w:rPr>
          <w:rFonts w:cs="Arial"/>
        </w:rPr>
        <w:t xml:space="preserve">dále </w:t>
      </w:r>
      <w:r w:rsidR="00702B9B">
        <w:rPr>
          <w:rFonts w:cs="Arial"/>
        </w:rPr>
        <w:t>zaznamen</w:t>
      </w:r>
      <w:r w:rsidR="00E2371B">
        <w:rPr>
          <w:rFonts w:cs="Arial"/>
        </w:rPr>
        <w:t>ávána</w:t>
      </w:r>
      <w:r w:rsidR="00702B9B">
        <w:rPr>
          <w:rFonts w:cs="Arial"/>
        </w:rPr>
        <w:t xml:space="preserve"> </w:t>
      </w:r>
      <w:r w:rsidR="00E2371B">
        <w:rPr>
          <w:rFonts w:cs="Arial"/>
        </w:rPr>
        <w:t xml:space="preserve">v </w:t>
      </w:r>
      <w:r w:rsidR="00702B9B">
        <w:rPr>
          <w:rFonts w:cs="Arial"/>
        </w:rPr>
        <w:t>kraj</w:t>
      </w:r>
      <w:r w:rsidR="00E2371B">
        <w:rPr>
          <w:rFonts w:cs="Arial"/>
        </w:rPr>
        <w:t>i</w:t>
      </w:r>
      <w:r w:rsidR="00702B9B">
        <w:rPr>
          <w:rFonts w:cs="Arial"/>
        </w:rPr>
        <w:t xml:space="preserve"> Královéhradeck</w:t>
      </w:r>
      <w:r w:rsidR="00E2371B">
        <w:rPr>
          <w:rFonts w:cs="Arial"/>
        </w:rPr>
        <w:t>ém</w:t>
      </w:r>
      <w:r w:rsidR="00702B9B">
        <w:rPr>
          <w:rFonts w:cs="Arial"/>
        </w:rPr>
        <w:t xml:space="preserve"> (81,8</w:t>
      </w:r>
      <w:r w:rsidR="00E2371B">
        <w:rPr>
          <w:rFonts w:cs="Arial"/>
        </w:rPr>
        <w:t xml:space="preserve"> let</w:t>
      </w:r>
      <w:r w:rsidR="00702B9B">
        <w:rPr>
          <w:rFonts w:cs="Arial"/>
        </w:rPr>
        <w:t>), Zlínsk</w:t>
      </w:r>
      <w:r w:rsidR="00E2371B">
        <w:rPr>
          <w:rFonts w:cs="Arial"/>
        </w:rPr>
        <w:t>ém</w:t>
      </w:r>
      <w:r w:rsidR="00702B9B">
        <w:rPr>
          <w:rFonts w:cs="Arial"/>
        </w:rPr>
        <w:t xml:space="preserve"> (81,5</w:t>
      </w:r>
      <w:r w:rsidR="00E2371B">
        <w:rPr>
          <w:rFonts w:cs="Arial"/>
        </w:rPr>
        <w:t xml:space="preserve"> let</w:t>
      </w:r>
      <w:r w:rsidR="00702B9B">
        <w:rPr>
          <w:rFonts w:cs="Arial"/>
        </w:rPr>
        <w:t xml:space="preserve">), obvykle také </w:t>
      </w:r>
      <w:r w:rsidR="00E2371B">
        <w:rPr>
          <w:rFonts w:cs="Arial"/>
        </w:rPr>
        <w:t>v </w:t>
      </w:r>
      <w:r>
        <w:rPr>
          <w:rFonts w:cs="Arial"/>
        </w:rPr>
        <w:t>Olomouck</w:t>
      </w:r>
      <w:r w:rsidR="00E2371B">
        <w:rPr>
          <w:rFonts w:cs="Arial"/>
        </w:rPr>
        <w:t>ém</w:t>
      </w:r>
      <w:r>
        <w:rPr>
          <w:rFonts w:cs="Arial"/>
        </w:rPr>
        <w:t xml:space="preserve"> </w:t>
      </w:r>
      <w:r w:rsidR="00702B9B">
        <w:rPr>
          <w:rFonts w:cs="Arial"/>
        </w:rPr>
        <w:t>(81,9 let</w:t>
      </w:r>
      <w:r w:rsidR="00830C27">
        <w:rPr>
          <w:rFonts w:cs="Arial"/>
        </w:rPr>
        <w:t xml:space="preserve">, </w:t>
      </w:r>
      <w:r w:rsidR="00702B9B">
        <w:rPr>
          <w:rFonts w:cs="Arial"/>
        </w:rPr>
        <w:t>výjimečně čtvrtá nejvyšší hodnota) a Pardubick</w:t>
      </w:r>
      <w:r w:rsidR="00E2371B">
        <w:rPr>
          <w:rFonts w:cs="Arial"/>
        </w:rPr>
        <w:t>ém</w:t>
      </w:r>
      <w:r w:rsidR="00702B9B">
        <w:rPr>
          <w:rFonts w:cs="Arial"/>
        </w:rPr>
        <w:t xml:space="preserve"> (81,6</w:t>
      </w:r>
      <w:r w:rsidR="00E2371B">
        <w:rPr>
          <w:rFonts w:cs="Arial"/>
        </w:rPr>
        <w:t xml:space="preserve"> let</w:t>
      </w:r>
      <w:r w:rsidR="00702B9B">
        <w:rPr>
          <w:rFonts w:cs="Arial"/>
        </w:rPr>
        <w:t>).</w:t>
      </w:r>
      <w:r>
        <w:rPr>
          <w:rFonts w:cs="Arial"/>
        </w:rPr>
        <w:t xml:space="preserve"> </w:t>
      </w:r>
      <w:r w:rsidR="00D1411D">
        <w:rPr>
          <w:rFonts w:cs="Arial"/>
        </w:rPr>
        <w:t>Kraje s nejnižší naděj</w:t>
      </w:r>
      <w:r w:rsidR="004C30B5">
        <w:rPr>
          <w:rFonts w:cs="Arial"/>
        </w:rPr>
        <w:t>í</w:t>
      </w:r>
      <w:r w:rsidR="00D1411D">
        <w:rPr>
          <w:rFonts w:cs="Arial"/>
        </w:rPr>
        <w:t xml:space="preserve"> dožití </w:t>
      </w:r>
      <w:r w:rsidR="00702B9B">
        <w:rPr>
          <w:rFonts w:cs="Arial"/>
        </w:rPr>
        <w:t xml:space="preserve">žen </w:t>
      </w:r>
      <w:r w:rsidR="00D1411D">
        <w:rPr>
          <w:rFonts w:cs="Arial"/>
        </w:rPr>
        <w:t xml:space="preserve">při narození </w:t>
      </w:r>
      <w:r w:rsidR="004C30B5">
        <w:rPr>
          <w:rFonts w:cs="Arial"/>
        </w:rPr>
        <w:t>byly</w:t>
      </w:r>
      <w:r w:rsidR="00702B9B">
        <w:rPr>
          <w:rFonts w:cs="Arial"/>
        </w:rPr>
        <w:t xml:space="preserve"> </w:t>
      </w:r>
      <w:r w:rsidR="00D1411D">
        <w:rPr>
          <w:rFonts w:cs="Arial"/>
        </w:rPr>
        <w:t>stejné jako u mužů</w:t>
      </w:r>
      <w:r w:rsidR="00702B9B">
        <w:rPr>
          <w:rFonts w:cs="Arial"/>
        </w:rPr>
        <w:t>. S velkým odstupem minimální hodnotu vykaz</w:t>
      </w:r>
      <w:r w:rsidR="004C30B5">
        <w:rPr>
          <w:rFonts w:cs="Arial"/>
        </w:rPr>
        <w:t>oval</w:t>
      </w:r>
      <w:r w:rsidR="00D1411D">
        <w:rPr>
          <w:rFonts w:cs="Arial"/>
        </w:rPr>
        <w:t xml:space="preserve"> Ústecký </w:t>
      </w:r>
      <w:r w:rsidR="00702B9B">
        <w:rPr>
          <w:rFonts w:cs="Arial"/>
        </w:rPr>
        <w:t xml:space="preserve">kraj </w:t>
      </w:r>
      <w:r w:rsidR="00D1411D">
        <w:rPr>
          <w:rFonts w:cs="Arial"/>
        </w:rPr>
        <w:t>(79,</w:t>
      </w:r>
      <w:r w:rsidR="00702B9B">
        <w:rPr>
          <w:rFonts w:cs="Arial"/>
        </w:rPr>
        <w:t>3</w:t>
      </w:r>
      <w:r w:rsidR="00D1411D">
        <w:rPr>
          <w:rFonts w:cs="Arial"/>
        </w:rPr>
        <w:t xml:space="preserve"> let),</w:t>
      </w:r>
      <w:r w:rsidR="00702B9B">
        <w:rPr>
          <w:rFonts w:cs="Arial"/>
        </w:rPr>
        <w:t xml:space="preserve"> na druhé a třetí příčce se </w:t>
      </w:r>
      <w:r w:rsidR="004C30B5">
        <w:rPr>
          <w:rFonts w:cs="Arial"/>
        </w:rPr>
        <w:t xml:space="preserve">v průběhu let </w:t>
      </w:r>
      <w:r w:rsidR="00702B9B">
        <w:rPr>
          <w:rFonts w:cs="Arial"/>
        </w:rPr>
        <w:t>střída</w:t>
      </w:r>
      <w:r w:rsidR="004C30B5">
        <w:rPr>
          <w:rFonts w:cs="Arial"/>
        </w:rPr>
        <w:t>ly</w:t>
      </w:r>
      <w:r w:rsidR="00702B9B">
        <w:rPr>
          <w:rFonts w:cs="Arial"/>
        </w:rPr>
        <w:t xml:space="preserve"> kraje Karlovarský (80,3</w:t>
      </w:r>
      <w:r w:rsidR="00E2371B">
        <w:rPr>
          <w:rFonts w:cs="Arial"/>
        </w:rPr>
        <w:t xml:space="preserve"> let</w:t>
      </w:r>
      <w:r w:rsidR="00702B9B">
        <w:rPr>
          <w:rFonts w:cs="Arial"/>
        </w:rPr>
        <w:t xml:space="preserve">) a </w:t>
      </w:r>
      <w:r w:rsidR="00D1411D">
        <w:rPr>
          <w:rFonts w:cs="Arial"/>
        </w:rPr>
        <w:t>Moravskoslezský (80,</w:t>
      </w:r>
      <w:r w:rsidR="00702B9B">
        <w:rPr>
          <w:rFonts w:cs="Arial"/>
        </w:rPr>
        <w:t>6</w:t>
      </w:r>
      <w:r w:rsidR="00E2371B">
        <w:rPr>
          <w:rFonts w:cs="Arial"/>
        </w:rPr>
        <w:t xml:space="preserve"> let</w:t>
      </w:r>
      <w:r w:rsidR="00D1411D">
        <w:rPr>
          <w:rFonts w:cs="Arial"/>
        </w:rPr>
        <w:t>).</w:t>
      </w:r>
    </w:p>
    <w:p w:rsidR="00702B9B" w:rsidRDefault="00702B9B" w:rsidP="00C326DD">
      <w:pPr>
        <w:rPr>
          <w:rFonts w:cs="Arial"/>
        </w:rPr>
      </w:pPr>
    </w:p>
    <w:p w:rsidR="00D94BA7" w:rsidRDefault="00D1411D" w:rsidP="004C30B5">
      <w:pPr>
        <w:pStyle w:val="Titulek"/>
        <w:spacing w:before="0" w:after="60"/>
        <w:jc w:val="left"/>
      </w:pPr>
      <w:r>
        <w:t xml:space="preserve">Tab. </w:t>
      </w:r>
      <w:r w:rsidR="000D290D">
        <w:fldChar w:fldCharType="begin"/>
      </w:r>
      <w:r>
        <w:instrText xml:space="preserve"> STYLEREF 1 \s </w:instrText>
      </w:r>
      <w:r w:rsidR="000D290D">
        <w:fldChar w:fldCharType="separate"/>
      </w:r>
      <w:r w:rsidR="00E55304">
        <w:rPr>
          <w:noProof/>
        </w:rPr>
        <w:t>8</w:t>
      </w:r>
      <w:r w:rsidR="000D290D">
        <w:fldChar w:fldCharType="end"/>
      </w:r>
      <w:r>
        <w:t>.</w:t>
      </w:r>
      <w:r w:rsidR="00E769EA">
        <w:t>6.2</w:t>
      </w:r>
      <w:r>
        <w:t xml:space="preserve"> Naděje dožití při narození </w:t>
      </w:r>
      <w:r w:rsidR="004C30B5">
        <w:t xml:space="preserve">podle pohlaví </w:t>
      </w:r>
      <w:r>
        <w:t>v</w:t>
      </w:r>
      <w:r w:rsidR="00A24C84">
        <w:t> </w:t>
      </w:r>
      <w:r>
        <w:t>krajích, 200</w:t>
      </w:r>
      <w:r w:rsidR="00A24C84">
        <w:t>5</w:t>
      </w:r>
      <w:r>
        <w:t>–201</w:t>
      </w:r>
      <w:r w:rsidR="00A24C84">
        <w:t>4</w:t>
      </w:r>
    </w:p>
    <w:tbl>
      <w:tblPr>
        <w:tblW w:w="9639" w:type="dxa"/>
        <w:tblInd w:w="70" w:type="dxa"/>
        <w:tblLayout w:type="fixed"/>
        <w:tblCellMar>
          <w:left w:w="70" w:type="dxa"/>
          <w:right w:w="70" w:type="dxa"/>
        </w:tblCellMar>
        <w:tblLook w:val="04A0"/>
      </w:tblPr>
      <w:tblGrid>
        <w:gridCol w:w="1631"/>
        <w:gridCol w:w="572"/>
        <w:gridCol w:w="572"/>
        <w:gridCol w:w="572"/>
        <w:gridCol w:w="572"/>
        <w:gridCol w:w="572"/>
        <w:gridCol w:w="572"/>
        <w:gridCol w:w="572"/>
        <w:gridCol w:w="572"/>
        <w:gridCol w:w="572"/>
        <w:gridCol w:w="572"/>
        <w:gridCol w:w="572"/>
        <w:gridCol w:w="572"/>
        <w:gridCol w:w="572"/>
        <w:gridCol w:w="572"/>
      </w:tblGrid>
      <w:tr w:rsidR="00A24C84" w:rsidRPr="004E55D9" w:rsidTr="009C7B9F">
        <w:trPr>
          <w:trHeight w:hRule="exact" w:val="255"/>
        </w:trPr>
        <w:tc>
          <w:tcPr>
            <w:tcW w:w="1631"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22151F" w:rsidRDefault="0022151F" w:rsidP="004E55D9">
            <w:pPr>
              <w:jc w:val="left"/>
              <w:rPr>
                <w:rFonts w:cs="Arial"/>
                <w:b/>
                <w:bCs/>
                <w:sz w:val="16"/>
                <w:szCs w:val="16"/>
              </w:rPr>
            </w:pPr>
            <w:r>
              <w:rPr>
                <w:rFonts w:cs="Arial"/>
                <w:b/>
                <w:bCs/>
                <w:sz w:val="16"/>
                <w:szCs w:val="16"/>
              </w:rPr>
              <w:t>ČR,</w:t>
            </w:r>
          </w:p>
          <w:p w:rsidR="00A24C84" w:rsidRPr="004E55D9" w:rsidRDefault="0022151F" w:rsidP="0022151F">
            <w:pPr>
              <w:jc w:val="left"/>
              <w:rPr>
                <w:rFonts w:cs="Arial"/>
                <w:b/>
                <w:bCs/>
                <w:sz w:val="16"/>
                <w:szCs w:val="16"/>
              </w:rPr>
            </w:pPr>
            <w:r>
              <w:rPr>
                <w:rFonts w:cs="Arial"/>
                <w:b/>
                <w:bCs/>
                <w:sz w:val="16"/>
                <w:szCs w:val="16"/>
              </w:rPr>
              <w:t>k</w:t>
            </w:r>
            <w:r w:rsidR="00A24C84" w:rsidRPr="004E55D9">
              <w:rPr>
                <w:rFonts w:cs="Arial"/>
                <w:b/>
                <w:bCs/>
                <w:sz w:val="16"/>
                <w:szCs w:val="16"/>
              </w:rPr>
              <w:t>raj</w:t>
            </w:r>
          </w:p>
        </w:tc>
        <w:tc>
          <w:tcPr>
            <w:tcW w:w="4004" w:type="dxa"/>
            <w:gridSpan w:val="7"/>
            <w:tcBorders>
              <w:top w:val="single" w:sz="4" w:space="0" w:color="auto"/>
              <w:left w:val="nil"/>
              <w:bottom w:val="nil"/>
              <w:right w:val="nil"/>
            </w:tcBorders>
            <w:shd w:val="clear" w:color="auto" w:fill="auto"/>
            <w:noWrap/>
            <w:vAlign w:val="bottom"/>
            <w:hideMark/>
          </w:tcPr>
          <w:p w:rsidR="00A24C84" w:rsidRPr="004E55D9" w:rsidRDefault="00A24C84" w:rsidP="00A24C84">
            <w:pPr>
              <w:jc w:val="center"/>
              <w:rPr>
                <w:rFonts w:cs="Arial"/>
                <w:b/>
                <w:bCs/>
                <w:sz w:val="16"/>
                <w:szCs w:val="16"/>
              </w:rPr>
            </w:pPr>
            <w:r w:rsidRPr="004E55D9">
              <w:rPr>
                <w:rFonts w:cs="Arial"/>
                <w:b/>
                <w:bCs/>
                <w:sz w:val="16"/>
                <w:szCs w:val="16"/>
              </w:rPr>
              <w:t>Muži</w:t>
            </w:r>
          </w:p>
        </w:tc>
        <w:tc>
          <w:tcPr>
            <w:tcW w:w="4004" w:type="dxa"/>
            <w:gridSpan w:val="7"/>
            <w:tcBorders>
              <w:top w:val="single" w:sz="4" w:space="0" w:color="auto"/>
              <w:left w:val="single" w:sz="4" w:space="0" w:color="auto"/>
              <w:bottom w:val="nil"/>
              <w:right w:val="nil"/>
            </w:tcBorders>
            <w:shd w:val="clear" w:color="auto" w:fill="auto"/>
            <w:noWrap/>
            <w:vAlign w:val="bottom"/>
            <w:hideMark/>
          </w:tcPr>
          <w:p w:rsidR="00A24C84" w:rsidRPr="00A24C84" w:rsidRDefault="00A24C84" w:rsidP="00A24C84">
            <w:pPr>
              <w:jc w:val="center"/>
              <w:rPr>
                <w:rFonts w:cs="Arial"/>
                <w:b/>
                <w:bCs/>
                <w:sz w:val="16"/>
                <w:szCs w:val="16"/>
              </w:rPr>
            </w:pPr>
            <w:r w:rsidRPr="004E55D9">
              <w:rPr>
                <w:rFonts w:cs="Arial"/>
                <w:b/>
                <w:bCs/>
                <w:sz w:val="16"/>
                <w:szCs w:val="16"/>
              </w:rPr>
              <w:t>Ženy</w:t>
            </w:r>
          </w:p>
        </w:tc>
      </w:tr>
      <w:tr w:rsidR="004E55D9" w:rsidRPr="004E55D9" w:rsidTr="009C7B9F">
        <w:trPr>
          <w:trHeight w:hRule="exact" w:val="255"/>
        </w:trPr>
        <w:tc>
          <w:tcPr>
            <w:tcW w:w="1631" w:type="dxa"/>
            <w:vMerge/>
            <w:tcBorders>
              <w:top w:val="single" w:sz="4" w:space="0" w:color="auto"/>
              <w:left w:val="nil"/>
              <w:bottom w:val="single" w:sz="4" w:space="0" w:color="auto"/>
              <w:right w:val="single" w:sz="4" w:space="0" w:color="auto"/>
            </w:tcBorders>
            <w:vAlign w:val="center"/>
            <w:hideMark/>
          </w:tcPr>
          <w:p w:rsidR="004E55D9" w:rsidRPr="004E55D9" w:rsidRDefault="004E55D9" w:rsidP="004E55D9">
            <w:pPr>
              <w:jc w:val="left"/>
              <w:rPr>
                <w:rFonts w:cs="Arial"/>
                <w:b/>
                <w:bCs/>
                <w:sz w:val="16"/>
                <w:szCs w:val="16"/>
              </w:rPr>
            </w:pPr>
          </w:p>
        </w:tc>
        <w:tc>
          <w:tcPr>
            <w:tcW w:w="572" w:type="dxa"/>
            <w:tcBorders>
              <w:top w:val="nil"/>
              <w:left w:val="nil"/>
              <w:bottom w:val="nil"/>
              <w:right w:val="nil"/>
            </w:tcBorders>
            <w:shd w:val="clear" w:color="auto" w:fill="auto"/>
            <w:noWrap/>
            <w:tcMar>
              <w:right w:w="142" w:type="dxa"/>
            </w:tcMar>
            <w:vAlign w:val="bottom"/>
            <w:hideMark/>
          </w:tcPr>
          <w:p w:rsidR="004E55D9" w:rsidRPr="004E55D9" w:rsidRDefault="004E55D9" w:rsidP="004E55D9">
            <w:pPr>
              <w:jc w:val="right"/>
              <w:rPr>
                <w:rFonts w:cs="Arial"/>
                <w:b/>
                <w:bCs/>
                <w:sz w:val="16"/>
                <w:szCs w:val="16"/>
              </w:rPr>
            </w:pPr>
            <w:r w:rsidRPr="004E55D9">
              <w:rPr>
                <w:rFonts w:cs="Arial"/>
                <w:b/>
                <w:bCs/>
                <w:sz w:val="16"/>
                <w:szCs w:val="16"/>
              </w:rPr>
              <w:t>2005</w:t>
            </w:r>
          </w:p>
        </w:tc>
        <w:tc>
          <w:tcPr>
            <w:tcW w:w="572" w:type="dxa"/>
            <w:tcBorders>
              <w:top w:val="nil"/>
              <w:left w:val="nil"/>
              <w:bottom w:val="nil"/>
              <w:right w:val="nil"/>
            </w:tcBorders>
            <w:shd w:val="clear" w:color="auto" w:fill="auto"/>
            <w:noWrap/>
            <w:tcMar>
              <w:right w:w="142" w:type="dxa"/>
            </w:tcMar>
            <w:vAlign w:val="bottom"/>
            <w:hideMark/>
          </w:tcPr>
          <w:p w:rsidR="004E55D9" w:rsidRPr="004E55D9" w:rsidRDefault="004E55D9" w:rsidP="0057522E">
            <w:pPr>
              <w:jc w:val="right"/>
              <w:rPr>
                <w:rFonts w:cs="Arial"/>
                <w:b/>
                <w:bCs/>
                <w:sz w:val="16"/>
                <w:szCs w:val="16"/>
              </w:rPr>
            </w:pPr>
            <w:r w:rsidRPr="004E55D9">
              <w:rPr>
                <w:rFonts w:cs="Arial"/>
                <w:b/>
                <w:bCs/>
                <w:sz w:val="16"/>
                <w:szCs w:val="16"/>
              </w:rPr>
              <w:t>200</w:t>
            </w:r>
            <w:r w:rsidR="0057522E">
              <w:rPr>
                <w:rFonts w:cs="Arial"/>
                <w:b/>
                <w:bCs/>
                <w:sz w:val="16"/>
                <w:szCs w:val="16"/>
              </w:rPr>
              <w:t>9</w:t>
            </w:r>
          </w:p>
        </w:tc>
        <w:tc>
          <w:tcPr>
            <w:tcW w:w="572" w:type="dxa"/>
            <w:tcBorders>
              <w:top w:val="nil"/>
              <w:left w:val="nil"/>
              <w:bottom w:val="nil"/>
              <w:right w:val="nil"/>
            </w:tcBorders>
            <w:shd w:val="clear" w:color="auto" w:fill="auto"/>
            <w:noWrap/>
            <w:tcMar>
              <w:right w:w="142" w:type="dxa"/>
            </w:tcMar>
            <w:vAlign w:val="bottom"/>
            <w:hideMark/>
          </w:tcPr>
          <w:p w:rsidR="004E55D9" w:rsidRPr="004E55D9" w:rsidRDefault="004E55D9" w:rsidP="004E55D9">
            <w:pPr>
              <w:jc w:val="right"/>
              <w:rPr>
                <w:rFonts w:cs="Arial"/>
                <w:b/>
                <w:bCs/>
                <w:sz w:val="16"/>
                <w:szCs w:val="16"/>
              </w:rPr>
            </w:pPr>
            <w:r w:rsidRPr="004E55D9">
              <w:rPr>
                <w:rFonts w:cs="Arial"/>
                <w:b/>
                <w:bCs/>
                <w:sz w:val="16"/>
                <w:szCs w:val="16"/>
              </w:rPr>
              <w:t>2010</w:t>
            </w:r>
          </w:p>
        </w:tc>
        <w:tc>
          <w:tcPr>
            <w:tcW w:w="572" w:type="dxa"/>
            <w:tcBorders>
              <w:top w:val="nil"/>
              <w:left w:val="nil"/>
              <w:bottom w:val="nil"/>
              <w:right w:val="nil"/>
            </w:tcBorders>
            <w:shd w:val="clear" w:color="auto" w:fill="auto"/>
            <w:noWrap/>
            <w:tcMar>
              <w:right w:w="142" w:type="dxa"/>
            </w:tcMar>
            <w:vAlign w:val="bottom"/>
            <w:hideMark/>
          </w:tcPr>
          <w:p w:rsidR="004E55D9" w:rsidRPr="004E55D9" w:rsidRDefault="004E55D9" w:rsidP="004E55D9">
            <w:pPr>
              <w:jc w:val="right"/>
              <w:rPr>
                <w:rFonts w:cs="Arial"/>
                <w:b/>
                <w:bCs/>
                <w:sz w:val="16"/>
                <w:szCs w:val="16"/>
              </w:rPr>
            </w:pPr>
            <w:r w:rsidRPr="004E55D9">
              <w:rPr>
                <w:rFonts w:cs="Arial"/>
                <w:b/>
                <w:bCs/>
                <w:sz w:val="16"/>
                <w:szCs w:val="16"/>
              </w:rPr>
              <w:t>2011</w:t>
            </w:r>
          </w:p>
        </w:tc>
        <w:tc>
          <w:tcPr>
            <w:tcW w:w="572" w:type="dxa"/>
            <w:tcBorders>
              <w:top w:val="nil"/>
              <w:left w:val="nil"/>
              <w:bottom w:val="nil"/>
              <w:right w:val="nil"/>
            </w:tcBorders>
            <w:shd w:val="clear" w:color="auto" w:fill="auto"/>
            <w:noWrap/>
            <w:tcMar>
              <w:right w:w="142" w:type="dxa"/>
            </w:tcMar>
            <w:vAlign w:val="bottom"/>
            <w:hideMark/>
          </w:tcPr>
          <w:p w:rsidR="004E55D9" w:rsidRPr="004E55D9" w:rsidRDefault="004E55D9" w:rsidP="004E55D9">
            <w:pPr>
              <w:jc w:val="right"/>
              <w:rPr>
                <w:rFonts w:cs="Arial"/>
                <w:b/>
                <w:bCs/>
                <w:sz w:val="16"/>
                <w:szCs w:val="16"/>
              </w:rPr>
            </w:pPr>
            <w:r w:rsidRPr="004E55D9">
              <w:rPr>
                <w:rFonts w:cs="Arial"/>
                <w:b/>
                <w:bCs/>
                <w:sz w:val="16"/>
                <w:szCs w:val="16"/>
              </w:rPr>
              <w:t>2012</w:t>
            </w:r>
          </w:p>
        </w:tc>
        <w:tc>
          <w:tcPr>
            <w:tcW w:w="572" w:type="dxa"/>
            <w:tcBorders>
              <w:top w:val="nil"/>
              <w:left w:val="nil"/>
              <w:bottom w:val="nil"/>
              <w:right w:val="nil"/>
            </w:tcBorders>
            <w:shd w:val="clear" w:color="auto" w:fill="auto"/>
            <w:noWrap/>
            <w:tcMar>
              <w:right w:w="142" w:type="dxa"/>
            </w:tcMar>
            <w:vAlign w:val="bottom"/>
            <w:hideMark/>
          </w:tcPr>
          <w:p w:rsidR="004E55D9" w:rsidRPr="004E55D9" w:rsidRDefault="004E55D9" w:rsidP="004E55D9">
            <w:pPr>
              <w:jc w:val="right"/>
              <w:rPr>
                <w:rFonts w:cs="Arial"/>
                <w:b/>
                <w:bCs/>
                <w:sz w:val="16"/>
                <w:szCs w:val="16"/>
              </w:rPr>
            </w:pPr>
            <w:r w:rsidRPr="004E55D9">
              <w:rPr>
                <w:rFonts w:cs="Arial"/>
                <w:b/>
                <w:bCs/>
                <w:sz w:val="16"/>
                <w:szCs w:val="16"/>
              </w:rPr>
              <w:t>2013</w:t>
            </w:r>
          </w:p>
        </w:tc>
        <w:tc>
          <w:tcPr>
            <w:tcW w:w="572" w:type="dxa"/>
            <w:tcBorders>
              <w:top w:val="nil"/>
              <w:left w:val="nil"/>
              <w:bottom w:val="single" w:sz="4" w:space="0" w:color="auto"/>
              <w:right w:val="single" w:sz="4" w:space="0" w:color="auto"/>
            </w:tcBorders>
            <w:shd w:val="clear" w:color="auto" w:fill="auto"/>
            <w:noWrap/>
            <w:tcMar>
              <w:right w:w="142" w:type="dxa"/>
            </w:tcMar>
            <w:vAlign w:val="bottom"/>
            <w:hideMark/>
          </w:tcPr>
          <w:p w:rsidR="004E55D9" w:rsidRPr="004E55D9" w:rsidRDefault="004E55D9" w:rsidP="004E55D9">
            <w:pPr>
              <w:jc w:val="right"/>
              <w:rPr>
                <w:rFonts w:cs="Arial"/>
                <w:b/>
                <w:bCs/>
                <w:sz w:val="16"/>
                <w:szCs w:val="16"/>
              </w:rPr>
            </w:pPr>
            <w:r w:rsidRPr="004E55D9">
              <w:rPr>
                <w:rFonts w:cs="Arial"/>
                <w:b/>
                <w:bCs/>
                <w:sz w:val="16"/>
                <w:szCs w:val="16"/>
              </w:rPr>
              <w:t>2014</w:t>
            </w:r>
          </w:p>
        </w:tc>
        <w:tc>
          <w:tcPr>
            <w:tcW w:w="572" w:type="dxa"/>
            <w:tcBorders>
              <w:top w:val="nil"/>
              <w:left w:val="nil"/>
              <w:bottom w:val="nil"/>
              <w:right w:val="nil"/>
            </w:tcBorders>
            <w:shd w:val="clear" w:color="auto" w:fill="auto"/>
            <w:noWrap/>
            <w:tcMar>
              <w:right w:w="142" w:type="dxa"/>
            </w:tcMar>
            <w:vAlign w:val="bottom"/>
            <w:hideMark/>
          </w:tcPr>
          <w:p w:rsidR="004E55D9" w:rsidRPr="004E55D9" w:rsidRDefault="004E55D9" w:rsidP="004E55D9">
            <w:pPr>
              <w:jc w:val="right"/>
              <w:rPr>
                <w:rFonts w:cs="Arial"/>
                <w:b/>
                <w:bCs/>
                <w:sz w:val="16"/>
                <w:szCs w:val="16"/>
              </w:rPr>
            </w:pPr>
            <w:r w:rsidRPr="004E55D9">
              <w:rPr>
                <w:rFonts w:cs="Arial"/>
                <w:b/>
                <w:bCs/>
                <w:sz w:val="16"/>
                <w:szCs w:val="16"/>
              </w:rPr>
              <w:t>2005</w:t>
            </w:r>
          </w:p>
        </w:tc>
        <w:tc>
          <w:tcPr>
            <w:tcW w:w="572" w:type="dxa"/>
            <w:tcBorders>
              <w:top w:val="nil"/>
              <w:left w:val="nil"/>
              <w:bottom w:val="nil"/>
              <w:right w:val="nil"/>
            </w:tcBorders>
            <w:shd w:val="clear" w:color="auto" w:fill="auto"/>
            <w:noWrap/>
            <w:tcMar>
              <w:right w:w="142" w:type="dxa"/>
            </w:tcMar>
            <w:vAlign w:val="bottom"/>
            <w:hideMark/>
          </w:tcPr>
          <w:p w:rsidR="004E55D9" w:rsidRPr="004E55D9" w:rsidRDefault="004E55D9" w:rsidP="0057522E">
            <w:pPr>
              <w:jc w:val="right"/>
              <w:rPr>
                <w:rFonts w:cs="Arial"/>
                <w:b/>
                <w:bCs/>
                <w:sz w:val="16"/>
                <w:szCs w:val="16"/>
              </w:rPr>
            </w:pPr>
            <w:r w:rsidRPr="004E55D9">
              <w:rPr>
                <w:rFonts w:cs="Arial"/>
                <w:b/>
                <w:bCs/>
                <w:sz w:val="16"/>
                <w:szCs w:val="16"/>
              </w:rPr>
              <w:t>200</w:t>
            </w:r>
            <w:r w:rsidR="0057522E">
              <w:rPr>
                <w:rFonts w:cs="Arial"/>
                <w:b/>
                <w:bCs/>
                <w:sz w:val="16"/>
                <w:szCs w:val="16"/>
              </w:rPr>
              <w:t>9</w:t>
            </w:r>
          </w:p>
        </w:tc>
        <w:tc>
          <w:tcPr>
            <w:tcW w:w="572" w:type="dxa"/>
            <w:tcBorders>
              <w:top w:val="nil"/>
              <w:left w:val="nil"/>
              <w:bottom w:val="nil"/>
              <w:right w:val="nil"/>
            </w:tcBorders>
            <w:shd w:val="clear" w:color="auto" w:fill="auto"/>
            <w:noWrap/>
            <w:tcMar>
              <w:right w:w="142" w:type="dxa"/>
            </w:tcMar>
            <w:vAlign w:val="bottom"/>
            <w:hideMark/>
          </w:tcPr>
          <w:p w:rsidR="004E55D9" w:rsidRPr="004E55D9" w:rsidRDefault="004E55D9" w:rsidP="004E55D9">
            <w:pPr>
              <w:jc w:val="right"/>
              <w:rPr>
                <w:rFonts w:cs="Arial"/>
                <w:b/>
                <w:bCs/>
                <w:sz w:val="16"/>
                <w:szCs w:val="16"/>
              </w:rPr>
            </w:pPr>
            <w:r w:rsidRPr="004E55D9">
              <w:rPr>
                <w:rFonts w:cs="Arial"/>
                <w:b/>
                <w:bCs/>
                <w:sz w:val="16"/>
                <w:szCs w:val="16"/>
              </w:rPr>
              <w:t>2010</w:t>
            </w:r>
          </w:p>
        </w:tc>
        <w:tc>
          <w:tcPr>
            <w:tcW w:w="572" w:type="dxa"/>
            <w:tcBorders>
              <w:top w:val="nil"/>
              <w:left w:val="nil"/>
              <w:bottom w:val="nil"/>
              <w:right w:val="nil"/>
            </w:tcBorders>
            <w:shd w:val="clear" w:color="auto" w:fill="auto"/>
            <w:noWrap/>
            <w:tcMar>
              <w:right w:w="142" w:type="dxa"/>
            </w:tcMar>
            <w:vAlign w:val="bottom"/>
            <w:hideMark/>
          </w:tcPr>
          <w:p w:rsidR="004E55D9" w:rsidRPr="004E55D9" w:rsidRDefault="004E55D9" w:rsidP="004E55D9">
            <w:pPr>
              <w:jc w:val="right"/>
              <w:rPr>
                <w:rFonts w:cs="Arial"/>
                <w:b/>
                <w:bCs/>
                <w:sz w:val="16"/>
                <w:szCs w:val="16"/>
              </w:rPr>
            </w:pPr>
            <w:r w:rsidRPr="004E55D9">
              <w:rPr>
                <w:rFonts w:cs="Arial"/>
                <w:b/>
                <w:bCs/>
                <w:sz w:val="16"/>
                <w:szCs w:val="16"/>
              </w:rPr>
              <w:t>2011</w:t>
            </w:r>
          </w:p>
        </w:tc>
        <w:tc>
          <w:tcPr>
            <w:tcW w:w="572" w:type="dxa"/>
            <w:tcBorders>
              <w:top w:val="nil"/>
              <w:left w:val="nil"/>
              <w:bottom w:val="nil"/>
              <w:right w:val="nil"/>
            </w:tcBorders>
            <w:shd w:val="clear" w:color="auto" w:fill="auto"/>
            <w:noWrap/>
            <w:tcMar>
              <w:right w:w="142" w:type="dxa"/>
            </w:tcMar>
            <w:vAlign w:val="bottom"/>
            <w:hideMark/>
          </w:tcPr>
          <w:p w:rsidR="004E55D9" w:rsidRPr="004E55D9" w:rsidRDefault="004E55D9" w:rsidP="004E55D9">
            <w:pPr>
              <w:jc w:val="right"/>
              <w:rPr>
                <w:rFonts w:cs="Arial"/>
                <w:b/>
                <w:bCs/>
                <w:sz w:val="16"/>
                <w:szCs w:val="16"/>
              </w:rPr>
            </w:pPr>
            <w:r w:rsidRPr="004E55D9">
              <w:rPr>
                <w:rFonts w:cs="Arial"/>
                <w:b/>
                <w:bCs/>
                <w:sz w:val="16"/>
                <w:szCs w:val="16"/>
              </w:rPr>
              <w:t>2012</w:t>
            </w:r>
          </w:p>
        </w:tc>
        <w:tc>
          <w:tcPr>
            <w:tcW w:w="572" w:type="dxa"/>
            <w:tcBorders>
              <w:top w:val="nil"/>
              <w:left w:val="nil"/>
              <w:bottom w:val="nil"/>
              <w:right w:val="nil"/>
            </w:tcBorders>
            <w:shd w:val="clear" w:color="auto" w:fill="auto"/>
            <w:noWrap/>
            <w:tcMar>
              <w:right w:w="142" w:type="dxa"/>
            </w:tcMar>
            <w:vAlign w:val="bottom"/>
            <w:hideMark/>
          </w:tcPr>
          <w:p w:rsidR="004E55D9" w:rsidRPr="004E55D9" w:rsidRDefault="004E55D9" w:rsidP="004E55D9">
            <w:pPr>
              <w:jc w:val="right"/>
              <w:rPr>
                <w:rFonts w:cs="Arial"/>
                <w:b/>
                <w:bCs/>
                <w:sz w:val="16"/>
                <w:szCs w:val="16"/>
              </w:rPr>
            </w:pPr>
            <w:r w:rsidRPr="004E55D9">
              <w:rPr>
                <w:rFonts w:cs="Arial"/>
                <w:b/>
                <w:bCs/>
                <w:sz w:val="16"/>
                <w:szCs w:val="16"/>
              </w:rPr>
              <w:t>2013</w:t>
            </w:r>
          </w:p>
        </w:tc>
        <w:tc>
          <w:tcPr>
            <w:tcW w:w="572" w:type="dxa"/>
            <w:tcBorders>
              <w:top w:val="nil"/>
              <w:left w:val="nil"/>
              <w:bottom w:val="nil"/>
              <w:right w:val="nil"/>
            </w:tcBorders>
            <w:shd w:val="clear" w:color="auto" w:fill="auto"/>
            <w:noWrap/>
            <w:tcMar>
              <w:right w:w="142" w:type="dxa"/>
            </w:tcMar>
            <w:vAlign w:val="bottom"/>
            <w:hideMark/>
          </w:tcPr>
          <w:p w:rsidR="004E55D9" w:rsidRPr="004E55D9" w:rsidRDefault="004E55D9" w:rsidP="004E55D9">
            <w:pPr>
              <w:jc w:val="right"/>
              <w:rPr>
                <w:rFonts w:cs="Arial"/>
                <w:b/>
                <w:bCs/>
                <w:sz w:val="16"/>
                <w:szCs w:val="16"/>
              </w:rPr>
            </w:pPr>
            <w:r w:rsidRPr="004E55D9">
              <w:rPr>
                <w:rFonts w:cs="Arial"/>
                <w:b/>
                <w:bCs/>
                <w:sz w:val="16"/>
                <w:szCs w:val="16"/>
              </w:rPr>
              <w:t>2014</w:t>
            </w:r>
          </w:p>
        </w:tc>
      </w:tr>
      <w:tr w:rsidR="0022151F" w:rsidRPr="004E55D9" w:rsidTr="009C7B9F">
        <w:trPr>
          <w:trHeight w:hRule="exact" w:val="255"/>
        </w:trPr>
        <w:tc>
          <w:tcPr>
            <w:tcW w:w="1631" w:type="dxa"/>
            <w:tcBorders>
              <w:top w:val="single" w:sz="4" w:space="0" w:color="auto"/>
              <w:left w:val="nil"/>
              <w:bottom w:val="nil"/>
              <w:right w:val="nil"/>
            </w:tcBorders>
            <w:shd w:val="clear" w:color="auto" w:fill="auto"/>
            <w:noWrap/>
            <w:vAlign w:val="bottom"/>
            <w:hideMark/>
          </w:tcPr>
          <w:p w:rsidR="0022151F" w:rsidRPr="004E55D9" w:rsidRDefault="0022151F" w:rsidP="004E55D9">
            <w:pPr>
              <w:jc w:val="left"/>
              <w:rPr>
                <w:rFonts w:cs="Arial"/>
                <w:sz w:val="16"/>
                <w:szCs w:val="16"/>
              </w:rPr>
            </w:pPr>
            <w:r w:rsidRPr="004E55D9">
              <w:rPr>
                <w:rFonts w:cs="Arial"/>
                <w:sz w:val="16"/>
                <w:szCs w:val="16"/>
              </w:rPr>
              <w:t>ČR*</w:t>
            </w:r>
          </w:p>
        </w:tc>
        <w:tc>
          <w:tcPr>
            <w:tcW w:w="572" w:type="dxa"/>
            <w:tcBorders>
              <w:top w:val="single" w:sz="4" w:space="0" w:color="auto"/>
              <w:left w:val="single" w:sz="4" w:space="0" w:color="auto"/>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72,7</w:t>
            </w:r>
          </w:p>
        </w:tc>
        <w:tc>
          <w:tcPr>
            <w:tcW w:w="572" w:type="dxa"/>
            <w:tcBorders>
              <w:top w:val="single" w:sz="4" w:space="0" w:color="auto"/>
              <w:left w:val="nil"/>
              <w:bottom w:val="nil"/>
              <w:right w:val="nil"/>
            </w:tcBorders>
            <w:shd w:val="clear" w:color="auto" w:fill="auto"/>
            <w:noWrap/>
            <w:tcMar>
              <w:right w:w="142" w:type="dxa"/>
            </w:tcMar>
            <w:vAlign w:val="bottom"/>
            <w:hideMark/>
          </w:tcPr>
          <w:p w:rsidR="0022151F" w:rsidRDefault="0022151F">
            <w:pPr>
              <w:jc w:val="right"/>
              <w:rPr>
                <w:rFonts w:cs="Arial"/>
                <w:sz w:val="16"/>
                <w:szCs w:val="16"/>
              </w:rPr>
            </w:pPr>
            <w:r>
              <w:rPr>
                <w:rFonts w:cs="Arial"/>
                <w:sz w:val="16"/>
                <w:szCs w:val="16"/>
              </w:rPr>
              <w:t>74,1</w:t>
            </w:r>
          </w:p>
        </w:tc>
        <w:tc>
          <w:tcPr>
            <w:tcW w:w="572" w:type="dxa"/>
            <w:tcBorders>
              <w:top w:val="single" w:sz="4" w:space="0" w:color="auto"/>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74,3</w:t>
            </w:r>
          </w:p>
        </w:tc>
        <w:tc>
          <w:tcPr>
            <w:tcW w:w="572" w:type="dxa"/>
            <w:tcBorders>
              <w:top w:val="single" w:sz="4" w:space="0" w:color="auto"/>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74,5</w:t>
            </w:r>
          </w:p>
        </w:tc>
        <w:tc>
          <w:tcPr>
            <w:tcW w:w="572" w:type="dxa"/>
            <w:tcBorders>
              <w:top w:val="single" w:sz="4" w:space="0" w:color="auto"/>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74,8</w:t>
            </w:r>
          </w:p>
        </w:tc>
        <w:tc>
          <w:tcPr>
            <w:tcW w:w="572" w:type="dxa"/>
            <w:tcBorders>
              <w:top w:val="single" w:sz="4" w:space="0" w:color="auto"/>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75,1</w:t>
            </w:r>
          </w:p>
        </w:tc>
        <w:tc>
          <w:tcPr>
            <w:tcW w:w="572" w:type="dxa"/>
            <w:tcBorders>
              <w:top w:val="nil"/>
              <w:left w:val="nil"/>
              <w:bottom w:val="nil"/>
              <w:right w:val="single" w:sz="4" w:space="0" w:color="auto"/>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75,5</w:t>
            </w:r>
          </w:p>
        </w:tc>
        <w:tc>
          <w:tcPr>
            <w:tcW w:w="572" w:type="dxa"/>
            <w:tcBorders>
              <w:top w:val="single" w:sz="4" w:space="0" w:color="auto"/>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79,1</w:t>
            </w:r>
          </w:p>
        </w:tc>
        <w:tc>
          <w:tcPr>
            <w:tcW w:w="572" w:type="dxa"/>
            <w:tcBorders>
              <w:top w:val="single" w:sz="4" w:space="0" w:color="auto"/>
              <w:left w:val="nil"/>
              <w:bottom w:val="nil"/>
              <w:right w:val="nil"/>
            </w:tcBorders>
            <w:shd w:val="clear" w:color="auto" w:fill="auto"/>
            <w:noWrap/>
            <w:tcMar>
              <w:right w:w="142" w:type="dxa"/>
            </w:tcMar>
            <w:vAlign w:val="bottom"/>
            <w:hideMark/>
          </w:tcPr>
          <w:p w:rsidR="0022151F" w:rsidRDefault="0022151F">
            <w:pPr>
              <w:jc w:val="right"/>
              <w:rPr>
                <w:rFonts w:cs="Arial"/>
                <w:sz w:val="16"/>
                <w:szCs w:val="16"/>
              </w:rPr>
            </w:pPr>
            <w:r>
              <w:rPr>
                <w:rFonts w:cs="Arial"/>
                <w:sz w:val="16"/>
                <w:szCs w:val="16"/>
              </w:rPr>
              <w:t>80,1</w:t>
            </w:r>
          </w:p>
        </w:tc>
        <w:tc>
          <w:tcPr>
            <w:tcW w:w="572" w:type="dxa"/>
            <w:tcBorders>
              <w:top w:val="single" w:sz="4" w:space="0" w:color="auto"/>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80,4</w:t>
            </w:r>
          </w:p>
        </w:tc>
        <w:tc>
          <w:tcPr>
            <w:tcW w:w="572" w:type="dxa"/>
            <w:tcBorders>
              <w:top w:val="single" w:sz="4" w:space="0" w:color="auto"/>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80,7</w:t>
            </w:r>
          </w:p>
        </w:tc>
        <w:tc>
          <w:tcPr>
            <w:tcW w:w="572" w:type="dxa"/>
            <w:tcBorders>
              <w:top w:val="single" w:sz="4" w:space="0" w:color="auto"/>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80,8</w:t>
            </w:r>
          </w:p>
        </w:tc>
        <w:tc>
          <w:tcPr>
            <w:tcW w:w="572" w:type="dxa"/>
            <w:tcBorders>
              <w:top w:val="single" w:sz="4" w:space="0" w:color="auto"/>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81,0</w:t>
            </w:r>
          </w:p>
        </w:tc>
        <w:tc>
          <w:tcPr>
            <w:tcW w:w="572" w:type="dxa"/>
            <w:tcBorders>
              <w:top w:val="single" w:sz="4" w:space="0" w:color="auto"/>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81,4</w:t>
            </w:r>
          </w:p>
        </w:tc>
      </w:tr>
      <w:tr w:rsidR="0022151F" w:rsidRPr="004E55D9" w:rsidTr="009C7B9F">
        <w:trPr>
          <w:trHeight w:hRule="exact" w:val="255"/>
        </w:trPr>
        <w:tc>
          <w:tcPr>
            <w:tcW w:w="1631" w:type="dxa"/>
            <w:tcBorders>
              <w:top w:val="nil"/>
              <w:left w:val="nil"/>
              <w:bottom w:val="nil"/>
              <w:right w:val="nil"/>
            </w:tcBorders>
            <w:shd w:val="clear" w:color="auto" w:fill="auto"/>
            <w:noWrap/>
            <w:vAlign w:val="bottom"/>
            <w:hideMark/>
          </w:tcPr>
          <w:p w:rsidR="0022151F" w:rsidRPr="004E55D9" w:rsidRDefault="0022151F" w:rsidP="004E55D9">
            <w:pPr>
              <w:jc w:val="left"/>
              <w:rPr>
                <w:rFonts w:cs="Arial"/>
                <w:sz w:val="16"/>
                <w:szCs w:val="16"/>
              </w:rPr>
            </w:pPr>
            <w:r w:rsidRPr="004E55D9">
              <w:rPr>
                <w:rFonts w:cs="Arial"/>
                <w:sz w:val="16"/>
                <w:szCs w:val="16"/>
              </w:rPr>
              <w:t>Hl. město Praha</w:t>
            </w:r>
          </w:p>
        </w:tc>
        <w:tc>
          <w:tcPr>
            <w:tcW w:w="572" w:type="dxa"/>
            <w:tcBorders>
              <w:top w:val="nil"/>
              <w:left w:val="single" w:sz="4" w:space="0" w:color="auto"/>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74,7</w:t>
            </w:r>
          </w:p>
        </w:tc>
        <w:tc>
          <w:tcPr>
            <w:tcW w:w="572" w:type="dxa"/>
            <w:tcBorders>
              <w:top w:val="nil"/>
              <w:left w:val="nil"/>
              <w:bottom w:val="nil"/>
              <w:right w:val="nil"/>
            </w:tcBorders>
            <w:shd w:val="clear" w:color="auto" w:fill="auto"/>
            <w:noWrap/>
            <w:tcMar>
              <w:right w:w="142" w:type="dxa"/>
            </w:tcMar>
            <w:vAlign w:val="bottom"/>
            <w:hideMark/>
          </w:tcPr>
          <w:p w:rsidR="0022151F" w:rsidRDefault="0022151F">
            <w:pPr>
              <w:jc w:val="right"/>
              <w:rPr>
                <w:rFonts w:cs="Arial"/>
                <w:sz w:val="16"/>
                <w:szCs w:val="16"/>
              </w:rPr>
            </w:pPr>
            <w:r>
              <w:rPr>
                <w:rFonts w:cs="Arial"/>
                <w:sz w:val="16"/>
                <w:szCs w:val="16"/>
              </w:rPr>
              <w:t>76,2</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76,3</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76,5</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77,0</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77,3</w:t>
            </w:r>
          </w:p>
        </w:tc>
        <w:tc>
          <w:tcPr>
            <w:tcW w:w="572" w:type="dxa"/>
            <w:tcBorders>
              <w:top w:val="nil"/>
              <w:left w:val="nil"/>
              <w:bottom w:val="nil"/>
              <w:right w:val="single" w:sz="4" w:space="0" w:color="auto"/>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77,5</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80,0</w:t>
            </w:r>
          </w:p>
        </w:tc>
        <w:tc>
          <w:tcPr>
            <w:tcW w:w="572" w:type="dxa"/>
            <w:tcBorders>
              <w:top w:val="nil"/>
              <w:left w:val="nil"/>
              <w:bottom w:val="nil"/>
              <w:right w:val="nil"/>
            </w:tcBorders>
            <w:shd w:val="clear" w:color="auto" w:fill="auto"/>
            <w:noWrap/>
            <w:tcMar>
              <w:right w:w="142" w:type="dxa"/>
            </w:tcMar>
            <w:vAlign w:val="bottom"/>
            <w:hideMark/>
          </w:tcPr>
          <w:p w:rsidR="0022151F" w:rsidRDefault="0022151F">
            <w:pPr>
              <w:jc w:val="right"/>
              <w:rPr>
                <w:rFonts w:cs="Arial"/>
                <w:sz w:val="16"/>
                <w:szCs w:val="16"/>
              </w:rPr>
            </w:pPr>
            <w:r>
              <w:rPr>
                <w:rFonts w:cs="Arial"/>
                <w:sz w:val="16"/>
                <w:szCs w:val="16"/>
              </w:rPr>
              <w:t>80,8</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81,2</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81,7</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81,8</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82,1</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82,5</w:t>
            </w:r>
          </w:p>
        </w:tc>
      </w:tr>
      <w:tr w:rsidR="0022151F" w:rsidRPr="004E55D9" w:rsidTr="009C7B9F">
        <w:trPr>
          <w:trHeight w:hRule="exact" w:val="255"/>
        </w:trPr>
        <w:tc>
          <w:tcPr>
            <w:tcW w:w="1631" w:type="dxa"/>
            <w:tcBorders>
              <w:top w:val="nil"/>
              <w:left w:val="nil"/>
              <w:bottom w:val="nil"/>
              <w:right w:val="nil"/>
            </w:tcBorders>
            <w:shd w:val="clear" w:color="auto" w:fill="auto"/>
            <w:noWrap/>
            <w:vAlign w:val="bottom"/>
            <w:hideMark/>
          </w:tcPr>
          <w:p w:rsidR="0022151F" w:rsidRPr="004E55D9" w:rsidRDefault="0022151F" w:rsidP="004E55D9">
            <w:pPr>
              <w:jc w:val="left"/>
              <w:rPr>
                <w:rFonts w:cs="Arial"/>
                <w:sz w:val="16"/>
                <w:szCs w:val="16"/>
              </w:rPr>
            </w:pPr>
            <w:r w:rsidRPr="004E55D9">
              <w:rPr>
                <w:rFonts w:cs="Arial"/>
                <w:sz w:val="16"/>
                <w:szCs w:val="16"/>
              </w:rPr>
              <w:t>Středočeský</w:t>
            </w:r>
          </w:p>
        </w:tc>
        <w:tc>
          <w:tcPr>
            <w:tcW w:w="572" w:type="dxa"/>
            <w:tcBorders>
              <w:top w:val="nil"/>
              <w:left w:val="single" w:sz="4" w:space="0" w:color="auto"/>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72,4</w:t>
            </w:r>
          </w:p>
        </w:tc>
        <w:tc>
          <w:tcPr>
            <w:tcW w:w="572" w:type="dxa"/>
            <w:tcBorders>
              <w:top w:val="nil"/>
              <w:left w:val="nil"/>
              <w:bottom w:val="nil"/>
              <w:right w:val="nil"/>
            </w:tcBorders>
            <w:shd w:val="clear" w:color="auto" w:fill="auto"/>
            <w:noWrap/>
            <w:tcMar>
              <w:right w:w="142" w:type="dxa"/>
            </w:tcMar>
            <w:vAlign w:val="bottom"/>
            <w:hideMark/>
          </w:tcPr>
          <w:p w:rsidR="0022151F" w:rsidRDefault="0022151F">
            <w:pPr>
              <w:jc w:val="right"/>
              <w:rPr>
                <w:rFonts w:cs="Arial"/>
                <w:sz w:val="16"/>
                <w:szCs w:val="16"/>
              </w:rPr>
            </w:pPr>
            <w:r>
              <w:rPr>
                <w:rFonts w:cs="Arial"/>
                <w:sz w:val="16"/>
                <w:szCs w:val="16"/>
              </w:rPr>
              <w:t>74,0</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74,3</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74,6</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74,9</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75,2</w:t>
            </w:r>
          </w:p>
        </w:tc>
        <w:tc>
          <w:tcPr>
            <w:tcW w:w="572" w:type="dxa"/>
            <w:tcBorders>
              <w:top w:val="nil"/>
              <w:left w:val="nil"/>
              <w:bottom w:val="nil"/>
              <w:right w:val="single" w:sz="4" w:space="0" w:color="auto"/>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75,7</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78,6</w:t>
            </w:r>
          </w:p>
        </w:tc>
        <w:tc>
          <w:tcPr>
            <w:tcW w:w="572" w:type="dxa"/>
            <w:tcBorders>
              <w:top w:val="nil"/>
              <w:left w:val="nil"/>
              <w:bottom w:val="nil"/>
              <w:right w:val="nil"/>
            </w:tcBorders>
            <w:shd w:val="clear" w:color="auto" w:fill="auto"/>
            <w:noWrap/>
            <w:tcMar>
              <w:right w:w="142" w:type="dxa"/>
            </w:tcMar>
            <w:vAlign w:val="bottom"/>
            <w:hideMark/>
          </w:tcPr>
          <w:p w:rsidR="0022151F" w:rsidRDefault="0022151F">
            <w:pPr>
              <w:jc w:val="right"/>
              <w:rPr>
                <w:rFonts w:cs="Arial"/>
                <w:sz w:val="16"/>
                <w:szCs w:val="16"/>
              </w:rPr>
            </w:pPr>
            <w:r>
              <w:rPr>
                <w:rFonts w:cs="Arial"/>
                <w:sz w:val="16"/>
                <w:szCs w:val="16"/>
              </w:rPr>
              <w:t>79,9</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80,2</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80,6</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80,6</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80,9</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81,3</w:t>
            </w:r>
          </w:p>
        </w:tc>
      </w:tr>
      <w:tr w:rsidR="0022151F" w:rsidRPr="004E55D9" w:rsidTr="009C7B9F">
        <w:trPr>
          <w:trHeight w:hRule="exact" w:val="255"/>
        </w:trPr>
        <w:tc>
          <w:tcPr>
            <w:tcW w:w="1631" w:type="dxa"/>
            <w:tcBorders>
              <w:top w:val="nil"/>
              <w:left w:val="nil"/>
              <w:bottom w:val="nil"/>
              <w:right w:val="nil"/>
            </w:tcBorders>
            <w:shd w:val="clear" w:color="auto" w:fill="auto"/>
            <w:noWrap/>
            <w:vAlign w:val="bottom"/>
            <w:hideMark/>
          </w:tcPr>
          <w:p w:rsidR="0022151F" w:rsidRPr="004E55D9" w:rsidRDefault="0022151F" w:rsidP="004E55D9">
            <w:pPr>
              <w:jc w:val="left"/>
              <w:rPr>
                <w:rFonts w:cs="Arial"/>
                <w:sz w:val="16"/>
                <w:szCs w:val="16"/>
              </w:rPr>
            </w:pPr>
            <w:r w:rsidRPr="004E55D9">
              <w:rPr>
                <w:rFonts w:cs="Arial"/>
                <w:sz w:val="16"/>
                <w:szCs w:val="16"/>
              </w:rPr>
              <w:t>Jihočeský</w:t>
            </w:r>
          </w:p>
        </w:tc>
        <w:tc>
          <w:tcPr>
            <w:tcW w:w="572" w:type="dxa"/>
            <w:tcBorders>
              <w:top w:val="nil"/>
              <w:left w:val="single" w:sz="4" w:space="0" w:color="auto"/>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73,1</w:t>
            </w:r>
          </w:p>
        </w:tc>
        <w:tc>
          <w:tcPr>
            <w:tcW w:w="572" w:type="dxa"/>
            <w:tcBorders>
              <w:top w:val="nil"/>
              <w:left w:val="nil"/>
              <w:bottom w:val="nil"/>
              <w:right w:val="nil"/>
            </w:tcBorders>
            <w:shd w:val="clear" w:color="auto" w:fill="auto"/>
            <w:noWrap/>
            <w:tcMar>
              <w:right w:w="142" w:type="dxa"/>
            </w:tcMar>
            <w:vAlign w:val="bottom"/>
            <w:hideMark/>
          </w:tcPr>
          <w:p w:rsidR="0022151F" w:rsidRDefault="0022151F">
            <w:pPr>
              <w:jc w:val="right"/>
              <w:rPr>
                <w:rFonts w:cs="Arial"/>
                <w:sz w:val="16"/>
                <w:szCs w:val="16"/>
              </w:rPr>
            </w:pPr>
            <w:r>
              <w:rPr>
                <w:rFonts w:cs="Arial"/>
                <w:sz w:val="16"/>
                <w:szCs w:val="16"/>
              </w:rPr>
              <w:t>74,5</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74,8</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75,0</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75,1</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75,4</w:t>
            </w:r>
          </w:p>
        </w:tc>
        <w:tc>
          <w:tcPr>
            <w:tcW w:w="572" w:type="dxa"/>
            <w:tcBorders>
              <w:top w:val="nil"/>
              <w:left w:val="nil"/>
              <w:bottom w:val="nil"/>
              <w:right w:val="single" w:sz="4" w:space="0" w:color="auto"/>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75,8</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79,3</w:t>
            </w:r>
          </w:p>
        </w:tc>
        <w:tc>
          <w:tcPr>
            <w:tcW w:w="572" w:type="dxa"/>
            <w:tcBorders>
              <w:top w:val="nil"/>
              <w:left w:val="nil"/>
              <w:bottom w:val="nil"/>
              <w:right w:val="nil"/>
            </w:tcBorders>
            <w:shd w:val="clear" w:color="auto" w:fill="auto"/>
            <w:noWrap/>
            <w:tcMar>
              <w:right w:w="142" w:type="dxa"/>
            </w:tcMar>
            <w:vAlign w:val="bottom"/>
            <w:hideMark/>
          </w:tcPr>
          <w:p w:rsidR="0022151F" w:rsidRDefault="0022151F">
            <w:pPr>
              <w:jc w:val="right"/>
              <w:rPr>
                <w:rFonts w:cs="Arial"/>
                <w:sz w:val="16"/>
                <w:szCs w:val="16"/>
              </w:rPr>
            </w:pPr>
            <w:r>
              <w:rPr>
                <w:rFonts w:cs="Arial"/>
                <w:sz w:val="16"/>
                <w:szCs w:val="16"/>
              </w:rPr>
              <w:t>80,1</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80,4</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80,8</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81,0</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80,9</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81,2</w:t>
            </w:r>
          </w:p>
        </w:tc>
      </w:tr>
      <w:tr w:rsidR="0022151F" w:rsidRPr="004E55D9" w:rsidTr="009C7B9F">
        <w:trPr>
          <w:trHeight w:hRule="exact" w:val="255"/>
        </w:trPr>
        <w:tc>
          <w:tcPr>
            <w:tcW w:w="1631" w:type="dxa"/>
            <w:tcBorders>
              <w:top w:val="nil"/>
              <w:left w:val="nil"/>
              <w:bottom w:val="nil"/>
              <w:right w:val="nil"/>
            </w:tcBorders>
            <w:shd w:val="clear" w:color="auto" w:fill="auto"/>
            <w:noWrap/>
            <w:vAlign w:val="bottom"/>
            <w:hideMark/>
          </w:tcPr>
          <w:p w:rsidR="0022151F" w:rsidRPr="004E55D9" w:rsidRDefault="0022151F" w:rsidP="004E55D9">
            <w:pPr>
              <w:jc w:val="left"/>
              <w:rPr>
                <w:rFonts w:cs="Arial"/>
                <w:sz w:val="16"/>
                <w:szCs w:val="16"/>
              </w:rPr>
            </w:pPr>
            <w:r w:rsidRPr="004E55D9">
              <w:rPr>
                <w:rFonts w:cs="Arial"/>
                <w:sz w:val="16"/>
                <w:szCs w:val="16"/>
              </w:rPr>
              <w:t>Plzeňský</w:t>
            </w:r>
          </w:p>
        </w:tc>
        <w:tc>
          <w:tcPr>
            <w:tcW w:w="572" w:type="dxa"/>
            <w:tcBorders>
              <w:top w:val="nil"/>
              <w:left w:val="single" w:sz="4" w:space="0" w:color="auto"/>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72,9</w:t>
            </w:r>
          </w:p>
        </w:tc>
        <w:tc>
          <w:tcPr>
            <w:tcW w:w="572" w:type="dxa"/>
            <w:tcBorders>
              <w:top w:val="nil"/>
              <w:left w:val="nil"/>
              <w:bottom w:val="nil"/>
              <w:right w:val="nil"/>
            </w:tcBorders>
            <w:shd w:val="clear" w:color="auto" w:fill="auto"/>
            <w:noWrap/>
            <w:tcMar>
              <w:right w:w="142" w:type="dxa"/>
            </w:tcMar>
            <w:vAlign w:val="bottom"/>
            <w:hideMark/>
          </w:tcPr>
          <w:p w:rsidR="0022151F" w:rsidRDefault="0022151F">
            <w:pPr>
              <w:jc w:val="right"/>
              <w:rPr>
                <w:rFonts w:cs="Arial"/>
                <w:sz w:val="16"/>
                <w:szCs w:val="16"/>
              </w:rPr>
            </w:pPr>
            <w:r>
              <w:rPr>
                <w:rFonts w:cs="Arial"/>
                <w:sz w:val="16"/>
                <w:szCs w:val="16"/>
              </w:rPr>
              <w:t>74,5</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74,9</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75,1</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75,2</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75,5</w:t>
            </w:r>
          </w:p>
        </w:tc>
        <w:tc>
          <w:tcPr>
            <w:tcW w:w="572" w:type="dxa"/>
            <w:tcBorders>
              <w:top w:val="nil"/>
              <w:left w:val="nil"/>
              <w:bottom w:val="nil"/>
              <w:right w:val="single" w:sz="4" w:space="0" w:color="auto"/>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76,0</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78,9</w:t>
            </w:r>
          </w:p>
        </w:tc>
        <w:tc>
          <w:tcPr>
            <w:tcW w:w="572" w:type="dxa"/>
            <w:tcBorders>
              <w:top w:val="nil"/>
              <w:left w:val="nil"/>
              <w:bottom w:val="nil"/>
              <w:right w:val="nil"/>
            </w:tcBorders>
            <w:shd w:val="clear" w:color="auto" w:fill="auto"/>
            <w:noWrap/>
            <w:tcMar>
              <w:right w:w="142" w:type="dxa"/>
            </w:tcMar>
            <w:vAlign w:val="bottom"/>
            <w:hideMark/>
          </w:tcPr>
          <w:p w:rsidR="0022151F" w:rsidRDefault="0022151F">
            <w:pPr>
              <w:jc w:val="right"/>
              <w:rPr>
                <w:rFonts w:cs="Arial"/>
                <w:sz w:val="16"/>
                <w:szCs w:val="16"/>
              </w:rPr>
            </w:pPr>
            <w:r>
              <w:rPr>
                <w:rFonts w:cs="Arial"/>
                <w:sz w:val="16"/>
                <w:szCs w:val="16"/>
              </w:rPr>
              <w:t>80,2</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80,1</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80,4</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80,8</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80,9</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81,3</w:t>
            </w:r>
          </w:p>
        </w:tc>
      </w:tr>
      <w:tr w:rsidR="0022151F" w:rsidRPr="004E55D9" w:rsidTr="009C7B9F">
        <w:trPr>
          <w:trHeight w:hRule="exact" w:val="255"/>
        </w:trPr>
        <w:tc>
          <w:tcPr>
            <w:tcW w:w="1631" w:type="dxa"/>
            <w:tcBorders>
              <w:top w:val="nil"/>
              <w:left w:val="nil"/>
              <w:bottom w:val="nil"/>
              <w:right w:val="nil"/>
            </w:tcBorders>
            <w:shd w:val="clear" w:color="auto" w:fill="auto"/>
            <w:noWrap/>
            <w:vAlign w:val="bottom"/>
            <w:hideMark/>
          </w:tcPr>
          <w:p w:rsidR="0022151F" w:rsidRPr="004E55D9" w:rsidRDefault="0022151F" w:rsidP="004E55D9">
            <w:pPr>
              <w:jc w:val="left"/>
              <w:rPr>
                <w:rFonts w:cs="Arial"/>
                <w:sz w:val="16"/>
                <w:szCs w:val="16"/>
              </w:rPr>
            </w:pPr>
            <w:r w:rsidRPr="004E55D9">
              <w:rPr>
                <w:rFonts w:cs="Arial"/>
                <w:sz w:val="16"/>
                <w:szCs w:val="16"/>
              </w:rPr>
              <w:t>Karlovarský</w:t>
            </w:r>
          </w:p>
        </w:tc>
        <w:tc>
          <w:tcPr>
            <w:tcW w:w="572" w:type="dxa"/>
            <w:tcBorders>
              <w:top w:val="nil"/>
              <w:left w:val="single" w:sz="4" w:space="0" w:color="auto"/>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71,9</w:t>
            </w:r>
          </w:p>
        </w:tc>
        <w:tc>
          <w:tcPr>
            <w:tcW w:w="572" w:type="dxa"/>
            <w:tcBorders>
              <w:top w:val="nil"/>
              <w:left w:val="nil"/>
              <w:bottom w:val="nil"/>
              <w:right w:val="nil"/>
            </w:tcBorders>
            <w:shd w:val="clear" w:color="auto" w:fill="auto"/>
            <w:noWrap/>
            <w:tcMar>
              <w:right w:w="142" w:type="dxa"/>
            </w:tcMar>
            <w:vAlign w:val="bottom"/>
            <w:hideMark/>
          </w:tcPr>
          <w:p w:rsidR="0022151F" w:rsidRDefault="0022151F">
            <w:pPr>
              <w:jc w:val="right"/>
              <w:rPr>
                <w:rFonts w:cs="Arial"/>
                <w:sz w:val="16"/>
                <w:szCs w:val="16"/>
              </w:rPr>
            </w:pPr>
            <w:r>
              <w:rPr>
                <w:rFonts w:cs="Arial"/>
                <w:sz w:val="16"/>
                <w:szCs w:val="16"/>
              </w:rPr>
              <w:t>72,7</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72,7</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73,2</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74,0</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74,1</w:t>
            </w:r>
          </w:p>
        </w:tc>
        <w:tc>
          <w:tcPr>
            <w:tcW w:w="572" w:type="dxa"/>
            <w:tcBorders>
              <w:top w:val="nil"/>
              <w:left w:val="nil"/>
              <w:bottom w:val="nil"/>
              <w:right w:val="single" w:sz="4" w:space="0" w:color="auto"/>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74,1</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78,1</w:t>
            </w:r>
          </w:p>
        </w:tc>
        <w:tc>
          <w:tcPr>
            <w:tcW w:w="572" w:type="dxa"/>
            <w:tcBorders>
              <w:top w:val="nil"/>
              <w:left w:val="nil"/>
              <w:bottom w:val="nil"/>
              <w:right w:val="nil"/>
            </w:tcBorders>
            <w:shd w:val="clear" w:color="auto" w:fill="auto"/>
            <w:noWrap/>
            <w:tcMar>
              <w:right w:w="142" w:type="dxa"/>
            </w:tcMar>
            <w:vAlign w:val="bottom"/>
            <w:hideMark/>
          </w:tcPr>
          <w:p w:rsidR="0022151F" w:rsidRDefault="0022151F">
            <w:pPr>
              <w:jc w:val="right"/>
              <w:rPr>
                <w:rFonts w:cs="Arial"/>
                <w:sz w:val="16"/>
                <w:szCs w:val="16"/>
              </w:rPr>
            </w:pPr>
            <w:r>
              <w:rPr>
                <w:rFonts w:cs="Arial"/>
                <w:sz w:val="16"/>
                <w:szCs w:val="16"/>
              </w:rPr>
              <w:t>79,1</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79,3</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79,5</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79,7</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80,0</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80,3</w:t>
            </w:r>
          </w:p>
        </w:tc>
      </w:tr>
      <w:tr w:rsidR="0022151F" w:rsidRPr="004E55D9" w:rsidTr="009C7B9F">
        <w:trPr>
          <w:trHeight w:hRule="exact" w:val="255"/>
        </w:trPr>
        <w:tc>
          <w:tcPr>
            <w:tcW w:w="1631" w:type="dxa"/>
            <w:tcBorders>
              <w:top w:val="nil"/>
              <w:left w:val="nil"/>
              <w:bottom w:val="nil"/>
              <w:right w:val="nil"/>
            </w:tcBorders>
            <w:shd w:val="clear" w:color="auto" w:fill="auto"/>
            <w:noWrap/>
            <w:vAlign w:val="bottom"/>
            <w:hideMark/>
          </w:tcPr>
          <w:p w:rsidR="0022151F" w:rsidRPr="004E55D9" w:rsidRDefault="0022151F" w:rsidP="004E55D9">
            <w:pPr>
              <w:jc w:val="left"/>
              <w:rPr>
                <w:rFonts w:cs="Arial"/>
                <w:sz w:val="16"/>
                <w:szCs w:val="16"/>
              </w:rPr>
            </w:pPr>
            <w:r w:rsidRPr="004E55D9">
              <w:rPr>
                <w:rFonts w:cs="Arial"/>
                <w:sz w:val="16"/>
                <w:szCs w:val="16"/>
              </w:rPr>
              <w:t>Ústecký</w:t>
            </w:r>
          </w:p>
        </w:tc>
        <w:tc>
          <w:tcPr>
            <w:tcW w:w="572" w:type="dxa"/>
            <w:tcBorders>
              <w:top w:val="nil"/>
              <w:left w:val="single" w:sz="4" w:space="0" w:color="auto"/>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70,8</w:t>
            </w:r>
          </w:p>
        </w:tc>
        <w:tc>
          <w:tcPr>
            <w:tcW w:w="572" w:type="dxa"/>
            <w:tcBorders>
              <w:top w:val="nil"/>
              <w:left w:val="nil"/>
              <w:bottom w:val="nil"/>
              <w:right w:val="nil"/>
            </w:tcBorders>
            <w:shd w:val="clear" w:color="auto" w:fill="auto"/>
            <w:noWrap/>
            <w:tcMar>
              <w:right w:w="142" w:type="dxa"/>
            </w:tcMar>
            <w:vAlign w:val="bottom"/>
            <w:hideMark/>
          </w:tcPr>
          <w:p w:rsidR="0022151F" w:rsidRDefault="0022151F">
            <w:pPr>
              <w:jc w:val="right"/>
              <w:rPr>
                <w:rFonts w:cs="Arial"/>
                <w:sz w:val="16"/>
                <w:szCs w:val="16"/>
              </w:rPr>
            </w:pPr>
            <w:r>
              <w:rPr>
                <w:rFonts w:cs="Arial"/>
                <w:sz w:val="16"/>
                <w:szCs w:val="16"/>
              </w:rPr>
              <w:t>72,0</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72,3</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72,8</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73,0</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73,0</w:t>
            </w:r>
          </w:p>
        </w:tc>
        <w:tc>
          <w:tcPr>
            <w:tcW w:w="572" w:type="dxa"/>
            <w:tcBorders>
              <w:top w:val="nil"/>
              <w:left w:val="nil"/>
              <w:bottom w:val="nil"/>
              <w:right w:val="single" w:sz="4" w:space="0" w:color="auto"/>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73,6</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77,3</w:t>
            </w:r>
          </w:p>
        </w:tc>
        <w:tc>
          <w:tcPr>
            <w:tcW w:w="572" w:type="dxa"/>
            <w:tcBorders>
              <w:top w:val="nil"/>
              <w:left w:val="nil"/>
              <w:bottom w:val="nil"/>
              <w:right w:val="nil"/>
            </w:tcBorders>
            <w:shd w:val="clear" w:color="auto" w:fill="auto"/>
            <w:noWrap/>
            <w:tcMar>
              <w:right w:w="142" w:type="dxa"/>
            </w:tcMar>
            <w:vAlign w:val="bottom"/>
            <w:hideMark/>
          </w:tcPr>
          <w:p w:rsidR="0022151F" w:rsidRDefault="0022151F">
            <w:pPr>
              <w:jc w:val="right"/>
              <w:rPr>
                <w:rFonts w:cs="Arial"/>
                <w:sz w:val="16"/>
                <w:szCs w:val="16"/>
              </w:rPr>
            </w:pPr>
            <w:r>
              <w:rPr>
                <w:rFonts w:cs="Arial"/>
                <w:sz w:val="16"/>
                <w:szCs w:val="16"/>
              </w:rPr>
              <w:t>78,5</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78,6</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78,7</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79,0</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79,0</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79,3</w:t>
            </w:r>
          </w:p>
        </w:tc>
      </w:tr>
      <w:tr w:rsidR="0022151F" w:rsidRPr="004E55D9" w:rsidTr="009C7B9F">
        <w:trPr>
          <w:trHeight w:hRule="exact" w:val="255"/>
        </w:trPr>
        <w:tc>
          <w:tcPr>
            <w:tcW w:w="1631" w:type="dxa"/>
            <w:tcBorders>
              <w:top w:val="nil"/>
              <w:left w:val="nil"/>
              <w:bottom w:val="nil"/>
              <w:right w:val="nil"/>
            </w:tcBorders>
            <w:shd w:val="clear" w:color="auto" w:fill="auto"/>
            <w:noWrap/>
            <w:vAlign w:val="bottom"/>
            <w:hideMark/>
          </w:tcPr>
          <w:p w:rsidR="0022151F" w:rsidRPr="004E55D9" w:rsidRDefault="0022151F" w:rsidP="004E55D9">
            <w:pPr>
              <w:jc w:val="left"/>
              <w:rPr>
                <w:rFonts w:cs="Arial"/>
                <w:sz w:val="16"/>
                <w:szCs w:val="16"/>
              </w:rPr>
            </w:pPr>
            <w:r w:rsidRPr="004E55D9">
              <w:rPr>
                <w:rFonts w:cs="Arial"/>
                <w:sz w:val="16"/>
                <w:szCs w:val="16"/>
              </w:rPr>
              <w:t>Liberecký</w:t>
            </w:r>
          </w:p>
        </w:tc>
        <w:tc>
          <w:tcPr>
            <w:tcW w:w="572" w:type="dxa"/>
            <w:tcBorders>
              <w:top w:val="nil"/>
              <w:left w:val="single" w:sz="4" w:space="0" w:color="auto"/>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72,7</w:t>
            </w:r>
          </w:p>
        </w:tc>
        <w:tc>
          <w:tcPr>
            <w:tcW w:w="572" w:type="dxa"/>
            <w:tcBorders>
              <w:top w:val="nil"/>
              <w:left w:val="nil"/>
              <w:bottom w:val="nil"/>
              <w:right w:val="nil"/>
            </w:tcBorders>
            <w:shd w:val="clear" w:color="auto" w:fill="auto"/>
            <w:noWrap/>
            <w:tcMar>
              <w:right w:w="142" w:type="dxa"/>
            </w:tcMar>
            <w:vAlign w:val="bottom"/>
            <w:hideMark/>
          </w:tcPr>
          <w:p w:rsidR="0022151F" w:rsidRDefault="0022151F">
            <w:pPr>
              <w:jc w:val="right"/>
              <w:rPr>
                <w:rFonts w:cs="Arial"/>
                <w:sz w:val="16"/>
                <w:szCs w:val="16"/>
              </w:rPr>
            </w:pPr>
            <w:r>
              <w:rPr>
                <w:rFonts w:cs="Arial"/>
                <w:sz w:val="16"/>
                <w:szCs w:val="16"/>
              </w:rPr>
              <w:t>73,9</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74,4</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74,8</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75,3</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75,1</w:t>
            </w:r>
          </w:p>
        </w:tc>
        <w:tc>
          <w:tcPr>
            <w:tcW w:w="572" w:type="dxa"/>
            <w:tcBorders>
              <w:top w:val="nil"/>
              <w:left w:val="nil"/>
              <w:bottom w:val="nil"/>
              <w:right w:val="single" w:sz="4" w:space="0" w:color="auto"/>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75,1</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78,9</w:t>
            </w:r>
          </w:p>
        </w:tc>
        <w:tc>
          <w:tcPr>
            <w:tcW w:w="572" w:type="dxa"/>
            <w:tcBorders>
              <w:top w:val="nil"/>
              <w:left w:val="nil"/>
              <w:bottom w:val="nil"/>
              <w:right w:val="nil"/>
            </w:tcBorders>
            <w:shd w:val="clear" w:color="auto" w:fill="auto"/>
            <w:noWrap/>
            <w:tcMar>
              <w:right w:w="142" w:type="dxa"/>
            </w:tcMar>
            <w:vAlign w:val="bottom"/>
            <w:hideMark/>
          </w:tcPr>
          <w:p w:rsidR="0022151F" w:rsidRDefault="0022151F">
            <w:pPr>
              <w:jc w:val="right"/>
              <w:rPr>
                <w:rFonts w:cs="Arial"/>
                <w:sz w:val="16"/>
                <w:szCs w:val="16"/>
              </w:rPr>
            </w:pPr>
            <w:r>
              <w:rPr>
                <w:rFonts w:cs="Arial"/>
                <w:sz w:val="16"/>
                <w:szCs w:val="16"/>
              </w:rPr>
              <w:t>80,1</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80,1</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80,8</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80,8</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80,9</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81,5</w:t>
            </w:r>
          </w:p>
        </w:tc>
      </w:tr>
      <w:tr w:rsidR="0022151F" w:rsidRPr="004E55D9" w:rsidTr="009C7B9F">
        <w:trPr>
          <w:trHeight w:hRule="exact" w:val="255"/>
        </w:trPr>
        <w:tc>
          <w:tcPr>
            <w:tcW w:w="1631" w:type="dxa"/>
            <w:tcBorders>
              <w:top w:val="nil"/>
              <w:left w:val="nil"/>
              <w:bottom w:val="nil"/>
              <w:right w:val="nil"/>
            </w:tcBorders>
            <w:shd w:val="clear" w:color="auto" w:fill="auto"/>
            <w:noWrap/>
            <w:vAlign w:val="bottom"/>
            <w:hideMark/>
          </w:tcPr>
          <w:p w:rsidR="0022151F" w:rsidRPr="004E55D9" w:rsidRDefault="0022151F" w:rsidP="004E55D9">
            <w:pPr>
              <w:jc w:val="left"/>
              <w:rPr>
                <w:rFonts w:cs="Arial"/>
                <w:sz w:val="16"/>
                <w:szCs w:val="16"/>
              </w:rPr>
            </w:pPr>
            <w:r w:rsidRPr="004E55D9">
              <w:rPr>
                <w:rFonts w:cs="Arial"/>
                <w:sz w:val="16"/>
                <w:szCs w:val="16"/>
              </w:rPr>
              <w:t>Královéhradecký</w:t>
            </w:r>
          </w:p>
        </w:tc>
        <w:tc>
          <w:tcPr>
            <w:tcW w:w="572" w:type="dxa"/>
            <w:tcBorders>
              <w:top w:val="nil"/>
              <w:left w:val="single" w:sz="4" w:space="0" w:color="auto"/>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73,7</w:t>
            </w:r>
          </w:p>
        </w:tc>
        <w:tc>
          <w:tcPr>
            <w:tcW w:w="572" w:type="dxa"/>
            <w:tcBorders>
              <w:top w:val="nil"/>
              <w:left w:val="nil"/>
              <w:bottom w:val="nil"/>
              <w:right w:val="nil"/>
            </w:tcBorders>
            <w:shd w:val="clear" w:color="auto" w:fill="auto"/>
            <w:noWrap/>
            <w:tcMar>
              <w:right w:w="142" w:type="dxa"/>
            </w:tcMar>
            <w:vAlign w:val="bottom"/>
            <w:hideMark/>
          </w:tcPr>
          <w:p w:rsidR="0022151F" w:rsidRDefault="0022151F">
            <w:pPr>
              <w:jc w:val="right"/>
              <w:rPr>
                <w:rFonts w:cs="Arial"/>
                <w:sz w:val="16"/>
                <w:szCs w:val="16"/>
              </w:rPr>
            </w:pPr>
            <w:r>
              <w:rPr>
                <w:rFonts w:cs="Arial"/>
                <w:sz w:val="16"/>
                <w:szCs w:val="16"/>
              </w:rPr>
              <w:t>75,1</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75,2</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75,5</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75,6</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75,9</w:t>
            </w:r>
          </w:p>
        </w:tc>
        <w:tc>
          <w:tcPr>
            <w:tcW w:w="572" w:type="dxa"/>
            <w:tcBorders>
              <w:top w:val="nil"/>
              <w:left w:val="nil"/>
              <w:bottom w:val="nil"/>
              <w:right w:val="single" w:sz="4" w:space="0" w:color="auto"/>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76,2</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79,9</w:t>
            </w:r>
          </w:p>
        </w:tc>
        <w:tc>
          <w:tcPr>
            <w:tcW w:w="572" w:type="dxa"/>
            <w:tcBorders>
              <w:top w:val="nil"/>
              <w:left w:val="nil"/>
              <w:bottom w:val="nil"/>
              <w:right w:val="nil"/>
            </w:tcBorders>
            <w:shd w:val="clear" w:color="auto" w:fill="auto"/>
            <w:noWrap/>
            <w:tcMar>
              <w:right w:w="142" w:type="dxa"/>
            </w:tcMar>
            <w:vAlign w:val="bottom"/>
            <w:hideMark/>
          </w:tcPr>
          <w:p w:rsidR="0022151F" w:rsidRDefault="0022151F">
            <w:pPr>
              <w:jc w:val="right"/>
              <w:rPr>
                <w:rFonts w:cs="Arial"/>
                <w:sz w:val="16"/>
                <w:szCs w:val="16"/>
              </w:rPr>
            </w:pPr>
            <w:r>
              <w:rPr>
                <w:rFonts w:cs="Arial"/>
                <w:sz w:val="16"/>
                <w:szCs w:val="16"/>
              </w:rPr>
              <w:t>80,6</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80,8</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81,3</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81,5</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81,6</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81,8</w:t>
            </w:r>
          </w:p>
        </w:tc>
      </w:tr>
      <w:tr w:rsidR="0022151F" w:rsidRPr="004E55D9" w:rsidTr="009C7B9F">
        <w:trPr>
          <w:trHeight w:hRule="exact" w:val="255"/>
        </w:trPr>
        <w:tc>
          <w:tcPr>
            <w:tcW w:w="1631" w:type="dxa"/>
            <w:tcBorders>
              <w:top w:val="nil"/>
              <w:left w:val="nil"/>
              <w:bottom w:val="nil"/>
              <w:right w:val="nil"/>
            </w:tcBorders>
            <w:shd w:val="clear" w:color="auto" w:fill="auto"/>
            <w:noWrap/>
            <w:vAlign w:val="bottom"/>
            <w:hideMark/>
          </w:tcPr>
          <w:p w:rsidR="0022151F" w:rsidRPr="004E55D9" w:rsidRDefault="0022151F" w:rsidP="004E55D9">
            <w:pPr>
              <w:jc w:val="left"/>
              <w:rPr>
                <w:rFonts w:cs="Arial"/>
                <w:sz w:val="16"/>
                <w:szCs w:val="16"/>
              </w:rPr>
            </w:pPr>
            <w:r w:rsidRPr="004E55D9">
              <w:rPr>
                <w:rFonts w:cs="Arial"/>
                <w:sz w:val="16"/>
                <w:szCs w:val="16"/>
              </w:rPr>
              <w:t>Pardubický</w:t>
            </w:r>
          </w:p>
        </w:tc>
        <w:tc>
          <w:tcPr>
            <w:tcW w:w="572" w:type="dxa"/>
            <w:tcBorders>
              <w:top w:val="nil"/>
              <w:left w:val="single" w:sz="4" w:space="0" w:color="auto"/>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73,2</w:t>
            </w:r>
          </w:p>
        </w:tc>
        <w:tc>
          <w:tcPr>
            <w:tcW w:w="572" w:type="dxa"/>
            <w:tcBorders>
              <w:top w:val="nil"/>
              <w:left w:val="nil"/>
              <w:bottom w:val="nil"/>
              <w:right w:val="nil"/>
            </w:tcBorders>
            <w:shd w:val="clear" w:color="auto" w:fill="auto"/>
            <w:noWrap/>
            <w:tcMar>
              <w:right w:w="142" w:type="dxa"/>
            </w:tcMar>
            <w:vAlign w:val="bottom"/>
            <w:hideMark/>
          </w:tcPr>
          <w:p w:rsidR="0022151F" w:rsidRDefault="0022151F">
            <w:pPr>
              <w:jc w:val="right"/>
              <w:rPr>
                <w:rFonts w:cs="Arial"/>
                <w:sz w:val="16"/>
                <w:szCs w:val="16"/>
              </w:rPr>
            </w:pPr>
            <w:r>
              <w:rPr>
                <w:rFonts w:cs="Arial"/>
                <w:sz w:val="16"/>
                <w:szCs w:val="16"/>
              </w:rPr>
              <w:t>74,7</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74,8</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74,8</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74,9</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75,3</w:t>
            </w:r>
          </w:p>
        </w:tc>
        <w:tc>
          <w:tcPr>
            <w:tcW w:w="572" w:type="dxa"/>
            <w:tcBorders>
              <w:top w:val="nil"/>
              <w:left w:val="nil"/>
              <w:bottom w:val="nil"/>
              <w:right w:val="single" w:sz="4" w:space="0" w:color="auto"/>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76,1</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79,5</w:t>
            </w:r>
          </w:p>
        </w:tc>
        <w:tc>
          <w:tcPr>
            <w:tcW w:w="572" w:type="dxa"/>
            <w:tcBorders>
              <w:top w:val="nil"/>
              <w:left w:val="nil"/>
              <w:bottom w:val="nil"/>
              <w:right w:val="nil"/>
            </w:tcBorders>
            <w:shd w:val="clear" w:color="auto" w:fill="auto"/>
            <w:noWrap/>
            <w:tcMar>
              <w:right w:w="142" w:type="dxa"/>
            </w:tcMar>
            <w:vAlign w:val="bottom"/>
            <w:hideMark/>
          </w:tcPr>
          <w:p w:rsidR="0022151F" w:rsidRDefault="0022151F">
            <w:pPr>
              <w:jc w:val="right"/>
              <w:rPr>
                <w:rFonts w:cs="Arial"/>
                <w:sz w:val="16"/>
                <w:szCs w:val="16"/>
              </w:rPr>
            </w:pPr>
            <w:r>
              <w:rPr>
                <w:rFonts w:cs="Arial"/>
                <w:sz w:val="16"/>
                <w:szCs w:val="16"/>
              </w:rPr>
              <w:t>80,5</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80,5</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80,3</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80,7</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81,1</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81,6</w:t>
            </w:r>
          </w:p>
        </w:tc>
      </w:tr>
      <w:tr w:rsidR="0022151F" w:rsidRPr="004E55D9" w:rsidTr="009C7B9F">
        <w:trPr>
          <w:trHeight w:hRule="exact" w:val="255"/>
        </w:trPr>
        <w:tc>
          <w:tcPr>
            <w:tcW w:w="1631" w:type="dxa"/>
            <w:tcBorders>
              <w:top w:val="nil"/>
              <w:left w:val="nil"/>
              <w:bottom w:val="nil"/>
              <w:right w:val="nil"/>
            </w:tcBorders>
            <w:shd w:val="clear" w:color="auto" w:fill="auto"/>
            <w:noWrap/>
            <w:vAlign w:val="bottom"/>
            <w:hideMark/>
          </w:tcPr>
          <w:p w:rsidR="0022151F" w:rsidRPr="004E55D9" w:rsidRDefault="0022151F" w:rsidP="004E55D9">
            <w:pPr>
              <w:jc w:val="left"/>
              <w:rPr>
                <w:rFonts w:cs="Arial"/>
                <w:sz w:val="16"/>
                <w:szCs w:val="16"/>
              </w:rPr>
            </w:pPr>
            <w:r w:rsidRPr="004E55D9">
              <w:rPr>
                <w:rFonts w:cs="Arial"/>
                <w:sz w:val="16"/>
                <w:szCs w:val="16"/>
              </w:rPr>
              <w:t>Vysočina</w:t>
            </w:r>
          </w:p>
        </w:tc>
        <w:tc>
          <w:tcPr>
            <w:tcW w:w="572" w:type="dxa"/>
            <w:tcBorders>
              <w:top w:val="nil"/>
              <w:left w:val="single" w:sz="4" w:space="0" w:color="auto"/>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73,6</w:t>
            </w:r>
          </w:p>
        </w:tc>
        <w:tc>
          <w:tcPr>
            <w:tcW w:w="572" w:type="dxa"/>
            <w:tcBorders>
              <w:top w:val="nil"/>
              <w:left w:val="nil"/>
              <w:bottom w:val="nil"/>
              <w:right w:val="nil"/>
            </w:tcBorders>
            <w:shd w:val="clear" w:color="auto" w:fill="auto"/>
            <w:noWrap/>
            <w:tcMar>
              <w:right w:w="142" w:type="dxa"/>
            </w:tcMar>
            <w:vAlign w:val="bottom"/>
            <w:hideMark/>
          </w:tcPr>
          <w:p w:rsidR="0022151F" w:rsidRDefault="0022151F">
            <w:pPr>
              <w:jc w:val="right"/>
              <w:rPr>
                <w:rFonts w:cs="Arial"/>
                <w:sz w:val="16"/>
                <w:szCs w:val="16"/>
              </w:rPr>
            </w:pPr>
            <w:r>
              <w:rPr>
                <w:rFonts w:cs="Arial"/>
                <w:sz w:val="16"/>
                <w:szCs w:val="16"/>
              </w:rPr>
              <w:t>74,8</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75,1</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75,5</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75,6</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75,9</w:t>
            </w:r>
          </w:p>
        </w:tc>
        <w:tc>
          <w:tcPr>
            <w:tcW w:w="572" w:type="dxa"/>
            <w:tcBorders>
              <w:top w:val="nil"/>
              <w:left w:val="nil"/>
              <w:bottom w:val="nil"/>
              <w:right w:val="single" w:sz="4" w:space="0" w:color="auto"/>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76,2</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79,5</w:t>
            </w:r>
          </w:p>
        </w:tc>
        <w:tc>
          <w:tcPr>
            <w:tcW w:w="572" w:type="dxa"/>
            <w:tcBorders>
              <w:top w:val="nil"/>
              <w:left w:val="nil"/>
              <w:bottom w:val="nil"/>
              <w:right w:val="nil"/>
            </w:tcBorders>
            <w:shd w:val="clear" w:color="auto" w:fill="auto"/>
            <w:noWrap/>
            <w:tcMar>
              <w:right w:w="142" w:type="dxa"/>
            </w:tcMar>
            <w:vAlign w:val="bottom"/>
            <w:hideMark/>
          </w:tcPr>
          <w:p w:rsidR="0022151F" w:rsidRDefault="0022151F">
            <w:pPr>
              <w:jc w:val="right"/>
              <w:rPr>
                <w:rFonts w:cs="Arial"/>
                <w:sz w:val="16"/>
                <w:szCs w:val="16"/>
              </w:rPr>
            </w:pPr>
            <w:r>
              <w:rPr>
                <w:rFonts w:cs="Arial"/>
                <w:sz w:val="16"/>
                <w:szCs w:val="16"/>
              </w:rPr>
              <w:t>81,0</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81,1</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81,3</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81,2</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81,7</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82,4</w:t>
            </w:r>
          </w:p>
        </w:tc>
      </w:tr>
      <w:tr w:rsidR="0022151F" w:rsidRPr="004E55D9" w:rsidTr="009C7B9F">
        <w:trPr>
          <w:trHeight w:hRule="exact" w:val="255"/>
        </w:trPr>
        <w:tc>
          <w:tcPr>
            <w:tcW w:w="1631" w:type="dxa"/>
            <w:tcBorders>
              <w:top w:val="nil"/>
              <w:left w:val="nil"/>
              <w:bottom w:val="nil"/>
              <w:right w:val="nil"/>
            </w:tcBorders>
            <w:shd w:val="clear" w:color="auto" w:fill="auto"/>
            <w:noWrap/>
            <w:vAlign w:val="bottom"/>
            <w:hideMark/>
          </w:tcPr>
          <w:p w:rsidR="0022151F" w:rsidRPr="004E55D9" w:rsidRDefault="0022151F" w:rsidP="004E55D9">
            <w:pPr>
              <w:jc w:val="left"/>
              <w:rPr>
                <w:rFonts w:cs="Arial"/>
                <w:sz w:val="16"/>
                <w:szCs w:val="16"/>
              </w:rPr>
            </w:pPr>
            <w:r w:rsidRPr="004E55D9">
              <w:rPr>
                <w:rFonts w:cs="Arial"/>
                <w:sz w:val="16"/>
                <w:szCs w:val="16"/>
              </w:rPr>
              <w:t>Jihomoravský</w:t>
            </w:r>
          </w:p>
        </w:tc>
        <w:tc>
          <w:tcPr>
            <w:tcW w:w="572" w:type="dxa"/>
            <w:tcBorders>
              <w:top w:val="nil"/>
              <w:left w:val="single" w:sz="4" w:space="0" w:color="auto"/>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73,0</w:t>
            </w:r>
          </w:p>
        </w:tc>
        <w:tc>
          <w:tcPr>
            <w:tcW w:w="572" w:type="dxa"/>
            <w:tcBorders>
              <w:top w:val="nil"/>
              <w:left w:val="nil"/>
              <w:bottom w:val="nil"/>
              <w:right w:val="nil"/>
            </w:tcBorders>
            <w:shd w:val="clear" w:color="auto" w:fill="auto"/>
            <w:noWrap/>
            <w:tcMar>
              <w:right w:w="142" w:type="dxa"/>
            </w:tcMar>
            <w:vAlign w:val="bottom"/>
            <w:hideMark/>
          </w:tcPr>
          <w:p w:rsidR="0022151F" w:rsidRDefault="0022151F">
            <w:pPr>
              <w:jc w:val="right"/>
              <w:rPr>
                <w:rFonts w:cs="Arial"/>
                <w:sz w:val="16"/>
                <w:szCs w:val="16"/>
              </w:rPr>
            </w:pPr>
            <w:r>
              <w:rPr>
                <w:rFonts w:cs="Arial"/>
                <w:sz w:val="16"/>
                <w:szCs w:val="16"/>
              </w:rPr>
              <w:t>74,5</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74,7</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75,1</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75,2</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75,4</w:t>
            </w:r>
          </w:p>
        </w:tc>
        <w:tc>
          <w:tcPr>
            <w:tcW w:w="572" w:type="dxa"/>
            <w:tcBorders>
              <w:top w:val="nil"/>
              <w:left w:val="nil"/>
              <w:bottom w:val="nil"/>
              <w:right w:val="single" w:sz="4" w:space="0" w:color="auto"/>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76,0</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79,7</w:t>
            </w:r>
          </w:p>
        </w:tc>
        <w:tc>
          <w:tcPr>
            <w:tcW w:w="572" w:type="dxa"/>
            <w:tcBorders>
              <w:top w:val="nil"/>
              <w:left w:val="nil"/>
              <w:bottom w:val="nil"/>
              <w:right w:val="nil"/>
            </w:tcBorders>
            <w:shd w:val="clear" w:color="auto" w:fill="auto"/>
            <w:noWrap/>
            <w:tcMar>
              <w:right w:w="142" w:type="dxa"/>
            </w:tcMar>
            <w:vAlign w:val="bottom"/>
            <w:hideMark/>
          </w:tcPr>
          <w:p w:rsidR="0022151F" w:rsidRDefault="0022151F">
            <w:pPr>
              <w:jc w:val="right"/>
              <w:rPr>
                <w:rFonts w:cs="Arial"/>
                <w:sz w:val="16"/>
                <w:szCs w:val="16"/>
              </w:rPr>
            </w:pPr>
            <w:r>
              <w:rPr>
                <w:rFonts w:cs="Arial"/>
                <w:sz w:val="16"/>
                <w:szCs w:val="16"/>
              </w:rPr>
              <w:t>80,8</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81,1</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81,5</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81,7</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81,9</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82,0</w:t>
            </w:r>
          </w:p>
        </w:tc>
      </w:tr>
      <w:tr w:rsidR="0022151F" w:rsidRPr="004E55D9" w:rsidTr="009C7B9F">
        <w:trPr>
          <w:trHeight w:hRule="exact" w:val="255"/>
        </w:trPr>
        <w:tc>
          <w:tcPr>
            <w:tcW w:w="1631" w:type="dxa"/>
            <w:tcBorders>
              <w:top w:val="nil"/>
              <w:left w:val="nil"/>
              <w:bottom w:val="nil"/>
              <w:right w:val="nil"/>
            </w:tcBorders>
            <w:shd w:val="clear" w:color="auto" w:fill="auto"/>
            <w:noWrap/>
            <w:vAlign w:val="bottom"/>
            <w:hideMark/>
          </w:tcPr>
          <w:p w:rsidR="0022151F" w:rsidRPr="004E55D9" w:rsidRDefault="0022151F" w:rsidP="004E55D9">
            <w:pPr>
              <w:jc w:val="left"/>
              <w:rPr>
                <w:rFonts w:cs="Arial"/>
                <w:sz w:val="16"/>
                <w:szCs w:val="16"/>
              </w:rPr>
            </w:pPr>
            <w:r w:rsidRPr="004E55D9">
              <w:rPr>
                <w:rFonts w:cs="Arial"/>
                <w:sz w:val="16"/>
                <w:szCs w:val="16"/>
              </w:rPr>
              <w:t>Olomoucký</w:t>
            </w:r>
          </w:p>
        </w:tc>
        <w:tc>
          <w:tcPr>
            <w:tcW w:w="572" w:type="dxa"/>
            <w:tcBorders>
              <w:top w:val="nil"/>
              <w:left w:val="single" w:sz="4" w:space="0" w:color="auto"/>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73,0</w:t>
            </w:r>
          </w:p>
        </w:tc>
        <w:tc>
          <w:tcPr>
            <w:tcW w:w="572" w:type="dxa"/>
            <w:tcBorders>
              <w:top w:val="nil"/>
              <w:left w:val="nil"/>
              <w:bottom w:val="nil"/>
              <w:right w:val="nil"/>
            </w:tcBorders>
            <w:shd w:val="clear" w:color="auto" w:fill="auto"/>
            <w:noWrap/>
            <w:tcMar>
              <w:right w:w="142" w:type="dxa"/>
            </w:tcMar>
            <w:vAlign w:val="bottom"/>
            <w:hideMark/>
          </w:tcPr>
          <w:p w:rsidR="0022151F" w:rsidRDefault="0022151F">
            <w:pPr>
              <w:jc w:val="right"/>
              <w:rPr>
                <w:rFonts w:cs="Arial"/>
                <w:sz w:val="16"/>
                <w:szCs w:val="16"/>
              </w:rPr>
            </w:pPr>
            <w:r>
              <w:rPr>
                <w:rFonts w:cs="Arial"/>
                <w:sz w:val="16"/>
                <w:szCs w:val="16"/>
              </w:rPr>
              <w:t>73,9</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74,0</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74,1</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74,3</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74,4</w:t>
            </w:r>
          </w:p>
        </w:tc>
        <w:tc>
          <w:tcPr>
            <w:tcW w:w="572" w:type="dxa"/>
            <w:tcBorders>
              <w:top w:val="nil"/>
              <w:left w:val="nil"/>
              <w:bottom w:val="nil"/>
              <w:right w:val="single" w:sz="4" w:space="0" w:color="auto"/>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74,9</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79,5</w:t>
            </w:r>
          </w:p>
        </w:tc>
        <w:tc>
          <w:tcPr>
            <w:tcW w:w="572" w:type="dxa"/>
            <w:tcBorders>
              <w:top w:val="nil"/>
              <w:left w:val="nil"/>
              <w:bottom w:val="nil"/>
              <w:right w:val="nil"/>
            </w:tcBorders>
            <w:shd w:val="clear" w:color="auto" w:fill="auto"/>
            <w:noWrap/>
            <w:tcMar>
              <w:right w:w="142" w:type="dxa"/>
            </w:tcMar>
            <w:vAlign w:val="bottom"/>
            <w:hideMark/>
          </w:tcPr>
          <w:p w:rsidR="0022151F" w:rsidRDefault="0022151F">
            <w:pPr>
              <w:jc w:val="right"/>
              <w:rPr>
                <w:rFonts w:cs="Arial"/>
                <w:sz w:val="16"/>
                <w:szCs w:val="16"/>
              </w:rPr>
            </w:pPr>
            <w:r>
              <w:rPr>
                <w:rFonts w:cs="Arial"/>
                <w:sz w:val="16"/>
                <w:szCs w:val="16"/>
              </w:rPr>
              <w:t>80,0</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80,3</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80,7</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81,0</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81,1</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81,9</w:t>
            </w:r>
          </w:p>
        </w:tc>
      </w:tr>
      <w:tr w:rsidR="0022151F" w:rsidRPr="004E55D9" w:rsidTr="009C7B9F">
        <w:trPr>
          <w:trHeight w:hRule="exact" w:val="255"/>
        </w:trPr>
        <w:tc>
          <w:tcPr>
            <w:tcW w:w="1631" w:type="dxa"/>
            <w:tcBorders>
              <w:top w:val="nil"/>
              <w:left w:val="nil"/>
              <w:bottom w:val="nil"/>
              <w:right w:val="nil"/>
            </w:tcBorders>
            <w:shd w:val="clear" w:color="auto" w:fill="auto"/>
            <w:noWrap/>
            <w:vAlign w:val="bottom"/>
            <w:hideMark/>
          </w:tcPr>
          <w:p w:rsidR="0022151F" w:rsidRPr="004E55D9" w:rsidRDefault="0022151F" w:rsidP="004E55D9">
            <w:pPr>
              <w:jc w:val="left"/>
              <w:rPr>
                <w:rFonts w:cs="Arial"/>
                <w:sz w:val="16"/>
                <w:szCs w:val="16"/>
              </w:rPr>
            </w:pPr>
            <w:r w:rsidRPr="004E55D9">
              <w:rPr>
                <w:rFonts w:cs="Arial"/>
                <w:sz w:val="16"/>
                <w:szCs w:val="16"/>
              </w:rPr>
              <w:t>Zlínský</w:t>
            </w:r>
          </w:p>
        </w:tc>
        <w:tc>
          <w:tcPr>
            <w:tcW w:w="572" w:type="dxa"/>
            <w:tcBorders>
              <w:top w:val="nil"/>
              <w:left w:val="single" w:sz="4" w:space="0" w:color="auto"/>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72,0</w:t>
            </w:r>
          </w:p>
        </w:tc>
        <w:tc>
          <w:tcPr>
            <w:tcW w:w="572" w:type="dxa"/>
            <w:tcBorders>
              <w:top w:val="nil"/>
              <w:left w:val="nil"/>
              <w:bottom w:val="nil"/>
              <w:right w:val="nil"/>
            </w:tcBorders>
            <w:shd w:val="clear" w:color="auto" w:fill="auto"/>
            <w:noWrap/>
            <w:tcMar>
              <w:right w:w="142" w:type="dxa"/>
            </w:tcMar>
            <w:vAlign w:val="bottom"/>
            <w:hideMark/>
          </w:tcPr>
          <w:p w:rsidR="0022151F" w:rsidRDefault="0022151F">
            <w:pPr>
              <w:jc w:val="right"/>
              <w:rPr>
                <w:rFonts w:cs="Arial"/>
                <w:sz w:val="16"/>
                <w:szCs w:val="16"/>
              </w:rPr>
            </w:pPr>
            <w:r>
              <w:rPr>
                <w:rFonts w:cs="Arial"/>
                <w:sz w:val="16"/>
                <w:szCs w:val="16"/>
              </w:rPr>
              <w:t>73,4</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73,5</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73,7</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74,4</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74,8</w:t>
            </w:r>
          </w:p>
        </w:tc>
        <w:tc>
          <w:tcPr>
            <w:tcW w:w="572" w:type="dxa"/>
            <w:tcBorders>
              <w:top w:val="nil"/>
              <w:left w:val="nil"/>
              <w:bottom w:val="nil"/>
              <w:right w:val="single" w:sz="4" w:space="0" w:color="auto"/>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75,1</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79,7</w:t>
            </w:r>
          </w:p>
        </w:tc>
        <w:tc>
          <w:tcPr>
            <w:tcW w:w="572" w:type="dxa"/>
            <w:tcBorders>
              <w:top w:val="nil"/>
              <w:left w:val="nil"/>
              <w:bottom w:val="nil"/>
              <w:right w:val="nil"/>
            </w:tcBorders>
            <w:shd w:val="clear" w:color="auto" w:fill="auto"/>
            <w:noWrap/>
            <w:tcMar>
              <w:right w:w="142" w:type="dxa"/>
            </w:tcMar>
            <w:vAlign w:val="bottom"/>
            <w:hideMark/>
          </w:tcPr>
          <w:p w:rsidR="0022151F" w:rsidRDefault="0022151F">
            <w:pPr>
              <w:jc w:val="right"/>
              <w:rPr>
                <w:rFonts w:cs="Arial"/>
                <w:sz w:val="16"/>
                <w:szCs w:val="16"/>
              </w:rPr>
            </w:pPr>
            <w:r>
              <w:rPr>
                <w:rFonts w:cs="Arial"/>
                <w:sz w:val="16"/>
                <w:szCs w:val="16"/>
              </w:rPr>
              <w:t>80,5</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80,9</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81,3</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81,4</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81,6</w:t>
            </w:r>
          </w:p>
        </w:tc>
        <w:tc>
          <w:tcPr>
            <w:tcW w:w="572" w:type="dxa"/>
            <w:tcBorders>
              <w:top w:val="nil"/>
              <w:left w:val="nil"/>
              <w:bottom w:val="nil"/>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81,5</w:t>
            </w:r>
          </w:p>
        </w:tc>
      </w:tr>
      <w:tr w:rsidR="0022151F" w:rsidRPr="004E55D9" w:rsidTr="009C7B9F">
        <w:trPr>
          <w:trHeight w:hRule="exact" w:val="255"/>
        </w:trPr>
        <w:tc>
          <w:tcPr>
            <w:tcW w:w="1631" w:type="dxa"/>
            <w:tcBorders>
              <w:top w:val="nil"/>
              <w:left w:val="nil"/>
              <w:bottom w:val="single" w:sz="4" w:space="0" w:color="auto"/>
              <w:right w:val="nil"/>
            </w:tcBorders>
            <w:shd w:val="clear" w:color="auto" w:fill="auto"/>
            <w:noWrap/>
            <w:vAlign w:val="bottom"/>
            <w:hideMark/>
          </w:tcPr>
          <w:p w:rsidR="0022151F" w:rsidRPr="004E55D9" w:rsidRDefault="0022151F" w:rsidP="004E55D9">
            <w:pPr>
              <w:jc w:val="left"/>
              <w:rPr>
                <w:rFonts w:cs="Arial"/>
                <w:sz w:val="16"/>
                <w:szCs w:val="16"/>
              </w:rPr>
            </w:pPr>
            <w:r w:rsidRPr="004E55D9">
              <w:rPr>
                <w:rFonts w:cs="Arial"/>
                <w:sz w:val="16"/>
                <w:szCs w:val="16"/>
              </w:rPr>
              <w:t>Moravskoslezský</w:t>
            </w:r>
          </w:p>
        </w:tc>
        <w:tc>
          <w:tcPr>
            <w:tcW w:w="572" w:type="dxa"/>
            <w:tcBorders>
              <w:top w:val="nil"/>
              <w:left w:val="single" w:sz="4" w:space="0" w:color="auto"/>
              <w:bottom w:val="single" w:sz="4" w:space="0" w:color="auto"/>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71,3</w:t>
            </w:r>
          </w:p>
        </w:tc>
        <w:tc>
          <w:tcPr>
            <w:tcW w:w="572" w:type="dxa"/>
            <w:tcBorders>
              <w:top w:val="nil"/>
              <w:left w:val="nil"/>
              <w:bottom w:val="single" w:sz="4" w:space="0" w:color="auto"/>
              <w:right w:val="nil"/>
            </w:tcBorders>
            <w:shd w:val="clear" w:color="auto" w:fill="auto"/>
            <w:noWrap/>
            <w:tcMar>
              <w:right w:w="142" w:type="dxa"/>
            </w:tcMar>
            <w:vAlign w:val="bottom"/>
            <w:hideMark/>
          </w:tcPr>
          <w:p w:rsidR="0022151F" w:rsidRDefault="0022151F">
            <w:pPr>
              <w:jc w:val="right"/>
              <w:rPr>
                <w:rFonts w:cs="Arial"/>
                <w:sz w:val="16"/>
                <w:szCs w:val="16"/>
              </w:rPr>
            </w:pPr>
            <w:r>
              <w:rPr>
                <w:rFonts w:cs="Arial"/>
                <w:sz w:val="16"/>
                <w:szCs w:val="16"/>
              </w:rPr>
              <w:t>72,4</w:t>
            </w:r>
          </w:p>
        </w:tc>
        <w:tc>
          <w:tcPr>
            <w:tcW w:w="572" w:type="dxa"/>
            <w:tcBorders>
              <w:top w:val="nil"/>
              <w:left w:val="nil"/>
              <w:bottom w:val="single" w:sz="4" w:space="0" w:color="auto"/>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72,6</w:t>
            </w:r>
          </w:p>
        </w:tc>
        <w:tc>
          <w:tcPr>
            <w:tcW w:w="572" w:type="dxa"/>
            <w:tcBorders>
              <w:top w:val="nil"/>
              <w:left w:val="nil"/>
              <w:bottom w:val="single" w:sz="4" w:space="0" w:color="auto"/>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72,7</w:t>
            </w:r>
          </w:p>
        </w:tc>
        <w:tc>
          <w:tcPr>
            <w:tcW w:w="572" w:type="dxa"/>
            <w:tcBorders>
              <w:top w:val="nil"/>
              <w:left w:val="nil"/>
              <w:bottom w:val="single" w:sz="4" w:space="0" w:color="auto"/>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73,3</w:t>
            </w:r>
          </w:p>
        </w:tc>
        <w:tc>
          <w:tcPr>
            <w:tcW w:w="572" w:type="dxa"/>
            <w:tcBorders>
              <w:top w:val="nil"/>
              <w:left w:val="nil"/>
              <w:bottom w:val="single" w:sz="4" w:space="0" w:color="auto"/>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73,8</w:t>
            </w:r>
          </w:p>
        </w:tc>
        <w:tc>
          <w:tcPr>
            <w:tcW w:w="572" w:type="dxa"/>
            <w:tcBorders>
              <w:top w:val="nil"/>
              <w:left w:val="nil"/>
              <w:bottom w:val="single" w:sz="4" w:space="0" w:color="auto"/>
              <w:right w:val="single" w:sz="4" w:space="0" w:color="auto"/>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74,1</w:t>
            </w:r>
          </w:p>
        </w:tc>
        <w:tc>
          <w:tcPr>
            <w:tcW w:w="572" w:type="dxa"/>
            <w:tcBorders>
              <w:top w:val="nil"/>
              <w:left w:val="nil"/>
              <w:bottom w:val="single" w:sz="4" w:space="0" w:color="auto"/>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78,5</w:t>
            </w:r>
          </w:p>
        </w:tc>
        <w:tc>
          <w:tcPr>
            <w:tcW w:w="572" w:type="dxa"/>
            <w:tcBorders>
              <w:top w:val="nil"/>
              <w:left w:val="nil"/>
              <w:bottom w:val="single" w:sz="4" w:space="0" w:color="auto"/>
              <w:right w:val="nil"/>
            </w:tcBorders>
            <w:shd w:val="clear" w:color="auto" w:fill="auto"/>
            <w:noWrap/>
            <w:tcMar>
              <w:right w:w="142" w:type="dxa"/>
            </w:tcMar>
            <w:vAlign w:val="bottom"/>
            <w:hideMark/>
          </w:tcPr>
          <w:p w:rsidR="0022151F" w:rsidRDefault="0022151F">
            <w:pPr>
              <w:jc w:val="right"/>
              <w:rPr>
                <w:rFonts w:cs="Arial"/>
                <w:sz w:val="16"/>
                <w:szCs w:val="16"/>
              </w:rPr>
            </w:pPr>
            <w:r>
              <w:rPr>
                <w:rFonts w:cs="Arial"/>
                <w:sz w:val="16"/>
                <w:szCs w:val="16"/>
              </w:rPr>
              <w:t>79,4</w:t>
            </w:r>
          </w:p>
        </w:tc>
        <w:tc>
          <w:tcPr>
            <w:tcW w:w="572" w:type="dxa"/>
            <w:tcBorders>
              <w:top w:val="nil"/>
              <w:left w:val="nil"/>
              <w:bottom w:val="single" w:sz="4" w:space="0" w:color="auto"/>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79,7</w:t>
            </w:r>
          </w:p>
        </w:tc>
        <w:tc>
          <w:tcPr>
            <w:tcW w:w="572" w:type="dxa"/>
            <w:tcBorders>
              <w:top w:val="nil"/>
              <w:left w:val="nil"/>
              <w:bottom w:val="single" w:sz="4" w:space="0" w:color="auto"/>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79,9</w:t>
            </w:r>
          </w:p>
        </w:tc>
        <w:tc>
          <w:tcPr>
            <w:tcW w:w="572" w:type="dxa"/>
            <w:tcBorders>
              <w:top w:val="nil"/>
              <w:left w:val="nil"/>
              <w:bottom w:val="single" w:sz="4" w:space="0" w:color="auto"/>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79,7</w:t>
            </w:r>
          </w:p>
        </w:tc>
        <w:tc>
          <w:tcPr>
            <w:tcW w:w="572" w:type="dxa"/>
            <w:tcBorders>
              <w:top w:val="nil"/>
              <w:left w:val="nil"/>
              <w:bottom w:val="single" w:sz="4" w:space="0" w:color="auto"/>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80,0</w:t>
            </w:r>
          </w:p>
        </w:tc>
        <w:tc>
          <w:tcPr>
            <w:tcW w:w="572" w:type="dxa"/>
            <w:tcBorders>
              <w:top w:val="nil"/>
              <w:left w:val="nil"/>
              <w:bottom w:val="single" w:sz="4" w:space="0" w:color="auto"/>
              <w:right w:val="nil"/>
            </w:tcBorders>
            <w:shd w:val="clear" w:color="auto" w:fill="auto"/>
            <w:noWrap/>
            <w:tcMar>
              <w:right w:w="142" w:type="dxa"/>
            </w:tcMar>
            <w:vAlign w:val="bottom"/>
            <w:hideMark/>
          </w:tcPr>
          <w:p w:rsidR="0022151F" w:rsidRPr="004E55D9" w:rsidRDefault="0022151F" w:rsidP="004E55D9">
            <w:pPr>
              <w:jc w:val="right"/>
              <w:rPr>
                <w:rFonts w:cs="Arial"/>
                <w:sz w:val="16"/>
                <w:szCs w:val="16"/>
              </w:rPr>
            </w:pPr>
            <w:r w:rsidRPr="004E55D9">
              <w:rPr>
                <w:rFonts w:cs="Arial"/>
                <w:sz w:val="16"/>
                <w:szCs w:val="16"/>
              </w:rPr>
              <w:t>80,6</w:t>
            </w:r>
          </w:p>
        </w:tc>
      </w:tr>
    </w:tbl>
    <w:p w:rsidR="00A24C84" w:rsidRPr="008B1A15" w:rsidRDefault="00A24C84" w:rsidP="004C30B5">
      <w:pPr>
        <w:spacing w:before="60"/>
        <w:jc w:val="left"/>
        <w:rPr>
          <w:i/>
          <w:sz w:val="16"/>
          <w:szCs w:val="16"/>
        </w:rPr>
      </w:pPr>
      <w:r w:rsidRPr="008B1A15">
        <w:rPr>
          <w:i/>
          <w:sz w:val="16"/>
          <w:szCs w:val="16"/>
        </w:rPr>
        <w:t>Pozn.: Naděje dožití vychází z podrobných úmrtnostních tabulek. Za území krajů je ČSÚ konstruuje pro dvouletá kalendářní období s</w:t>
      </w:r>
      <w:r w:rsidR="004C30B5">
        <w:rPr>
          <w:i/>
          <w:sz w:val="16"/>
          <w:szCs w:val="16"/>
        </w:rPr>
        <w:t> </w:t>
      </w:r>
      <w:r w:rsidRPr="008B1A15">
        <w:rPr>
          <w:i/>
          <w:sz w:val="16"/>
          <w:szCs w:val="16"/>
        </w:rPr>
        <w:t>ohledem na vyloučení nahodilých výkyvů. Referenční rok uvedený v tabulce je ten vyšší.</w:t>
      </w:r>
    </w:p>
    <w:p w:rsidR="004E55D9" w:rsidRPr="008B1A15" w:rsidRDefault="00A24C84" w:rsidP="004C30B5">
      <w:pPr>
        <w:jc w:val="left"/>
        <w:rPr>
          <w:i/>
          <w:sz w:val="16"/>
          <w:szCs w:val="16"/>
        </w:rPr>
      </w:pPr>
      <w:r w:rsidRPr="008B1A15">
        <w:rPr>
          <w:i/>
          <w:sz w:val="16"/>
          <w:szCs w:val="16"/>
        </w:rPr>
        <w:t>* Údaj za dvouleté kalendářní období.</w:t>
      </w:r>
    </w:p>
    <w:p w:rsidR="004E55D9" w:rsidRDefault="004E55D9" w:rsidP="008B1A15"/>
    <w:p w:rsidR="00E2371B" w:rsidRDefault="00E2371B" w:rsidP="00E2371B">
      <w:r>
        <w:rPr>
          <w:rFonts w:cs="Arial"/>
        </w:rPr>
        <w:t>Rozdíl mezi nadějí dožití žen a mužů v ČR se při srovnání let 2005 a 2014 snížil z 6,4 na 5,9 let. Největší rozdíly mezi ženami a muži přetrvávají na Moravě. Dle posledních úmrtnostních tabulek za období let 2013–2014 by ženy přežily muže nejdéle v Olomouckém kraji (o 6,9 let), v Moravskoslezském (6,6 let) a Zlínském (6,4 let). Naopak nejblíže jsou si tradičně naděje dožití mužů a žen v Hlavním městě (rozdíl 4,9 let) a také v Plzeňském kraji (5,3 let).</w:t>
      </w:r>
    </w:p>
    <w:p w:rsidR="00E2371B" w:rsidRDefault="00E2371B" w:rsidP="00E2371B">
      <w:pPr>
        <w:pStyle w:val="Titulek"/>
        <w:spacing w:before="0" w:after="0"/>
      </w:pPr>
    </w:p>
    <w:p w:rsidR="00E769EA" w:rsidRDefault="00E769EA" w:rsidP="003C0C95">
      <w:r>
        <w:t xml:space="preserve">U téměř poloviny zemřelých </w:t>
      </w:r>
      <w:r w:rsidR="003C0C95">
        <w:t xml:space="preserve">obyvatel </w:t>
      </w:r>
      <w:r>
        <w:t>ČR bývá příčinou smrti onemocnění oběhové soustavy. Druhou velkou skupinu (zhruba čtvrtin</w:t>
      </w:r>
      <w:r w:rsidR="003C0C95">
        <w:t>u</w:t>
      </w:r>
      <w:r>
        <w:t xml:space="preserve">) naplňují úmrtí na novotvary. U poslední čtvrtiny zemřelých dominují mezi příčinami úmrtí onemocnění dýchací soustavy a vnější příčiny smrti. </w:t>
      </w:r>
      <w:r w:rsidR="00E2371B">
        <w:t xml:space="preserve">Zde se však pořadí příčin smrti u mužů a u žen </w:t>
      </w:r>
      <w:r w:rsidR="00215FE2">
        <w:t>liší</w:t>
      </w:r>
      <w:r w:rsidR="00E2371B">
        <w:t xml:space="preserve">. U mužů byly třetí nejčastější příčinou vnější příčiny smrti, čtvrté pak onemocnění dýchací soustavy. </w:t>
      </w:r>
      <w:r w:rsidR="003C0C95">
        <w:t>Na straně</w:t>
      </w:r>
      <w:r>
        <w:t xml:space="preserve"> žen </w:t>
      </w:r>
      <w:r w:rsidR="00E2371B">
        <w:t xml:space="preserve">byly početnější úmrtí na nemoci dýchací soustavy před úmrtími na nemoci endokrinní, výměny a přeměny látek, kam se řadí mj. diabetes </w:t>
      </w:r>
      <w:proofErr w:type="spellStart"/>
      <w:r w:rsidR="00E2371B">
        <w:t>mellitus</w:t>
      </w:r>
      <w:proofErr w:type="spellEnd"/>
      <w:r w:rsidR="00E2371B">
        <w:t>, i vnějšími příčinami úmrtí.</w:t>
      </w:r>
    </w:p>
    <w:p w:rsidR="003C0C95" w:rsidRPr="008B1A15" w:rsidRDefault="003C0C95" w:rsidP="008B1A15"/>
    <w:p w:rsidR="003C0C95" w:rsidRPr="008B1A15" w:rsidRDefault="003C0C95" w:rsidP="008B1A15">
      <w:r w:rsidRPr="008B1A15">
        <w:t xml:space="preserve">Úmrtnost mužů </w:t>
      </w:r>
      <w:r w:rsidR="00E2371B">
        <w:t xml:space="preserve">na všechny hlavní skupiny příčin smrti </w:t>
      </w:r>
      <w:r w:rsidR="004C30B5">
        <w:t xml:space="preserve">(tab. 8.6.3) </w:t>
      </w:r>
      <w:r w:rsidRPr="008B1A15">
        <w:t>je vyšší než úmrtnost žen</w:t>
      </w:r>
      <w:r w:rsidR="00E2371B">
        <w:t xml:space="preserve">, a to </w:t>
      </w:r>
      <w:r w:rsidRPr="008B1A15">
        <w:t xml:space="preserve">ve všech krajích. Nejvýznamnější jsou rozdíly v úmrtnosti z vnějších příčin, kde je u mužů dvou až třínásobná. Například v Olomouckém kraji zemřelo v roce 2014 (podle standardizované míry úmrtnosti) ze sto tisíc obyvatel na vnější příčiny 94 mužů a jen 30 žen. Obdobně </w:t>
      </w:r>
      <w:r w:rsidR="00E2371B">
        <w:t>velký rozdíl</w:t>
      </w:r>
      <w:r w:rsidRPr="008B1A15">
        <w:t xml:space="preserve"> byl zaznamenán také </w:t>
      </w:r>
      <w:r w:rsidR="00E2371B">
        <w:t xml:space="preserve">v Kraji </w:t>
      </w:r>
      <w:r w:rsidRPr="008B1A15">
        <w:t>Vysočina u úmrtnosti na onemocnění dýchací soustavy, když ze sto tisíc obyvatel zemřelo</w:t>
      </w:r>
      <w:r w:rsidR="00215FE2">
        <w:t xml:space="preserve"> na tuto příčinu</w:t>
      </w:r>
      <w:r w:rsidRPr="008B1A15">
        <w:t xml:space="preserve"> 93 mužů a 29 žen.</w:t>
      </w:r>
    </w:p>
    <w:p w:rsidR="00E769EA" w:rsidRPr="008B1A15" w:rsidRDefault="00E769EA" w:rsidP="008B1A15"/>
    <w:p w:rsidR="003F7A02" w:rsidRPr="008B1A15" w:rsidRDefault="00E769EA" w:rsidP="008B1A15">
      <w:r w:rsidRPr="008B1A15">
        <w:t xml:space="preserve">Standardizované míry úmrtnosti </w:t>
      </w:r>
      <w:r w:rsidR="007C5082" w:rsidRPr="008B1A15">
        <w:t xml:space="preserve">na nejčetnější skupiny příčin smrti </w:t>
      </w:r>
      <w:r w:rsidRPr="008B1A15">
        <w:t xml:space="preserve">v jednotlivých krajích </w:t>
      </w:r>
      <w:r w:rsidR="003C0C95" w:rsidRPr="008B1A15">
        <w:t xml:space="preserve">dále </w:t>
      </w:r>
      <w:r w:rsidR="007C5082" w:rsidRPr="008B1A15">
        <w:t xml:space="preserve">vypovídají, že pořadí krajů </w:t>
      </w:r>
      <w:r w:rsidR="003C0C95" w:rsidRPr="008B1A15">
        <w:t xml:space="preserve">i </w:t>
      </w:r>
      <w:r w:rsidR="007C5082" w:rsidRPr="008B1A15">
        <w:t xml:space="preserve">úroveň úmrtnosti není </w:t>
      </w:r>
      <w:r w:rsidR="003C0C95" w:rsidRPr="008B1A15">
        <w:t xml:space="preserve">napříč hlavními skupinami </w:t>
      </w:r>
      <w:r w:rsidR="007C5082" w:rsidRPr="008B1A15">
        <w:t xml:space="preserve">příčin </w:t>
      </w:r>
      <w:r w:rsidR="003C0C95" w:rsidRPr="008B1A15">
        <w:t xml:space="preserve">smrti </w:t>
      </w:r>
      <w:r w:rsidR="007C5082" w:rsidRPr="008B1A15">
        <w:t xml:space="preserve">homogenní. Například ženy z Jihočeského kraje mají podprůměrnou míru úmrtnosti na onemocnění oběhové soustavy, avšak nadprůměrnou </w:t>
      </w:r>
      <w:r w:rsidR="008263B8">
        <w:t xml:space="preserve">úmrtnost </w:t>
      </w:r>
      <w:r w:rsidR="007C5082" w:rsidRPr="008B1A15">
        <w:t xml:space="preserve">na onemocnění dýchací soustavy (až 1,5násobek než v úhrnu ČR) i z vnějších </w:t>
      </w:r>
      <w:r w:rsidR="007C5082" w:rsidRPr="008B1A15">
        <w:lastRenderedPageBreak/>
        <w:t>příčin.</w:t>
      </w:r>
      <w:r w:rsidR="003F7A02" w:rsidRPr="008B1A15">
        <w:t xml:space="preserve"> V Libereckém kraji byla</w:t>
      </w:r>
      <w:r w:rsidR="003C0C95" w:rsidRPr="008B1A15">
        <w:t xml:space="preserve"> zase </w:t>
      </w:r>
      <w:r w:rsidR="003F7A02" w:rsidRPr="008B1A15">
        <w:t xml:space="preserve">u mužů i u žen relativně velmi nízká úroveň úmrtnosti na nemoci dýchací soustavy, avšak vysoká na vnější příčiny úmrtí. Kraje, které podle úmrtnostních tabulek mají nejvyšší/nejnižší úmrtnost obyvatel, </w:t>
      </w:r>
      <w:r w:rsidR="003C0C95" w:rsidRPr="008B1A15">
        <w:t xml:space="preserve">však </w:t>
      </w:r>
      <w:r w:rsidR="003F7A02" w:rsidRPr="008B1A15">
        <w:t>měly obdobně nad/podprůměrnou míru úmrtnosti i v jednotlivých nejčetnějších skupinách příčin smrti: Vysočina, Jihomoravský, Praha (s výjimkou žen a úmrtnosti na novotvary) na jedné straně a Moravskoslezský, Karlovarský, Ústecký kraj na straně druhé.</w:t>
      </w:r>
    </w:p>
    <w:p w:rsidR="003F7A02" w:rsidRPr="008B1A15" w:rsidRDefault="003F7A02" w:rsidP="008B1A15"/>
    <w:p w:rsidR="00E769EA" w:rsidRDefault="00E769EA" w:rsidP="00B13B6D">
      <w:pPr>
        <w:pStyle w:val="Titulek"/>
        <w:spacing w:before="0" w:after="60"/>
        <w:ind w:left="992" w:hanging="992"/>
        <w:jc w:val="left"/>
      </w:pPr>
      <w:r>
        <w:t xml:space="preserve">Tab. </w:t>
      </w:r>
      <w:fldSimple w:instr=" STYLEREF 1 \s ">
        <w:r w:rsidR="00E55304">
          <w:rPr>
            <w:noProof/>
          </w:rPr>
          <w:t>8</w:t>
        </w:r>
      </w:fldSimple>
      <w:r>
        <w:t>.6.3 Standardizované</w:t>
      </w:r>
      <w:r w:rsidR="00B13B6D">
        <w:t xml:space="preserve">* </w:t>
      </w:r>
      <w:r>
        <w:t>míry úmrtnosti na nejčetnější</w:t>
      </w:r>
      <w:r w:rsidRPr="004D2B1B">
        <w:rPr>
          <w:iCs/>
        </w:rPr>
        <w:t xml:space="preserve"> </w:t>
      </w:r>
      <w:r>
        <w:t>příčin</w:t>
      </w:r>
      <w:r w:rsidR="00A7507B">
        <w:t>y</w:t>
      </w:r>
      <w:r>
        <w:t xml:space="preserve"> smrti </w:t>
      </w:r>
      <w:r w:rsidR="004C30B5">
        <w:t xml:space="preserve">podle pohlaví </w:t>
      </w:r>
      <w:r>
        <w:t xml:space="preserve">v krajích </w:t>
      </w:r>
      <w:r w:rsidR="00B13B6D">
        <w:br/>
      </w:r>
      <w:r>
        <w:t xml:space="preserve"> (na 1</w:t>
      </w:r>
      <w:r w:rsidR="004C30B5">
        <w:t>00</w:t>
      </w:r>
      <w:r>
        <w:t xml:space="preserve"> 000 obyvatel), 2014</w:t>
      </w:r>
    </w:p>
    <w:tbl>
      <w:tblPr>
        <w:tblW w:w="9639" w:type="dxa"/>
        <w:tblInd w:w="20" w:type="dxa"/>
        <w:tblLayout w:type="fixed"/>
        <w:tblCellMar>
          <w:left w:w="0" w:type="dxa"/>
          <w:right w:w="0" w:type="dxa"/>
        </w:tblCellMar>
        <w:tblLook w:val="0000"/>
      </w:tblPr>
      <w:tblGrid>
        <w:gridCol w:w="1550"/>
        <w:gridCol w:w="808"/>
        <w:gridCol w:w="809"/>
        <w:gridCol w:w="809"/>
        <w:gridCol w:w="809"/>
        <w:gridCol w:w="809"/>
        <w:gridCol w:w="809"/>
        <w:gridCol w:w="809"/>
        <w:gridCol w:w="809"/>
        <w:gridCol w:w="809"/>
        <w:gridCol w:w="809"/>
      </w:tblGrid>
      <w:tr w:rsidR="00E769EA" w:rsidTr="00A32A8E">
        <w:trPr>
          <w:trHeight w:val="255"/>
        </w:trPr>
        <w:tc>
          <w:tcPr>
            <w:tcW w:w="1550" w:type="dxa"/>
            <w:vMerge w:val="restart"/>
            <w:tcBorders>
              <w:top w:val="single" w:sz="4" w:space="0" w:color="auto"/>
              <w:left w:val="nil"/>
              <w:bottom w:val="single" w:sz="4" w:space="0" w:color="000000"/>
              <w:right w:val="single" w:sz="4" w:space="0" w:color="auto"/>
            </w:tcBorders>
            <w:noWrap/>
            <w:vAlign w:val="center"/>
          </w:tcPr>
          <w:p w:rsidR="0022151F" w:rsidRDefault="0022151F" w:rsidP="007540A6">
            <w:pPr>
              <w:rPr>
                <w:b/>
                <w:bCs/>
                <w:sz w:val="16"/>
                <w:szCs w:val="16"/>
              </w:rPr>
            </w:pPr>
            <w:r>
              <w:rPr>
                <w:b/>
                <w:bCs/>
                <w:sz w:val="16"/>
                <w:szCs w:val="16"/>
              </w:rPr>
              <w:t>ČR,</w:t>
            </w:r>
          </w:p>
          <w:p w:rsidR="00E769EA" w:rsidRDefault="0022151F" w:rsidP="0022151F">
            <w:pPr>
              <w:rPr>
                <w:rFonts w:eastAsia="Arial Unicode MS" w:cs="Arial Unicode MS"/>
                <w:b/>
                <w:bCs/>
                <w:sz w:val="16"/>
                <w:szCs w:val="16"/>
              </w:rPr>
            </w:pPr>
            <w:r>
              <w:rPr>
                <w:b/>
                <w:bCs/>
                <w:sz w:val="16"/>
                <w:szCs w:val="16"/>
              </w:rPr>
              <w:t>k</w:t>
            </w:r>
            <w:r w:rsidR="00E769EA">
              <w:rPr>
                <w:rFonts w:hint="eastAsia"/>
                <w:b/>
                <w:bCs/>
                <w:sz w:val="16"/>
                <w:szCs w:val="16"/>
              </w:rPr>
              <w:t>raj</w:t>
            </w:r>
          </w:p>
        </w:tc>
        <w:tc>
          <w:tcPr>
            <w:tcW w:w="4044" w:type="dxa"/>
            <w:gridSpan w:val="5"/>
            <w:tcBorders>
              <w:top w:val="single" w:sz="4" w:space="0" w:color="auto"/>
              <w:left w:val="nil"/>
              <w:bottom w:val="nil"/>
              <w:right w:val="nil"/>
            </w:tcBorders>
            <w:noWrap/>
            <w:vAlign w:val="center"/>
          </w:tcPr>
          <w:p w:rsidR="00E769EA" w:rsidRDefault="00E769EA" w:rsidP="007540A6">
            <w:pPr>
              <w:jc w:val="center"/>
              <w:rPr>
                <w:rFonts w:eastAsia="Arial Unicode MS" w:cs="Arial Unicode MS"/>
                <w:b/>
                <w:bCs/>
                <w:sz w:val="16"/>
                <w:szCs w:val="16"/>
              </w:rPr>
            </w:pPr>
            <w:r>
              <w:rPr>
                <w:rFonts w:hint="eastAsia"/>
                <w:b/>
                <w:bCs/>
                <w:sz w:val="16"/>
                <w:szCs w:val="16"/>
              </w:rPr>
              <w:t>Muži</w:t>
            </w:r>
          </w:p>
        </w:tc>
        <w:tc>
          <w:tcPr>
            <w:tcW w:w="4045" w:type="dxa"/>
            <w:gridSpan w:val="5"/>
            <w:tcBorders>
              <w:top w:val="single" w:sz="4" w:space="0" w:color="auto"/>
              <w:left w:val="single" w:sz="4" w:space="0" w:color="auto"/>
              <w:bottom w:val="nil"/>
              <w:right w:val="nil"/>
            </w:tcBorders>
            <w:noWrap/>
            <w:vAlign w:val="center"/>
          </w:tcPr>
          <w:p w:rsidR="00E769EA" w:rsidRDefault="00E769EA" w:rsidP="007540A6">
            <w:pPr>
              <w:jc w:val="center"/>
              <w:rPr>
                <w:rFonts w:eastAsia="Arial Unicode MS" w:cs="Arial Unicode MS"/>
                <w:b/>
                <w:bCs/>
                <w:sz w:val="16"/>
                <w:szCs w:val="16"/>
              </w:rPr>
            </w:pPr>
            <w:r>
              <w:rPr>
                <w:rFonts w:hint="eastAsia"/>
                <w:b/>
                <w:bCs/>
                <w:sz w:val="16"/>
                <w:szCs w:val="16"/>
              </w:rPr>
              <w:t>Ženy</w:t>
            </w:r>
          </w:p>
        </w:tc>
      </w:tr>
      <w:tr w:rsidR="00A32A8E" w:rsidTr="00A32A8E">
        <w:trPr>
          <w:trHeight w:val="645"/>
        </w:trPr>
        <w:tc>
          <w:tcPr>
            <w:tcW w:w="1550" w:type="dxa"/>
            <w:vMerge/>
            <w:tcBorders>
              <w:top w:val="single" w:sz="4" w:space="0" w:color="auto"/>
              <w:left w:val="nil"/>
              <w:bottom w:val="single" w:sz="4" w:space="0" w:color="000000"/>
              <w:right w:val="single" w:sz="4" w:space="0" w:color="auto"/>
            </w:tcBorders>
            <w:vAlign w:val="center"/>
          </w:tcPr>
          <w:p w:rsidR="00E769EA" w:rsidRDefault="00E769EA" w:rsidP="007540A6">
            <w:pPr>
              <w:rPr>
                <w:rFonts w:eastAsia="Arial Unicode MS" w:cs="Arial Unicode MS"/>
                <w:b/>
                <w:bCs/>
                <w:sz w:val="16"/>
                <w:szCs w:val="16"/>
              </w:rPr>
            </w:pPr>
          </w:p>
        </w:tc>
        <w:tc>
          <w:tcPr>
            <w:tcW w:w="808" w:type="dxa"/>
            <w:tcBorders>
              <w:top w:val="nil"/>
              <w:left w:val="nil"/>
              <w:bottom w:val="single" w:sz="4" w:space="0" w:color="auto"/>
              <w:right w:val="nil"/>
            </w:tcBorders>
            <w:tcMar>
              <w:right w:w="113" w:type="dxa"/>
            </w:tcMar>
            <w:vAlign w:val="center"/>
          </w:tcPr>
          <w:p w:rsidR="00E769EA" w:rsidRDefault="00E769EA" w:rsidP="00A32A8E">
            <w:pPr>
              <w:jc w:val="right"/>
              <w:rPr>
                <w:rFonts w:eastAsia="Arial Unicode MS" w:cs="Arial Unicode MS"/>
                <w:b/>
                <w:bCs/>
                <w:sz w:val="16"/>
                <w:szCs w:val="16"/>
              </w:rPr>
            </w:pPr>
            <w:r>
              <w:rPr>
                <w:rFonts w:hint="eastAsia"/>
                <w:b/>
                <w:bCs/>
                <w:sz w:val="16"/>
              </w:rPr>
              <w:t>novo</w:t>
            </w:r>
            <w:r w:rsidR="00A32A8E">
              <w:rPr>
                <w:b/>
                <w:bCs/>
                <w:sz w:val="16"/>
              </w:rPr>
              <w:t>-</w:t>
            </w:r>
            <w:r>
              <w:rPr>
                <w:rFonts w:hint="eastAsia"/>
                <w:b/>
                <w:bCs/>
                <w:sz w:val="16"/>
              </w:rPr>
              <w:t>tvary</w:t>
            </w:r>
            <w:r>
              <w:rPr>
                <w:rFonts w:hint="eastAsia"/>
                <w:b/>
                <w:bCs/>
                <w:sz w:val="16"/>
                <w:szCs w:val="16"/>
              </w:rPr>
              <w:t xml:space="preserve"> </w:t>
            </w:r>
          </w:p>
        </w:tc>
        <w:tc>
          <w:tcPr>
            <w:tcW w:w="809" w:type="dxa"/>
            <w:tcBorders>
              <w:top w:val="nil"/>
              <w:left w:val="nil"/>
              <w:bottom w:val="single" w:sz="4" w:space="0" w:color="auto"/>
              <w:right w:val="nil"/>
            </w:tcBorders>
            <w:tcMar>
              <w:right w:w="113" w:type="dxa"/>
            </w:tcMar>
            <w:vAlign w:val="center"/>
          </w:tcPr>
          <w:p w:rsidR="00E769EA" w:rsidRDefault="00E769EA" w:rsidP="00A32A8E">
            <w:pPr>
              <w:pStyle w:val="xl123"/>
              <w:pBdr>
                <w:left w:val="none" w:sz="0" w:space="0" w:color="auto"/>
                <w:bottom w:val="none" w:sz="0" w:space="0" w:color="auto"/>
              </w:pBdr>
              <w:spacing w:before="0" w:beforeAutospacing="0" w:after="0" w:afterAutospacing="0"/>
              <w:jc w:val="right"/>
              <w:rPr>
                <w:rFonts w:eastAsia="Times New Roman" w:cs="Times New Roman"/>
              </w:rPr>
            </w:pPr>
            <w:r>
              <w:rPr>
                <w:rFonts w:hint="eastAsia"/>
              </w:rPr>
              <w:t>nemoci oběhové soustavy</w:t>
            </w:r>
          </w:p>
        </w:tc>
        <w:tc>
          <w:tcPr>
            <w:tcW w:w="809" w:type="dxa"/>
            <w:tcBorders>
              <w:top w:val="nil"/>
              <w:left w:val="nil"/>
              <w:bottom w:val="single" w:sz="4" w:space="0" w:color="auto"/>
              <w:right w:val="nil"/>
            </w:tcBorders>
            <w:tcMar>
              <w:right w:w="113" w:type="dxa"/>
            </w:tcMar>
            <w:vAlign w:val="center"/>
          </w:tcPr>
          <w:p w:rsidR="00E769EA" w:rsidRDefault="00E769EA" w:rsidP="00A32A8E">
            <w:pPr>
              <w:jc w:val="right"/>
              <w:rPr>
                <w:rFonts w:eastAsia="Arial Unicode MS" w:cs="Arial Unicode MS"/>
                <w:b/>
                <w:bCs/>
                <w:sz w:val="16"/>
                <w:szCs w:val="16"/>
              </w:rPr>
            </w:pPr>
            <w:r>
              <w:rPr>
                <w:rFonts w:hint="eastAsia"/>
                <w:b/>
                <w:bCs/>
                <w:sz w:val="16"/>
                <w:szCs w:val="16"/>
              </w:rPr>
              <w:t>nemoci dýchací soustavy</w:t>
            </w:r>
          </w:p>
        </w:tc>
        <w:tc>
          <w:tcPr>
            <w:tcW w:w="809" w:type="dxa"/>
            <w:tcBorders>
              <w:top w:val="nil"/>
              <w:left w:val="nil"/>
              <w:bottom w:val="single" w:sz="4" w:space="0" w:color="auto"/>
              <w:right w:val="nil"/>
            </w:tcBorders>
            <w:tcMar>
              <w:right w:w="113" w:type="dxa"/>
            </w:tcMar>
            <w:vAlign w:val="center"/>
          </w:tcPr>
          <w:p w:rsidR="00E769EA" w:rsidRDefault="00E769EA" w:rsidP="00A32A8E">
            <w:pPr>
              <w:jc w:val="right"/>
              <w:rPr>
                <w:rFonts w:eastAsia="Arial Unicode MS" w:cs="Arial Unicode MS"/>
                <w:b/>
                <w:bCs/>
                <w:sz w:val="16"/>
                <w:szCs w:val="16"/>
              </w:rPr>
            </w:pPr>
            <w:r>
              <w:rPr>
                <w:rFonts w:hint="eastAsia"/>
                <w:b/>
                <w:bCs/>
                <w:sz w:val="16"/>
                <w:szCs w:val="16"/>
              </w:rPr>
              <w:t>vnější příčiny</w:t>
            </w:r>
          </w:p>
        </w:tc>
        <w:tc>
          <w:tcPr>
            <w:tcW w:w="809" w:type="dxa"/>
            <w:tcBorders>
              <w:top w:val="nil"/>
              <w:left w:val="nil"/>
              <w:bottom w:val="single" w:sz="4" w:space="0" w:color="auto"/>
              <w:right w:val="nil"/>
            </w:tcBorders>
            <w:tcMar>
              <w:right w:w="113" w:type="dxa"/>
            </w:tcMar>
            <w:vAlign w:val="center"/>
          </w:tcPr>
          <w:p w:rsidR="00E769EA" w:rsidRDefault="00E769EA" w:rsidP="00A32A8E">
            <w:pPr>
              <w:jc w:val="right"/>
              <w:rPr>
                <w:rFonts w:eastAsia="Arial Unicode MS" w:cs="Arial Unicode MS"/>
                <w:b/>
                <w:bCs/>
                <w:sz w:val="16"/>
                <w:szCs w:val="16"/>
              </w:rPr>
            </w:pPr>
            <w:r>
              <w:rPr>
                <w:rFonts w:hint="eastAsia"/>
                <w:b/>
                <w:bCs/>
                <w:sz w:val="16"/>
                <w:szCs w:val="16"/>
              </w:rPr>
              <w:t>celkem</w:t>
            </w:r>
          </w:p>
        </w:tc>
        <w:tc>
          <w:tcPr>
            <w:tcW w:w="809" w:type="dxa"/>
            <w:tcBorders>
              <w:top w:val="nil"/>
              <w:left w:val="single" w:sz="4" w:space="0" w:color="auto"/>
              <w:bottom w:val="single" w:sz="4" w:space="0" w:color="auto"/>
              <w:right w:val="nil"/>
            </w:tcBorders>
            <w:tcMar>
              <w:right w:w="113" w:type="dxa"/>
            </w:tcMar>
            <w:vAlign w:val="center"/>
          </w:tcPr>
          <w:p w:rsidR="00E769EA" w:rsidRDefault="00E769EA" w:rsidP="00A32A8E">
            <w:pPr>
              <w:jc w:val="right"/>
              <w:rPr>
                <w:rFonts w:eastAsia="Arial Unicode MS" w:cs="Arial Unicode MS"/>
                <w:b/>
                <w:bCs/>
                <w:sz w:val="16"/>
                <w:szCs w:val="16"/>
              </w:rPr>
            </w:pPr>
            <w:r>
              <w:rPr>
                <w:rFonts w:hint="eastAsia"/>
                <w:b/>
                <w:bCs/>
                <w:sz w:val="16"/>
              </w:rPr>
              <w:t>novo</w:t>
            </w:r>
            <w:r w:rsidR="00A32A8E">
              <w:rPr>
                <w:b/>
                <w:bCs/>
                <w:sz w:val="16"/>
              </w:rPr>
              <w:t>-</w:t>
            </w:r>
            <w:r>
              <w:rPr>
                <w:rFonts w:hint="eastAsia"/>
                <w:b/>
                <w:bCs/>
                <w:sz w:val="16"/>
              </w:rPr>
              <w:t>tvary</w:t>
            </w:r>
            <w:r>
              <w:rPr>
                <w:rFonts w:hint="eastAsia"/>
                <w:b/>
                <w:bCs/>
                <w:sz w:val="16"/>
                <w:szCs w:val="16"/>
              </w:rPr>
              <w:t xml:space="preserve"> </w:t>
            </w:r>
          </w:p>
        </w:tc>
        <w:tc>
          <w:tcPr>
            <w:tcW w:w="809" w:type="dxa"/>
            <w:tcBorders>
              <w:top w:val="nil"/>
              <w:left w:val="nil"/>
              <w:bottom w:val="single" w:sz="4" w:space="0" w:color="auto"/>
              <w:right w:val="nil"/>
            </w:tcBorders>
            <w:tcMar>
              <w:right w:w="113" w:type="dxa"/>
            </w:tcMar>
            <w:vAlign w:val="center"/>
          </w:tcPr>
          <w:p w:rsidR="00E769EA" w:rsidRDefault="00E769EA" w:rsidP="00A32A8E">
            <w:pPr>
              <w:pStyle w:val="xl123"/>
              <w:pBdr>
                <w:left w:val="none" w:sz="0" w:space="0" w:color="auto"/>
                <w:bottom w:val="none" w:sz="0" w:space="0" w:color="auto"/>
              </w:pBdr>
              <w:spacing w:before="0" w:beforeAutospacing="0" w:after="0" w:afterAutospacing="0"/>
              <w:jc w:val="right"/>
              <w:rPr>
                <w:rFonts w:eastAsia="Times New Roman" w:cs="Times New Roman"/>
              </w:rPr>
            </w:pPr>
            <w:r>
              <w:rPr>
                <w:rFonts w:hint="eastAsia"/>
              </w:rPr>
              <w:t>nemoci oběhové soustavy</w:t>
            </w:r>
          </w:p>
        </w:tc>
        <w:tc>
          <w:tcPr>
            <w:tcW w:w="809" w:type="dxa"/>
            <w:tcBorders>
              <w:top w:val="nil"/>
              <w:left w:val="nil"/>
              <w:bottom w:val="single" w:sz="4" w:space="0" w:color="auto"/>
              <w:right w:val="nil"/>
            </w:tcBorders>
            <w:tcMar>
              <w:right w:w="113" w:type="dxa"/>
            </w:tcMar>
            <w:vAlign w:val="center"/>
          </w:tcPr>
          <w:p w:rsidR="00E769EA" w:rsidRDefault="00E769EA" w:rsidP="00A32A8E">
            <w:pPr>
              <w:jc w:val="right"/>
              <w:rPr>
                <w:rFonts w:eastAsia="Arial Unicode MS" w:cs="Arial Unicode MS"/>
                <w:b/>
                <w:bCs/>
                <w:sz w:val="16"/>
                <w:szCs w:val="16"/>
              </w:rPr>
            </w:pPr>
            <w:r>
              <w:rPr>
                <w:rFonts w:hint="eastAsia"/>
                <w:b/>
                <w:bCs/>
                <w:sz w:val="16"/>
                <w:szCs w:val="16"/>
              </w:rPr>
              <w:t>nemoci dýchací soustavy</w:t>
            </w:r>
          </w:p>
        </w:tc>
        <w:tc>
          <w:tcPr>
            <w:tcW w:w="809" w:type="dxa"/>
            <w:tcBorders>
              <w:top w:val="nil"/>
              <w:left w:val="nil"/>
              <w:bottom w:val="single" w:sz="4" w:space="0" w:color="auto"/>
              <w:right w:val="nil"/>
            </w:tcBorders>
            <w:tcMar>
              <w:right w:w="113" w:type="dxa"/>
            </w:tcMar>
            <w:vAlign w:val="center"/>
          </w:tcPr>
          <w:p w:rsidR="00E769EA" w:rsidRDefault="00E769EA" w:rsidP="00A32A8E">
            <w:pPr>
              <w:jc w:val="right"/>
              <w:rPr>
                <w:rFonts w:eastAsia="Arial Unicode MS" w:cs="Arial Unicode MS"/>
                <w:b/>
                <w:bCs/>
                <w:sz w:val="16"/>
                <w:szCs w:val="16"/>
              </w:rPr>
            </w:pPr>
            <w:r>
              <w:rPr>
                <w:rFonts w:hint="eastAsia"/>
                <w:b/>
                <w:bCs/>
                <w:sz w:val="16"/>
                <w:szCs w:val="16"/>
              </w:rPr>
              <w:t>vnější příčiny</w:t>
            </w:r>
          </w:p>
        </w:tc>
        <w:tc>
          <w:tcPr>
            <w:tcW w:w="809" w:type="dxa"/>
            <w:tcBorders>
              <w:top w:val="nil"/>
              <w:left w:val="nil"/>
              <w:bottom w:val="single" w:sz="4" w:space="0" w:color="auto"/>
              <w:right w:val="nil"/>
            </w:tcBorders>
            <w:tcMar>
              <w:right w:w="113" w:type="dxa"/>
            </w:tcMar>
            <w:vAlign w:val="center"/>
          </w:tcPr>
          <w:p w:rsidR="00E769EA" w:rsidRDefault="00E769EA" w:rsidP="00A32A8E">
            <w:pPr>
              <w:jc w:val="right"/>
              <w:rPr>
                <w:rFonts w:eastAsia="Arial Unicode MS" w:cs="Arial Unicode MS"/>
                <w:b/>
                <w:bCs/>
                <w:sz w:val="16"/>
                <w:szCs w:val="16"/>
              </w:rPr>
            </w:pPr>
            <w:r>
              <w:rPr>
                <w:rFonts w:hint="eastAsia"/>
                <w:b/>
                <w:bCs/>
                <w:sz w:val="16"/>
                <w:szCs w:val="16"/>
              </w:rPr>
              <w:t>celkem</w:t>
            </w:r>
          </w:p>
        </w:tc>
      </w:tr>
      <w:tr w:rsidR="00881BA8" w:rsidTr="00A32A8E">
        <w:trPr>
          <w:trHeight w:val="255"/>
        </w:trPr>
        <w:tc>
          <w:tcPr>
            <w:tcW w:w="1550" w:type="dxa"/>
            <w:tcBorders>
              <w:top w:val="nil"/>
              <w:left w:val="nil"/>
              <w:bottom w:val="nil"/>
              <w:right w:val="single" w:sz="4" w:space="0" w:color="auto"/>
            </w:tcBorders>
            <w:noWrap/>
            <w:vAlign w:val="bottom"/>
          </w:tcPr>
          <w:p w:rsidR="00881BA8" w:rsidRDefault="00881BA8" w:rsidP="007540A6">
            <w:pPr>
              <w:rPr>
                <w:rFonts w:eastAsia="Arial Unicode MS" w:cs="Arial Unicode MS"/>
                <w:sz w:val="16"/>
                <w:szCs w:val="16"/>
              </w:rPr>
            </w:pPr>
            <w:r>
              <w:rPr>
                <w:rFonts w:hint="eastAsia"/>
                <w:sz w:val="16"/>
                <w:szCs w:val="16"/>
              </w:rPr>
              <w:t>ČR</w:t>
            </w:r>
          </w:p>
        </w:tc>
        <w:tc>
          <w:tcPr>
            <w:tcW w:w="808"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349</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573</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88</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83</w:t>
            </w:r>
          </w:p>
        </w:tc>
        <w:tc>
          <w:tcPr>
            <w:tcW w:w="809" w:type="dxa"/>
            <w:tcBorders>
              <w:top w:val="nil"/>
              <w:left w:val="nil"/>
              <w:bottom w:val="nil"/>
              <w:right w:val="single" w:sz="4" w:space="0" w:color="auto"/>
            </w:tcBorders>
            <w:noWrap/>
            <w:tcMar>
              <w:right w:w="113" w:type="dxa"/>
            </w:tcMar>
            <w:vAlign w:val="bottom"/>
          </w:tcPr>
          <w:p w:rsidR="00881BA8" w:rsidRDefault="00881BA8">
            <w:pPr>
              <w:jc w:val="right"/>
              <w:rPr>
                <w:rFonts w:cs="Arial"/>
                <w:color w:val="000000"/>
                <w:sz w:val="16"/>
                <w:szCs w:val="16"/>
              </w:rPr>
            </w:pPr>
            <w:r>
              <w:rPr>
                <w:rFonts w:cs="Arial"/>
                <w:color w:val="000000"/>
                <w:sz w:val="16"/>
                <w:szCs w:val="16"/>
              </w:rPr>
              <w:t>1 297</w:t>
            </w:r>
          </w:p>
        </w:tc>
        <w:tc>
          <w:tcPr>
            <w:tcW w:w="809" w:type="dxa"/>
            <w:tcBorders>
              <w:top w:val="nil"/>
              <w:left w:val="single" w:sz="4" w:space="0" w:color="auto"/>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202</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379</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41</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30</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789</w:t>
            </w:r>
          </w:p>
        </w:tc>
      </w:tr>
      <w:tr w:rsidR="00881BA8" w:rsidTr="00A32A8E">
        <w:trPr>
          <w:trHeight w:val="255"/>
        </w:trPr>
        <w:tc>
          <w:tcPr>
            <w:tcW w:w="1550" w:type="dxa"/>
            <w:tcBorders>
              <w:top w:val="nil"/>
              <w:left w:val="nil"/>
              <w:bottom w:val="nil"/>
              <w:right w:val="single" w:sz="4" w:space="0" w:color="auto"/>
            </w:tcBorders>
            <w:noWrap/>
            <w:vAlign w:val="bottom"/>
          </w:tcPr>
          <w:p w:rsidR="00881BA8" w:rsidRDefault="00881BA8" w:rsidP="007540A6">
            <w:pPr>
              <w:rPr>
                <w:rFonts w:eastAsia="Arial Unicode MS" w:cs="Arial Unicode MS"/>
                <w:sz w:val="16"/>
                <w:szCs w:val="16"/>
              </w:rPr>
            </w:pPr>
            <w:r>
              <w:rPr>
                <w:rFonts w:hint="eastAsia"/>
                <w:sz w:val="16"/>
                <w:szCs w:val="16"/>
              </w:rPr>
              <w:t>Hl. m. Praha</w:t>
            </w:r>
          </w:p>
        </w:tc>
        <w:tc>
          <w:tcPr>
            <w:tcW w:w="808"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322</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465</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67</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70</w:t>
            </w:r>
          </w:p>
        </w:tc>
        <w:tc>
          <w:tcPr>
            <w:tcW w:w="809" w:type="dxa"/>
            <w:tcBorders>
              <w:top w:val="nil"/>
              <w:left w:val="nil"/>
              <w:bottom w:val="nil"/>
              <w:right w:val="single" w:sz="4" w:space="0" w:color="auto"/>
            </w:tcBorders>
            <w:noWrap/>
            <w:tcMar>
              <w:right w:w="113" w:type="dxa"/>
            </w:tcMar>
            <w:vAlign w:val="bottom"/>
          </w:tcPr>
          <w:p w:rsidR="00881BA8" w:rsidRDefault="00881BA8">
            <w:pPr>
              <w:jc w:val="right"/>
              <w:rPr>
                <w:rFonts w:cs="Arial"/>
                <w:sz w:val="16"/>
                <w:szCs w:val="16"/>
              </w:rPr>
            </w:pPr>
            <w:r>
              <w:rPr>
                <w:rFonts w:cs="Arial"/>
                <w:sz w:val="16"/>
                <w:szCs w:val="16"/>
              </w:rPr>
              <w:t>1 115</w:t>
            </w:r>
          </w:p>
        </w:tc>
        <w:tc>
          <w:tcPr>
            <w:tcW w:w="809" w:type="dxa"/>
            <w:tcBorders>
              <w:top w:val="nil"/>
              <w:left w:val="single" w:sz="4" w:space="0" w:color="auto"/>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216</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333</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37</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26</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743</w:t>
            </w:r>
          </w:p>
        </w:tc>
      </w:tr>
      <w:tr w:rsidR="00881BA8" w:rsidTr="00A32A8E">
        <w:trPr>
          <w:trHeight w:val="255"/>
        </w:trPr>
        <w:tc>
          <w:tcPr>
            <w:tcW w:w="1550" w:type="dxa"/>
            <w:tcBorders>
              <w:top w:val="nil"/>
              <w:left w:val="nil"/>
              <w:bottom w:val="nil"/>
              <w:right w:val="single" w:sz="4" w:space="0" w:color="auto"/>
            </w:tcBorders>
            <w:noWrap/>
            <w:vAlign w:val="bottom"/>
          </w:tcPr>
          <w:p w:rsidR="00881BA8" w:rsidRDefault="00881BA8" w:rsidP="007540A6">
            <w:pPr>
              <w:rPr>
                <w:rFonts w:eastAsia="Arial Unicode MS" w:cs="Arial Unicode MS"/>
                <w:sz w:val="16"/>
                <w:szCs w:val="16"/>
              </w:rPr>
            </w:pPr>
            <w:r>
              <w:rPr>
                <w:rFonts w:hint="eastAsia"/>
                <w:sz w:val="16"/>
                <w:szCs w:val="16"/>
              </w:rPr>
              <w:t>Středočeský</w:t>
            </w:r>
          </w:p>
        </w:tc>
        <w:tc>
          <w:tcPr>
            <w:tcW w:w="808"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368</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580</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83</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82</w:t>
            </w:r>
          </w:p>
        </w:tc>
        <w:tc>
          <w:tcPr>
            <w:tcW w:w="809" w:type="dxa"/>
            <w:tcBorders>
              <w:top w:val="nil"/>
              <w:left w:val="nil"/>
              <w:bottom w:val="nil"/>
              <w:right w:val="single" w:sz="4" w:space="0" w:color="auto"/>
            </w:tcBorders>
            <w:noWrap/>
            <w:tcMar>
              <w:right w:w="113" w:type="dxa"/>
            </w:tcMar>
            <w:vAlign w:val="bottom"/>
          </w:tcPr>
          <w:p w:rsidR="00881BA8" w:rsidRDefault="00881BA8">
            <w:pPr>
              <w:jc w:val="right"/>
              <w:rPr>
                <w:rFonts w:cs="Arial"/>
                <w:sz w:val="16"/>
                <w:szCs w:val="16"/>
              </w:rPr>
            </w:pPr>
            <w:r>
              <w:rPr>
                <w:rFonts w:cs="Arial"/>
                <w:sz w:val="16"/>
                <w:szCs w:val="16"/>
              </w:rPr>
              <w:t>1 296</w:t>
            </w:r>
          </w:p>
        </w:tc>
        <w:tc>
          <w:tcPr>
            <w:tcW w:w="809" w:type="dxa"/>
            <w:tcBorders>
              <w:top w:val="nil"/>
              <w:left w:val="single" w:sz="4" w:space="0" w:color="auto"/>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204</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391</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43</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28</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807</w:t>
            </w:r>
          </w:p>
        </w:tc>
      </w:tr>
      <w:tr w:rsidR="00881BA8" w:rsidTr="00A32A8E">
        <w:trPr>
          <w:trHeight w:val="255"/>
        </w:trPr>
        <w:tc>
          <w:tcPr>
            <w:tcW w:w="1550" w:type="dxa"/>
            <w:tcBorders>
              <w:top w:val="nil"/>
              <w:left w:val="nil"/>
              <w:bottom w:val="nil"/>
              <w:right w:val="single" w:sz="4" w:space="0" w:color="auto"/>
            </w:tcBorders>
            <w:noWrap/>
            <w:vAlign w:val="bottom"/>
          </w:tcPr>
          <w:p w:rsidR="00881BA8" w:rsidRDefault="00881BA8" w:rsidP="007540A6">
            <w:pPr>
              <w:rPr>
                <w:rFonts w:eastAsia="Arial Unicode MS" w:cs="Arial Unicode MS"/>
                <w:sz w:val="16"/>
                <w:szCs w:val="16"/>
              </w:rPr>
            </w:pPr>
            <w:r>
              <w:rPr>
                <w:rFonts w:hint="eastAsia"/>
                <w:sz w:val="16"/>
                <w:szCs w:val="16"/>
              </w:rPr>
              <w:t>Jihočeský</w:t>
            </w:r>
          </w:p>
        </w:tc>
        <w:tc>
          <w:tcPr>
            <w:tcW w:w="808"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366</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539</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110</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88</w:t>
            </w:r>
          </w:p>
        </w:tc>
        <w:tc>
          <w:tcPr>
            <w:tcW w:w="809" w:type="dxa"/>
            <w:tcBorders>
              <w:top w:val="nil"/>
              <w:left w:val="nil"/>
              <w:bottom w:val="nil"/>
              <w:right w:val="single" w:sz="4" w:space="0" w:color="auto"/>
            </w:tcBorders>
            <w:noWrap/>
            <w:tcMar>
              <w:right w:w="113" w:type="dxa"/>
            </w:tcMar>
            <w:vAlign w:val="bottom"/>
          </w:tcPr>
          <w:p w:rsidR="00881BA8" w:rsidRDefault="00881BA8">
            <w:pPr>
              <w:jc w:val="right"/>
              <w:rPr>
                <w:rFonts w:cs="Arial"/>
                <w:sz w:val="16"/>
                <w:szCs w:val="16"/>
              </w:rPr>
            </w:pPr>
            <w:r>
              <w:rPr>
                <w:rFonts w:cs="Arial"/>
                <w:sz w:val="16"/>
                <w:szCs w:val="16"/>
              </w:rPr>
              <w:t>1 306</w:t>
            </w:r>
          </w:p>
        </w:tc>
        <w:tc>
          <w:tcPr>
            <w:tcW w:w="809" w:type="dxa"/>
            <w:tcBorders>
              <w:top w:val="nil"/>
              <w:left w:val="single" w:sz="4" w:space="0" w:color="auto"/>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204</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340</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61</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35</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780</w:t>
            </w:r>
          </w:p>
        </w:tc>
      </w:tr>
      <w:tr w:rsidR="00881BA8" w:rsidTr="00A32A8E">
        <w:trPr>
          <w:trHeight w:val="255"/>
        </w:trPr>
        <w:tc>
          <w:tcPr>
            <w:tcW w:w="1550" w:type="dxa"/>
            <w:tcBorders>
              <w:top w:val="nil"/>
              <w:left w:val="nil"/>
              <w:bottom w:val="nil"/>
              <w:right w:val="single" w:sz="4" w:space="0" w:color="auto"/>
            </w:tcBorders>
            <w:noWrap/>
            <w:vAlign w:val="bottom"/>
          </w:tcPr>
          <w:p w:rsidR="00881BA8" w:rsidRDefault="00881BA8" w:rsidP="007540A6">
            <w:pPr>
              <w:rPr>
                <w:rFonts w:eastAsia="Arial Unicode MS" w:cs="Arial Unicode MS"/>
                <w:sz w:val="16"/>
                <w:szCs w:val="16"/>
              </w:rPr>
            </w:pPr>
            <w:r>
              <w:rPr>
                <w:rFonts w:hint="eastAsia"/>
                <w:sz w:val="16"/>
                <w:szCs w:val="16"/>
              </w:rPr>
              <w:t>Plzeňský</w:t>
            </w:r>
          </w:p>
        </w:tc>
        <w:tc>
          <w:tcPr>
            <w:tcW w:w="808"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328</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507</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92</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82</w:t>
            </w:r>
          </w:p>
        </w:tc>
        <w:tc>
          <w:tcPr>
            <w:tcW w:w="809" w:type="dxa"/>
            <w:tcBorders>
              <w:top w:val="nil"/>
              <w:left w:val="nil"/>
              <w:bottom w:val="nil"/>
              <w:right w:val="single" w:sz="4" w:space="0" w:color="auto"/>
            </w:tcBorders>
            <w:noWrap/>
            <w:tcMar>
              <w:right w:w="113" w:type="dxa"/>
            </w:tcMar>
            <w:vAlign w:val="bottom"/>
          </w:tcPr>
          <w:p w:rsidR="00881BA8" w:rsidRDefault="00881BA8">
            <w:pPr>
              <w:jc w:val="right"/>
              <w:rPr>
                <w:rFonts w:cs="Arial"/>
                <w:sz w:val="16"/>
                <w:szCs w:val="16"/>
              </w:rPr>
            </w:pPr>
            <w:r>
              <w:rPr>
                <w:rFonts w:cs="Arial"/>
                <w:sz w:val="16"/>
                <w:szCs w:val="16"/>
              </w:rPr>
              <w:t>1 230</w:t>
            </w:r>
          </w:p>
        </w:tc>
        <w:tc>
          <w:tcPr>
            <w:tcW w:w="809" w:type="dxa"/>
            <w:tcBorders>
              <w:top w:val="nil"/>
              <w:left w:val="single" w:sz="4" w:space="0" w:color="auto"/>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210</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362</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39</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32</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807</w:t>
            </w:r>
          </w:p>
        </w:tc>
      </w:tr>
      <w:tr w:rsidR="00881BA8" w:rsidTr="00A32A8E">
        <w:trPr>
          <w:trHeight w:val="255"/>
        </w:trPr>
        <w:tc>
          <w:tcPr>
            <w:tcW w:w="1550" w:type="dxa"/>
            <w:tcBorders>
              <w:top w:val="nil"/>
              <w:left w:val="nil"/>
              <w:bottom w:val="nil"/>
              <w:right w:val="single" w:sz="4" w:space="0" w:color="auto"/>
            </w:tcBorders>
            <w:noWrap/>
            <w:vAlign w:val="bottom"/>
          </w:tcPr>
          <w:p w:rsidR="00881BA8" w:rsidRDefault="00881BA8" w:rsidP="007540A6">
            <w:pPr>
              <w:rPr>
                <w:rFonts w:eastAsia="Arial Unicode MS" w:cs="Arial Unicode MS"/>
                <w:sz w:val="16"/>
                <w:szCs w:val="16"/>
              </w:rPr>
            </w:pPr>
            <w:r>
              <w:rPr>
                <w:rFonts w:hint="eastAsia"/>
                <w:sz w:val="16"/>
                <w:szCs w:val="16"/>
              </w:rPr>
              <w:t>Karlovarský</w:t>
            </w:r>
          </w:p>
        </w:tc>
        <w:tc>
          <w:tcPr>
            <w:tcW w:w="808"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348</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627</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91</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91</w:t>
            </w:r>
          </w:p>
        </w:tc>
        <w:tc>
          <w:tcPr>
            <w:tcW w:w="809" w:type="dxa"/>
            <w:tcBorders>
              <w:top w:val="nil"/>
              <w:left w:val="nil"/>
              <w:bottom w:val="nil"/>
              <w:right w:val="single" w:sz="4" w:space="0" w:color="auto"/>
            </w:tcBorders>
            <w:noWrap/>
            <w:tcMar>
              <w:right w:w="113" w:type="dxa"/>
            </w:tcMar>
            <w:vAlign w:val="bottom"/>
          </w:tcPr>
          <w:p w:rsidR="00881BA8" w:rsidRDefault="00881BA8">
            <w:pPr>
              <w:jc w:val="right"/>
              <w:rPr>
                <w:rFonts w:cs="Arial"/>
                <w:sz w:val="16"/>
                <w:szCs w:val="16"/>
              </w:rPr>
            </w:pPr>
            <w:r>
              <w:rPr>
                <w:rFonts w:cs="Arial"/>
                <w:sz w:val="16"/>
                <w:szCs w:val="16"/>
              </w:rPr>
              <w:t>1 384</w:t>
            </w:r>
          </w:p>
        </w:tc>
        <w:tc>
          <w:tcPr>
            <w:tcW w:w="809" w:type="dxa"/>
            <w:tcBorders>
              <w:top w:val="nil"/>
              <w:left w:val="single" w:sz="4" w:space="0" w:color="auto"/>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233</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405</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56</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40</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902</w:t>
            </w:r>
          </w:p>
        </w:tc>
      </w:tr>
      <w:tr w:rsidR="00881BA8" w:rsidTr="00A32A8E">
        <w:trPr>
          <w:trHeight w:val="255"/>
        </w:trPr>
        <w:tc>
          <w:tcPr>
            <w:tcW w:w="1550" w:type="dxa"/>
            <w:tcBorders>
              <w:top w:val="nil"/>
              <w:left w:val="nil"/>
              <w:bottom w:val="nil"/>
              <w:right w:val="single" w:sz="4" w:space="0" w:color="auto"/>
            </w:tcBorders>
            <w:noWrap/>
            <w:vAlign w:val="bottom"/>
          </w:tcPr>
          <w:p w:rsidR="00881BA8" w:rsidRDefault="00881BA8" w:rsidP="007540A6">
            <w:pPr>
              <w:rPr>
                <w:rFonts w:eastAsia="Arial Unicode MS" w:cs="Arial Unicode MS"/>
                <w:sz w:val="16"/>
                <w:szCs w:val="16"/>
              </w:rPr>
            </w:pPr>
            <w:r>
              <w:rPr>
                <w:rFonts w:hint="eastAsia"/>
                <w:sz w:val="16"/>
                <w:szCs w:val="16"/>
              </w:rPr>
              <w:t>Ústecký</w:t>
            </w:r>
          </w:p>
        </w:tc>
        <w:tc>
          <w:tcPr>
            <w:tcW w:w="808"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408</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691</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100</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89</w:t>
            </w:r>
          </w:p>
        </w:tc>
        <w:tc>
          <w:tcPr>
            <w:tcW w:w="809" w:type="dxa"/>
            <w:tcBorders>
              <w:top w:val="nil"/>
              <w:left w:val="nil"/>
              <w:bottom w:val="nil"/>
              <w:right w:val="single" w:sz="4" w:space="0" w:color="auto"/>
            </w:tcBorders>
            <w:noWrap/>
            <w:tcMar>
              <w:right w:w="113" w:type="dxa"/>
            </w:tcMar>
            <w:vAlign w:val="bottom"/>
          </w:tcPr>
          <w:p w:rsidR="00881BA8" w:rsidRDefault="00881BA8">
            <w:pPr>
              <w:jc w:val="right"/>
              <w:rPr>
                <w:rFonts w:cs="Arial"/>
                <w:sz w:val="16"/>
                <w:szCs w:val="16"/>
              </w:rPr>
            </w:pPr>
            <w:r>
              <w:rPr>
                <w:rFonts w:cs="Arial"/>
                <w:sz w:val="16"/>
                <w:szCs w:val="16"/>
              </w:rPr>
              <w:t>1 499</w:t>
            </w:r>
          </w:p>
        </w:tc>
        <w:tc>
          <w:tcPr>
            <w:tcW w:w="809" w:type="dxa"/>
            <w:tcBorders>
              <w:top w:val="nil"/>
              <w:left w:val="single" w:sz="4" w:space="0" w:color="auto"/>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240</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467</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44</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33</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948</w:t>
            </w:r>
          </w:p>
        </w:tc>
      </w:tr>
      <w:tr w:rsidR="00881BA8" w:rsidTr="00A32A8E">
        <w:trPr>
          <w:trHeight w:val="255"/>
        </w:trPr>
        <w:tc>
          <w:tcPr>
            <w:tcW w:w="1550" w:type="dxa"/>
            <w:tcBorders>
              <w:top w:val="nil"/>
              <w:left w:val="nil"/>
              <w:bottom w:val="nil"/>
              <w:right w:val="single" w:sz="4" w:space="0" w:color="auto"/>
            </w:tcBorders>
            <w:noWrap/>
            <w:vAlign w:val="bottom"/>
          </w:tcPr>
          <w:p w:rsidR="00881BA8" w:rsidRDefault="00881BA8" w:rsidP="007540A6">
            <w:pPr>
              <w:rPr>
                <w:rFonts w:eastAsia="Arial Unicode MS" w:cs="Arial Unicode MS"/>
                <w:sz w:val="16"/>
                <w:szCs w:val="16"/>
              </w:rPr>
            </w:pPr>
            <w:r>
              <w:rPr>
                <w:rFonts w:hint="eastAsia"/>
                <w:sz w:val="16"/>
                <w:szCs w:val="16"/>
              </w:rPr>
              <w:t>Liberecký</w:t>
            </w:r>
          </w:p>
        </w:tc>
        <w:tc>
          <w:tcPr>
            <w:tcW w:w="808"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348</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620</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74</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95</w:t>
            </w:r>
          </w:p>
        </w:tc>
        <w:tc>
          <w:tcPr>
            <w:tcW w:w="809" w:type="dxa"/>
            <w:tcBorders>
              <w:top w:val="nil"/>
              <w:left w:val="nil"/>
              <w:bottom w:val="nil"/>
              <w:right w:val="single" w:sz="4" w:space="0" w:color="auto"/>
            </w:tcBorders>
            <w:noWrap/>
            <w:tcMar>
              <w:right w:w="113" w:type="dxa"/>
            </w:tcMar>
            <w:vAlign w:val="bottom"/>
          </w:tcPr>
          <w:p w:rsidR="00881BA8" w:rsidRDefault="00881BA8">
            <w:pPr>
              <w:jc w:val="right"/>
              <w:rPr>
                <w:rFonts w:cs="Arial"/>
                <w:sz w:val="16"/>
                <w:szCs w:val="16"/>
              </w:rPr>
            </w:pPr>
            <w:r>
              <w:rPr>
                <w:rFonts w:cs="Arial"/>
                <w:sz w:val="16"/>
                <w:szCs w:val="16"/>
              </w:rPr>
              <w:t>1 342</w:t>
            </w:r>
          </w:p>
        </w:tc>
        <w:tc>
          <w:tcPr>
            <w:tcW w:w="809" w:type="dxa"/>
            <w:tcBorders>
              <w:top w:val="nil"/>
              <w:left w:val="single" w:sz="4" w:space="0" w:color="auto"/>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203</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395</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36</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33</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802</w:t>
            </w:r>
          </w:p>
        </w:tc>
      </w:tr>
      <w:tr w:rsidR="00881BA8" w:rsidTr="00A32A8E">
        <w:trPr>
          <w:trHeight w:val="255"/>
        </w:trPr>
        <w:tc>
          <w:tcPr>
            <w:tcW w:w="1550" w:type="dxa"/>
            <w:tcBorders>
              <w:top w:val="nil"/>
              <w:left w:val="nil"/>
              <w:bottom w:val="nil"/>
              <w:right w:val="single" w:sz="4" w:space="0" w:color="auto"/>
            </w:tcBorders>
            <w:noWrap/>
            <w:vAlign w:val="bottom"/>
          </w:tcPr>
          <w:p w:rsidR="00881BA8" w:rsidRDefault="00881BA8" w:rsidP="007540A6">
            <w:pPr>
              <w:rPr>
                <w:rFonts w:eastAsia="Arial Unicode MS" w:cs="Arial Unicode MS"/>
                <w:sz w:val="16"/>
                <w:szCs w:val="16"/>
              </w:rPr>
            </w:pPr>
            <w:r>
              <w:rPr>
                <w:rFonts w:hint="eastAsia"/>
                <w:sz w:val="16"/>
                <w:szCs w:val="16"/>
              </w:rPr>
              <w:t>Královéhradecký</w:t>
            </w:r>
          </w:p>
        </w:tc>
        <w:tc>
          <w:tcPr>
            <w:tcW w:w="808"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321</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572</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75</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83</w:t>
            </w:r>
          </w:p>
        </w:tc>
        <w:tc>
          <w:tcPr>
            <w:tcW w:w="809" w:type="dxa"/>
            <w:tcBorders>
              <w:top w:val="nil"/>
              <w:left w:val="nil"/>
              <w:bottom w:val="nil"/>
              <w:right w:val="single" w:sz="4" w:space="0" w:color="auto"/>
            </w:tcBorders>
            <w:noWrap/>
            <w:tcMar>
              <w:right w:w="113" w:type="dxa"/>
            </w:tcMar>
            <w:vAlign w:val="bottom"/>
          </w:tcPr>
          <w:p w:rsidR="00881BA8" w:rsidRDefault="00881BA8">
            <w:pPr>
              <w:jc w:val="right"/>
              <w:rPr>
                <w:rFonts w:cs="Arial"/>
                <w:sz w:val="16"/>
                <w:szCs w:val="16"/>
              </w:rPr>
            </w:pPr>
            <w:r>
              <w:rPr>
                <w:rFonts w:cs="Arial"/>
                <w:sz w:val="16"/>
                <w:szCs w:val="16"/>
              </w:rPr>
              <w:t>1 225</w:t>
            </w:r>
          </w:p>
        </w:tc>
        <w:tc>
          <w:tcPr>
            <w:tcW w:w="809" w:type="dxa"/>
            <w:tcBorders>
              <w:top w:val="nil"/>
              <w:left w:val="single" w:sz="4" w:space="0" w:color="auto"/>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191</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384</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32</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27</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758</w:t>
            </w:r>
          </w:p>
        </w:tc>
      </w:tr>
      <w:tr w:rsidR="00881BA8" w:rsidTr="00A32A8E">
        <w:trPr>
          <w:trHeight w:val="255"/>
        </w:trPr>
        <w:tc>
          <w:tcPr>
            <w:tcW w:w="1550" w:type="dxa"/>
            <w:tcBorders>
              <w:top w:val="nil"/>
              <w:left w:val="nil"/>
              <w:bottom w:val="nil"/>
              <w:right w:val="single" w:sz="4" w:space="0" w:color="auto"/>
            </w:tcBorders>
            <w:noWrap/>
            <w:vAlign w:val="bottom"/>
          </w:tcPr>
          <w:p w:rsidR="00881BA8" w:rsidRDefault="00881BA8" w:rsidP="007540A6">
            <w:pPr>
              <w:rPr>
                <w:rFonts w:eastAsia="Arial Unicode MS" w:cs="Arial Unicode MS"/>
                <w:sz w:val="16"/>
                <w:szCs w:val="16"/>
              </w:rPr>
            </w:pPr>
            <w:r>
              <w:rPr>
                <w:rFonts w:hint="eastAsia"/>
                <w:sz w:val="16"/>
                <w:szCs w:val="16"/>
              </w:rPr>
              <w:t>Pardubický</w:t>
            </w:r>
          </w:p>
        </w:tc>
        <w:tc>
          <w:tcPr>
            <w:tcW w:w="808"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305</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579</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85</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76</w:t>
            </w:r>
          </w:p>
        </w:tc>
        <w:tc>
          <w:tcPr>
            <w:tcW w:w="809" w:type="dxa"/>
            <w:tcBorders>
              <w:top w:val="nil"/>
              <w:left w:val="nil"/>
              <w:bottom w:val="nil"/>
              <w:right w:val="single" w:sz="4" w:space="0" w:color="auto"/>
            </w:tcBorders>
            <w:noWrap/>
            <w:tcMar>
              <w:right w:w="113" w:type="dxa"/>
            </w:tcMar>
            <w:vAlign w:val="bottom"/>
          </w:tcPr>
          <w:p w:rsidR="00881BA8" w:rsidRDefault="00881BA8">
            <w:pPr>
              <w:jc w:val="right"/>
              <w:rPr>
                <w:rFonts w:cs="Arial"/>
                <w:sz w:val="16"/>
                <w:szCs w:val="16"/>
              </w:rPr>
            </w:pPr>
            <w:r>
              <w:rPr>
                <w:rFonts w:cs="Arial"/>
                <w:sz w:val="16"/>
                <w:szCs w:val="16"/>
              </w:rPr>
              <w:t>1 260</w:t>
            </w:r>
          </w:p>
        </w:tc>
        <w:tc>
          <w:tcPr>
            <w:tcW w:w="809" w:type="dxa"/>
            <w:tcBorders>
              <w:top w:val="nil"/>
              <w:left w:val="single" w:sz="4" w:space="0" w:color="auto"/>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182</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355</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45</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32</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768</w:t>
            </w:r>
          </w:p>
        </w:tc>
      </w:tr>
      <w:tr w:rsidR="00881BA8" w:rsidTr="00A32A8E">
        <w:trPr>
          <w:trHeight w:val="255"/>
        </w:trPr>
        <w:tc>
          <w:tcPr>
            <w:tcW w:w="1550" w:type="dxa"/>
            <w:tcBorders>
              <w:top w:val="nil"/>
              <w:left w:val="nil"/>
              <w:bottom w:val="nil"/>
              <w:right w:val="single" w:sz="4" w:space="0" w:color="auto"/>
            </w:tcBorders>
            <w:noWrap/>
            <w:vAlign w:val="bottom"/>
          </w:tcPr>
          <w:p w:rsidR="00881BA8" w:rsidRDefault="00881BA8" w:rsidP="007540A6">
            <w:pPr>
              <w:rPr>
                <w:rFonts w:eastAsia="Arial Unicode MS" w:cs="Arial Unicode MS"/>
                <w:sz w:val="16"/>
                <w:szCs w:val="16"/>
              </w:rPr>
            </w:pPr>
            <w:r>
              <w:rPr>
                <w:rFonts w:hint="eastAsia"/>
                <w:sz w:val="16"/>
                <w:szCs w:val="16"/>
              </w:rPr>
              <w:t>Vysočina</w:t>
            </w:r>
          </w:p>
        </w:tc>
        <w:tc>
          <w:tcPr>
            <w:tcW w:w="808"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333</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560</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93</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72</w:t>
            </w:r>
          </w:p>
        </w:tc>
        <w:tc>
          <w:tcPr>
            <w:tcW w:w="809" w:type="dxa"/>
            <w:tcBorders>
              <w:top w:val="nil"/>
              <w:left w:val="nil"/>
              <w:bottom w:val="nil"/>
              <w:right w:val="single" w:sz="4" w:space="0" w:color="auto"/>
            </w:tcBorders>
            <w:noWrap/>
            <w:tcMar>
              <w:right w:w="113" w:type="dxa"/>
            </w:tcMar>
            <w:vAlign w:val="bottom"/>
          </w:tcPr>
          <w:p w:rsidR="00881BA8" w:rsidRDefault="00881BA8">
            <w:pPr>
              <w:jc w:val="right"/>
              <w:rPr>
                <w:rFonts w:cs="Arial"/>
                <w:sz w:val="16"/>
                <w:szCs w:val="16"/>
              </w:rPr>
            </w:pPr>
            <w:r>
              <w:rPr>
                <w:rFonts w:cs="Arial"/>
                <w:sz w:val="16"/>
                <w:szCs w:val="16"/>
              </w:rPr>
              <w:t>1 246</w:t>
            </w:r>
          </w:p>
        </w:tc>
        <w:tc>
          <w:tcPr>
            <w:tcW w:w="809" w:type="dxa"/>
            <w:tcBorders>
              <w:top w:val="nil"/>
              <w:left w:val="single" w:sz="4" w:space="0" w:color="auto"/>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175</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353</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29</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24</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699</w:t>
            </w:r>
          </w:p>
        </w:tc>
      </w:tr>
      <w:tr w:rsidR="00881BA8" w:rsidTr="00A32A8E">
        <w:trPr>
          <w:trHeight w:val="255"/>
        </w:trPr>
        <w:tc>
          <w:tcPr>
            <w:tcW w:w="1550" w:type="dxa"/>
            <w:tcBorders>
              <w:top w:val="nil"/>
              <w:left w:val="nil"/>
              <w:bottom w:val="nil"/>
              <w:right w:val="single" w:sz="4" w:space="0" w:color="auto"/>
            </w:tcBorders>
            <w:noWrap/>
            <w:vAlign w:val="bottom"/>
          </w:tcPr>
          <w:p w:rsidR="00881BA8" w:rsidRDefault="00881BA8" w:rsidP="007540A6">
            <w:pPr>
              <w:rPr>
                <w:rFonts w:eastAsia="Arial Unicode MS" w:cs="Arial Unicode MS"/>
                <w:sz w:val="16"/>
                <w:szCs w:val="16"/>
              </w:rPr>
            </w:pPr>
            <w:r>
              <w:rPr>
                <w:rFonts w:hint="eastAsia"/>
                <w:sz w:val="16"/>
                <w:szCs w:val="16"/>
              </w:rPr>
              <w:t>Jihomoravský</w:t>
            </w:r>
          </w:p>
        </w:tc>
        <w:tc>
          <w:tcPr>
            <w:tcW w:w="808"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343</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532</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69</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79</w:t>
            </w:r>
          </w:p>
        </w:tc>
        <w:tc>
          <w:tcPr>
            <w:tcW w:w="809" w:type="dxa"/>
            <w:tcBorders>
              <w:top w:val="nil"/>
              <w:left w:val="nil"/>
              <w:bottom w:val="nil"/>
              <w:right w:val="single" w:sz="4" w:space="0" w:color="auto"/>
            </w:tcBorders>
            <w:noWrap/>
            <w:tcMar>
              <w:right w:w="113" w:type="dxa"/>
            </w:tcMar>
            <w:vAlign w:val="bottom"/>
          </w:tcPr>
          <w:p w:rsidR="00881BA8" w:rsidRDefault="00881BA8">
            <w:pPr>
              <w:jc w:val="right"/>
              <w:rPr>
                <w:rFonts w:cs="Arial"/>
                <w:sz w:val="16"/>
                <w:szCs w:val="16"/>
              </w:rPr>
            </w:pPr>
            <w:r>
              <w:rPr>
                <w:rFonts w:cs="Arial"/>
                <w:sz w:val="16"/>
                <w:szCs w:val="16"/>
              </w:rPr>
              <w:t>1 228</w:t>
            </w:r>
          </w:p>
        </w:tc>
        <w:tc>
          <w:tcPr>
            <w:tcW w:w="809" w:type="dxa"/>
            <w:tcBorders>
              <w:top w:val="nil"/>
              <w:left w:val="single" w:sz="4" w:space="0" w:color="auto"/>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186</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345</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34</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29</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716</w:t>
            </w:r>
          </w:p>
        </w:tc>
      </w:tr>
      <w:tr w:rsidR="00881BA8" w:rsidTr="00A32A8E">
        <w:trPr>
          <w:trHeight w:val="255"/>
        </w:trPr>
        <w:tc>
          <w:tcPr>
            <w:tcW w:w="1550" w:type="dxa"/>
            <w:tcBorders>
              <w:top w:val="nil"/>
              <w:left w:val="nil"/>
              <w:bottom w:val="nil"/>
              <w:right w:val="single" w:sz="4" w:space="0" w:color="auto"/>
            </w:tcBorders>
            <w:noWrap/>
            <w:vAlign w:val="bottom"/>
          </w:tcPr>
          <w:p w:rsidR="00881BA8" w:rsidRDefault="00881BA8" w:rsidP="007540A6">
            <w:pPr>
              <w:rPr>
                <w:rFonts w:eastAsia="Arial Unicode MS" w:cs="Arial Unicode MS"/>
                <w:sz w:val="16"/>
                <w:szCs w:val="16"/>
              </w:rPr>
            </w:pPr>
            <w:r>
              <w:rPr>
                <w:rFonts w:hint="eastAsia"/>
                <w:sz w:val="16"/>
                <w:szCs w:val="16"/>
              </w:rPr>
              <w:t>Olomoucký</w:t>
            </w:r>
          </w:p>
        </w:tc>
        <w:tc>
          <w:tcPr>
            <w:tcW w:w="808"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335</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617</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95</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94</w:t>
            </w:r>
          </w:p>
        </w:tc>
        <w:tc>
          <w:tcPr>
            <w:tcW w:w="809" w:type="dxa"/>
            <w:tcBorders>
              <w:top w:val="nil"/>
              <w:left w:val="nil"/>
              <w:bottom w:val="nil"/>
              <w:right w:val="single" w:sz="4" w:space="0" w:color="auto"/>
            </w:tcBorders>
            <w:noWrap/>
            <w:tcMar>
              <w:right w:w="113" w:type="dxa"/>
            </w:tcMar>
            <w:vAlign w:val="bottom"/>
          </w:tcPr>
          <w:p w:rsidR="00881BA8" w:rsidRDefault="00881BA8">
            <w:pPr>
              <w:jc w:val="right"/>
              <w:rPr>
                <w:rFonts w:cs="Arial"/>
                <w:sz w:val="16"/>
                <w:szCs w:val="16"/>
              </w:rPr>
            </w:pPr>
            <w:r>
              <w:rPr>
                <w:rFonts w:cs="Arial"/>
                <w:sz w:val="16"/>
                <w:szCs w:val="16"/>
              </w:rPr>
              <w:t>1 353</w:t>
            </w:r>
          </w:p>
        </w:tc>
        <w:tc>
          <w:tcPr>
            <w:tcW w:w="809" w:type="dxa"/>
            <w:tcBorders>
              <w:top w:val="nil"/>
              <w:left w:val="single" w:sz="4" w:space="0" w:color="auto"/>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187</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356</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43</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30</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736</w:t>
            </w:r>
          </w:p>
        </w:tc>
      </w:tr>
      <w:tr w:rsidR="00881BA8" w:rsidTr="00A32A8E">
        <w:trPr>
          <w:trHeight w:val="255"/>
        </w:trPr>
        <w:tc>
          <w:tcPr>
            <w:tcW w:w="1550" w:type="dxa"/>
            <w:tcBorders>
              <w:top w:val="nil"/>
              <w:left w:val="nil"/>
              <w:bottom w:val="nil"/>
              <w:right w:val="single" w:sz="4" w:space="0" w:color="auto"/>
            </w:tcBorders>
            <w:noWrap/>
            <w:vAlign w:val="bottom"/>
          </w:tcPr>
          <w:p w:rsidR="00881BA8" w:rsidRDefault="00881BA8" w:rsidP="007540A6">
            <w:pPr>
              <w:rPr>
                <w:rFonts w:eastAsia="Arial Unicode MS" w:cs="Arial Unicode MS"/>
                <w:sz w:val="16"/>
                <w:szCs w:val="16"/>
              </w:rPr>
            </w:pPr>
            <w:r>
              <w:rPr>
                <w:rFonts w:hint="eastAsia"/>
                <w:sz w:val="16"/>
                <w:szCs w:val="16"/>
              </w:rPr>
              <w:t>Zlínský</w:t>
            </w:r>
          </w:p>
        </w:tc>
        <w:tc>
          <w:tcPr>
            <w:tcW w:w="808"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355</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601</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81</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91</w:t>
            </w:r>
          </w:p>
        </w:tc>
        <w:tc>
          <w:tcPr>
            <w:tcW w:w="809" w:type="dxa"/>
            <w:tcBorders>
              <w:top w:val="nil"/>
              <w:left w:val="nil"/>
              <w:bottom w:val="nil"/>
              <w:right w:val="single" w:sz="4" w:space="0" w:color="auto"/>
            </w:tcBorders>
            <w:noWrap/>
            <w:tcMar>
              <w:right w:w="113" w:type="dxa"/>
            </w:tcMar>
            <w:vAlign w:val="bottom"/>
          </w:tcPr>
          <w:p w:rsidR="00881BA8" w:rsidRDefault="00881BA8">
            <w:pPr>
              <w:jc w:val="right"/>
              <w:rPr>
                <w:rFonts w:cs="Arial"/>
                <w:sz w:val="16"/>
                <w:szCs w:val="16"/>
              </w:rPr>
            </w:pPr>
            <w:r>
              <w:rPr>
                <w:rFonts w:cs="Arial"/>
                <w:sz w:val="16"/>
                <w:szCs w:val="16"/>
              </w:rPr>
              <w:t>1 329</w:t>
            </w:r>
          </w:p>
        </w:tc>
        <w:tc>
          <w:tcPr>
            <w:tcW w:w="809" w:type="dxa"/>
            <w:tcBorders>
              <w:top w:val="nil"/>
              <w:left w:val="single" w:sz="4" w:space="0" w:color="auto"/>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184</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407</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34</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29</w:t>
            </w:r>
          </w:p>
        </w:tc>
        <w:tc>
          <w:tcPr>
            <w:tcW w:w="809" w:type="dxa"/>
            <w:tcBorders>
              <w:top w:val="nil"/>
              <w:left w:val="nil"/>
              <w:bottom w:val="nil"/>
              <w:right w:val="nil"/>
            </w:tcBorders>
            <w:noWrap/>
            <w:tcMar>
              <w:right w:w="113" w:type="dxa"/>
            </w:tcMar>
            <w:vAlign w:val="bottom"/>
          </w:tcPr>
          <w:p w:rsidR="00881BA8" w:rsidRDefault="00881BA8">
            <w:pPr>
              <w:jc w:val="right"/>
              <w:rPr>
                <w:rFonts w:cs="Arial"/>
                <w:sz w:val="16"/>
                <w:szCs w:val="16"/>
              </w:rPr>
            </w:pPr>
            <w:r>
              <w:rPr>
                <w:rFonts w:cs="Arial"/>
                <w:sz w:val="16"/>
                <w:szCs w:val="16"/>
              </w:rPr>
              <w:t>775</w:t>
            </w:r>
          </w:p>
        </w:tc>
      </w:tr>
      <w:tr w:rsidR="00881BA8" w:rsidTr="00A32A8E">
        <w:trPr>
          <w:trHeight w:val="255"/>
        </w:trPr>
        <w:tc>
          <w:tcPr>
            <w:tcW w:w="1550" w:type="dxa"/>
            <w:tcBorders>
              <w:top w:val="nil"/>
              <w:left w:val="nil"/>
              <w:bottom w:val="single" w:sz="4" w:space="0" w:color="auto"/>
              <w:right w:val="single" w:sz="4" w:space="0" w:color="auto"/>
            </w:tcBorders>
            <w:noWrap/>
            <w:vAlign w:val="bottom"/>
          </w:tcPr>
          <w:p w:rsidR="00881BA8" w:rsidRDefault="00881BA8" w:rsidP="007540A6">
            <w:pPr>
              <w:rPr>
                <w:rFonts w:eastAsia="Arial Unicode MS" w:cs="Arial Unicode MS"/>
                <w:sz w:val="16"/>
                <w:szCs w:val="16"/>
              </w:rPr>
            </w:pPr>
            <w:r>
              <w:rPr>
                <w:rFonts w:hint="eastAsia"/>
                <w:sz w:val="16"/>
                <w:szCs w:val="16"/>
              </w:rPr>
              <w:t>Moravskoslezský</w:t>
            </w:r>
          </w:p>
        </w:tc>
        <w:tc>
          <w:tcPr>
            <w:tcW w:w="808" w:type="dxa"/>
            <w:tcBorders>
              <w:top w:val="nil"/>
              <w:left w:val="nil"/>
              <w:bottom w:val="single" w:sz="4" w:space="0" w:color="auto"/>
              <w:right w:val="nil"/>
            </w:tcBorders>
            <w:noWrap/>
            <w:tcMar>
              <w:right w:w="113" w:type="dxa"/>
            </w:tcMar>
            <w:vAlign w:val="bottom"/>
          </w:tcPr>
          <w:p w:rsidR="00881BA8" w:rsidRDefault="00881BA8">
            <w:pPr>
              <w:jc w:val="right"/>
              <w:rPr>
                <w:rFonts w:cs="Arial"/>
                <w:sz w:val="16"/>
                <w:szCs w:val="16"/>
              </w:rPr>
            </w:pPr>
            <w:r>
              <w:rPr>
                <w:rFonts w:cs="Arial"/>
                <w:sz w:val="16"/>
                <w:szCs w:val="16"/>
              </w:rPr>
              <w:t>364</w:t>
            </w:r>
          </w:p>
        </w:tc>
        <w:tc>
          <w:tcPr>
            <w:tcW w:w="809" w:type="dxa"/>
            <w:tcBorders>
              <w:top w:val="nil"/>
              <w:left w:val="nil"/>
              <w:bottom w:val="single" w:sz="4" w:space="0" w:color="auto"/>
              <w:right w:val="nil"/>
            </w:tcBorders>
            <w:noWrap/>
            <w:tcMar>
              <w:right w:w="113" w:type="dxa"/>
            </w:tcMar>
            <w:vAlign w:val="bottom"/>
          </w:tcPr>
          <w:p w:rsidR="00881BA8" w:rsidRDefault="00881BA8">
            <w:pPr>
              <w:jc w:val="right"/>
              <w:rPr>
                <w:rFonts w:cs="Arial"/>
                <w:sz w:val="16"/>
                <w:szCs w:val="16"/>
              </w:rPr>
            </w:pPr>
            <w:r>
              <w:rPr>
                <w:rFonts w:cs="Arial"/>
                <w:sz w:val="16"/>
                <w:szCs w:val="16"/>
              </w:rPr>
              <w:t>654</w:t>
            </w:r>
          </w:p>
        </w:tc>
        <w:tc>
          <w:tcPr>
            <w:tcW w:w="809" w:type="dxa"/>
            <w:tcBorders>
              <w:top w:val="nil"/>
              <w:left w:val="nil"/>
              <w:bottom w:val="single" w:sz="4" w:space="0" w:color="auto"/>
              <w:right w:val="nil"/>
            </w:tcBorders>
            <w:noWrap/>
            <w:tcMar>
              <w:right w:w="113" w:type="dxa"/>
            </w:tcMar>
            <w:vAlign w:val="bottom"/>
          </w:tcPr>
          <w:p w:rsidR="00881BA8" w:rsidRDefault="00881BA8">
            <w:pPr>
              <w:jc w:val="right"/>
              <w:rPr>
                <w:rFonts w:cs="Arial"/>
                <w:sz w:val="16"/>
                <w:szCs w:val="16"/>
              </w:rPr>
            </w:pPr>
            <w:r>
              <w:rPr>
                <w:rFonts w:cs="Arial"/>
                <w:sz w:val="16"/>
                <w:szCs w:val="16"/>
              </w:rPr>
              <w:t>126</w:t>
            </w:r>
          </w:p>
        </w:tc>
        <w:tc>
          <w:tcPr>
            <w:tcW w:w="809" w:type="dxa"/>
            <w:tcBorders>
              <w:top w:val="nil"/>
              <w:left w:val="nil"/>
              <w:bottom w:val="single" w:sz="4" w:space="0" w:color="auto"/>
              <w:right w:val="nil"/>
            </w:tcBorders>
            <w:noWrap/>
            <w:tcMar>
              <w:right w:w="113" w:type="dxa"/>
            </w:tcMar>
            <w:vAlign w:val="bottom"/>
          </w:tcPr>
          <w:p w:rsidR="00881BA8" w:rsidRDefault="00881BA8">
            <w:pPr>
              <w:jc w:val="right"/>
              <w:rPr>
                <w:rFonts w:cs="Arial"/>
                <w:sz w:val="16"/>
                <w:szCs w:val="16"/>
              </w:rPr>
            </w:pPr>
            <w:r>
              <w:rPr>
                <w:rFonts w:cs="Arial"/>
                <w:sz w:val="16"/>
                <w:szCs w:val="16"/>
              </w:rPr>
              <w:t>85</w:t>
            </w:r>
          </w:p>
        </w:tc>
        <w:tc>
          <w:tcPr>
            <w:tcW w:w="809" w:type="dxa"/>
            <w:tcBorders>
              <w:top w:val="nil"/>
              <w:left w:val="nil"/>
              <w:bottom w:val="single" w:sz="4" w:space="0" w:color="auto"/>
              <w:right w:val="single" w:sz="4" w:space="0" w:color="auto"/>
            </w:tcBorders>
            <w:noWrap/>
            <w:tcMar>
              <w:right w:w="113" w:type="dxa"/>
            </w:tcMar>
            <w:vAlign w:val="bottom"/>
          </w:tcPr>
          <w:p w:rsidR="00881BA8" w:rsidRDefault="00881BA8">
            <w:pPr>
              <w:jc w:val="right"/>
              <w:rPr>
                <w:rFonts w:cs="Arial"/>
                <w:sz w:val="16"/>
                <w:szCs w:val="16"/>
              </w:rPr>
            </w:pPr>
            <w:r>
              <w:rPr>
                <w:rFonts w:cs="Arial"/>
                <w:sz w:val="16"/>
                <w:szCs w:val="16"/>
              </w:rPr>
              <w:t>1 462</w:t>
            </w:r>
          </w:p>
        </w:tc>
        <w:tc>
          <w:tcPr>
            <w:tcW w:w="809" w:type="dxa"/>
            <w:tcBorders>
              <w:top w:val="nil"/>
              <w:left w:val="single" w:sz="4" w:space="0" w:color="auto"/>
              <w:bottom w:val="single" w:sz="4" w:space="0" w:color="auto"/>
              <w:right w:val="nil"/>
            </w:tcBorders>
            <w:noWrap/>
            <w:tcMar>
              <w:right w:w="113" w:type="dxa"/>
            </w:tcMar>
            <w:vAlign w:val="bottom"/>
          </w:tcPr>
          <w:p w:rsidR="00881BA8" w:rsidRDefault="00881BA8">
            <w:pPr>
              <w:jc w:val="right"/>
              <w:rPr>
                <w:rFonts w:cs="Arial"/>
                <w:sz w:val="16"/>
                <w:szCs w:val="16"/>
              </w:rPr>
            </w:pPr>
            <w:r>
              <w:rPr>
                <w:rFonts w:cs="Arial"/>
                <w:sz w:val="16"/>
                <w:szCs w:val="16"/>
              </w:rPr>
              <w:t>208</w:t>
            </w:r>
          </w:p>
        </w:tc>
        <w:tc>
          <w:tcPr>
            <w:tcW w:w="809" w:type="dxa"/>
            <w:tcBorders>
              <w:top w:val="nil"/>
              <w:left w:val="nil"/>
              <w:bottom w:val="single" w:sz="4" w:space="0" w:color="auto"/>
              <w:right w:val="nil"/>
            </w:tcBorders>
            <w:noWrap/>
            <w:tcMar>
              <w:right w:w="113" w:type="dxa"/>
            </w:tcMar>
            <w:vAlign w:val="bottom"/>
          </w:tcPr>
          <w:p w:rsidR="00881BA8" w:rsidRDefault="00881BA8">
            <w:pPr>
              <w:jc w:val="right"/>
              <w:rPr>
                <w:rFonts w:cs="Arial"/>
                <w:sz w:val="16"/>
                <w:szCs w:val="16"/>
              </w:rPr>
            </w:pPr>
            <w:r>
              <w:rPr>
                <w:rFonts w:cs="Arial"/>
                <w:sz w:val="16"/>
                <w:szCs w:val="16"/>
              </w:rPr>
              <w:t>435</w:t>
            </w:r>
          </w:p>
        </w:tc>
        <w:tc>
          <w:tcPr>
            <w:tcW w:w="809" w:type="dxa"/>
            <w:tcBorders>
              <w:top w:val="nil"/>
              <w:left w:val="nil"/>
              <w:bottom w:val="single" w:sz="4" w:space="0" w:color="auto"/>
              <w:right w:val="nil"/>
            </w:tcBorders>
            <w:noWrap/>
            <w:tcMar>
              <w:right w:w="113" w:type="dxa"/>
            </w:tcMar>
            <w:vAlign w:val="bottom"/>
          </w:tcPr>
          <w:p w:rsidR="00881BA8" w:rsidRDefault="00881BA8">
            <w:pPr>
              <w:jc w:val="right"/>
              <w:rPr>
                <w:rFonts w:cs="Arial"/>
                <w:sz w:val="16"/>
                <w:szCs w:val="16"/>
              </w:rPr>
            </w:pPr>
            <w:r>
              <w:rPr>
                <w:rFonts w:cs="Arial"/>
                <w:sz w:val="16"/>
                <w:szCs w:val="16"/>
              </w:rPr>
              <w:t>46</w:t>
            </w:r>
          </w:p>
        </w:tc>
        <w:tc>
          <w:tcPr>
            <w:tcW w:w="809" w:type="dxa"/>
            <w:tcBorders>
              <w:top w:val="nil"/>
              <w:left w:val="nil"/>
              <w:bottom w:val="single" w:sz="4" w:space="0" w:color="auto"/>
              <w:right w:val="nil"/>
            </w:tcBorders>
            <w:noWrap/>
            <w:tcMar>
              <w:right w:w="113" w:type="dxa"/>
            </w:tcMar>
            <w:vAlign w:val="bottom"/>
          </w:tcPr>
          <w:p w:rsidR="00881BA8" w:rsidRDefault="00881BA8">
            <w:pPr>
              <w:jc w:val="right"/>
              <w:rPr>
                <w:rFonts w:cs="Arial"/>
                <w:sz w:val="16"/>
                <w:szCs w:val="16"/>
              </w:rPr>
            </w:pPr>
            <w:r>
              <w:rPr>
                <w:rFonts w:cs="Arial"/>
                <w:sz w:val="16"/>
                <w:szCs w:val="16"/>
              </w:rPr>
              <w:t>29</w:t>
            </w:r>
          </w:p>
        </w:tc>
        <w:tc>
          <w:tcPr>
            <w:tcW w:w="809" w:type="dxa"/>
            <w:tcBorders>
              <w:top w:val="nil"/>
              <w:left w:val="nil"/>
              <w:bottom w:val="single" w:sz="4" w:space="0" w:color="auto"/>
              <w:right w:val="nil"/>
            </w:tcBorders>
            <w:noWrap/>
            <w:tcMar>
              <w:right w:w="113" w:type="dxa"/>
            </w:tcMar>
            <w:vAlign w:val="bottom"/>
          </w:tcPr>
          <w:p w:rsidR="00881BA8" w:rsidRDefault="00881BA8">
            <w:pPr>
              <w:jc w:val="right"/>
              <w:rPr>
                <w:rFonts w:cs="Arial"/>
                <w:sz w:val="16"/>
                <w:szCs w:val="16"/>
              </w:rPr>
            </w:pPr>
            <w:r>
              <w:rPr>
                <w:rFonts w:cs="Arial"/>
                <w:sz w:val="16"/>
                <w:szCs w:val="16"/>
              </w:rPr>
              <w:t>858</w:t>
            </w:r>
          </w:p>
        </w:tc>
      </w:tr>
    </w:tbl>
    <w:p w:rsidR="00E769EA" w:rsidRDefault="00B13B6D" w:rsidP="008B1A15">
      <w:pPr>
        <w:spacing w:before="60"/>
        <w:jc w:val="left"/>
        <w:rPr>
          <w:i/>
          <w:iCs/>
          <w:sz w:val="16"/>
          <w:szCs w:val="20"/>
        </w:rPr>
      </w:pPr>
      <w:r w:rsidRPr="00B13B6D">
        <w:rPr>
          <w:i/>
          <w:iCs/>
          <w:sz w:val="16"/>
          <w:szCs w:val="20"/>
        </w:rPr>
        <w:t>*</w:t>
      </w:r>
      <w:r w:rsidR="00E769EA">
        <w:rPr>
          <w:i/>
          <w:iCs/>
          <w:sz w:val="16"/>
          <w:szCs w:val="20"/>
        </w:rPr>
        <w:t xml:space="preserve"> Úmrtnost v krajích s</w:t>
      </w:r>
      <w:r w:rsidR="00E769EA">
        <w:rPr>
          <w:i/>
          <w:iCs/>
          <w:sz w:val="16"/>
        </w:rPr>
        <w:t>tandardizována přímou standardizací na věkovou strukturu celé ČR.</w:t>
      </w:r>
    </w:p>
    <w:p w:rsidR="00D94BA7" w:rsidRDefault="00D94BA7" w:rsidP="0022151F">
      <w:pPr>
        <w:spacing w:after="60"/>
      </w:pPr>
    </w:p>
    <w:p w:rsidR="00D94BA7" w:rsidRDefault="00D1411D">
      <w:pPr>
        <w:pStyle w:val="Nadpis2"/>
        <w:ind w:left="578" w:hanging="578"/>
      </w:pPr>
      <w:r>
        <w:t>Migrace</w:t>
      </w:r>
    </w:p>
    <w:p w:rsidR="00D94BA7" w:rsidRDefault="00E52ACD" w:rsidP="008B1A15">
      <w:pPr>
        <w:rPr>
          <w:rFonts w:cs="Arial"/>
        </w:rPr>
      </w:pPr>
      <w:r>
        <w:rPr>
          <w:rFonts w:cs="Arial"/>
        </w:rPr>
        <w:t xml:space="preserve">Stěhování, tedy oficiální změna trvalého (u cizinců i </w:t>
      </w:r>
      <w:r w:rsidR="0022151F">
        <w:rPr>
          <w:rFonts w:cs="Arial"/>
        </w:rPr>
        <w:t>přechodn</w:t>
      </w:r>
      <w:r>
        <w:rPr>
          <w:rFonts w:cs="Arial"/>
        </w:rPr>
        <w:t>ého) pobytu obyvatel, významně ovlivňuje populační vývoj dané</w:t>
      </w:r>
      <w:r w:rsidR="00E45A0A">
        <w:rPr>
          <w:rFonts w:cs="Arial"/>
        </w:rPr>
        <w:t>ho</w:t>
      </w:r>
      <w:r>
        <w:rPr>
          <w:rFonts w:cs="Arial"/>
        </w:rPr>
        <w:t xml:space="preserve"> území. U nižších územních celků je celková migrace (z pohledu </w:t>
      </w:r>
      <w:r w:rsidR="00E45A0A">
        <w:rPr>
          <w:rFonts w:cs="Arial"/>
        </w:rPr>
        <w:t xml:space="preserve">statistického </w:t>
      </w:r>
      <w:r>
        <w:rPr>
          <w:rFonts w:cs="Arial"/>
        </w:rPr>
        <w:t xml:space="preserve">zpracování dat) výsledkem </w:t>
      </w:r>
      <w:r w:rsidR="00163D85">
        <w:rPr>
          <w:rFonts w:cs="Arial"/>
        </w:rPr>
        <w:t>dvou druhů</w:t>
      </w:r>
      <w:r>
        <w:rPr>
          <w:rFonts w:cs="Arial"/>
        </w:rPr>
        <w:t xml:space="preserve"> migrace – migrace zahraniční a vnitřní migrace (uvnitř území ČR). </w:t>
      </w:r>
      <w:r w:rsidR="00E45A0A">
        <w:rPr>
          <w:rFonts w:cs="Arial"/>
        </w:rPr>
        <w:t>T</w:t>
      </w:r>
      <w:r>
        <w:rPr>
          <w:rFonts w:cs="Arial"/>
        </w:rPr>
        <w:t xml:space="preserve">yto dva typy migrace </w:t>
      </w:r>
      <w:r w:rsidR="00E45A0A">
        <w:rPr>
          <w:rFonts w:cs="Arial"/>
        </w:rPr>
        <w:t>přitom mohou působit stejným směrem (ve prospěch růstu/úbytku populace) či jít p</w:t>
      </w:r>
      <w:r>
        <w:rPr>
          <w:rFonts w:cs="Arial"/>
        </w:rPr>
        <w:t xml:space="preserve">roti sobě, </w:t>
      </w:r>
      <w:r w:rsidR="00E45A0A">
        <w:rPr>
          <w:rFonts w:cs="Arial"/>
        </w:rPr>
        <w:t>navíc v případě malé populace může vývoj bilance stěhování meziročně silně kolísat. Při hodnocení výsledků je nutné mít na paměti také možná omezení vyplývající z různých zdrojů dat o stěhování, resp. možné různé praxe zpracování a tvorby administrativních dat o stěhování v jednotlivých regionech.</w:t>
      </w:r>
    </w:p>
    <w:p w:rsidR="00E52ACD" w:rsidRDefault="00E52ACD" w:rsidP="008B1A15">
      <w:pPr>
        <w:rPr>
          <w:rFonts w:cs="Arial"/>
        </w:rPr>
      </w:pPr>
    </w:p>
    <w:p w:rsidR="002C058D" w:rsidRDefault="00163D85" w:rsidP="008B1A15">
      <w:pPr>
        <w:rPr>
          <w:rFonts w:cs="Arial"/>
        </w:rPr>
      </w:pPr>
      <w:r>
        <w:rPr>
          <w:rFonts w:cs="Arial"/>
        </w:rPr>
        <w:t>Migrační saldo celé ČR za rok 2014 skončilo se ziskem 21,7 tisíce osob</w:t>
      </w:r>
      <w:r w:rsidR="00E45A0A">
        <w:rPr>
          <w:rFonts w:cs="Arial"/>
        </w:rPr>
        <w:t xml:space="preserve"> (v</w:t>
      </w:r>
      <w:r>
        <w:rPr>
          <w:rFonts w:cs="Arial"/>
        </w:rPr>
        <w:t xml:space="preserve"> případě </w:t>
      </w:r>
      <w:r w:rsidR="00E45A0A">
        <w:rPr>
          <w:rFonts w:cs="Arial"/>
        </w:rPr>
        <w:t xml:space="preserve">republiky jde pouze o výsledek </w:t>
      </w:r>
      <w:r>
        <w:rPr>
          <w:rFonts w:cs="Arial"/>
        </w:rPr>
        <w:t>zahraniční migrac</w:t>
      </w:r>
      <w:r w:rsidR="00E45A0A">
        <w:rPr>
          <w:rFonts w:cs="Arial"/>
        </w:rPr>
        <w:t>e</w:t>
      </w:r>
      <w:r>
        <w:rPr>
          <w:rFonts w:cs="Arial"/>
        </w:rPr>
        <w:t xml:space="preserve">). Po roce úbytku (-1,3 tisíce v roce 2013) se tak opět vrátilo do kladných hodnot, které </w:t>
      </w:r>
      <w:r w:rsidR="00B73FD6">
        <w:rPr>
          <w:rFonts w:cs="Arial"/>
        </w:rPr>
        <w:t xml:space="preserve">byly pravidelně </w:t>
      </w:r>
      <w:r>
        <w:rPr>
          <w:rFonts w:cs="Arial"/>
        </w:rPr>
        <w:t>zaznamenáv</w:t>
      </w:r>
      <w:r w:rsidR="00B73FD6">
        <w:rPr>
          <w:rFonts w:cs="Arial"/>
        </w:rPr>
        <w:t>ány</w:t>
      </w:r>
      <w:r>
        <w:rPr>
          <w:rFonts w:cs="Arial"/>
        </w:rPr>
        <w:t xml:space="preserve"> od roku 2002. Návrat k pozitivní bilanci migrace </w:t>
      </w:r>
      <w:r w:rsidR="002C058D">
        <w:rPr>
          <w:rFonts w:cs="Arial"/>
        </w:rPr>
        <w:t>byl</w:t>
      </w:r>
      <w:r>
        <w:rPr>
          <w:rFonts w:cs="Arial"/>
        </w:rPr>
        <w:t xml:space="preserve"> </w:t>
      </w:r>
      <w:r w:rsidR="002C058D">
        <w:rPr>
          <w:rFonts w:cs="Arial"/>
        </w:rPr>
        <w:t xml:space="preserve">veden vývojem migrační </w:t>
      </w:r>
      <w:r w:rsidR="0022151F">
        <w:rPr>
          <w:rFonts w:cs="Arial"/>
        </w:rPr>
        <w:t>bilance</w:t>
      </w:r>
      <w:r w:rsidR="002C058D">
        <w:rPr>
          <w:rFonts w:cs="Arial"/>
        </w:rPr>
        <w:t xml:space="preserve"> </w:t>
      </w:r>
      <w:r>
        <w:rPr>
          <w:rFonts w:cs="Arial"/>
        </w:rPr>
        <w:t>v Hlavním městě (přírůstek 13,4 tisíce v roce 2014 oproti ztrátě -5,3 tisíce v roce 2013)</w:t>
      </w:r>
      <w:r w:rsidR="002C058D">
        <w:rPr>
          <w:rFonts w:cs="Arial"/>
        </w:rPr>
        <w:t xml:space="preserve">. Obdobný vývoj se odehrál ještě </w:t>
      </w:r>
      <w:r>
        <w:rPr>
          <w:rFonts w:cs="Arial"/>
        </w:rPr>
        <w:t>v kraji Libereckém a Pardubickém</w:t>
      </w:r>
      <w:r w:rsidR="002C058D">
        <w:rPr>
          <w:rFonts w:cs="Arial"/>
        </w:rPr>
        <w:t>, zde však byla relativní váha migrace velmi malá</w:t>
      </w:r>
      <w:r>
        <w:rPr>
          <w:rFonts w:cs="Arial"/>
        </w:rPr>
        <w:t>.</w:t>
      </w:r>
    </w:p>
    <w:p w:rsidR="002C058D" w:rsidRDefault="002C058D" w:rsidP="008B1A15">
      <w:pPr>
        <w:rPr>
          <w:rFonts w:cs="Arial"/>
        </w:rPr>
      </w:pPr>
    </w:p>
    <w:p w:rsidR="00163D85" w:rsidRDefault="007540A6" w:rsidP="008B1A15">
      <w:pPr>
        <w:rPr>
          <w:rFonts w:cs="Arial"/>
        </w:rPr>
      </w:pPr>
      <w:r>
        <w:rPr>
          <w:rFonts w:cs="Arial"/>
        </w:rPr>
        <w:t>Jak z pohledu absolutních počtů, tak v</w:t>
      </w:r>
      <w:r w:rsidR="002C058D">
        <w:rPr>
          <w:rFonts w:cs="Arial"/>
        </w:rPr>
        <w:t> přepočtu na tisíc obyvatel daného území bylo ve sledovaném období vždy</w:t>
      </w:r>
      <w:r>
        <w:rPr>
          <w:rFonts w:cs="Arial"/>
        </w:rPr>
        <w:t xml:space="preserve"> saldo migrace nejvyšší</w:t>
      </w:r>
      <w:r w:rsidR="00B73FD6">
        <w:rPr>
          <w:rFonts w:cs="Arial"/>
        </w:rPr>
        <w:t>,</w:t>
      </w:r>
      <w:r>
        <w:rPr>
          <w:rFonts w:cs="Arial"/>
        </w:rPr>
        <w:t xml:space="preserve"> a s výrazn</w:t>
      </w:r>
      <w:r w:rsidR="00DA6DD9">
        <w:rPr>
          <w:rFonts w:cs="Arial"/>
        </w:rPr>
        <w:t>ý</w:t>
      </w:r>
      <w:r>
        <w:rPr>
          <w:rFonts w:cs="Arial"/>
        </w:rPr>
        <w:t>m odstupem nad ostatními kraji</w:t>
      </w:r>
      <w:r w:rsidR="00B73FD6">
        <w:rPr>
          <w:rFonts w:cs="Arial"/>
        </w:rPr>
        <w:t>,</w:t>
      </w:r>
      <w:r>
        <w:rPr>
          <w:rFonts w:cs="Arial"/>
        </w:rPr>
        <w:t xml:space="preserve"> ve Středočeském kraji a v Praze. V roce 2014 nejvíce obyvatel získala migrací Praha (13 372 osob; 10,7</w:t>
      </w:r>
      <w:r w:rsidR="00B73FD6">
        <w:rPr>
          <w:rFonts w:cs="Arial"/>
        </w:rPr>
        <w:t> </w:t>
      </w:r>
      <w:r>
        <w:rPr>
          <w:rFonts w:cs="Arial"/>
        </w:rPr>
        <w:t>‰),</w:t>
      </w:r>
      <w:r w:rsidR="00DA6DD9">
        <w:rPr>
          <w:rFonts w:cs="Arial"/>
        </w:rPr>
        <w:t xml:space="preserve"> vyšší než desetitisícový </w:t>
      </w:r>
      <w:r w:rsidR="00383674">
        <w:rPr>
          <w:rFonts w:cs="Arial"/>
        </w:rPr>
        <w:t xml:space="preserve">přírůstek </w:t>
      </w:r>
      <w:r w:rsidR="00DA6DD9">
        <w:rPr>
          <w:rFonts w:cs="Arial"/>
        </w:rPr>
        <w:t xml:space="preserve">měl i </w:t>
      </w:r>
      <w:r>
        <w:rPr>
          <w:rFonts w:cs="Arial"/>
        </w:rPr>
        <w:t xml:space="preserve">Středočeský kraj </w:t>
      </w:r>
      <w:r w:rsidR="00DA6DD9">
        <w:rPr>
          <w:rFonts w:cs="Arial"/>
        </w:rPr>
        <w:t>(</w:t>
      </w:r>
      <w:r>
        <w:rPr>
          <w:rFonts w:cs="Arial"/>
        </w:rPr>
        <w:t>10 692 osob</w:t>
      </w:r>
      <w:r w:rsidR="00DA6DD9">
        <w:rPr>
          <w:rFonts w:cs="Arial"/>
        </w:rPr>
        <w:t>;</w:t>
      </w:r>
      <w:r>
        <w:rPr>
          <w:rFonts w:cs="Arial"/>
        </w:rPr>
        <w:t xml:space="preserve"> 8,2 ‰). Nadprůměrný přírůstek si dále připsal již jen Plzeňský kraj (1 741 osob; 3,0 ‰). Na druhou stranu, polovina krajů v posledních pěti letech každoročně zaznamenala úbytek obyvatel migrací. V roce 2014 (i v letech předešlých) se absolutně nejvíce snížil díky migraci počet obyvatel Moravskoslezského kraje (-3 038), prvenství mu patřilo i v číslech relativních (-2,5 ‰). Výraznější úbytky běžně vykazuje i kraj Karlovarský (-2,1 ‰</w:t>
      </w:r>
      <w:r w:rsidR="00B73FD6">
        <w:rPr>
          <w:rFonts w:cs="Arial"/>
        </w:rPr>
        <w:t xml:space="preserve"> v roce 2014</w:t>
      </w:r>
      <w:r>
        <w:rPr>
          <w:rFonts w:cs="Arial"/>
        </w:rPr>
        <w:t>)</w:t>
      </w:r>
      <w:r w:rsidR="0045711C">
        <w:rPr>
          <w:rFonts w:cs="Arial"/>
        </w:rPr>
        <w:t>.</w:t>
      </w:r>
    </w:p>
    <w:p w:rsidR="002C058D" w:rsidRDefault="002C058D">
      <w:pPr>
        <w:rPr>
          <w:rFonts w:cs="Arial"/>
        </w:rPr>
      </w:pPr>
    </w:p>
    <w:p w:rsidR="00E52ACD" w:rsidRDefault="00383674" w:rsidP="00383674">
      <w:pPr>
        <w:spacing w:after="60"/>
        <w:jc w:val="left"/>
      </w:pPr>
      <w:r>
        <w:rPr>
          <w:b/>
          <w:bCs/>
        </w:rPr>
        <w:br w:type="page"/>
      </w:r>
      <w:r w:rsidR="00E52ACD">
        <w:rPr>
          <w:b/>
          <w:bCs/>
        </w:rPr>
        <w:lastRenderedPageBreak/>
        <w:t xml:space="preserve">Tab. </w:t>
      </w:r>
      <w:r w:rsidR="000D290D">
        <w:rPr>
          <w:b/>
          <w:bCs/>
        </w:rPr>
        <w:fldChar w:fldCharType="begin"/>
      </w:r>
      <w:r w:rsidR="00E52ACD">
        <w:rPr>
          <w:b/>
          <w:bCs/>
        </w:rPr>
        <w:instrText xml:space="preserve"> STYLEREF 1 \s </w:instrText>
      </w:r>
      <w:r w:rsidR="000D290D">
        <w:rPr>
          <w:b/>
          <w:bCs/>
        </w:rPr>
        <w:fldChar w:fldCharType="separate"/>
      </w:r>
      <w:r w:rsidR="00E55304">
        <w:rPr>
          <w:b/>
          <w:bCs/>
          <w:noProof/>
        </w:rPr>
        <w:t>8</w:t>
      </w:r>
      <w:r w:rsidR="000D290D">
        <w:rPr>
          <w:b/>
          <w:bCs/>
        </w:rPr>
        <w:fldChar w:fldCharType="end"/>
      </w:r>
      <w:r w:rsidR="00E52ACD">
        <w:rPr>
          <w:b/>
          <w:bCs/>
        </w:rPr>
        <w:t>.</w:t>
      </w:r>
      <w:r w:rsidR="0022679B">
        <w:rPr>
          <w:b/>
          <w:bCs/>
        </w:rPr>
        <w:t>7.1</w:t>
      </w:r>
      <w:r w:rsidR="00E52ACD">
        <w:rPr>
          <w:b/>
          <w:bCs/>
        </w:rPr>
        <w:t xml:space="preserve"> Saldo celkové migrace v krajích, 200</w:t>
      </w:r>
      <w:r w:rsidR="00163D85">
        <w:rPr>
          <w:b/>
          <w:bCs/>
        </w:rPr>
        <w:t>5</w:t>
      </w:r>
      <w:r w:rsidR="00E52ACD">
        <w:rPr>
          <w:b/>
          <w:bCs/>
        </w:rPr>
        <w:t>–201</w:t>
      </w:r>
      <w:r w:rsidR="00163D85">
        <w:rPr>
          <w:b/>
          <w:bCs/>
        </w:rPr>
        <w:t>4</w:t>
      </w:r>
    </w:p>
    <w:tbl>
      <w:tblPr>
        <w:tblW w:w="9639" w:type="dxa"/>
        <w:tblInd w:w="70" w:type="dxa"/>
        <w:tblLayout w:type="fixed"/>
        <w:tblCellMar>
          <w:left w:w="70" w:type="dxa"/>
          <w:right w:w="70" w:type="dxa"/>
        </w:tblCellMar>
        <w:tblLook w:val="04A0"/>
      </w:tblPr>
      <w:tblGrid>
        <w:gridCol w:w="1701"/>
        <w:gridCol w:w="951"/>
        <w:gridCol w:w="952"/>
        <w:gridCol w:w="952"/>
        <w:gridCol w:w="952"/>
        <w:gridCol w:w="952"/>
        <w:gridCol w:w="952"/>
        <w:gridCol w:w="952"/>
        <w:gridCol w:w="1275"/>
      </w:tblGrid>
      <w:tr w:rsidR="00163D85" w:rsidRPr="00163D85" w:rsidTr="00163D85">
        <w:trPr>
          <w:trHeight w:hRule="exact" w:val="255"/>
        </w:trPr>
        <w:tc>
          <w:tcPr>
            <w:tcW w:w="1701"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22151F" w:rsidRDefault="0022151F" w:rsidP="00163D85">
            <w:pPr>
              <w:jc w:val="left"/>
              <w:rPr>
                <w:rFonts w:cs="Arial"/>
                <w:b/>
                <w:bCs/>
                <w:color w:val="000000"/>
                <w:sz w:val="16"/>
                <w:szCs w:val="16"/>
              </w:rPr>
            </w:pPr>
            <w:r>
              <w:rPr>
                <w:rFonts w:cs="Arial"/>
                <w:b/>
                <w:bCs/>
                <w:color w:val="000000"/>
                <w:sz w:val="16"/>
                <w:szCs w:val="16"/>
              </w:rPr>
              <w:t>ČR,</w:t>
            </w:r>
          </w:p>
          <w:p w:rsidR="00163D85" w:rsidRPr="00163D85" w:rsidRDefault="0022151F" w:rsidP="0022151F">
            <w:pPr>
              <w:jc w:val="left"/>
              <w:rPr>
                <w:rFonts w:cs="Arial"/>
                <w:b/>
                <w:bCs/>
                <w:color w:val="000000"/>
                <w:sz w:val="16"/>
                <w:szCs w:val="16"/>
              </w:rPr>
            </w:pPr>
            <w:r>
              <w:rPr>
                <w:rFonts w:cs="Arial"/>
                <w:b/>
                <w:bCs/>
                <w:color w:val="000000"/>
                <w:sz w:val="16"/>
                <w:szCs w:val="16"/>
              </w:rPr>
              <w:t>k</w:t>
            </w:r>
            <w:r w:rsidR="00163D85" w:rsidRPr="00163D85">
              <w:rPr>
                <w:rFonts w:cs="Arial"/>
                <w:b/>
                <w:bCs/>
                <w:color w:val="000000"/>
                <w:sz w:val="16"/>
                <w:szCs w:val="16"/>
              </w:rPr>
              <w:t>raj</w:t>
            </w:r>
          </w:p>
        </w:tc>
        <w:tc>
          <w:tcPr>
            <w:tcW w:w="6663" w:type="dxa"/>
            <w:gridSpan w:val="7"/>
            <w:tcBorders>
              <w:top w:val="single" w:sz="4" w:space="0" w:color="auto"/>
              <w:left w:val="nil"/>
              <w:bottom w:val="nil"/>
              <w:right w:val="single" w:sz="4" w:space="0" w:color="auto"/>
            </w:tcBorders>
            <w:shd w:val="clear" w:color="auto" w:fill="auto"/>
            <w:noWrap/>
            <w:vAlign w:val="bottom"/>
            <w:hideMark/>
          </w:tcPr>
          <w:p w:rsidR="00163D85" w:rsidRPr="00163D85" w:rsidRDefault="00163D85" w:rsidP="00163D85">
            <w:pPr>
              <w:jc w:val="center"/>
              <w:rPr>
                <w:rFonts w:cs="Arial"/>
                <w:b/>
                <w:bCs/>
                <w:color w:val="000000"/>
                <w:sz w:val="16"/>
                <w:szCs w:val="16"/>
              </w:rPr>
            </w:pPr>
            <w:r w:rsidRPr="00163D85">
              <w:rPr>
                <w:rFonts w:cs="Arial"/>
                <w:b/>
                <w:bCs/>
                <w:color w:val="000000"/>
                <w:sz w:val="16"/>
                <w:szCs w:val="16"/>
              </w:rPr>
              <w:t>Absolutní počet</w:t>
            </w:r>
          </w:p>
        </w:tc>
        <w:tc>
          <w:tcPr>
            <w:tcW w:w="1275" w:type="dxa"/>
            <w:tcBorders>
              <w:top w:val="single" w:sz="4" w:space="0" w:color="auto"/>
              <w:left w:val="single" w:sz="4" w:space="0" w:color="auto"/>
              <w:bottom w:val="nil"/>
              <w:right w:val="nil"/>
            </w:tcBorders>
            <w:shd w:val="clear" w:color="auto" w:fill="auto"/>
            <w:noWrap/>
            <w:vAlign w:val="bottom"/>
            <w:hideMark/>
          </w:tcPr>
          <w:p w:rsidR="00163D85" w:rsidRPr="00163D85" w:rsidRDefault="00163D85" w:rsidP="00163D85">
            <w:pPr>
              <w:jc w:val="center"/>
              <w:rPr>
                <w:rFonts w:cs="Arial"/>
                <w:b/>
                <w:bCs/>
                <w:color w:val="000000"/>
                <w:sz w:val="16"/>
                <w:szCs w:val="16"/>
              </w:rPr>
            </w:pPr>
            <w:r w:rsidRPr="00163D85">
              <w:rPr>
                <w:rFonts w:cs="Arial"/>
                <w:b/>
                <w:bCs/>
                <w:color w:val="000000"/>
                <w:sz w:val="16"/>
                <w:szCs w:val="16"/>
              </w:rPr>
              <w:t>Na 1000 obyv.</w:t>
            </w:r>
          </w:p>
        </w:tc>
      </w:tr>
      <w:tr w:rsidR="00163D85" w:rsidRPr="00163D85" w:rsidTr="008B1A15">
        <w:trPr>
          <w:trHeight w:hRule="exact" w:val="255"/>
        </w:trPr>
        <w:tc>
          <w:tcPr>
            <w:tcW w:w="1701" w:type="dxa"/>
            <w:vMerge/>
            <w:tcBorders>
              <w:top w:val="single" w:sz="4" w:space="0" w:color="auto"/>
              <w:left w:val="nil"/>
              <w:bottom w:val="single" w:sz="4" w:space="0" w:color="000000"/>
              <w:right w:val="single" w:sz="4" w:space="0" w:color="auto"/>
            </w:tcBorders>
            <w:vAlign w:val="center"/>
            <w:hideMark/>
          </w:tcPr>
          <w:p w:rsidR="00163D85" w:rsidRPr="00163D85" w:rsidRDefault="00163D85" w:rsidP="00163D85">
            <w:pPr>
              <w:jc w:val="left"/>
              <w:rPr>
                <w:rFonts w:cs="Arial"/>
                <w:b/>
                <w:bCs/>
                <w:color w:val="000000"/>
                <w:sz w:val="16"/>
                <w:szCs w:val="16"/>
              </w:rPr>
            </w:pPr>
          </w:p>
        </w:tc>
        <w:tc>
          <w:tcPr>
            <w:tcW w:w="951" w:type="dxa"/>
            <w:tcBorders>
              <w:top w:val="nil"/>
              <w:left w:val="nil"/>
              <w:bottom w:val="single" w:sz="4" w:space="0" w:color="auto"/>
              <w:right w:val="nil"/>
            </w:tcBorders>
            <w:shd w:val="clear" w:color="auto" w:fill="auto"/>
            <w:noWrap/>
            <w:tcMar>
              <w:right w:w="142" w:type="dxa"/>
            </w:tcMar>
            <w:vAlign w:val="bottom"/>
            <w:hideMark/>
          </w:tcPr>
          <w:p w:rsidR="00163D85" w:rsidRPr="00163D85" w:rsidRDefault="00163D85" w:rsidP="00163D85">
            <w:pPr>
              <w:jc w:val="right"/>
              <w:rPr>
                <w:rFonts w:cs="Arial"/>
                <w:b/>
                <w:bCs/>
                <w:color w:val="000000"/>
                <w:sz w:val="16"/>
                <w:szCs w:val="16"/>
              </w:rPr>
            </w:pPr>
            <w:r w:rsidRPr="00163D85">
              <w:rPr>
                <w:rFonts w:cs="Arial"/>
                <w:b/>
                <w:bCs/>
                <w:color w:val="000000"/>
                <w:sz w:val="16"/>
                <w:szCs w:val="16"/>
              </w:rPr>
              <w:t>2005</w:t>
            </w:r>
          </w:p>
        </w:tc>
        <w:tc>
          <w:tcPr>
            <w:tcW w:w="952" w:type="dxa"/>
            <w:tcBorders>
              <w:top w:val="nil"/>
              <w:left w:val="nil"/>
              <w:bottom w:val="single" w:sz="4" w:space="0" w:color="auto"/>
              <w:right w:val="nil"/>
            </w:tcBorders>
            <w:shd w:val="clear" w:color="auto" w:fill="auto"/>
            <w:noWrap/>
            <w:tcMar>
              <w:right w:w="142" w:type="dxa"/>
            </w:tcMar>
            <w:vAlign w:val="bottom"/>
            <w:hideMark/>
          </w:tcPr>
          <w:p w:rsidR="00163D85" w:rsidRPr="00163D85" w:rsidRDefault="00163D85" w:rsidP="007E58AC">
            <w:pPr>
              <w:jc w:val="right"/>
              <w:rPr>
                <w:rFonts w:cs="Arial"/>
                <w:b/>
                <w:bCs/>
                <w:color w:val="000000"/>
                <w:sz w:val="16"/>
                <w:szCs w:val="16"/>
              </w:rPr>
            </w:pPr>
            <w:r w:rsidRPr="00163D85">
              <w:rPr>
                <w:rFonts w:cs="Arial"/>
                <w:b/>
                <w:bCs/>
                <w:color w:val="000000"/>
                <w:sz w:val="16"/>
                <w:szCs w:val="16"/>
              </w:rPr>
              <w:t>200</w:t>
            </w:r>
            <w:r w:rsidR="007E58AC">
              <w:rPr>
                <w:rFonts w:cs="Arial"/>
                <w:b/>
                <w:bCs/>
                <w:color w:val="000000"/>
                <w:sz w:val="16"/>
                <w:szCs w:val="16"/>
              </w:rPr>
              <w:t>9</w:t>
            </w:r>
          </w:p>
        </w:tc>
        <w:tc>
          <w:tcPr>
            <w:tcW w:w="952" w:type="dxa"/>
            <w:tcBorders>
              <w:top w:val="nil"/>
              <w:left w:val="nil"/>
              <w:bottom w:val="single" w:sz="4" w:space="0" w:color="auto"/>
              <w:right w:val="nil"/>
            </w:tcBorders>
            <w:shd w:val="clear" w:color="auto" w:fill="auto"/>
            <w:noWrap/>
            <w:tcMar>
              <w:right w:w="142" w:type="dxa"/>
            </w:tcMar>
            <w:vAlign w:val="bottom"/>
            <w:hideMark/>
          </w:tcPr>
          <w:p w:rsidR="00163D85" w:rsidRPr="00163D85" w:rsidRDefault="00163D85" w:rsidP="00163D85">
            <w:pPr>
              <w:jc w:val="right"/>
              <w:rPr>
                <w:rFonts w:cs="Arial"/>
                <w:b/>
                <w:bCs/>
                <w:color w:val="000000"/>
                <w:sz w:val="16"/>
                <w:szCs w:val="16"/>
              </w:rPr>
            </w:pPr>
            <w:r w:rsidRPr="00163D85">
              <w:rPr>
                <w:rFonts w:cs="Arial"/>
                <w:b/>
                <w:bCs/>
                <w:color w:val="000000"/>
                <w:sz w:val="16"/>
                <w:szCs w:val="16"/>
              </w:rPr>
              <w:t>2010</w:t>
            </w:r>
          </w:p>
        </w:tc>
        <w:tc>
          <w:tcPr>
            <w:tcW w:w="952" w:type="dxa"/>
            <w:tcBorders>
              <w:top w:val="nil"/>
              <w:left w:val="nil"/>
              <w:bottom w:val="single" w:sz="4" w:space="0" w:color="auto"/>
              <w:right w:val="nil"/>
            </w:tcBorders>
            <w:shd w:val="clear" w:color="auto" w:fill="auto"/>
            <w:noWrap/>
            <w:tcMar>
              <w:right w:w="142" w:type="dxa"/>
            </w:tcMar>
            <w:vAlign w:val="bottom"/>
            <w:hideMark/>
          </w:tcPr>
          <w:p w:rsidR="00163D85" w:rsidRPr="00163D85" w:rsidRDefault="00163D85" w:rsidP="00163D85">
            <w:pPr>
              <w:jc w:val="right"/>
              <w:rPr>
                <w:rFonts w:cs="Arial"/>
                <w:b/>
                <w:bCs/>
                <w:color w:val="000000"/>
                <w:sz w:val="16"/>
                <w:szCs w:val="16"/>
              </w:rPr>
            </w:pPr>
            <w:r w:rsidRPr="00163D85">
              <w:rPr>
                <w:rFonts w:cs="Arial"/>
                <w:b/>
                <w:bCs/>
                <w:color w:val="000000"/>
                <w:sz w:val="16"/>
                <w:szCs w:val="16"/>
              </w:rPr>
              <w:t>2011</w:t>
            </w:r>
          </w:p>
        </w:tc>
        <w:tc>
          <w:tcPr>
            <w:tcW w:w="952" w:type="dxa"/>
            <w:tcBorders>
              <w:top w:val="nil"/>
              <w:left w:val="nil"/>
              <w:bottom w:val="single" w:sz="4" w:space="0" w:color="auto"/>
              <w:right w:val="nil"/>
            </w:tcBorders>
            <w:shd w:val="clear" w:color="auto" w:fill="auto"/>
            <w:noWrap/>
            <w:tcMar>
              <w:right w:w="142" w:type="dxa"/>
            </w:tcMar>
            <w:vAlign w:val="bottom"/>
            <w:hideMark/>
          </w:tcPr>
          <w:p w:rsidR="00163D85" w:rsidRPr="00163D85" w:rsidRDefault="00163D85" w:rsidP="00163D85">
            <w:pPr>
              <w:jc w:val="right"/>
              <w:rPr>
                <w:rFonts w:cs="Arial"/>
                <w:b/>
                <w:bCs/>
                <w:color w:val="000000"/>
                <w:sz w:val="16"/>
                <w:szCs w:val="16"/>
              </w:rPr>
            </w:pPr>
            <w:r w:rsidRPr="00163D85">
              <w:rPr>
                <w:rFonts w:cs="Arial"/>
                <w:b/>
                <w:bCs/>
                <w:color w:val="000000"/>
                <w:sz w:val="16"/>
                <w:szCs w:val="16"/>
              </w:rPr>
              <w:t>2012</w:t>
            </w:r>
          </w:p>
        </w:tc>
        <w:tc>
          <w:tcPr>
            <w:tcW w:w="952" w:type="dxa"/>
            <w:tcBorders>
              <w:top w:val="nil"/>
              <w:left w:val="nil"/>
              <w:bottom w:val="single" w:sz="4" w:space="0" w:color="auto"/>
              <w:right w:val="nil"/>
            </w:tcBorders>
            <w:shd w:val="clear" w:color="auto" w:fill="auto"/>
            <w:noWrap/>
            <w:tcMar>
              <w:right w:w="142" w:type="dxa"/>
            </w:tcMar>
            <w:vAlign w:val="bottom"/>
            <w:hideMark/>
          </w:tcPr>
          <w:p w:rsidR="00163D85" w:rsidRPr="00163D85" w:rsidRDefault="00163D85" w:rsidP="00163D85">
            <w:pPr>
              <w:jc w:val="right"/>
              <w:rPr>
                <w:rFonts w:cs="Arial"/>
                <w:b/>
                <w:bCs/>
                <w:color w:val="000000"/>
                <w:sz w:val="16"/>
                <w:szCs w:val="16"/>
              </w:rPr>
            </w:pPr>
            <w:r w:rsidRPr="00163D85">
              <w:rPr>
                <w:rFonts w:cs="Arial"/>
                <w:b/>
                <w:bCs/>
                <w:color w:val="000000"/>
                <w:sz w:val="16"/>
                <w:szCs w:val="16"/>
              </w:rPr>
              <w:t>2013</w:t>
            </w:r>
          </w:p>
        </w:tc>
        <w:tc>
          <w:tcPr>
            <w:tcW w:w="952" w:type="dxa"/>
            <w:tcBorders>
              <w:top w:val="nil"/>
              <w:left w:val="nil"/>
              <w:bottom w:val="single" w:sz="4" w:space="0" w:color="auto"/>
              <w:right w:val="single" w:sz="4" w:space="0" w:color="auto"/>
            </w:tcBorders>
            <w:shd w:val="clear" w:color="auto" w:fill="auto"/>
            <w:noWrap/>
            <w:tcMar>
              <w:right w:w="142" w:type="dxa"/>
            </w:tcMar>
            <w:vAlign w:val="bottom"/>
            <w:hideMark/>
          </w:tcPr>
          <w:p w:rsidR="00163D85" w:rsidRPr="00163D85" w:rsidRDefault="00163D85" w:rsidP="00163D85">
            <w:pPr>
              <w:jc w:val="right"/>
              <w:rPr>
                <w:rFonts w:cs="Arial"/>
                <w:b/>
                <w:bCs/>
                <w:color w:val="000000"/>
                <w:sz w:val="16"/>
                <w:szCs w:val="16"/>
              </w:rPr>
            </w:pPr>
            <w:r w:rsidRPr="00163D85">
              <w:rPr>
                <w:rFonts w:cs="Arial"/>
                <w:b/>
                <w:bCs/>
                <w:color w:val="000000"/>
                <w:sz w:val="16"/>
                <w:szCs w:val="16"/>
              </w:rPr>
              <w:t>2014</w:t>
            </w:r>
          </w:p>
        </w:tc>
        <w:tc>
          <w:tcPr>
            <w:tcW w:w="1275" w:type="dxa"/>
            <w:tcBorders>
              <w:top w:val="nil"/>
              <w:left w:val="nil"/>
              <w:bottom w:val="single" w:sz="4" w:space="0" w:color="auto"/>
              <w:right w:val="nil"/>
            </w:tcBorders>
            <w:shd w:val="clear" w:color="auto" w:fill="auto"/>
            <w:noWrap/>
            <w:vAlign w:val="bottom"/>
            <w:hideMark/>
          </w:tcPr>
          <w:p w:rsidR="00163D85" w:rsidRPr="00163D85" w:rsidRDefault="00163D85" w:rsidP="00163D85">
            <w:pPr>
              <w:jc w:val="center"/>
              <w:rPr>
                <w:rFonts w:cs="Arial"/>
                <w:b/>
                <w:bCs/>
                <w:color w:val="000000"/>
                <w:sz w:val="16"/>
                <w:szCs w:val="16"/>
              </w:rPr>
            </w:pPr>
            <w:r w:rsidRPr="00163D85">
              <w:rPr>
                <w:rFonts w:cs="Arial"/>
                <w:b/>
                <w:bCs/>
                <w:color w:val="000000"/>
                <w:sz w:val="16"/>
                <w:szCs w:val="16"/>
              </w:rPr>
              <w:t>2014</w:t>
            </w:r>
          </w:p>
        </w:tc>
      </w:tr>
      <w:tr w:rsidR="007E58AC" w:rsidRPr="00163D85" w:rsidTr="008B1A15">
        <w:trPr>
          <w:trHeight w:hRule="exact" w:val="255"/>
        </w:trPr>
        <w:tc>
          <w:tcPr>
            <w:tcW w:w="1701" w:type="dxa"/>
            <w:tcBorders>
              <w:top w:val="nil"/>
              <w:left w:val="nil"/>
              <w:bottom w:val="nil"/>
              <w:right w:val="single" w:sz="4" w:space="0" w:color="auto"/>
            </w:tcBorders>
            <w:shd w:val="clear" w:color="auto" w:fill="auto"/>
            <w:noWrap/>
            <w:vAlign w:val="bottom"/>
            <w:hideMark/>
          </w:tcPr>
          <w:p w:rsidR="007E58AC" w:rsidRPr="00163D85" w:rsidRDefault="007E58AC" w:rsidP="00163D85">
            <w:pPr>
              <w:jc w:val="left"/>
              <w:rPr>
                <w:rFonts w:cs="Arial"/>
                <w:sz w:val="16"/>
                <w:szCs w:val="16"/>
              </w:rPr>
            </w:pPr>
            <w:r w:rsidRPr="00163D85">
              <w:rPr>
                <w:rFonts w:cs="Arial"/>
                <w:sz w:val="16"/>
                <w:szCs w:val="16"/>
              </w:rPr>
              <w:t>ČR</w:t>
            </w:r>
          </w:p>
        </w:tc>
        <w:tc>
          <w:tcPr>
            <w:tcW w:w="951" w:type="dxa"/>
            <w:tcBorders>
              <w:top w:val="nil"/>
              <w:left w:val="nil"/>
              <w:bottom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36 229</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color w:val="000000"/>
                <w:sz w:val="16"/>
                <w:szCs w:val="16"/>
              </w:rPr>
            </w:pPr>
            <w:r>
              <w:rPr>
                <w:rFonts w:cs="Arial"/>
                <w:color w:val="000000"/>
                <w:sz w:val="16"/>
                <w:szCs w:val="16"/>
              </w:rPr>
              <w:t>28 344</w:t>
            </w:r>
          </w:p>
        </w:tc>
        <w:tc>
          <w:tcPr>
            <w:tcW w:w="952" w:type="dxa"/>
            <w:tcBorders>
              <w:top w:val="nil"/>
              <w:left w:val="nil"/>
              <w:bottom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15 648</w:t>
            </w:r>
          </w:p>
        </w:tc>
        <w:tc>
          <w:tcPr>
            <w:tcW w:w="952" w:type="dxa"/>
            <w:tcBorders>
              <w:top w:val="nil"/>
              <w:left w:val="nil"/>
              <w:bottom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16 889</w:t>
            </w:r>
          </w:p>
        </w:tc>
        <w:tc>
          <w:tcPr>
            <w:tcW w:w="952" w:type="dxa"/>
            <w:tcBorders>
              <w:top w:val="nil"/>
              <w:left w:val="nil"/>
              <w:bottom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10 293</w:t>
            </w:r>
          </w:p>
        </w:tc>
        <w:tc>
          <w:tcPr>
            <w:tcW w:w="952" w:type="dxa"/>
            <w:tcBorders>
              <w:top w:val="nil"/>
              <w:left w:val="nil"/>
              <w:bottom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-1 297</w:t>
            </w:r>
          </w:p>
        </w:tc>
        <w:tc>
          <w:tcPr>
            <w:tcW w:w="952" w:type="dxa"/>
            <w:tcBorders>
              <w:top w:val="nil"/>
              <w:left w:val="nil"/>
              <w:bottom w:val="nil"/>
              <w:right w:val="single" w:sz="4" w:space="0" w:color="auto"/>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21 661</w:t>
            </w:r>
          </w:p>
        </w:tc>
        <w:tc>
          <w:tcPr>
            <w:tcW w:w="1275" w:type="dxa"/>
            <w:tcBorders>
              <w:top w:val="nil"/>
              <w:left w:val="single" w:sz="4" w:space="0" w:color="auto"/>
              <w:bottom w:val="nil"/>
              <w:right w:val="nil"/>
            </w:tcBorders>
            <w:shd w:val="clear" w:color="auto" w:fill="auto"/>
            <w:noWrap/>
            <w:tcMar>
              <w:right w:w="425"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2,1</w:t>
            </w:r>
          </w:p>
        </w:tc>
      </w:tr>
      <w:tr w:rsidR="007E58AC" w:rsidRPr="00163D85" w:rsidTr="008B1A15">
        <w:trPr>
          <w:trHeight w:hRule="exact" w:val="255"/>
        </w:trPr>
        <w:tc>
          <w:tcPr>
            <w:tcW w:w="1701" w:type="dxa"/>
            <w:tcBorders>
              <w:top w:val="nil"/>
              <w:left w:val="nil"/>
              <w:bottom w:val="nil"/>
              <w:right w:val="single" w:sz="4" w:space="0" w:color="auto"/>
            </w:tcBorders>
            <w:shd w:val="clear" w:color="auto" w:fill="auto"/>
            <w:noWrap/>
            <w:vAlign w:val="bottom"/>
            <w:hideMark/>
          </w:tcPr>
          <w:p w:rsidR="007E58AC" w:rsidRPr="00163D85" w:rsidRDefault="007E58AC" w:rsidP="00163D85">
            <w:pPr>
              <w:jc w:val="left"/>
              <w:rPr>
                <w:rFonts w:cs="Arial"/>
                <w:sz w:val="16"/>
                <w:szCs w:val="16"/>
              </w:rPr>
            </w:pPr>
            <w:r w:rsidRPr="00163D85">
              <w:rPr>
                <w:rFonts w:cs="Arial"/>
                <w:sz w:val="16"/>
                <w:szCs w:val="16"/>
              </w:rPr>
              <w:t>Hl. město Praha</w:t>
            </w:r>
          </w:p>
        </w:tc>
        <w:tc>
          <w:tcPr>
            <w:tcW w:w="951" w:type="dxa"/>
            <w:tcBorders>
              <w:top w:val="nil"/>
              <w:left w:val="nil"/>
              <w:bottom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11 769</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color w:val="000000"/>
                <w:sz w:val="16"/>
                <w:szCs w:val="16"/>
              </w:rPr>
            </w:pPr>
            <w:r>
              <w:rPr>
                <w:rFonts w:cs="Arial"/>
                <w:color w:val="000000"/>
                <w:sz w:val="16"/>
                <w:szCs w:val="16"/>
              </w:rPr>
              <w:t>13 692</w:t>
            </w:r>
          </w:p>
        </w:tc>
        <w:tc>
          <w:tcPr>
            <w:tcW w:w="952" w:type="dxa"/>
            <w:tcBorders>
              <w:top w:val="nil"/>
              <w:left w:val="nil"/>
              <w:bottom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5 606</w:t>
            </w:r>
          </w:p>
        </w:tc>
        <w:tc>
          <w:tcPr>
            <w:tcW w:w="952" w:type="dxa"/>
            <w:tcBorders>
              <w:top w:val="nil"/>
              <w:left w:val="nil"/>
              <w:bottom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5 751</w:t>
            </w:r>
          </w:p>
        </w:tc>
        <w:tc>
          <w:tcPr>
            <w:tcW w:w="952" w:type="dxa"/>
            <w:tcBorders>
              <w:top w:val="nil"/>
              <w:left w:val="nil"/>
              <w:bottom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3 351</w:t>
            </w:r>
          </w:p>
        </w:tc>
        <w:tc>
          <w:tcPr>
            <w:tcW w:w="952" w:type="dxa"/>
            <w:tcBorders>
              <w:top w:val="nil"/>
              <w:left w:val="nil"/>
              <w:bottom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-5 297</w:t>
            </w:r>
          </w:p>
        </w:tc>
        <w:tc>
          <w:tcPr>
            <w:tcW w:w="952" w:type="dxa"/>
            <w:tcBorders>
              <w:top w:val="nil"/>
              <w:left w:val="nil"/>
              <w:bottom w:val="nil"/>
              <w:right w:val="single" w:sz="4" w:space="0" w:color="auto"/>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13 372</w:t>
            </w:r>
          </w:p>
        </w:tc>
        <w:tc>
          <w:tcPr>
            <w:tcW w:w="1275" w:type="dxa"/>
            <w:tcBorders>
              <w:top w:val="nil"/>
              <w:left w:val="single" w:sz="4" w:space="0" w:color="auto"/>
              <w:bottom w:val="nil"/>
              <w:right w:val="nil"/>
            </w:tcBorders>
            <w:shd w:val="clear" w:color="auto" w:fill="auto"/>
            <w:noWrap/>
            <w:tcMar>
              <w:right w:w="425"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10,7</w:t>
            </w:r>
          </w:p>
        </w:tc>
      </w:tr>
      <w:tr w:rsidR="007E58AC" w:rsidRPr="00163D85" w:rsidTr="008B1A15">
        <w:trPr>
          <w:trHeight w:hRule="exact" w:val="255"/>
        </w:trPr>
        <w:tc>
          <w:tcPr>
            <w:tcW w:w="1701" w:type="dxa"/>
            <w:tcBorders>
              <w:top w:val="nil"/>
              <w:left w:val="nil"/>
              <w:bottom w:val="nil"/>
              <w:right w:val="single" w:sz="4" w:space="0" w:color="auto"/>
            </w:tcBorders>
            <w:shd w:val="clear" w:color="auto" w:fill="auto"/>
            <w:noWrap/>
            <w:vAlign w:val="bottom"/>
            <w:hideMark/>
          </w:tcPr>
          <w:p w:rsidR="007E58AC" w:rsidRPr="00163D85" w:rsidRDefault="007E58AC" w:rsidP="00163D85">
            <w:pPr>
              <w:jc w:val="left"/>
              <w:rPr>
                <w:rFonts w:cs="Arial"/>
                <w:sz w:val="16"/>
                <w:szCs w:val="16"/>
              </w:rPr>
            </w:pPr>
            <w:r w:rsidRPr="00163D85">
              <w:rPr>
                <w:rFonts w:cs="Arial"/>
                <w:sz w:val="16"/>
                <w:szCs w:val="16"/>
              </w:rPr>
              <w:t>Středočeský</w:t>
            </w:r>
          </w:p>
        </w:tc>
        <w:tc>
          <w:tcPr>
            <w:tcW w:w="951" w:type="dxa"/>
            <w:tcBorders>
              <w:top w:val="nil"/>
              <w:left w:val="nil"/>
              <w:bottom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14 774</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color w:val="000000"/>
                <w:sz w:val="16"/>
                <w:szCs w:val="16"/>
              </w:rPr>
            </w:pPr>
            <w:r>
              <w:rPr>
                <w:rFonts w:cs="Arial"/>
                <w:color w:val="000000"/>
                <w:sz w:val="16"/>
                <w:szCs w:val="16"/>
              </w:rPr>
              <w:t>14 345</w:t>
            </w:r>
          </w:p>
        </w:tc>
        <w:tc>
          <w:tcPr>
            <w:tcW w:w="952" w:type="dxa"/>
            <w:tcBorders>
              <w:top w:val="nil"/>
              <w:left w:val="nil"/>
              <w:bottom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14 673</w:t>
            </w:r>
          </w:p>
        </w:tc>
        <w:tc>
          <w:tcPr>
            <w:tcW w:w="952" w:type="dxa"/>
            <w:tcBorders>
              <w:top w:val="nil"/>
              <w:left w:val="nil"/>
              <w:bottom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12 449</w:t>
            </w:r>
          </w:p>
        </w:tc>
        <w:tc>
          <w:tcPr>
            <w:tcW w:w="952" w:type="dxa"/>
            <w:tcBorders>
              <w:top w:val="nil"/>
              <w:left w:val="nil"/>
              <w:bottom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10 795</w:t>
            </w:r>
          </w:p>
        </w:tc>
        <w:tc>
          <w:tcPr>
            <w:tcW w:w="952" w:type="dxa"/>
            <w:tcBorders>
              <w:top w:val="nil"/>
              <w:left w:val="nil"/>
              <w:bottom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9 226</w:t>
            </w:r>
          </w:p>
        </w:tc>
        <w:tc>
          <w:tcPr>
            <w:tcW w:w="952" w:type="dxa"/>
            <w:tcBorders>
              <w:top w:val="nil"/>
              <w:left w:val="nil"/>
              <w:bottom w:val="nil"/>
              <w:right w:val="single" w:sz="4" w:space="0" w:color="auto"/>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10 692</w:t>
            </w:r>
          </w:p>
        </w:tc>
        <w:tc>
          <w:tcPr>
            <w:tcW w:w="1275" w:type="dxa"/>
            <w:tcBorders>
              <w:top w:val="nil"/>
              <w:left w:val="single" w:sz="4" w:space="0" w:color="auto"/>
              <w:bottom w:val="nil"/>
              <w:right w:val="nil"/>
            </w:tcBorders>
            <w:shd w:val="clear" w:color="auto" w:fill="auto"/>
            <w:noWrap/>
            <w:tcMar>
              <w:right w:w="425"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8,2</w:t>
            </w:r>
          </w:p>
        </w:tc>
      </w:tr>
      <w:tr w:rsidR="007E58AC" w:rsidRPr="00163D85" w:rsidTr="008B1A15">
        <w:trPr>
          <w:trHeight w:hRule="exact" w:val="255"/>
        </w:trPr>
        <w:tc>
          <w:tcPr>
            <w:tcW w:w="1701" w:type="dxa"/>
            <w:tcBorders>
              <w:top w:val="nil"/>
              <w:left w:val="nil"/>
              <w:bottom w:val="nil"/>
              <w:right w:val="single" w:sz="4" w:space="0" w:color="auto"/>
            </w:tcBorders>
            <w:shd w:val="clear" w:color="auto" w:fill="auto"/>
            <w:noWrap/>
            <w:vAlign w:val="bottom"/>
            <w:hideMark/>
          </w:tcPr>
          <w:p w:rsidR="007E58AC" w:rsidRPr="00163D85" w:rsidRDefault="007E58AC" w:rsidP="00163D85">
            <w:pPr>
              <w:jc w:val="left"/>
              <w:rPr>
                <w:rFonts w:cs="Arial"/>
                <w:sz w:val="16"/>
                <w:szCs w:val="16"/>
              </w:rPr>
            </w:pPr>
            <w:r w:rsidRPr="00163D85">
              <w:rPr>
                <w:rFonts w:cs="Arial"/>
                <w:sz w:val="16"/>
                <w:szCs w:val="16"/>
              </w:rPr>
              <w:t>Jihočeský</w:t>
            </w:r>
          </w:p>
        </w:tc>
        <w:tc>
          <w:tcPr>
            <w:tcW w:w="951" w:type="dxa"/>
            <w:tcBorders>
              <w:top w:val="nil"/>
              <w:left w:val="nil"/>
              <w:bottom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2 316</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color w:val="000000"/>
                <w:sz w:val="16"/>
                <w:szCs w:val="16"/>
              </w:rPr>
            </w:pPr>
            <w:r>
              <w:rPr>
                <w:rFonts w:cs="Arial"/>
                <w:color w:val="000000"/>
                <w:sz w:val="16"/>
                <w:szCs w:val="16"/>
              </w:rPr>
              <w:t>755</w:t>
            </w:r>
          </w:p>
        </w:tc>
        <w:tc>
          <w:tcPr>
            <w:tcW w:w="952" w:type="dxa"/>
            <w:tcBorders>
              <w:top w:val="nil"/>
              <w:left w:val="nil"/>
              <w:bottom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546</w:t>
            </w:r>
          </w:p>
        </w:tc>
        <w:tc>
          <w:tcPr>
            <w:tcW w:w="952" w:type="dxa"/>
            <w:tcBorders>
              <w:top w:val="nil"/>
              <w:left w:val="nil"/>
              <w:bottom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362</w:t>
            </w:r>
          </w:p>
        </w:tc>
        <w:tc>
          <w:tcPr>
            <w:tcW w:w="952" w:type="dxa"/>
            <w:tcBorders>
              <w:top w:val="nil"/>
              <w:left w:val="nil"/>
              <w:bottom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322</w:t>
            </w:r>
          </w:p>
        </w:tc>
        <w:tc>
          <w:tcPr>
            <w:tcW w:w="952" w:type="dxa"/>
            <w:tcBorders>
              <w:top w:val="nil"/>
              <w:left w:val="nil"/>
              <w:bottom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326</w:t>
            </w:r>
          </w:p>
        </w:tc>
        <w:tc>
          <w:tcPr>
            <w:tcW w:w="952" w:type="dxa"/>
            <w:tcBorders>
              <w:top w:val="nil"/>
              <w:left w:val="nil"/>
              <w:bottom w:val="nil"/>
              <w:right w:val="single" w:sz="4" w:space="0" w:color="auto"/>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584</w:t>
            </w:r>
          </w:p>
        </w:tc>
        <w:tc>
          <w:tcPr>
            <w:tcW w:w="1275" w:type="dxa"/>
            <w:tcBorders>
              <w:top w:val="nil"/>
              <w:left w:val="single" w:sz="4" w:space="0" w:color="auto"/>
              <w:bottom w:val="nil"/>
              <w:right w:val="nil"/>
            </w:tcBorders>
            <w:shd w:val="clear" w:color="auto" w:fill="auto"/>
            <w:noWrap/>
            <w:tcMar>
              <w:right w:w="425"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0,9</w:t>
            </w:r>
          </w:p>
        </w:tc>
      </w:tr>
      <w:tr w:rsidR="007E58AC" w:rsidRPr="00163D85" w:rsidTr="008B1A15">
        <w:trPr>
          <w:trHeight w:hRule="exact" w:val="255"/>
        </w:trPr>
        <w:tc>
          <w:tcPr>
            <w:tcW w:w="1701" w:type="dxa"/>
            <w:tcBorders>
              <w:top w:val="nil"/>
              <w:left w:val="nil"/>
              <w:bottom w:val="nil"/>
              <w:right w:val="single" w:sz="4" w:space="0" w:color="auto"/>
            </w:tcBorders>
            <w:shd w:val="clear" w:color="auto" w:fill="auto"/>
            <w:noWrap/>
            <w:vAlign w:val="bottom"/>
            <w:hideMark/>
          </w:tcPr>
          <w:p w:rsidR="007E58AC" w:rsidRPr="00163D85" w:rsidRDefault="007E58AC" w:rsidP="00163D85">
            <w:pPr>
              <w:jc w:val="left"/>
              <w:rPr>
                <w:rFonts w:cs="Arial"/>
                <w:sz w:val="16"/>
                <w:szCs w:val="16"/>
              </w:rPr>
            </w:pPr>
            <w:r w:rsidRPr="00163D85">
              <w:rPr>
                <w:rFonts w:cs="Arial"/>
                <w:sz w:val="16"/>
                <w:szCs w:val="16"/>
              </w:rPr>
              <w:t>Plzeňský</w:t>
            </w:r>
          </w:p>
        </w:tc>
        <w:tc>
          <w:tcPr>
            <w:tcW w:w="951" w:type="dxa"/>
            <w:tcBorders>
              <w:top w:val="nil"/>
              <w:left w:val="nil"/>
              <w:bottom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2 311</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color w:val="000000"/>
                <w:sz w:val="16"/>
                <w:szCs w:val="16"/>
              </w:rPr>
            </w:pPr>
            <w:r>
              <w:rPr>
                <w:rFonts w:cs="Arial"/>
                <w:color w:val="000000"/>
                <w:sz w:val="16"/>
                <w:szCs w:val="16"/>
              </w:rPr>
              <w:t>1 683</w:t>
            </w:r>
          </w:p>
        </w:tc>
        <w:tc>
          <w:tcPr>
            <w:tcW w:w="952" w:type="dxa"/>
            <w:tcBorders>
              <w:top w:val="nil"/>
              <w:left w:val="nil"/>
              <w:bottom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-244</w:t>
            </w:r>
          </w:p>
        </w:tc>
        <w:tc>
          <w:tcPr>
            <w:tcW w:w="952" w:type="dxa"/>
            <w:tcBorders>
              <w:top w:val="nil"/>
              <w:left w:val="nil"/>
              <w:bottom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775</w:t>
            </w:r>
          </w:p>
        </w:tc>
        <w:tc>
          <w:tcPr>
            <w:tcW w:w="952" w:type="dxa"/>
            <w:tcBorders>
              <w:top w:val="nil"/>
              <w:left w:val="nil"/>
              <w:bottom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1 213</w:t>
            </w:r>
          </w:p>
        </w:tc>
        <w:tc>
          <w:tcPr>
            <w:tcW w:w="952" w:type="dxa"/>
            <w:tcBorders>
              <w:top w:val="nil"/>
              <w:left w:val="nil"/>
              <w:bottom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1 333</w:t>
            </w:r>
          </w:p>
        </w:tc>
        <w:tc>
          <w:tcPr>
            <w:tcW w:w="952" w:type="dxa"/>
            <w:tcBorders>
              <w:top w:val="nil"/>
              <w:left w:val="nil"/>
              <w:bottom w:val="nil"/>
              <w:right w:val="single" w:sz="4" w:space="0" w:color="auto"/>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1 741</w:t>
            </w:r>
          </w:p>
        </w:tc>
        <w:tc>
          <w:tcPr>
            <w:tcW w:w="1275" w:type="dxa"/>
            <w:tcBorders>
              <w:top w:val="nil"/>
              <w:left w:val="single" w:sz="4" w:space="0" w:color="auto"/>
              <w:bottom w:val="nil"/>
              <w:right w:val="nil"/>
            </w:tcBorders>
            <w:shd w:val="clear" w:color="auto" w:fill="auto"/>
            <w:noWrap/>
            <w:tcMar>
              <w:right w:w="425"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3,0</w:t>
            </w:r>
          </w:p>
        </w:tc>
      </w:tr>
      <w:tr w:rsidR="007E58AC" w:rsidRPr="00163D85" w:rsidTr="008B1A15">
        <w:trPr>
          <w:trHeight w:hRule="exact" w:val="255"/>
        </w:trPr>
        <w:tc>
          <w:tcPr>
            <w:tcW w:w="1701" w:type="dxa"/>
            <w:tcBorders>
              <w:top w:val="nil"/>
              <w:left w:val="nil"/>
              <w:bottom w:val="nil"/>
              <w:right w:val="single" w:sz="4" w:space="0" w:color="auto"/>
            </w:tcBorders>
            <w:shd w:val="clear" w:color="auto" w:fill="auto"/>
            <w:noWrap/>
            <w:vAlign w:val="bottom"/>
            <w:hideMark/>
          </w:tcPr>
          <w:p w:rsidR="007E58AC" w:rsidRPr="00163D85" w:rsidRDefault="007E58AC" w:rsidP="00163D85">
            <w:pPr>
              <w:jc w:val="left"/>
              <w:rPr>
                <w:rFonts w:cs="Arial"/>
                <w:sz w:val="16"/>
                <w:szCs w:val="16"/>
              </w:rPr>
            </w:pPr>
            <w:r w:rsidRPr="00163D85">
              <w:rPr>
                <w:rFonts w:cs="Arial"/>
                <w:sz w:val="16"/>
                <w:szCs w:val="16"/>
              </w:rPr>
              <w:t>Karlovarský</w:t>
            </w:r>
          </w:p>
        </w:tc>
        <w:tc>
          <w:tcPr>
            <w:tcW w:w="951" w:type="dxa"/>
            <w:tcBorders>
              <w:top w:val="nil"/>
              <w:left w:val="nil"/>
              <w:bottom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-345</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color w:val="000000"/>
                <w:sz w:val="16"/>
                <w:szCs w:val="16"/>
              </w:rPr>
            </w:pPr>
            <w:r>
              <w:rPr>
                <w:rFonts w:cs="Arial"/>
                <w:color w:val="000000"/>
                <w:sz w:val="16"/>
                <w:szCs w:val="16"/>
              </w:rPr>
              <w:t>-1 042</w:t>
            </w:r>
          </w:p>
        </w:tc>
        <w:tc>
          <w:tcPr>
            <w:tcW w:w="952" w:type="dxa"/>
            <w:tcBorders>
              <w:top w:val="nil"/>
              <w:left w:val="nil"/>
              <w:bottom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-408</w:t>
            </w:r>
          </w:p>
        </w:tc>
        <w:tc>
          <w:tcPr>
            <w:tcW w:w="952" w:type="dxa"/>
            <w:tcBorders>
              <w:top w:val="nil"/>
              <w:left w:val="nil"/>
              <w:bottom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-573</w:t>
            </w:r>
          </w:p>
        </w:tc>
        <w:tc>
          <w:tcPr>
            <w:tcW w:w="952" w:type="dxa"/>
            <w:tcBorders>
              <w:top w:val="nil"/>
              <w:left w:val="nil"/>
              <w:bottom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-1 187</w:t>
            </w:r>
          </w:p>
        </w:tc>
        <w:tc>
          <w:tcPr>
            <w:tcW w:w="952" w:type="dxa"/>
            <w:tcBorders>
              <w:top w:val="nil"/>
              <w:left w:val="nil"/>
              <w:bottom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-1 057</w:t>
            </w:r>
          </w:p>
        </w:tc>
        <w:tc>
          <w:tcPr>
            <w:tcW w:w="952" w:type="dxa"/>
            <w:tcBorders>
              <w:top w:val="nil"/>
              <w:left w:val="nil"/>
              <w:bottom w:val="nil"/>
              <w:right w:val="single" w:sz="4" w:space="0" w:color="auto"/>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-629</w:t>
            </w:r>
          </w:p>
        </w:tc>
        <w:tc>
          <w:tcPr>
            <w:tcW w:w="1275" w:type="dxa"/>
            <w:tcBorders>
              <w:top w:val="nil"/>
              <w:left w:val="single" w:sz="4" w:space="0" w:color="auto"/>
              <w:bottom w:val="nil"/>
              <w:right w:val="nil"/>
            </w:tcBorders>
            <w:shd w:val="clear" w:color="auto" w:fill="auto"/>
            <w:noWrap/>
            <w:tcMar>
              <w:right w:w="425"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-2,1</w:t>
            </w:r>
          </w:p>
        </w:tc>
      </w:tr>
      <w:tr w:rsidR="007E58AC" w:rsidRPr="00163D85" w:rsidTr="008B1A15">
        <w:trPr>
          <w:trHeight w:hRule="exact" w:val="255"/>
        </w:trPr>
        <w:tc>
          <w:tcPr>
            <w:tcW w:w="1701" w:type="dxa"/>
            <w:tcBorders>
              <w:top w:val="nil"/>
              <w:left w:val="nil"/>
              <w:bottom w:val="nil"/>
              <w:right w:val="single" w:sz="4" w:space="0" w:color="auto"/>
            </w:tcBorders>
            <w:shd w:val="clear" w:color="auto" w:fill="auto"/>
            <w:noWrap/>
            <w:vAlign w:val="bottom"/>
            <w:hideMark/>
          </w:tcPr>
          <w:p w:rsidR="007E58AC" w:rsidRPr="00163D85" w:rsidRDefault="007E58AC" w:rsidP="00163D85">
            <w:pPr>
              <w:jc w:val="left"/>
              <w:rPr>
                <w:rFonts w:cs="Arial"/>
                <w:sz w:val="16"/>
                <w:szCs w:val="16"/>
              </w:rPr>
            </w:pPr>
            <w:r w:rsidRPr="00163D85">
              <w:rPr>
                <w:rFonts w:cs="Arial"/>
                <w:sz w:val="16"/>
                <w:szCs w:val="16"/>
              </w:rPr>
              <w:t>Ústecký</w:t>
            </w:r>
          </w:p>
        </w:tc>
        <w:tc>
          <w:tcPr>
            <w:tcW w:w="951" w:type="dxa"/>
            <w:tcBorders>
              <w:top w:val="nil"/>
              <w:left w:val="nil"/>
              <w:bottom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1 266</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color w:val="000000"/>
                <w:sz w:val="16"/>
                <w:szCs w:val="16"/>
              </w:rPr>
            </w:pPr>
            <w:r>
              <w:rPr>
                <w:rFonts w:cs="Arial"/>
                <w:color w:val="000000"/>
                <w:sz w:val="16"/>
                <w:szCs w:val="16"/>
              </w:rPr>
              <w:t>-422</w:t>
            </w:r>
          </w:p>
        </w:tc>
        <w:tc>
          <w:tcPr>
            <w:tcW w:w="952" w:type="dxa"/>
            <w:tcBorders>
              <w:top w:val="nil"/>
              <w:left w:val="nil"/>
              <w:bottom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-516</w:t>
            </w:r>
          </w:p>
        </w:tc>
        <w:tc>
          <w:tcPr>
            <w:tcW w:w="952" w:type="dxa"/>
            <w:tcBorders>
              <w:top w:val="nil"/>
              <w:left w:val="nil"/>
              <w:bottom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-226</w:t>
            </w:r>
          </w:p>
        </w:tc>
        <w:tc>
          <w:tcPr>
            <w:tcW w:w="952" w:type="dxa"/>
            <w:tcBorders>
              <w:top w:val="nil"/>
              <w:left w:val="nil"/>
              <w:bottom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-518</w:t>
            </w:r>
          </w:p>
        </w:tc>
        <w:tc>
          <w:tcPr>
            <w:tcW w:w="952" w:type="dxa"/>
            <w:tcBorders>
              <w:top w:val="nil"/>
              <w:left w:val="nil"/>
              <w:bottom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-427</w:t>
            </w:r>
          </w:p>
        </w:tc>
        <w:tc>
          <w:tcPr>
            <w:tcW w:w="952" w:type="dxa"/>
            <w:tcBorders>
              <w:top w:val="nil"/>
              <w:left w:val="nil"/>
              <w:bottom w:val="nil"/>
              <w:right w:val="single" w:sz="4" w:space="0" w:color="auto"/>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-594</w:t>
            </w:r>
          </w:p>
        </w:tc>
        <w:tc>
          <w:tcPr>
            <w:tcW w:w="1275" w:type="dxa"/>
            <w:tcBorders>
              <w:top w:val="nil"/>
              <w:left w:val="single" w:sz="4" w:space="0" w:color="auto"/>
              <w:bottom w:val="nil"/>
              <w:right w:val="nil"/>
            </w:tcBorders>
            <w:shd w:val="clear" w:color="auto" w:fill="auto"/>
            <w:noWrap/>
            <w:tcMar>
              <w:right w:w="425"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-0,7</w:t>
            </w:r>
          </w:p>
        </w:tc>
      </w:tr>
      <w:tr w:rsidR="007E58AC" w:rsidRPr="00163D85" w:rsidTr="008B1A15">
        <w:trPr>
          <w:trHeight w:hRule="exact" w:val="255"/>
        </w:trPr>
        <w:tc>
          <w:tcPr>
            <w:tcW w:w="1701" w:type="dxa"/>
            <w:tcBorders>
              <w:top w:val="nil"/>
              <w:left w:val="nil"/>
              <w:bottom w:val="nil"/>
              <w:right w:val="single" w:sz="4" w:space="0" w:color="auto"/>
            </w:tcBorders>
            <w:shd w:val="clear" w:color="auto" w:fill="auto"/>
            <w:noWrap/>
            <w:vAlign w:val="bottom"/>
            <w:hideMark/>
          </w:tcPr>
          <w:p w:rsidR="007E58AC" w:rsidRPr="00163D85" w:rsidRDefault="007E58AC" w:rsidP="00163D85">
            <w:pPr>
              <w:jc w:val="left"/>
              <w:rPr>
                <w:rFonts w:cs="Arial"/>
                <w:sz w:val="16"/>
                <w:szCs w:val="16"/>
              </w:rPr>
            </w:pPr>
            <w:r w:rsidRPr="00163D85">
              <w:rPr>
                <w:rFonts w:cs="Arial"/>
                <w:sz w:val="16"/>
                <w:szCs w:val="16"/>
              </w:rPr>
              <w:t>Liberecký</w:t>
            </w:r>
          </w:p>
        </w:tc>
        <w:tc>
          <w:tcPr>
            <w:tcW w:w="951" w:type="dxa"/>
            <w:tcBorders>
              <w:top w:val="nil"/>
              <w:left w:val="nil"/>
              <w:bottom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1 424</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color w:val="000000"/>
                <w:sz w:val="16"/>
                <w:szCs w:val="16"/>
              </w:rPr>
            </w:pPr>
            <w:r>
              <w:rPr>
                <w:rFonts w:cs="Arial"/>
                <w:color w:val="000000"/>
                <w:sz w:val="16"/>
                <w:szCs w:val="16"/>
              </w:rPr>
              <w:t>809</w:t>
            </w:r>
          </w:p>
        </w:tc>
        <w:tc>
          <w:tcPr>
            <w:tcW w:w="952" w:type="dxa"/>
            <w:tcBorders>
              <w:top w:val="nil"/>
              <w:left w:val="nil"/>
              <w:bottom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46</w:t>
            </w:r>
          </w:p>
        </w:tc>
        <w:tc>
          <w:tcPr>
            <w:tcW w:w="952" w:type="dxa"/>
            <w:tcBorders>
              <w:top w:val="nil"/>
              <w:left w:val="nil"/>
              <w:bottom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254</w:t>
            </w:r>
          </w:p>
        </w:tc>
        <w:tc>
          <w:tcPr>
            <w:tcW w:w="952" w:type="dxa"/>
            <w:tcBorders>
              <w:top w:val="nil"/>
              <w:left w:val="nil"/>
              <w:bottom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-212</w:t>
            </w:r>
          </w:p>
        </w:tc>
        <w:tc>
          <w:tcPr>
            <w:tcW w:w="952" w:type="dxa"/>
            <w:tcBorders>
              <w:top w:val="nil"/>
              <w:left w:val="nil"/>
              <w:bottom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-97</w:t>
            </w:r>
          </w:p>
        </w:tc>
        <w:tc>
          <w:tcPr>
            <w:tcW w:w="952" w:type="dxa"/>
            <w:tcBorders>
              <w:top w:val="nil"/>
              <w:left w:val="nil"/>
              <w:bottom w:val="nil"/>
              <w:right w:val="single" w:sz="4" w:space="0" w:color="auto"/>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153</w:t>
            </w:r>
          </w:p>
        </w:tc>
        <w:tc>
          <w:tcPr>
            <w:tcW w:w="1275" w:type="dxa"/>
            <w:tcBorders>
              <w:top w:val="nil"/>
              <w:left w:val="single" w:sz="4" w:space="0" w:color="auto"/>
              <w:bottom w:val="nil"/>
              <w:right w:val="nil"/>
            </w:tcBorders>
            <w:shd w:val="clear" w:color="auto" w:fill="auto"/>
            <w:noWrap/>
            <w:tcMar>
              <w:right w:w="425"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0,3</w:t>
            </w:r>
          </w:p>
        </w:tc>
      </w:tr>
      <w:tr w:rsidR="007E58AC" w:rsidRPr="00163D85" w:rsidTr="008B1A15">
        <w:trPr>
          <w:trHeight w:hRule="exact" w:val="255"/>
        </w:trPr>
        <w:tc>
          <w:tcPr>
            <w:tcW w:w="1701" w:type="dxa"/>
            <w:tcBorders>
              <w:top w:val="nil"/>
              <w:left w:val="nil"/>
              <w:bottom w:val="nil"/>
              <w:right w:val="single" w:sz="4" w:space="0" w:color="auto"/>
            </w:tcBorders>
            <w:shd w:val="clear" w:color="auto" w:fill="auto"/>
            <w:noWrap/>
            <w:vAlign w:val="bottom"/>
            <w:hideMark/>
          </w:tcPr>
          <w:p w:rsidR="007E58AC" w:rsidRPr="00163D85" w:rsidRDefault="007E58AC" w:rsidP="00163D85">
            <w:pPr>
              <w:jc w:val="left"/>
              <w:rPr>
                <w:rFonts w:cs="Arial"/>
                <w:sz w:val="16"/>
                <w:szCs w:val="16"/>
              </w:rPr>
            </w:pPr>
            <w:r w:rsidRPr="00163D85">
              <w:rPr>
                <w:rFonts w:cs="Arial"/>
                <w:sz w:val="16"/>
                <w:szCs w:val="16"/>
              </w:rPr>
              <w:t>Královéhradecký</w:t>
            </w:r>
          </w:p>
        </w:tc>
        <w:tc>
          <w:tcPr>
            <w:tcW w:w="951" w:type="dxa"/>
            <w:tcBorders>
              <w:top w:val="nil"/>
              <w:left w:val="nil"/>
              <w:bottom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1 375</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color w:val="000000"/>
                <w:sz w:val="16"/>
                <w:szCs w:val="16"/>
              </w:rPr>
            </w:pPr>
            <w:r>
              <w:rPr>
                <w:rFonts w:cs="Arial"/>
                <w:color w:val="000000"/>
                <w:sz w:val="16"/>
                <w:szCs w:val="16"/>
              </w:rPr>
              <w:t>-468</w:t>
            </w:r>
          </w:p>
        </w:tc>
        <w:tc>
          <w:tcPr>
            <w:tcW w:w="952" w:type="dxa"/>
            <w:tcBorders>
              <w:top w:val="nil"/>
              <w:left w:val="nil"/>
              <w:bottom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-67</w:t>
            </w:r>
          </w:p>
        </w:tc>
        <w:tc>
          <w:tcPr>
            <w:tcW w:w="952" w:type="dxa"/>
            <w:tcBorders>
              <w:top w:val="nil"/>
              <w:left w:val="nil"/>
              <w:bottom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-388</w:t>
            </w:r>
          </w:p>
        </w:tc>
        <w:tc>
          <w:tcPr>
            <w:tcW w:w="952" w:type="dxa"/>
            <w:tcBorders>
              <w:top w:val="nil"/>
              <w:left w:val="nil"/>
              <w:bottom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-552</w:t>
            </w:r>
          </w:p>
        </w:tc>
        <w:tc>
          <w:tcPr>
            <w:tcW w:w="952" w:type="dxa"/>
            <w:tcBorders>
              <w:top w:val="nil"/>
              <w:left w:val="nil"/>
              <w:bottom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-570</w:t>
            </w:r>
          </w:p>
        </w:tc>
        <w:tc>
          <w:tcPr>
            <w:tcW w:w="952" w:type="dxa"/>
            <w:tcBorders>
              <w:top w:val="nil"/>
              <w:left w:val="nil"/>
              <w:bottom w:val="nil"/>
              <w:right w:val="single" w:sz="4" w:space="0" w:color="auto"/>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-223</w:t>
            </w:r>
          </w:p>
        </w:tc>
        <w:tc>
          <w:tcPr>
            <w:tcW w:w="1275" w:type="dxa"/>
            <w:tcBorders>
              <w:top w:val="nil"/>
              <w:left w:val="single" w:sz="4" w:space="0" w:color="auto"/>
              <w:bottom w:val="nil"/>
              <w:right w:val="nil"/>
            </w:tcBorders>
            <w:shd w:val="clear" w:color="auto" w:fill="auto"/>
            <w:noWrap/>
            <w:tcMar>
              <w:right w:w="425"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-0,4</w:t>
            </w:r>
          </w:p>
        </w:tc>
      </w:tr>
      <w:tr w:rsidR="007E58AC" w:rsidRPr="00163D85" w:rsidTr="008B1A15">
        <w:trPr>
          <w:trHeight w:hRule="exact" w:val="255"/>
        </w:trPr>
        <w:tc>
          <w:tcPr>
            <w:tcW w:w="1701" w:type="dxa"/>
            <w:tcBorders>
              <w:top w:val="nil"/>
              <w:left w:val="nil"/>
              <w:bottom w:val="nil"/>
              <w:right w:val="single" w:sz="4" w:space="0" w:color="auto"/>
            </w:tcBorders>
            <w:shd w:val="clear" w:color="auto" w:fill="auto"/>
            <w:noWrap/>
            <w:vAlign w:val="bottom"/>
            <w:hideMark/>
          </w:tcPr>
          <w:p w:rsidR="007E58AC" w:rsidRPr="00163D85" w:rsidRDefault="007E58AC" w:rsidP="00163D85">
            <w:pPr>
              <w:jc w:val="left"/>
              <w:rPr>
                <w:rFonts w:cs="Arial"/>
                <w:sz w:val="16"/>
                <w:szCs w:val="16"/>
              </w:rPr>
            </w:pPr>
            <w:r w:rsidRPr="00163D85">
              <w:rPr>
                <w:rFonts w:cs="Arial"/>
                <w:sz w:val="16"/>
                <w:szCs w:val="16"/>
              </w:rPr>
              <w:t>Pardubický</w:t>
            </w:r>
          </w:p>
        </w:tc>
        <w:tc>
          <w:tcPr>
            <w:tcW w:w="951" w:type="dxa"/>
            <w:tcBorders>
              <w:top w:val="nil"/>
              <w:left w:val="nil"/>
              <w:bottom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998</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color w:val="000000"/>
                <w:sz w:val="16"/>
                <w:szCs w:val="16"/>
              </w:rPr>
            </w:pPr>
            <w:r>
              <w:rPr>
                <w:rFonts w:cs="Arial"/>
                <w:color w:val="000000"/>
                <w:sz w:val="16"/>
                <w:szCs w:val="16"/>
              </w:rPr>
              <w:t>503</w:t>
            </w:r>
          </w:p>
        </w:tc>
        <w:tc>
          <w:tcPr>
            <w:tcW w:w="952" w:type="dxa"/>
            <w:tcBorders>
              <w:top w:val="nil"/>
              <w:left w:val="nil"/>
              <w:bottom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434</w:t>
            </w:r>
          </w:p>
        </w:tc>
        <w:tc>
          <w:tcPr>
            <w:tcW w:w="952" w:type="dxa"/>
            <w:tcBorders>
              <w:top w:val="nil"/>
              <w:left w:val="nil"/>
              <w:bottom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204</w:t>
            </w:r>
          </w:p>
        </w:tc>
        <w:tc>
          <w:tcPr>
            <w:tcW w:w="952" w:type="dxa"/>
            <w:tcBorders>
              <w:top w:val="nil"/>
              <w:left w:val="nil"/>
              <w:bottom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47</w:t>
            </w:r>
          </w:p>
        </w:tc>
        <w:tc>
          <w:tcPr>
            <w:tcW w:w="952" w:type="dxa"/>
            <w:tcBorders>
              <w:top w:val="nil"/>
              <w:left w:val="nil"/>
              <w:bottom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-140</w:t>
            </w:r>
          </w:p>
        </w:tc>
        <w:tc>
          <w:tcPr>
            <w:tcW w:w="952" w:type="dxa"/>
            <w:tcBorders>
              <w:top w:val="nil"/>
              <w:left w:val="nil"/>
              <w:bottom w:val="nil"/>
              <w:right w:val="single" w:sz="4" w:space="0" w:color="auto"/>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100</w:t>
            </w:r>
          </w:p>
        </w:tc>
        <w:tc>
          <w:tcPr>
            <w:tcW w:w="1275" w:type="dxa"/>
            <w:tcBorders>
              <w:top w:val="nil"/>
              <w:left w:val="single" w:sz="4" w:space="0" w:color="auto"/>
              <w:bottom w:val="nil"/>
              <w:right w:val="nil"/>
            </w:tcBorders>
            <w:shd w:val="clear" w:color="auto" w:fill="auto"/>
            <w:noWrap/>
            <w:tcMar>
              <w:right w:w="425"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0,2</w:t>
            </w:r>
          </w:p>
        </w:tc>
      </w:tr>
      <w:tr w:rsidR="007E58AC" w:rsidRPr="00163D85" w:rsidTr="008B1A15">
        <w:trPr>
          <w:trHeight w:hRule="exact" w:val="255"/>
        </w:trPr>
        <w:tc>
          <w:tcPr>
            <w:tcW w:w="1701" w:type="dxa"/>
            <w:tcBorders>
              <w:top w:val="nil"/>
              <w:left w:val="nil"/>
              <w:bottom w:val="nil"/>
              <w:right w:val="single" w:sz="4" w:space="0" w:color="auto"/>
            </w:tcBorders>
            <w:shd w:val="clear" w:color="auto" w:fill="auto"/>
            <w:noWrap/>
            <w:vAlign w:val="bottom"/>
            <w:hideMark/>
          </w:tcPr>
          <w:p w:rsidR="007E58AC" w:rsidRPr="00163D85" w:rsidRDefault="007E58AC" w:rsidP="00163D85">
            <w:pPr>
              <w:jc w:val="left"/>
              <w:rPr>
                <w:rFonts w:cs="Arial"/>
                <w:sz w:val="16"/>
                <w:szCs w:val="16"/>
              </w:rPr>
            </w:pPr>
            <w:r w:rsidRPr="00163D85">
              <w:rPr>
                <w:rFonts w:cs="Arial"/>
                <w:sz w:val="16"/>
                <w:szCs w:val="16"/>
              </w:rPr>
              <w:t>Vysočina</w:t>
            </w:r>
          </w:p>
        </w:tc>
        <w:tc>
          <w:tcPr>
            <w:tcW w:w="951" w:type="dxa"/>
            <w:tcBorders>
              <w:top w:val="nil"/>
              <w:left w:val="nil"/>
              <w:bottom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922</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color w:val="000000"/>
                <w:sz w:val="16"/>
                <w:szCs w:val="16"/>
              </w:rPr>
            </w:pPr>
            <w:r>
              <w:rPr>
                <w:rFonts w:cs="Arial"/>
                <w:color w:val="000000"/>
                <w:sz w:val="16"/>
                <w:szCs w:val="16"/>
              </w:rPr>
              <w:t>-772</w:t>
            </w:r>
          </w:p>
        </w:tc>
        <w:tc>
          <w:tcPr>
            <w:tcW w:w="952" w:type="dxa"/>
            <w:tcBorders>
              <w:top w:val="nil"/>
              <w:left w:val="nil"/>
              <w:bottom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-675</w:t>
            </w:r>
          </w:p>
        </w:tc>
        <w:tc>
          <w:tcPr>
            <w:tcW w:w="952" w:type="dxa"/>
            <w:tcBorders>
              <w:top w:val="nil"/>
              <w:left w:val="nil"/>
              <w:bottom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-352</w:t>
            </w:r>
          </w:p>
        </w:tc>
        <w:tc>
          <w:tcPr>
            <w:tcW w:w="952" w:type="dxa"/>
            <w:tcBorders>
              <w:top w:val="nil"/>
              <w:left w:val="nil"/>
              <w:bottom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-655</w:t>
            </w:r>
          </w:p>
        </w:tc>
        <w:tc>
          <w:tcPr>
            <w:tcW w:w="952" w:type="dxa"/>
            <w:tcBorders>
              <w:top w:val="nil"/>
              <w:left w:val="nil"/>
              <w:bottom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-789</w:t>
            </w:r>
          </w:p>
        </w:tc>
        <w:tc>
          <w:tcPr>
            <w:tcW w:w="952" w:type="dxa"/>
            <w:tcBorders>
              <w:top w:val="nil"/>
              <w:left w:val="nil"/>
              <w:bottom w:val="nil"/>
              <w:right w:val="single" w:sz="4" w:space="0" w:color="auto"/>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-768</w:t>
            </w:r>
          </w:p>
        </w:tc>
        <w:tc>
          <w:tcPr>
            <w:tcW w:w="1275" w:type="dxa"/>
            <w:tcBorders>
              <w:top w:val="nil"/>
              <w:left w:val="single" w:sz="4" w:space="0" w:color="auto"/>
              <w:bottom w:val="nil"/>
              <w:right w:val="nil"/>
            </w:tcBorders>
            <w:shd w:val="clear" w:color="auto" w:fill="auto"/>
            <w:noWrap/>
            <w:tcMar>
              <w:right w:w="425"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-1,5</w:t>
            </w:r>
          </w:p>
        </w:tc>
      </w:tr>
      <w:tr w:rsidR="007E58AC" w:rsidRPr="00163D85" w:rsidTr="008B1A15">
        <w:trPr>
          <w:trHeight w:hRule="exact" w:val="255"/>
        </w:trPr>
        <w:tc>
          <w:tcPr>
            <w:tcW w:w="1701" w:type="dxa"/>
            <w:tcBorders>
              <w:top w:val="nil"/>
              <w:left w:val="nil"/>
              <w:bottom w:val="nil"/>
              <w:right w:val="single" w:sz="4" w:space="0" w:color="auto"/>
            </w:tcBorders>
            <w:shd w:val="clear" w:color="auto" w:fill="auto"/>
            <w:noWrap/>
            <w:vAlign w:val="bottom"/>
            <w:hideMark/>
          </w:tcPr>
          <w:p w:rsidR="007E58AC" w:rsidRPr="00163D85" w:rsidRDefault="007E58AC" w:rsidP="00163D85">
            <w:pPr>
              <w:jc w:val="left"/>
              <w:rPr>
                <w:rFonts w:cs="Arial"/>
                <w:sz w:val="16"/>
                <w:szCs w:val="16"/>
              </w:rPr>
            </w:pPr>
            <w:r w:rsidRPr="00163D85">
              <w:rPr>
                <w:rFonts w:cs="Arial"/>
                <w:sz w:val="16"/>
                <w:szCs w:val="16"/>
              </w:rPr>
              <w:t>Jihomoravský</w:t>
            </w:r>
          </w:p>
        </w:tc>
        <w:tc>
          <w:tcPr>
            <w:tcW w:w="951" w:type="dxa"/>
            <w:tcBorders>
              <w:top w:val="nil"/>
              <w:left w:val="nil"/>
              <w:bottom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1 028</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color w:val="000000"/>
                <w:sz w:val="16"/>
                <w:szCs w:val="16"/>
              </w:rPr>
            </w:pPr>
            <w:r>
              <w:rPr>
                <w:rFonts w:cs="Arial"/>
                <w:color w:val="000000"/>
                <w:sz w:val="16"/>
                <w:szCs w:val="16"/>
              </w:rPr>
              <w:t>2 998</w:t>
            </w:r>
          </w:p>
        </w:tc>
        <w:tc>
          <w:tcPr>
            <w:tcW w:w="952" w:type="dxa"/>
            <w:tcBorders>
              <w:top w:val="nil"/>
              <w:left w:val="nil"/>
              <w:bottom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1 472</w:t>
            </w:r>
          </w:p>
        </w:tc>
        <w:tc>
          <w:tcPr>
            <w:tcW w:w="952" w:type="dxa"/>
            <w:tcBorders>
              <w:top w:val="nil"/>
              <w:left w:val="nil"/>
              <w:bottom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1 748</w:t>
            </w:r>
          </w:p>
        </w:tc>
        <w:tc>
          <w:tcPr>
            <w:tcW w:w="952" w:type="dxa"/>
            <w:tcBorders>
              <w:top w:val="nil"/>
              <w:left w:val="nil"/>
              <w:bottom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1 707</w:t>
            </w:r>
          </w:p>
        </w:tc>
        <w:tc>
          <w:tcPr>
            <w:tcW w:w="952" w:type="dxa"/>
            <w:tcBorders>
              <w:top w:val="nil"/>
              <w:left w:val="nil"/>
              <w:bottom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654</w:t>
            </w:r>
          </w:p>
        </w:tc>
        <w:tc>
          <w:tcPr>
            <w:tcW w:w="952" w:type="dxa"/>
            <w:tcBorders>
              <w:top w:val="nil"/>
              <w:left w:val="nil"/>
              <w:bottom w:val="nil"/>
              <w:right w:val="single" w:sz="4" w:space="0" w:color="auto"/>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1 372</w:t>
            </w:r>
          </w:p>
        </w:tc>
        <w:tc>
          <w:tcPr>
            <w:tcW w:w="1275" w:type="dxa"/>
            <w:tcBorders>
              <w:top w:val="nil"/>
              <w:left w:val="single" w:sz="4" w:space="0" w:color="auto"/>
              <w:bottom w:val="nil"/>
              <w:right w:val="nil"/>
            </w:tcBorders>
            <w:shd w:val="clear" w:color="auto" w:fill="auto"/>
            <w:noWrap/>
            <w:tcMar>
              <w:right w:w="425"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1,2</w:t>
            </w:r>
          </w:p>
        </w:tc>
      </w:tr>
      <w:tr w:rsidR="007E58AC" w:rsidRPr="00163D85" w:rsidTr="008B1A15">
        <w:trPr>
          <w:trHeight w:hRule="exact" w:val="255"/>
        </w:trPr>
        <w:tc>
          <w:tcPr>
            <w:tcW w:w="1701" w:type="dxa"/>
            <w:tcBorders>
              <w:top w:val="nil"/>
              <w:left w:val="nil"/>
              <w:bottom w:val="nil"/>
              <w:right w:val="single" w:sz="4" w:space="0" w:color="auto"/>
            </w:tcBorders>
            <w:shd w:val="clear" w:color="auto" w:fill="auto"/>
            <w:noWrap/>
            <w:vAlign w:val="bottom"/>
            <w:hideMark/>
          </w:tcPr>
          <w:p w:rsidR="007E58AC" w:rsidRPr="00163D85" w:rsidRDefault="007E58AC" w:rsidP="00163D85">
            <w:pPr>
              <w:jc w:val="left"/>
              <w:rPr>
                <w:rFonts w:cs="Arial"/>
                <w:sz w:val="16"/>
                <w:szCs w:val="16"/>
              </w:rPr>
            </w:pPr>
            <w:r w:rsidRPr="00163D85">
              <w:rPr>
                <w:rFonts w:cs="Arial"/>
                <w:sz w:val="16"/>
                <w:szCs w:val="16"/>
              </w:rPr>
              <w:t>Olomoucký</w:t>
            </w:r>
          </w:p>
        </w:tc>
        <w:tc>
          <w:tcPr>
            <w:tcW w:w="951" w:type="dxa"/>
            <w:tcBorders>
              <w:top w:val="nil"/>
              <w:left w:val="nil"/>
              <w:bottom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34</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color w:val="000000"/>
                <w:sz w:val="16"/>
                <w:szCs w:val="16"/>
              </w:rPr>
            </w:pPr>
            <w:r>
              <w:rPr>
                <w:rFonts w:cs="Arial"/>
                <w:color w:val="000000"/>
                <w:sz w:val="16"/>
                <w:szCs w:val="16"/>
              </w:rPr>
              <w:t>-525</w:t>
            </w:r>
          </w:p>
        </w:tc>
        <w:tc>
          <w:tcPr>
            <w:tcW w:w="952" w:type="dxa"/>
            <w:tcBorders>
              <w:top w:val="nil"/>
              <w:left w:val="nil"/>
              <w:bottom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-534</w:t>
            </w:r>
          </w:p>
        </w:tc>
        <w:tc>
          <w:tcPr>
            <w:tcW w:w="952" w:type="dxa"/>
            <w:tcBorders>
              <w:top w:val="nil"/>
              <w:left w:val="nil"/>
              <w:bottom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-144</w:t>
            </w:r>
          </w:p>
        </w:tc>
        <w:tc>
          <w:tcPr>
            <w:tcW w:w="952" w:type="dxa"/>
            <w:tcBorders>
              <w:top w:val="nil"/>
              <w:left w:val="nil"/>
              <w:bottom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-631</w:t>
            </w:r>
          </w:p>
        </w:tc>
        <w:tc>
          <w:tcPr>
            <w:tcW w:w="952" w:type="dxa"/>
            <w:tcBorders>
              <w:top w:val="nil"/>
              <w:left w:val="nil"/>
              <w:bottom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-745</w:t>
            </w:r>
          </w:p>
        </w:tc>
        <w:tc>
          <w:tcPr>
            <w:tcW w:w="952" w:type="dxa"/>
            <w:tcBorders>
              <w:top w:val="nil"/>
              <w:left w:val="nil"/>
              <w:bottom w:val="nil"/>
              <w:right w:val="single" w:sz="4" w:space="0" w:color="auto"/>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-584</w:t>
            </w:r>
          </w:p>
        </w:tc>
        <w:tc>
          <w:tcPr>
            <w:tcW w:w="1275" w:type="dxa"/>
            <w:tcBorders>
              <w:top w:val="nil"/>
              <w:left w:val="single" w:sz="4" w:space="0" w:color="auto"/>
              <w:bottom w:val="nil"/>
              <w:right w:val="nil"/>
            </w:tcBorders>
            <w:shd w:val="clear" w:color="auto" w:fill="auto"/>
            <w:noWrap/>
            <w:tcMar>
              <w:right w:w="425"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-0,9</w:t>
            </w:r>
          </w:p>
        </w:tc>
      </w:tr>
      <w:tr w:rsidR="007E58AC" w:rsidRPr="00163D85" w:rsidTr="008B1A15">
        <w:trPr>
          <w:trHeight w:hRule="exact" w:val="255"/>
        </w:trPr>
        <w:tc>
          <w:tcPr>
            <w:tcW w:w="1701" w:type="dxa"/>
            <w:tcBorders>
              <w:top w:val="nil"/>
              <w:left w:val="nil"/>
              <w:right w:val="single" w:sz="4" w:space="0" w:color="auto"/>
            </w:tcBorders>
            <w:shd w:val="clear" w:color="auto" w:fill="auto"/>
            <w:noWrap/>
            <w:vAlign w:val="bottom"/>
            <w:hideMark/>
          </w:tcPr>
          <w:p w:rsidR="007E58AC" w:rsidRPr="00163D85" w:rsidRDefault="007E58AC" w:rsidP="00163D85">
            <w:pPr>
              <w:jc w:val="left"/>
              <w:rPr>
                <w:rFonts w:cs="Arial"/>
                <w:sz w:val="16"/>
                <w:szCs w:val="16"/>
              </w:rPr>
            </w:pPr>
            <w:r w:rsidRPr="00163D85">
              <w:rPr>
                <w:rFonts w:cs="Arial"/>
                <w:sz w:val="16"/>
                <w:szCs w:val="16"/>
              </w:rPr>
              <w:t>Zlínský</w:t>
            </w:r>
          </w:p>
        </w:tc>
        <w:tc>
          <w:tcPr>
            <w:tcW w:w="951" w:type="dxa"/>
            <w:tcBorders>
              <w:top w:val="nil"/>
              <w:left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31</w:t>
            </w:r>
          </w:p>
        </w:tc>
        <w:tc>
          <w:tcPr>
            <w:tcW w:w="952" w:type="dxa"/>
            <w:tcBorders>
              <w:top w:val="nil"/>
              <w:left w:val="nil"/>
              <w:right w:val="nil"/>
            </w:tcBorders>
            <w:shd w:val="clear" w:color="auto" w:fill="auto"/>
            <w:noWrap/>
            <w:tcMar>
              <w:right w:w="142" w:type="dxa"/>
            </w:tcMar>
            <w:vAlign w:val="bottom"/>
            <w:hideMark/>
          </w:tcPr>
          <w:p w:rsidR="007E58AC" w:rsidRDefault="007E58AC">
            <w:pPr>
              <w:jc w:val="right"/>
              <w:rPr>
                <w:rFonts w:cs="Arial"/>
                <w:color w:val="000000"/>
                <w:sz w:val="16"/>
                <w:szCs w:val="16"/>
              </w:rPr>
            </w:pPr>
            <w:r>
              <w:rPr>
                <w:rFonts w:cs="Arial"/>
                <w:color w:val="000000"/>
                <w:sz w:val="16"/>
                <w:szCs w:val="16"/>
              </w:rPr>
              <w:t>-337</w:t>
            </w:r>
          </w:p>
        </w:tc>
        <w:tc>
          <w:tcPr>
            <w:tcW w:w="952" w:type="dxa"/>
            <w:tcBorders>
              <w:top w:val="nil"/>
              <w:left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-726</w:t>
            </w:r>
          </w:p>
        </w:tc>
        <w:tc>
          <w:tcPr>
            <w:tcW w:w="952" w:type="dxa"/>
            <w:tcBorders>
              <w:top w:val="nil"/>
              <w:left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-456</w:t>
            </w:r>
          </w:p>
        </w:tc>
        <w:tc>
          <w:tcPr>
            <w:tcW w:w="952" w:type="dxa"/>
            <w:tcBorders>
              <w:top w:val="nil"/>
              <w:left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-737</w:t>
            </w:r>
          </w:p>
        </w:tc>
        <w:tc>
          <w:tcPr>
            <w:tcW w:w="952" w:type="dxa"/>
            <w:tcBorders>
              <w:top w:val="nil"/>
              <w:left w:val="nil"/>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-625</w:t>
            </w:r>
          </w:p>
        </w:tc>
        <w:tc>
          <w:tcPr>
            <w:tcW w:w="952" w:type="dxa"/>
            <w:tcBorders>
              <w:top w:val="nil"/>
              <w:left w:val="nil"/>
              <w:right w:val="single" w:sz="4" w:space="0" w:color="auto"/>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-517</w:t>
            </w:r>
          </w:p>
        </w:tc>
        <w:tc>
          <w:tcPr>
            <w:tcW w:w="1275" w:type="dxa"/>
            <w:tcBorders>
              <w:top w:val="nil"/>
              <w:left w:val="single" w:sz="4" w:space="0" w:color="auto"/>
              <w:right w:val="nil"/>
            </w:tcBorders>
            <w:shd w:val="clear" w:color="auto" w:fill="auto"/>
            <w:noWrap/>
            <w:tcMar>
              <w:right w:w="425"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-0,9</w:t>
            </w:r>
          </w:p>
        </w:tc>
      </w:tr>
      <w:tr w:rsidR="007E58AC" w:rsidRPr="00163D85" w:rsidTr="008B1A15">
        <w:trPr>
          <w:trHeight w:hRule="exact" w:val="255"/>
        </w:trPr>
        <w:tc>
          <w:tcPr>
            <w:tcW w:w="1701" w:type="dxa"/>
            <w:tcBorders>
              <w:top w:val="nil"/>
              <w:left w:val="nil"/>
              <w:bottom w:val="single" w:sz="4" w:space="0" w:color="auto"/>
              <w:right w:val="single" w:sz="4" w:space="0" w:color="auto"/>
            </w:tcBorders>
            <w:shd w:val="clear" w:color="auto" w:fill="auto"/>
            <w:noWrap/>
            <w:vAlign w:val="bottom"/>
            <w:hideMark/>
          </w:tcPr>
          <w:p w:rsidR="007E58AC" w:rsidRPr="00163D85" w:rsidRDefault="007E58AC" w:rsidP="00163D85">
            <w:pPr>
              <w:jc w:val="left"/>
              <w:rPr>
                <w:rFonts w:cs="Arial"/>
                <w:sz w:val="16"/>
                <w:szCs w:val="16"/>
              </w:rPr>
            </w:pPr>
            <w:r w:rsidRPr="00163D85">
              <w:rPr>
                <w:rFonts w:cs="Arial"/>
                <w:sz w:val="16"/>
                <w:szCs w:val="16"/>
              </w:rPr>
              <w:t>Moravskoslezský</w:t>
            </w:r>
          </w:p>
        </w:tc>
        <w:tc>
          <w:tcPr>
            <w:tcW w:w="951" w:type="dxa"/>
            <w:tcBorders>
              <w:top w:val="nil"/>
              <w:left w:val="nil"/>
              <w:bottom w:val="single" w:sz="4" w:space="0" w:color="auto"/>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-1 674</w:t>
            </w:r>
          </w:p>
        </w:tc>
        <w:tc>
          <w:tcPr>
            <w:tcW w:w="952" w:type="dxa"/>
            <w:tcBorders>
              <w:top w:val="nil"/>
              <w:left w:val="nil"/>
              <w:bottom w:val="single" w:sz="4" w:space="0" w:color="auto"/>
              <w:right w:val="nil"/>
            </w:tcBorders>
            <w:shd w:val="clear" w:color="auto" w:fill="auto"/>
            <w:noWrap/>
            <w:tcMar>
              <w:right w:w="142" w:type="dxa"/>
            </w:tcMar>
            <w:vAlign w:val="bottom"/>
            <w:hideMark/>
          </w:tcPr>
          <w:p w:rsidR="007E58AC" w:rsidRDefault="007E58AC">
            <w:pPr>
              <w:jc w:val="right"/>
              <w:rPr>
                <w:rFonts w:cs="Arial"/>
                <w:color w:val="000000"/>
                <w:sz w:val="16"/>
                <w:szCs w:val="16"/>
              </w:rPr>
            </w:pPr>
            <w:r>
              <w:rPr>
                <w:rFonts w:cs="Arial"/>
                <w:color w:val="000000"/>
                <w:sz w:val="16"/>
                <w:szCs w:val="16"/>
              </w:rPr>
              <w:t>-2 875</w:t>
            </w:r>
          </w:p>
        </w:tc>
        <w:tc>
          <w:tcPr>
            <w:tcW w:w="952" w:type="dxa"/>
            <w:tcBorders>
              <w:top w:val="nil"/>
              <w:left w:val="nil"/>
              <w:bottom w:val="single" w:sz="4" w:space="0" w:color="auto"/>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-3 959</w:t>
            </w:r>
          </w:p>
        </w:tc>
        <w:tc>
          <w:tcPr>
            <w:tcW w:w="952" w:type="dxa"/>
            <w:tcBorders>
              <w:top w:val="nil"/>
              <w:left w:val="nil"/>
              <w:bottom w:val="single" w:sz="4" w:space="0" w:color="auto"/>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-2 515</w:t>
            </w:r>
          </w:p>
        </w:tc>
        <w:tc>
          <w:tcPr>
            <w:tcW w:w="952" w:type="dxa"/>
            <w:tcBorders>
              <w:top w:val="nil"/>
              <w:left w:val="nil"/>
              <w:bottom w:val="single" w:sz="4" w:space="0" w:color="auto"/>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-2 650</w:t>
            </w:r>
          </w:p>
        </w:tc>
        <w:tc>
          <w:tcPr>
            <w:tcW w:w="952" w:type="dxa"/>
            <w:tcBorders>
              <w:top w:val="nil"/>
              <w:left w:val="nil"/>
              <w:bottom w:val="single" w:sz="4" w:space="0" w:color="auto"/>
              <w:right w:val="nil"/>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-3 089</w:t>
            </w:r>
          </w:p>
        </w:tc>
        <w:tc>
          <w:tcPr>
            <w:tcW w:w="952" w:type="dxa"/>
            <w:tcBorders>
              <w:top w:val="nil"/>
              <w:left w:val="nil"/>
              <w:bottom w:val="single" w:sz="4" w:space="0" w:color="auto"/>
              <w:right w:val="single" w:sz="4" w:space="0" w:color="auto"/>
            </w:tcBorders>
            <w:shd w:val="clear" w:color="auto" w:fill="auto"/>
            <w:noWrap/>
            <w:tcMar>
              <w:right w:w="142"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-3 038</w:t>
            </w:r>
          </w:p>
        </w:tc>
        <w:tc>
          <w:tcPr>
            <w:tcW w:w="1275" w:type="dxa"/>
            <w:tcBorders>
              <w:top w:val="nil"/>
              <w:left w:val="single" w:sz="4" w:space="0" w:color="auto"/>
              <w:bottom w:val="single" w:sz="4" w:space="0" w:color="auto"/>
              <w:right w:val="nil"/>
            </w:tcBorders>
            <w:shd w:val="clear" w:color="auto" w:fill="auto"/>
            <w:noWrap/>
            <w:tcMar>
              <w:right w:w="425" w:type="dxa"/>
            </w:tcMar>
            <w:vAlign w:val="bottom"/>
            <w:hideMark/>
          </w:tcPr>
          <w:p w:rsidR="007E58AC" w:rsidRPr="00163D85" w:rsidRDefault="007E58AC" w:rsidP="00163D85">
            <w:pPr>
              <w:jc w:val="right"/>
              <w:rPr>
                <w:rFonts w:cs="Arial"/>
                <w:color w:val="000000"/>
                <w:sz w:val="16"/>
                <w:szCs w:val="16"/>
              </w:rPr>
            </w:pPr>
            <w:r w:rsidRPr="00163D85">
              <w:rPr>
                <w:rFonts w:cs="Arial"/>
                <w:color w:val="000000"/>
                <w:sz w:val="16"/>
                <w:szCs w:val="16"/>
              </w:rPr>
              <w:t>-2,5</w:t>
            </w:r>
          </w:p>
        </w:tc>
      </w:tr>
    </w:tbl>
    <w:p w:rsidR="00E52ACD" w:rsidRDefault="00E52ACD" w:rsidP="00B73FD6">
      <w:pPr>
        <w:spacing w:after="60"/>
        <w:rPr>
          <w:rFonts w:cs="Arial"/>
        </w:rPr>
      </w:pPr>
    </w:p>
    <w:p w:rsidR="008B1A15" w:rsidRDefault="008B1A15" w:rsidP="008B1A15">
      <w:pPr>
        <w:spacing w:after="60"/>
        <w:rPr>
          <w:rFonts w:cs="Arial"/>
          <w:b/>
        </w:rPr>
      </w:pPr>
      <w:r>
        <w:rPr>
          <w:rFonts w:cs="Arial"/>
          <w:b/>
        </w:rPr>
        <w:t>Obr. 8.3 Saldo migrace podle typu migrace v</w:t>
      </w:r>
      <w:r w:rsidR="00383674">
        <w:rPr>
          <w:rFonts w:cs="Arial"/>
          <w:b/>
        </w:rPr>
        <w:t> </w:t>
      </w:r>
      <w:r>
        <w:rPr>
          <w:rFonts w:cs="Arial"/>
          <w:b/>
        </w:rPr>
        <w:t>krajích</w:t>
      </w:r>
      <w:r w:rsidR="00383674">
        <w:rPr>
          <w:rFonts w:cs="Arial"/>
          <w:b/>
        </w:rPr>
        <w:t xml:space="preserve"> (na 1 000 obyvatel)</w:t>
      </w:r>
      <w:r>
        <w:rPr>
          <w:rFonts w:cs="Arial"/>
          <w:b/>
        </w:rPr>
        <w:t>, 2014</w:t>
      </w:r>
    </w:p>
    <w:p w:rsidR="008B1A15" w:rsidRPr="00FE2CF9" w:rsidRDefault="004929E4" w:rsidP="008B1A15">
      <w:pPr>
        <w:rPr>
          <w:rFonts w:cs="Arial"/>
          <w:b/>
        </w:rPr>
      </w:pPr>
      <w:r>
        <w:pict>
          <v:shape id="_x0000_i1028" type="#_x0000_t75" style="width:379.5pt;height:231.75pt">
            <v:imagedata r:id="rId13" o:title=""/>
          </v:shape>
        </w:pict>
      </w:r>
    </w:p>
    <w:p w:rsidR="008B1A15" w:rsidRDefault="008B1A15" w:rsidP="00383674">
      <w:pPr>
        <w:spacing w:after="60"/>
        <w:rPr>
          <w:rFonts w:cs="Arial"/>
        </w:rPr>
      </w:pPr>
    </w:p>
    <w:p w:rsidR="0022151F" w:rsidRDefault="0022151F" w:rsidP="0022151F">
      <w:pPr>
        <w:rPr>
          <w:rFonts w:cs="Arial"/>
        </w:rPr>
      </w:pPr>
      <w:r>
        <w:rPr>
          <w:rFonts w:cs="Arial"/>
        </w:rPr>
        <w:t>Migrační přírůstky v Hlavním městě Praze pocházejí téměř vždy výhradně ze zahraniční migrace. Rok 2014 byl v tomto směru trochu výjimečný, když z celkového migračního saldo 13,4 tisíce připadlo „alespoň“ 594 osob na bilanci vnitřního stěhování. Ta totiž bývá pro Prahu tradičně záporná. Naopak Středočeský kraj získává obyvatele zejména díky vnitřnímu stěhování, méně pak ze stěhování se zahraničím (i když i zde jde ze všech krajů o druhé nejvyšší počty po Praze). V roce 2014 se populace Středočeského kraje rozrostla zahraničním stěhováním o 2,7 tisíce osob a vnitřním o 7,9 tisíce.</w:t>
      </w:r>
    </w:p>
    <w:p w:rsidR="0022151F" w:rsidRDefault="0022151F" w:rsidP="0022151F">
      <w:pPr>
        <w:rPr>
          <w:rFonts w:cs="Arial"/>
        </w:rPr>
      </w:pPr>
    </w:p>
    <w:p w:rsidR="007E58AC" w:rsidRDefault="00A4168C" w:rsidP="007E58AC">
      <w:pPr>
        <w:rPr>
          <w:rFonts w:cs="Arial"/>
        </w:rPr>
      </w:pPr>
      <w:r>
        <w:rPr>
          <w:rFonts w:cs="Arial"/>
        </w:rPr>
        <w:t xml:space="preserve">Bilance stěhování se zahraničím bývá obvykle kladná </w:t>
      </w:r>
      <w:r w:rsidR="00215FE2">
        <w:rPr>
          <w:rFonts w:cs="Arial"/>
        </w:rPr>
        <w:t xml:space="preserve">i </w:t>
      </w:r>
      <w:r>
        <w:rPr>
          <w:rFonts w:cs="Arial"/>
        </w:rPr>
        <w:t>v</w:t>
      </w:r>
      <w:r w:rsidR="0022151F">
        <w:rPr>
          <w:rFonts w:cs="Arial"/>
        </w:rPr>
        <w:t xml:space="preserve"> ostatních </w:t>
      </w:r>
      <w:r>
        <w:rPr>
          <w:rFonts w:cs="Arial"/>
        </w:rPr>
        <w:t xml:space="preserve">krajích, i když přírůstek v relativním vyjádření (vyjma </w:t>
      </w:r>
      <w:r w:rsidR="0022151F">
        <w:rPr>
          <w:rFonts w:cs="Arial"/>
        </w:rPr>
        <w:t>Prahy a Středočeského kraje</w:t>
      </w:r>
      <w:r>
        <w:rPr>
          <w:rFonts w:cs="Arial"/>
        </w:rPr>
        <w:t>) většinou nepřevyšuje 1,0 ‰. Mezi kraje s mírně vyšší mírou přírůstku zahraničním stěhováním (vzhledem k ostatním krajů) patřil v roce 2014 kraj Plzeňský, Karlovarský a Ústecký.</w:t>
      </w:r>
    </w:p>
    <w:p w:rsidR="007E58AC" w:rsidRDefault="007E58AC" w:rsidP="007E58AC">
      <w:pPr>
        <w:rPr>
          <w:rFonts w:cs="Arial"/>
        </w:rPr>
      </w:pPr>
    </w:p>
    <w:p w:rsidR="00C57123" w:rsidRDefault="00383674" w:rsidP="00383674">
      <w:pPr>
        <w:spacing w:after="60"/>
        <w:jc w:val="left"/>
      </w:pPr>
      <w:r>
        <w:rPr>
          <w:b/>
          <w:bCs/>
        </w:rPr>
        <w:br w:type="page"/>
      </w:r>
      <w:r w:rsidR="00C57123">
        <w:rPr>
          <w:b/>
          <w:bCs/>
        </w:rPr>
        <w:lastRenderedPageBreak/>
        <w:t xml:space="preserve">Tab. </w:t>
      </w:r>
      <w:r w:rsidR="000D290D">
        <w:rPr>
          <w:b/>
          <w:bCs/>
        </w:rPr>
        <w:fldChar w:fldCharType="begin"/>
      </w:r>
      <w:r w:rsidR="00C57123">
        <w:rPr>
          <w:b/>
          <w:bCs/>
        </w:rPr>
        <w:instrText xml:space="preserve"> STYLEREF 1 \s </w:instrText>
      </w:r>
      <w:r w:rsidR="000D290D">
        <w:rPr>
          <w:b/>
          <w:bCs/>
        </w:rPr>
        <w:fldChar w:fldCharType="separate"/>
      </w:r>
      <w:r w:rsidR="00E55304">
        <w:rPr>
          <w:b/>
          <w:bCs/>
          <w:noProof/>
        </w:rPr>
        <w:t>8</w:t>
      </w:r>
      <w:r w:rsidR="000D290D">
        <w:rPr>
          <w:b/>
          <w:bCs/>
        </w:rPr>
        <w:fldChar w:fldCharType="end"/>
      </w:r>
      <w:r w:rsidR="00C57123">
        <w:rPr>
          <w:b/>
          <w:bCs/>
        </w:rPr>
        <w:t>.</w:t>
      </w:r>
      <w:r w:rsidR="0022679B">
        <w:rPr>
          <w:b/>
          <w:bCs/>
        </w:rPr>
        <w:t>7.2</w:t>
      </w:r>
      <w:r w:rsidR="00C57123">
        <w:rPr>
          <w:b/>
          <w:bCs/>
        </w:rPr>
        <w:t xml:space="preserve"> Saldo zahraniční migrace v krajích, 2005–2014</w:t>
      </w:r>
    </w:p>
    <w:tbl>
      <w:tblPr>
        <w:tblW w:w="9639" w:type="dxa"/>
        <w:tblInd w:w="70" w:type="dxa"/>
        <w:tblLayout w:type="fixed"/>
        <w:tblCellMar>
          <w:left w:w="70" w:type="dxa"/>
          <w:right w:w="70" w:type="dxa"/>
        </w:tblCellMar>
        <w:tblLook w:val="04A0"/>
      </w:tblPr>
      <w:tblGrid>
        <w:gridCol w:w="1701"/>
        <w:gridCol w:w="951"/>
        <w:gridCol w:w="952"/>
        <w:gridCol w:w="952"/>
        <w:gridCol w:w="952"/>
        <w:gridCol w:w="952"/>
        <w:gridCol w:w="952"/>
        <w:gridCol w:w="952"/>
        <w:gridCol w:w="1275"/>
      </w:tblGrid>
      <w:tr w:rsidR="00C57123" w:rsidRPr="00163D85" w:rsidTr="003B0C3E">
        <w:trPr>
          <w:trHeight w:hRule="exact" w:val="255"/>
        </w:trPr>
        <w:tc>
          <w:tcPr>
            <w:tcW w:w="1701"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22151F" w:rsidRDefault="0022151F" w:rsidP="003B0C3E">
            <w:pPr>
              <w:jc w:val="left"/>
              <w:rPr>
                <w:rFonts w:cs="Arial"/>
                <w:b/>
                <w:bCs/>
                <w:color w:val="000000"/>
                <w:sz w:val="16"/>
                <w:szCs w:val="16"/>
              </w:rPr>
            </w:pPr>
            <w:r>
              <w:rPr>
                <w:rFonts w:cs="Arial"/>
                <w:b/>
                <w:bCs/>
                <w:color w:val="000000"/>
                <w:sz w:val="16"/>
                <w:szCs w:val="16"/>
              </w:rPr>
              <w:t>ČR,</w:t>
            </w:r>
          </w:p>
          <w:p w:rsidR="00C57123" w:rsidRPr="00163D85" w:rsidRDefault="0022151F" w:rsidP="0022151F">
            <w:pPr>
              <w:jc w:val="left"/>
              <w:rPr>
                <w:rFonts w:cs="Arial"/>
                <w:b/>
                <w:bCs/>
                <w:color w:val="000000"/>
                <w:sz w:val="16"/>
                <w:szCs w:val="16"/>
              </w:rPr>
            </w:pPr>
            <w:r>
              <w:rPr>
                <w:rFonts w:cs="Arial"/>
                <w:b/>
                <w:bCs/>
                <w:color w:val="000000"/>
                <w:sz w:val="16"/>
                <w:szCs w:val="16"/>
              </w:rPr>
              <w:t>k</w:t>
            </w:r>
            <w:r w:rsidR="00C57123" w:rsidRPr="00163D85">
              <w:rPr>
                <w:rFonts w:cs="Arial"/>
                <w:b/>
                <w:bCs/>
                <w:color w:val="000000"/>
                <w:sz w:val="16"/>
                <w:szCs w:val="16"/>
              </w:rPr>
              <w:t>raj</w:t>
            </w:r>
          </w:p>
        </w:tc>
        <w:tc>
          <w:tcPr>
            <w:tcW w:w="6663" w:type="dxa"/>
            <w:gridSpan w:val="7"/>
            <w:tcBorders>
              <w:top w:val="single" w:sz="4" w:space="0" w:color="auto"/>
              <w:left w:val="nil"/>
              <w:bottom w:val="nil"/>
              <w:right w:val="single" w:sz="4" w:space="0" w:color="auto"/>
            </w:tcBorders>
            <w:shd w:val="clear" w:color="auto" w:fill="auto"/>
            <w:noWrap/>
            <w:vAlign w:val="bottom"/>
            <w:hideMark/>
          </w:tcPr>
          <w:p w:rsidR="00C57123" w:rsidRPr="00163D85" w:rsidRDefault="00C57123" w:rsidP="003B0C3E">
            <w:pPr>
              <w:jc w:val="center"/>
              <w:rPr>
                <w:rFonts w:cs="Arial"/>
                <w:b/>
                <w:bCs/>
                <w:color w:val="000000"/>
                <w:sz w:val="16"/>
                <w:szCs w:val="16"/>
              </w:rPr>
            </w:pPr>
            <w:r w:rsidRPr="00163D85">
              <w:rPr>
                <w:rFonts w:cs="Arial"/>
                <w:b/>
                <w:bCs/>
                <w:color w:val="000000"/>
                <w:sz w:val="16"/>
                <w:szCs w:val="16"/>
              </w:rPr>
              <w:t>Absolutní počet</w:t>
            </w:r>
          </w:p>
        </w:tc>
        <w:tc>
          <w:tcPr>
            <w:tcW w:w="1275" w:type="dxa"/>
            <w:tcBorders>
              <w:top w:val="single" w:sz="4" w:space="0" w:color="auto"/>
              <w:left w:val="single" w:sz="4" w:space="0" w:color="auto"/>
              <w:bottom w:val="nil"/>
              <w:right w:val="nil"/>
            </w:tcBorders>
            <w:shd w:val="clear" w:color="auto" w:fill="auto"/>
            <w:noWrap/>
            <w:vAlign w:val="bottom"/>
            <w:hideMark/>
          </w:tcPr>
          <w:p w:rsidR="00C57123" w:rsidRPr="00163D85" w:rsidRDefault="00C57123" w:rsidP="003B0C3E">
            <w:pPr>
              <w:jc w:val="center"/>
              <w:rPr>
                <w:rFonts w:cs="Arial"/>
                <w:b/>
                <w:bCs/>
                <w:color w:val="000000"/>
                <w:sz w:val="16"/>
                <w:szCs w:val="16"/>
              </w:rPr>
            </w:pPr>
            <w:r w:rsidRPr="00163D85">
              <w:rPr>
                <w:rFonts w:cs="Arial"/>
                <w:b/>
                <w:bCs/>
                <w:color w:val="000000"/>
                <w:sz w:val="16"/>
                <w:szCs w:val="16"/>
              </w:rPr>
              <w:t>Na 1000 obyv.</w:t>
            </w:r>
          </w:p>
        </w:tc>
      </w:tr>
      <w:tr w:rsidR="00C57123" w:rsidRPr="00163D85" w:rsidTr="008B1A15">
        <w:trPr>
          <w:trHeight w:hRule="exact" w:val="255"/>
        </w:trPr>
        <w:tc>
          <w:tcPr>
            <w:tcW w:w="1701" w:type="dxa"/>
            <w:vMerge/>
            <w:tcBorders>
              <w:top w:val="single" w:sz="4" w:space="0" w:color="auto"/>
              <w:left w:val="nil"/>
              <w:bottom w:val="single" w:sz="4" w:space="0" w:color="000000"/>
              <w:right w:val="single" w:sz="4" w:space="0" w:color="auto"/>
            </w:tcBorders>
            <w:vAlign w:val="center"/>
            <w:hideMark/>
          </w:tcPr>
          <w:p w:rsidR="00C57123" w:rsidRPr="00163D85" w:rsidRDefault="00C57123" w:rsidP="003B0C3E">
            <w:pPr>
              <w:jc w:val="left"/>
              <w:rPr>
                <w:rFonts w:cs="Arial"/>
                <w:b/>
                <w:bCs/>
                <w:color w:val="000000"/>
                <w:sz w:val="16"/>
                <w:szCs w:val="16"/>
              </w:rPr>
            </w:pPr>
          </w:p>
        </w:tc>
        <w:tc>
          <w:tcPr>
            <w:tcW w:w="951" w:type="dxa"/>
            <w:tcBorders>
              <w:top w:val="nil"/>
              <w:left w:val="nil"/>
              <w:bottom w:val="single" w:sz="4" w:space="0" w:color="auto"/>
              <w:right w:val="nil"/>
            </w:tcBorders>
            <w:shd w:val="clear" w:color="auto" w:fill="auto"/>
            <w:noWrap/>
            <w:tcMar>
              <w:right w:w="142" w:type="dxa"/>
            </w:tcMar>
            <w:vAlign w:val="bottom"/>
            <w:hideMark/>
          </w:tcPr>
          <w:p w:rsidR="00C57123" w:rsidRPr="00163D85" w:rsidRDefault="00C57123" w:rsidP="003B0C3E">
            <w:pPr>
              <w:jc w:val="right"/>
              <w:rPr>
                <w:rFonts w:cs="Arial"/>
                <w:b/>
                <w:bCs/>
                <w:color w:val="000000"/>
                <w:sz w:val="16"/>
                <w:szCs w:val="16"/>
              </w:rPr>
            </w:pPr>
            <w:r w:rsidRPr="00163D85">
              <w:rPr>
                <w:rFonts w:cs="Arial"/>
                <w:b/>
                <w:bCs/>
                <w:color w:val="000000"/>
                <w:sz w:val="16"/>
                <w:szCs w:val="16"/>
              </w:rPr>
              <w:t>2005</w:t>
            </w:r>
          </w:p>
        </w:tc>
        <w:tc>
          <w:tcPr>
            <w:tcW w:w="952" w:type="dxa"/>
            <w:tcBorders>
              <w:top w:val="nil"/>
              <w:left w:val="nil"/>
              <w:bottom w:val="single" w:sz="4" w:space="0" w:color="auto"/>
              <w:right w:val="nil"/>
            </w:tcBorders>
            <w:shd w:val="clear" w:color="auto" w:fill="auto"/>
            <w:noWrap/>
            <w:tcMar>
              <w:right w:w="142" w:type="dxa"/>
            </w:tcMar>
            <w:vAlign w:val="bottom"/>
            <w:hideMark/>
          </w:tcPr>
          <w:p w:rsidR="00C57123" w:rsidRPr="00163D85" w:rsidRDefault="00C57123" w:rsidP="007E58AC">
            <w:pPr>
              <w:jc w:val="right"/>
              <w:rPr>
                <w:rFonts w:cs="Arial"/>
                <w:b/>
                <w:bCs/>
                <w:color w:val="000000"/>
                <w:sz w:val="16"/>
                <w:szCs w:val="16"/>
              </w:rPr>
            </w:pPr>
            <w:r w:rsidRPr="00163D85">
              <w:rPr>
                <w:rFonts w:cs="Arial"/>
                <w:b/>
                <w:bCs/>
                <w:color w:val="000000"/>
                <w:sz w:val="16"/>
                <w:szCs w:val="16"/>
              </w:rPr>
              <w:t>200</w:t>
            </w:r>
            <w:r w:rsidR="007E58AC">
              <w:rPr>
                <w:rFonts w:cs="Arial"/>
                <w:b/>
                <w:bCs/>
                <w:color w:val="000000"/>
                <w:sz w:val="16"/>
                <w:szCs w:val="16"/>
              </w:rPr>
              <w:t>9</w:t>
            </w:r>
          </w:p>
        </w:tc>
        <w:tc>
          <w:tcPr>
            <w:tcW w:w="952" w:type="dxa"/>
            <w:tcBorders>
              <w:top w:val="nil"/>
              <w:left w:val="nil"/>
              <w:bottom w:val="single" w:sz="4" w:space="0" w:color="auto"/>
              <w:right w:val="nil"/>
            </w:tcBorders>
            <w:shd w:val="clear" w:color="auto" w:fill="auto"/>
            <w:noWrap/>
            <w:tcMar>
              <w:right w:w="142" w:type="dxa"/>
            </w:tcMar>
            <w:vAlign w:val="bottom"/>
            <w:hideMark/>
          </w:tcPr>
          <w:p w:rsidR="00C57123" w:rsidRPr="00163D85" w:rsidRDefault="00C57123" w:rsidP="003B0C3E">
            <w:pPr>
              <w:jc w:val="right"/>
              <w:rPr>
                <w:rFonts w:cs="Arial"/>
                <w:b/>
                <w:bCs/>
                <w:color w:val="000000"/>
                <w:sz w:val="16"/>
                <w:szCs w:val="16"/>
              </w:rPr>
            </w:pPr>
            <w:r w:rsidRPr="00163D85">
              <w:rPr>
                <w:rFonts w:cs="Arial"/>
                <w:b/>
                <w:bCs/>
                <w:color w:val="000000"/>
                <w:sz w:val="16"/>
                <w:szCs w:val="16"/>
              </w:rPr>
              <w:t>2010</w:t>
            </w:r>
          </w:p>
        </w:tc>
        <w:tc>
          <w:tcPr>
            <w:tcW w:w="952" w:type="dxa"/>
            <w:tcBorders>
              <w:top w:val="nil"/>
              <w:left w:val="nil"/>
              <w:bottom w:val="single" w:sz="4" w:space="0" w:color="auto"/>
              <w:right w:val="nil"/>
            </w:tcBorders>
            <w:shd w:val="clear" w:color="auto" w:fill="auto"/>
            <w:noWrap/>
            <w:tcMar>
              <w:right w:w="142" w:type="dxa"/>
            </w:tcMar>
            <w:vAlign w:val="bottom"/>
            <w:hideMark/>
          </w:tcPr>
          <w:p w:rsidR="00C57123" w:rsidRPr="00163D85" w:rsidRDefault="00C57123" w:rsidP="003B0C3E">
            <w:pPr>
              <w:jc w:val="right"/>
              <w:rPr>
                <w:rFonts w:cs="Arial"/>
                <w:b/>
                <w:bCs/>
                <w:color w:val="000000"/>
                <w:sz w:val="16"/>
                <w:szCs w:val="16"/>
              </w:rPr>
            </w:pPr>
            <w:r w:rsidRPr="00163D85">
              <w:rPr>
                <w:rFonts w:cs="Arial"/>
                <w:b/>
                <w:bCs/>
                <w:color w:val="000000"/>
                <w:sz w:val="16"/>
                <w:szCs w:val="16"/>
              </w:rPr>
              <w:t>2011</w:t>
            </w:r>
          </w:p>
        </w:tc>
        <w:tc>
          <w:tcPr>
            <w:tcW w:w="952" w:type="dxa"/>
            <w:tcBorders>
              <w:top w:val="nil"/>
              <w:left w:val="nil"/>
              <w:bottom w:val="single" w:sz="4" w:space="0" w:color="auto"/>
              <w:right w:val="nil"/>
            </w:tcBorders>
            <w:shd w:val="clear" w:color="auto" w:fill="auto"/>
            <w:noWrap/>
            <w:tcMar>
              <w:right w:w="142" w:type="dxa"/>
            </w:tcMar>
            <w:vAlign w:val="bottom"/>
            <w:hideMark/>
          </w:tcPr>
          <w:p w:rsidR="00C57123" w:rsidRPr="00163D85" w:rsidRDefault="00C57123" w:rsidP="003B0C3E">
            <w:pPr>
              <w:jc w:val="right"/>
              <w:rPr>
                <w:rFonts w:cs="Arial"/>
                <w:b/>
                <w:bCs/>
                <w:color w:val="000000"/>
                <w:sz w:val="16"/>
                <w:szCs w:val="16"/>
              </w:rPr>
            </w:pPr>
            <w:r w:rsidRPr="00163D85">
              <w:rPr>
                <w:rFonts w:cs="Arial"/>
                <w:b/>
                <w:bCs/>
                <w:color w:val="000000"/>
                <w:sz w:val="16"/>
                <w:szCs w:val="16"/>
              </w:rPr>
              <w:t>2012</w:t>
            </w:r>
          </w:p>
        </w:tc>
        <w:tc>
          <w:tcPr>
            <w:tcW w:w="952" w:type="dxa"/>
            <w:tcBorders>
              <w:top w:val="nil"/>
              <w:left w:val="nil"/>
              <w:bottom w:val="single" w:sz="4" w:space="0" w:color="auto"/>
              <w:right w:val="nil"/>
            </w:tcBorders>
            <w:shd w:val="clear" w:color="auto" w:fill="auto"/>
            <w:noWrap/>
            <w:tcMar>
              <w:right w:w="142" w:type="dxa"/>
            </w:tcMar>
            <w:vAlign w:val="bottom"/>
            <w:hideMark/>
          </w:tcPr>
          <w:p w:rsidR="00C57123" w:rsidRPr="00163D85" w:rsidRDefault="00C57123" w:rsidP="003B0C3E">
            <w:pPr>
              <w:jc w:val="right"/>
              <w:rPr>
                <w:rFonts w:cs="Arial"/>
                <w:b/>
                <w:bCs/>
                <w:color w:val="000000"/>
                <w:sz w:val="16"/>
                <w:szCs w:val="16"/>
              </w:rPr>
            </w:pPr>
            <w:r w:rsidRPr="00163D85">
              <w:rPr>
                <w:rFonts w:cs="Arial"/>
                <w:b/>
                <w:bCs/>
                <w:color w:val="000000"/>
                <w:sz w:val="16"/>
                <w:szCs w:val="16"/>
              </w:rPr>
              <w:t>2013</w:t>
            </w:r>
          </w:p>
        </w:tc>
        <w:tc>
          <w:tcPr>
            <w:tcW w:w="952" w:type="dxa"/>
            <w:tcBorders>
              <w:top w:val="nil"/>
              <w:left w:val="nil"/>
              <w:bottom w:val="single" w:sz="4" w:space="0" w:color="auto"/>
              <w:right w:val="single" w:sz="4" w:space="0" w:color="auto"/>
            </w:tcBorders>
            <w:shd w:val="clear" w:color="auto" w:fill="auto"/>
            <w:noWrap/>
            <w:tcMar>
              <w:right w:w="142" w:type="dxa"/>
            </w:tcMar>
            <w:vAlign w:val="bottom"/>
            <w:hideMark/>
          </w:tcPr>
          <w:p w:rsidR="00C57123" w:rsidRPr="00163D85" w:rsidRDefault="00C57123" w:rsidP="003B0C3E">
            <w:pPr>
              <w:jc w:val="right"/>
              <w:rPr>
                <w:rFonts w:cs="Arial"/>
                <w:b/>
                <w:bCs/>
                <w:color w:val="000000"/>
                <w:sz w:val="16"/>
                <w:szCs w:val="16"/>
              </w:rPr>
            </w:pPr>
            <w:r w:rsidRPr="00163D85">
              <w:rPr>
                <w:rFonts w:cs="Arial"/>
                <w:b/>
                <w:bCs/>
                <w:color w:val="000000"/>
                <w:sz w:val="16"/>
                <w:szCs w:val="16"/>
              </w:rPr>
              <w:t>2014</w:t>
            </w:r>
          </w:p>
        </w:tc>
        <w:tc>
          <w:tcPr>
            <w:tcW w:w="1275" w:type="dxa"/>
            <w:tcBorders>
              <w:top w:val="nil"/>
              <w:left w:val="nil"/>
              <w:bottom w:val="single" w:sz="4" w:space="0" w:color="auto"/>
              <w:right w:val="nil"/>
            </w:tcBorders>
            <w:shd w:val="clear" w:color="auto" w:fill="auto"/>
            <w:noWrap/>
            <w:vAlign w:val="bottom"/>
            <w:hideMark/>
          </w:tcPr>
          <w:p w:rsidR="00C57123" w:rsidRPr="00163D85" w:rsidRDefault="00C57123" w:rsidP="003B0C3E">
            <w:pPr>
              <w:jc w:val="center"/>
              <w:rPr>
                <w:rFonts w:cs="Arial"/>
                <w:b/>
                <w:bCs/>
                <w:color w:val="000000"/>
                <w:sz w:val="16"/>
                <w:szCs w:val="16"/>
              </w:rPr>
            </w:pPr>
            <w:r w:rsidRPr="00163D85">
              <w:rPr>
                <w:rFonts w:cs="Arial"/>
                <w:b/>
                <w:bCs/>
                <w:color w:val="000000"/>
                <w:sz w:val="16"/>
                <w:szCs w:val="16"/>
              </w:rPr>
              <w:t>2014</w:t>
            </w:r>
          </w:p>
        </w:tc>
      </w:tr>
      <w:tr w:rsidR="007E58AC" w:rsidRPr="00163D85" w:rsidTr="008B1A15">
        <w:trPr>
          <w:trHeight w:hRule="exact" w:val="255"/>
        </w:trPr>
        <w:tc>
          <w:tcPr>
            <w:tcW w:w="1701" w:type="dxa"/>
            <w:tcBorders>
              <w:top w:val="nil"/>
              <w:left w:val="nil"/>
              <w:bottom w:val="nil"/>
              <w:right w:val="single" w:sz="4" w:space="0" w:color="auto"/>
            </w:tcBorders>
            <w:shd w:val="clear" w:color="auto" w:fill="auto"/>
            <w:noWrap/>
            <w:vAlign w:val="bottom"/>
            <w:hideMark/>
          </w:tcPr>
          <w:p w:rsidR="007E58AC" w:rsidRPr="00163D85" w:rsidRDefault="007E58AC" w:rsidP="003B0C3E">
            <w:pPr>
              <w:jc w:val="left"/>
              <w:rPr>
                <w:rFonts w:cs="Arial"/>
                <w:sz w:val="16"/>
                <w:szCs w:val="16"/>
              </w:rPr>
            </w:pPr>
            <w:r w:rsidRPr="00163D85">
              <w:rPr>
                <w:rFonts w:cs="Arial"/>
                <w:sz w:val="16"/>
                <w:szCs w:val="16"/>
              </w:rPr>
              <w:t>ČR</w:t>
            </w:r>
          </w:p>
        </w:tc>
        <w:tc>
          <w:tcPr>
            <w:tcW w:w="951"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36 229</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28 344</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15 648</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16 889</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10 293</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-1 297</w:t>
            </w:r>
          </w:p>
        </w:tc>
        <w:tc>
          <w:tcPr>
            <w:tcW w:w="952" w:type="dxa"/>
            <w:tcBorders>
              <w:top w:val="nil"/>
              <w:left w:val="nil"/>
              <w:bottom w:val="nil"/>
              <w:right w:val="single" w:sz="4" w:space="0" w:color="auto"/>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21 661</w:t>
            </w:r>
          </w:p>
        </w:tc>
        <w:tc>
          <w:tcPr>
            <w:tcW w:w="1275" w:type="dxa"/>
            <w:tcBorders>
              <w:top w:val="nil"/>
              <w:left w:val="single" w:sz="4" w:space="0" w:color="auto"/>
              <w:bottom w:val="nil"/>
              <w:right w:val="nil"/>
            </w:tcBorders>
            <w:shd w:val="clear" w:color="auto" w:fill="auto"/>
            <w:noWrap/>
            <w:tcMar>
              <w:right w:w="425" w:type="dxa"/>
            </w:tcMar>
            <w:vAlign w:val="bottom"/>
            <w:hideMark/>
          </w:tcPr>
          <w:p w:rsidR="007E58AC" w:rsidRDefault="007E58AC">
            <w:pPr>
              <w:jc w:val="right"/>
              <w:rPr>
                <w:rFonts w:cs="Arial"/>
                <w:color w:val="000000"/>
                <w:sz w:val="16"/>
                <w:szCs w:val="16"/>
              </w:rPr>
            </w:pPr>
            <w:r>
              <w:rPr>
                <w:rFonts w:cs="Arial"/>
                <w:color w:val="000000"/>
                <w:sz w:val="16"/>
                <w:szCs w:val="16"/>
              </w:rPr>
              <w:t>2,1</w:t>
            </w:r>
          </w:p>
        </w:tc>
      </w:tr>
      <w:tr w:rsidR="007E58AC" w:rsidRPr="00163D85" w:rsidTr="008B1A15">
        <w:trPr>
          <w:trHeight w:hRule="exact" w:val="255"/>
        </w:trPr>
        <w:tc>
          <w:tcPr>
            <w:tcW w:w="1701" w:type="dxa"/>
            <w:tcBorders>
              <w:top w:val="nil"/>
              <w:left w:val="nil"/>
              <w:bottom w:val="nil"/>
              <w:right w:val="single" w:sz="4" w:space="0" w:color="auto"/>
            </w:tcBorders>
            <w:shd w:val="clear" w:color="auto" w:fill="auto"/>
            <w:noWrap/>
            <w:vAlign w:val="bottom"/>
            <w:hideMark/>
          </w:tcPr>
          <w:p w:rsidR="007E58AC" w:rsidRPr="00163D85" w:rsidRDefault="007E58AC" w:rsidP="003B0C3E">
            <w:pPr>
              <w:jc w:val="left"/>
              <w:rPr>
                <w:rFonts w:cs="Arial"/>
                <w:sz w:val="16"/>
                <w:szCs w:val="16"/>
              </w:rPr>
            </w:pPr>
            <w:r w:rsidRPr="00163D85">
              <w:rPr>
                <w:rFonts w:cs="Arial"/>
                <w:sz w:val="16"/>
                <w:szCs w:val="16"/>
              </w:rPr>
              <w:t>Hl. město Praha</w:t>
            </w:r>
          </w:p>
        </w:tc>
        <w:tc>
          <w:tcPr>
            <w:tcW w:w="951"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14 206</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16 166</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9 575</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8 584</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5 156</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-3 584</w:t>
            </w:r>
          </w:p>
        </w:tc>
        <w:tc>
          <w:tcPr>
            <w:tcW w:w="952" w:type="dxa"/>
            <w:tcBorders>
              <w:top w:val="nil"/>
              <w:left w:val="nil"/>
              <w:bottom w:val="nil"/>
              <w:right w:val="single" w:sz="4" w:space="0" w:color="auto"/>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12 778</w:t>
            </w:r>
          </w:p>
        </w:tc>
        <w:tc>
          <w:tcPr>
            <w:tcW w:w="1275" w:type="dxa"/>
            <w:tcBorders>
              <w:top w:val="nil"/>
              <w:left w:val="single" w:sz="4" w:space="0" w:color="auto"/>
              <w:bottom w:val="nil"/>
              <w:right w:val="nil"/>
            </w:tcBorders>
            <w:shd w:val="clear" w:color="auto" w:fill="auto"/>
            <w:noWrap/>
            <w:tcMar>
              <w:right w:w="425" w:type="dxa"/>
            </w:tcMar>
            <w:vAlign w:val="bottom"/>
            <w:hideMark/>
          </w:tcPr>
          <w:p w:rsidR="007E58AC" w:rsidRDefault="007E58AC">
            <w:pPr>
              <w:jc w:val="right"/>
              <w:rPr>
                <w:rFonts w:cs="Arial"/>
                <w:color w:val="000000"/>
                <w:sz w:val="16"/>
                <w:szCs w:val="16"/>
              </w:rPr>
            </w:pPr>
            <w:r>
              <w:rPr>
                <w:rFonts w:cs="Arial"/>
                <w:color w:val="000000"/>
                <w:sz w:val="16"/>
                <w:szCs w:val="16"/>
              </w:rPr>
              <w:t>10,2</w:t>
            </w:r>
          </w:p>
        </w:tc>
      </w:tr>
      <w:tr w:rsidR="007E58AC" w:rsidRPr="00163D85" w:rsidTr="008B1A15">
        <w:trPr>
          <w:trHeight w:hRule="exact" w:val="255"/>
        </w:trPr>
        <w:tc>
          <w:tcPr>
            <w:tcW w:w="1701" w:type="dxa"/>
            <w:tcBorders>
              <w:top w:val="nil"/>
              <w:left w:val="nil"/>
              <w:bottom w:val="nil"/>
              <w:right w:val="single" w:sz="4" w:space="0" w:color="auto"/>
            </w:tcBorders>
            <w:shd w:val="clear" w:color="auto" w:fill="auto"/>
            <w:noWrap/>
            <w:vAlign w:val="bottom"/>
            <w:hideMark/>
          </w:tcPr>
          <w:p w:rsidR="007E58AC" w:rsidRPr="00163D85" w:rsidRDefault="007E58AC" w:rsidP="003B0C3E">
            <w:pPr>
              <w:jc w:val="left"/>
              <w:rPr>
                <w:rFonts w:cs="Arial"/>
                <w:sz w:val="16"/>
                <w:szCs w:val="16"/>
              </w:rPr>
            </w:pPr>
            <w:r w:rsidRPr="00163D85">
              <w:rPr>
                <w:rFonts w:cs="Arial"/>
                <w:sz w:val="16"/>
                <w:szCs w:val="16"/>
              </w:rPr>
              <w:t>Středočeský</w:t>
            </w:r>
          </w:p>
        </w:tc>
        <w:tc>
          <w:tcPr>
            <w:tcW w:w="951"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4 611</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3 157</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2 272</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2 135</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850</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138</w:t>
            </w:r>
          </w:p>
        </w:tc>
        <w:tc>
          <w:tcPr>
            <w:tcW w:w="952" w:type="dxa"/>
            <w:tcBorders>
              <w:top w:val="nil"/>
              <w:left w:val="nil"/>
              <w:bottom w:val="nil"/>
              <w:right w:val="single" w:sz="4" w:space="0" w:color="auto"/>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2 744</w:t>
            </w:r>
          </w:p>
        </w:tc>
        <w:tc>
          <w:tcPr>
            <w:tcW w:w="1275" w:type="dxa"/>
            <w:tcBorders>
              <w:top w:val="nil"/>
              <w:left w:val="single" w:sz="4" w:space="0" w:color="auto"/>
              <w:bottom w:val="nil"/>
              <w:right w:val="nil"/>
            </w:tcBorders>
            <w:shd w:val="clear" w:color="auto" w:fill="auto"/>
            <w:noWrap/>
            <w:tcMar>
              <w:right w:w="425" w:type="dxa"/>
            </w:tcMar>
            <w:vAlign w:val="bottom"/>
            <w:hideMark/>
          </w:tcPr>
          <w:p w:rsidR="007E58AC" w:rsidRDefault="007E58AC">
            <w:pPr>
              <w:jc w:val="right"/>
              <w:rPr>
                <w:rFonts w:cs="Arial"/>
                <w:color w:val="000000"/>
                <w:sz w:val="16"/>
                <w:szCs w:val="16"/>
              </w:rPr>
            </w:pPr>
            <w:r>
              <w:rPr>
                <w:rFonts w:cs="Arial"/>
                <w:color w:val="000000"/>
                <w:sz w:val="16"/>
                <w:szCs w:val="16"/>
              </w:rPr>
              <w:t>2,1</w:t>
            </w:r>
          </w:p>
        </w:tc>
      </w:tr>
      <w:tr w:rsidR="007E58AC" w:rsidRPr="00163D85" w:rsidTr="008B1A15">
        <w:trPr>
          <w:trHeight w:hRule="exact" w:val="255"/>
        </w:trPr>
        <w:tc>
          <w:tcPr>
            <w:tcW w:w="1701" w:type="dxa"/>
            <w:tcBorders>
              <w:top w:val="nil"/>
              <w:left w:val="nil"/>
              <w:bottom w:val="nil"/>
              <w:right w:val="single" w:sz="4" w:space="0" w:color="auto"/>
            </w:tcBorders>
            <w:shd w:val="clear" w:color="auto" w:fill="auto"/>
            <w:noWrap/>
            <w:vAlign w:val="bottom"/>
            <w:hideMark/>
          </w:tcPr>
          <w:p w:rsidR="007E58AC" w:rsidRPr="00163D85" w:rsidRDefault="007E58AC" w:rsidP="003B0C3E">
            <w:pPr>
              <w:jc w:val="left"/>
              <w:rPr>
                <w:rFonts w:cs="Arial"/>
                <w:sz w:val="16"/>
                <w:szCs w:val="16"/>
              </w:rPr>
            </w:pPr>
            <w:r w:rsidRPr="00163D85">
              <w:rPr>
                <w:rFonts w:cs="Arial"/>
                <w:sz w:val="16"/>
                <w:szCs w:val="16"/>
              </w:rPr>
              <w:t>Jihočeský</w:t>
            </w:r>
          </w:p>
        </w:tc>
        <w:tc>
          <w:tcPr>
            <w:tcW w:w="951"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2 354</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582</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113</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258</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114</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115</w:t>
            </w:r>
          </w:p>
        </w:tc>
        <w:tc>
          <w:tcPr>
            <w:tcW w:w="952" w:type="dxa"/>
            <w:tcBorders>
              <w:top w:val="nil"/>
              <w:left w:val="nil"/>
              <w:bottom w:val="nil"/>
              <w:right w:val="single" w:sz="4" w:space="0" w:color="auto"/>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344</w:t>
            </w:r>
          </w:p>
        </w:tc>
        <w:tc>
          <w:tcPr>
            <w:tcW w:w="1275" w:type="dxa"/>
            <w:tcBorders>
              <w:top w:val="nil"/>
              <w:left w:val="single" w:sz="4" w:space="0" w:color="auto"/>
              <w:bottom w:val="nil"/>
              <w:right w:val="nil"/>
            </w:tcBorders>
            <w:shd w:val="clear" w:color="auto" w:fill="auto"/>
            <w:noWrap/>
            <w:tcMar>
              <w:right w:w="425" w:type="dxa"/>
            </w:tcMar>
            <w:vAlign w:val="bottom"/>
            <w:hideMark/>
          </w:tcPr>
          <w:p w:rsidR="007E58AC" w:rsidRDefault="007E58AC">
            <w:pPr>
              <w:jc w:val="right"/>
              <w:rPr>
                <w:rFonts w:cs="Arial"/>
                <w:color w:val="000000"/>
                <w:sz w:val="16"/>
                <w:szCs w:val="16"/>
              </w:rPr>
            </w:pPr>
            <w:r>
              <w:rPr>
                <w:rFonts w:cs="Arial"/>
                <w:color w:val="000000"/>
                <w:sz w:val="16"/>
                <w:szCs w:val="16"/>
              </w:rPr>
              <w:t>0,5</w:t>
            </w:r>
          </w:p>
        </w:tc>
      </w:tr>
      <w:tr w:rsidR="007E58AC" w:rsidRPr="00163D85" w:rsidTr="008B1A15">
        <w:trPr>
          <w:trHeight w:hRule="exact" w:val="255"/>
        </w:trPr>
        <w:tc>
          <w:tcPr>
            <w:tcW w:w="1701" w:type="dxa"/>
            <w:tcBorders>
              <w:top w:val="nil"/>
              <w:left w:val="nil"/>
              <w:bottom w:val="nil"/>
              <w:right w:val="single" w:sz="4" w:space="0" w:color="auto"/>
            </w:tcBorders>
            <w:shd w:val="clear" w:color="auto" w:fill="auto"/>
            <w:noWrap/>
            <w:vAlign w:val="bottom"/>
            <w:hideMark/>
          </w:tcPr>
          <w:p w:rsidR="007E58AC" w:rsidRPr="00163D85" w:rsidRDefault="007E58AC" w:rsidP="003B0C3E">
            <w:pPr>
              <w:jc w:val="left"/>
              <w:rPr>
                <w:rFonts w:cs="Arial"/>
                <w:sz w:val="16"/>
                <w:szCs w:val="16"/>
              </w:rPr>
            </w:pPr>
            <w:r w:rsidRPr="00163D85">
              <w:rPr>
                <w:rFonts w:cs="Arial"/>
                <w:sz w:val="16"/>
                <w:szCs w:val="16"/>
              </w:rPr>
              <w:t>Plzeňský</w:t>
            </w:r>
          </w:p>
        </w:tc>
        <w:tc>
          <w:tcPr>
            <w:tcW w:w="951"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1 797</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1 062</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746</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520</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627</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620</w:t>
            </w:r>
          </w:p>
        </w:tc>
        <w:tc>
          <w:tcPr>
            <w:tcW w:w="952" w:type="dxa"/>
            <w:tcBorders>
              <w:top w:val="nil"/>
              <w:left w:val="nil"/>
              <w:bottom w:val="nil"/>
              <w:right w:val="single" w:sz="4" w:space="0" w:color="auto"/>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1 097</w:t>
            </w:r>
          </w:p>
        </w:tc>
        <w:tc>
          <w:tcPr>
            <w:tcW w:w="1275" w:type="dxa"/>
            <w:tcBorders>
              <w:top w:val="nil"/>
              <w:left w:val="single" w:sz="4" w:space="0" w:color="auto"/>
              <w:bottom w:val="nil"/>
              <w:right w:val="nil"/>
            </w:tcBorders>
            <w:shd w:val="clear" w:color="auto" w:fill="auto"/>
            <w:noWrap/>
            <w:tcMar>
              <w:right w:w="425" w:type="dxa"/>
            </w:tcMar>
            <w:vAlign w:val="bottom"/>
            <w:hideMark/>
          </w:tcPr>
          <w:p w:rsidR="007E58AC" w:rsidRDefault="007E58AC">
            <w:pPr>
              <w:jc w:val="right"/>
              <w:rPr>
                <w:rFonts w:cs="Arial"/>
                <w:color w:val="000000"/>
                <w:sz w:val="16"/>
                <w:szCs w:val="16"/>
              </w:rPr>
            </w:pPr>
            <w:r>
              <w:rPr>
                <w:rFonts w:cs="Arial"/>
                <w:color w:val="000000"/>
                <w:sz w:val="16"/>
                <w:szCs w:val="16"/>
              </w:rPr>
              <w:t>1,9</w:t>
            </w:r>
          </w:p>
        </w:tc>
      </w:tr>
      <w:tr w:rsidR="007E58AC" w:rsidRPr="00163D85" w:rsidTr="008B1A15">
        <w:trPr>
          <w:trHeight w:hRule="exact" w:val="255"/>
        </w:trPr>
        <w:tc>
          <w:tcPr>
            <w:tcW w:w="1701" w:type="dxa"/>
            <w:tcBorders>
              <w:top w:val="nil"/>
              <w:left w:val="nil"/>
              <w:bottom w:val="nil"/>
              <w:right w:val="single" w:sz="4" w:space="0" w:color="auto"/>
            </w:tcBorders>
            <w:shd w:val="clear" w:color="auto" w:fill="auto"/>
            <w:noWrap/>
            <w:vAlign w:val="bottom"/>
            <w:hideMark/>
          </w:tcPr>
          <w:p w:rsidR="007E58AC" w:rsidRPr="00163D85" w:rsidRDefault="007E58AC" w:rsidP="003B0C3E">
            <w:pPr>
              <w:jc w:val="left"/>
              <w:rPr>
                <w:rFonts w:cs="Arial"/>
                <w:sz w:val="16"/>
                <w:szCs w:val="16"/>
              </w:rPr>
            </w:pPr>
            <w:r w:rsidRPr="00163D85">
              <w:rPr>
                <w:rFonts w:cs="Arial"/>
                <w:sz w:val="16"/>
                <w:szCs w:val="16"/>
              </w:rPr>
              <w:t>Karlovarský</w:t>
            </w:r>
          </w:p>
        </w:tc>
        <w:tc>
          <w:tcPr>
            <w:tcW w:w="951"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1 198</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880</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638</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544</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69</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63</w:t>
            </w:r>
          </w:p>
        </w:tc>
        <w:tc>
          <w:tcPr>
            <w:tcW w:w="952" w:type="dxa"/>
            <w:tcBorders>
              <w:top w:val="nil"/>
              <w:left w:val="nil"/>
              <w:bottom w:val="nil"/>
              <w:right w:val="single" w:sz="4" w:space="0" w:color="auto"/>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472</w:t>
            </w:r>
          </w:p>
        </w:tc>
        <w:tc>
          <w:tcPr>
            <w:tcW w:w="1275" w:type="dxa"/>
            <w:tcBorders>
              <w:top w:val="nil"/>
              <w:left w:val="single" w:sz="4" w:space="0" w:color="auto"/>
              <w:bottom w:val="nil"/>
              <w:right w:val="nil"/>
            </w:tcBorders>
            <w:shd w:val="clear" w:color="auto" w:fill="auto"/>
            <w:noWrap/>
            <w:tcMar>
              <w:right w:w="425" w:type="dxa"/>
            </w:tcMar>
            <w:vAlign w:val="bottom"/>
            <w:hideMark/>
          </w:tcPr>
          <w:p w:rsidR="007E58AC" w:rsidRDefault="007E58AC">
            <w:pPr>
              <w:jc w:val="right"/>
              <w:rPr>
                <w:rFonts w:cs="Arial"/>
                <w:color w:val="000000"/>
                <w:sz w:val="16"/>
                <w:szCs w:val="16"/>
              </w:rPr>
            </w:pPr>
            <w:r>
              <w:rPr>
                <w:rFonts w:cs="Arial"/>
                <w:color w:val="000000"/>
                <w:sz w:val="16"/>
                <w:szCs w:val="16"/>
              </w:rPr>
              <w:t>1,6</w:t>
            </w:r>
          </w:p>
        </w:tc>
      </w:tr>
      <w:tr w:rsidR="007E58AC" w:rsidRPr="00163D85" w:rsidTr="008B1A15">
        <w:trPr>
          <w:trHeight w:hRule="exact" w:val="255"/>
        </w:trPr>
        <w:tc>
          <w:tcPr>
            <w:tcW w:w="1701" w:type="dxa"/>
            <w:tcBorders>
              <w:top w:val="nil"/>
              <w:left w:val="nil"/>
              <w:bottom w:val="nil"/>
              <w:right w:val="single" w:sz="4" w:space="0" w:color="auto"/>
            </w:tcBorders>
            <w:shd w:val="clear" w:color="auto" w:fill="auto"/>
            <w:noWrap/>
            <w:vAlign w:val="bottom"/>
            <w:hideMark/>
          </w:tcPr>
          <w:p w:rsidR="007E58AC" w:rsidRPr="00163D85" w:rsidRDefault="007E58AC" w:rsidP="003B0C3E">
            <w:pPr>
              <w:jc w:val="left"/>
              <w:rPr>
                <w:rFonts w:cs="Arial"/>
                <w:sz w:val="16"/>
                <w:szCs w:val="16"/>
              </w:rPr>
            </w:pPr>
            <w:r w:rsidRPr="00163D85">
              <w:rPr>
                <w:rFonts w:cs="Arial"/>
                <w:sz w:val="16"/>
                <w:szCs w:val="16"/>
              </w:rPr>
              <w:t>Ústecký</w:t>
            </w:r>
          </w:p>
        </w:tc>
        <w:tc>
          <w:tcPr>
            <w:tcW w:w="951"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2 292</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1 489</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1 258</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1 185</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944</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762</w:t>
            </w:r>
          </w:p>
        </w:tc>
        <w:tc>
          <w:tcPr>
            <w:tcW w:w="952" w:type="dxa"/>
            <w:tcBorders>
              <w:top w:val="nil"/>
              <w:left w:val="nil"/>
              <w:bottom w:val="nil"/>
              <w:right w:val="single" w:sz="4" w:space="0" w:color="auto"/>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1 106</w:t>
            </w:r>
          </w:p>
        </w:tc>
        <w:tc>
          <w:tcPr>
            <w:tcW w:w="1275" w:type="dxa"/>
            <w:tcBorders>
              <w:top w:val="nil"/>
              <w:left w:val="single" w:sz="4" w:space="0" w:color="auto"/>
              <w:bottom w:val="nil"/>
              <w:right w:val="nil"/>
            </w:tcBorders>
            <w:shd w:val="clear" w:color="auto" w:fill="auto"/>
            <w:noWrap/>
            <w:tcMar>
              <w:right w:w="425" w:type="dxa"/>
            </w:tcMar>
            <w:vAlign w:val="bottom"/>
            <w:hideMark/>
          </w:tcPr>
          <w:p w:rsidR="007E58AC" w:rsidRDefault="007E58AC">
            <w:pPr>
              <w:jc w:val="right"/>
              <w:rPr>
                <w:rFonts w:cs="Arial"/>
                <w:color w:val="000000"/>
                <w:sz w:val="16"/>
                <w:szCs w:val="16"/>
              </w:rPr>
            </w:pPr>
            <w:r>
              <w:rPr>
                <w:rFonts w:cs="Arial"/>
                <w:color w:val="000000"/>
                <w:sz w:val="16"/>
                <w:szCs w:val="16"/>
              </w:rPr>
              <w:t>1,3</w:t>
            </w:r>
          </w:p>
        </w:tc>
      </w:tr>
      <w:tr w:rsidR="007E58AC" w:rsidRPr="00163D85" w:rsidTr="008B1A15">
        <w:trPr>
          <w:trHeight w:hRule="exact" w:val="255"/>
        </w:trPr>
        <w:tc>
          <w:tcPr>
            <w:tcW w:w="1701" w:type="dxa"/>
            <w:tcBorders>
              <w:top w:val="nil"/>
              <w:left w:val="nil"/>
              <w:bottom w:val="nil"/>
              <w:right w:val="single" w:sz="4" w:space="0" w:color="auto"/>
            </w:tcBorders>
            <w:shd w:val="clear" w:color="auto" w:fill="auto"/>
            <w:noWrap/>
            <w:vAlign w:val="bottom"/>
            <w:hideMark/>
          </w:tcPr>
          <w:p w:rsidR="007E58AC" w:rsidRPr="00163D85" w:rsidRDefault="007E58AC" w:rsidP="003B0C3E">
            <w:pPr>
              <w:jc w:val="left"/>
              <w:rPr>
                <w:rFonts w:cs="Arial"/>
                <w:sz w:val="16"/>
                <w:szCs w:val="16"/>
              </w:rPr>
            </w:pPr>
            <w:r w:rsidRPr="00163D85">
              <w:rPr>
                <w:rFonts w:cs="Arial"/>
                <w:sz w:val="16"/>
                <w:szCs w:val="16"/>
              </w:rPr>
              <w:t>Liberecký</w:t>
            </w:r>
          </w:p>
        </w:tc>
        <w:tc>
          <w:tcPr>
            <w:tcW w:w="951"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1 501</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969</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177</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437</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183</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138</w:t>
            </w:r>
          </w:p>
        </w:tc>
        <w:tc>
          <w:tcPr>
            <w:tcW w:w="952" w:type="dxa"/>
            <w:tcBorders>
              <w:top w:val="nil"/>
              <w:left w:val="nil"/>
              <w:bottom w:val="nil"/>
              <w:right w:val="single" w:sz="4" w:space="0" w:color="auto"/>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463</w:t>
            </w:r>
          </w:p>
        </w:tc>
        <w:tc>
          <w:tcPr>
            <w:tcW w:w="1275" w:type="dxa"/>
            <w:tcBorders>
              <w:top w:val="nil"/>
              <w:left w:val="single" w:sz="4" w:space="0" w:color="auto"/>
              <w:bottom w:val="nil"/>
              <w:right w:val="nil"/>
            </w:tcBorders>
            <w:shd w:val="clear" w:color="auto" w:fill="auto"/>
            <w:noWrap/>
            <w:tcMar>
              <w:right w:w="425" w:type="dxa"/>
            </w:tcMar>
            <w:vAlign w:val="bottom"/>
            <w:hideMark/>
          </w:tcPr>
          <w:p w:rsidR="007E58AC" w:rsidRDefault="007E58AC">
            <w:pPr>
              <w:jc w:val="right"/>
              <w:rPr>
                <w:rFonts w:cs="Arial"/>
                <w:color w:val="000000"/>
                <w:sz w:val="16"/>
                <w:szCs w:val="16"/>
              </w:rPr>
            </w:pPr>
            <w:r>
              <w:rPr>
                <w:rFonts w:cs="Arial"/>
                <w:color w:val="000000"/>
                <w:sz w:val="16"/>
                <w:szCs w:val="16"/>
              </w:rPr>
              <w:t>1,1</w:t>
            </w:r>
          </w:p>
        </w:tc>
      </w:tr>
      <w:tr w:rsidR="007E58AC" w:rsidRPr="00163D85" w:rsidTr="008B1A15">
        <w:trPr>
          <w:trHeight w:hRule="exact" w:val="255"/>
        </w:trPr>
        <w:tc>
          <w:tcPr>
            <w:tcW w:w="1701" w:type="dxa"/>
            <w:tcBorders>
              <w:top w:val="nil"/>
              <w:left w:val="nil"/>
              <w:bottom w:val="nil"/>
              <w:right w:val="single" w:sz="4" w:space="0" w:color="auto"/>
            </w:tcBorders>
            <w:shd w:val="clear" w:color="auto" w:fill="auto"/>
            <w:noWrap/>
            <w:vAlign w:val="bottom"/>
            <w:hideMark/>
          </w:tcPr>
          <w:p w:rsidR="007E58AC" w:rsidRPr="00163D85" w:rsidRDefault="007E58AC" w:rsidP="003B0C3E">
            <w:pPr>
              <w:jc w:val="left"/>
              <w:rPr>
                <w:rFonts w:cs="Arial"/>
                <w:sz w:val="16"/>
                <w:szCs w:val="16"/>
              </w:rPr>
            </w:pPr>
            <w:r w:rsidRPr="00163D85">
              <w:rPr>
                <w:rFonts w:cs="Arial"/>
                <w:sz w:val="16"/>
                <w:szCs w:val="16"/>
              </w:rPr>
              <w:t>Královéhradecký</w:t>
            </w:r>
          </w:p>
        </w:tc>
        <w:tc>
          <w:tcPr>
            <w:tcW w:w="951"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1 583</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-110</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-160</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242</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170</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-107</w:t>
            </w:r>
          </w:p>
        </w:tc>
        <w:tc>
          <w:tcPr>
            <w:tcW w:w="952" w:type="dxa"/>
            <w:tcBorders>
              <w:top w:val="nil"/>
              <w:left w:val="nil"/>
              <w:bottom w:val="nil"/>
              <w:right w:val="single" w:sz="4" w:space="0" w:color="auto"/>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243</w:t>
            </w:r>
          </w:p>
        </w:tc>
        <w:tc>
          <w:tcPr>
            <w:tcW w:w="1275" w:type="dxa"/>
            <w:tcBorders>
              <w:top w:val="nil"/>
              <w:left w:val="single" w:sz="4" w:space="0" w:color="auto"/>
              <w:bottom w:val="nil"/>
              <w:right w:val="nil"/>
            </w:tcBorders>
            <w:shd w:val="clear" w:color="auto" w:fill="auto"/>
            <w:noWrap/>
            <w:tcMar>
              <w:right w:w="425" w:type="dxa"/>
            </w:tcMar>
            <w:vAlign w:val="bottom"/>
            <w:hideMark/>
          </w:tcPr>
          <w:p w:rsidR="007E58AC" w:rsidRDefault="007E58AC">
            <w:pPr>
              <w:jc w:val="right"/>
              <w:rPr>
                <w:rFonts w:cs="Arial"/>
                <w:color w:val="000000"/>
                <w:sz w:val="16"/>
                <w:szCs w:val="16"/>
              </w:rPr>
            </w:pPr>
            <w:r>
              <w:rPr>
                <w:rFonts w:cs="Arial"/>
                <w:color w:val="000000"/>
                <w:sz w:val="16"/>
                <w:szCs w:val="16"/>
              </w:rPr>
              <w:t>0,4</w:t>
            </w:r>
          </w:p>
        </w:tc>
      </w:tr>
      <w:tr w:rsidR="007E58AC" w:rsidRPr="00163D85" w:rsidTr="008B1A15">
        <w:trPr>
          <w:trHeight w:hRule="exact" w:val="255"/>
        </w:trPr>
        <w:tc>
          <w:tcPr>
            <w:tcW w:w="1701" w:type="dxa"/>
            <w:tcBorders>
              <w:top w:val="nil"/>
              <w:left w:val="nil"/>
              <w:bottom w:val="nil"/>
              <w:right w:val="single" w:sz="4" w:space="0" w:color="auto"/>
            </w:tcBorders>
            <w:shd w:val="clear" w:color="auto" w:fill="auto"/>
            <w:noWrap/>
            <w:vAlign w:val="bottom"/>
            <w:hideMark/>
          </w:tcPr>
          <w:p w:rsidR="007E58AC" w:rsidRPr="00163D85" w:rsidRDefault="007E58AC" w:rsidP="003B0C3E">
            <w:pPr>
              <w:jc w:val="left"/>
              <w:rPr>
                <w:rFonts w:cs="Arial"/>
                <w:sz w:val="16"/>
                <w:szCs w:val="16"/>
              </w:rPr>
            </w:pPr>
            <w:r w:rsidRPr="00163D85">
              <w:rPr>
                <w:rFonts w:cs="Arial"/>
                <w:sz w:val="16"/>
                <w:szCs w:val="16"/>
              </w:rPr>
              <w:t>Pardubický</w:t>
            </w:r>
          </w:p>
        </w:tc>
        <w:tc>
          <w:tcPr>
            <w:tcW w:w="951"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1 105</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784</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313</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320</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409</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118</w:t>
            </w:r>
          </w:p>
        </w:tc>
        <w:tc>
          <w:tcPr>
            <w:tcW w:w="952" w:type="dxa"/>
            <w:tcBorders>
              <w:top w:val="nil"/>
              <w:left w:val="nil"/>
              <w:bottom w:val="nil"/>
              <w:right w:val="single" w:sz="4" w:space="0" w:color="auto"/>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357</w:t>
            </w:r>
          </w:p>
        </w:tc>
        <w:tc>
          <w:tcPr>
            <w:tcW w:w="1275" w:type="dxa"/>
            <w:tcBorders>
              <w:top w:val="nil"/>
              <w:left w:val="single" w:sz="4" w:space="0" w:color="auto"/>
              <w:bottom w:val="nil"/>
              <w:right w:val="nil"/>
            </w:tcBorders>
            <w:shd w:val="clear" w:color="auto" w:fill="auto"/>
            <w:noWrap/>
            <w:tcMar>
              <w:right w:w="425" w:type="dxa"/>
            </w:tcMar>
            <w:vAlign w:val="bottom"/>
            <w:hideMark/>
          </w:tcPr>
          <w:p w:rsidR="007E58AC" w:rsidRDefault="007E58AC">
            <w:pPr>
              <w:jc w:val="right"/>
              <w:rPr>
                <w:rFonts w:cs="Arial"/>
                <w:color w:val="000000"/>
                <w:sz w:val="16"/>
                <w:szCs w:val="16"/>
              </w:rPr>
            </w:pPr>
            <w:r>
              <w:rPr>
                <w:rFonts w:cs="Arial"/>
                <w:color w:val="000000"/>
                <w:sz w:val="16"/>
                <w:szCs w:val="16"/>
              </w:rPr>
              <w:t>0,7</w:t>
            </w:r>
          </w:p>
        </w:tc>
      </w:tr>
      <w:tr w:rsidR="007E58AC" w:rsidRPr="00163D85" w:rsidTr="008B1A15">
        <w:trPr>
          <w:trHeight w:hRule="exact" w:val="255"/>
        </w:trPr>
        <w:tc>
          <w:tcPr>
            <w:tcW w:w="1701" w:type="dxa"/>
            <w:tcBorders>
              <w:top w:val="nil"/>
              <w:left w:val="nil"/>
              <w:bottom w:val="nil"/>
              <w:right w:val="single" w:sz="4" w:space="0" w:color="auto"/>
            </w:tcBorders>
            <w:shd w:val="clear" w:color="auto" w:fill="auto"/>
            <w:noWrap/>
            <w:vAlign w:val="bottom"/>
            <w:hideMark/>
          </w:tcPr>
          <w:p w:rsidR="007E58AC" w:rsidRPr="00163D85" w:rsidRDefault="007E58AC" w:rsidP="003B0C3E">
            <w:pPr>
              <w:jc w:val="left"/>
              <w:rPr>
                <w:rFonts w:cs="Arial"/>
                <w:sz w:val="16"/>
                <w:szCs w:val="16"/>
              </w:rPr>
            </w:pPr>
            <w:r w:rsidRPr="00163D85">
              <w:rPr>
                <w:rFonts w:cs="Arial"/>
                <w:sz w:val="16"/>
                <w:szCs w:val="16"/>
              </w:rPr>
              <w:t>Vysočina</w:t>
            </w:r>
          </w:p>
        </w:tc>
        <w:tc>
          <w:tcPr>
            <w:tcW w:w="951"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1 292</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392</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122</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215</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45</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-10</w:t>
            </w:r>
          </w:p>
        </w:tc>
        <w:tc>
          <w:tcPr>
            <w:tcW w:w="952" w:type="dxa"/>
            <w:tcBorders>
              <w:top w:val="nil"/>
              <w:left w:val="nil"/>
              <w:bottom w:val="nil"/>
              <w:right w:val="single" w:sz="4" w:space="0" w:color="auto"/>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167</w:t>
            </w:r>
          </w:p>
        </w:tc>
        <w:tc>
          <w:tcPr>
            <w:tcW w:w="1275" w:type="dxa"/>
            <w:tcBorders>
              <w:top w:val="nil"/>
              <w:left w:val="single" w:sz="4" w:space="0" w:color="auto"/>
              <w:bottom w:val="nil"/>
              <w:right w:val="nil"/>
            </w:tcBorders>
            <w:shd w:val="clear" w:color="auto" w:fill="auto"/>
            <w:noWrap/>
            <w:tcMar>
              <w:right w:w="425" w:type="dxa"/>
            </w:tcMar>
            <w:vAlign w:val="bottom"/>
            <w:hideMark/>
          </w:tcPr>
          <w:p w:rsidR="007E58AC" w:rsidRDefault="007E58AC">
            <w:pPr>
              <w:jc w:val="right"/>
              <w:rPr>
                <w:rFonts w:cs="Arial"/>
                <w:color w:val="000000"/>
                <w:sz w:val="16"/>
                <w:szCs w:val="16"/>
              </w:rPr>
            </w:pPr>
            <w:r>
              <w:rPr>
                <w:rFonts w:cs="Arial"/>
                <w:color w:val="000000"/>
                <w:sz w:val="16"/>
                <w:szCs w:val="16"/>
              </w:rPr>
              <w:t>0,3</w:t>
            </w:r>
          </w:p>
        </w:tc>
      </w:tr>
      <w:tr w:rsidR="007E58AC" w:rsidRPr="00163D85" w:rsidTr="008B1A15">
        <w:trPr>
          <w:trHeight w:hRule="exact" w:val="255"/>
        </w:trPr>
        <w:tc>
          <w:tcPr>
            <w:tcW w:w="1701" w:type="dxa"/>
            <w:tcBorders>
              <w:top w:val="nil"/>
              <w:left w:val="nil"/>
              <w:bottom w:val="nil"/>
              <w:right w:val="single" w:sz="4" w:space="0" w:color="auto"/>
            </w:tcBorders>
            <w:shd w:val="clear" w:color="auto" w:fill="auto"/>
            <w:noWrap/>
            <w:vAlign w:val="bottom"/>
            <w:hideMark/>
          </w:tcPr>
          <w:p w:rsidR="007E58AC" w:rsidRPr="00163D85" w:rsidRDefault="007E58AC" w:rsidP="003B0C3E">
            <w:pPr>
              <w:jc w:val="left"/>
              <w:rPr>
                <w:rFonts w:cs="Arial"/>
                <w:sz w:val="16"/>
                <w:szCs w:val="16"/>
              </w:rPr>
            </w:pPr>
            <w:r w:rsidRPr="00163D85">
              <w:rPr>
                <w:rFonts w:cs="Arial"/>
                <w:sz w:val="16"/>
                <w:szCs w:val="16"/>
              </w:rPr>
              <w:t>Jihomoravský</w:t>
            </w:r>
          </w:p>
        </w:tc>
        <w:tc>
          <w:tcPr>
            <w:tcW w:w="951"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1 901</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2 515</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1 532</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1 580</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1 341</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444</w:t>
            </w:r>
          </w:p>
        </w:tc>
        <w:tc>
          <w:tcPr>
            <w:tcW w:w="952" w:type="dxa"/>
            <w:tcBorders>
              <w:top w:val="nil"/>
              <w:left w:val="nil"/>
              <w:bottom w:val="nil"/>
              <w:right w:val="single" w:sz="4" w:space="0" w:color="auto"/>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1 115</w:t>
            </w:r>
          </w:p>
        </w:tc>
        <w:tc>
          <w:tcPr>
            <w:tcW w:w="1275" w:type="dxa"/>
            <w:tcBorders>
              <w:top w:val="nil"/>
              <w:left w:val="single" w:sz="4" w:space="0" w:color="auto"/>
              <w:bottom w:val="nil"/>
              <w:right w:val="nil"/>
            </w:tcBorders>
            <w:shd w:val="clear" w:color="auto" w:fill="auto"/>
            <w:noWrap/>
            <w:tcMar>
              <w:right w:w="425" w:type="dxa"/>
            </w:tcMar>
            <w:vAlign w:val="bottom"/>
            <w:hideMark/>
          </w:tcPr>
          <w:p w:rsidR="007E58AC" w:rsidRDefault="007E58AC">
            <w:pPr>
              <w:jc w:val="right"/>
              <w:rPr>
                <w:rFonts w:cs="Arial"/>
                <w:color w:val="000000"/>
                <w:sz w:val="16"/>
                <w:szCs w:val="16"/>
              </w:rPr>
            </w:pPr>
            <w:r>
              <w:rPr>
                <w:rFonts w:cs="Arial"/>
                <w:color w:val="000000"/>
                <w:sz w:val="16"/>
                <w:szCs w:val="16"/>
              </w:rPr>
              <w:t>1,0</w:t>
            </w:r>
          </w:p>
        </w:tc>
      </w:tr>
      <w:tr w:rsidR="007E58AC" w:rsidRPr="00163D85" w:rsidTr="008B1A15">
        <w:trPr>
          <w:trHeight w:hRule="exact" w:val="255"/>
        </w:trPr>
        <w:tc>
          <w:tcPr>
            <w:tcW w:w="1701" w:type="dxa"/>
            <w:tcBorders>
              <w:top w:val="nil"/>
              <w:left w:val="nil"/>
              <w:bottom w:val="nil"/>
              <w:right w:val="single" w:sz="4" w:space="0" w:color="auto"/>
            </w:tcBorders>
            <w:shd w:val="clear" w:color="auto" w:fill="auto"/>
            <w:noWrap/>
            <w:vAlign w:val="bottom"/>
            <w:hideMark/>
          </w:tcPr>
          <w:p w:rsidR="007E58AC" w:rsidRPr="00163D85" w:rsidRDefault="007E58AC" w:rsidP="003B0C3E">
            <w:pPr>
              <w:jc w:val="left"/>
              <w:rPr>
                <w:rFonts w:cs="Arial"/>
                <w:sz w:val="16"/>
                <w:szCs w:val="16"/>
              </w:rPr>
            </w:pPr>
            <w:r w:rsidRPr="00163D85">
              <w:rPr>
                <w:rFonts w:cs="Arial"/>
                <w:sz w:val="16"/>
                <w:szCs w:val="16"/>
              </w:rPr>
              <w:t>Olomoucký</w:t>
            </w:r>
          </w:p>
        </w:tc>
        <w:tc>
          <w:tcPr>
            <w:tcW w:w="951"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820</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476</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151</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204</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104</w:t>
            </w:r>
          </w:p>
        </w:tc>
        <w:tc>
          <w:tcPr>
            <w:tcW w:w="952" w:type="dxa"/>
            <w:tcBorders>
              <w:top w:val="nil"/>
              <w:left w:val="nil"/>
              <w:bottom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16</w:t>
            </w:r>
          </w:p>
        </w:tc>
        <w:tc>
          <w:tcPr>
            <w:tcW w:w="952" w:type="dxa"/>
            <w:tcBorders>
              <w:top w:val="nil"/>
              <w:left w:val="nil"/>
              <w:bottom w:val="nil"/>
              <w:right w:val="single" w:sz="4" w:space="0" w:color="auto"/>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165</w:t>
            </w:r>
          </w:p>
        </w:tc>
        <w:tc>
          <w:tcPr>
            <w:tcW w:w="1275" w:type="dxa"/>
            <w:tcBorders>
              <w:top w:val="nil"/>
              <w:left w:val="single" w:sz="4" w:space="0" w:color="auto"/>
              <w:bottom w:val="nil"/>
              <w:right w:val="nil"/>
            </w:tcBorders>
            <w:shd w:val="clear" w:color="auto" w:fill="auto"/>
            <w:noWrap/>
            <w:tcMar>
              <w:right w:w="425" w:type="dxa"/>
            </w:tcMar>
            <w:vAlign w:val="bottom"/>
            <w:hideMark/>
          </w:tcPr>
          <w:p w:rsidR="007E58AC" w:rsidRDefault="007E58AC">
            <w:pPr>
              <w:jc w:val="right"/>
              <w:rPr>
                <w:rFonts w:cs="Arial"/>
                <w:color w:val="000000"/>
                <w:sz w:val="16"/>
                <w:szCs w:val="16"/>
              </w:rPr>
            </w:pPr>
            <w:r>
              <w:rPr>
                <w:rFonts w:cs="Arial"/>
                <w:color w:val="000000"/>
                <w:sz w:val="16"/>
                <w:szCs w:val="16"/>
              </w:rPr>
              <w:t>0,3</w:t>
            </w:r>
          </w:p>
        </w:tc>
      </w:tr>
      <w:tr w:rsidR="007E58AC" w:rsidRPr="00163D85" w:rsidTr="008B1A15">
        <w:trPr>
          <w:trHeight w:hRule="exact" w:val="255"/>
        </w:trPr>
        <w:tc>
          <w:tcPr>
            <w:tcW w:w="1701" w:type="dxa"/>
            <w:tcBorders>
              <w:top w:val="nil"/>
              <w:left w:val="nil"/>
              <w:right w:val="single" w:sz="4" w:space="0" w:color="auto"/>
            </w:tcBorders>
            <w:shd w:val="clear" w:color="auto" w:fill="auto"/>
            <w:noWrap/>
            <w:vAlign w:val="bottom"/>
            <w:hideMark/>
          </w:tcPr>
          <w:p w:rsidR="007E58AC" w:rsidRPr="00163D85" w:rsidRDefault="007E58AC" w:rsidP="003B0C3E">
            <w:pPr>
              <w:jc w:val="left"/>
              <w:rPr>
                <w:rFonts w:cs="Arial"/>
                <w:sz w:val="16"/>
                <w:szCs w:val="16"/>
              </w:rPr>
            </w:pPr>
            <w:r w:rsidRPr="00163D85">
              <w:rPr>
                <w:rFonts w:cs="Arial"/>
                <w:sz w:val="16"/>
                <w:szCs w:val="16"/>
              </w:rPr>
              <w:t>Zlínský</w:t>
            </w:r>
          </w:p>
        </w:tc>
        <w:tc>
          <w:tcPr>
            <w:tcW w:w="951" w:type="dxa"/>
            <w:tcBorders>
              <w:top w:val="nil"/>
              <w:left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480</w:t>
            </w:r>
          </w:p>
        </w:tc>
        <w:tc>
          <w:tcPr>
            <w:tcW w:w="952" w:type="dxa"/>
            <w:tcBorders>
              <w:top w:val="nil"/>
              <w:left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103</w:t>
            </w:r>
          </w:p>
        </w:tc>
        <w:tc>
          <w:tcPr>
            <w:tcW w:w="952" w:type="dxa"/>
            <w:tcBorders>
              <w:top w:val="nil"/>
              <w:left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-80</w:t>
            </w:r>
          </w:p>
        </w:tc>
        <w:tc>
          <w:tcPr>
            <w:tcW w:w="952" w:type="dxa"/>
            <w:tcBorders>
              <w:top w:val="nil"/>
              <w:left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189</w:t>
            </w:r>
          </w:p>
        </w:tc>
        <w:tc>
          <w:tcPr>
            <w:tcW w:w="952" w:type="dxa"/>
            <w:tcBorders>
              <w:top w:val="nil"/>
              <w:left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52</w:t>
            </w:r>
          </w:p>
        </w:tc>
        <w:tc>
          <w:tcPr>
            <w:tcW w:w="952" w:type="dxa"/>
            <w:tcBorders>
              <w:top w:val="nil"/>
              <w:left w:val="nil"/>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16</w:t>
            </w:r>
          </w:p>
        </w:tc>
        <w:tc>
          <w:tcPr>
            <w:tcW w:w="952" w:type="dxa"/>
            <w:tcBorders>
              <w:top w:val="nil"/>
              <w:left w:val="nil"/>
              <w:right w:val="single" w:sz="4" w:space="0" w:color="auto"/>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199</w:t>
            </w:r>
          </w:p>
        </w:tc>
        <w:tc>
          <w:tcPr>
            <w:tcW w:w="1275" w:type="dxa"/>
            <w:tcBorders>
              <w:top w:val="nil"/>
              <w:left w:val="single" w:sz="4" w:space="0" w:color="auto"/>
              <w:right w:val="nil"/>
            </w:tcBorders>
            <w:shd w:val="clear" w:color="auto" w:fill="auto"/>
            <w:noWrap/>
            <w:tcMar>
              <w:right w:w="425" w:type="dxa"/>
            </w:tcMar>
            <w:vAlign w:val="bottom"/>
            <w:hideMark/>
          </w:tcPr>
          <w:p w:rsidR="007E58AC" w:rsidRDefault="007E58AC">
            <w:pPr>
              <w:jc w:val="right"/>
              <w:rPr>
                <w:rFonts w:cs="Arial"/>
                <w:color w:val="000000"/>
                <w:sz w:val="16"/>
                <w:szCs w:val="16"/>
              </w:rPr>
            </w:pPr>
            <w:r>
              <w:rPr>
                <w:rFonts w:cs="Arial"/>
                <w:color w:val="000000"/>
                <w:sz w:val="16"/>
                <w:szCs w:val="16"/>
              </w:rPr>
              <w:t>0,3</w:t>
            </w:r>
          </w:p>
        </w:tc>
      </w:tr>
      <w:tr w:rsidR="007E58AC" w:rsidRPr="00163D85" w:rsidTr="008B1A15">
        <w:trPr>
          <w:trHeight w:hRule="exact" w:val="255"/>
        </w:trPr>
        <w:tc>
          <w:tcPr>
            <w:tcW w:w="1701" w:type="dxa"/>
            <w:tcBorders>
              <w:top w:val="nil"/>
              <w:left w:val="nil"/>
              <w:bottom w:val="single" w:sz="4" w:space="0" w:color="auto"/>
              <w:right w:val="single" w:sz="4" w:space="0" w:color="auto"/>
            </w:tcBorders>
            <w:shd w:val="clear" w:color="auto" w:fill="auto"/>
            <w:noWrap/>
            <w:vAlign w:val="bottom"/>
            <w:hideMark/>
          </w:tcPr>
          <w:p w:rsidR="007E58AC" w:rsidRPr="00163D85" w:rsidRDefault="007E58AC" w:rsidP="003B0C3E">
            <w:pPr>
              <w:jc w:val="left"/>
              <w:rPr>
                <w:rFonts w:cs="Arial"/>
                <w:sz w:val="16"/>
                <w:szCs w:val="16"/>
              </w:rPr>
            </w:pPr>
            <w:r w:rsidRPr="00163D85">
              <w:rPr>
                <w:rFonts w:cs="Arial"/>
                <w:sz w:val="16"/>
                <w:szCs w:val="16"/>
              </w:rPr>
              <w:t>Moravskoslezský</w:t>
            </w:r>
          </w:p>
        </w:tc>
        <w:tc>
          <w:tcPr>
            <w:tcW w:w="951" w:type="dxa"/>
            <w:tcBorders>
              <w:top w:val="nil"/>
              <w:left w:val="nil"/>
              <w:bottom w:val="single" w:sz="4" w:space="0" w:color="auto"/>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1 089</w:t>
            </w:r>
          </w:p>
        </w:tc>
        <w:tc>
          <w:tcPr>
            <w:tcW w:w="952" w:type="dxa"/>
            <w:tcBorders>
              <w:top w:val="nil"/>
              <w:left w:val="nil"/>
              <w:bottom w:val="single" w:sz="4" w:space="0" w:color="auto"/>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-121</w:t>
            </w:r>
          </w:p>
        </w:tc>
        <w:tc>
          <w:tcPr>
            <w:tcW w:w="952" w:type="dxa"/>
            <w:tcBorders>
              <w:top w:val="nil"/>
              <w:left w:val="nil"/>
              <w:bottom w:val="single" w:sz="4" w:space="0" w:color="auto"/>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-1 009</w:t>
            </w:r>
          </w:p>
        </w:tc>
        <w:tc>
          <w:tcPr>
            <w:tcW w:w="952" w:type="dxa"/>
            <w:tcBorders>
              <w:top w:val="nil"/>
              <w:left w:val="nil"/>
              <w:bottom w:val="single" w:sz="4" w:space="0" w:color="auto"/>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476</w:t>
            </w:r>
          </w:p>
        </w:tc>
        <w:tc>
          <w:tcPr>
            <w:tcW w:w="952" w:type="dxa"/>
            <w:tcBorders>
              <w:top w:val="nil"/>
              <w:left w:val="nil"/>
              <w:bottom w:val="single" w:sz="4" w:space="0" w:color="auto"/>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229</w:t>
            </w:r>
          </w:p>
        </w:tc>
        <w:tc>
          <w:tcPr>
            <w:tcW w:w="952" w:type="dxa"/>
            <w:tcBorders>
              <w:top w:val="nil"/>
              <w:left w:val="nil"/>
              <w:bottom w:val="single" w:sz="4" w:space="0" w:color="auto"/>
              <w:right w:val="nil"/>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-26</w:t>
            </w:r>
          </w:p>
        </w:tc>
        <w:tc>
          <w:tcPr>
            <w:tcW w:w="952" w:type="dxa"/>
            <w:tcBorders>
              <w:top w:val="nil"/>
              <w:left w:val="nil"/>
              <w:bottom w:val="single" w:sz="4" w:space="0" w:color="auto"/>
              <w:right w:val="single" w:sz="4" w:space="0" w:color="auto"/>
            </w:tcBorders>
            <w:shd w:val="clear" w:color="auto" w:fill="auto"/>
            <w:noWrap/>
            <w:tcMar>
              <w:right w:w="142" w:type="dxa"/>
            </w:tcMar>
            <w:vAlign w:val="bottom"/>
            <w:hideMark/>
          </w:tcPr>
          <w:p w:rsidR="007E58AC" w:rsidRDefault="007E58AC">
            <w:pPr>
              <w:jc w:val="right"/>
              <w:rPr>
                <w:rFonts w:cs="Arial"/>
                <w:sz w:val="16"/>
                <w:szCs w:val="16"/>
              </w:rPr>
            </w:pPr>
            <w:r>
              <w:rPr>
                <w:rFonts w:cs="Arial"/>
                <w:sz w:val="16"/>
                <w:szCs w:val="16"/>
              </w:rPr>
              <w:t>411</w:t>
            </w:r>
          </w:p>
        </w:tc>
        <w:tc>
          <w:tcPr>
            <w:tcW w:w="1275" w:type="dxa"/>
            <w:tcBorders>
              <w:top w:val="nil"/>
              <w:left w:val="single" w:sz="4" w:space="0" w:color="auto"/>
              <w:bottom w:val="single" w:sz="4" w:space="0" w:color="auto"/>
              <w:right w:val="nil"/>
            </w:tcBorders>
            <w:shd w:val="clear" w:color="auto" w:fill="auto"/>
            <w:noWrap/>
            <w:tcMar>
              <w:right w:w="425" w:type="dxa"/>
            </w:tcMar>
            <w:vAlign w:val="bottom"/>
            <w:hideMark/>
          </w:tcPr>
          <w:p w:rsidR="007E58AC" w:rsidRDefault="007E58AC">
            <w:pPr>
              <w:jc w:val="right"/>
              <w:rPr>
                <w:rFonts w:cs="Arial"/>
                <w:color w:val="000000"/>
                <w:sz w:val="16"/>
                <w:szCs w:val="16"/>
              </w:rPr>
            </w:pPr>
            <w:r>
              <w:rPr>
                <w:rFonts w:cs="Arial"/>
                <w:color w:val="000000"/>
                <w:sz w:val="16"/>
                <w:szCs w:val="16"/>
              </w:rPr>
              <w:t>0,3</w:t>
            </w:r>
          </w:p>
        </w:tc>
      </w:tr>
    </w:tbl>
    <w:p w:rsidR="0045711C" w:rsidRDefault="0045711C" w:rsidP="0022151F">
      <w:pPr>
        <w:spacing w:after="60"/>
        <w:rPr>
          <w:rFonts w:cs="Arial"/>
        </w:rPr>
      </w:pPr>
    </w:p>
    <w:p w:rsidR="0022151F" w:rsidRDefault="0022151F" w:rsidP="0022151F">
      <w:pPr>
        <w:rPr>
          <w:rFonts w:cs="Arial"/>
        </w:rPr>
      </w:pPr>
      <w:r>
        <w:rPr>
          <w:rFonts w:cs="Arial"/>
        </w:rPr>
        <w:t>Nejvyšší saldo zahraničního stěhování bylo na celorepublikové úrovn</w:t>
      </w:r>
      <w:r w:rsidR="00215FE2">
        <w:rPr>
          <w:rFonts w:cs="Arial"/>
        </w:rPr>
        <w:t>i</w:t>
      </w:r>
      <w:r>
        <w:rPr>
          <w:rFonts w:cs="Arial"/>
        </w:rPr>
        <w:t xml:space="preserve"> v roce 2014 zaznamenáno se státními občany Slovenska (5 574), dále Ukrajiny (3 957), Ruska (3 105), Německa (1 396) a Rumunska (1 091). Bilance zahraničního stěhování českých občanů byla záporná (-775). Odlišnou strukturu salda podle státního občanství migrantů však tradičně vykazují například Karlovarský a Ústecký kraj, kde se na přírůstku nejvíce podílí občané sousedního Německa. Specifická byla také struktura v Praze, kde saldo s občany Slovenska bylo početně menší než saldo jak s občany Ukrajiny, tak i Ruska, a bilance zahraničního stěhování českých občanů zde byla kladná.</w:t>
      </w:r>
    </w:p>
    <w:p w:rsidR="0022151F" w:rsidRDefault="0022151F" w:rsidP="0022151F">
      <w:pPr>
        <w:spacing w:after="60"/>
        <w:rPr>
          <w:rFonts w:cs="Arial"/>
        </w:rPr>
      </w:pPr>
    </w:p>
    <w:p w:rsidR="00EB538C" w:rsidRPr="00EB538C" w:rsidRDefault="00EB538C" w:rsidP="00383674">
      <w:pPr>
        <w:spacing w:after="60"/>
        <w:jc w:val="left"/>
        <w:rPr>
          <w:rFonts w:cs="Arial"/>
          <w:b/>
        </w:rPr>
      </w:pPr>
      <w:r>
        <w:rPr>
          <w:rFonts w:cs="Arial"/>
          <w:b/>
        </w:rPr>
        <w:t>Tab. 8.</w:t>
      </w:r>
      <w:r w:rsidR="0022679B">
        <w:rPr>
          <w:rFonts w:cs="Arial"/>
          <w:b/>
        </w:rPr>
        <w:t>7.3</w:t>
      </w:r>
      <w:r>
        <w:rPr>
          <w:rFonts w:cs="Arial"/>
          <w:b/>
        </w:rPr>
        <w:t xml:space="preserve"> Saldo zahraničního stěhování podle státní</w:t>
      </w:r>
      <w:r w:rsidR="00A4168C">
        <w:rPr>
          <w:rFonts w:cs="Arial"/>
          <w:b/>
        </w:rPr>
        <w:t>ho</w:t>
      </w:r>
      <w:r>
        <w:rPr>
          <w:rFonts w:cs="Arial"/>
          <w:b/>
        </w:rPr>
        <w:t xml:space="preserve"> občanství</w:t>
      </w:r>
      <w:r w:rsidR="00A4168C">
        <w:rPr>
          <w:rFonts w:cs="Arial"/>
          <w:b/>
        </w:rPr>
        <w:t>*</w:t>
      </w:r>
      <w:r>
        <w:rPr>
          <w:rFonts w:cs="Arial"/>
          <w:b/>
        </w:rPr>
        <w:t xml:space="preserve"> migrantů v krajích, 2014</w:t>
      </w:r>
    </w:p>
    <w:tbl>
      <w:tblPr>
        <w:tblW w:w="9639" w:type="dxa"/>
        <w:tblInd w:w="70" w:type="dxa"/>
        <w:tblLayout w:type="fixed"/>
        <w:tblCellMar>
          <w:left w:w="70" w:type="dxa"/>
          <w:right w:w="70" w:type="dxa"/>
        </w:tblCellMar>
        <w:tblLook w:val="04A0"/>
      </w:tblPr>
      <w:tblGrid>
        <w:gridCol w:w="2019"/>
        <w:gridCol w:w="1088"/>
        <w:gridCol w:w="1088"/>
        <w:gridCol w:w="1089"/>
        <w:gridCol w:w="1089"/>
        <w:gridCol w:w="1088"/>
        <w:gridCol w:w="1089"/>
        <w:gridCol w:w="1089"/>
      </w:tblGrid>
      <w:tr w:rsidR="00582E9E" w:rsidRPr="00FC15F4" w:rsidTr="00A4168C">
        <w:trPr>
          <w:trHeight w:hRule="exact" w:val="255"/>
        </w:trPr>
        <w:tc>
          <w:tcPr>
            <w:tcW w:w="2019" w:type="dxa"/>
            <w:tcBorders>
              <w:top w:val="single" w:sz="4" w:space="0" w:color="auto"/>
              <w:left w:val="nil"/>
              <w:bottom w:val="single" w:sz="4" w:space="0" w:color="auto"/>
              <w:right w:val="single" w:sz="4" w:space="0" w:color="auto"/>
            </w:tcBorders>
            <w:shd w:val="clear" w:color="auto" w:fill="auto"/>
            <w:noWrap/>
            <w:vAlign w:val="bottom"/>
            <w:hideMark/>
          </w:tcPr>
          <w:p w:rsidR="00582E9E" w:rsidRPr="00FC15F4" w:rsidRDefault="0022151F" w:rsidP="0022151F">
            <w:pPr>
              <w:jc w:val="left"/>
              <w:rPr>
                <w:rFonts w:cs="Arial"/>
                <w:b/>
                <w:sz w:val="16"/>
                <w:szCs w:val="16"/>
              </w:rPr>
            </w:pPr>
            <w:r>
              <w:rPr>
                <w:rFonts w:cs="Arial"/>
                <w:b/>
                <w:sz w:val="16"/>
                <w:szCs w:val="16"/>
              </w:rPr>
              <w:t>ČR, k</w:t>
            </w:r>
            <w:r w:rsidR="00582E9E" w:rsidRPr="00FC15F4">
              <w:rPr>
                <w:rFonts w:cs="Arial"/>
                <w:b/>
                <w:sz w:val="16"/>
                <w:szCs w:val="16"/>
              </w:rPr>
              <w:t>raj</w:t>
            </w:r>
          </w:p>
        </w:tc>
        <w:tc>
          <w:tcPr>
            <w:tcW w:w="1088" w:type="dxa"/>
            <w:tcBorders>
              <w:top w:val="single" w:sz="4" w:space="0" w:color="auto"/>
              <w:left w:val="nil"/>
              <w:bottom w:val="single" w:sz="4" w:space="0" w:color="auto"/>
              <w:right w:val="single" w:sz="4" w:space="0" w:color="auto"/>
            </w:tcBorders>
            <w:tcMar>
              <w:right w:w="142" w:type="dxa"/>
            </w:tcMar>
            <w:vAlign w:val="bottom"/>
          </w:tcPr>
          <w:p w:rsidR="00582E9E" w:rsidRPr="00163D85" w:rsidRDefault="00582E9E" w:rsidP="00A4168C">
            <w:pPr>
              <w:jc w:val="center"/>
              <w:rPr>
                <w:rFonts w:cs="Arial"/>
                <w:b/>
                <w:bCs/>
                <w:color w:val="000000"/>
                <w:sz w:val="16"/>
                <w:szCs w:val="16"/>
              </w:rPr>
            </w:pPr>
            <w:r>
              <w:rPr>
                <w:rFonts w:cs="Arial"/>
                <w:b/>
                <w:bCs/>
                <w:color w:val="000000"/>
                <w:sz w:val="16"/>
                <w:szCs w:val="16"/>
              </w:rPr>
              <w:t>Celkem</w:t>
            </w:r>
          </w:p>
        </w:tc>
        <w:tc>
          <w:tcPr>
            <w:tcW w:w="1088" w:type="dxa"/>
            <w:tcBorders>
              <w:top w:val="single" w:sz="4" w:space="0" w:color="auto"/>
              <w:left w:val="single" w:sz="4" w:space="0" w:color="auto"/>
              <w:bottom w:val="single" w:sz="4" w:space="0" w:color="auto"/>
              <w:right w:val="nil"/>
            </w:tcBorders>
            <w:shd w:val="clear" w:color="auto" w:fill="auto"/>
            <w:noWrap/>
            <w:tcMar>
              <w:right w:w="142" w:type="dxa"/>
            </w:tcMar>
            <w:vAlign w:val="bottom"/>
            <w:hideMark/>
          </w:tcPr>
          <w:p w:rsidR="00582E9E" w:rsidRPr="00FC15F4" w:rsidRDefault="00582E9E" w:rsidP="00E44355">
            <w:pPr>
              <w:jc w:val="right"/>
              <w:rPr>
                <w:rFonts w:cs="Arial"/>
                <w:b/>
                <w:sz w:val="16"/>
                <w:szCs w:val="16"/>
              </w:rPr>
            </w:pPr>
            <w:r w:rsidRPr="00FC15F4">
              <w:rPr>
                <w:rFonts w:cs="Arial"/>
                <w:b/>
                <w:sz w:val="16"/>
                <w:szCs w:val="16"/>
              </w:rPr>
              <w:t>Slovensko</w:t>
            </w:r>
          </w:p>
        </w:tc>
        <w:tc>
          <w:tcPr>
            <w:tcW w:w="1089" w:type="dxa"/>
            <w:tcBorders>
              <w:top w:val="single" w:sz="4" w:space="0" w:color="auto"/>
              <w:left w:val="nil"/>
              <w:bottom w:val="single" w:sz="4" w:space="0" w:color="auto"/>
              <w:right w:val="nil"/>
            </w:tcBorders>
            <w:shd w:val="clear" w:color="auto" w:fill="auto"/>
            <w:noWrap/>
            <w:tcMar>
              <w:right w:w="142" w:type="dxa"/>
            </w:tcMar>
            <w:vAlign w:val="bottom"/>
            <w:hideMark/>
          </w:tcPr>
          <w:p w:rsidR="00582E9E" w:rsidRPr="00FC15F4" w:rsidRDefault="00582E9E" w:rsidP="00E44355">
            <w:pPr>
              <w:jc w:val="right"/>
              <w:rPr>
                <w:rFonts w:cs="Arial"/>
                <w:b/>
                <w:sz w:val="16"/>
                <w:szCs w:val="16"/>
              </w:rPr>
            </w:pPr>
            <w:r w:rsidRPr="00FC15F4">
              <w:rPr>
                <w:rFonts w:cs="Arial"/>
                <w:b/>
                <w:sz w:val="16"/>
                <w:szCs w:val="16"/>
              </w:rPr>
              <w:t>Ukrajina</w:t>
            </w:r>
          </w:p>
        </w:tc>
        <w:tc>
          <w:tcPr>
            <w:tcW w:w="1089" w:type="dxa"/>
            <w:tcBorders>
              <w:top w:val="single" w:sz="4" w:space="0" w:color="auto"/>
              <w:left w:val="nil"/>
              <w:bottom w:val="single" w:sz="4" w:space="0" w:color="auto"/>
              <w:right w:val="nil"/>
            </w:tcBorders>
            <w:shd w:val="clear" w:color="auto" w:fill="auto"/>
            <w:noWrap/>
            <w:tcMar>
              <w:right w:w="142" w:type="dxa"/>
            </w:tcMar>
            <w:vAlign w:val="bottom"/>
            <w:hideMark/>
          </w:tcPr>
          <w:p w:rsidR="00582E9E" w:rsidRPr="00FC15F4" w:rsidRDefault="00582E9E" w:rsidP="00E44355">
            <w:pPr>
              <w:jc w:val="right"/>
              <w:rPr>
                <w:rFonts w:cs="Arial"/>
                <w:b/>
                <w:sz w:val="16"/>
                <w:szCs w:val="16"/>
              </w:rPr>
            </w:pPr>
            <w:r w:rsidRPr="00FC15F4">
              <w:rPr>
                <w:rFonts w:cs="Arial"/>
                <w:b/>
                <w:sz w:val="16"/>
                <w:szCs w:val="16"/>
              </w:rPr>
              <w:t>Rusko</w:t>
            </w:r>
          </w:p>
        </w:tc>
        <w:tc>
          <w:tcPr>
            <w:tcW w:w="1088" w:type="dxa"/>
            <w:tcBorders>
              <w:top w:val="single" w:sz="4" w:space="0" w:color="auto"/>
              <w:left w:val="nil"/>
              <w:bottom w:val="single" w:sz="4" w:space="0" w:color="auto"/>
              <w:right w:val="nil"/>
            </w:tcBorders>
            <w:shd w:val="clear" w:color="auto" w:fill="auto"/>
            <w:noWrap/>
            <w:tcMar>
              <w:right w:w="142" w:type="dxa"/>
            </w:tcMar>
            <w:vAlign w:val="bottom"/>
            <w:hideMark/>
          </w:tcPr>
          <w:p w:rsidR="00582E9E" w:rsidRPr="00FC15F4" w:rsidRDefault="00582E9E" w:rsidP="00E44355">
            <w:pPr>
              <w:jc w:val="right"/>
              <w:rPr>
                <w:rFonts w:cs="Arial"/>
                <w:b/>
                <w:sz w:val="16"/>
                <w:szCs w:val="16"/>
              </w:rPr>
            </w:pPr>
            <w:r w:rsidRPr="00FC15F4">
              <w:rPr>
                <w:rFonts w:cs="Arial"/>
                <w:b/>
                <w:sz w:val="16"/>
                <w:szCs w:val="16"/>
              </w:rPr>
              <w:t>Německo</w:t>
            </w:r>
          </w:p>
        </w:tc>
        <w:tc>
          <w:tcPr>
            <w:tcW w:w="1089" w:type="dxa"/>
            <w:tcBorders>
              <w:top w:val="single" w:sz="4" w:space="0" w:color="auto"/>
              <w:left w:val="nil"/>
              <w:bottom w:val="single" w:sz="4" w:space="0" w:color="auto"/>
              <w:right w:val="nil"/>
            </w:tcBorders>
            <w:shd w:val="clear" w:color="auto" w:fill="auto"/>
            <w:noWrap/>
            <w:tcMar>
              <w:right w:w="142" w:type="dxa"/>
            </w:tcMar>
            <w:vAlign w:val="bottom"/>
            <w:hideMark/>
          </w:tcPr>
          <w:p w:rsidR="00582E9E" w:rsidRPr="00FC15F4" w:rsidRDefault="00582E9E" w:rsidP="00E44355">
            <w:pPr>
              <w:jc w:val="right"/>
              <w:rPr>
                <w:rFonts w:cs="Arial"/>
                <w:b/>
                <w:sz w:val="16"/>
                <w:szCs w:val="16"/>
              </w:rPr>
            </w:pPr>
            <w:r w:rsidRPr="00FC15F4">
              <w:rPr>
                <w:rFonts w:cs="Arial"/>
                <w:b/>
                <w:sz w:val="16"/>
                <w:szCs w:val="16"/>
              </w:rPr>
              <w:t>Rumunsko</w:t>
            </w:r>
          </w:p>
        </w:tc>
        <w:tc>
          <w:tcPr>
            <w:tcW w:w="1089" w:type="dxa"/>
            <w:tcBorders>
              <w:top w:val="single" w:sz="4" w:space="0" w:color="auto"/>
              <w:left w:val="nil"/>
              <w:bottom w:val="single" w:sz="4" w:space="0" w:color="auto"/>
              <w:right w:val="nil"/>
            </w:tcBorders>
            <w:shd w:val="clear" w:color="auto" w:fill="auto"/>
            <w:noWrap/>
            <w:tcMar>
              <w:right w:w="255" w:type="dxa"/>
            </w:tcMar>
            <w:vAlign w:val="bottom"/>
            <w:hideMark/>
          </w:tcPr>
          <w:p w:rsidR="00582E9E" w:rsidRPr="00FC15F4" w:rsidRDefault="00582E9E" w:rsidP="00E44355">
            <w:pPr>
              <w:jc w:val="right"/>
              <w:rPr>
                <w:rFonts w:cs="Arial"/>
                <w:b/>
                <w:sz w:val="16"/>
                <w:szCs w:val="16"/>
              </w:rPr>
            </w:pPr>
            <w:r w:rsidRPr="00FC15F4">
              <w:rPr>
                <w:rFonts w:cs="Arial"/>
                <w:b/>
                <w:sz w:val="16"/>
                <w:szCs w:val="16"/>
              </w:rPr>
              <w:t>Česko</w:t>
            </w:r>
          </w:p>
        </w:tc>
      </w:tr>
      <w:tr w:rsidR="00582E9E" w:rsidRPr="00FC15F4" w:rsidTr="00A4168C">
        <w:trPr>
          <w:trHeight w:hRule="exact" w:val="255"/>
        </w:trPr>
        <w:tc>
          <w:tcPr>
            <w:tcW w:w="2019" w:type="dxa"/>
            <w:tcBorders>
              <w:top w:val="nil"/>
              <w:left w:val="nil"/>
              <w:bottom w:val="nil"/>
              <w:right w:val="single" w:sz="4" w:space="0" w:color="auto"/>
            </w:tcBorders>
            <w:shd w:val="clear" w:color="auto" w:fill="auto"/>
            <w:noWrap/>
            <w:vAlign w:val="bottom"/>
            <w:hideMark/>
          </w:tcPr>
          <w:p w:rsidR="00582E9E" w:rsidRPr="00FC15F4" w:rsidRDefault="00582E9E" w:rsidP="00FC15F4">
            <w:pPr>
              <w:jc w:val="left"/>
              <w:rPr>
                <w:rFonts w:cs="Arial"/>
                <w:sz w:val="16"/>
                <w:szCs w:val="16"/>
              </w:rPr>
            </w:pPr>
            <w:r w:rsidRPr="00FC15F4">
              <w:rPr>
                <w:rFonts w:cs="Arial"/>
                <w:sz w:val="16"/>
                <w:szCs w:val="16"/>
              </w:rPr>
              <w:t>ČR</w:t>
            </w:r>
          </w:p>
        </w:tc>
        <w:tc>
          <w:tcPr>
            <w:tcW w:w="1088" w:type="dxa"/>
            <w:tcBorders>
              <w:top w:val="nil"/>
              <w:left w:val="nil"/>
              <w:bottom w:val="nil"/>
              <w:right w:val="single" w:sz="4" w:space="0" w:color="auto"/>
            </w:tcBorders>
            <w:tcMar>
              <w:right w:w="255" w:type="dxa"/>
            </w:tcMar>
            <w:vAlign w:val="bottom"/>
          </w:tcPr>
          <w:p w:rsidR="00582E9E" w:rsidRDefault="00582E9E" w:rsidP="007C5082">
            <w:pPr>
              <w:jc w:val="right"/>
              <w:rPr>
                <w:rFonts w:cs="Arial"/>
                <w:sz w:val="16"/>
                <w:szCs w:val="16"/>
              </w:rPr>
            </w:pPr>
            <w:r>
              <w:rPr>
                <w:rFonts w:cs="Arial"/>
                <w:sz w:val="16"/>
                <w:szCs w:val="16"/>
              </w:rPr>
              <w:t>21 661</w:t>
            </w:r>
          </w:p>
        </w:tc>
        <w:tc>
          <w:tcPr>
            <w:tcW w:w="1088" w:type="dxa"/>
            <w:tcBorders>
              <w:top w:val="nil"/>
              <w:left w:val="single" w:sz="4" w:space="0" w:color="auto"/>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5 574</w:t>
            </w:r>
          </w:p>
        </w:tc>
        <w:tc>
          <w:tcPr>
            <w:tcW w:w="1089" w:type="dxa"/>
            <w:tcBorders>
              <w:top w:val="nil"/>
              <w:left w:val="nil"/>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3 957</w:t>
            </w:r>
          </w:p>
        </w:tc>
        <w:tc>
          <w:tcPr>
            <w:tcW w:w="1089" w:type="dxa"/>
            <w:tcBorders>
              <w:top w:val="nil"/>
              <w:left w:val="nil"/>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3 105</w:t>
            </w:r>
          </w:p>
        </w:tc>
        <w:tc>
          <w:tcPr>
            <w:tcW w:w="1088" w:type="dxa"/>
            <w:tcBorders>
              <w:top w:val="nil"/>
              <w:left w:val="nil"/>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1 396</w:t>
            </w:r>
          </w:p>
        </w:tc>
        <w:tc>
          <w:tcPr>
            <w:tcW w:w="1089" w:type="dxa"/>
            <w:tcBorders>
              <w:top w:val="nil"/>
              <w:left w:val="nil"/>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1 091</w:t>
            </w:r>
          </w:p>
        </w:tc>
        <w:tc>
          <w:tcPr>
            <w:tcW w:w="1089" w:type="dxa"/>
            <w:tcBorders>
              <w:top w:val="nil"/>
              <w:left w:val="nil"/>
              <w:bottom w:val="nil"/>
              <w:right w:val="nil"/>
            </w:tcBorders>
            <w:shd w:val="clear" w:color="auto" w:fill="auto"/>
            <w:noWrap/>
            <w:tcMar>
              <w:right w:w="255" w:type="dxa"/>
            </w:tcMar>
            <w:vAlign w:val="bottom"/>
            <w:hideMark/>
          </w:tcPr>
          <w:p w:rsidR="00582E9E" w:rsidRPr="00FC15F4" w:rsidRDefault="00582E9E" w:rsidP="00FC15F4">
            <w:pPr>
              <w:jc w:val="right"/>
              <w:rPr>
                <w:rFonts w:cs="Arial"/>
                <w:sz w:val="16"/>
                <w:szCs w:val="16"/>
              </w:rPr>
            </w:pPr>
            <w:r w:rsidRPr="00FC15F4">
              <w:rPr>
                <w:rFonts w:cs="Arial"/>
                <w:sz w:val="16"/>
                <w:szCs w:val="16"/>
              </w:rPr>
              <w:t>-775</w:t>
            </w:r>
          </w:p>
        </w:tc>
      </w:tr>
      <w:tr w:rsidR="00582E9E" w:rsidRPr="00FC15F4" w:rsidTr="00A4168C">
        <w:trPr>
          <w:trHeight w:hRule="exact" w:val="255"/>
        </w:trPr>
        <w:tc>
          <w:tcPr>
            <w:tcW w:w="2019" w:type="dxa"/>
            <w:tcBorders>
              <w:top w:val="nil"/>
              <w:left w:val="nil"/>
              <w:bottom w:val="nil"/>
              <w:right w:val="single" w:sz="4" w:space="0" w:color="auto"/>
            </w:tcBorders>
            <w:shd w:val="clear" w:color="auto" w:fill="auto"/>
            <w:noWrap/>
            <w:vAlign w:val="bottom"/>
            <w:hideMark/>
          </w:tcPr>
          <w:p w:rsidR="00582E9E" w:rsidRPr="00FC15F4" w:rsidRDefault="00582E9E" w:rsidP="00FC15F4">
            <w:pPr>
              <w:jc w:val="left"/>
              <w:rPr>
                <w:rFonts w:cs="Arial"/>
                <w:sz w:val="16"/>
                <w:szCs w:val="16"/>
              </w:rPr>
            </w:pPr>
            <w:r w:rsidRPr="00FC15F4">
              <w:rPr>
                <w:rFonts w:cs="Arial"/>
                <w:sz w:val="16"/>
                <w:szCs w:val="16"/>
              </w:rPr>
              <w:t>Hl. město Praha</w:t>
            </w:r>
          </w:p>
        </w:tc>
        <w:tc>
          <w:tcPr>
            <w:tcW w:w="1088" w:type="dxa"/>
            <w:tcBorders>
              <w:top w:val="nil"/>
              <w:left w:val="nil"/>
              <w:bottom w:val="nil"/>
              <w:right w:val="single" w:sz="4" w:space="0" w:color="auto"/>
            </w:tcBorders>
            <w:tcMar>
              <w:right w:w="255" w:type="dxa"/>
            </w:tcMar>
            <w:vAlign w:val="bottom"/>
          </w:tcPr>
          <w:p w:rsidR="00582E9E" w:rsidRDefault="00582E9E" w:rsidP="007C5082">
            <w:pPr>
              <w:jc w:val="right"/>
              <w:rPr>
                <w:rFonts w:cs="Arial"/>
                <w:sz w:val="16"/>
                <w:szCs w:val="16"/>
              </w:rPr>
            </w:pPr>
            <w:r>
              <w:rPr>
                <w:rFonts w:cs="Arial"/>
                <w:sz w:val="16"/>
                <w:szCs w:val="16"/>
              </w:rPr>
              <w:t>12 778</w:t>
            </w:r>
          </w:p>
        </w:tc>
        <w:tc>
          <w:tcPr>
            <w:tcW w:w="1088" w:type="dxa"/>
            <w:tcBorders>
              <w:top w:val="nil"/>
              <w:left w:val="single" w:sz="4" w:space="0" w:color="auto"/>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1 785</w:t>
            </w:r>
          </w:p>
        </w:tc>
        <w:tc>
          <w:tcPr>
            <w:tcW w:w="1089" w:type="dxa"/>
            <w:tcBorders>
              <w:top w:val="nil"/>
              <w:left w:val="nil"/>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3 331</w:t>
            </w:r>
          </w:p>
        </w:tc>
        <w:tc>
          <w:tcPr>
            <w:tcW w:w="1089" w:type="dxa"/>
            <w:tcBorders>
              <w:top w:val="nil"/>
              <w:left w:val="nil"/>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2 270</w:t>
            </w:r>
          </w:p>
        </w:tc>
        <w:tc>
          <w:tcPr>
            <w:tcW w:w="1088" w:type="dxa"/>
            <w:tcBorders>
              <w:top w:val="nil"/>
              <w:left w:val="nil"/>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172</w:t>
            </w:r>
          </w:p>
        </w:tc>
        <w:tc>
          <w:tcPr>
            <w:tcW w:w="1089" w:type="dxa"/>
            <w:tcBorders>
              <w:top w:val="nil"/>
              <w:left w:val="nil"/>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351</w:t>
            </w:r>
          </w:p>
        </w:tc>
        <w:tc>
          <w:tcPr>
            <w:tcW w:w="1089" w:type="dxa"/>
            <w:tcBorders>
              <w:top w:val="nil"/>
              <w:left w:val="nil"/>
              <w:bottom w:val="nil"/>
              <w:right w:val="nil"/>
            </w:tcBorders>
            <w:shd w:val="clear" w:color="auto" w:fill="auto"/>
            <w:noWrap/>
            <w:tcMar>
              <w:right w:w="255" w:type="dxa"/>
            </w:tcMar>
            <w:vAlign w:val="bottom"/>
            <w:hideMark/>
          </w:tcPr>
          <w:p w:rsidR="00582E9E" w:rsidRPr="00FC15F4" w:rsidRDefault="00582E9E" w:rsidP="00FC15F4">
            <w:pPr>
              <w:jc w:val="right"/>
              <w:rPr>
                <w:rFonts w:cs="Arial"/>
                <w:sz w:val="16"/>
                <w:szCs w:val="16"/>
              </w:rPr>
            </w:pPr>
            <w:r w:rsidRPr="00FC15F4">
              <w:rPr>
                <w:rFonts w:cs="Arial"/>
                <w:sz w:val="16"/>
                <w:szCs w:val="16"/>
              </w:rPr>
              <w:t>450</w:t>
            </w:r>
          </w:p>
        </w:tc>
      </w:tr>
      <w:tr w:rsidR="00582E9E" w:rsidRPr="00FC15F4" w:rsidTr="00A4168C">
        <w:trPr>
          <w:trHeight w:hRule="exact" w:val="255"/>
        </w:trPr>
        <w:tc>
          <w:tcPr>
            <w:tcW w:w="2019" w:type="dxa"/>
            <w:tcBorders>
              <w:top w:val="nil"/>
              <w:left w:val="nil"/>
              <w:bottom w:val="nil"/>
              <w:right w:val="single" w:sz="4" w:space="0" w:color="auto"/>
            </w:tcBorders>
            <w:shd w:val="clear" w:color="auto" w:fill="auto"/>
            <w:noWrap/>
            <w:vAlign w:val="bottom"/>
            <w:hideMark/>
          </w:tcPr>
          <w:p w:rsidR="00582E9E" w:rsidRPr="00FC15F4" w:rsidRDefault="00582E9E" w:rsidP="00FC15F4">
            <w:pPr>
              <w:jc w:val="left"/>
              <w:rPr>
                <w:rFonts w:cs="Arial"/>
                <w:sz w:val="16"/>
                <w:szCs w:val="16"/>
              </w:rPr>
            </w:pPr>
            <w:r w:rsidRPr="00FC15F4">
              <w:rPr>
                <w:rFonts w:cs="Arial"/>
                <w:sz w:val="16"/>
                <w:szCs w:val="16"/>
              </w:rPr>
              <w:t>Středočeský</w:t>
            </w:r>
          </w:p>
        </w:tc>
        <w:tc>
          <w:tcPr>
            <w:tcW w:w="1088" w:type="dxa"/>
            <w:tcBorders>
              <w:top w:val="nil"/>
              <w:left w:val="nil"/>
              <w:bottom w:val="nil"/>
              <w:right w:val="single" w:sz="4" w:space="0" w:color="auto"/>
            </w:tcBorders>
            <w:tcMar>
              <w:right w:w="255" w:type="dxa"/>
            </w:tcMar>
            <w:vAlign w:val="bottom"/>
          </w:tcPr>
          <w:p w:rsidR="00582E9E" w:rsidRDefault="00582E9E" w:rsidP="007C5082">
            <w:pPr>
              <w:jc w:val="right"/>
              <w:rPr>
                <w:rFonts w:cs="Arial"/>
                <w:sz w:val="16"/>
                <w:szCs w:val="16"/>
              </w:rPr>
            </w:pPr>
            <w:r>
              <w:rPr>
                <w:rFonts w:cs="Arial"/>
                <w:sz w:val="16"/>
                <w:szCs w:val="16"/>
              </w:rPr>
              <w:t>2 744</w:t>
            </w:r>
          </w:p>
        </w:tc>
        <w:tc>
          <w:tcPr>
            <w:tcW w:w="1088" w:type="dxa"/>
            <w:tcBorders>
              <w:top w:val="nil"/>
              <w:left w:val="single" w:sz="4" w:space="0" w:color="auto"/>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876</w:t>
            </w:r>
          </w:p>
        </w:tc>
        <w:tc>
          <w:tcPr>
            <w:tcW w:w="1089" w:type="dxa"/>
            <w:tcBorders>
              <w:top w:val="nil"/>
              <w:left w:val="nil"/>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545</w:t>
            </w:r>
          </w:p>
        </w:tc>
        <w:tc>
          <w:tcPr>
            <w:tcW w:w="1089" w:type="dxa"/>
            <w:tcBorders>
              <w:top w:val="nil"/>
              <w:left w:val="nil"/>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297</w:t>
            </w:r>
          </w:p>
        </w:tc>
        <w:tc>
          <w:tcPr>
            <w:tcW w:w="1088" w:type="dxa"/>
            <w:tcBorders>
              <w:top w:val="nil"/>
              <w:left w:val="nil"/>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50</w:t>
            </w:r>
          </w:p>
        </w:tc>
        <w:tc>
          <w:tcPr>
            <w:tcW w:w="1089" w:type="dxa"/>
            <w:tcBorders>
              <w:top w:val="nil"/>
              <w:left w:val="nil"/>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159</w:t>
            </w:r>
          </w:p>
        </w:tc>
        <w:tc>
          <w:tcPr>
            <w:tcW w:w="1089" w:type="dxa"/>
            <w:tcBorders>
              <w:top w:val="nil"/>
              <w:left w:val="nil"/>
              <w:bottom w:val="nil"/>
              <w:right w:val="nil"/>
            </w:tcBorders>
            <w:shd w:val="clear" w:color="auto" w:fill="auto"/>
            <w:noWrap/>
            <w:tcMar>
              <w:right w:w="255" w:type="dxa"/>
            </w:tcMar>
            <w:vAlign w:val="bottom"/>
            <w:hideMark/>
          </w:tcPr>
          <w:p w:rsidR="00582E9E" w:rsidRPr="00FC15F4" w:rsidRDefault="00582E9E" w:rsidP="00FC15F4">
            <w:pPr>
              <w:jc w:val="right"/>
              <w:rPr>
                <w:rFonts w:cs="Arial"/>
                <w:sz w:val="16"/>
                <w:szCs w:val="16"/>
              </w:rPr>
            </w:pPr>
            <w:r w:rsidRPr="00FC15F4">
              <w:rPr>
                <w:rFonts w:cs="Arial"/>
                <w:sz w:val="16"/>
                <w:szCs w:val="16"/>
              </w:rPr>
              <w:t>-42</w:t>
            </w:r>
          </w:p>
        </w:tc>
      </w:tr>
      <w:tr w:rsidR="00582E9E" w:rsidRPr="00FC15F4" w:rsidTr="00A4168C">
        <w:trPr>
          <w:trHeight w:hRule="exact" w:val="255"/>
        </w:trPr>
        <w:tc>
          <w:tcPr>
            <w:tcW w:w="2019" w:type="dxa"/>
            <w:tcBorders>
              <w:top w:val="nil"/>
              <w:left w:val="nil"/>
              <w:bottom w:val="nil"/>
              <w:right w:val="single" w:sz="4" w:space="0" w:color="auto"/>
            </w:tcBorders>
            <w:shd w:val="clear" w:color="auto" w:fill="auto"/>
            <w:noWrap/>
            <w:vAlign w:val="bottom"/>
            <w:hideMark/>
          </w:tcPr>
          <w:p w:rsidR="00582E9E" w:rsidRPr="00FC15F4" w:rsidRDefault="00582E9E" w:rsidP="00FC15F4">
            <w:pPr>
              <w:jc w:val="left"/>
              <w:rPr>
                <w:rFonts w:cs="Arial"/>
                <w:sz w:val="16"/>
                <w:szCs w:val="16"/>
              </w:rPr>
            </w:pPr>
            <w:r w:rsidRPr="00FC15F4">
              <w:rPr>
                <w:rFonts w:cs="Arial"/>
                <w:sz w:val="16"/>
                <w:szCs w:val="16"/>
              </w:rPr>
              <w:t>Jihočeský</w:t>
            </w:r>
          </w:p>
        </w:tc>
        <w:tc>
          <w:tcPr>
            <w:tcW w:w="1088" w:type="dxa"/>
            <w:tcBorders>
              <w:top w:val="nil"/>
              <w:left w:val="nil"/>
              <w:bottom w:val="nil"/>
              <w:right w:val="single" w:sz="4" w:space="0" w:color="auto"/>
            </w:tcBorders>
            <w:tcMar>
              <w:right w:w="255" w:type="dxa"/>
            </w:tcMar>
            <w:vAlign w:val="bottom"/>
          </w:tcPr>
          <w:p w:rsidR="00582E9E" w:rsidRDefault="00582E9E" w:rsidP="007C5082">
            <w:pPr>
              <w:jc w:val="right"/>
              <w:rPr>
                <w:rFonts w:cs="Arial"/>
                <w:sz w:val="16"/>
                <w:szCs w:val="16"/>
              </w:rPr>
            </w:pPr>
            <w:r>
              <w:rPr>
                <w:rFonts w:cs="Arial"/>
                <w:sz w:val="16"/>
                <w:szCs w:val="16"/>
              </w:rPr>
              <w:t>344</w:t>
            </w:r>
          </w:p>
        </w:tc>
        <w:tc>
          <w:tcPr>
            <w:tcW w:w="1088" w:type="dxa"/>
            <w:tcBorders>
              <w:top w:val="nil"/>
              <w:left w:val="single" w:sz="4" w:space="0" w:color="auto"/>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170</w:t>
            </w:r>
          </w:p>
        </w:tc>
        <w:tc>
          <w:tcPr>
            <w:tcW w:w="1089" w:type="dxa"/>
            <w:tcBorders>
              <w:top w:val="nil"/>
              <w:left w:val="nil"/>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-3</w:t>
            </w:r>
          </w:p>
        </w:tc>
        <w:tc>
          <w:tcPr>
            <w:tcW w:w="1089" w:type="dxa"/>
            <w:tcBorders>
              <w:top w:val="nil"/>
              <w:left w:val="nil"/>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2</w:t>
            </w:r>
          </w:p>
        </w:tc>
        <w:tc>
          <w:tcPr>
            <w:tcW w:w="1088" w:type="dxa"/>
            <w:tcBorders>
              <w:top w:val="nil"/>
              <w:left w:val="nil"/>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28</w:t>
            </w:r>
          </w:p>
        </w:tc>
        <w:tc>
          <w:tcPr>
            <w:tcW w:w="1089" w:type="dxa"/>
            <w:tcBorders>
              <w:top w:val="nil"/>
              <w:left w:val="nil"/>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34</w:t>
            </w:r>
          </w:p>
        </w:tc>
        <w:tc>
          <w:tcPr>
            <w:tcW w:w="1089" w:type="dxa"/>
            <w:tcBorders>
              <w:top w:val="nil"/>
              <w:left w:val="nil"/>
              <w:bottom w:val="nil"/>
              <w:right w:val="nil"/>
            </w:tcBorders>
            <w:shd w:val="clear" w:color="auto" w:fill="auto"/>
            <w:noWrap/>
            <w:tcMar>
              <w:right w:w="255" w:type="dxa"/>
            </w:tcMar>
            <w:vAlign w:val="bottom"/>
            <w:hideMark/>
          </w:tcPr>
          <w:p w:rsidR="00582E9E" w:rsidRPr="00FC15F4" w:rsidRDefault="00582E9E" w:rsidP="00FC15F4">
            <w:pPr>
              <w:jc w:val="right"/>
              <w:rPr>
                <w:rFonts w:cs="Arial"/>
                <w:sz w:val="16"/>
                <w:szCs w:val="16"/>
              </w:rPr>
            </w:pPr>
            <w:r w:rsidRPr="00FC15F4">
              <w:rPr>
                <w:rFonts w:cs="Arial"/>
                <w:sz w:val="16"/>
                <w:szCs w:val="16"/>
              </w:rPr>
              <w:t>-17</w:t>
            </w:r>
          </w:p>
        </w:tc>
      </w:tr>
      <w:tr w:rsidR="00582E9E" w:rsidRPr="00FC15F4" w:rsidTr="00A4168C">
        <w:trPr>
          <w:trHeight w:hRule="exact" w:val="255"/>
        </w:trPr>
        <w:tc>
          <w:tcPr>
            <w:tcW w:w="2019" w:type="dxa"/>
            <w:tcBorders>
              <w:top w:val="nil"/>
              <w:left w:val="nil"/>
              <w:bottom w:val="nil"/>
              <w:right w:val="single" w:sz="4" w:space="0" w:color="auto"/>
            </w:tcBorders>
            <w:shd w:val="clear" w:color="auto" w:fill="auto"/>
            <w:noWrap/>
            <w:vAlign w:val="bottom"/>
            <w:hideMark/>
          </w:tcPr>
          <w:p w:rsidR="00582E9E" w:rsidRPr="00FC15F4" w:rsidRDefault="00582E9E" w:rsidP="00FC15F4">
            <w:pPr>
              <w:jc w:val="left"/>
              <w:rPr>
                <w:rFonts w:cs="Arial"/>
                <w:sz w:val="16"/>
                <w:szCs w:val="16"/>
              </w:rPr>
            </w:pPr>
            <w:r w:rsidRPr="00FC15F4">
              <w:rPr>
                <w:rFonts w:cs="Arial"/>
                <w:sz w:val="16"/>
                <w:szCs w:val="16"/>
              </w:rPr>
              <w:t>Plzeňský</w:t>
            </w:r>
          </w:p>
        </w:tc>
        <w:tc>
          <w:tcPr>
            <w:tcW w:w="1088" w:type="dxa"/>
            <w:tcBorders>
              <w:top w:val="nil"/>
              <w:left w:val="nil"/>
              <w:bottom w:val="nil"/>
              <w:right w:val="single" w:sz="4" w:space="0" w:color="auto"/>
            </w:tcBorders>
            <w:tcMar>
              <w:right w:w="255" w:type="dxa"/>
            </w:tcMar>
            <w:vAlign w:val="bottom"/>
          </w:tcPr>
          <w:p w:rsidR="00582E9E" w:rsidRDefault="00582E9E" w:rsidP="007C5082">
            <w:pPr>
              <w:jc w:val="right"/>
              <w:rPr>
                <w:rFonts w:cs="Arial"/>
                <w:sz w:val="16"/>
                <w:szCs w:val="16"/>
              </w:rPr>
            </w:pPr>
            <w:r>
              <w:rPr>
                <w:rFonts w:cs="Arial"/>
                <w:sz w:val="16"/>
                <w:szCs w:val="16"/>
              </w:rPr>
              <w:t>1 097</w:t>
            </w:r>
          </w:p>
        </w:tc>
        <w:tc>
          <w:tcPr>
            <w:tcW w:w="1088" w:type="dxa"/>
            <w:tcBorders>
              <w:top w:val="nil"/>
              <w:left w:val="single" w:sz="4" w:space="0" w:color="auto"/>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469</w:t>
            </w:r>
          </w:p>
        </w:tc>
        <w:tc>
          <w:tcPr>
            <w:tcW w:w="1089" w:type="dxa"/>
            <w:tcBorders>
              <w:top w:val="nil"/>
              <w:left w:val="nil"/>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57</w:t>
            </w:r>
          </w:p>
        </w:tc>
        <w:tc>
          <w:tcPr>
            <w:tcW w:w="1089" w:type="dxa"/>
            <w:tcBorders>
              <w:top w:val="nil"/>
              <w:left w:val="nil"/>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51</w:t>
            </w:r>
          </w:p>
        </w:tc>
        <w:tc>
          <w:tcPr>
            <w:tcW w:w="1088" w:type="dxa"/>
            <w:tcBorders>
              <w:top w:val="nil"/>
              <w:left w:val="nil"/>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49</w:t>
            </w:r>
          </w:p>
        </w:tc>
        <w:tc>
          <w:tcPr>
            <w:tcW w:w="1089" w:type="dxa"/>
            <w:tcBorders>
              <w:top w:val="nil"/>
              <w:left w:val="nil"/>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168</w:t>
            </w:r>
          </w:p>
        </w:tc>
        <w:tc>
          <w:tcPr>
            <w:tcW w:w="1089" w:type="dxa"/>
            <w:tcBorders>
              <w:top w:val="nil"/>
              <w:left w:val="nil"/>
              <w:bottom w:val="nil"/>
              <w:right w:val="nil"/>
            </w:tcBorders>
            <w:shd w:val="clear" w:color="auto" w:fill="auto"/>
            <w:noWrap/>
            <w:tcMar>
              <w:right w:w="255" w:type="dxa"/>
            </w:tcMar>
            <w:vAlign w:val="bottom"/>
            <w:hideMark/>
          </w:tcPr>
          <w:p w:rsidR="00582E9E" w:rsidRPr="00FC15F4" w:rsidRDefault="00582E9E" w:rsidP="00FC15F4">
            <w:pPr>
              <w:jc w:val="right"/>
              <w:rPr>
                <w:rFonts w:cs="Arial"/>
                <w:sz w:val="16"/>
                <w:szCs w:val="16"/>
              </w:rPr>
            </w:pPr>
            <w:r w:rsidRPr="00FC15F4">
              <w:rPr>
                <w:rFonts w:cs="Arial"/>
                <w:sz w:val="16"/>
                <w:szCs w:val="16"/>
              </w:rPr>
              <w:t>-2</w:t>
            </w:r>
          </w:p>
        </w:tc>
      </w:tr>
      <w:tr w:rsidR="00582E9E" w:rsidRPr="00FC15F4" w:rsidTr="00A4168C">
        <w:trPr>
          <w:trHeight w:hRule="exact" w:val="255"/>
        </w:trPr>
        <w:tc>
          <w:tcPr>
            <w:tcW w:w="2019" w:type="dxa"/>
            <w:tcBorders>
              <w:top w:val="nil"/>
              <w:left w:val="nil"/>
              <w:bottom w:val="nil"/>
              <w:right w:val="single" w:sz="4" w:space="0" w:color="auto"/>
            </w:tcBorders>
            <w:shd w:val="clear" w:color="auto" w:fill="auto"/>
            <w:noWrap/>
            <w:vAlign w:val="bottom"/>
            <w:hideMark/>
          </w:tcPr>
          <w:p w:rsidR="00582E9E" w:rsidRPr="00FC15F4" w:rsidRDefault="00582E9E" w:rsidP="00FC15F4">
            <w:pPr>
              <w:jc w:val="left"/>
              <w:rPr>
                <w:rFonts w:cs="Arial"/>
                <w:sz w:val="16"/>
                <w:szCs w:val="16"/>
              </w:rPr>
            </w:pPr>
            <w:r w:rsidRPr="00FC15F4">
              <w:rPr>
                <w:rFonts w:cs="Arial"/>
                <w:sz w:val="16"/>
                <w:szCs w:val="16"/>
              </w:rPr>
              <w:t>Karlovarský</w:t>
            </w:r>
          </w:p>
        </w:tc>
        <w:tc>
          <w:tcPr>
            <w:tcW w:w="1088" w:type="dxa"/>
            <w:tcBorders>
              <w:top w:val="nil"/>
              <w:left w:val="nil"/>
              <w:bottom w:val="nil"/>
              <w:right w:val="single" w:sz="4" w:space="0" w:color="auto"/>
            </w:tcBorders>
            <w:tcMar>
              <w:right w:w="255" w:type="dxa"/>
            </w:tcMar>
            <w:vAlign w:val="bottom"/>
          </w:tcPr>
          <w:p w:rsidR="00582E9E" w:rsidRDefault="00582E9E" w:rsidP="007C5082">
            <w:pPr>
              <w:jc w:val="right"/>
              <w:rPr>
                <w:rFonts w:cs="Arial"/>
                <w:sz w:val="16"/>
                <w:szCs w:val="16"/>
              </w:rPr>
            </w:pPr>
            <w:r>
              <w:rPr>
                <w:rFonts w:cs="Arial"/>
                <w:sz w:val="16"/>
                <w:szCs w:val="16"/>
              </w:rPr>
              <w:t>472</w:t>
            </w:r>
          </w:p>
        </w:tc>
        <w:tc>
          <w:tcPr>
            <w:tcW w:w="1088" w:type="dxa"/>
            <w:tcBorders>
              <w:top w:val="nil"/>
              <w:left w:val="single" w:sz="4" w:space="0" w:color="auto"/>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109</w:t>
            </w:r>
          </w:p>
        </w:tc>
        <w:tc>
          <w:tcPr>
            <w:tcW w:w="1089" w:type="dxa"/>
            <w:tcBorders>
              <w:top w:val="nil"/>
              <w:left w:val="nil"/>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77</w:t>
            </w:r>
          </w:p>
        </w:tc>
        <w:tc>
          <w:tcPr>
            <w:tcW w:w="1089" w:type="dxa"/>
            <w:tcBorders>
              <w:top w:val="nil"/>
              <w:left w:val="nil"/>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120</w:t>
            </w:r>
          </w:p>
        </w:tc>
        <w:tc>
          <w:tcPr>
            <w:tcW w:w="1088" w:type="dxa"/>
            <w:tcBorders>
              <w:top w:val="nil"/>
              <w:left w:val="nil"/>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144</w:t>
            </w:r>
          </w:p>
        </w:tc>
        <w:tc>
          <w:tcPr>
            <w:tcW w:w="1089" w:type="dxa"/>
            <w:tcBorders>
              <w:top w:val="nil"/>
              <w:left w:val="nil"/>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25</w:t>
            </w:r>
          </w:p>
        </w:tc>
        <w:tc>
          <w:tcPr>
            <w:tcW w:w="1089" w:type="dxa"/>
            <w:tcBorders>
              <w:top w:val="nil"/>
              <w:left w:val="nil"/>
              <w:bottom w:val="nil"/>
              <w:right w:val="nil"/>
            </w:tcBorders>
            <w:shd w:val="clear" w:color="auto" w:fill="auto"/>
            <w:noWrap/>
            <w:tcMar>
              <w:right w:w="255" w:type="dxa"/>
            </w:tcMar>
            <w:vAlign w:val="bottom"/>
            <w:hideMark/>
          </w:tcPr>
          <w:p w:rsidR="00582E9E" w:rsidRPr="00FC15F4" w:rsidRDefault="00582E9E" w:rsidP="00FC15F4">
            <w:pPr>
              <w:jc w:val="right"/>
              <w:rPr>
                <w:rFonts w:cs="Arial"/>
                <w:sz w:val="16"/>
                <w:szCs w:val="16"/>
              </w:rPr>
            </w:pPr>
            <w:r w:rsidRPr="00FC15F4">
              <w:rPr>
                <w:rFonts w:cs="Arial"/>
                <w:sz w:val="16"/>
                <w:szCs w:val="16"/>
              </w:rPr>
              <w:t>-64</w:t>
            </w:r>
          </w:p>
        </w:tc>
      </w:tr>
      <w:tr w:rsidR="00582E9E" w:rsidRPr="00FC15F4" w:rsidTr="00A4168C">
        <w:trPr>
          <w:trHeight w:hRule="exact" w:val="255"/>
        </w:trPr>
        <w:tc>
          <w:tcPr>
            <w:tcW w:w="2019" w:type="dxa"/>
            <w:tcBorders>
              <w:top w:val="nil"/>
              <w:left w:val="nil"/>
              <w:bottom w:val="nil"/>
              <w:right w:val="single" w:sz="4" w:space="0" w:color="auto"/>
            </w:tcBorders>
            <w:shd w:val="clear" w:color="auto" w:fill="auto"/>
            <w:noWrap/>
            <w:vAlign w:val="bottom"/>
            <w:hideMark/>
          </w:tcPr>
          <w:p w:rsidR="00582E9E" w:rsidRPr="00FC15F4" w:rsidRDefault="00582E9E" w:rsidP="00FC15F4">
            <w:pPr>
              <w:jc w:val="left"/>
              <w:rPr>
                <w:rFonts w:cs="Arial"/>
                <w:sz w:val="16"/>
                <w:szCs w:val="16"/>
              </w:rPr>
            </w:pPr>
            <w:r w:rsidRPr="00FC15F4">
              <w:rPr>
                <w:rFonts w:cs="Arial"/>
                <w:sz w:val="16"/>
                <w:szCs w:val="16"/>
              </w:rPr>
              <w:t>Ústecký</w:t>
            </w:r>
          </w:p>
        </w:tc>
        <w:tc>
          <w:tcPr>
            <w:tcW w:w="1088" w:type="dxa"/>
            <w:tcBorders>
              <w:top w:val="nil"/>
              <w:left w:val="nil"/>
              <w:bottom w:val="nil"/>
              <w:right w:val="single" w:sz="4" w:space="0" w:color="auto"/>
            </w:tcBorders>
            <w:tcMar>
              <w:right w:w="255" w:type="dxa"/>
            </w:tcMar>
            <w:vAlign w:val="bottom"/>
          </w:tcPr>
          <w:p w:rsidR="00582E9E" w:rsidRDefault="00582E9E" w:rsidP="007C5082">
            <w:pPr>
              <w:jc w:val="right"/>
              <w:rPr>
                <w:rFonts w:cs="Arial"/>
                <w:sz w:val="16"/>
                <w:szCs w:val="16"/>
              </w:rPr>
            </w:pPr>
            <w:r>
              <w:rPr>
                <w:rFonts w:cs="Arial"/>
                <w:sz w:val="16"/>
                <w:szCs w:val="16"/>
              </w:rPr>
              <w:t>1 106</w:t>
            </w:r>
          </w:p>
        </w:tc>
        <w:tc>
          <w:tcPr>
            <w:tcW w:w="1088" w:type="dxa"/>
            <w:tcBorders>
              <w:top w:val="nil"/>
              <w:left w:val="single" w:sz="4" w:space="0" w:color="auto"/>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204</w:t>
            </w:r>
          </w:p>
        </w:tc>
        <w:tc>
          <w:tcPr>
            <w:tcW w:w="1089" w:type="dxa"/>
            <w:tcBorders>
              <w:top w:val="nil"/>
              <w:left w:val="nil"/>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-54</w:t>
            </w:r>
          </w:p>
        </w:tc>
        <w:tc>
          <w:tcPr>
            <w:tcW w:w="1089" w:type="dxa"/>
            <w:tcBorders>
              <w:top w:val="nil"/>
              <w:left w:val="nil"/>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-38</w:t>
            </w:r>
          </w:p>
        </w:tc>
        <w:tc>
          <w:tcPr>
            <w:tcW w:w="1088" w:type="dxa"/>
            <w:tcBorders>
              <w:top w:val="nil"/>
              <w:left w:val="nil"/>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894</w:t>
            </w:r>
          </w:p>
        </w:tc>
        <w:tc>
          <w:tcPr>
            <w:tcW w:w="1089" w:type="dxa"/>
            <w:tcBorders>
              <w:top w:val="nil"/>
              <w:left w:val="nil"/>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32</w:t>
            </w:r>
          </w:p>
        </w:tc>
        <w:tc>
          <w:tcPr>
            <w:tcW w:w="1089" w:type="dxa"/>
            <w:tcBorders>
              <w:top w:val="nil"/>
              <w:left w:val="nil"/>
              <w:bottom w:val="nil"/>
              <w:right w:val="nil"/>
            </w:tcBorders>
            <w:shd w:val="clear" w:color="auto" w:fill="auto"/>
            <w:noWrap/>
            <w:tcMar>
              <w:right w:w="255" w:type="dxa"/>
            </w:tcMar>
            <w:vAlign w:val="bottom"/>
            <w:hideMark/>
          </w:tcPr>
          <w:p w:rsidR="00582E9E" w:rsidRPr="00FC15F4" w:rsidRDefault="00582E9E" w:rsidP="00FC15F4">
            <w:pPr>
              <w:jc w:val="right"/>
              <w:rPr>
                <w:rFonts w:cs="Arial"/>
                <w:sz w:val="16"/>
                <w:szCs w:val="16"/>
              </w:rPr>
            </w:pPr>
            <w:r w:rsidRPr="00FC15F4">
              <w:rPr>
                <w:rFonts w:cs="Arial"/>
                <w:sz w:val="16"/>
                <w:szCs w:val="16"/>
              </w:rPr>
              <w:t>22</w:t>
            </w:r>
          </w:p>
        </w:tc>
      </w:tr>
      <w:tr w:rsidR="00582E9E" w:rsidRPr="00FC15F4" w:rsidTr="00A4168C">
        <w:trPr>
          <w:trHeight w:hRule="exact" w:val="255"/>
        </w:trPr>
        <w:tc>
          <w:tcPr>
            <w:tcW w:w="2019" w:type="dxa"/>
            <w:tcBorders>
              <w:top w:val="nil"/>
              <w:left w:val="nil"/>
              <w:bottom w:val="nil"/>
              <w:right w:val="single" w:sz="4" w:space="0" w:color="auto"/>
            </w:tcBorders>
            <w:shd w:val="clear" w:color="auto" w:fill="auto"/>
            <w:noWrap/>
            <w:vAlign w:val="bottom"/>
            <w:hideMark/>
          </w:tcPr>
          <w:p w:rsidR="00582E9E" w:rsidRPr="00FC15F4" w:rsidRDefault="00582E9E" w:rsidP="00FC15F4">
            <w:pPr>
              <w:jc w:val="left"/>
              <w:rPr>
                <w:rFonts w:cs="Arial"/>
                <w:sz w:val="16"/>
                <w:szCs w:val="16"/>
              </w:rPr>
            </w:pPr>
            <w:r w:rsidRPr="00FC15F4">
              <w:rPr>
                <w:rFonts w:cs="Arial"/>
                <w:sz w:val="16"/>
                <w:szCs w:val="16"/>
              </w:rPr>
              <w:t>Liberecký</w:t>
            </w:r>
          </w:p>
        </w:tc>
        <w:tc>
          <w:tcPr>
            <w:tcW w:w="1088" w:type="dxa"/>
            <w:tcBorders>
              <w:top w:val="nil"/>
              <w:left w:val="nil"/>
              <w:bottom w:val="nil"/>
              <w:right w:val="single" w:sz="4" w:space="0" w:color="auto"/>
            </w:tcBorders>
            <w:tcMar>
              <w:right w:w="255" w:type="dxa"/>
            </w:tcMar>
            <w:vAlign w:val="bottom"/>
          </w:tcPr>
          <w:p w:rsidR="00582E9E" w:rsidRDefault="00582E9E" w:rsidP="007C5082">
            <w:pPr>
              <w:jc w:val="right"/>
              <w:rPr>
                <w:rFonts w:cs="Arial"/>
                <w:sz w:val="16"/>
                <w:szCs w:val="16"/>
              </w:rPr>
            </w:pPr>
            <w:r>
              <w:rPr>
                <w:rFonts w:cs="Arial"/>
                <w:sz w:val="16"/>
                <w:szCs w:val="16"/>
              </w:rPr>
              <w:t>463</w:t>
            </w:r>
          </w:p>
        </w:tc>
        <w:tc>
          <w:tcPr>
            <w:tcW w:w="1088" w:type="dxa"/>
            <w:tcBorders>
              <w:top w:val="nil"/>
              <w:left w:val="single" w:sz="4" w:space="0" w:color="auto"/>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217</w:t>
            </w:r>
          </w:p>
        </w:tc>
        <w:tc>
          <w:tcPr>
            <w:tcW w:w="1089" w:type="dxa"/>
            <w:tcBorders>
              <w:top w:val="nil"/>
              <w:left w:val="nil"/>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26</w:t>
            </w:r>
          </w:p>
        </w:tc>
        <w:tc>
          <w:tcPr>
            <w:tcW w:w="1089" w:type="dxa"/>
            <w:tcBorders>
              <w:top w:val="nil"/>
              <w:left w:val="nil"/>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48</w:t>
            </w:r>
          </w:p>
        </w:tc>
        <w:tc>
          <w:tcPr>
            <w:tcW w:w="1088" w:type="dxa"/>
            <w:tcBorders>
              <w:top w:val="nil"/>
              <w:left w:val="nil"/>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-2</w:t>
            </w:r>
          </w:p>
        </w:tc>
        <w:tc>
          <w:tcPr>
            <w:tcW w:w="1089" w:type="dxa"/>
            <w:tcBorders>
              <w:top w:val="nil"/>
              <w:left w:val="nil"/>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52</w:t>
            </w:r>
          </w:p>
        </w:tc>
        <w:tc>
          <w:tcPr>
            <w:tcW w:w="1089" w:type="dxa"/>
            <w:tcBorders>
              <w:top w:val="nil"/>
              <w:left w:val="nil"/>
              <w:bottom w:val="nil"/>
              <w:right w:val="nil"/>
            </w:tcBorders>
            <w:shd w:val="clear" w:color="auto" w:fill="auto"/>
            <w:noWrap/>
            <w:tcMar>
              <w:right w:w="255" w:type="dxa"/>
            </w:tcMar>
            <w:vAlign w:val="bottom"/>
            <w:hideMark/>
          </w:tcPr>
          <w:p w:rsidR="00582E9E" w:rsidRPr="00FC15F4" w:rsidRDefault="00582E9E" w:rsidP="00FC15F4">
            <w:pPr>
              <w:jc w:val="right"/>
              <w:rPr>
                <w:rFonts w:cs="Arial"/>
                <w:sz w:val="16"/>
                <w:szCs w:val="16"/>
              </w:rPr>
            </w:pPr>
            <w:r w:rsidRPr="00FC15F4">
              <w:rPr>
                <w:rFonts w:cs="Arial"/>
                <w:sz w:val="16"/>
                <w:szCs w:val="16"/>
              </w:rPr>
              <w:t>-7</w:t>
            </w:r>
          </w:p>
        </w:tc>
      </w:tr>
      <w:tr w:rsidR="00582E9E" w:rsidRPr="00FC15F4" w:rsidTr="00A4168C">
        <w:trPr>
          <w:trHeight w:hRule="exact" w:val="255"/>
        </w:trPr>
        <w:tc>
          <w:tcPr>
            <w:tcW w:w="2019" w:type="dxa"/>
            <w:tcBorders>
              <w:top w:val="nil"/>
              <w:left w:val="nil"/>
              <w:bottom w:val="nil"/>
              <w:right w:val="single" w:sz="4" w:space="0" w:color="auto"/>
            </w:tcBorders>
            <w:shd w:val="clear" w:color="auto" w:fill="auto"/>
            <w:noWrap/>
            <w:vAlign w:val="bottom"/>
            <w:hideMark/>
          </w:tcPr>
          <w:p w:rsidR="00582E9E" w:rsidRPr="00FC15F4" w:rsidRDefault="00582E9E" w:rsidP="00FC15F4">
            <w:pPr>
              <w:jc w:val="left"/>
              <w:rPr>
                <w:rFonts w:cs="Arial"/>
                <w:sz w:val="16"/>
                <w:szCs w:val="16"/>
              </w:rPr>
            </w:pPr>
            <w:r w:rsidRPr="00FC15F4">
              <w:rPr>
                <w:rFonts w:cs="Arial"/>
                <w:sz w:val="16"/>
                <w:szCs w:val="16"/>
              </w:rPr>
              <w:t>Královéhradecký</w:t>
            </w:r>
          </w:p>
        </w:tc>
        <w:tc>
          <w:tcPr>
            <w:tcW w:w="1088" w:type="dxa"/>
            <w:tcBorders>
              <w:top w:val="nil"/>
              <w:left w:val="nil"/>
              <w:bottom w:val="nil"/>
              <w:right w:val="single" w:sz="4" w:space="0" w:color="auto"/>
            </w:tcBorders>
            <w:tcMar>
              <w:right w:w="255" w:type="dxa"/>
            </w:tcMar>
            <w:vAlign w:val="bottom"/>
          </w:tcPr>
          <w:p w:rsidR="00582E9E" w:rsidRDefault="00582E9E" w:rsidP="007C5082">
            <w:pPr>
              <w:jc w:val="right"/>
              <w:rPr>
                <w:rFonts w:cs="Arial"/>
                <w:sz w:val="16"/>
                <w:szCs w:val="16"/>
              </w:rPr>
            </w:pPr>
            <w:r>
              <w:rPr>
                <w:rFonts w:cs="Arial"/>
                <w:sz w:val="16"/>
                <w:szCs w:val="16"/>
              </w:rPr>
              <w:t>243</w:t>
            </w:r>
          </w:p>
        </w:tc>
        <w:tc>
          <w:tcPr>
            <w:tcW w:w="1088" w:type="dxa"/>
            <w:tcBorders>
              <w:top w:val="nil"/>
              <w:left w:val="single" w:sz="4" w:space="0" w:color="auto"/>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113</w:t>
            </w:r>
          </w:p>
        </w:tc>
        <w:tc>
          <w:tcPr>
            <w:tcW w:w="1089" w:type="dxa"/>
            <w:tcBorders>
              <w:top w:val="nil"/>
              <w:left w:val="nil"/>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-28</w:t>
            </w:r>
          </w:p>
        </w:tc>
        <w:tc>
          <w:tcPr>
            <w:tcW w:w="1089" w:type="dxa"/>
            <w:tcBorders>
              <w:top w:val="nil"/>
              <w:left w:val="nil"/>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14</w:t>
            </w:r>
          </w:p>
        </w:tc>
        <w:tc>
          <w:tcPr>
            <w:tcW w:w="1088" w:type="dxa"/>
            <w:tcBorders>
              <w:top w:val="nil"/>
              <w:left w:val="nil"/>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5</w:t>
            </w:r>
          </w:p>
        </w:tc>
        <w:tc>
          <w:tcPr>
            <w:tcW w:w="1089" w:type="dxa"/>
            <w:tcBorders>
              <w:top w:val="nil"/>
              <w:left w:val="nil"/>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20</w:t>
            </w:r>
          </w:p>
        </w:tc>
        <w:tc>
          <w:tcPr>
            <w:tcW w:w="1089" w:type="dxa"/>
            <w:tcBorders>
              <w:top w:val="nil"/>
              <w:left w:val="nil"/>
              <w:bottom w:val="nil"/>
              <w:right w:val="nil"/>
            </w:tcBorders>
            <w:shd w:val="clear" w:color="auto" w:fill="auto"/>
            <w:noWrap/>
            <w:tcMar>
              <w:right w:w="255" w:type="dxa"/>
            </w:tcMar>
            <w:vAlign w:val="bottom"/>
            <w:hideMark/>
          </w:tcPr>
          <w:p w:rsidR="00582E9E" w:rsidRPr="00FC15F4" w:rsidRDefault="00582E9E" w:rsidP="00FC15F4">
            <w:pPr>
              <w:jc w:val="right"/>
              <w:rPr>
                <w:rFonts w:cs="Arial"/>
                <w:sz w:val="16"/>
                <w:szCs w:val="16"/>
              </w:rPr>
            </w:pPr>
            <w:r w:rsidRPr="00FC15F4">
              <w:rPr>
                <w:rFonts w:cs="Arial"/>
                <w:sz w:val="16"/>
                <w:szCs w:val="16"/>
              </w:rPr>
              <w:t>32</w:t>
            </w:r>
          </w:p>
        </w:tc>
      </w:tr>
      <w:tr w:rsidR="00582E9E" w:rsidRPr="00FC15F4" w:rsidTr="00A4168C">
        <w:trPr>
          <w:trHeight w:hRule="exact" w:val="255"/>
        </w:trPr>
        <w:tc>
          <w:tcPr>
            <w:tcW w:w="2019" w:type="dxa"/>
            <w:tcBorders>
              <w:top w:val="nil"/>
              <w:left w:val="nil"/>
              <w:bottom w:val="nil"/>
              <w:right w:val="single" w:sz="4" w:space="0" w:color="auto"/>
            </w:tcBorders>
            <w:shd w:val="clear" w:color="auto" w:fill="auto"/>
            <w:noWrap/>
            <w:vAlign w:val="bottom"/>
            <w:hideMark/>
          </w:tcPr>
          <w:p w:rsidR="00582E9E" w:rsidRPr="00FC15F4" w:rsidRDefault="00582E9E" w:rsidP="00FC15F4">
            <w:pPr>
              <w:jc w:val="left"/>
              <w:rPr>
                <w:rFonts w:cs="Arial"/>
                <w:sz w:val="16"/>
                <w:szCs w:val="16"/>
              </w:rPr>
            </w:pPr>
            <w:r w:rsidRPr="00FC15F4">
              <w:rPr>
                <w:rFonts w:cs="Arial"/>
                <w:sz w:val="16"/>
                <w:szCs w:val="16"/>
              </w:rPr>
              <w:t>Pardubický</w:t>
            </w:r>
          </w:p>
        </w:tc>
        <w:tc>
          <w:tcPr>
            <w:tcW w:w="1088" w:type="dxa"/>
            <w:tcBorders>
              <w:top w:val="nil"/>
              <w:left w:val="nil"/>
              <w:bottom w:val="nil"/>
              <w:right w:val="single" w:sz="4" w:space="0" w:color="auto"/>
            </w:tcBorders>
            <w:tcMar>
              <w:right w:w="255" w:type="dxa"/>
            </w:tcMar>
            <w:vAlign w:val="bottom"/>
          </w:tcPr>
          <w:p w:rsidR="00582E9E" w:rsidRDefault="00582E9E" w:rsidP="007C5082">
            <w:pPr>
              <w:jc w:val="right"/>
              <w:rPr>
                <w:rFonts w:cs="Arial"/>
                <w:sz w:val="16"/>
                <w:szCs w:val="16"/>
              </w:rPr>
            </w:pPr>
            <w:r>
              <w:rPr>
                <w:rFonts w:cs="Arial"/>
                <w:sz w:val="16"/>
                <w:szCs w:val="16"/>
              </w:rPr>
              <w:t>357</w:t>
            </w:r>
          </w:p>
        </w:tc>
        <w:tc>
          <w:tcPr>
            <w:tcW w:w="1088" w:type="dxa"/>
            <w:tcBorders>
              <w:top w:val="nil"/>
              <w:left w:val="single" w:sz="4" w:space="0" w:color="auto"/>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225</w:t>
            </w:r>
          </w:p>
        </w:tc>
        <w:tc>
          <w:tcPr>
            <w:tcW w:w="1089" w:type="dxa"/>
            <w:tcBorders>
              <w:top w:val="nil"/>
              <w:left w:val="nil"/>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4</w:t>
            </w:r>
          </w:p>
        </w:tc>
        <w:tc>
          <w:tcPr>
            <w:tcW w:w="1089" w:type="dxa"/>
            <w:tcBorders>
              <w:top w:val="nil"/>
              <w:left w:val="nil"/>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1</w:t>
            </w:r>
          </w:p>
        </w:tc>
        <w:tc>
          <w:tcPr>
            <w:tcW w:w="1088" w:type="dxa"/>
            <w:tcBorders>
              <w:top w:val="nil"/>
              <w:left w:val="nil"/>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-2</w:t>
            </w:r>
          </w:p>
        </w:tc>
        <w:tc>
          <w:tcPr>
            <w:tcW w:w="1089" w:type="dxa"/>
            <w:tcBorders>
              <w:top w:val="nil"/>
              <w:left w:val="nil"/>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96</w:t>
            </w:r>
          </w:p>
        </w:tc>
        <w:tc>
          <w:tcPr>
            <w:tcW w:w="1089" w:type="dxa"/>
            <w:tcBorders>
              <w:top w:val="nil"/>
              <w:left w:val="nil"/>
              <w:bottom w:val="nil"/>
              <w:right w:val="nil"/>
            </w:tcBorders>
            <w:shd w:val="clear" w:color="auto" w:fill="auto"/>
            <w:noWrap/>
            <w:tcMar>
              <w:right w:w="255" w:type="dxa"/>
            </w:tcMar>
            <w:vAlign w:val="bottom"/>
            <w:hideMark/>
          </w:tcPr>
          <w:p w:rsidR="00582E9E" w:rsidRPr="00FC15F4" w:rsidRDefault="00582E9E" w:rsidP="00FC15F4">
            <w:pPr>
              <w:jc w:val="right"/>
              <w:rPr>
                <w:rFonts w:cs="Arial"/>
                <w:sz w:val="16"/>
                <w:szCs w:val="16"/>
              </w:rPr>
            </w:pPr>
            <w:r w:rsidRPr="00FC15F4">
              <w:rPr>
                <w:rFonts w:cs="Arial"/>
                <w:sz w:val="16"/>
                <w:szCs w:val="16"/>
              </w:rPr>
              <w:t>-32</w:t>
            </w:r>
          </w:p>
        </w:tc>
      </w:tr>
      <w:tr w:rsidR="00582E9E" w:rsidRPr="00FC15F4" w:rsidTr="00A4168C">
        <w:trPr>
          <w:trHeight w:hRule="exact" w:val="255"/>
        </w:trPr>
        <w:tc>
          <w:tcPr>
            <w:tcW w:w="2019" w:type="dxa"/>
            <w:tcBorders>
              <w:top w:val="nil"/>
              <w:left w:val="nil"/>
              <w:bottom w:val="nil"/>
              <w:right w:val="single" w:sz="4" w:space="0" w:color="auto"/>
            </w:tcBorders>
            <w:shd w:val="clear" w:color="auto" w:fill="auto"/>
            <w:noWrap/>
            <w:vAlign w:val="bottom"/>
            <w:hideMark/>
          </w:tcPr>
          <w:p w:rsidR="00582E9E" w:rsidRPr="00FC15F4" w:rsidRDefault="00582E9E" w:rsidP="00FC15F4">
            <w:pPr>
              <w:jc w:val="left"/>
              <w:rPr>
                <w:rFonts w:cs="Arial"/>
                <w:sz w:val="16"/>
                <w:szCs w:val="16"/>
              </w:rPr>
            </w:pPr>
            <w:r w:rsidRPr="00FC15F4">
              <w:rPr>
                <w:rFonts w:cs="Arial"/>
                <w:sz w:val="16"/>
                <w:szCs w:val="16"/>
              </w:rPr>
              <w:t>Vysočina</w:t>
            </w:r>
          </w:p>
        </w:tc>
        <w:tc>
          <w:tcPr>
            <w:tcW w:w="1088" w:type="dxa"/>
            <w:tcBorders>
              <w:top w:val="nil"/>
              <w:left w:val="nil"/>
              <w:bottom w:val="nil"/>
              <w:right w:val="single" w:sz="4" w:space="0" w:color="auto"/>
            </w:tcBorders>
            <w:tcMar>
              <w:right w:w="255" w:type="dxa"/>
            </w:tcMar>
            <w:vAlign w:val="bottom"/>
          </w:tcPr>
          <w:p w:rsidR="00582E9E" w:rsidRDefault="00582E9E" w:rsidP="007C5082">
            <w:pPr>
              <w:jc w:val="right"/>
              <w:rPr>
                <w:rFonts w:cs="Arial"/>
                <w:sz w:val="16"/>
                <w:szCs w:val="16"/>
              </w:rPr>
            </w:pPr>
            <w:r>
              <w:rPr>
                <w:rFonts w:cs="Arial"/>
                <w:sz w:val="16"/>
                <w:szCs w:val="16"/>
              </w:rPr>
              <w:t>167</w:t>
            </w:r>
          </w:p>
        </w:tc>
        <w:tc>
          <w:tcPr>
            <w:tcW w:w="1088" w:type="dxa"/>
            <w:tcBorders>
              <w:top w:val="nil"/>
              <w:left w:val="single" w:sz="4" w:space="0" w:color="auto"/>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123</w:t>
            </w:r>
          </w:p>
        </w:tc>
        <w:tc>
          <w:tcPr>
            <w:tcW w:w="1089" w:type="dxa"/>
            <w:tcBorders>
              <w:top w:val="nil"/>
              <w:left w:val="nil"/>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-4</w:t>
            </w:r>
          </w:p>
        </w:tc>
        <w:tc>
          <w:tcPr>
            <w:tcW w:w="1089" w:type="dxa"/>
            <w:tcBorders>
              <w:top w:val="nil"/>
              <w:left w:val="nil"/>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4</w:t>
            </w:r>
          </w:p>
        </w:tc>
        <w:tc>
          <w:tcPr>
            <w:tcW w:w="1088" w:type="dxa"/>
            <w:tcBorders>
              <w:top w:val="nil"/>
              <w:left w:val="nil"/>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-7</w:t>
            </w:r>
          </w:p>
        </w:tc>
        <w:tc>
          <w:tcPr>
            <w:tcW w:w="1089" w:type="dxa"/>
            <w:tcBorders>
              <w:top w:val="nil"/>
              <w:left w:val="nil"/>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10</w:t>
            </w:r>
          </w:p>
        </w:tc>
        <w:tc>
          <w:tcPr>
            <w:tcW w:w="1089" w:type="dxa"/>
            <w:tcBorders>
              <w:top w:val="nil"/>
              <w:left w:val="nil"/>
              <w:bottom w:val="nil"/>
              <w:right w:val="nil"/>
            </w:tcBorders>
            <w:shd w:val="clear" w:color="auto" w:fill="auto"/>
            <w:noWrap/>
            <w:tcMar>
              <w:right w:w="255" w:type="dxa"/>
            </w:tcMar>
            <w:vAlign w:val="bottom"/>
            <w:hideMark/>
          </w:tcPr>
          <w:p w:rsidR="00582E9E" w:rsidRPr="00FC15F4" w:rsidRDefault="00582E9E" w:rsidP="00FC15F4">
            <w:pPr>
              <w:jc w:val="right"/>
              <w:rPr>
                <w:rFonts w:cs="Arial"/>
                <w:sz w:val="16"/>
                <w:szCs w:val="16"/>
              </w:rPr>
            </w:pPr>
            <w:r w:rsidRPr="00FC15F4">
              <w:rPr>
                <w:rFonts w:cs="Arial"/>
                <w:sz w:val="16"/>
                <w:szCs w:val="16"/>
              </w:rPr>
              <w:t>-26</w:t>
            </w:r>
          </w:p>
        </w:tc>
      </w:tr>
      <w:tr w:rsidR="00582E9E" w:rsidRPr="00FC15F4" w:rsidTr="00A4168C">
        <w:trPr>
          <w:trHeight w:hRule="exact" w:val="255"/>
        </w:trPr>
        <w:tc>
          <w:tcPr>
            <w:tcW w:w="2019" w:type="dxa"/>
            <w:tcBorders>
              <w:top w:val="nil"/>
              <w:left w:val="nil"/>
              <w:bottom w:val="nil"/>
              <w:right w:val="single" w:sz="4" w:space="0" w:color="auto"/>
            </w:tcBorders>
            <w:shd w:val="clear" w:color="auto" w:fill="auto"/>
            <w:noWrap/>
            <w:vAlign w:val="bottom"/>
            <w:hideMark/>
          </w:tcPr>
          <w:p w:rsidR="00582E9E" w:rsidRPr="00FC15F4" w:rsidRDefault="00582E9E" w:rsidP="00FC15F4">
            <w:pPr>
              <w:jc w:val="left"/>
              <w:rPr>
                <w:rFonts w:cs="Arial"/>
                <w:sz w:val="16"/>
                <w:szCs w:val="16"/>
              </w:rPr>
            </w:pPr>
            <w:r w:rsidRPr="00FC15F4">
              <w:rPr>
                <w:rFonts w:cs="Arial"/>
                <w:sz w:val="16"/>
                <w:szCs w:val="16"/>
              </w:rPr>
              <w:t>Jihomoravský</w:t>
            </w:r>
          </w:p>
        </w:tc>
        <w:tc>
          <w:tcPr>
            <w:tcW w:w="1088" w:type="dxa"/>
            <w:tcBorders>
              <w:top w:val="nil"/>
              <w:left w:val="nil"/>
              <w:bottom w:val="nil"/>
              <w:right w:val="single" w:sz="4" w:space="0" w:color="auto"/>
            </w:tcBorders>
            <w:tcMar>
              <w:right w:w="255" w:type="dxa"/>
            </w:tcMar>
            <w:vAlign w:val="bottom"/>
          </w:tcPr>
          <w:p w:rsidR="00582E9E" w:rsidRDefault="00582E9E" w:rsidP="007C5082">
            <w:pPr>
              <w:jc w:val="right"/>
              <w:rPr>
                <w:rFonts w:cs="Arial"/>
                <w:sz w:val="16"/>
                <w:szCs w:val="16"/>
              </w:rPr>
            </w:pPr>
            <w:r>
              <w:rPr>
                <w:rFonts w:cs="Arial"/>
                <w:sz w:val="16"/>
                <w:szCs w:val="16"/>
              </w:rPr>
              <w:t>1 115</w:t>
            </w:r>
          </w:p>
        </w:tc>
        <w:tc>
          <w:tcPr>
            <w:tcW w:w="1088" w:type="dxa"/>
            <w:tcBorders>
              <w:top w:val="nil"/>
              <w:left w:val="single" w:sz="4" w:space="0" w:color="auto"/>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630</w:t>
            </w:r>
          </w:p>
        </w:tc>
        <w:tc>
          <w:tcPr>
            <w:tcW w:w="1089" w:type="dxa"/>
            <w:tcBorders>
              <w:top w:val="nil"/>
              <w:left w:val="nil"/>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7</w:t>
            </w:r>
          </w:p>
        </w:tc>
        <w:tc>
          <w:tcPr>
            <w:tcW w:w="1089" w:type="dxa"/>
            <w:tcBorders>
              <w:top w:val="nil"/>
              <w:left w:val="nil"/>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314</w:t>
            </w:r>
          </w:p>
        </w:tc>
        <w:tc>
          <w:tcPr>
            <w:tcW w:w="1088" w:type="dxa"/>
            <w:tcBorders>
              <w:top w:val="nil"/>
              <w:left w:val="nil"/>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34</w:t>
            </w:r>
          </w:p>
        </w:tc>
        <w:tc>
          <w:tcPr>
            <w:tcW w:w="1089" w:type="dxa"/>
            <w:tcBorders>
              <w:top w:val="nil"/>
              <w:left w:val="nil"/>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109</w:t>
            </w:r>
          </w:p>
        </w:tc>
        <w:tc>
          <w:tcPr>
            <w:tcW w:w="1089" w:type="dxa"/>
            <w:tcBorders>
              <w:top w:val="nil"/>
              <w:left w:val="nil"/>
              <w:bottom w:val="nil"/>
              <w:right w:val="nil"/>
            </w:tcBorders>
            <w:shd w:val="clear" w:color="auto" w:fill="auto"/>
            <w:noWrap/>
            <w:tcMar>
              <w:right w:w="255" w:type="dxa"/>
            </w:tcMar>
            <w:vAlign w:val="bottom"/>
            <w:hideMark/>
          </w:tcPr>
          <w:p w:rsidR="00582E9E" w:rsidRPr="00FC15F4" w:rsidRDefault="00582E9E" w:rsidP="00FC15F4">
            <w:pPr>
              <w:jc w:val="right"/>
              <w:rPr>
                <w:rFonts w:cs="Arial"/>
                <w:sz w:val="16"/>
                <w:szCs w:val="16"/>
              </w:rPr>
            </w:pPr>
            <w:r w:rsidRPr="00FC15F4">
              <w:rPr>
                <w:rFonts w:cs="Arial"/>
                <w:sz w:val="16"/>
                <w:szCs w:val="16"/>
              </w:rPr>
              <w:t>-817</w:t>
            </w:r>
          </w:p>
        </w:tc>
      </w:tr>
      <w:tr w:rsidR="00582E9E" w:rsidRPr="00FC15F4" w:rsidTr="00A4168C">
        <w:trPr>
          <w:trHeight w:hRule="exact" w:val="255"/>
        </w:trPr>
        <w:tc>
          <w:tcPr>
            <w:tcW w:w="2019" w:type="dxa"/>
            <w:tcBorders>
              <w:top w:val="nil"/>
              <w:left w:val="nil"/>
              <w:bottom w:val="nil"/>
              <w:right w:val="single" w:sz="4" w:space="0" w:color="auto"/>
            </w:tcBorders>
            <w:shd w:val="clear" w:color="auto" w:fill="auto"/>
            <w:noWrap/>
            <w:vAlign w:val="bottom"/>
            <w:hideMark/>
          </w:tcPr>
          <w:p w:rsidR="00582E9E" w:rsidRPr="00FC15F4" w:rsidRDefault="00582E9E" w:rsidP="00FC15F4">
            <w:pPr>
              <w:jc w:val="left"/>
              <w:rPr>
                <w:rFonts w:cs="Arial"/>
                <w:sz w:val="16"/>
                <w:szCs w:val="16"/>
              </w:rPr>
            </w:pPr>
            <w:r w:rsidRPr="00FC15F4">
              <w:rPr>
                <w:rFonts w:cs="Arial"/>
                <w:sz w:val="16"/>
                <w:szCs w:val="16"/>
              </w:rPr>
              <w:t>Olomoucký</w:t>
            </w:r>
          </w:p>
        </w:tc>
        <w:tc>
          <w:tcPr>
            <w:tcW w:w="1088" w:type="dxa"/>
            <w:tcBorders>
              <w:top w:val="nil"/>
              <w:left w:val="nil"/>
              <w:bottom w:val="nil"/>
              <w:right w:val="single" w:sz="4" w:space="0" w:color="auto"/>
            </w:tcBorders>
            <w:tcMar>
              <w:right w:w="255" w:type="dxa"/>
            </w:tcMar>
            <w:vAlign w:val="bottom"/>
          </w:tcPr>
          <w:p w:rsidR="00582E9E" w:rsidRDefault="00582E9E" w:rsidP="007C5082">
            <w:pPr>
              <w:jc w:val="right"/>
              <w:rPr>
                <w:rFonts w:cs="Arial"/>
                <w:sz w:val="16"/>
                <w:szCs w:val="16"/>
              </w:rPr>
            </w:pPr>
            <w:r>
              <w:rPr>
                <w:rFonts w:cs="Arial"/>
                <w:sz w:val="16"/>
                <w:szCs w:val="16"/>
              </w:rPr>
              <w:t>165</w:t>
            </w:r>
          </w:p>
        </w:tc>
        <w:tc>
          <w:tcPr>
            <w:tcW w:w="1088" w:type="dxa"/>
            <w:tcBorders>
              <w:top w:val="nil"/>
              <w:left w:val="single" w:sz="4" w:space="0" w:color="auto"/>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84</w:t>
            </w:r>
          </w:p>
        </w:tc>
        <w:tc>
          <w:tcPr>
            <w:tcW w:w="1089" w:type="dxa"/>
            <w:tcBorders>
              <w:top w:val="nil"/>
              <w:left w:val="nil"/>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-8</w:t>
            </w:r>
          </w:p>
        </w:tc>
        <w:tc>
          <w:tcPr>
            <w:tcW w:w="1089" w:type="dxa"/>
            <w:tcBorders>
              <w:top w:val="nil"/>
              <w:left w:val="nil"/>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12</w:t>
            </w:r>
          </w:p>
        </w:tc>
        <w:tc>
          <w:tcPr>
            <w:tcW w:w="1088" w:type="dxa"/>
            <w:tcBorders>
              <w:top w:val="nil"/>
              <w:left w:val="nil"/>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3</w:t>
            </w:r>
          </w:p>
        </w:tc>
        <w:tc>
          <w:tcPr>
            <w:tcW w:w="1089" w:type="dxa"/>
            <w:tcBorders>
              <w:top w:val="nil"/>
              <w:left w:val="nil"/>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12</w:t>
            </w:r>
          </w:p>
        </w:tc>
        <w:tc>
          <w:tcPr>
            <w:tcW w:w="1089" w:type="dxa"/>
            <w:tcBorders>
              <w:top w:val="nil"/>
              <w:left w:val="nil"/>
              <w:bottom w:val="nil"/>
              <w:right w:val="nil"/>
            </w:tcBorders>
            <w:shd w:val="clear" w:color="auto" w:fill="auto"/>
            <w:noWrap/>
            <w:tcMar>
              <w:right w:w="255" w:type="dxa"/>
            </w:tcMar>
            <w:vAlign w:val="bottom"/>
            <w:hideMark/>
          </w:tcPr>
          <w:p w:rsidR="00582E9E" w:rsidRPr="00FC15F4" w:rsidRDefault="00582E9E" w:rsidP="00FC15F4">
            <w:pPr>
              <w:jc w:val="right"/>
              <w:rPr>
                <w:rFonts w:cs="Arial"/>
                <w:sz w:val="16"/>
                <w:szCs w:val="16"/>
              </w:rPr>
            </w:pPr>
            <w:r w:rsidRPr="00FC15F4">
              <w:rPr>
                <w:rFonts w:cs="Arial"/>
                <w:sz w:val="16"/>
                <w:szCs w:val="16"/>
              </w:rPr>
              <w:t>-47</w:t>
            </w:r>
          </w:p>
        </w:tc>
      </w:tr>
      <w:tr w:rsidR="00582E9E" w:rsidRPr="00FC15F4" w:rsidTr="00A4168C">
        <w:trPr>
          <w:trHeight w:hRule="exact" w:val="255"/>
        </w:trPr>
        <w:tc>
          <w:tcPr>
            <w:tcW w:w="2019" w:type="dxa"/>
            <w:tcBorders>
              <w:top w:val="nil"/>
              <w:left w:val="nil"/>
              <w:bottom w:val="nil"/>
              <w:right w:val="single" w:sz="4" w:space="0" w:color="auto"/>
            </w:tcBorders>
            <w:shd w:val="clear" w:color="auto" w:fill="auto"/>
            <w:noWrap/>
            <w:vAlign w:val="bottom"/>
            <w:hideMark/>
          </w:tcPr>
          <w:p w:rsidR="00582E9E" w:rsidRPr="00FC15F4" w:rsidRDefault="00582E9E" w:rsidP="00FC15F4">
            <w:pPr>
              <w:jc w:val="left"/>
              <w:rPr>
                <w:rFonts w:cs="Arial"/>
                <w:sz w:val="16"/>
                <w:szCs w:val="16"/>
              </w:rPr>
            </w:pPr>
            <w:r w:rsidRPr="00FC15F4">
              <w:rPr>
                <w:rFonts w:cs="Arial"/>
                <w:sz w:val="16"/>
                <w:szCs w:val="16"/>
              </w:rPr>
              <w:t>Zlínský</w:t>
            </w:r>
          </w:p>
        </w:tc>
        <w:tc>
          <w:tcPr>
            <w:tcW w:w="1088" w:type="dxa"/>
            <w:tcBorders>
              <w:top w:val="nil"/>
              <w:left w:val="nil"/>
              <w:bottom w:val="nil"/>
              <w:right w:val="single" w:sz="4" w:space="0" w:color="auto"/>
            </w:tcBorders>
            <w:tcMar>
              <w:right w:w="255" w:type="dxa"/>
            </w:tcMar>
            <w:vAlign w:val="bottom"/>
          </w:tcPr>
          <w:p w:rsidR="00582E9E" w:rsidRDefault="00582E9E" w:rsidP="007C5082">
            <w:pPr>
              <w:jc w:val="right"/>
              <w:rPr>
                <w:rFonts w:cs="Arial"/>
                <w:sz w:val="16"/>
                <w:szCs w:val="16"/>
              </w:rPr>
            </w:pPr>
            <w:r>
              <w:rPr>
                <w:rFonts w:cs="Arial"/>
                <w:sz w:val="16"/>
                <w:szCs w:val="16"/>
              </w:rPr>
              <w:t>199</w:t>
            </w:r>
          </w:p>
        </w:tc>
        <w:tc>
          <w:tcPr>
            <w:tcW w:w="1088" w:type="dxa"/>
            <w:tcBorders>
              <w:top w:val="nil"/>
              <w:left w:val="single" w:sz="4" w:space="0" w:color="auto"/>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188</w:t>
            </w:r>
          </w:p>
        </w:tc>
        <w:tc>
          <w:tcPr>
            <w:tcW w:w="1089" w:type="dxa"/>
            <w:tcBorders>
              <w:top w:val="nil"/>
              <w:left w:val="nil"/>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4</w:t>
            </w:r>
          </w:p>
        </w:tc>
        <w:tc>
          <w:tcPr>
            <w:tcW w:w="1089" w:type="dxa"/>
            <w:tcBorders>
              <w:top w:val="nil"/>
              <w:left w:val="nil"/>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8</w:t>
            </w:r>
          </w:p>
        </w:tc>
        <w:tc>
          <w:tcPr>
            <w:tcW w:w="1088" w:type="dxa"/>
            <w:tcBorders>
              <w:top w:val="nil"/>
              <w:left w:val="nil"/>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0</w:t>
            </w:r>
          </w:p>
        </w:tc>
        <w:tc>
          <w:tcPr>
            <w:tcW w:w="1089" w:type="dxa"/>
            <w:tcBorders>
              <w:top w:val="nil"/>
              <w:left w:val="nil"/>
              <w:bottom w:val="nil"/>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17</w:t>
            </w:r>
          </w:p>
        </w:tc>
        <w:tc>
          <w:tcPr>
            <w:tcW w:w="1089" w:type="dxa"/>
            <w:tcBorders>
              <w:top w:val="nil"/>
              <w:left w:val="nil"/>
              <w:bottom w:val="nil"/>
              <w:right w:val="nil"/>
            </w:tcBorders>
            <w:shd w:val="clear" w:color="auto" w:fill="auto"/>
            <w:noWrap/>
            <w:tcMar>
              <w:right w:w="255" w:type="dxa"/>
            </w:tcMar>
            <w:vAlign w:val="bottom"/>
            <w:hideMark/>
          </w:tcPr>
          <w:p w:rsidR="00582E9E" w:rsidRPr="00FC15F4" w:rsidRDefault="00582E9E" w:rsidP="00FC15F4">
            <w:pPr>
              <w:jc w:val="right"/>
              <w:rPr>
                <w:rFonts w:cs="Arial"/>
                <w:sz w:val="16"/>
                <w:szCs w:val="16"/>
              </w:rPr>
            </w:pPr>
            <w:r w:rsidRPr="00FC15F4">
              <w:rPr>
                <w:rFonts w:cs="Arial"/>
                <w:sz w:val="16"/>
                <w:szCs w:val="16"/>
              </w:rPr>
              <w:t>-33</w:t>
            </w:r>
          </w:p>
        </w:tc>
      </w:tr>
      <w:tr w:rsidR="00582E9E" w:rsidRPr="00FC15F4" w:rsidTr="00A4168C">
        <w:trPr>
          <w:trHeight w:hRule="exact" w:val="255"/>
        </w:trPr>
        <w:tc>
          <w:tcPr>
            <w:tcW w:w="2019" w:type="dxa"/>
            <w:tcBorders>
              <w:top w:val="nil"/>
              <w:left w:val="nil"/>
              <w:bottom w:val="single" w:sz="4" w:space="0" w:color="auto"/>
              <w:right w:val="single" w:sz="4" w:space="0" w:color="auto"/>
            </w:tcBorders>
            <w:shd w:val="clear" w:color="auto" w:fill="auto"/>
            <w:noWrap/>
            <w:vAlign w:val="bottom"/>
            <w:hideMark/>
          </w:tcPr>
          <w:p w:rsidR="00582E9E" w:rsidRPr="00FC15F4" w:rsidRDefault="00582E9E" w:rsidP="00FC15F4">
            <w:pPr>
              <w:jc w:val="left"/>
              <w:rPr>
                <w:rFonts w:cs="Arial"/>
                <w:sz w:val="16"/>
                <w:szCs w:val="16"/>
              </w:rPr>
            </w:pPr>
            <w:r w:rsidRPr="00FC15F4">
              <w:rPr>
                <w:rFonts w:cs="Arial"/>
                <w:sz w:val="16"/>
                <w:szCs w:val="16"/>
              </w:rPr>
              <w:t>Moravskoslezský</w:t>
            </w:r>
          </w:p>
        </w:tc>
        <w:tc>
          <w:tcPr>
            <w:tcW w:w="1088" w:type="dxa"/>
            <w:tcBorders>
              <w:top w:val="nil"/>
              <w:left w:val="nil"/>
              <w:bottom w:val="single" w:sz="4" w:space="0" w:color="auto"/>
              <w:right w:val="single" w:sz="4" w:space="0" w:color="auto"/>
            </w:tcBorders>
            <w:tcMar>
              <w:right w:w="255" w:type="dxa"/>
            </w:tcMar>
            <w:vAlign w:val="bottom"/>
          </w:tcPr>
          <w:p w:rsidR="00582E9E" w:rsidRDefault="00582E9E" w:rsidP="007C5082">
            <w:pPr>
              <w:jc w:val="right"/>
              <w:rPr>
                <w:rFonts w:cs="Arial"/>
                <w:sz w:val="16"/>
                <w:szCs w:val="16"/>
              </w:rPr>
            </w:pPr>
            <w:r>
              <w:rPr>
                <w:rFonts w:cs="Arial"/>
                <w:sz w:val="16"/>
                <w:szCs w:val="16"/>
              </w:rPr>
              <w:t>411</w:t>
            </w:r>
          </w:p>
        </w:tc>
        <w:tc>
          <w:tcPr>
            <w:tcW w:w="1088" w:type="dxa"/>
            <w:tcBorders>
              <w:top w:val="nil"/>
              <w:left w:val="single" w:sz="4" w:space="0" w:color="auto"/>
              <w:bottom w:val="single" w:sz="4" w:space="0" w:color="auto"/>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381</w:t>
            </w:r>
          </w:p>
        </w:tc>
        <w:tc>
          <w:tcPr>
            <w:tcW w:w="1089" w:type="dxa"/>
            <w:tcBorders>
              <w:top w:val="nil"/>
              <w:left w:val="nil"/>
              <w:bottom w:val="single" w:sz="4" w:space="0" w:color="auto"/>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3</w:t>
            </w:r>
          </w:p>
        </w:tc>
        <w:tc>
          <w:tcPr>
            <w:tcW w:w="1089" w:type="dxa"/>
            <w:tcBorders>
              <w:top w:val="nil"/>
              <w:left w:val="nil"/>
              <w:bottom w:val="single" w:sz="4" w:space="0" w:color="auto"/>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2</w:t>
            </w:r>
          </w:p>
        </w:tc>
        <w:tc>
          <w:tcPr>
            <w:tcW w:w="1088" w:type="dxa"/>
            <w:tcBorders>
              <w:top w:val="nil"/>
              <w:left w:val="nil"/>
              <w:bottom w:val="single" w:sz="4" w:space="0" w:color="auto"/>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28</w:t>
            </w:r>
          </w:p>
        </w:tc>
        <w:tc>
          <w:tcPr>
            <w:tcW w:w="1089" w:type="dxa"/>
            <w:tcBorders>
              <w:top w:val="nil"/>
              <w:left w:val="nil"/>
              <w:bottom w:val="single" w:sz="4" w:space="0" w:color="auto"/>
              <w:right w:val="nil"/>
            </w:tcBorders>
            <w:shd w:val="clear" w:color="auto" w:fill="auto"/>
            <w:noWrap/>
            <w:tcMar>
              <w:right w:w="142" w:type="dxa"/>
            </w:tcMar>
            <w:vAlign w:val="bottom"/>
            <w:hideMark/>
          </w:tcPr>
          <w:p w:rsidR="00582E9E" w:rsidRPr="00FC15F4" w:rsidRDefault="00582E9E" w:rsidP="00FC15F4">
            <w:pPr>
              <w:jc w:val="right"/>
              <w:rPr>
                <w:rFonts w:cs="Arial"/>
                <w:sz w:val="16"/>
                <w:szCs w:val="16"/>
              </w:rPr>
            </w:pPr>
            <w:r w:rsidRPr="00FC15F4">
              <w:rPr>
                <w:rFonts w:cs="Arial"/>
                <w:sz w:val="16"/>
                <w:szCs w:val="16"/>
              </w:rPr>
              <w:t>6</w:t>
            </w:r>
          </w:p>
        </w:tc>
        <w:tc>
          <w:tcPr>
            <w:tcW w:w="1089" w:type="dxa"/>
            <w:tcBorders>
              <w:top w:val="nil"/>
              <w:left w:val="nil"/>
              <w:bottom w:val="single" w:sz="4" w:space="0" w:color="auto"/>
              <w:right w:val="nil"/>
            </w:tcBorders>
            <w:shd w:val="clear" w:color="auto" w:fill="auto"/>
            <w:noWrap/>
            <w:tcMar>
              <w:right w:w="255" w:type="dxa"/>
            </w:tcMar>
            <w:vAlign w:val="bottom"/>
            <w:hideMark/>
          </w:tcPr>
          <w:p w:rsidR="00582E9E" w:rsidRPr="00FC15F4" w:rsidRDefault="00582E9E" w:rsidP="00FC15F4">
            <w:pPr>
              <w:jc w:val="right"/>
              <w:rPr>
                <w:rFonts w:cs="Arial"/>
                <w:sz w:val="16"/>
                <w:szCs w:val="16"/>
              </w:rPr>
            </w:pPr>
            <w:r w:rsidRPr="00FC15F4">
              <w:rPr>
                <w:rFonts w:cs="Arial"/>
                <w:sz w:val="16"/>
                <w:szCs w:val="16"/>
              </w:rPr>
              <w:t>-192</w:t>
            </w:r>
          </w:p>
        </w:tc>
      </w:tr>
    </w:tbl>
    <w:p w:rsidR="00EB538C" w:rsidRPr="00FC15F4" w:rsidRDefault="00EB538C" w:rsidP="00383674">
      <w:pPr>
        <w:spacing w:before="60"/>
        <w:jc w:val="left"/>
        <w:rPr>
          <w:rFonts w:cs="Arial"/>
          <w:i/>
          <w:iCs/>
          <w:sz w:val="16"/>
          <w:szCs w:val="16"/>
        </w:rPr>
      </w:pPr>
      <w:r w:rsidRPr="00FC15F4">
        <w:rPr>
          <w:rFonts w:cs="Arial"/>
          <w:i/>
          <w:iCs/>
          <w:sz w:val="16"/>
          <w:szCs w:val="16"/>
        </w:rPr>
        <w:t>* Výběr: Pět státních občanství s nejvyšším saldem zahraničního stěhování a Česko (nejnižší saldo) v roce 2014.</w:t>
      </w:r>
    </w:p>
    <w:p w:rsidR="00FC15F4" w:rsidRDefault="00FC15F4">
      <w:pPr>
        <w:rPr>
          <w:rFonts w:cs="Arial"/>
        </w:rPr>
      </w:pPr>
    </w:p>
    <w:p w:rsidR="003B0C3E" w:rsidRDefault="003B0C3E">
      <w:pPr>
        <w:rPr>
          <w:rFonts w:cs="Arial"/>
        </w:rPr>
      </w:pPr>
      <w:r>
        <w:rPr>
          <w:rFonts w:cs="Arial"/>
        </w:rPr>
        <w:t>V oblasti vnitřní migrace Hlavní město Praha tradičně patří mezi ztrátové, i když rok 2014 skončil</w:t>
      </w:r>
      <w:r w:rsidR="0022151F">
        <w:rPr>
          <w:rFonts w:cs="Arial"/>
        </w:rPr>
        <w:t>o</w:t>
      </w:r>
      <w:r>
        <w:rPr>
          <w:rFonts w:cs="Arial"/>
        </w:rPr>
        <w:t xml:space="preserve"> na straně kladných čísel (594 osob</w:t>
      </w:r>
      <w:r w:rsidR="00B42C3C">
        <w:rPr>
          <w:rFonts w:cs="Arial"/>
        </w:rPr>
        <w:t>; 0,5 ‰</w:t>
      </w:r>
      <w:r>
        <w:rPr>
          <w:rFonts w:cs="Arial"/>
        </w:rPr>
        <w:t>). Také většina krajů ČR obyvatele vnitřní migrací ztrácí</w:t>
      </w:r>
      <w:r w:rsidR="0022151F">
        <w:rPr>
          <w:rFonts w:cs="Arial"/>
        </w:rPr>
        <w:t xml:space="preserve"> (9 krajů v roce 2014)</w:t>
      </w:r>
      <w:r>
        <w:rPr>
          <w:rFonts w:cs="Arial"/>
        </w:rPr>
        <w:t>, nejvýrazněji kraje Karlovarský (-3,7</w:t>
      </w:r>
      <w:r w:rsidR="00B42C3C">
        <w:rPr>
          <w:rFonts w:cs="Arial"/>
        </w:rPr>
        <w:t> </w:t>
      </w:r>
      <w:r>
        <w:rPr>
          <w:rFonts w:cs="Arial"/>
        </w:rPr>
        <w:t>‰</w:t>
      </w:r>
      <w:r w:rsidR="00B42C3C">
        <w:rPr>
          <w:rFonts w:cs="Arial"/>
        </w:rPr>
        <w:t xml:space="preserve"> v roce 2014</w:t>
      </w:r>
      <w:r>
        <w:rPr>
          <w:rFonts w:cs="Arial"/>
        </w:rPr>
        <w:t>), Moravskoslezský (-2,8</w:t>
      </w:r>
      <w:r w:rsidR="00B42C3C">
        <w:rPr>
          <w:rFonts w:cs="Arial"/>
        </w:rPr>
        <w:t> </w:t>
      </w:r>
      <w:r>
        <w:rPr>
          <w:rFonts w:cs="Arial"/>
        </w:rPr>
        <w:t>‰), Ústecký (-2,1</w:t>
      </w:r>
      <w:r w:rsidR="00B42C3C">
        <w:rPr>
          <w:rFonts w:cs="Arial"/>
        </w:rPr>
        <w:t> </w:t>
      </w:r>
      <w:r>
        <w:rPr>
          <w:rFonts w:cs="Arial"/>
        </w:rPr>
        <w:t>‰) a Vysočina (-1,8</w:t>
      </w:r>
      <w:r w:rsidR="00B42C3C">
        <w:rPr>
          <w:rFonts w:cs="Arial"/>
        </w:rPr>
        <w:t> </w:t>
      </w:r>
      <w:r>
        <w:rPr>
          <w:rFonts w:cs="Arial"/>
        </w:rPr>
        <w:t xml:space="preserve">‰). </w:t>
      </w:r>
      <w:r w:rsidR="00B42C3C">
        <w:rPr>
          <w:rFonts w:cs="Arial"/>
        </w:rPr>
        <w:t>Převážná část pohybů</w:t>
      </w:r>
      <w:r w:rsidR="00BC49A1">
        <w:rPr>
          <w:rFonts w:cs="Arial"/>
        </w:rPr>
        <w:t xml:space="preserve"> má cílovou adresu ve Středočeském kraji. Saldo vnitřní migrace tohoto kraje bylo v celém sledovaném období každoročně několikatisícové, v roce 2014 šlo o přírůstek 7 948 osob. Proti tomu zisky dalších několika málo krajů </w:t>
      </w:r>
      <w:r w:rsidR="00FE2CF9">
        <w:rPr>
          <w:rFonts w:cs="Arial"/>
        </w:rPr>
        <w:t xml:space="preserve">s kladným saldem </w:t>
      </w:r>
      <w:r w:rsidR="00BC49A1">
        <w:rPr>
          <w:rFonts w:cs="Arial"/>
        </w:rPr>
        <w:t xml:space="preserve">byly </w:t>
      </w:r>
      <w:r w:rsidR="00B42C3C">
        <w:rPr>
          <w:rFonts w:cs="Arial"/>
        </w:rPr>
        <w:t>výrazně</w:t>
      </w:r>
      <w:r w:rsidR="00BC49A1">
        <w:rPr>
          <w:rFonts w:cs="Arial"/>
        </w:rPr>
        <w:t xml:space="preserve"> nižší. Kladná bilance vnitřního stěhování se </w:t>
      </w:r>
      <w:r w:rsidR="00FE2CF9">
        <w:rPr>
          <w:rFonts w:cs="Arial"/>
        </w:rPr>
        <w:t xml:space="preserve">v posledních letech </w:t>
      </w:r>
      <w:r w:rsidR="00BC49A1">
        <w:rPr>
          <w:rFonts w:cs="Arial"/>
        </w:rPr>
        <w:t>udržuje pouze v</w:t>
      </w:r>
      <w:r w:rsidR="00B42C3C">
        <w:rPr>
          <w:rFonts w:cs="Arial"/>
        </w:rPr>
        <w:t> </w:t>
      </w:r>
      <w:r w:rsidR="00BC49A1">
        <w:rPr>
          <w:rFonts w:cs="Arial"/>
        </w:rPr>
        <w:t>Plzeňském</w:t>
      </w:r>
      <w:r w:rsidR="00B42C3C">
        <w:rPr>
          <w:rFonts w:cs="Arial"/>
        </w:rPr>
        <w:t xml:space="preserve"> (1,1 ‰)</w:t>
      </w:r>
      <w:r w:rsidR="00BC49A1">
        <w:rPr>
          <w:rFonts w:cs="Arial"/>
        </w:rPr>
        <w:t xml:space="preserve">, Jihočeském </w:t>
      </w:r>
      <w:r w:rsidR="00B42C3C">
        <w:rPr>
          <w:rFonts w:cs="Arial"/>
        </w:rPr>
        <w:t xml:space="preserve">(0,4 ‰) </w:t>
      </w:r>
      <w:r w:rsidR="00BC49A1">
        <w:rPr>
          <w:rFonts w:cs="Arial"/>
        </w:rPr>
        <w:t xml:space="preserve">a </w:t>
      </w:r>
      <w:r w:rsidR="00FE2CF9">
        <w:rPr>
          <w:rFonts w:cs="Arial"/>
        </w:rPr>
        <w:t>od roku 2011 i v</w:t>
      </w:r>
      <w:r w:rsidR="00B42C3C">
        <w:rPr>
          <w:rFonts w:cs="Arial"/>
        </w:rPr>
        <w:t> </w:t>
      </w:r>
      <w:r w:rsidR="00BC49A1">
        <w:rPr>
          <w:rFonts w:cs="Arial"/>
        </w:rPr>
        <w:t>Jihomoravském kraji</w:t>
      </w:r>
      <w:r w:rsidR="00B42C3C">
        <w:rPr>
          <w:rFonts w:cs="Arial"/>
        </w:rPr>
        <w:t xml:space="preserve"> (0,2 ‰)</w:t>
      </w:r>
      <w:r w:rsidR="00BC49A1">
        <w:rPr>
          <w:rFonts w:cs="Arial"/>
        </w:rPr>
        <w:t>.</w:t>
      </w:r>
    </w:p>
    <w:p w:rsidR="00FC15F4" w:rsidRDefault="00FC15F4">
      <w:pPr>
        <w:rPr>
          <w:rFonts w:cs="Arial"/>
        </w:rPr>
      </w:pPr>
    </w:p>
    <w:p w:rsidR="008B1A15" w:rsidRDefault="008B1A15">
      <w:pPr>
        <w:rPr>
          <w:rFonts w:cs="Arial"/>
        </w:rPr>
      </w:pPr>
    </w:p>
    <w:p w:rsidR="00DA6DD9" w:rsidRDefault="00383674" w:rsidP="00383674">
      <w:pPr>
        <w:spacing w:after="60"/>
        <w:jc w:val="left"/>
      </w:pPr>
      <w:r>
        <w:rPr>
          <w:b/>
          <w:bCs/>
        </w:rPr>
        <w:br w:type="page"/>
      </w:r>
      <w:r w:rsidR="00DA6DD9">
        <w:rPr>
          <w:b/>
          <w:bCs/>
        </w:rPr>
        <w:lastRenderedPageBreak/>
        <w:t xml:space="preserve">Tab. </w:t>
      </w:r>
      <w:r w:rsidR="000D290D">
        <w:rPr>
          <w:b/>
          <w:bCs/>
        </w:rPr>
        <w:fldChar w:fldCharType="begin"/>
      </w:r>
      <w:r w:rsidR="00DA6DD9">
        <w:rPr>
          <w:b/>
          <w:bCs/>
        </w:rPr>
        <w:instrText xml:space="preserve"> STYLEREF 1 \s </w:instrText>
      </w:r>
      <w:r w:rsidR="000D290D">
        <w:rPr>
          <w:b/>
          <w:bCs/>
        </w:rPr>
        <w:fldChar w:fldCharType="separate"/>
      </w:r>
      <w:r w:rsidR="00E55304">
        <w:rPr>
          <w:b/>
          <w:bCs/>
          <w:noProof/>
        </w:rPr>
        <w:t>8</w:t>
      </w:r>
      <w:r w:rsidR="000D290D">
        <w:rPr>
          <w:b/>
          <w:bCs/>
        </w:rPr>
        <w:fldChar w:fldCharType="end"/>
      </w:r>
      <w:r w:rsidR="00DA6DD9">
        <w:rPr>
          <w:b/>
          <w:bCs/>
        </w:rPr>
        <w:t>.</w:t>
      </w:r>
      <w:r w:rsidR="0022679B">
        <w:rPr>
          <w:b/>
          <w:bCs/>
        </w:rPr>
        <w:t>7.4</w:t>
      </w:r>
      <w:r w:rsidR="00DA6DD9">
        <w:rPr>
          <w:b/>
          <w:bCs/>
        </w:rPr>
        <w:t xml:space="preserve"> Saldo vnitřní migrace v krajích, 2005–2014</w:t>
      </w:r>
    </w:p>
    <w:tbl>
      <w:tblPr>
        <w:tblW w:w="9639" w:type="dxa"/>
        <w:tblInd w:w="70" w:type="dxa"/>
        <w:tblLayout w:type="fixed"/>
        <w:tblCellMar>
          <w:left w:w="70" w:type="dxa"/>
          <w:right w:w="70" w:type="dxa"/>
        </w:tblCellMar>
        <w:tblLook w:val="04A0"/>
      </w:tblPr>
      <w:tblGrid>
        <w:gridCol w:w="1701"/>
        <w:gridCol w:w="951"/>
        <w:gridCol w:w="952"/>
        <w:gridCol w:w="952"/>
        <w:gridCol w:w="952"/>
        <w:gridCol w:w="952"/>
        <w:gridCol w:w="952"/>
        <w:gridCol w:w="952"/>
        <w:gridCol w:w="1275"/>
      </w:tblGrid>
      <w:tr w:rsidR="00DA6DD9" w:rsidRPr="00163D85" w:rsidTr="003B0C3E">
        <w:trPr>
          <w:trHeight w:hRule="exact" w:val="255"/>
        </w:trPr>
        <w:tc>
          <w:tcPr>
            <w:tcW w:w="1701"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22151F" w:rsidRDefault="0022151F" w:rsidP="003B0C3E">
            <w:pPr>
              <w:jc w:val="left"/>
              <w:rPr>
                <w:rFonts w:cs="Arial"/>
                <w:b/>
                <w:bCs/>
                <w:color w:val="000000"/>
                <w:sz w:val="16"/>
                <w:szCs w:val="16"/>
              </w:rPr>
            </w:pPr>
            <w:r>
              <w:rPr>
                <w:rFonts w:cs="Arial"/>
                <w:b/>
                <w:bCs/>
                <w:color w:val="000000"/>
                <w:sz w:val="16"/>
                <w:szCs w:val="16"/>
              </w:rPr>
              <w:t>ČR,</w:t>
            </w:r>
          </w:p>
          <w:p w:rsidR="00DA6DD9" w:rsidRPr="00163D85" w:rsidRDefault="0022151F" w:rsidP="0022151F">
            <w:pPr>
              <w:jc w:val="left"/>
              <w:rPr>
                <w:rFonts w:cs="Arial"/>
                <w:b/>
                <w:bCs/>
                <w:color w:val="000000"/>
                <w:sz w:val="16"/>
                <w:szCs w:val="16"/>
              </w:rPr>
            </w:pPr>
            <w:r>
              <w:rPr>
                <w:rFonts w:cs="Arial"/>
                <w:b/>
                <w:bCs/>
                <w:color w:val="000000"/>
                <w:sz w:val="16"/>
                <w:szCs w:val="16"/>
              </w:rPr>
              <w:t>k</w:t>
            </w:r>
            <w:r w:rsidR="00DA6DD9" w:rsidRPr="00163D85">
              <w:rPr>
                <w:rFonts w:cs="Arial"/>
                <w:b/>
                <w:bCs/>
                <w:color w:val="000000"/>
                <w:sz w:val="16"/>
                <w:szCs w:val="16"/>
              </w:rPr>
              <w:t>raj</w:t>
            </w:r>
          </w:p>
        </w:tc>
        <w:tc>
          <w:tcPr>
            <w:tcW w:w="6663" w:type="dxa"/>
            <w:gridSpan w:val="7"/>
            <w:tcBorders>
              <w:top w:val="single" w:sz="4" w:space="0" w:color="auto"/>
              <w:left w:val="nil"/>
              <w:bottom w:val="nil"/>
              <w:right w:val="single" w:sz="4" w:space="0" w:color="auto"/>
            </w:tcBorders>
            <w:shd w:val="clear" w:color="auto" w:fill="auto"/>
            <w:noWrap/>
            <w:vAlign w:val="bottom"/>
            <w:hideMark/>
          </w:tcPr>
          <w:p w:rsidR="00DA6DD9" w:rsidRPr="00163D85" w:rsidRDefault="00DA6DD9" w:rsidP="003B0C3E">
            <w:pPr>
              <w:jc w:val="center"/>
              <w:rPr>
                <w:rFonts w:cs="Arial"/>
                <w:b/>
                <w:bCs/>
                <w:color w:val="000000"/>
                <w:sz w:val="16"/>
                <w:szCs w:val="16"/>
              </w:rPr>
            </w:pPr>
            <w:r w:rsidRPr="00163D85">
              <w:rPr>
                <w:rFonts w:cs="Arial"/>
                <w:b/>
                <w:bCs/>
                <w:color w:val="000000"/>
                <w:sz w:val="16"/>
                <w:szCs w:val="16"/>
              </w:rPr>
              <w:t>Absolutní počet</w:t>
            </w:r>
          </w:p>
        </w:tc>
        <w:tc>
          <w:tcPr>
            <w:tcW w:w="1275" w:type="dxa"/>
            <w:tcBorders>
              <w:top w:val="single" w:sz="4" w:space="0" w:color="auto"/>
              <w:left w:val="single" w:sz="4" w:space="0" w:color="auto"/>
              <w:bottom w:val="nil"/>
              <w:right w:val="nil"/>
            </w:tcBorders>
            <w:shd w:val="clear" w:color="auto" w:fill="auto"/>
            <w:noWrap/>
            <w:vAlign w:val="bottom"/>
            <w:hideMark/>
          </w:tcPr>
          <w:p w:rsidR="00DA6DD9" w:rsidRPr="00163D85" w:rsidRDefault="00DA6DD9" w:rsidP="003B0C3E">
            <w:pPr>
              <w:jc w:val="center"/>
              <w:rPr>
                <w:rFonts w:cs="Arial"/>
                <w:b/>
                <w:bCs/>
                <w:color w:val="000000"/>
                <w:sz w:val="16"/>
                <w:szCs w:val="16"/>
              </w:rPr>
            </w:pPr>
            <w:r w:rsidRPr="00163D85">
              <w:rPr>
                <w:rFonts w:cs="Arial"/>
                <w:b/>
                <w:bCs/>
                <w:color w:val="000000"/>
                <w:sz w:val="16"/>
                <w:szCs w:val="16"/>
              </w:rPr>
              <w:t>Na 1000 obyv.</w:t>
            </w:r>
          </w:p>
        </w:tc>
      </w:tr>
      <w:tr w:rsidR="00DA6DD9" w:rsidRPr="00163D85" w:rsidTr="008B1A15">
        <w:trPr>
          <w:trHeight w:hRule="exact" w:val="255"/>
        </w:trPr>
        <w:tc>
          <w:tcPr>
            <w:tcW w:w="1701" w:type="dxa"/>
            <w:vMerge/>
            <w:tcBorders>
              <w:top w:val="single" w:sz="4" w:space="0" w:color="auto"/>
              <w:left w:val="nil"/>
              <w:bottom w:val="single" w:sz="4" w:space="0" w:color="000000"/>
              <w:right w:val="single" w:sz="4" w:space="0" w:color="auto"/>
            </w:tcBorders>
            <w:vAlign w:val="center"/>
            <w:hideMark/>
          </w:tcPr>
          <w:p w:rsidR="00DA6DD9" w:rsidRPr="00163D85" w:rsidRDefault="00DA6DD9" w:rsidP="003B0C3E">
            <w:pPr>
              <w:jc w:val="left"/>
              <w:rPr>
                <w:rFonts w:cs="Arial"/>
                <w:b/>
                <w:bCs/>
                <w:color w:val="000000"/>
                <w:sz w:val="16"/>
                <w:szCs w:val="16"/>
              </w:rPr>
            </w:pPr>
          </w:p>
        </w:tc>
        <w:tc>
          <w:tcPr>
            <w:tcW w:w="951" w:type="dxa"/>
            <w:tcBorders>
              <w:top w:val="nil"/>
              <w:left w:val="nil"/>
              <w:bottom w:val="single" w:sz="4" w:space="0" w:color="auto"/>
              <w:right w:val="nil"/>
            </w:tcBorders>
            <w:shd w:val="clear" w:color="auto" w:fill="auto"/>
            <w:noWrap/>
            <w:tcMar>
              <w:right w:w="142" w:type="dxa"/>
            </w:tcMar>
            <w:vAlign w:val="bottom"/>
            <w:hideMark/>
          </w:tcPr>
          <w:p w:rsidR="00DA6DD9" w:rsidRPr="00163D85" w:rsidRDefault="00DA6DD9" w:rsidP="003B0C3E">
            <w:pPr>
              <w:jc w:val="right"/>
              <w:rPr>
                <w:rFonts w:cs="Arial"/>
                <w:b/>
                <w:bCs/>
                <w:color w:val="000000"/>
                <w:sz w:val="16"/>
                <w:szCs w:val="16"/>
              </w:rPr>
            </w:pPr>
            <w:r w:rsidRPr="00163D85">
              <w:rPr>
                <w:rFonts w:cs="Arial"/>
                <w:b/>
                <w:bCs/>
                <w:color w:val="000000"/>
                <w:sz w:val="16"/>
                <w:szCs w:val="16"/>
              </w:rPr>
              <w:t>2005</w:t>
            </w:r>
          </w:p>
        </w:tc>
        <w:tc>
          <w:tcPr>
            <w:tcW w:w="952" w:type="dxa"/>
            <w:tcBorders>
              <w:top w:val="nil"/>
              <w:left w:val="nil"/>
              <w:bottom w:val="single" w:sz="4" w:space="0" w:color="auto"/>
              <w:right w:val="nil"/>
            </w:tcBorders>
            <w:shd w:val="clear" w:color="auto" w:fill="auto"/>
            <w:noWrap/>
            <w:tcMar>
              <w:right w:w="142" w:type="dxa"/>
            </w:tcMar>
            <w:vAlign w:val="bottom"/>
            <w:hideMark/>
          </w:tcPr>
          <w:p w:rsidR="00DA6DD9" w:rsidRPr="00163D85" w:rsidRDefault="00DA6DD9" w:rsidP="00B42C3C">
            <w:pPr>
              <w:jc w:val="right"/>
              <w:rPr>
                <w:rFonts w:cs="Arial"/>
                <w:b/>
                <w:bCs/>
                <w:color w:val="000000"/>
                <w:sz w:val="16"/>
                <w:szCs w:val="16"/>
              </w:rPr>
            </w:pPr>
            <w:r w:rsidRPr="00163D85">
              <w:rPr>
                <w:rFonts w:cs="Arial"/>
                <w:b/>
                <w:bCs/>
                <w:color w:val="000000"/>
                <w:sz w:val="16"/>
                <w:szCs w:val="16"/>
              </w:rPr>
              <w:t>200</w:t>
            </w:r>
            <w:r w:rsidR="00B42C3C">
              <w:rPr>
                <w:rFonts w:cs="Arial"/>
                <w:b/>
                <w:bCs/>
                <w:color w:val="000000"/>
                <w:sz w:val="16"/>
                <w:szCs w:val="16"/>
              </w:rPr>
              <w:t>9</w:t>
            </w:r>
          </w:p>
        </w:tc>
        <w:tc>
          <w:tcPr>
            <w:tcW w:w="952" w:type="dxa"/>
            <w:tcBorders>
              <w:top w:val="nil"/>
              <w:left w:val="nil"/>
              <w:bottom w:val="single" w:sz="4" w:space="0" w:color="auto"/>
              <w:right w:val="nil"/>
            </w:tcBorders>
            <w:shd w:val="clear" w:color="auto" w:fill="auto"/>
            <w:noWrap/>
            <w:tcMar>
              <w:right w:w="142" w:type="dxa"/>
            </w:tcMar>
            <w:vAlign w:val="bottom"/>
            <w:hideMark/>
          </w:tcPr>
          <w:p w:rsidR="00DA6DD9" w:rsidRPr="00163D85" w:rsidRDefault="00DA6DD9" w:rsidP="003B0C3E">
            <w:pPr>
              <w:jc w:val="right"/>
              <w:rPr>
                <w:rFonts w:cs="Arial"/>
                <w:b/>
                <w:bCs/>
                <w:color w:val="000000"/>
                <w:sz w:val="16"/>
                <w:szCs w:val="16"/>
              </w:rPr>
            </w:pPr>
            <w:r w:rsidRPr="00163D85">
              <w:rPr>
                <w:rFonts w:cs="Arial"/>
                <w:b/>
                <w:bCs/>
                <w:color w:val="000000"/>
                <w:sz w:val="16"/>
                <w:szCs w:val="16"/>
              </w:rPr>
              <w:t>2010</w:t>
            </w:r>
          </w:p>
        </w:tc>
        <w:tc>
          <w:tcPr>
            <w:tcW w:w="952" w:type="dxa"/>
            <w:tcBorders>
              <w:top w:val="nil"/>
              <w:left w:val="nil"/>
              <w:bottom w:val="single" w:sz="4" w:space="0" w:color="auto"/>
              <w:right w:val="nil"/>
            </w:tcBorders>
            <w:shd w:val="clear" w:color="auto" w:fill="auto"/>
            <w:noWrap/>
            <w:tcMar>
              <w:right w:w="142" w:type="dxa"/>
            </w:tcMar>
            <w:vAlign w:val="bottom"/>
            <w:hideMark/>
          </w:tcPr>
          <w:p w:rsidR="00DA6DD9" w:rsidRPr="00163D85" w:rsidRDefault="00DA6DD9" w:rsidP="003B0C3E">
            <w:pPr>
              <w:jc w:val="right"/>
              <w:rPr>
                <w:rFonts w:cs="Arial"/>
                <w:b/>
                <w:bCs/>
                <w:color w:val="000000"/>
                <w:sz w:val="16"/>
                <w:szCs w:val="16"/>
              </w:rPr>
            </w:pPr>
            <w:r w:rsidRPr="00163D85">
              <w:rPr>
                <w:rFonts w:cs="Arial"/>
                <w:b/>
                <w:bCs/>
                <w:color w:val="000000"/>
                <w:sz w:val="16"/>
                <w:szCs w:val="16"/>
              </w:rPr>
              <w:t>2011</w:t>
            </w:r>
          </w:p>
        </w:tc>
        <w:tc>
          <w:tcPr>
            <w:tcW w:w="952" w:type="dxa"/>
            <w:tcBorders>
              <w:top w:val="nil"/>
              <w:left w:val="nil"/>
              <w:bottom w:val="single" w:sz="4" w:space="0" w:color="auto"/>
              <w:right w:val="nil"/>
            </w:tcBorders>
            <w:shd w:val="clear" w:color="auto" w:fill="auto"/>
            <w:noWrap/>
            <w:tcMar>
              <w:right w:w="142" w:type="dxa"/>
            </w:tcMar>
            <w:vAlign w:val="bottom"/>
            <w:hideMark/>
          </w:tcPr>
          <w:p w:rsidR="00DA6DD9" w:rsidRPr="00163D85" w:rsidRDefault="00DA6DD9" w:rsidP="003B0C3E">
            <w:pPr>
              <w:jc w:val="right"/>
              <w:rPr>
                <w:rFonts w:cs="Arial"/>
                <w:b/>
                <w:bCs/>
                <w:color w:val="000000"/>
                <w:sz w:val="16"/>
                <w:szCs w:val="16"/>
              </w:rPr>
            </w:pPr>
            <w:r w:rsidRPr="00163D85">
              <w:rPr>
                <w:rFonts w:cs="Arial"/>
                <w:b/>
                <w:bCs/>
                <w:color w:val="000000"/>
                <w:sz w:val="16"/>
                <w:szCs w:val="16"/>
              </w:rPr>
              <w:t>2012</w:t>
            </w:r>
          </w:p>
        </w:tc>
        <w:tc>
          <w:tcPr>
            <w:tcW w:w="952" w:type="dxa"/>
            <w:tcBorders>
              <w:top w:val="nil"/>
              <w:left w:val="nil"/>
              <w:bottom w:val="single" w:sz="4" w:space="0" w:color="auto"/>
              <w:right w:val="nil"/>
            </w:tcBorders>
            <w:shd w:val="clear" w:color="auto" w:fill="auto"/>
            <w:noWrap/>
            <w:tcMar>
              <w:right w:w="142" w:type="dxa"/>
            </w:tcMar>
            <w:vAlign w:val="bottom"/>
            <w:hideMark/>
          </w:tcPr>
          <w:p w:rsidR="00DA6DD9" w:rsidRPr="00163D85" w:rsidRDefault="00DA6DD9" w:rsidP="003B0C3E">
            <w:pPr>
              <w:jc w:val="right"/>
              <w:rPr>
                <w:rFonts w:cs="Arial"/>
                <w:b/>
                <w:bCs/>
                <w:color w:val="000000"/>
                <w:sz w:val="16"/>
                <w:szCs w:val="16"/>
              </w:rPr>
            </w:pPr>
            <w:r w:rsidRPr="00163D85">
              <w:rPr>
                <w:rFonts w:cs="Arial"/>
                <w:b/>
                <w:bCs/>
                <w:color w:val="000000"/>
                <w:sz w:val="16"/>
                <w:szCs w:val="16"/>
              </w:rPr>
              <w:t>2013</w:t>
            </w:r>
          </w:p>
        </w:tc>
        <w:tc>
          <w:tcPr>
            <w:tcW w:w="952" w:type="dxa"/>
            <w:tcBorders>
              <w:top w:val="nil"/>
              <w:left w:val="nil"/>
              <w:bottom w:val="single" w:sz="4" w:space="0" w:color="auto"/>
              <w:right w:val="single" w:sz="4" w:space="0" w:color="auto"/>
            </w:tcBorders>
            <w:shd w:val="clear" w:color="auto" w:fill="auto"/>
            <w:noWrap/>
            <w:tcMar>
              <w:right w:w="142" w:type="dxa"/>
            </w:tcMar>
            <w:vAlign w:val="bottom"/>
            <w:hideMark/>
          </w:tcPr>
          <w:p w:rsidR="00DA6DD9" w:rsidRPr="00163D85" w:rsidRDefault="00DA6DD9" w:rsidP="003B0C3E">
            <w:pPr>
              <w:jc w:val="right"/>
              <w:rPr>
                <w:rFonts w:cs="Arial"/>
                <w:b/>
                <w:bCs/>
                <w:color w:val="000000"/>
                <w:sz w:val="16"/>
                <w:szCs w:val="16"/>
              </w:rPr>
            </w:pPr>
            <w:r w:rsidRPr="00163D85">
              <w:rPr>
                <w:rFonts w:cs="Arial"/>
                <w:b/>
                <w:bCs/>
                <w:color w:val="000000"/>
                <w:sz w:val="16"/>
                <w:szCs w:val="16"/>
              </w:rPr>
              <w:t>2014</w:t>
            </w:r>
          </w:p>
        </w:tc>
        <w:tc>
          <w:tcPr>
            <w:tcW w:w="1275" w:type="dxa"/>
            <w:tcBorders>
              <w:top w:val="nil"/>
              <w:left w:val="nil"/>
              <w:bottom w:val="single" w:sz="4" w:space="0" w:color="auto"/>
              <w:right w:val="nil"/>
            </w:tcBorders>
            <w:shd w:val="clear" w:color="auto" w:fill="auto"/>
            <w:noWrap/>
            <w:vAlign w:val="bottom"/>
            <w:hideMark/>
          </w:tcPr>
          <w:p w:rsidR="00DA6DD9" w:rsidRPr="00163D85" w:rsidRDefault="00DA6DD9" w:rsidP="003B0C3E">
            <w:pPr>
              <w:jc w:val="center"/>
              <w:rPr>
                <w:rFonts w:cs="Arial"/>
                <w:b/>
                <w:bCs/>
                <w:color w:val="000000"/>
                <w:sz w:val="16"/>
                <w:szCs w:val="16"/>
              </w:rPr>
            </w:pPr>
            <w:r w:rsidRPr="00163D85">
              <w:rPr>
                <w:rFonts w:cs="Arial"/>
                <w:b/>
                <w:bCs/>
                <w:color w:val="000000"/>
                <w:sz w:val="16"/>
                <w:szCs w:val="16"/>
              </w:rPr>
              <w:t>2014</w:t>
            </w:r>
          </w:p>
        </w:tc>
      </w:tr>
      <w:tr w:rsidR="00DA6DD9" w:rsidRPr="00163D85" w:rsidTr="008B1A15">
        <w:trPr>
          <w:trHeight w:hRule="exact" w:val="255"/>
        </w:trPr>
        <w:tc>
          <w:tcPr>
            <w:tcW w:w="1701" w:type="dxa"/>
            <w:tcBorders>
              <w:top w:val="nil"/>
              <w:left w:val="nil"/>
              <w:bottom w:val="nil"/>
              <w:right w:val="single" w:sz="4" w:space="0" w:color="auto"/>
            </w:tcBorders>
            <w:shd w:val="clear" w:color="auto" w:fill="auto"/>
            <w:noWrap/>
            <w:vAlign w:val="bottom"/>
            <w:hideMark/>
          </w:tcPr>
          <w:p w:rsidR="00DA6DD9" w:rsidRPr="00163D85" w:rsidRDefault="00DA6DD9" w:rsidP="003B0C3E">
            <w:pPr>
              <w:jc w:val="left"/>
              <w:rPr>
                <w:rFonts w:cs="Arial"/>
                <w:sz w:val="16"/>
                <w:szCs w:val="16"/>
              </w:rPr>
            </w:pPr>
            <w:r w:rsidRPr="00163D85">
              <w:rPr>
                <w:rFonts w:cs="Arial"/>
                <w:sz w:val="16"/>
                <w:szCs w:val="16"/>
              </w:rPr>
              <w:t>ČR</w:t>
            </w:r>
          </w:p>
        </w:tc>
        <w:tc>
          <w:tcPr>
            <w:tcW w:w="951" w:type="dxa"/>
            <w:tcBorders>
              <w:top w:val="nil"/>
              <w:left w:val="nil"/>
              <w:bottom w:val="nil"/>
              <w:right w:val="nil"/>
            </w:tcBorders>
            <w:shd w:val="clear" w:color="auto" w:fill="auto"/>
            <w:noWrap/>
            <w:tcMar>
              <w:right w:w="142" w:type="dxa"/>
            </w:tcMar>
            <w:vAlign w:val="bottom"/>
            <w:hideMark/>
          </w:tcPr>
          <w:p w:rsidR="00DA6DD9" w:rsidRDefault="00DA6DD9">
            <w:pPr>
              <w:jc w:val="right"/>
              <w:rPr>
                <w:rFonts w:cs="Arial"/>
                <w:sz w:val="16"/>
                <w:szCs w:val="16"/>
              </w:rPr>
            </w:pPr>
            <w:r>
              <w:rPr>
                <w:rFonts w:cs="Arial"/>
                <w:sz w:val="16"/>
                <w:szCs w:val="16"/>
              </w:rPr>
              <w:t>x</w:t>
            </w:r>
          </w:p>
        </w:tc>
        <w:tc>
          <w:tcPr>
            <w:tcW w:w="952" w:type="dxa"/>
            <w:tcBorders>
              <w:top w:val="nil"/>
              <w:left w:val="nil"/>
              <w:bottom w:val="nil"/>
              <w:right w:val="nil"/>
            </w:tcBorders>
            <w:shd w:val="clear" w:color="auto" w:fill="auto"/>
            <w:noWrap/>
            <w:tcMar>
              <w:right w:w="142" w:type="dxa"/>
            </w:tcMar>
            <w:vAlign w:val="bottom"/>
            <w:hideMark/>
          </w:tcPr>
          <w:p w:rsidR="00DA6DD9" w:rsidRDefault="00DA6DD9">
            <w:pPr>
              <w:jc w:val="right"/>
              <w:rPr>
                <w:rFonts w:cs="Arial"/>
                <w:sz w:val="16"/>
                <w:szCs w:val="16"/>
              </w:rPr>
            </w:pPr>
            <w:r>
              <w:rPr>
                <w:rFonts w:cs="Arial"/>
                <w:sz w:val="16"/>
                <w:szCs w:val="16"/>
              </w:rPr>
              <w:t>x</w:t>
            </w:r>
          </w:p>
        </w:tc>
        <w:tc>
          <w:tcPr>
            <w:tcW w:w="952" w:type="dxa"/>
            <w:tcBorders>
              <w:top w:val="nil"/>
              <w:left w:val="nil"/>
              <w:bottom w:val="nil"/>
              <w:right w:val="nil"/>
            </w:tcBorders>
            <w:shd w:val="clear" w:color="auto" w:fill="auto"/>
            <w:noWrap/>
            <w:tcMar>
              <w:right w:w="142" w:type="dxa"/>
            </w:tcMar>
            <w:vAlign w:val="bottom"/>
            <w:hideMark/>
          </w:tcPr>
          <w:p w:rsidR="00DA6DD9" w:rsidRDefault="00DA6DD9">
            <w:pPr>
              <w:jc w:val="right"/>
              <w:rPr>
                <w:rFonts w:cs="Arial"/>
                <w:sz w:val="16"/>
                <w:szCs w:val="16"/>
              </w:rPr>
            </w:pPr>
            <w:r>
              <w:rPr>
                <w:rFonts w:cs="Arial"/>
                <w:sz w:val="16"/>
                <w:szCs w:val="16"/>
              </w:rPr>
              <w:t>x</w:t>
            </w:r>
          </w:p>
        </w:tc>
        <w:tc>
          <w:tcPr>
            <w:tcW w:w="952" w:type="dxa"/>
            <w:tcBorders>
              <w:top w:val="nil"/>
              <w:left w:val="nil"/>
              <w:bottom w:val="nil"/>
              <w:right w:val="nil"/>
            </w:tcBorders>
            <w:shd w:val="clear" w:color="auto" w:fill="auto"/>
            <w:noWrap/>
            <w:tcMar>
              <w:right w:w="142" w:type="dxa"/>
            </w:tcMar>
            <w:vAlign w:val="bottom"/>
            <w:hideMark/>
          </w:tcPr>
          <w:p w:rsidR="00DA6DD9" w:rsidRDefault="00DA6DD9">
            <w:pPr>
              <w:jc w:val="right"/>
              <w:rPr>
                <w:rFonts w:cs="Arial"/>
                <w:sz w:val="16"/>
                <w:szCs w:val="16"/>
              </w:rPr>
            </w:pPr>
            <w:r>
              <w:rPr>
                <w:rFonts w:cs="Arial"/>
                <w:sz w:val="16"/>
                <w:szCs w:val="16"/>
              </w:rPr>
              <w:t>x</w:t>
            </w:r>
          </w:p>
        </w:tc>
        <w:tc>
          <w:tcPr>
            <w:tcW w:w="952" w:type="dxa"/>
            <w:tcBorders>
              <w:top w:val="nil"/>
              <w:left w:val="nil"/>
              <w:bottom w:val="nil"/>
              <w:right w:val="nil"/>
            </w:tcBorders>
            <w:shd w:val="clear" w:color="auto" w:fill="auto"/>
            <w:noWrap/>
            <w:tcMar>
              <w:right w:w="142" w:type="dxa"/>
            </w:tcMar>
            <w:vAlign w:val="bottom"/>
            <w:hideMark/>
          </w:tcPr>
          <w:p w:rsidR="00DA6DD9" w:rsidRDefault="00DA6DD9">
            <w:pPr>
              <w:jc w:val="right"/>
              <w:rPr>
                <w:rFonts w:cs="Arial"/>
                <w:sz w:val="16"/>
                <w:szCs w:val="16"/>
              </w:rPr>
            </w:pPr>
            <w:r>
              <w:rPr>
                <w:rFonts w:cs="Arial"/>
                <w:sz w:val="16"/>
                <w:szCs w:val="16"/>
              </w:rPr>
              <w:t>x</w:t>
            </w:r>
          </w:p>
        </w:tc>
        <w:tc>
          <w:tcPr>
            <w:tcW w:w="952" w:type="dxa"/>
            <w:tcBorders>
              <w:top w:val="nil"/>
              <w:left w:val="nil"/>
              <w:bottom w:val="nil"/>
              <w:right w:val="nil"/>
            </w:tcBorders>
            <w:shd w:val="clear" w:color="auto" w:fill="auto"/>
            <w:noWrap/>
            <w:tcMar>
              <w:right w:w="142" w:type="dxa"/>
            </w:tcMar>
            <w:vAlign w:val="bottom"/>
            <w:hideMark/>
          </w:tcPr>
          <w:p w:rsidR="00DA6DD9" w:rsidRDefault="00DA6DD9">
            <w:pPr>
              <w:jc w:val="right"/>
              <w:rPr>
                <w:rFonts w:cs="Arial"/>
                <w:sz w:val="16"/>
                <w:szCs w:val="16"/>
              </w:rPr>
            </w:pPr>
            <w:r>
              <w:rPr>
                <w:rFonts w:cs="Arial"/>
                <w:sz w:val="16"/>
                <w:szCs w:val="16"/>
              </w:rPr>
              <w:t>x</w:t>
            </w:r>
          </w:p>
        </w:tc>
        <w:tc>
          <w:tcPr>
            <w:tcW w:w="952" w:type="dxa"/>
            <w:tcBorders>
              <w:top w:val="nil"/>
              <w:left w:val="nil"/>
              <w:bottom w:val="nil"/>
              <w:right w:val="single" w:sz="4" w:space="0" w:color="auto"/>
            </w:tcBorders>
            <w:shd w:val="clear" w:color="auto" w:fill="auto"/>
            <w:noWrap/>
            <w:tcMar>
              <w:right w:w="142" w:type="dxa"/>
            </w:tcMar>
            <w:vAlign w:val="bottom"/>
            <w:hideMark/>
          </w:tcPr>
          <w:p w:rsidR="00DA6DD9" w:rsidRDefault="00DA6DD9">
            <w:pPr>
              <w:jc w:val="right"/>
              <w:rPr>
                <w:rFonts w:cs="Arial"/>
                <w:sz w:val="16"/>
                <w:szCs w:val="16"/>
              </w:rPr>
            </w:pPr>
            <w:r>
              <w:rPr>
                <w:rFonts w:cs="Arial"/>
                <w:sz w:val="16"/>
                <w:szCs w:val="16"/>
              </w:rPr>
              <w:t>x</w:t>
            </w:r>
          </w:p>
        </w:tc>
        <w:tc>
          <w:tcPr>
            <w:tcW w:w="1275" w:type="dxa"/>
            <w:tcBorders>
              <w:top w:val="nil"/>
              <w:left w:val="single" w:sz="4" w:space="0" w:color="auto"/>
              <w:bottom w:val="nil"/>
              <w:right w:val="nil"/>
            </w:tcBorders>
            <w:shd w:val="clear" w:color="auto" w:fill="auto"/>
            <w:noWrap/>
            <w:tcMar>
              <w:right w:w="425" w:type="dxa"/>
            </w:tcMar>
            <w:vAlign w:val="bottom"/>
            <w:hideMark/>
          </w:tcPr>
          <w:p w:rsidR="00DA6DD9" w:rsidRDefault="00DA6DD9">
            <w:pPr>
              <w:jc w:val="right"/>
              <w:rPr>
                <w:rFonts w:cs="Arial"/>
                <w:sz w:val="16"/>
                <w:szCs w:val="16"/>
              </w:rPr>
            </w:pPr>
            <w:r>
              <w:rPr>
                <w:rFonts w:cs="Arial"/>
                <w:sz w:val="16"/>
                <w:szCs w:val="16"/>
              </w:rPr>
              <w:t>x</w:t>
            </w:r>
          </w:p>
        </w:tc>
      </w:tr>
      <w:tr w:rsidR="00B42C3C" w:rsidRPr="00163D85" w:rsidTr="008B1A15">
        <w:trPr>
          <w:trHeight w:hRule="exact" w:val="255"/>
        </w:trPr>
        <w:tc>
          <w:tcPr>
            <w:tcW w:w="1701" w:type="dxa"/>
            <w:tcBorders>
              <w:top w:val="nil"/>
              <w:left w:val="nil"/>
              <w:bottom w:val="nil"/>
              <w:right w:val="single" w:sz="4" w:space="0" w:color="auto"/>
            </w:tcBorders>
            <w:shd w:val="clear" w:color="auto" w:fill="auto"/>
            <w:noWrap/>
            <w:vAlign w:val="bottom"/>
            <w:hideMark/>
          </w:tcPr>
          <w:p w:rsidR="00B42C3C" w:rsidRPr="00163D85" w:rsidRDefault="00B42C3C" w:rsidP="003B0C3E">
            <w:pPr>
              <w:jc w:val="left"/>
              <w:rPr>
                <w:rFonts w:cs="Arial"/>
                <w:sz w:val="16"/>
                <w:szCs w:val="16"/>
              </w:rPr>
            </w:pPr>
            <w:r w:rsidRPr="00163D85">
              <w:rPr>
                <w:rFonts w:cs="Arial"/>
                <w:sz w:val="16"/>
                <w:szCs w:val="16"/>
              </w:rPr>
              <w:t>Hl. město Praha</w:t>
            </w:r>
          </w:p>
        </w:tc>
        <w:tc>
          <w:tcPr>
            <w:tcW w:w="951"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-2 437</w:t>
            </w:r>
          </w:p>
        </w:tc>
        <w:tc>
          <w:tcPr>
            <w:tcW w:w="952"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-2 474</w:t>
            </w:r>
          </w:p>
        </w:tc>
        <w:tc>
          <w:tcPr>
            <w:tcW w:w="952"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-3 969</w:t>
            </w:r>
          </w:p>
        </w:tc>
        <w:tc>
          <w:tcPr>
            <w:tcW w:w="952"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-2 833</w:t>
            </w:r>
          </w:p>
        </w:tc>
        <w:tc>
          <w:tcPr>
            <w:tcW w:w="952"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-1 805</w:t>
            </w:r>
          </w:p>
        </w:tc>
        <w:tc>
          <w:tcPr>
            <w:tcW w:w="952"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-1 713</w:t>
            </w:r>
          </w:p>
        </w:tc>
        <w:tc>
          <w:tcPr>
            <w:tcW w:w="952" w:type="dxa"/>
            <w:tcBorders>
              <w:top w:val="nil"/>
              <w:left w:val="nil"/>
              <w:bottom w:val="nil"/>
              <w:right w:val="single" w:sz="4" w:space="0" w:color="auto"/>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594</w:t>
            </w:r>
          </w:p>
        </w:tc>
        <w:tc>
          <w:tcPr>
            <w:tcW w:w="1275" w:type="dxa"/>
            <w:tcBorders>
              <w:top w:val="nil"/>
              <w:left w:val="single" w:sz="4" w:space="0" w:color="auto"/>
              <w:bottom w:val="nil"/>
              <w:right w:val="nil"/>
            </w:tcBorders>
            <w:shd w:val="clear" w:color="auto" w:fill="auto"/>
            <w:noWrap/>
            <w:tcMar>
              <w:right w:w="425" w:type="dxa"/>
            </w:tcMar>
            <w:vAlign w:val="bottom"/>
            <w:hideMark/>
          </w:tcPr>
          <w:p w:rsidR="00B42C3C" w:rsidRDefault="00B42C3C">
            <w:pPr>
              <w:jc w:val="right"/>
              <w:rPr>
                <w:rFonts w:cs="Arial"/>
                <w:color w:val="000000"/>
                <w:sz w:val="16"/>
                <w:szCs w:val="16"/>
              </w:rPr>
            </w:pPr>
            <w:r>
              <w:rPr>
                <w:rFonts w:cs="Arial"/>
                <w:color w:val="000000"/>
                <w:sz w:val="16"/>
                <w:szCs w:val="16"/>
              </w:rPr>
              <w:t>0,5</w:t>
            </w:r>
          </w:p>
        </w:tc>
      </w:tr>
      <w:tr w:rsidR="00B42C3C" w:rsidRPr="00163D85" w:rsidTr="008B1A15">
        <w:trPr>
          <w:trHeight w:hRule="exact" w:val="255"/>
        </w:trPr>
        <w:tc>
          <w:tcPr>
            <w:tcW w:w="1701" w:type="dxa"/>
            <w:tcBorders>
              <w:top w:val="nil"/>
              <w:left w:val="nil"/>
              <w:bottom w:val="nil"/>
              <w:right w:val="single" w:sz="4" w:space="0" w:color="auto"/>
            </w:tcBorders>
            <w:shd w:val="clear" w:color="auto" w:fill="auto"/>
            <w:noWrap/>
            <w:vAlign w:val="bottom"/>
            <w:hideMark/>
          </w:tcPr>
          <w:p w:rsidR="00B42C3C" w:rsidRPr="00163D85" w:rsidRDefault="00B42C3C" w:rsidP="003B0C3E">
            <w:pPr>
              <w:jc w:val="left"/>
              <w:rPr>
                <w:rFonts w:cs="Arial"/>
                <w:sz w:val="16"/>
                <w:szCs w:val="16"/>
              </w:rPr>
            </w:pPr>
            <w:r w:rsidRPr="00163D85">
              <w:rPr>
                <w:rFonts w:cs="Arial"/>
                <w:sz w:val="16"/>
                <w:szCs w:val="16"/>
              </w:rPr>
              <w:t>Středočeský</w:t>
            </w:r>
          </w:p>
        </w:tc>
        <w:tc>
          <w:tcPr>
            <w:tcW w:w="951"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10 163</w:t>
            </w:r>
          </w:p>
        </w:tc>
        <w:tc>
          <w:tcPr>
            <w:tcW w:w="952"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11 188</w:t>
            </w:r>
          </w:p>
        </w:tc>
        <w:tc>
          <w:tcPr>
            <w:tcW w:w="952"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12 401</w:t>
            </w:r>
          </w:p>
        </w:tc>
        <w:tc>
          <w:tcPr>
            <w:tcW w:w="952"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10 314</w:t>
            </w:r>
          </w:p>
        </w:tc>
        <w:tc>
          <w:tcPr>
            <w:tcW w:w="952"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9 945</w:t>
            </w:r>
          </w:p>
        </w:tc>
        <w:tc>
          <w:tcPr>
            <w:tcW w:w="952"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9 088</w:t>
            </w:r>
          </w:p>
        </w:tc>
        <w:tc>
          <w:tcPr>
            <w:tcW w:w="952" w:type="dxa"/>
            <w:tcBorders>
              <w:top w:val="nil"/>
              <w:left w:val="nil"/>
              <w:bottom w:val="nil"/>
              <w:right w:val="single" w:sz="4" w:space="0" w:color="auto"/>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7 948</w:t>
            </w:r>
          </w:p>
        </w:tc>
        <w:tc>
          <w:tcPr>
            <w:tcW w:w="1275" w:type="dxa"/>
            <w:tcBorders>
              <w:top w:val="nil"/>
              <w:left w:val="single" w:sz="4" w:space="0" w:color="auto"/>
              <w:bottom w:val="nil"/>
              <w:right w:val="nil"/>
            </w:tcBorders>
            <w:shd w:val="clear" w:color="auto" w:fill="auto"/>
            <w:noWrap/>
            <w:tcMar>
              <w:right w:w="425" w:type="dxa"/>
            </w:tcMar>
            <w:vAlign w:val="bottom"/>
            <w:hideMark/>
          </w:tcPr>
          <w:p w:rsidR="00B42C3C" w:rsidRDefault="00B42C3C">
            <w:pPr>
              <w:jc w:val="right"/>
              <w:rPr>
                <w:rFonts w:cs="Arial"/>
                <w:color w:val="000000"/>
                <w:sz w:val="16"/>
                <w:szCs w:val="16"/>
              </w:rPr>
            </w:pPr>
            <w:r>
              <w:rPr>
                <w:rFonts w:cs="Arial"/>
                <w:color w:val="000000"/>
                <w:sz w:val="16"/>
                <w:szCs w:val="16"/>
              </w:rPr>
              <w:t>6,1</w:t>
            </w:r>
          </w:p>
        </w:tc>
      </w:tr>
      <w:tr w:rsidR="00B42C3C" w:rsidRPr="00163D85" w:rsidTr="008B1A15">
        <w:trPr>
          <w:trHeight w:hRule="exact" w:val="255"/>
        </w:trPr>
        <w:tc>
          <w:tcPr>
            <w:tcW w:w="1701" w:type="dxa"/>
            <w:tcBorders>
              <w:top w:val="nil"/>
              <w:left w:val="nil"/>
              <w:bottom w:val="nil"/>
              <w:right w:val="single" w:sz="4" w:space="0" w:color="auto"/>
            </w:tcBorders>
            <w:shd w:val="clear" w:color="auto" w:fill="auto"/>
            <w:noWrap/>
            <w:vAlign w:val="bottom"/>
            <w:hideMark/>
          </w:tcPr>
          <w:p w:rsidR="00B42C3C" w:rsidRPr="00163D85" w:rsidRDefault="00B42C3C" w:rsidP="003B0C3E">
            <w:pPr>
              <w:jc w:val="left"/>
              <w:rPr>
                <w:rFonts w:cs="Arial"/>
                <w:sz w:val="16"/>
                <w:szCs w:val="16"/>
              </w:rPr>
            </w:pPr>
            <w:r w:rsidRPr="00163D85">
              <w:rPr>
                <w:rFonts w:cs="Arial"/>
                <w:sz w:val="16"/>
                <w:szCs w:val="16"/>
              </w:rPr>
              <w:t>Jihočeský</w:t>
            </w:r>
          </w:p>
        </w:tc>
        <w:tc>
          <w:tcPr>
            <w:tcW w:w="951"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-38</w:t>
            </w:r>
          </w:p>
        </w:tc>
        <w:tc>
          <w:tcPr>
            <w:tcW w:w="952"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173</w:t>
            </w:r>
          </w:p>
        </w:tc>
        <w:tc>
          <w:tcPr>
            <w:tcW w:w="952"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433</w:t>
            </w:r>
          </w:p>
        </w:tc>
        <w:tc>
          <w:tcPr>
            <w:tcW w:w="952"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104</w:t>
            </w:r>
          </w:p>
        </w:tc>
        <w:tc>
          <w:tcPr>
            <w:tcW w:w="952"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208</w:t>
            </w:r>
          </w:p>
        </w:tc>
        <w:tc>
          <w:tcPr>
            <w:tcW w:w="952"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211</w:t>
            </w:r>
          </w:p>
        </w:tc>
        <w:tc>
          <w:tcPr>
            <w:tcW w:w="952" w:type="dxa"/>
            <w:tcBorders>
              <w:top w:val="nil"/>
              <w:left w:val="nil"/>
              <w:bottom w:val="nil"/>
              <w:right w:val="single" w:sz="4" w:space="0" w:color="auto"/>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240</w:t>
            </w:r>
          </w:p>
        </w:tc>
        <w:tc>
          <w:tcPr>
            <w:tcW w:w="1275" w:type="dxa"/>
            <w:tcBorders>
              <w:top w:val="nil"/>
              <w:left w:val="single" w:sz="4" w:space="0" w:color="auto"/>
              <w:bottom w:val="nil"/>
              <w:right w:val="nil"/>
            </w:tcBorders>
            <w:shd w:val="clear" w:color="auto" w:fill="auto"/>
            <w:noWrap/>
            <w:tcMar>
              <w:right w:w="425" w:type="dxa"/>
            </w:tcMar>
            <w:vAlign w:val="bottom"/>
            <w:hideMark/>
          </w:tcPr>
          <w:p w:rsidR="00B42C3C" w:rsidRDefault="00B42C3C">
            <w:pPr>
              <w:jc w:val="right"/>
              <w:rPr>
                <w:rFonts w:cs="Arial"/>
                <w:color w:val="000000"/>
                <w:sz w:val="16"/>
                <w:szCs w:val="16"/>
              </w:rPr>
            </w:pPr>
            <w:r>
              <w:rPr>
                <w:rFonts w:cs="Arial"/>
                <w:color w:val="000000"/>
                <w:sz w:val="16"/>
                <w:szCs w:val="16"/>
              </w:rPr>
              <w:t>0,4</w:t>
            </w:r>
          </w:p>
        </w:tc>
      </w:tr>
      <w:tr w:rsidR="00B42C3C" w:rsidRPr="00163D85" w:rsidTr="008B1A15">
        <w:trPr>
          <w:trHeight w:hRule="exact" w:val="255"/>
        </w:trPr>
        <w:tc>
          <w:tcPr>
            <w:tcW w:w="1701" w:type="dxa"/>
            <w:tcBorders>
              <w:top w:val="nil"/>
              <w:left w:val="nil"/>
              <w:bottom w:val="nil"/>
              <w:right w:val="single" w:sz="4" w:space="0" w:color="auto"/>
            </w:tcBorders>
            <w:shd w:val="clear" w:color="auto" w:fill="auto"/>
            <w:noWrap/>
            <w:vAlign w:val="bottom"/>
            <w:hideMark/>
          </w:tcPr>
          <w:p w:rsidR="00B42C3C" w:rsidRPr="00163D85" w:rsidRDefault="00B42C3C" w:rsidP="003B0C3E">
            <w:pPr>
              <w:jc w:val="left"/>
              <w:rPr>
                <w:rFonts w:cs="Arial"/>
                <w:sz w:val="16"/>
                <w:szCs w:val="16"/>
              </w:rPr>
            </w:pPr>
            <w:r w:rsidRPr="00163D85">
              <w:rPr>
                <w:rFonts w:cs="Arial"/>
                <w:sz w:val="16"/>
                <w:szCs w:val="16"/>
              </w:rPr>
              <w:t>Plzeňský</w:t>
            </w:r>
          </w:p>
        </w:tc>
        <w:tc>
          <w:tcPr>
            <w:tcW w:w="951"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514</w:t>
            </w:r>
          </w:p>
        </w:tc>
        <w:tc>
          <w:tcPr>
            <w:tcW w:w="952"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621</w:t>
            </w:r>
          </w:p>
        </w:tc>
        <w:tc>
          <w:tcPr>
            <w:tcW w:w="952"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-990</w:t>
            </w:r>
          </w:p>
        </w:tc>
        <w:tc>
          <w:tcPr>
            <w:tcW w:w="952"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255</w:t>
            </w:r>
          </w:p>
        </w:tc>
        <w:tc>
          <w:tcPr>
            <w:tcW w:w="952"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586</w:t>
            </w:r>
          </w:p>
        </w:tc>
        <w:tc>
          <w:tcPr>
            <w:tcW w:w="952"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713</w:t>
            </w:r>
          </w:p>
        </w:tc>
        <w:tc>
          <w:tcPr>
            <w:tcW w:w="952" w:type="dxa"/>
            <w:tcBorders>
              <w:top w:val="nil"/>
              <w:left w:val="nil"/>
              <w:bottom w:val="nil"/>
              <w:right w:val="single" w:sz="4" w:space="0" w:color="auto"/>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644</w:t>
            </w:r>
          </w:p>
        </w:tc>
        <w:tc>
          <w:tcPr>
            <w:tcW w:w="1275" w:type="dxa"/>
            <w:tcBorders>
              <w:top w:val="nil"/>
              <w:left w:val="single" w:sz="4" w:space="0" w:color="auto"/>
              <w:bottom w:val="nil"/>
              <w:right w:val="nil"/>
            </w:tcBorders>
            <w:shd w:val="clear" w:color="auto" w:fill="auto"/>
            <w:noWrap/>
            <w:tcMar>
              <w:right w:w="425" w:type="dxa"/>
            </w:tcMar>
            <w:vAlign w:val="bottom"/>
            <w:hideMark/>
          </w:tcPr>
          <w:p w:rsidR="00B42C3C" w:rsidRDefault="00B42C3C">
            <w:pPr>
              <w:jc w:val="right"/>
              <w:rPr>
                <w:rFonts w:cs="Arial"/>
                <w:color w:val="000000"/>
                <w:sz w:val="16"/>
                <w:szCs w:val="16"/>
              </w:rPr>
            </w:pPr>
            <w:r>
              <w:rPr>
                <w:rFonts w:cs="Arial"/>
                <w:color w:val="000000"/>
                <w:sz w:val="16"/>
                <w:szCs w:val="16"/>
              </w:rPr>
              <w:t>1,1</w:t>
            </w:r>
          </w:p>
        </w:tc>
      </w:tr>
      <w:tr w:rsidR="00B42C3C" w:rsidRPr="00163D85" w:rsidTr="008B1A15">
        <w:trPr>
          <w:trHeight w:hRule="exact" w:val="255"/>
        </w:trPr>
        <w:tc>
          <w:tcPr>
            <w:tcW w:w="1701" w:type="dxa"/>
            <w:tcBorders>
              <w:top w:val="nil"/>
              <w:left w:val="nil"/>
              <w:bottom w:val="nil"/>
              <w:right w:val="single" w:sz="4" w:space="0" w:color="auto"/>
            </w:tcBorders>
            <w:shd w:val="clear" w:color="auto" w:fill="auto"/>
            <w:noWrap/>
            <w:vAlign w:val="bottom"/>
            <w:hideMark/>
          </w:tcPr>
          <w:p w:rsidR="00B42C3C" w:rsidRPr="00163D85" w:rsidRDefault="00B42C3C" w:rsidP="003B0C3E">
            <w:pPr>
              <w:jc w:val="left"/>
              <w:rPr>
                <w:rFonts w:cs="Arial"/>
                <w:sz w:val="16"/>
                <w:szCs w:val="16"/>
              </w:rPr>
            </w:pPr>
            <w:r w:rsidRPr="00163D85">
              <w:rPr>
                <w:rFonts w:cs="Arial"/>
                <w:sz w:val="16"/>
                <w:szCs w:val="16"/>
              </w:rPr>
              <w:t>Karlovarský</w:t>
            </w:r>
          </w:p>
        </w:tc>
        <w:tc>
          <w:tcPr>
            <w:tcW w:w="951"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-1 543</w:t>
            </w:r>
          </w:p>
        </w:tc>
        <w:tc>
          <w:tcPr>
            <w:tcW w:w="952"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-1 922</w:t>
            </w:r>
          </w:p>
        </w:tc>
        <w:tc>
          <w:tcPr>
            <w:tcW w:w="952"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-1 046</w:t>
            </w:r>
          </w:p>
        </w:tc>
        <w:tc>
          <w:tcPr>
            <w:tcW w:w="952"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-1 117</w:t>
            </w:r>
          </w:p>
        </w:tc>
        <w:tc>
          <w:tcPr>
            <w:tcW w:w="952"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-1 256</w:t>
            </w:r>
          </w:p>
        </w:tc>
        <w:tc>
          <w:tcPr>
            <w:tcW w:w="952"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-1 120</w:t>
            </w:r>
          </w:p>
        </w:tc>
        <w:tc>
          <w:tcPr>
            <w:tcW w:w="952" w:type="dxa"/>
            <w:tcBorders>
              <w:top w:val="nil"/>
              <w:left w:val="nil"/>
              <w:bottom w:val="nil"/>
              <w:right w:val="single" w:sz="4" w:space="0" w:color="auto"/>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-1 101</w:t>
            </w:r>
          </w:p>
        </w:tc>
        <w:tc>
          <w:tcPr>
            <w:tcW w:w="1275" w:type="dxa"/>
            <w:tcBorders>
              <w:top w:val="nil"/>
              <w:left w:val="single" w:sz="4" w:space="0" w:color="auto"/>
              <w:bottom w:val="nil"/>
              <w:right w:val="nil"/>
            </w:tcBorders>
            <w:shd w:val="clear" w:color="auto" w:fill="auto"/>
            <w:noWrap/>
            <w:tcMar>
              <w:right w:w="425" w:type="dxa"/>
            </w:tcMar>
            <w:vAlign w:val="bottom"/>
            <w:hideMark/>
          </w:tcPr>
          <w:p w:rsidR="00B42C3C" w:rsidRDefault="00B42C3C">
            <w:pPr>
              <w:jc w:val="right"/>
              <w:rPr>
                <w:rFonts w:cs="Arial"/>
                <w:color w:val="000000"/>
                <w:sz w:val="16"/>
                <w:szCs w:val="16"/>
              </w:rPr>
            </w:pPr>
            <w:r>
              <w:rPr>
                <w:rFonts w:cs="Arial"/>
                <w:color w:val="000000"/>
                <w:sz w:val="16"/>
                <w:szCs w:val="16"/>
              </w:rPr>
              <w:t>-3,7</w:t>
            </w:r>
          </w:p>
        </w:tc>
      </w:tr>
      <w:tr w:rsidR="00B42C3C" w:rsidRPr="00163D85" w:rsidTr="008B1A15">
        <w:trPr>
          <w:trHeight w:hRule="exact" w:val="255"/>
        </w:trPr>
        <w:tc>
          <w:tcPr>
            <w:tcW w:w="1701" w:type="dxa"/>
            <w:tcBorders>
              <w:top w:val="nil"/>
              <w:left w:val="nil"/>
              <w:bottom w:val="nil"/>
              <w:right w:val="single" w:sz="4" w:space="0" w:color="auto"/>
            </w:tcBorders>
            <w:shd w:val="clear" w:color="auto" w:fill="auto"/>
            <w:noWrap/>
            <w:vAlign w:val="bottom"/>
            <w:hideMark/>
          </w:tcPr>
          <w:p w:rsidR="00B42C3C" w:rsidRPr="00163D85" w:rsidRDefault="00B42C3C" w:rsidP="003B0C3E">
            <w:pPr>
              <w:jc w:val="left"/>
              <w:rPr>
                <w:rFonts w:cs="Arial"/>
                <w:sz w:val="16"/>
                <w:szCs w:val="16"/>
              </w:rPr>
            </w:pPr>
            <w:r w:rsidRPr="00163D85">
              <w:rPr>
                <w:rFonts w:cs="Arial"/>
                <w:sz w:val="16"/>
                <w:szCs w:val="16"/>
              </w:rPr>
              <w:t>Ústecký</w:t>
            </w:r>
          </w:p>
        </w:tc>
        <w:tc>
          <w:tcPr>
            <w:tcW w:w="951"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-1 026</w:t>
            </w:r>
          </w:p>
        </w:tc>
        <w:tc>
          <w:tcPr>
            <w:tcW w:w="952"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-1 911</w:t>
            </w:r>
          </w:p>
        </w:tc>
        <w:tc>
          <w:tcPr>
            <w:tcW w:w="952"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-1 774</w:t>
            </w:r>
          </w:p>
        </w:tc>
        <w:tc>
          <w:tcPr>
            <w:tcW w:w="952"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-1 411</w:t>
            </w:r>
          </w:p>
        </w:tc>
        <w:tc>
          <w:tcPr>
            <w:tcW w:w="952"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-1 462</w:t>
            </w:r>
          </w:p>
        </w:tc>
        <w:tc>
          <w:tcPr>
            <w:tcW w:w="952"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-1 189</w:t>
            </w:r>
          </w:p>
        </w:tc>
        <w:tc>
          <w:tcPr>
            <w:tcW w:w="952" w:type="dxa"/>
            <w:tcBorders>
              <w:top w:val="nil"/>
              <w:left w:val="nil"/>
              <w:bottom w:val="nil"/>
              <w:right w:val="single" w:sz="4" w:space="0" w:color="auto"/>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-1 700</w:t>
            </w:r>
          </w:p>
        </w:tc>
        <w:tc>
          <w:tcPr>
            <w:tcW w:w="1275" w:type="dxa"/>
            <w:tcBorders>
              <w:top w:val="nil"/>
              <w:left w:val="single" w:sz="4" w:space="0" w:color="auto"/>
              <w:bottom w:val="nil"/>
              <w:right w:val="nil"/>
            </w:tcBorders>
            <w:shd w:val="clear" w:color="auto" w:fill="auto"/>
            <w:noWrap/>
            <w:tcMar>
              <w:right w:w="425" w:type="dxa"/>
            </w:tcMar>
            <w:vAlign w:val="bottom"/>
            <w:hideMark/>
          </w:tcPr>
          <w:p w:rsidR="00B42C3C" w:rsidRDefault="00B42C3C">
            <w:pPr>
              <w:jc w:val="right"/>
              <w:rPr>
                <w:rFonts w:cs="Arial"/>
                <w:color w:val="000000"/>
                <w:sz w:val="16"/>
                <w:szCs w:val="16"/>
              </w:rPr>
            </w:pPr>
            <w:r>
              <w:rPr>
                <w:rFonts w:cs="Arial"/>
                <w:color w:val="000000"/>
                <w:sz w:val="16"/>
                <w:szCs w:val="16"/>
              </w:rPr>
              <w:t>-2,1</w:t>
            </w:r>
          </w:p>
        </w:tc>
      </w:tr>
      <w:tr w:rsidR="00B42C3C" w:rsidRPr="00163D85" w:rsidTr="008B1A15">
        <w:trPr>
          <w:trHeight w:hRule="exact" w:val="255"/>
        </w:trPr>
        <w:tc>
          <w:tcPr>
            <w:tcW w:w="1701" w:type="dxa"/>
            <w:tcBorders>
              <w:top w:val="nil"/>
              <w:left w:val="nil"/>
              <w:bottom w:val="nil"/>
              <w:right w:val="single" w:sz="4" w:space="0" w:color="auto"/>
            </w:tcBorders>
            <w:shd w:val="clear" w:color="auto" w:fill="auto"/>
            <w:noWrap/>
            <w:vAlign w:val="bottom"/>
            <w:hideMark/>
          </w:tcPr>
          <w:p w:rsidR="00B42C3C" w:rsidRPr="00163D85" w:rsidRDefault="00B42C3C" w:rsidP="003B0C3E">
            <w:pPr>
              <w:jc w:val="left"/>
              <w:rPr>
                <w:rFonts w:cs="Arial"/>
                <w:sz w:val="16"/>
                <w:szCs w:val="16"/>
              </w:rPr>
            </w:pPr>
            <w:r w:rsidRPr="00163D85">
              <w:rPr>
                <w:rFonts w:cs="Arial"/>
                <w:sz w:val="16"/>
                <w:szCs w:val="16"/>
              </w:rPr>
              <w:t>Liberecký</w:t>
            </w:r>
          </w:p>
        </w:tc>
        <w:tc>
          <w:tcPr>
            <w:tcW w:w="951"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-77</w:t>
            </w:r>
          </w:p>
        </w:tc>
        <w:tc>
          <w:tcPr>
            <w:tcW w:w="952"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-160</w:t>
            </w:r>
          </w:p>
        </w:tc>
        <w:tc>
          <w:tcPr>
            <w:tcW w:w="952"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-131</w:t>
            </w:r>
          </w:p>
        </w:tc>
        <w:tc>
          <w:tcPr>
            <w:tcW w:w="952"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-183</w:t>
            </w:r>
          </w:p>
        </w:tc>
        <w:tc>
          <w:tcPr>
            <w:tcW w:w="952"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-395</w:t>
            </w:r>
          </w:p>
        </w:tc>
        <w:tc>
          <w:tcPr>
            <w:tcW w:w="952"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-235</w:t>
            </w:r>
          </w:p>
        </w:tc>
        <w:tc>
          <w:tcPr>
            <w:tcW w:w="952" w:type="dxa"/>
            <w:tcBorders>
              <w:top w:val="nil"/>
              <w:left w:val="nil"/>
              <w:bottom w:val="nil"/>
              <w:right w:val="single" w:sz="4" w:space="0" w:color="auto"/>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-310</w:t>
            </w:r>
          </w:p>
        </w:tc>
        <w:tc>
          <w:tcPr>
            <w:tcW w:w="1275" w:type="dxa"/>
            <w:tcBorders>
              <w:top w:val="nil"/>
              <w:left w:val="single" w:sz="4" w:space="0" w:color="auto"/>
              <w:bottom w:val="nil"/>
              <w:right w:val="nil"/>
            </w:tcBorders>
            <w:shd w:val="clear" w:color="auto" w:fill="auto"/>
            <w:noWrap/>
            <w:tcMar>
              <w:right w:w="425" w:type="dxa"/>
            </w:tcMar>
            <w:vAlign w:val="bottom"/>
            <w:hideMark/>
          </w:tcPr>
          <w:p w:rsidR="00B42C3C" w:rsidRDefault="00B42C3C">
            <w:pPr>
              <w:jc w:val="right"/>
              <w:rPr>
                <w:rFonts w:cs="Arial"/>
                <w:color w:val="000000"/>
                <w:sz w:val="16"/>
                <w:szCs w:val="16"/>
              </w:rPr>
            </w:pPr>
            <w:r>
              <w:rPr>
                <w:rFonts w:cs="Arial"/>
                <w:color w:val="000000"/>
                <w:sz w:val="16"/>
                <w:szCs w:val="16"/>
              </w:rPr>
              <w:t>-0,7</w:t>
            </w:r>
          </w:p>
        </w:tc>
      </w:tr>
      <w:tr w:rsidR="00B42C3C" w:rsidRPr="00163D85" w:rsidTr="008B1A15">
        <w:trPr>
          <w:trHeight w:hRule="exact" w:val="255"/>
        </w:trPr>
        <w:tc>
          <w:tcPr>
            <w:tcW w:w="1701" w:type="dxa"/>
            <w:tcBorders>
              <w:top w:val="nil"/>
              <w:left w:val="nil"/>
              <w:bottom w:val="nil"/>
              <w:right w:val="single" w:sz="4" w:space="0" w:color="auto"/>
            </w:tcBorders>
            <w:shd w:val="clear" w:color="auto" w:fill="auto"/>
            <w:noWrap/>
            <w:vAlign w:val="bottom"/>
            <w:hideMark/>
          </w:tcPr>
          <w:p w:rsidR="00B42C3C" w:rsidRPr="00163D85" w:rsidRDefault="00B42C3C" w:rsidP="003B0C3E">
            <w:pPr>
              <w:jc w:val="left"/>
              <w:rPr>
                <w:rFonts w:cs="Arial"/>
                <w:sz w:val="16"/>
                <w:szCs w:val="16"/>
              </w:rPr>
            </w:pPr>
            <w:r w:rsidRPr="00163D85">
              <w:rPr>
                <w:rFonts w:cs="Arial"/>
                <w:sz w:val="16"/>
                <w:szCs w:val="16"/>
              </w:rPr>
              <w:t>Královéhradecký</w:t>
            </w:r>
          </w:p>
        </w:tc>
        <w:tc>
          <w:tcPr>
            <w:tcW w:w="951"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-208</w:t>
            </w:r>
          </w:p>
        </w:tc>
        <w:tc>
          <w:tcPr>
            <w:tcW w:w="952"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-358</w:t>
            </w:r>
          </w:p>
        </w:tc>
        <w:tc>
          <w:tcPr>
            <w:tcW w:w="952"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93</w:t>
            </w:r>
          </w:p>
        </w:tc>
        <w:tc>
          <w:tcPr>
            <w:tcW w:w="952"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-630</w:t>
            </w:r>
          </w:p>
        </w:tc>
        <w:tc>
          <w:tcPr>
            <w:tcW w:w="952"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-722</w:t>
            </w:r>
          </w:p>
        </w:tc>
        <w:tc>
          <w:tcPr>
            <w:tcW w:w="952"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-463</w:t>
            </w:r>
          </w:p>
        </w:tc>
        <w:tc>
          <w:tcPr>
            <w:tcW w:w="952" w:type="dxa"/>
            <w:tcBorders>
              <w:top w:val="nil"/>
              <w:left w:val="nil"/>
              <w:bottom w:val="nil"/>
              <w:right w:val="single" w:sz="4" w:space="0" w:color="auto"/>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-466</w:t>
            </w:r>
          </w:p>
        </w:tc>
        <w:tc>
          <w:tcPr>
            <w:tcW w:w="1275" w:type="dxa"/>
            <w:tcBorders>
              <w:top w:val="nil"/>
              <w:left w:val="single" w:sz="4" w:space="0" w:color="auto"/>
              <w:bottom w:val="nil"/>
              <w:right w:val="nil"/>
            </w:tcBorders>
            <w:shd w:val="clear" w:color="auto" w:fill="auto"/>
            <w:noWrap/>
            <w:tcMar>
              <w:right w:w="425" w:type="dxa"/>
            </w:tcMar>
            <w:vAlign w:val="bottom"/>
            <w:hideMark/>
          </w:tcPr>
          <w:p w:rsidR="00B42C3C" w:rsidRDefault="00B42C3C">
            <w:pPr>
              <w:jc w:val="right"/>
              <w:rPr>
                <w:rFonts w:cs="Arial"/>
                <w:color w:val="000000"/>
                <w:sz w:val="16"/>
                <w:szCs w:val="16"/>
              </w:rPr>
            </w:pPr>
            <w:r>
              <w:rPr>
                <w:rFonts w:cs="Arial"/>
                <w:color w:val="000000"/>
                <w:sz w:val="16"/>
                <w:szCs w:val="16"/>
              </w:rPr>
              <w:t>-0,8</w:t>
            </w:r>
          </w:p>
        </w:tc>
      </w:tr>
      <w:tr w:rsidR="00B42C3C" w:rsidRPr="00163D85" w:rsidTr="008B1A15">
        <w:trPr>
          <w:trHeight w:hRule="exact" w:val="255"/>
        </w:trPr>
        <w:tc>
          <w:tcPr>
            <w:tcW w:w="1701" w:type="dxa"/>
            <w:tcBorders>
              <w:top w:val="nil"/>
              <w:left w:val="nil"/>
              <w:bottom w:val="nil"/>
              <w:right w:val="single" w:sz="4" w:space="0" w:color="auto"/>
            </w:tcBorders>
            <w:shd w:val="clear" w:color="auto" w:fill="auto"/>
            <w:noWrap/>
            <w:vAlign w:val="bottom"/>
            <w:hideMark/>
          </w:tcPr>
          <w:p w:rsidR="00B42C3C" w:rsidRPr="00163D85" w:rsidRDefault="00B42C3C" w:rsidP="003B0C3E">
            <w:pPr>
              <w:jc w:val="left"/>
              <w:rPr>
                <w:rFonts w:cs="Arial"/>
                <w:sz w:val="16"/>
                <w:szCs w:val="16"/>
              </w:rPr>
            </w:pPr>
            <w:r w:rsidRPr="00163D85">
              <w:rPr>
                <w:rFonts w:cs="Arial"/>
                <w:sz w:val="16"/>
                <w:szCs w:val="16"/>
              </w:rPr>
              <w:t>Pardubický</w:t>
            </w:r>
          </w:p>
        </w:tc>
        <w:tc>
          <w:tcPr>
            <w:tcW w:w="951"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-107</w:t>
            </w:r>
          </w:p>
        </w:tc>
        <w:tc>
          <w:tcPr>
            <w:tcW w:w="952"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-281</w:t>
            </w:r>
          </w:p>
        </w:tc>
        <w:tc>
          <w:tcPr>
            <w:tcW w:w="952"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121</w:t>
            </w:r>
          </w:p>
        </w:tc>
        <w:tc>
          <w:tcPr>
            <w:tcW w:w="952"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-116</w:t>
            </w:r>
          </w:p>
        </w:tc>
        <w:tc>
          <w:tcPr>
            <w:tcW w:w="952"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-362</w:t>
            </w:r>
          </w:p>
        </w:tc>
        <w:tc>
          <w:tcPr>
            <w:tcW w:w="952"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-258</w:t>
            </w:r>
          </w:p>
        </w:tc>
        <w:tc>
          <w:tcPr>
            <w:tcW w:w="952" w:type="dxa"/>
            <w:tcBorders>
              <w:top w:val="nil"/>
              <w:left w:val="nil"/>
              <w:bottom w:val="nil"/>
              <w:right w:val="single" w:sz="4" w:space="0" w:color="auto"/>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-257</w:t>
            </w:r>
          </w:p>
        </w:tc>
        <w:tc>
          <w:tcPr>
            <w:tcW w:w="1275" w:type="dxa"/>
            <w:tcBorders>
              <w:top w:val="nil"/>
              <w:left w:val="single" w:sz="4" w:space="0" w:color="auto"/>
              <w:bottom w:val="nil"/>
              <w:right w:val="nil"/>
            </w:tcBorders>
            <w:shd w:val="clear" w:color="auto" w:fill="auto"/>
            <w:noWrap/>
            <w:tcMar>
              <w:right w:w="425" w:type="dxa"/>
            </w:tcMar>
            <w:vAlign w:val="bottom"/>
            <w:hideMark/>
          </w:tcPr>
          <w:p w:rsidR="00B42C3C" w:rsidRDefault="00B42C3C">
            <w:pPr>
              <w:jc w:val="right"/>
              <w:rPr>
                <w:rFonts w:cs="Arial"/>
                <w:color w:val="000000"/>
                <w:sz w:val="16"/>
                <w:szCs w:val="16"/>
              </w:rPr>
            </w:pPr>
            <w:r>
              <w:rPr>
                <w:rFonts w:cs="Arial"/>
                <w:color w:val="000000"/>
                <w:sz w:val="16"/>
                <w:szCs w:val="16"/>
              </w:rPr>
              <w:t>-0,5</w:t>
            </w:r>
          </w:p>
        </w:tc>
      </w:tr>
      <w:tr w:rsidR="00B42C3C" w:rsidRPr="00163D85" w:rsidTr="008B1A15">
        <w:trPr>
          <w:trHeight w:hRule="exact" w:val="255"/>
        </w:trPr>
        <w:tc>
          <w:tcPr>
            <w:tcW w:w="1701" w:type="dxa"/>
            <w:tcBorders>
              <w:top w:val="nil"/>
              <w:left w:val="nil"/>
              <w:bottom w:val="nil"/>
              <w:right w:val="single" w:sz="4" w:space="0" w:color="auto"/>
            </w:tcBorders>
            <w:shd w:val="clear" w:color="auto" w:fill="auto"/>
            <w:noWrap/>
            <w:vAlign w:val="bottom"/>
            <w:hideMark/>
          </w:tcPr>
          <w:p w:rsidR="00B42C3C" w:rsidRPr="00163D85" w:rsidRDefault="00B42C3C" w:rsidP="003B0C3E">
            <w:pPr>
              <w:jc w:val="left"/>
              <w:rPr>
                <w:rFonts w:cs="Arial"/>
                <w:sz w:val="16"/>
                <w:szCs w:val="16"/>
              </w:rPr>
            </w:pPr>
            <w:r w:rsidRPr="00163D85">
              <w:rPr>
                <w:rFonts w:cs="Arial"/>
                <w:sz w:val="16"/>
                <w:szCs w:val="16"/>
              </w:rPr>
              <w:t>Vysočina</w:t>
            </w:r>
          </w:p>
        </w:tc>
        <w:tc>
          <w:tcPr>
            <w:tcW w:w="951"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-370</w:t>
            </w:r>
          </w:p>
        </w:tc>
        <w:tc>
          <w:tcPr>
            <w:tcW w:w="952"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-1 164</w:t>
            </w:r>
          </w:p>
        </w:tc>
        <w:tc>
          <w:tcPr>
            <w:tcW w:w="952"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-797</w:t>
            </w:r>
          </w:p>
        </w:tc>
        <w:tc>
          <w:tcPr>
            <w:tcW w:w="952"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-567</w:t>
            </w:r>
          </w:p>
        </w:tc>
        <w:tc>
          <w:tcPr>
            <w:tcW w:w="952"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-700</w:t>
            </w:r>
          </w:p>
        </w:tc>
        <w:tc>
          <w:tcPr>
            <w:tcW w:w="952"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-779</w:t>
            </w:r>
          </w:p>
        </w:tc>
        <w:tc>
          <w:tcPr>
            <w:tcW w:w="952" w:type="dxa"/>
            <w:tcBorders>
              <w:top w:val="nil"/>
              <w:left w:val="nil"/>
              <w:bottom w:val="nil"/>
              <w:right w:val="single" w:sz="4" w:space="0" w:color="auto"/>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-935</w:t>
            </w:r>
          </w:p>
        </w:tc>
        <w:tc>
          <w:tcPr>
            <w:tcW w:w="1275" w:type="dxa"/>
            <w:tcBorders>
              <w:top w:val="nil"/>
              <w:left w:val="single" w:sz="4" w:space="0" w:color="auto"/>
              <w:bottom w:val="nil"/>
              <w:right w:val="nil"/>
            </w:tcBorders>
            <w:shd w:val="clear" w:color="auto" w:fill="auto"/>
            <w:noWrap/>
            <w:tcMar>
              <w:right w:w="425" w:type="dxa"/>
            </w:tcMar>
            <w:vAlign w:val="bottom"/>
            <w:hideMark/>
          </w:tcPr>
          <w:p w:rsidR="00B42C3C" w:rsidRDefault="00B42C3C">
            <w:pPr>
              <w:jc w:val="right"/>
              <w:rPr>
                <w:rFonts w:cs="Arial"/>
                <w:color w:val="000000"/>
                <w:sz w:val="16"/>
                <w:szCs w:val="16"/>
              </w:rPr>
            </w:pPr>
            <w:r>
              <w:rPr>
                <w:rFonts w:cs="Arial"/>
                <w:color w:val="000000"/>
                <w:sz w:val="16"/>
                <w:szCs w:val="16"/>
              </w:rPr>
              <w:t>-1,8</w:t>
            </w:r>
          </w:p>
        </w:tc>
      </w:tr>
      <w:tr w:rsidR="00B42C3C" w:rsidRPr="00163D85" w:rsidTr="008B1A15">
        <w:trPr>
          <w:trHeight w:hRule="exact" w:val="255"/>
        </w:trPr>
        <w:tc>
          <w:tcPr>
            <w:tcW w:w="1701" w:type="dxa"/>
            <w:tcBorders>
              <w:top w:val="nil"/>
              <w:left w:val="nil"/>
              <w:bottom w:val="nil"/>
              <w:right w:val="single" w:sz="4" w:space="0" w:color="auto"/>
            </w:tcBorders>
            <w:shd w:val="clear" w:color="auto" w:fill="auto"/>
            <w:noWrap/>
            <w:vAlign w:val="bottom"/>
            <w:hideMark/>
          </w:tcPr>
          <w:p w:rsidR="00B42C3C" w:rsidRPr="00163D85" w:rsidRDefault="00B42C3C" w:rsidP="003B0C3E">
            <w:pPr>
              <w:jc w:val="left"/>
              <w:rPr>
                <w:rFonts w:cs="Arial"/>
                <w:sz w:val="16"/>
                <w:szCs w:val="16"/>
              </w:rPr>
            </w:pPr>
            <w:r w:rsidRPr="00163D85">
              <w:rPr>
                <w:rFonts w:cs="Arial"/>
                <w:sz w:val="16"/>
                <w:szCs w:val="16"/>
              </w:rPr>
              <w:t>Jihomoravský</w:t>
            </w:r>
          </w:p>
        </w:tc>
        <w:tc>
          <w:tcPr>
            <w:tcW w:w="951"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-873</w:t>
            </w:r>
          </w:p>
        </w:tc>
        <w:tc>
          <w:tcPr>
            <w:tcW w:w="952"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483</w:t>
            </w:r>
          </w:p>
        </w:tc>
        <w:tc>
          <w:tcPr>
            <w:tcW w:w="952"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-60</w:t>
            </w:r>
          </w:p>
        </w:tc>
        <w:tc>
          <w:tcPr>
            <w:tcW w:w="952"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168</w:t>
            </w:r>
          </w:p>
        </w:tc>
        <w:tc>
          <w:tcPr>
            <w:tcW w:w="952"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366</w:t>
            </w:r>
          </w:p>
        </w:tc>
        <w:tc>
          <w:tcPr>
            <w:tcW w:w="952"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210</w:t>
            </w:r>
          </w:p>
        </w:tc>
        <w:tc>
          <w:tcPr>
            <w:tcW w:w="952" w:type="dxa"/>
            <w:tcBorders>
              <w:top w:val="nil"/>
              <w:left w:val="nil"/>
              <w:bottom w:val="nil"/>
              <w:right w:val="single" w:sz="4" w:space="0" w:color="auto"/>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257</w:t>
            </w:r>
          </w:p>
        </w:tc>
        <w:tc>
          <w:tcPr>
            <w:tcW w:w="1275" w:type="dxa"/>
            <w:tcBorders>
              <w:top w:val="nil"/>
              <w:left w:val="single" w:sz="4" w:space="0" w:color="auto"/>
              <w:bottom w:val="nil"/>
              <w:right w:val="nil"/>
            </w:tcBorders>
            <w:shd w:val="clear" w:color="auto" w:fill="auto"/>
            <w:noWrap/>
            <w:tcMar>
              <w:right w:w="425" w:type="dxa"/>
            </w:tcMar>
            <w:vAlign w:val="bottom"/>
            <w:hideMark/>
          </w:tcPr>
          <w:p w:rsidR="00B42C3C" w:rsidRDefault="00B42C3C">
            <w:pPr>
              <w:jc w:val="right"/>
              <w:rPr>
                <w:rFonts w:cs="Arial"/>
                <w:color w:val="000000"/>
                <w:sz w:val="16"/>
                <w:szCs w:val="16"/>
              </w:rPr>
            </w:pPr>
            <w:r>
              <w:rPr>
                <w:rFonts w:cs="Arial"/>
                <w:color w:val="000000"/>
                <w:sz w:val="16"/>
                <w:szCs w:val="16"/>
              </w:rPr>
              <w:t>0,2</w:t>
            </w:r>
          </w:p>
        </w:tc>
      </w:tr>
      <w:tr w:rsidR="00B42C3C" w:rsidRPr="00163D85" w:rsidTr="008B1A15">
        <w:trPr>
          <w:trHeight w:hRule="exact" w:val="255"/>
        </w:trPr>
        <w:tc>
          <w:tcPr>
            <w:tcW w:w="1701" w:type="dxa"/>
            <w:tcBorders>
              <w:top w:val="nil"/>
              <w:left w:val="nil"/>
              <w:bottom w:val="nil"/>
              <w:right w:val="single" w:sz="4" w:space="0" w:color="auto"/>
            </w:tcBorders>
            <w:shd w:val="clear" w:color="auto" w:fill="auto"/>
            <w:noWrap/>
            <w:vAlign w:val="bottom"/>
            <w:hideMark/>
          </w:tcPr>
          <w:p w:rsidR="00B42C3C" w:rsidRPr="00163D85" w:rsidRDefault="00B42C3C" w:rsidP="003B0C3E">
            <w:pPr>
              <w:jc w:val="left"/>
              <w:rPr>
                <w:rFonts w:cs="Arial"/>
                <w:sz w:val="16"/>
                <w:szCs w:val="16"/>
              </w:rPr>
            </w:pPr>
            <w:r w:rsidRPr="00163D85">
              <w:rPr>
                <w:rFonts w:cs="Arial"/>
                <w:sz w:val="16"/>
                <w:szCs w:val="16"/>
              </w:rPr>
              <w:t>Olomoucký</w:t>
            </w:r>
          </w:p>
        </w:tc>
        <w:tc>
          <w:tcPr>
            <w:tcW w:w="951"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-786</w:t>
            </w:r>
          </w:p>
        </w:tc>
        <w:tc>
          <w:tcPr>
            <w:tcW w:w="952"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-1 001</w:t>
            </w:r>
          </w:p>
        </w:tc>
        <w:tc>
          <w:tcPr>
            <w:tcW w:w="952"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-685</w:t>
            </w:r>
          </w:p>
        </w:tc>
        <w:tc>
          <w:tcPr>
            <w:tcW w:w="952"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-348</w:t>
            </w:r>
          </w:p>
        </w:tc>
        <w:tc>
          <w:tcPr>
            <w:tcW w:w="952"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-735</w:t>
            </w:r>
          </w:p>
        </w:tc>
        <w:tc>
          <w:tcPr>
            <w:tcW w:w="952" w:type="dxa"/>
            <w:tcBorders>
              <w:top w:val="nil"/>
              <w:left w:val="nil"/>
              <w:bottom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-761</w:t>
            </w:r>
          </w:p>
        </w:tc>
        <w:tc>
          <w:tcPr>
            <w:tcW w:w="952" w:type="dxa"/>
            <w:tcBorders>
              <w:top w:val="nil"/>
              <w:left w:val="nil"/>
              <w:bottom w:val="nil"/>
              <w:right w:val="single" w:sz="4" w:space="0" w:color="auto"/>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-749</w:t>
            </w:r>
          </w:p>
        </w:tc>
        <w:tc>
          <w:tcPr>
            <w:tcW w:w="1275" w:type="dxa"/>
            <w:tcBorders>
              <w:top w:val="nil"/>
              <w:left w:val="single" w:sz="4" w:space="0" w:color="auto"/>
              <w:bottom w:val="nil"/>
              <w:right w:val="nil"/>
            </w:tcBorders>
            <w:shd w:val="clear" w:color="auto" w:fill="auto"/>
            <w:noWrap/>
            <w:tcMar>
              <w:right w:w="425" w:type="dxa"/>
            </w:tcMar>
            <w:vAlign w:val="bottom"/>
            <w:hideMark/>
          </w:tcPr>
          <w:p w:rsidR="00B42C3C" w:rsidRDefault="00B42C3C">
            <w:pPr>
              <w:jc w:val="right"/>
              <w:rPr>
                <w:rFonts w:cs="Arial"/>
                <w:color w:val="000000"/>
                <w:sz w:val="16"/>
                <w:szCs w:val="16"/>
              </w:rPr>
            </w:pPr>
            <w:r>
              <w:rPr>
                <w:rFonts w:cs="Arial"/>
                <w:color w:val="000000"/>
                <w:sz w:val="16"/>
                <w:szCs w:val="16"/>
              </w:rPr>
              <w:t>-1,2</w:t>
            </w:r>
          </w:p>
        </w:tc>
      </w:tr>
      <w:tr w:rsidR="00B42C3C" w:rsidRPr="00163D85" w:rsidTr="008B1A15">
        <w:trPr>
          <w:trHeight w:hRule="exact" w:val="255"/>
        </w:trPr>
        <w:tc>
          <w:tcPr>
            <w:tcW w:w="1701" w:type="dxa"/>
            <w:tcBorders>
              <w:top w:val="nil"/>
              <w:left w:val="nil"/>
              <w:right w:val="single" w:sz="4" w:space="0" w:color="auto"/>
            </w:tcBorders>
            <w:shd w:val="clear" w:color="auto" w:fill="auto"/>
            <w:noWrap/>
            <w:vAlign w:val="bottom"/>
            <w:hideMark/>
          </w:tcPr>
          <w:p w:rsidR="00B42C3C" w:rsidRPr="00163D85" w:rsidRDefault="00B42C3C" w:rsidP="003B0C3E">
            <w:pPr>
              <w:jc w:val="left"/>
              <w:rPr>
                <w:rFonts w:cs="Arial"/>
                <w:sz w:val="16"/>
                <w:szCs w:val="16"/>
              </w:rPr>
            </w:pPr>
            <w:r w:rsidRPr="00163D85">
              <w:rPr>
                <w:rFonts w:cs="Arial"/>
                <w:sz w:val="16"/>
                <w:szCs w:val="16"/>
              </w:rPr>
              <w:t>Zlínský</w:t>
            </w:r>
          </w:p>
        </w:tc>
        <w:tc>
          <w:tcPr>
            <w:tcW w:w="951" w:type="dxa"/>
            <w:tcBorders>
              <w:top w:val="nil"/>
              <w:left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-449</w:t>
            </w:r>
          </w:p>
        </w:tc>
        <w:tc>
          <w:tcPr>
            <w:tcW w:w="952" w:type="dxa"/>
            <w:tcBorders>
              <w:top w:val="nil"/>
              <w:left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-440</w:t>
            </w:r>
          </w:p>
        </w:tc>
        <w:tc>
          <w:tcPr>
            <w:tcW w:w="952" w:type="dxa"/>
            <w:tcBorders>
              <w:top w:val="nil"/>
              <w:left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-646</w:t>
            </w:r>
          </w:p>
        </w:tc>
        <w:tc>
          <w:tcPr>
            <w:tcW w:w="952" w:type="dxa"/>
            <w:tcBorders>
              <w:top w:val="nil"/>
              <w:left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-645</w:t>
            </w:r>
          </w:p>
        </w:tc>
        <w:tc>
          <w:tcPr>
            <w:tcW w:w="952" w:type="dxa"/>
            <w:tcBorders>
              <w:top w:val="nil"/>
              <w:left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-789</w:t>
            </w:r>
          </w:p>
        </w:tc>
        <w:tc>
          <w:tcPr>
            <w:tcW w:w="952" w:type="dxa"/>
            <w:tcBorders>
              <w:top w:val="nil"/>
              <w:left w:val="nil"/>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-641</w:t>
            </w:r>
          </w:p>
        </w:tc>
        <w:tc>
          <w:tcPr>
            <w:tcW w:w="952" w:type="dxa"/>
            <w:tcBorders>
              <w:top w:val="nil"/>
              <w:left w:val="nil"/>
              <w:right w:val="single" w:sz="4" w:space="0" w:color="auto"/>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-716</w:t>
            </w:r>
          </w:p>
        </w:tc>
        <w:tc>
          <w:tcPr>
            <w:tcW w:w="1275" w:type="dxa"/>
            <w:tcBorders>
              <w:top w:val="nil"/>
              <w:left w:val="single" w:sz="4" w:space="0" w:color="auto"/>
              <w:right w:val="nil"/>
            </w:tcBorders>
            <w:shd w:val="clear" w:color="auto" w:fill="auto"/>
            <w:noWrap/>
            <w:tcMar>
              <w:right w:w="425" w:type="dxa"/>
            </w:tcMar>
            <w:vAlign w:val="bottom"/>
            <w:hideMark/>
          </w:tcPr>
          <w:p w:rsidR="00B42C3C" w:rsidRDefault="00B42C3C">
            <w:pPr>
              <w:jc w:val="right"/>
              <w:rPr>
                <w:rFonts w:cs="Arial"/>
                <w:color w:val="000000"/>
                <w:sz w:val="16"/>
                <w:szCs w:val="16"/>
              </w:rPr>
            </w:pPr>
            <w:r>
              <w:rPr>
                <w:rFonts w:cs="Arial"/>
                <w:color w:val="000000"/>
                <w:sz w:val="16"/>
                <w:szCs w:val="16"/>
              </w:rPr>
              <w:t>-1,2</w:t>
            </w:r>
          </w:p>
        </w:tc>
      </w:tr>
      <w:tr w:rsidR="00B42C3C" w:rsidRPr="00163D85" w:rsidTr="008B1A15">
        <w:trPr>
          <w:trHeight w:hRule="exact" w:val="255"/>
        </w:trPr>
        <w:tc>
          <w:tcPr>
            <w:tcW w:w="1701" w:type="dxa"/>
            <w:tcBorders>
              <w:top w:val="nil"/>
              <w:left w:val="nil"/>
              <w:bottom w:val="single" w:sz="4" w:space="0" w:color="auto"/>
              <w:right w:val="single" w:sz="4" w:space="0" w:color="auto"/>
            </w:tcBorders>
            <w:shd w:val="clear" w:color="auto" w:fill="auto"/>
            <w:noWrap/>
            <w:vAlign w:val="bottom"/>
            <w:hideMark/>
          </w:tcPr>
          <w:p w:rsidR="00B42C3C" w:rsidRPr="00163D85" w:rsidRDefault="00B42C3C" w:rsidP="003B0C3E">
            <w:pPr>
              <w:jc w:val="left"/>
              <w:rPr>
                <w:rFonts w:cs="Arial"/>
                <w:sz w:val="16"/>
                <w:szCs w:val="16"/>
              </w:rPr>
            </w:pPr>
            <w:r w:rsidRPr="00163D85">
              <w:rPr>
                <w:rFonts w:cs="Arial"/>
                <w:sz w:val="16"/>
                <w:szCs w:val="16"/>
              </w:rPr>
              <w:t>Moravskoslezský</w:t>
            </w:r>
          </w:p>
        </w:tc>
        <w:tc>
          <w:tcPr>
            <w:tcW w:w="951" w:type="dxa"/>
            <w:tcBorders>
              <w:top w:val="nil"/>
              <w:left w:val="nil"/>
              <w:bottom w:val="single" w:sz="4" w:space="0" w:color="auto"/>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-2 763</w:t>
            </w:r>
          </w:p>
        </w:tc>
        <w:tc>
          <w:tcPr>
            <w:tcW w:w="952" w:type="dxa"/>
            <w:tcBorders>
              <w:top w:val="nil"/>
              <w:left w:val="nil"/>
              <w:bottom w:val="single" w:sz="4" w:space="0" w:color="auto"/>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-2 754</w:t>
            </w:r>
          </w:p>
        </w:tc>
        <w:tc>
          <w:tcPr>
            <w:tcW w:w="952" w:type="dxa"/>
            <w:tcBorders>
              <w:top w:val="nil"/>
              <w:left w:val="nil"/>
              <w:bottom w:val="single" w:sz="4" w:space="0" w:color="auto"/>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-2 950</w:t>
            </w:r>
          </w:p>
        </w:tc>
        <w:tc>
          <w:tcPr>
            <w:tcW w:w="952" w:type="dxa"/>
            <w:tcBorders>
              <w:top w:val="nil"/>
              <w:left w:val="nil"/>
              <w:bottom w:val="single" w:sz="4" w:space="0" w:color="auto"/>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-2 991</w:t>
            </w:r>
          </w:p>
        </w:tc>
        <w:tc>
          <w:tcPr>
            <w:tcW w:w="952" w:type="dxa"/>
            <w:tcBorders>
              <w:top w:val="nil"/>
              <w:left w:val="nil"/>
              <w:bottom w:val="single" w:sz="4" w:space="0" w:color="auto"/>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-2 879</w:t>
            </w:r>
          </w:p>
        </w:tc>
        <w:tc>
          <w:tcPr>
            <w:tcW w:w="952" w:type="dxa"/>
            <w:tcBorders>
              <w:top w:val="nil"/>
              <w:left w:val="nil"/>
              <w:bottom w:val="single" w:sz="4" w:space="0" w:color="auto"/>
              <w:right w:val="nil"/>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-3 063</w:t>
            </w:r>
          </w:p>
        </w:tc>
        <w:tc>
          <w:tcPr>
            <w:tcW w:w="952" w:type="dxa"/>
            <w:tcBorders>
              <w:top w:val="nil"/>
              <w:left w:val="nil"/>
              <w:bottom w:val="single" w:sz="4" w:space="0" w:color="auto"/>
              <w:right w:val="single" w:sz="4" w:space="0" w:color="auto"/>
            </w:tcBorders>
            <w:shd w:val="clear" w:color="auto" w:fill="auto"/>
            <w:noWrap/>
            <w:tcMar>
              <w:right w:w="142" w:type="dxa"/>
            </w:tcMar>
            <w:vAlign w:val="bottom"/>
            <w:hideMark/>
          </w:tcPr>
          <w:p w:rsidR="00B42C3C" w:rsidRDefault="00B42C3C">
            <w:pPr>
              <w:jc w:val="right"/>
              <w:rPr>
                <w:rFonts w:cs="Arial"/>
                <w:sz w:val="16"/>
                <w:szCs w:val="16"/>
              </w:rPr>
            </w:pPr>
            <w:r>
              <w:rPr>
                <w:rFonts w:cs="Arial"/>
                <w:sz w:val="16"/>
                <w:szCs w:val="16"/>
              </w:rPr>
              <w:t>-3 449</w:t>
            </w:r>
          </w:p>
        </w:tc>
        <w:tc>
          <w:tcPr>
            <w:tcW w:w="1275" w:type="dxa"/>
            <w:tcBorders>
              <w:top w:val="nil"/>
              <w:left w:val="single" w:sz="4" w:space="0" w:color="auto"/>
              <w:bottom w:val="single" w:sz="4" w:space="0" w:color="auto"/>
              <w:right w:val="nil"/>
            </w:tcBorders>
            <w:shd w:val="clear" w:color="auto" w:fill="auto"/>
            <w:noWrap/>
            <w:tcMar>
              <w:right w:w="425" w:type="dxa"/>
            </w:tcMar>
            <w:vAlign w:val="bottom"/>
            <w:hideMark/>
          </w:tcPr>
          <w:p w:rsidR="00B42C3C" w:rsidRDefault="00B42C3C">
            <w:pPr>
              <w:jc w:val="right"/>
              <w:rPr>
                <w:rFonts w:cs="Arial"/>
                <w:color w:val="000000"/>
                <w:sz w:val="16"/>
                <w:szCs w:val="16"/>
              </w:rPr>
            </w:pPr>
            <w:r>
              <w:rPr>
                <w:rFonts w:cs="Arial"/>
                <w:color w:val="000000"/>
                <w:sz w:val="16"/>
                <w:szCs w:val="16"/>
              </w:rPr>
              <w:t>-2,8</w:t>
            </w:r>
          </w:p>
        </w:tc>
      </w:tr>
    </w:tbl>
    <w:p w:rsidR="007E24AB" w:rsidRDefault="007E24AB" w:rsidP="008B1A15">
      <w:pPr>
        <w:spacing w:after="60"/>
        <w:rPr>
          <w:rFonts w:cs="Arial"/>
        </w:rPr>
      </w:pPr>
    </w:p>
    <w:p w:rsidR="00383674" w:rsidRDefault="00383674" w:rsidP="00383674">
      <w:pPr>
        <w:rPr>
          <w:rFonts w:cs="Arial"/>
        </w:rPr>
      </w:pPr>
      <w:bookmarkStart w:id="1" w:name="_Ref332190897"/>
      <w:bookmarkStart w:id="2" w:name="_Ref332190902"/>
      <w:r>
        <w:rPr>
          <w:rFonts w:cs="Arial"/>
        </w:rPr>
        <w:t>Celkový objem vnitřního stěhování (stěhování do jiné obce) v roce 2014 dosáhl hodnoty 238 339. V téměř dvou třetinách případů šlo o stěhování v rámci jednoho kraje</w:t>
      </w:r>
      <w:r>
        <w:rPr>
          <w:rStyle w:val="Znakapoznpodarou"/>
          <w:rFonts w:cs="Arial"/>
        </w:rPr>
        <w:footnoteReference w:id="6"/>
      </w:r>
      <w:r>
        <w:rPr>
          <w:rFonts w:cs="Arial"/>
        </w:rPr>
        <w:t>, které nemělo vliv na jeho počet obyvatel. Pro populační bilance krajů bylo relevantní pouze stěhování přes hranice území daného kraje. Taková změna bydliště byla v roce 2014 evidována u 83 362 obyvatel ČR (35,0 % vnitřního stěhování). I zde přitom dominovaly dva nejlidnatější kraje: až čtvrtina stěhování z kraje do kraje připadla na migrační tok mezi Hlavním městem Prahou a Středočeským krajem (20 291 změn bydliště). Další proudy stěhování byly mnohem menší a i v těchto případech se týkaly hlavního města: do Prahy se stěhovalo mj. 1 982 osob z Ústeckého, 1 767 osob z Karlovarského a 1 397 osob z Jihomoravského kraje. Praha byla cílem největšího toku vystěhovalých z devíti krajů ČR, pouze při vystěhování z Pardubického kraje bylo četnější stěhování do sousedního Královéhradeckého kraje a v případě stěhování z krajů Vysočina, Olomouckého a Zlínského více osob směřovalo do Jihomoravského kraje než do Prahy.</w:t>
      </w:r>
    </w:p>
    <w:p w:rsidR="00383674" w:rsidRDefault="00383674" w:rsidP="00383674">
      <w:pPr>
        <w:rPr>
          <w:rFonts w:cs="Arial"/>
        </w:rPr>
      </w:pPr>
    </w:p>
    <w:p w:rsidR="00383674" w:rsidRDefault="00383674" w:rsidP="00383674">
      <w:pPr>
        <w:pStyle w:val="Titulek"/>
        <w:spacing w:before="0" w:after="60"/>
        <w:jc w:val="left"/>
      </w:pPr>
      <w:r>
        <w:t xml:space="preserve">Tab. </w:t>
      </w:r>
      <w:fldSimple w:instr=" STYLEREF 1 \s ">
        <w:r>
          <w:rPr>
            <w:noProof/>
          </w:rPr>
          <w:t>8</w:t>
        </w:r>
      </w:fldSimple>
      <w:r>
        <w:t>.7.5 Vnitřní stěhování mezi kraji, 2014</w:t>
      </w:r>
    </w:p>
    <w:tbl>
      <w:tblPr>
        <w:tblW w:w="9639" w:type="dxa"/>
        <w:tblLayout w:type="fixed"/>
        <w:tblCellMar>
          <w:left w:w="0" w:type="dxa"/>
          <w:right w:w="0" w:type="dxa"/>
        </w:tblCellMar>
        <w:tblLook w:val="0000"/>
      </w:tblPr>
      <w:tblGrid>
        <w:gridCol w:w="1252"/>
        <w:gridCol w:w="563"/>
        <w:gridCol w:w="599"/>
        <w:gridCol w:w="599"/>
        <w:gridCol w:w="600"/>
        <w:gridCol w:w="600"/>
        <w:gridCol w:w="599"/>
        <w:gridCol w:w="599"/>
        <w:gridCol w:w="599"/>
        <w:gridCol w:w="599"/>
        <w:gridCol w:w="599"/>
        <w:gridCol w:w="599"/>
        <w:gridCol w:w="599"/>
        <w:gridCol w:w="599"/>
        <w:gridCol w:w="634"/>
      </w:tblGrid>
      <w:tr w:rsidR="00383674" w:rsidRPr="00922F9C" w:rsidTr="00383674">
        <w:trPr>
          <w:cantSplit/>
          <w:trHeight w:hRule="exact" w:val="255"/>
        </w:trPr>
        <w:tc>
          <w:tcPr>
            <w:tcW w:w="1252" w:type="dxa"/>
            <w:vMerge w:val="restart"/>
            <w:tcBorders>
              <w:top w:val="single" w:sz="4" w:space="0" w:color="auto"/>
              <w:left w:val="nil"/>
              <w:bottom w:val="single" w:sz="4" w:space="0" w:color="000000"/>
              <w:right w:val="single" w:sz="4" w:space="0" w:color="auto"/>
            </w:tcBorders>
            <w:shd w:val="clear" w:color="auto" w:fill="auto"/>
            <w:noWrap/>
            <w:vAlign w:val="center"/>
          </w:tcPr>
          <w:p w:rsidR="00383674" w:rsidRPr="00922F9C" w:rsidRDefault="00383674" w:rsidP="004929E4">
            <w:pPr>
              <w:rPr>
                <w:rFonts w:eastAsia="Arial Unicode MS" w:cs="Arial Unicode MS"/>
                <w:b/>
                <w:bCs/>
                <w:sz w:val="16"/>
                <w:szCs w:val="16"/>
              </w:rPr>
            </w:pPr>
            <w:r w:rsidRPr="00922F9C">
              <w:rPr>
                <w:rFonts w:hint="eastAsia"/>
                <w:b/>
                <w:bCs/>
                <w:sz w:val="16"/>
                <w:szCs w:val="16"/>
              </w:rPr>
              <w:t>Kraj vystěhování</w:t>
            </w:r>
          </w:p>
        </w:tc>
        <w:tc>
          <w:tcPr>
            <w:tcW w:w="8387" w:type="dxa"/>
            <w:gridSpan w:val="14"/>
            <w:tcBorders>
              <w:top w:val="single" w:sz="4" w:space="0" w:color="auto"/>
              <w:left w:val="nil"/>
              <w:bottom w:val="nil"/>
              <w:right w:val="nil"/>
            </w:tcBorders>
            <w:shd w:val="clear" w:color="auto" w:fill="auto"/>
            <w:noWrap/>
            <w:vAlign w:val="bottom"/>
          </w:tcPr>
          <w:p w:rsidR="00383674" w:rsidRPr="00922F9C" w:rsidRDefault="00383674" w:rsidP="004929E4">
            <w:pPr>
              <w:jc w:val="center"/>
              <w:rPr>
                <w:rFonts w:eastAsia="Arial Unicode MS" w:cs="Arial Unicode MS"/>
                <w:b/>
                <w:bCs/>
                <w:sz w:val="16"/>
                <w:szCs w:val="16"/>
              </w:rPr>
            </w:pPr>
            <w:r w:rsidRPr="00922F9C">
              <w:rPr>
                <w:rFonts w:hint="eastAsia"/>
                <w:b/>
                <w:bCs/>
                <w:sz w:val="16"/>
                <w:szCs w:val="16"/>
              </w:rPr>
              <w:t>Kraj přistěhování</w:t>
            </w:r>
          </w:p>
        </w:tc>
      </w:tr>
      <w:tr w:rsidR="00383674" w:rsidRPr="00922F9C" w:rsidTr="00383674">
        <w:trPr>
          <w:cantSplit/>
          <w:trHeight w:hRule="exact" w:val="1588"/>
        </w:trPr>
        <w:tc>
          <w:tcPr>
            <w:tcW w:w="1252" w:type="dxa"/>
            <w:vMerge/>
            <w:tcBorders>
              <w:top w:val="single" w:sz="4" w:space="0" w:color="auto"/>
              <w:left w:val="nil"/>
              <w:bottom w:val="single" w:sz="4" w:space="0" w:color="000000"/>
              <w:right w:val="single" w:sz="4" w:space="0" w:color="auto"/>
            </w:tcBorders>
            <w:shd w:val="clear" w:color="auto" w:fill="auto"/>
            <w:vAlign w:val="center"/>
          </w:tcPr>
          <w:p w:rsidR="00383674" w:rsidRPr="00922F9C" w:rsidRDefault="00383674" w:rsidP="004929E4">
            <w:pPr>
              <w:rPr>
                <w:rFonts w:eastAsia="Arial Unicode MS" w:cs="Arial Unicode MS"/>
                <w:b/>
                <w:bCs/>
                <w:sz w:val="16"/>
                <w:szCs w:val="16"/>
              </w:rPr>
            </w:pPr>
          </w:p>
        </w:tc>
        <w:tc>
          <w:tcPr>
            <w:tcW w:w="563" w:type="dxa"/>
            <w:tcBorders>
              <w:top w:val="nil"/>
              <w:left w:val="nil"/>
              <w:bottom w:val="single" w:sz="4" w:space="0" w:color="auto"/>
              <w:right w:val="nil"/>
            </w:tcBorders>
            <w:shd w:val="clear" w:color="auto" w:fill="auto"/>
            <w:tcMar>
              <w:right w:w="57" w:type="dxa"/>
            </w:tcMar>
            <w:textDirection w:val="btLr"/>
            <w:vAlign w:val="bottom"/>
          </w:tcPr>
          <w:p w:rsidR="00383674" w:rsidRPr="0050618B" w:rsidRDefault="00383674" w:rsidP="004929E4">
            <w:pPr>
              <w:ind w:left="113" w:right="113"/>
              <w:jc w:val="left"/>
              <w:rPr>
                <w:rFonts w:eastAsia="Arial Unicode MS" w:cs="Arial Unicode MS"/>
                <w:b/>
                <w:sz w:val="16"/>
                <w:szCs w:val="16"/>
              </w:rPr>
            </w:pPr>
            <w:r w:rsidRPr="0050618B">
              <w:rPr>
                <w:rFonts w:hint="eastAsia"/>
                <w:b/>
                <w:sz w:val="16"/>
                <w:szCs w:val="16"/>
              </w:rPr>
              <w:br/>
              <w:t>Hl.</w:t>
            </w:r>
            <w:r w:rsidRPr="0050618B">
              <w:rPr>
                <w:b/>
                <w:sz w:val="16"/>
                <w:szCs w:val="16"/>
              </w:rPr>
              <w:t xml:space="preserve"> </w:t>
            </w:r>
            <w:r w:rsidRPr="0050618B">
              <w:rPr>
                <w:rFonts w:hint="eastAsia"/>
                <w:b/>
                <w:sz w:val="16"/>
                <w:szCs w:val="16"/>
              </w:rPr>
              <w:t>m.</w:t>
            </w:r>
            <w:r w:rsidRPr="0050618B">
              <w:rPr>
                <w:b/>
                <w:sz w:val="16"/>
                <w:szCs w:val="16"/>
              </w:rPr>
              <w:t xml:space="preserve"> </w:t>
            </w:r>
            <w:r w:rsidRPr="0050618B">
              <w:rPr>
                <w:rFonts w:hint="eastAsia"/>
                <w:b/>
                <w:sz w:val="16"/>
                <w:szCs w:val="16"/>
              </w:rPr>
              <w:t>Praha</w:t>
            </w:r>
          </w:p>
        </w:tc>
        <w:tc>
          <w:tcPr>
            <w:tcW w:w="599" w:type="dxa"/>
            <w:tcBorders>
              <w:top w:val="nil"/>
              <w:left w:val="nil"/>
              <w:bottom w:val="single" w:sz="4" w:space="0" w:color="auto"/>
              <w:right w:val="nil"/>
            </w:tcBorders>
            <w:shd w:val="clear" w:color="auto" w:fill="auto"/>
            <w:noWrap/>
            <w:tcMar>
              <w:right w:w="57" w:type="dxa"/>
            </w:tcMar>
            <w:textDirection w:val="btLr"/>
            <w:vAlign w:val="bottom"/>
          </w:tcPr>
          <w:p w:rsidR="00383674" w:rsidRPr="0050618B" w:rsidRDefault="00383674" w:rsidP="004929E4">
            <w:pPr>
              <w:ind w:left="113" w:right="113"/>
              <w:jc w:val="left"/>
              <w:rPr>
                <w:rFonts w:eastAsia="Arial Unicode MS" w:cs="Arial Unicode MS"/>
                <w:b/>
                <w:sz w:val="16"/>
                <w:szCs w:val="16"/>
              </w:rPr>
            </w:pPr>
            <w:r w:rsidRPr="0050618B">
              <w:rPr>
                <w:rFonts w:hint="eastAsia"/>
                <w:b/>
                <w:sz w:val="16"/>
                <w:szCs w:val="16"/>
              </w:rPr>
              <w:t>Středočeský</w:t>
            </w:r>
          </w:p>
        </w:tc>
        <w:tc>
          <w:tcPr>
            <w:tcW w:w="599" w:type="dxa"/>
            <w:tcBorders>
              <w:top w:val="nil"/>
              <w:left w:val="nil"/>
              <w:bottom w:val="single" w:sz="4" w:space="0" w:color="auto"/>
              <w:right w:val="nil"/>
            </w:tcBorders>
            <w:shd w:val="clear" w:color="auto" w:fill="auto"/>
            <w:noWrap/>
            <w:tcMar>
              <w:right w:w="57" w:type="dxa"/>
            </w:tcMar>
            <w:textDirection w:val="btLr"/>
            <w:vAlign w:val="bottom"/>
          </w:tcPr>
          <w:p w:rsidR="00383674" w:rsidRPr="0050618B" w:rsidRDefault="00383674" w:rsidP="004929E4">
            <w:pPr>
              <w:ind w:left="113" w:right="113"/>
              <w:jc w:val="left"/>
              <w:rPr>
                <w:rFonts w:eastAsia="Arial Unicode MS" w:cs="Arial Unicode MS"/>
                <w:b/>
                <w:sz w:val="16"/>
                <w:szCs w:val="16"/>
              </w:rPr>
            </w:pPr>
            <w:r w:rsidRPr="0050618B">
              <w:rPr>
                <w:rFonts w:hint="eastAsia"/>
                <w:b/>
                <w:sz w:val="16"/>
                <w:szCs w:val="16"/>
              </w:rPr>
              <w:t>Jihočeský</w:t>
            </w:r>
          </w:p>
        </w:tc>
        <w:tc>
          <w:tcPr>
            <w:tcW w:w="600" w:type="dxa"/>
            <w:tcBorders>
              <w:top w:val="nil"/>
              <w:left w:val="nil"/>
              <w:bottom w:val="single" w:sz="4" w:space="0" w:color="auto"/>
              <w:right w:val="nil"/>
            </w:tcBorders>
            <w:shd w:val="clear" w:color="auto" w:fill="auto"/>
            <w:noWrap/>
            <w:tcMar>
              <w:right w:w="57" w:type="dxa"/>
            </w:tcMar>
            <w:textDirection w:val="btLr"/>
            <w:vAlign w:val="bottom"/>
          </w:tcPr>
          <w:p w:rsidR="00383674" w:rsidRPr="0050618B" w:rsidRDefault="00383674" w:rsidP="004929E4">
            <w:pPr>
              <w:ind w:left="113" w:right="113"/>
              <w:jc w:val="left"/>
              <w:rPr>
                <w:rFonts w:eastAsia="Arial Unicode MS" w:cs="Arial Unicode MS"/>
                <w:b/>
                <w:sz w:val="16"/>
                <w:szCs w:val="16"/>
              </w:rPr>
            </w:pPr>
            <w:r w:rsidRPr="0050618B">
              <w:rPr>
                <w:rFonts w:hint="eastAsia"/>
                <w:b/>
                <w:sz w:val="16"/>
                <w:szCs w:val="16"/>
              </w:rPr>
              <w:t>Plzeňský</w:t>
            </w:r>
          </w:p>
        </w:tc>
        <w:tc>
          <w:tcPr>
            <w:tcW w:w="600" w:type="dxa"/>
            <w:tcBorders>
              <w:top w:val="nil"/>
              <w:left w:val="nil"/>
              <w:bottom w:val="single" w:sz="4" w:space="0" w:color="auto"/>
              <w:right w:val="nil"/>
            </w:tcBorders>
            <w:shd w:val="clear" w:color="auto" w:fill="auto"/>
            <w:noWrap/>
            <w:tcMar>
              <w:right w:w="57" w:type="dxa"/>
            </w:tcMar>
            <w:textDirection w:val="btLr"/>
            <w:vAlign w:val="bottom"/>
          </w:tcPr>
          <w:p w:rsidR="00383674" w:rsidRPr="0050618B" w:rsidRDefault="00383674" w:rsidP="004929E4">
            <w:pPr>
              <w:ind w:left="113" w:right="113"/>
              <w:jc w:val="left"/>
              <w:rPr>
                <w:rFonts w:eastAsia="Arial Unicode MS" w:cs="Arial Unicode MS"/>
                <w:b/>
                <w:sz w:val="16"/>
                <w:szCs w:val="16"/>
              </w:rPr>
            </w:pPr>
            <w:r w:rsidRPr="0050618B">
              <w:rPr>
                <w:rFonts w:hint="eastAsia"/>
                <w:b/>
                <w:sz w:val="16"/>
                <w:szCs w:val="16"/>
              </w:rPr>
              <w:t>Karlovarský</w:t>
            </w:r>
          </w:p>
        </w:tc>
        <w:tc>
          <w:tcPr>
            <w:tcW w:w="599" w:type="dxa"/>
            <w:tcBorders>
              <w:top w:val="nil"/>
              <w:left w:val="nil"/>
              <w:bottom w:val="single" w:sz="4" w:space="0" w:color="auto"/>
              <w:right w:val="nil"/>
            </w:tcBorders>
            <w:shd w:val="clear" w:color="auto" w:fill="auto"/>
            <w:noWrap/>
            <w:tcMar>
              <w:right w:w="57" w:type="dxa"/>
            </w:tcMar>
            <w:textDirection w:val="btLr"/>
            <w:vAlign w:val="bottom"/>
          </w:tcPr>
          <w:p w:rsidR="00383674" w:rsidRPr="0050618B" w:rsidRDefault="00383674" w:rsidP="004929E4">
            <w:pPr>
              <w:ind w:left="113" w:right="113"/>
              <w:jc w:val="left"/>
              <w:rPr>
                <w:rFonts w:eastAsia="Arial Unicode MS" w:cs="Arial Unicode MS"/>
                <w:b/>
                <w:sz w:val="16"/>
                <w:szCs w:val="16"/>
              </w:rPr>
            </w:pPr>
            <w:r w:rsidRPr="0050618B">
              <w:rPr>
                <w:rFonts w:hint="eastAsia"/>
                <w:b/>
                <w:sz w:val="16"/>
                <w:szCs w:val="16"/>
              </w:rPr>
              <w:t>Ústecký</w:t>
            </w:r>
          </w:p>
        </w:tc>
        <w:tc>
          <w:tcPr>
            <w:tcW w:w="599" w:type="dxa"/>
            <w:tcBorders>
              <w:top w:val="nil"/>
              <w:left w:val="nil"/>
              <w:bottom w:val="single" w:sz="4" w:space="0" w:color="auto"/>
              <w:right w:val="nil"/>
            </w:tcBorders>
            <w:shd w:val="clear" w:color="auto" w:fill="auto"/>
            <w:noWrap/>
            <w:tcMar>
              <w:right w:w="57" w:type="dxa"/>
            </w:tcMar>
            <w:textDirection w:val="btLr"/>
            <w:vAlign w:val="bottom"/>
          </w:tcPr>
          <w:p w:rsidR="00383674" w:rsidRPr="0050618B" w:rsidRDefault="00383674" w:rsidP="004929E4">
            <w:pPr>
              <w:ind w:left="113" w:right="113"/>
              <w:jc w:val="left"/>
              <w:rPr>
                <w:rFonts w:eastAsia="Arial Unicode MS" w:cs="Arial Unicode MS"/>
                <w:b/>
                <w:sz w:val="16"/>
                <w:szCs w:val="16"/>
              </w:rPr>
            </w:pPr>
            <w:r w:rsidRPr="0050618B">
              <w:rPr>
                <w:rFonts w:hint="eastAsia"/>
                <w:b/>
                <w:sz w:val="16"/>
                <w:szCs w:val="16"/>
              </w:rPr>
              <w:t>Liberecký</w:t>
            </w:r>
          </w:p>
        </w:tc>
        <w:tc>
          <w:tcPr>
            <w:tcW w:w="599" w:type="dxa"/>
            <w:tcBorders>
              <w:top w:val="nil"/>
              <w:left w:val="nil"/>
              <w:bottom w:val="single" w:sz="4" w:space="0" w:color="auto"/>
              <w:right w:val="nil"/>
            </w:tcBorders>
            <w:shd w:val="clear" w:color="auto" w:fill="auto"/>
            <w:noWrap/>
            <w:tcMar>
              <w:right w:w="57" w:type="dxa"/>
            </w:tcMar>
            <w:textDirection w:val="btLr"/>
            <w:vAlign w:val="bottom"/>
          </w:tcPr>
          <w:p w:rsidR="00383674" w:rsidRPr="0050618B" w:rsidRDefault="00383674" w:rsidP="004929E4">
            <w:pPr>
              <w:ind w:left="113" w:right="113"/>
              <w:jc w:val="left"/>
              <w:rPr>
                <w:rFonts w:eastAsia="Arial Unicode MS" w:cs="Arial Unicode MS"/>
                <w:b/>
                <w:sz w:val="16"/>
                <w:szCs w:val="16"/>
              </w:rPr>
            </w:pPr>
            <w:r w:rsidRPr="0050618B">
              <w:rPr>
                <w:rFonts w:hint="eastAsia"/>
                <w:b/>
                <w:sz w:val="16"/>
                <w:szCs w:val="16"/>
              </w:rPr>
              <w:t>Královéhradecký</w:t>
            </w:r>
          </w:p>
        </w:tc>
        <w:tc>
          <w:tcPr>
            <w:tcW w:w="599" w:type="dxa"/>
            <w:tcBorders>
              <w:top w:val="nil"/>
              <w:left w:val="nil"/>
              <w:bottom w:val="single" w:sz="4" w:space="0" w:color="auto"/>
              <w:right w:val="nil"/>
            </w:tcBorders>
            <w:shd w:val="clear" w:color="auto" w:fill="auto"/>
            <w:noWrap/>
            <w:tcMar>
              <w:right w:w="57" w:type="dxa"/>
            </w:tcMar>
            <w:textDirection w:val="btLr"/>
            <w:vAlign w:val="bottom"/>
          </w:tcPr>
          <w:p w:rsidR="00383674" w:rsidRPr="0050618B" w:rsidRDefault="00383674" w:rsidP="004929E4">
            <w:pPr>
              <w:ind w:left="113" w:right="113"/>
              <w:jc w:val="left"/>
              <w:rPr>
                <w:rFonts w:eastAsia="Arial Unicode MS" w:cs="Arial Unicode MS"/>
                <w:b/>
                <w:sz w:val="16"/>
                <w:szCs w:val="16"/>
              </w:rPr>
            </w:pPr>
            <w:r w:rsidRPr="0050618B">
              <w:rPr>
                <w:rFonts w:hint="eastAsia"/>
                <w:b/>
                <w:sz w:val="16"/>
                <w:szCs w:val="16"/>
              </w:rPr>
              <w:t>Pardubický</w:t>
            </w:r>
          </w:p>
        </w:tc>
        <w:tc>
          <w:tcPr>
            <w:tcW w:w="599" w:type="dxa"/>
            <w:tcBorders>
              <w:top w:val="nil"/>
              <w:left w:val="nil"/>
              <w:bottom w:val="single" w:sz="4" w:space="0" w:color="auto"/>
              <w:right w:val="nil"/>
            </w:tcBorders>
            <w:shd w:val="clear" w:color="auto" w:fill="auto"/>
            <w:noWrap/>
            <w:tcMar>
              <w:right w:w="57" w:type="dxa"/>
            </w:tcMar>
            <w:textDirection w:val="btLr"/>
            <w:vAlign w:val="bottom"/>
          </w:tcPr>
          <w:p w:rsidR="00383674" w:rsidRPr="0050618B" w:rsidRDefault="00383674" w:rsidP="004929E4">
            <w:pPr>
              <w:ind w:left="113" w:right="113"/>
              <w:jc w:val="left"/>
              <w:rPr>
                <w:rFonts w:eastAsia="Arial Unicode MS" w:cs="Arial Unicode MS"/>
                <w:b/>
                <w:sz w:val="16"/>
                <w:szCs w:val="16"/>
              </w:rPr>
            </w:pPr>
            <w:r w:rsidRPr="0050618B">
              <w:rPr>
                <w:rFonts w:hint="eastAsia"/>
                <w:b/>
                <w:sz w:val="16"/>
                <w:szCs w:val="16"/>
              </w:rPr>
              <w:t>Vysočina</w:t>
            </w:r>
          </w:p>
        </w:tc>
        <w:tc>
          <w:tcPr>
            <w:tcW w:w="599" w:type="dxa"/>
            <w:tcBorders>
              <w:top w:val="nil"/>
              <w:left w:val="nil"/>
              <w:bottom w:val="single" w:sz="4" w:space="0" w:color="auto"/>
              <w:right w:val="nil"/>
            </w:tcBorders>
            <w:shd w:val="clear" w:color="auto" w:fill="auto"/>
            <w:noWrap/>
            <w:tcMar>
              <w:right w:w="57" w:type="dxa"/>
            </w:tcMar>
            <w:textDirection w:val="btLr"/>
            <w:vAlign w:val="bottom"/>
          </w:tcPr>
          <w:p w:rsidR="00383674" w:rsidRPr="0050618B" w:rsidRDefault="00383674" w:rsidP="004929E4">
            <w:pPr>
              <w:ind w:left="113" w:right="113"/>
              <w:jc w:val="left"/>
              <w:rPr>
                <w:rFonts w:eastAsia="Arial Unicode MS" w:cs="Arial Unicode MS"/>
                <w:b/>
                <w:sz w:val="16"/>
                <w:szCs w:val="16"/>
              </w:rPr>
            </w:pPr>
            <w:r w:rsidRPr="0050618B">
              <w:rPr>
                <w:rFonts w:hint="eastAsia"/>
                <w:b/>
                <w:sz w:val="16"/>
                <w:szCs w:val="16"/>
              </w:rPr>
              <w:t>Jihomoravský</w:t>
            </w:r>
          </w:p>
        </w:tc>
        <w:tc>
          <w:tcPr>
            <w:tcW w:w="599" w:type="dxa"/>
            <w:tcBorders>
              <w:top w:val="nil"/>
              <w:left w:val="nil"/>
              <w:bottom w:val="single" w:sz="4" w:space="0" w:color="auto"/>
              <w:right w:val="nil"/>
            </w:tcBorders>
            <w:shd w:val="clear" w:color="auto" w:fill="auto"/>
            <w:noWrap/>
            <w:tcMar>
              <w:right w:w="57" w:type="dxa"/>
            </w:tcMar>
            <w:textDirection w:val="btLr"/>
            <w:vAlign w:val="bottom"/>
          </w:tcPr>
          <w:p w:rsidR="00383674" w:rsidRPr="0050618B" w:rsidRDefault="00383674" w:rsidP="004929E4">
            <w:pPr>
              <w:ind w:left="113" w:right="113"/>
              <w:jc w:val="left"/>
              <w:rPr>
                <w:rFonts w:eastAsia="Arial Unicode MS" w:cs="Arial Unicode MS"/>
                <w:b/>
                <w:sz w:val="16"/>
                <w:szCs w:val="16"/>
              </w:rPr>
            </w:pPr>
            <w:r w:rsidRPr="0050618B">
              <w:rPr>
                <w:rFonts w:hint="eastAsia"/>
                <w:b/>
                <w:sz w:val="16"/>
                <w:szCs w:val="16"/>
              </w:rPr>
              <w:t>Olomoucký</w:t>
            </w:r>
          </w:p>
        </w:tc>
        <w:tc>
          <w:tcPr>
            <w:tcW w:w="599" w:type="dxa"/>
            <w:tcBorders>
              <w:top w:val="nil"/>
              <w:left w:val="nil"/>
              <w:bottom w:val="single" w:sz="4" w:space="0" w:color="auto"/>
              <w:right w:val="nil"/>
            </w:tcBorders>
            <w:shd w:val="clear" w:color="auto" w:fill="auto"/>
            <w:noWrap/>
            <w:tcMar>
              <w:right w:w="57" w:type="dxa"/>
            </w:tcMar>
            <w:textDirection w:val="btLr"/>
            <w:vAlign w:val="bottom"/>
          </w:tcPr>
          <w:p w:rsidR="00383674" w:rsidRPr="0050618B" w:rsidRDefault="00383674" w:rsidP="004929E4">
            <w:pPr>
              <w:ind w:left="113" w:right="113"/>
              <w:jc w:val="left"/>
              <w:rPr>
                <w:rFonts w:eastAsia="Arial Unicode MS" w:cs="Arial Unicode MS"/>
                <w:b/>
                <w:sz w:val="16"/>
                <w:szCs w:val="16"/>
              </w:rPr>
            </w:pPr>
            <w:r w:rsidRPr="0050618B">
              <w:rPr>
                <w:rFonts w:hint="eastAsia"/>
                <w:b/>
                <w:sz w:val="16"/>
                <w:szCs w:val="16"/>
              </w:rPr>
              <w:t>Zlínský</w:t>
            </w:r>
          </w:p>
        </w:tc>
        <w:tc>
          <w:tcPr>
            <w:tcW w:w="634" w:type="dxa"/>
            <w:tcBorders>
              <w:top w:val="nil"/>
              <w:left w:val="nil"/>
              <w:bottom w:val="single" w:sz="4" w:space="0" w:color="auto"/>
              <w:right w:val="nil"/>
            </w:tcBorders>
            <w:shd w:val="clear" w:color="auto" w:fill="auto"/>
            <w:noWrap/>
            <w:tcMar>
              <w:right w:w="57" w:type="dxa"/>
            </w:tcMar>
            <w:textDirection w:val="btLr"/>
            <w:vAlign w:val="bottom"/>
          </w:tcPr>
          <w:p w:rsidR="00383674" w:rsidRPr="0050618B" w:rsidRDefault="00383674" w:rsidP="004929E4">
            <w:pPr>
              <w:ind w:left="113" w:right="113"/>
              <w:jc w:val="left"/>
              <w:rPr>
                <w:rFonts w:eastAsia="Arial Unicode MS" w:cs="Arial Unicode MS"/>
                <w:b/>
                <w:sz w:val="16"/>
                <w:szCs w:val="16"/>
              </w:rPr>
            </w:pPr>
            <w:r w:rsidRPr="0050618B">
              <w:rPr>
                <w:rFonts w:hint="eastAsia"/>
                <w:b/>
                <w:sz w:val="16"/>
                <w:szCs w:val="16"/>
              </w:rPr>
              <w:t>Moravskoslezský</w:t>
            </w:r>
          </w:p>
        </w:tc>
      </w:tr>
      <w:tr w:rsidR="00383674" w:rsidRPr="00922F9C" w:rsidTr="004929E4">
        <w:trPr>
          <w:trHeight w:val="255"/>
        </w:trPr>
        <w:tc>
          <w:tcPr>
            <w:tcW w:w="1252" w:type="dxa"/>
            <w:tcBorders>
              <w:top w:val="nil"/>
              <w:left w:val="nil"/>
              <w:right w:val="single" w:sz="4" w:space="0" w:color="auto"/>
            </w:tcBorders>
            <w:shd w:val="clear" w:color="auto" w:fill="auto"/>
            <w:noWrap/>
            <w:vAlign w:val="bottom"/>
          </w:tcPr>
          <w:p w:rsidR="00383674" w:rsidRPr="00922F9C" w:rsidRDefault="00383674" w:rsidP="004929E4">
            <w:pPr>
              <w:rPr>
                <w:rFonts w:eastAsia="Arial Unicode MS" w:cs="Arial Unicode MS"/>
                <w:sz w:val="16"/>
                <w:szCs w:val="16"/>
              </w:rPr>
            </w:pPr>
            <w:r w:rsidRPr="00922F9C">
              <w:rPr>
                <w:rFonts w:hint="eastAsia"/>
                <w:sz w:val="16"/>
                <w:szCs w:val="16"/>
              </w:rPr>
              <w:t>Hl. m. Praha</w:t>
            </w:r>
          </w:p>
        </w:tc>
        <w:tc>
          <w:tcPr>
            <w:tcW w:w="563" w:type="dxa"/>
            <w:tcBorders>
              <w:top w:val="single" w:sz="4" w:space="0" w:color="C0C0C0"/>
              <w:left w:val="single" w:sz="4" w:space="0" w:color="C0C0C0"/>
            </w:tcBorders>
            <w:shd w:val="clear" w:color="auto" w:fill="auto"/>
            <w:tcMar>
              <w:right w:w="57" w:type="dxa"/>
            </w:tcMar>
            <w:vAlign w:val="bottom"/>
          </w:tcPr>
          <w:p w:rsidR="00383674" w:rsidRPr="00922F9C" w:rsidRDefault="00383674" w:rsidP="004929E4">
            <w:pPr>
              <w:jc w:val="right"/>
              <w:rPr>
                <w:rFonts w:cs="Arial"/>
                <w:sz w:val="16"/>
                <w:szCs w:val="16"/>
              </w:rPr>
            </w:pPr>
            <w:r>
              <w:rPr>
                <w:rFonts w:cs="Arial"/>
                <w:sz w:val="16"/>
                <w:szCs w:val="16"/>
              </w:rPr>
              <w:t>x</w:t>
            </w:r>
            <w:r w:rsidRPr="00922F9C">
              <w:rPr>
                <w:rFonts w:cs="Arial"/>
                <w:sz w:val="16"/>
                <w:szCs w:val="16"/>
              </w:rPr>
              <w:t> </w:t>
            </w:r>
          </w:p>
        </w:tc>
        <w:tc>
          <w:tcPr>
            <w:tcW w:w="599" w:type="dxa"/>
            <w:tcBorders>
              <w:top w:val="single" w:sz="4" w:space="0" w:color="C0C0C0"/>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13 253</w:t>
            </w:r>
          </w:p>
        </w:tc>
        <w:tc>
          <w:tcPr>
            <w:tcW w:w="599" w:type="dxa"/>
            <w:tcBorders>
              <w:top w:val="single" w:sz="4" w:space="0" w:color="C0C0C0"/>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933</w:t>
            </w:r>
          </w:p>
        </w:tc>
        <w:tc>
          <w:tcPr>
            <w:tcW w:w="600" w:type="dxa"/>
            <w:tcBorders>
              <w:top w:val="single" w:sz="4" w:space="0" w:color="C0C0C0"/>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603</w:t>
            </w:r>
          </w:p>
        </w:tc>
        <w:tc>
          <w:tcPr>
            <w:tcW w:w="600" w:type="dxa"/>
            <w:tcBorders>
              <w:top w:val="single" w:sz="4" w:space="0" w:color="C0C0C0"/>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314</w:t>
            </w:r>
          </w:p>
        </w:tc>
        <w:tc>
          <w:tcPr>
            <w:tcW w:w="599" w:type="dxa"/>
            <w:tcBorders>
              <w:top w:val="single" w:sz="4" w:space="0" w:color="C0C0C0"/>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1 069</w:t>
            </w:r>
          </w:p>
        </w:tc>
        <w:tc>
          <w:tcPr>
            <w:tcW w:w="599" w:type="dxa"/>
            <w:tcBorders>
              <w:top w:val="single" w:sz="4" w:space="0" w:color="C0C0C0"/>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632</w:t>
            </w:r>
          </w:p>
        </w:tc>
        <w:tc>
          <w:tcPr>
            <w:tcW w:w="599" w:type="dxa"/>
            <w:tcBorders>
              <w:top w:val="single" w:sz="4" w:space="0" w:color="C0C0C0"/>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571</w:t>
            </w:r>
          </w:p>
        </w:tc>
        <w:tc>
          <w:tcPr>
            <w:tcW w:w="599" w:type="dxa"/>
            <w:tcBorders>
              <w:top w:val="single" w:sz="4" w:space="0" w:color="C0C0C0"/>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352</w:t>
            </w:r>
          </w:p>
        </w:tc>
        <w:tc>
          <w:tcPr>
            <w:tcW w:w="599" w:type="dxa"/>
            <w:tcBorders>
              <w:top w:val="single" w:sz="4" w:space="0" w:color="C0C0C0"/>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407</w:t>
            </w:r>
          </w:p>
        </w:tc>
        <w:tc>
          <w:tcPr>
            <w:tcW w:w="599" w:type="dxa"/>
            <w:tcBorders>
              <w:top w:val="single" w:sz="4" w:space="0" w:color="C0C0C0"/>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525</w:t>
            </w:r>
          </w:p>
        </w:tc>
        <w:tc>
          <w:tcPr>
            <w:tcW w:w="599" w:type="dxa"/>
            <w:tcBorders>
              <w:top w:val="single" w:sz="4" w:space="0" w:color="C0C0C0"/>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253</w:t>
            </w:r>
          </w:p>
        </w:tc>
        <w:tc>
          <w:tcPr>
            <w:tcW w:w="599" w:type="dxa"/>
            <w:tcBorders>
              <w:top w:val="single" w:sz="4" w:space="0" w:color="C0C0C0"/>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208</w:t>
            </w:r>
          </w:p>
        </w:tc>
        <w:tc>
          <w:tcPr>
            <w:tcW w:w="634" w:type="dxa"/>
            <w:tcBorders>
              <w:top w:val="single" w:sz="4" w:space="0" w:color="C0C0C0"/>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339</w:t>
            </w:r>
          </w:p>
        </w:tc>
      </w:tr>
      <w:tr w:rsidR="00383674" w:rsidRPr="00922F9C" w:rsidTr="004929E4">
        <w:trPr>
          <w:trHeight w:val="255"/>
        </w:trPr>
        <w:tc>
          <w:tcPr>
            <w:tcW w:w="1252" w:type="dxa"/>
            <w:tcBorders>
              <w:top w:val="nil"/>
              <w:left w:val="nil"/>
              <w:bottom w:val="nil"/>
              <w:right w:val="single" w:sz="4" w:space="0" w:color="auto"/>
            </w:tcBorders>
            <w:shd w:val="clear" w:color="auto" w:fill="auto"/>
            <w:noWrap/>
            <w:vAlign w:val="bottom"/>
          </w:tcPr>
          <w:p w:rsidR="00383674" w:rsidRPr="00922F9C" w:rsidRDefault="00383674" w:rsidP="004929E4">
            <w:pPr>
              <w:rPr>
                <w:rFonts w:eastAsia="Arial Unicode MS" w:cs="Arial Unicode MS"/>
                <w:sz w:val="16"/>
                <w:szCs w:val="16"/>
              </w:rPr>
            </w:pPr>
            <w:r w:rsidRPr="00922F9C">
              <w:rPr>
                <w:rFonts w:hint="eastAsia"/>
                <w:sz w:val="16"/>
                <w:szCs w:val="16"/>
              </w:rPr>
              <w:t>Středočeský</w:t>
            </w:r>
          </w:p>
        </w:tc>
        <w:tc>
          <w:tcPr>
            <w:tcW w:w="563" w:type="dxa"/>
            <w:tcBorders>
              <w:top w:val="nil"/>
              <w:left w:val="single" w:sz="4" w:space="0" w:color="C0C0C0"/>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7 038</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Pr>
                <w:rFonts w:cs="Arial"/>
                <w:sz w:val="16"/>
                <w:szCs w:val="16"/>
              </w:rPr>
              <w:t>x</w:t>
            </w:r>
            <w:r w:rsidRPr="00922F9C">
              <w:rPr>
                <w:rFonts w:cs="Arial"/>
                <w:sz w:val="16"/>
                <w:szCs w:val="16"/>
              </w:rPr>
              <w:t> </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733</w:t>
            </w:r>
          </w:p>
        </w:tc>
        <w:tc>
          <w:tcPr>
            <w:tcW w:w="600"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611</w:t>
            </w:r>
          </w:p>
        </w:tc>
        <w:tc>
          <w:tcPr>
            <w:tcW w:w="600"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205</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1 295</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671</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619</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417</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330</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387</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186</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138</w:t>
            </w:r>
          </w:p>
        </w:tc>
        <w:tc>
          <w:tcPr>
            <w:tcW w:w="634"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236</w:t>
            </w:r>
          </w:p>
        </w:tc>
      </w:tr>
      <w:tr w:rsidR="00383674" w:rsidRPr="00922F9C" w:rsidTr="004929E4">
        <w:trPr>
          <w:trHeight w:val="255"/>
        </w:trPr>
        <w:tc>
          <w:tcPr>
            <w:tcW w:w="1252" w:type="dxa"/>
            <w:tcBorders>
              <w:top w:val="nil"/>
              <w:left w:val="nil"/>
              <w:bottom w:val="nil"/>
              <w:right w:val="single" w:sz="4" w:space="0" w:color="auto"/>
            </w:tcBorders>
            <w:shd w:val="clear" w:color="auto" w:fill="auto"/>
            <w:noWrap/>
            <w:vAlign w:val="bottom"/>
          </w:tcPr>
          <w:p w:rsidR="00383674" w:rsidRPr="00922F9C" w:rsidRDefault="00383674" w:rsidP="004929E4">
            <w:pPr>
              <w:rPr>
                <w:rFonts w:eastAsia="Arial Unicode MS" w:cs="Arial Unicode MS"/>
                <w:sz w:val="16"/>
                <w:szCs w:val="16"/>
              </w:rPr>
            </w:pPr>
            <w:r w:rsidRPr="00922F9C">
              <w:rPr>
                <w:rFonts w:hint="eastAsia"/>
                <w:sz w:val="16"/>
                <w:szCs w:val="16"/>
              </w:rPr>
              <w:t>Jihočeský</w:t>
            </w:r>
          </w:p>
        </w:tc>
        <w:tc>
          <w:tcPr>
            <w:tcW w:w="563" w:type="dxa"/>
            <w:tcBorders>
              <w:top w:val="nil"/>
              <w:left w:val="single" w:sz="4" w:space="0" w:color="C0C0C0"/>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1 219</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715</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Pr>
                <w:rFonts w:cs="Arial"/>
                <w:sz w:val="16"/>
                <w:szCs w:val="16"/>
              </w:rPr>
              <w:t>x</w:t>
            </w:r>
            <w:r w:rsidRPr="00922F9C">
              <w:rPr>
                <w:rFonts w:cs="Arial"/>
                <w:sz w:val="16"/>
                <w:szCs w:val="16"/>
              </w:rPr>
              <w:t> </w:t>
            </w:r>
          </w:p>
        </w:tc>
        <w:tc>
          <w:tcPr>
            <w:tcW w:w="600"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382</w:t>
            </w:r>
          </w:p>
        </w:tc>
        <w:tc>
          <w:tcPr>
            <w:tcW w:w="600"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80</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205</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113</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65</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83</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370</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250</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60</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47</w:t>
            </w:r>
          </w:p>
        </w:tc>
        <w:tc>
          <w:tcPr>
            <w:tcW w:w="634"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77</w:t>
            </w:r>
          </w:p>
        </w:tc>
      </w:tr>
      <w:tr w:rsidR="00383674" w:rsidRPr="00922F9C" w:rsidTr="004929E4">
        <w:trPr>
          <w:trHeight w:val="255"/>
        </w:trPr>
        <w:tc>
          <w:tcPr>
            <w:tcW w:w="1252" w:type="dxa"/>
            <w:tcBorders>
              <w:top w:val="nil"/>
              <w:left w:val="nil"/>
              <w:bottom w:val="nil"/>
              <w:right w:val="single" w:sz="4" w:space="0" w:color="auto"/>
            </w:tcBorders>
            <w:shd w:val="clear" w:color="auto" w:fill="auto"/>
            <w:noWrap/>
            <w:vAlign w:val="bottom"/>
          </w:tcPr>
          <w:p w:rsidR="00383674" w:rsidRPr="00922F9C" w:rsidRDefault="00383674" w:rsidP="004929E4">
            <w:pPr>
              <w:rPr>
                <w:rFonts w:eastAsia="Arial Unicode MS" w:cs="Arial Unicode MS"/>
                <w:sz w:val="16"/>
                <w:szCs w:val="16"/>
              </w:rPr>
            </w:pPr>
            <w:r w:rsidRPr="00922F9C">
              <w:rPr>
                <w:rFonts w:hint="eastAsia"/>
                <w:sz w:val="16"/>
                <w:szCs w:val="16"/>
              </w:rPr>
              <w:t>Plzeňský</w:t>
            </w:r>
          </w:p>
        </w:tc>
        <w:tc>
          <w:tcPr>
            <w:tcW w:w="563" w:type="dxa"/>
            <w:tcBorders>
              <w:top w:val="nil"/>
              <w:left w:val="single" w:sz="4" w:space="0" w:color="C0C0C0"/>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780</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530</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385</w:t>
            </w:r>
          </w:p>
        </w:tc>
        <w:tc>
          <w:tcPr>
            <w:tcW w:w="600"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Pr>
                <w:rFonts w:cs="Arial"/>
                <w:sz w:val="16"/>
                <w:szCs w:val="16"/>
              </w:rPr>
              <w:t>x</w:t>
            </w:r>
            <w:r w:rsidRPr="00922F9C">
              <w:rPr>
                <w:rFonts w:cs="Arial"/>
                <w:sz w:val="16"/>
                <w:szCs w:val="16"/>
              </w:rPr>
              <w:t> </w:t>
            </w:r>
          </w:p>
        </w:tc>
        <w:tc>
          <w:tcPr>
            <w:tcW w:w="600"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380</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248</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76</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50</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57</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54</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115</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31</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34</w:t>
            </w:r>
          </w:p>
        </w:tc>
        <w:tc>
          <w:tcPr>
            <w:tcW w:w="634"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75</w:t>
            </w:r>
          </w:p>
        </w:tc>
      </w:tr>
      <w:tr w:rsidR="00383674" w:rsidRPr="00922F9C" w:rsidTr="004929E4">
        <w:trPr>
          <w:trHeight w:val="255"/>
        </w:trPr>
        <w:tc>
          <w:tcPr>
            <w:tcW w:w="1252" w:type="dxa"/>
            <w:tcBorders>
              <w:top w:val="nil"/>
              <w:left w:val="nil"/>
              <w:bottom w:val="nil"/>
              <w:right w:val="single" w:sz="4" w:space="0" w:color="auto"/>
            </w:tcBorders>
            <w:shd w:val="clear" w:color="auto" w:fill="auto"/>
            <w:noWrap/>
            <w:vAlign w:val="bottom"/>
          </w:tcPr>
          <w:p w:rsidR="00383674" w:rsidRPr="00922F9C" w:rsidRDefault="00383674" w:rsidP="004929E4">
            <w:pPr>
              <w:rPr>
                <w:rFonts w:eastAsia="Arial Unicode MS" w:cs="Arial Unicode MS"/>
                <w:sz w:val="16"/>
                <w:szCs w:val="16"/>
              </w:rPr>
            </w:pPr>
            <w:r w:rsidRPr="00922F9C">
              <w:rPr>
                <w:rFonts w:hint="eastAsia"/>
                <w:sz w:val="16"/>
                <w:szCs w:val="16"/>
              </w:rPr>
              <w:t>Karlovarský</w:t>
            </w:r>
          </w:p>
        </w:tc>
        <w:tc>
          <w:tcPr>
            <w:tcW w:w="563" w:type="dxa"/>
            <w:tcBorders>
              <w:top w:val="nil"/>
              <w:left w:val="single" w:sz="4" w:space="0" w:color="C0C0C0"/>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844</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409</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120</w:t>
            </w:r>
          </w:p>
        </w:tc>
        <w:tc>
          <w:tcPr>
            <w:tcW w:w="600"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647</w:t>
            </w:r>
          </w:p>
        </w:tc>
        <w:tc>
          <w:tcPr>
            <w:tcW w:w="600"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Pr>
                <w:rFonts w:cs="Arial"/>
                <w:sz w:val="16"/>
                <w:szCs w:val="16"/>
              </w:rPr>
              <w:t>x</w:t>
            </w:r>
            <w:r w:rsidRPr="00922F9C">
              <w:rPr>
                <w:rFonts w:cs="Arial"/>
                <w:sz w:val="16"/>
                <w:szCs w:val="16"/>
              </w:rPr>
              <w:t> </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402</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54</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56</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51</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51</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112</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42</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18</w:t>
            </w:r>
          </w:p>
        </w:tc>
        <w:tc>
          <w:tcPr>
            <w:tcW w:w="634"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60</w:t>
            </w:r>
          </w:p>
        </w:tc>
      </w:tr>
      <w:tr w:rsidR="00383674" w:rsidRPr="00922F9C" w:rsidTr="004929E4">
        <w:trPr>
          <w:trHeight w:val="255"/>
        </w:trPr>
        <w:tc>
          <w:tcPr>
            <w:tcW w:w="1252" w:type="dxa"/>
            <w:tcBorders>
              <w:top w:val="nil"/>
              <w:left w:val="nil"/>
              <w:bottom w:val="nil"/>
              <w:right w:val="single" w:sz="4" w:space="0" w:color="auto"/>
            </w:tcBorders>
            <w:shd w:val="clear" w:color="auto" w:fill="auto"/>
            <w:noWrap/>
            <w:vAlign w:val="bottom"/>
          </w:tcPr>
          <w:p w:rsidR="00383674" w:rsidRPr="00922F9C" w:rsidRDefault="00383674" w:rsidP="004929E4">
            <w:pPr>
              <w:rPr>
                <w:rFonts w:eastAsia="Arial Unicode MS" w:cs="Arial Unicode MS"/>
                <w:sz w:val="16"/>
                <w:szCs w:val="16"/>
              </w:rPr>
            </w:pPr>
            <w:r w:rsidRPr="00922F9C">
              <w:rPr>
                <w:rFonts w:hint="eastAsia"/>
                <w:sz w:val="16"/>
                <w:szCs w:val="16"/>
              </w:rPr>
              <w:t>Ústecký</w:t>
            </w:r>
          </w:p>
        </w:tc>
        <w:tc>
          <w:tcPr>
            <w:tcW w:w="563" w:type="dxa"/>
            <w:tcBorders>
              <w:top w:val="nil"/>
              <w:left w:val="single" w:sz="4" w:space="0" w:color="C0C0C0"/>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1 982</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1 445</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298</w:t>
            </w:r>
          </w:p>
        </w:tc>
        <w:tc>
          <w:tcPr>
            <w:tcW w:w="600"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459</w:t>
            </w:r>
          </w:p>
        </w:tc>
        <w:tc>
          <w:tcPr>
            <w:tcW w:w="600"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393</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Pr>
                <w:rFonts w:cs="Arial"/>
                <w:sz w:val="16"/>
                <w:szCs w:val="16"/>
              </w:rPr>
              <w:t>x</w:t>
            </w:r>
            <w:r w:rsidRPr="00922F9C">
              <w:rPr>
                <w:rFonts w:cs="Arial"/>
                <w:sz w:val="16"/>
                <w:szCs w:val="16"/>
              </w:rPr>
              <w:t> </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930</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279</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189</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112</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193</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144</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72</w:t>
            </w:r>
          </w:p>
        </w:tc>
        <w:tc>
          <w:tcPr>
            <w:tcW w:w="634"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179</w:t>
            </w:r>
          </w:p>
        </w:tc>
      </w:tr>
      <w:tr w:rsidR="00383674" w:rsidRPr="00922F9C" w:rsidTr="004929E4">
        <w:trPr>
          <w:trHeight w:val="255"/>
        </w:trPr>
        <w:tc>
          <w:tcPr>
            <w:tcW w:w="1252" w:type="dxa"/>
            <w:tcBorders>
              <w:top w:val="nil"/>
              <w:left w:val="nil"/>
              <w:bottom w:val="nil"/>
              <w:right w:val="single" w:sz="4" w:space="0" w:color="auto"/>
            </w:tcBorders>
            <w:shd w:val="clear" w:color="auto" w:fill="auto"/>
            <w:noWrap/>
            <w:vAlign w:val="bottom"/>
          </w:tcPr>
          <w:p w:rsidR="00383674" w:rsidRPr="00922F9C" w:rsidRDefault="00383674" w:rsidP="004929E4">
            <w:pPr>
              <w:rPr>
                <w:rFonts w:eastAsia="Arial Unicode MS" w:cs="Arial Unicode MS"/>
                <w:sz w:val="16"/>
                <w:szCs w:val="16"/>
              </w:rPr>
            </w:pPr>
            <w:r w:rsidRPr="00922F9C">
              <w:rPr>
                <w:rFonts w:hint="eastAsia"/>
                <w:sz w:val="16"/>
                <w:szCs w:val="16"/>
              </w:rPr>
              <w:t>Liberecký</w:t>
            </w:r>
          </w:p>
        </w:tc>
        <w:tc>
          <w:tcPr>
            <w:tcW w:w="563" w:type="dxa"/>
            <w:tcBorders>
              <w:top w:val="nil"/>
              <w:left w:val="single" w:sz="4" w:space="0" w:color="C0C0C0"/>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1 050</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816</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107</w:t>
            </w:r>
          </w:p>
        </w:tc>
        <w:tc>
          <w:tcPr>
            <w:tcW w:w="600"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99</w:t>
            </w:r>
          </w:p>
        </w:tc>
        <w:tc>
          <w:tcPr>
            <w:tcW w:w="600"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65</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725</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Pr>
                <w:rFonts w:cs="Arial"/>
                <w:sz w:val="16"/>
                <w:szCs w:val="16"/>
              </w:rPr>
              <w:t>x</w:t>
            </w:r>
            <w:r w:rsidRPr="00922F9C">
              <w:rPr>
                <w:rFonts w:cs="Arial"/>
                <w:sz w:val="16"/>
                <w:szCs w:val="16"/>
              </w:rPr>
              <w:t> </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515</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96</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43</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124</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77</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42</w:t>
            </w:r>
          </w:p>
        </w:tc>
        <w:tc>
          <w:tcPr>
            <w:tcW w:w="634"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54</w:t>
            </w:r>
          </w:p>
        </w:tc>
      </w:tr>
      <w:tr w:rsidR="00383674" w:rsidRPr="00922F9C" w:rsidTr="004929E4">
        <w:trPr>
          <w:trHeight w:val="255"/>
        </w:trPr>
        <w:tc>
          <w:tcPr>
            <w:tcW w:w="1252" w:type="dxa"/>
            <w:tcBorders>
              <w:top w:val="nil"/>
              <w:left w:val="nil"/>
              <w:bottom w:val="nil"/>
              <w:right w:val="single" w:sz="4" w:space="0" w:color="auto"/>
            </w:tcBorders>
            <w:shd w:val="clear" w:color="auto" w:fill="auto"/>
            <w:noWrap/>
            <w:vAlign w:val="bottom"/>
          </w:tcPr>
          <w:p w:rsidR="00383674" w:rsidRPr="00922F9C" w:rsidRDefault="00383674" w:rsidP="004929E4">
            <w:pPr>
              <w:rPr>
                <w:rFonts w:eastAsia="Arial Unicode MS" w:cs="Arial Unicode MS"/>
                <w:sz w:val="16"/>
                <w:szCs w:val="16"/>
              </w:rPr>
            </w:pPr>
            <w:r w:rsidRPr="00922F9C">
              <w:rPr>
                <w:rFonts w:hint="eastAsia"/>
                <w:sz w:val="16"/>
                <w:szCs w:val="16"/>
              </w:rPr>
              <w:t>Královéhradecký</w:t>
            </w:r>
          </w:p>
        </w:tc>
        <w:tc>
          <w:tcPr>
            <w:tcW w:w="563" w:type="dxa"/>
            <w:tcBorders>
              <w:top w:val="nil"/>
              <w:left w:val="single" w:sz="4" w:space="0" w:color="C0C0C0"/>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994</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731</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84</w:t>
            </w:r>
          </w:p>
        </w:tc>
        <w:tc>
          <w:tcPr>
            <w:tcW w:w="600"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85</w:t>
            </w:r>
          </w:p>
        </w:tc>
        <w:tc>
          <w:tcPr>
            <w:tcW w:w="600"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38</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183</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463</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Pr>
                <w:rFonts w:cs="Arial"/>
                <w:sz w:val="16"/>
                <w:szCs w:val="16"/>
              </w:rPr>
              <w:t>x</w:t>
            </w:r>
            <w:r w:rsidRPr="00922F9C">
              <w:rPr>
                <w:rFonts w:cs="Arial"/>
                <w:sz w:val="16"/>
                <w:szCs w:val="16"/>
              </w:rPr>
              <w:t> </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871</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73</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236</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99</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52</w:t>
            </w:r>
          </w:p>
        </w:tc>
        <w:tc>
          <w:tcPr>
            <w:tcW w:w="634"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131</w:t>
            </w:r>
          </w:p>
        </w:tc>
      </w:tr>
      <w:tr w:rsidR="00383674" w:rsidRPr="00922F9C" w:rsidTr="004929E4">
        <w:trPr>
          <w:trHeight w:val="255"/>
        </w:trPr>
        <w:tc>
          <w:tcPr>
            <w:tcW w:w="1252" w:type="dxa"/>
            <w:tcBorders>
              <w:top w:val="nil"/>
              <w:left w:val="nil"/>
              <w:bottom w:val="nil"/>
              <w:right w:val="single" w:sz="4" w:space="0" w:color="auto"/>
            </w:tcBorders>
            <w:shd w:val="clear" w:color="auto" w:fill="auto"/>
            <w:noWrap/>
            <w:vAlign w:val="bottom"/>
          </w:tcPr>
          <w:p w:rsidR="00383674" w:rsidRPr="00922F9C" w:rsidRDefault="00383674" w:rsidP="004929E4">
            <w:pPr>
              <w:rPr>
                <w:rFonts w:eastAsia="Arial Unicode MS" w:cs="Arial Unicode MS"/>
                <w:sz w:val="16"/>
                <w:szCs w:val="16"/>
              </w:rPr>
            </w:pPr>
            <w:r w:rsidRPr="00922F9C">
              <w:rPr>
                <w:rFonts w:hint="eastAsia"/>
                <w:sz w:val="16"/>
                <w:szCs w:val="16"/>
              </w:rPr>
              <w:t>Pardubický</w:t>
            </w:r>
          </w:p>
        </w:tc>
        <w:tc>
          <w:tcPr>
            <w:tcW w:w="563" w:type="dxa"/>
            <w:tcBorders>
              <w:top w:val="nil"/>
              <w:left w:val="single" w:sz="4" w:space="0" w:color="C0C0C0"/>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725</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524</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111</w:t>
            </w:r>
          </w:p>
        </w:tc>
        <w:tc>
          <w:tcPr>
            <w:tcW w:w="600"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84</w:t>
            </w:r>
          </w:p>
        </w:tc>
        <w:tc>
          <w:tcPr>
            <w:tcW w:w="600"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26</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136</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129</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804</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Pr>
                <w:rFonts w:cs="Arial"/>
                <w:sz w:val="16"/>
                <w:szCs w:val="16"/>
              </w:rPr>
              <w:t>x</w:t>
            </w:r>
            <w:r w:rsidRPr="00922F9C">
              <w:rPr>
                <w:rFonts w:cs="Arial"/>
                <w:sz w:val="16"/>
                <w:szCs w:val="16"/>
              </w:rPr>
              <w:t> </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202</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465</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248</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78</w:t>
            </w:r>
          </w:p>
        </w:tc>
        <w:tc>
          <w:tcPr>
            <w:tcW w:w="634"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98</w:t>
            </w:r>
          </w:p>
        </w:tc>
      </w:tr>
      <w:tr w:rsidR="00383674" w:rsidRPr="00922F9C" w:rsidTr="004929E4">
        <w:trPr>
          <w:trHeight w:val="255"/>
        </w:trPr>
        <w:tc>
          <w:tcPr>
            <w:tcW w:w="1252" w:type="dxa"/>
            <w:tcBorders>
              <w:top w:val="nil"/>
              <w:left w:val="nil"/>
              <w:bottom w:val="nil"/>
              <w:right w:val="single" w:sz="4" w:space="0" w:color="auto"/>
            </w:tcBorders>
            <w:shd w:val="clear" w:color="auto" w:fill="auto"/>
            <w:noWrap/>
            <w:vAlign w:val="bottom"/>
          </w:tcPr>
          <w:p w:rsidR="00383674" w:rsidRPr="00922F9C" w:rsidRDefault="00383674" w:rsidP="004929E4">
            <w:pPr>
              <w:rPr>
                <w:rFonts w:eastAsia="Arial Unicode MS" w:cs="Arial Unicode MS"/>
                <w:sz w:val="16"/>
                <w:szCs w:val="16"/>
              </w:rPr>
            </w:pPr>
            <w:r w:rsidRPr="00922F9C">
              <w:rPr>
                <w:rFonts w:hint="eastAsia"/>
                <w:sz w:val="16"/>
                <w:szCs w:val="16"/>
              </w:rPr>
              <w:t>Vysočina</w:t>
            </w:r>
          </w:p>
        </w:tc>
        <w:tc>
          <w:tcPr>
            <w:tcW w:w="563" w:type="dxa"/>
            <w:tcBorders>
              <w:top w:val="nil"/>
              <w:left w:val="single" w:sz="4" w:space="0" w:color="C0C0C0"/>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749</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468</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473</w:t>
            </w:r>
          </w:p>
        </w:tc>
        <w:tc>
          <w:tcPr>
            <w:tcW w:w="600"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76</w:t>
            </w:r>
          </w:p>
        </w:tc>
        <w:tc>
          <w:tcPr>
            <w:tcW w:w="600"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30</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118</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85</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121</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277</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Pr>
                <w:rFonts w:cs="Arial"/>
                <w:sz w:val="16"/>
                <w:szCs w:val="16"/>
              </w:rPr>
              <w:t>x</w:t>
            </w:r>
            <w:r w:rsidRPr="00922F9C">
              <w:rPr>
                <w:rFonts w:cs="Arial"/>
                <w:sz w:val="16"/>
                <w:szCs w:val="16"/>
              </w:rPr>
              <w:t> </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1 005</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95</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68</w:t>
            </w:r>
          </w:p>
        </w:tc>
        <w:tc>
          <w:tcPr>
            <w:tcW w:w="634"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94</w:t>
            </w:r>
          </w:p>
        </w:tc>
      </w:tr>
      <w:tr w:rsidR="00383674" w:rsidRPr="00922F9C" w:rsidTr="004929E4">
        <w:trPr>
          <w:trHeight w:val="255"/>
        </w:trPr>
        <w:tc>
          <w:tcPr>
            <w:tcW w:w="1252" w:type="dxa"/>
            <w:tcBorders>
              <w:top w:val="nil"/>
              <w:left w:val="nil"/>
              <w:bottom w:val="nil"/>
              <w:right w:val="single" w:sz="4" w:space="0" w:color="auto"/>
            </w:tcBorders>
            <w:shd w:val="clear" w:color="auto" w:fill="auto"/>
            <w:noWrap/>
            <w:vAlign w:val="bottom"/>
          </w:tcPr>
          <w:p w:rsidR="00383674" w:rsidRPr="00922F9C" w:rsidRDefault="00383674" w:rsidP="004929E4">
            <w:pPr>
              <w:rPr>
                <w:rFonts w:eastAsia="Arial Unicode MS" w:cs="Arial Unicode MS"/>
                <w:sz w:val="16"/>
                <w:szCs w:val="16"/>
              </w:rPr>
            </w:pPr>
            <w:r w:rsidRPr="00922F9C">
              <w:rPr>
                <w:rFonts w:hint="eastAsia"/>
                <w:sz w:val="16"/>
                <w:szCs w:val="16"/>
              </w:rPr>
              <w:t>Jihomoravský</w:t>
            </w:r>
          </w:p>
        </w:tc>
        <w:tc>
          <w:tcPr>
            <w:tcW w:w="563" w:type="dxa"/>
            <w:tcBorders>
              <w:top w:val="nil"/>
              <w:left w:val="single" w:sz="4" w:space="0" w:color="C0C0C0"/>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1 397</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500</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262</w:t>
            </w:r>
          </w:p>
        </w:tc>
        <w:tc>
          <w:tcPr>
            <w:tcW w:w="600"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114</w:t>
            </w:r>
          </w:p>
        </w:tc>
        <w:tc>
          <w:tcPr>
            <w:tcW w:w="600"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93</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208</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130</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146</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418</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775</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Pr>
                <w:rFonts w:cs="Arial"/>
                <w:sz w:val="16"/>
                <w:szCs w:val="16"/>
              </w:rPr>
              <w:t>x</w:t>
            </w:r>
            <w:r w:rsidRPr="00922F9C">
              <w:rPr>
                <w:rFonts w:cs="Arial"/>
                <w:sz w:val="16"/>
                <w:szCs w:val="16"/>
              </w:rPr>
              <w:t> </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591</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769</w:t>
            </w:r>
          </w:p>
        </w:tc>
        <w:tc>
          <w:tcPr>
            <w:tcW w:w="634"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485</w:t>
            </w:r>
          </w:p>
        </w:tc>
      </w:tr>
      <w:tr w:rsidR="00383674" w:rsidRPr="00922F9C" w:rsidTr="004929E4">
        <w:trPr>
          <w:trHeight w:val="255"/>
        </w:trPr>
        <w:tc>
          <w:tcPr>
            <w:tcW w:w="1252" w:type="dxa"/>
            <w:tcBorders>
              <w:top w:val="nil"/>
              <w:left w:val="nil"/>
              <w:right w:val="single" w:sz="4" w:space="0" w:color="auto"/>
            </w:tcBorders>
            <w:shd w:val="clear" w:color="auto" w:fill="auto"/>
            <w:noWrap/>
            <w:vAlign w:val="bottom"/>
          </w:tcPr>
          <w:p w:rsidR="00383674" w:rsidRPr="00922F9C" w:rsidRDefault="00383674" w:rsidP="004929E4">
            <w:pPr>
              <w:rPr>
                <w:rFonts w:eastAsia="Arial Unicode MS" w:cs="Arial Unicode MS"/>
                <w:sz w:val="16"/>
                <w:szCs w:val="16"/>
              </w:rPr>
            </w:pPr>
            <w:r w:rsidRPr="00922F9C">
              <w:rPr>
                <w:rFonts w:hint="eastAsia"/>
                <w:sz w:val="16"/>
                <w:szCs w:val="16"/>
              </w:rPr>
              <w:t>Olomoucký</w:t>
            </w:r>
          </w:p>
        </w:tc>
        <w:tc>
          <w:tcPr>
            <w:tcW w:w="563" w:type="dxa"/>
            <w:tcBorders>
              <w:top w:val="nil"/>
              <w:left w:val="single" w:sz="4" w:space="0" w:color="C0C0C0"/>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789</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391</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116</w:t>
            </w:r>
          </w:p>
        </w:tc>
        <w:tc>
          <w:tcPr>
            <w:tcW w:w="600"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77</w:t>
            </w:r>
          </w:p>
        </w:tc>
        <w:tc>
          <w:tcPr>
            <w:tcW w:w="600"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35</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106</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70</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136</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284</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111</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863</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Pr>
                <w:rFonts w:cs="Arial"/>
                <w:sz w:val="16"/>
                <w:szCs w:val="16"/>
              </w:rPr>
              <w:t>x</w:t>
            </w:r>
            <w:r w:rsidRPr="00922F9C">
              <w:rPr>
                <w:rFonts w:cs="Arial"/>
                <w:sz w:val="16"/>
                <w:szCs w:val="16"/>
              </w:rPr>
              <w:t> </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516</w:t>
            </w:r>
          </w:p>
        </w:tc>
        <w:tc>
          <w:tcPr>
            <w:tcW w:w="634"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717</w:t>
            </w:r>
          </w:p>
        </w:tc>
      </w:tr>
      <w:tr w:rsidR="00383674" w:rsidRPr="00922F9C" w:rsidTr="004929E4">
        <w:trPr>
          <w:trHeight w:val="255"/>
        </w:trPr>
        <w:tc>
          <w:tcPr>
            <w:tcW w:w="1252" w:type="dxa"/>
            <w:tcBorders>
              <w:top w:val="nil"/>
              <w:left w:val="nil"/>
              <w:bottom w:val="nil"/>
              <w:right w:val="single" w:sz="4" w:space="0" w:color="auto"/>
            </w:tcBorders>
            <w:shd w:val="clear" w:color="auto" w:fill="auto"/>
            <w:noWrap/>
            <w:vAlign w:val="bottom"/>
          </w:tcPr>
          <w:p w:rsidR="00383674" w:rsidRPr="00922F9C" w:rsidRDefault="00383674" w:rsidP="004929E4">
            <w:pPr>
              <w:rPr>
                <w:rFonts w:eastAsia="Arial Unicode MS" w:cs="Arial Unicode MS"/>
                <w:sz w:val="16"/>
                <w:szCs w:val="16"/>
              </w:rPr>
            </w:pPr>
            <w:r w:rsidRPr="00922F9C">
              <w:rPr>
                <w:rFonts w:hint="eastAsia"/>
                <w:sz w:val="16"/>
                <w:szCs w:val="16"/>
              </w:rPr>
              <w:t>Zlínský</w:t>
            </w:r>
          </w:p>
        </w:tc>
        <w:tc>
          <w:tcPr>
            <w:tcW w:w="563" w:type="dxa"/>
            <w:tcBorders>
              <w:top w:val="nil"/>
              <w:left w:val="single" w:sz="4" w:space="0" w:color="C0C0C0"/>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719</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283</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87</w:t>
            </w:r>
          </w:p>
        </w:tc>
        <w:tc>
          <w:tcPr>
            <w:tcW w:w="600"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42</w:t>
            </w:r>
          </w:p>
        </w:tc>
        <w:tc>
          <w:tcPr>
            <w:tcW w:w="600"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26</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45</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41</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53</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85</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59</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861</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599</w:t>
            </w:r>
          </w:p>
        </w:tc>
        <w:tc>
          <w:tcPr>
            <w:tcW w:w="599"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Pr>
                <w:rFonts w:cs="Arial"/>
                <w:sz w:val="16"/>
                <w:szCs w:val="16"/>
              </w:rPr>
              <w:t>x</w:t>
            </w:r>
            <w:r w:rsidRPr="00922F9C">
              <w:rPr>
                <w:rFonts w:cs="Arial"/>
                <w:sz w:val="16"/>
                <w:szCs w:val="16"/>
              </w:rPr>
              <w:t> </w:t>
            </w:r>
          </w:p>
        </w:tc>
        <w:tc>
          <w:tcPr>
            <w:tcW w:w="634" w:type="dxa"/>
            <w:tcBorders>
              <w:top w:val="nil"/>
              <w:left w:val="nil"/>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440</w:t>
            </w:r>
          </w:p>
        </w:tc>
      </w:tr>
      <w:tr w:rsidR="00383674" w:rsidRPr="00922F9C" w:rsidTr="004929E4">
        <w:trPr>
          <w:trHeight w:val="255"/>
        </w:trPr>
        <w:tc>
          <w:tcPr>
            <w:tcW w:w="1252" w:type="dxa"/>
            <w:tcBorders>
              <w:top w:val="nil"/>
              <w:left w:val="nil"/>
              <w:bottom w:val="single" w:sz="4" w:space="0" w:color="auto"/>
              <w:right w:val="single" w:sz="4" w:space="0" w:color="auto"/>
            </w:tcBorders>
            <w:shd w:val="clear" w:color="auto" w:fill="auto"/>
            <w:noWrap/>
            <w:vAlign w:val="bottom"/>
          </w:tcPr>
          <w:p w:rsidR="00383674" w:rsidRPr="00922F9C" w:rsidRDefault="00383674" w:rsidP="004929E4">
            <w:pPr>
              <w:rPr>
                <w:rFonts w:eastAsia="Arial Unicode MS" w:cs="Arial Unicode MS"/>
                <w:sz w:val="16"/>
                <w:szCs w:val="16"/>
              </w:rPr>
            </w:pPr>
            <w:r w:rsidRPr="00922F9C">
              <w:rPr>
                <w:rFonts w:hint="eastAsia"/>
                <w:sz w:val="16"/>
                <w:szCs w:val="16"/>
              </w:rPr>
              <w:t>Moravskoslezský</w:t>
            </w:r>
          </w:p>
        </w:tc>
        <w:tc>
          <w:tcPr>
            <w:tcW w:w="563" w:type="dxa"/>
            <w:tcBorders>
              <w:top w:val="nil"/>
              <w:left w:val="single" w:sz="4" w:space="0" w:color="C0C0C0"/>
              <w:bottom w:val="single" w:sz="4" w:space="0" w:color="auto"/>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1 767</w:t>
            </w:r>
          </w:p>
        </w:tc>
        <w:tc>
          <w:tcPr>
            <w:tcW w:w="599" w:type="dxa"/>
            <w:tcBorders>
              <w:top w:val="nil"/>
              <w:left w:val="nil"/>
              <w:bottom w:val="single" w:sz="4" w:space="0" w:color="auto"/>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749</w:t>
            </w:r>
          </w:p>
        </w:tc>
        <w:tc>
          <w:tcPr>
            <w:tcW w:w="599" w:type="dxa"/>
            <w:tcBorders>
              <w:top w:val="nil"/>
              <w:left w:val="nil"/>
              <w:bottom w:val="single" w:sz="4" w:space="0" w:color="auto"/>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197</w:t>
            </w:r>
          </w:p>
        </w:tc>
        <w:tc>
          <w:tcPr>
            <w:tcW w:w="600" w:type="dxa"/>
            <w:tcBorders>
              <w:top w:val="nil"/>
              <w:left w:val="nil"/>
              <w:bottom w:val="single" w:sz="4" w:space="0" w:color="auto"/>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180</w:t>
            </w:r>
          </w:p>
        </w:tc>
        <w:tc>
          <w:tcPr>
            <w:tcW w:w="600" w:type="dxa"/>
            <w:tcBorders>
              <w:top w:val="nil"/>
              <w:left w:val="nil"/>
              <w:bottom w:val="single" w:sz="4" w:space="0" w:color="auto"/>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80</w:t>
            </w:r>
          </w:p>
        </w:tc>
        <w:tc>
          <w:tcPr>
            <w:tcW w:w="599" w:type="dxa"/>
            <w:tcBorders>
              <w:top w:val="nil"/>
              <w:left w:val="nil"/>
              <w:bottom w:val="single" w:sz="4" w:space="0" w:color="auto"/>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235</w:t>
            </w:r>
          </w:p>
        </w:tc>
        <w:tc>
          <w:tcPr>
            <w:tcW w:w="599" w:type="dxa"/>
            <w:tcBorders>
              <w:top w:val="nil"/>
              <w:left w:val="nil"/>
              <w:bottom w:val="single" w:sz="4" w:space="0" w:color="auto"/>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109</w:t>
            </w:r>
          </w:p>
        </w:tc>
        <w:tc>
          <w:tcPr>
            <w:tcW w:w="599" w:type="dxa"/>
            <w:tcBorders>
              <w:top w:val="nil"/>
              <w:left w:val="nil"/>
              <w:bottom w:val="single" w:sz="4" w:space="0" w:color="auto"/>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159</w:t>
            </w:r>
          </w:p>
        </w:tc>
        <w:tc>
          <w:tcPr>
            <w:tcW w:w="599" w:type="dxa"/>
            <w:tcBorders>
              <w:top w:val="nil"/>
              <w:left w:val="nil"/>
              <w:bottom w:val="single" w:sz="4" w:space="0" w:color="auto"/>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193</w:t>
            </w:r>
          </w:p>
        </w:tc>
        <w:tc>
          <w:tcPr>
            <w:tcW w:w="599" w:type="dxa"/>
            <w:tcBorders>
              <w:top w:val="nil"/>
              <w:left w:val="nil"/>
              <w:bottom w:val="single" w:sz="4" w:space="0" w:color="auto"/>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137</w:t>
            </w:r>
          </w:p>
        </w:tc>
        <w:tc>
          <w:tcPr>
            <w:tcW w:w="599" w:type="dxa"/>
            <w:tcBorders>
              <w:top w:val="nil"/>
              <w:left w:val="nil"/>
              <w:bottom w:val="single" w:sz="4" w:space="0" w:color="auto"/>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1 009</w:t>
            </w:r>
          </w:p>
        </w:tc>
        <w:tc>
          <w:tcPr>
            <w:tcW w:w="599" w:type="dxa"/>
            <w:tcBorders>
              <w:top w:val="nil"/>
              <w:left w:val="nil"/>
              <w:bottom w:val="single" w:sz="4" w:space="0" w:color="auto"/>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1 037</w:t>
            </w:r>
          </w:p>
        </w:tc>
        <w:tc>
          <w:tcPr>
            <w:tcW w:w="599" w:type="dxa"/>
            <w:tcBorders>
              <w:top w:val="nil"/>
              <w:left w:val="nil"/>
              <w:bottom w:val="single" w:sz="4" w:space="0" w:color="auto"/>
            </w:tcBorders>
            <w:shd w:val="clear" w:color="auto" w:fill="auto"/>
            <w:tcMar>
              <w:right w:w="57" w:type="dxa"/>
            </w:tcMar>
            <w:vAlign w:val="bottom"/>
          </w:tcPr>
          <w:p w:rsidR="00383674" w:rsidRPr="00922F9C" w:rsidRDefault="00383674" w:rsidP="004929E4">
            <w:pPr>
              <w:jc w:val="right"/>
              <w:rPr>
                <w:rFonts w:cs="Arial"/>
                <w:sz w:val="16"/>
                <w:szCs w:val="16"/>
              </w:rPr>
            </w:pPr>
            <w:r w:rsidRPr="00922F9C">
              <w:rPr>
                <w:rFonts w:cs="Arial"/>
                <w:sz w:val="16"/>
                <w:szCs w:val="16"/>
              </w:rPr>
              <w:t>582</w:t>
            </w:r>
          </w:p>
        </w:tc>
        <w:tc>
          <w:tcPr>
            <w:tcW w:w="634" w:type="dxa"/>
            <w:tcBorders>
              <w:top w:val="nil"/>
              <w:left w:val="nil"/>
              <w:bottom w:val="single" w:sz="4" w:space="0" w:color="auto"/>
            </w:tcBorders>
            <w:shd w:val="clear" w:color="auto" w:fill="auto"/>
            <w:tcMar>
              <w:right w:w="57" w:type="dxa"/>
            </w:tcMar>
            <w:vAlign w:val="bottom"/>
          </w:tcPr>
          <w:p w:rsidR="00383674" w:rsidRPr="00922F9C" w:rsidRDefault="00383674" w:rsidP="004929E4">
            <w:pPr>
              <w:jc w:val="right"/>
              <w:rPr>
                <w:rFonts w:cs="Arial"/>
                <w:sz w:val="16"/>
                <w:szCs w:val="16"/>
              </w:rPr>
            </w:pPr>
            <w:r>
              <w:rPr>
                <w:rFonts w:cs="Arial"/>
                <w:sz w:val="16"/>
                <w:szCs w:val="16"/>
              </w:rPr>
              <w:t>x</w:t>
            </w:r>
            <w:r w:rsidRPr="00922F9C">
              <w:rPr>
                <w:rFonts w:cs="Arial"/>
                <w:sz w:val="16"/>
                <w:szCs w:val="16"/>
              </w:rPr>
              <w:t> </w:t>
            </w:r>
          </w:p>
        </w:tc>
      </w:tr>
    </w:tbl>
    <w:p w:rsidR="00383674" w:rsidRDefault="00383674" w:rsidP="00383674">
      <w:pPr>
        <w:spacing w:after="60"/>
        <w:rPr>
          <w:rFonts w:cs="Arial"/>
        </w:rPr>
      </w:pPr>
    </w:p>
    <w:p w:rsidR="0022151F" w:rsidRDefault="0022151F" w:rsidP="0022151F">
      <w:pPr>
        <w:rPr>
          <w:rFonts w:cs="Arial"/>
        </w:rPr>
      </w:pPr>
      <w:r>
        <w:rPr>
          <w:rFonts w:cs="Arial"/>
        </w:rPr>
        <w:lastRenderedPageBreak/>
        <w:t xml:space="preserve">Moravskoslezský kraj jako jediný měl zápornou bilanci vnitřního stěhování se všemi kraji ČR, největší </w:t>
      </w:r>
      <w:r w:rsidR="00383674">
        <w:rPr>
          <w:rFonts w:cs="Arial"/>
        </w:rPr>
        <w:t xml:space="preserve">ztráty dosáhl </w:t>
      </w:r>
      <w:r>
        <w:rPr>
          <w:rFonts w:cs="Arial"/>
        </w:rPr>
        <w:t xml:space="preserve">s Prahou, Jihomoravským a Středočeským krajem. </w:t>
      </w:r>
      <w:r w:rsidR="00383674">
        <w:rPr>
          <w:rFonts w:cs="Arial"/>
        </w:rPr>
        <w:t>Také</w:t>
      </w:r>
      <w:r>
        <w:rPr>
          <w:rFonts w:cs="Arial"/>
        </w:rPr>
        <w:t xml:space="preserve"> v případě kraje Karlovarského, Ústeckého, Zlínského, Olomouckého, Vysočiny a Libereckého byla při </w:t>
      </w:r>
      <w:proofErr w:type="spellStart"/>
      <w:r>
        <w:rPr>
          <w:rFonts w:cs="Arial"/>
        </w:rPr>
        <w:t>mezikrajském</w:t>
      </w:r>
      <w:proofErr w:type="spellEnd"/>
      <w:r>
        <w:rPr>
          <w:rFonts w:cs="Arial"/>
        </w:rPr>
        <w:t xml:space="preserve"> stěhování častější záporná než kladná bilance. Naproti tomu, podobně jako Praha</w:t>
      </w:r>
      <w:r w:rsidR="00383674">
        <w:rPr>
          <w:rFonts w:cs="Arial"/>
        </w:rPr>
        <w:t>,</w:t>
      </w:r>
      <w:r>
        <w:rPr>
          <w:rFonts w:cs="Arial"/>
        </w:rPr>
        <w:t xml:space="preserve"> také Středočeský, Jihočeský a Plzeňský kraj </w:t>
      </w:r>
      <w:r w:rsidR="00383674">
        <w:rPr>
          <w:rFonts w:cs="Arial"/>
        </w:rPr>
        <w:t>byly</w:t>
      </w:r>
      <w:r>
        <w:rPr>
          <w:rFonts w:cs="Arial"/>
        </w:rPr>
        <w:t xml:space="preserve"> migračně ziskové téměř </w:t>
      </w:r>
      <w:r w:rsidR="00215FE2">
        <w:rPr>
          <w:rFonts w:cs="Arial"/>
        </w:rPr>
        <w:t>s</w:t>
      </w:r>
      <w:r>
        <w:rPr>
          <w:rFonts w:cs="Arial"/>
        </w:rPr>
        <w:t>e všemi dalšími kraji ČR. Středočeský kraj evidoval převahu vystěhovalých pouze při vzájemném stěhování právě s Jihočeským a Plzeňským krajem. Jihočeský i Plzeňský kraj měly záporné saldo pouze s Prahou a pak již jen nepatrné (do 10 osob) s Libereckým v případě Jihočeského</w:t>
      </w:r>
      <w:r w:rsidR="00383674">
        <w:rPr>
          <w:rFonts w:cs="Arial"/>
        </w:rPr>
        <w:t xml:space="preserve"> kraje</w:t>
      </w:r>
      <w:r>
        <w:rPr>
          <w:rFonts w:cs="Arial"/>
        </w:rPr>
        <w:t>, resp. s Jihočeským a Jihomoravským v případě Plzeňského kraje.</w:t>
      </w:r>
    </w:p>
    <w:p w:rsidR="0022151F" w:rsidRDefault="0022151F" w:rsidP="0022151F">
      <w:pPr>
        <w:rPr>
          <w:rFonts w:cs="Arial"/>
        </w:rPr>
      </w:pPr>
    </w:p>
    <w:bookmarkEnd w:id="1"/>
    <w:bookmarkEnd w:id="2"/>
    <w:p w:rsidR="003D7DF2" w:rsidRPr="00BB558B" w:rsidRDefault="00BB558B" w:rsidP="0022679B">
      <w:pPr>
        <w:spacing w:after="60"/>
        <w:rPr>
          <w:rFonts w:cs="Arial"/>
          <w:b/>
        </w:rPr>
      </w:pPr>
      <w:r>
        <w:rPr>
          <w:rFonts w:cs="Arial"/>
          <w:b/>
        </w:rPr>
        <w:t>Tab. 8.</w:t>
      </w:r>
      <w:r w:rsidR="0022679B">
        <w:rPr>
          <w:rFonts w:cs="Arial"/>
          <w:b/>
        </w:rPr>
        <w:t>7.6</w:t>
      </w:r>
      <w:r>
        <w:rPr>
          <w:rFonts w:cs="Arial"/>
          <w:b/>
        </w:rPr>
        <w:t xml:space="preserve"> Saldo vnitřního stěhování v krajích, 2014</w:t>
      </w:r>
    </w:p>
    <w:tbl>
      <w:tblPr>
        <w:tblW w:w="9639" w:type="dxa"/>
        <w:tblInd w:w="70" w:type="dxa"/>
        <w:tblLayout w:type="fixed"/>
        <w:tblCellMar>
          <w:left w:w="70" w:type="dxa"/>
          <w:right w:w="70" w:type="dxa"/>
        </w:tblCellMar>
        <w:tblLook w:val="04A0"/>
      </w:tblPr>
      <w:tblGrid>
        <w:gridCol w:w="1575"/>
        <w:gridCol w:w="752"/>
        <w:gridCol w:w="727"/>
        <w:gridCol w:w="727"/>
        <w:gridCol w:w="477"/>
        <w:gridCol w:w="478"/>
        <w:gridCol w:w="477"/>
        <w:gridCol w:w="478"/>
        <w:gridCol w:w="478"/>
        <w:gridCol w:w="477"/>
        <w:gridCol w:w="478"/>
        <w:gridCol w:w="478"/>
        <w:gridCol w:w="477"/>
        <w:gridCol w:w="478"/>
        <w:gridCol w:w="478"/>
        <w:gridCol w:w="541"/>
        <w:gridCol w:w="63"/>
      </w:tblGrid>
      <w:tr w:rsidR="003D7DF2" w:rsidRPr="003D7DF2" w:rsidTr="00383674">
        <w:trPr>
          <w:trHeight w:hRule="exact" w:val="255"/>
        </w:trPr>
        <w:tc>
          <w:tcPr>
            <w:tcW w:w="1575"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3D7DF2" w:rsidRPr="003D7DF2" w:rsidRDefault="003D7DF2" w:rsidP="003D7DF2">
            <w:pPr>
              <w:jc w:val="left"/>
              <w:rPr>
                <w:rFonts w:cs="Arial"/>
                <w:b/>
                <w:bCs/>
                <w:sz w:val="16"/>
                <w:szCs w:val="16"/>
              </w:rPr>
            </w:pPr>
            <w:r w:rsidRPr="003D7DF2">
              <w:rPr>
                <w:rFonts w:cs="Arial"/>
                <w:b/>
                <w:bCs/>
                <w:sz w:val="16"/>
                <w:szCs w:val="16"/>
              </w:rPr>
              <w:t>Kraj</w:t>
            </w:r>
          </w:p>
        </w:tc>
        <w:tc>
          <w:tcPr>
            <w:tcW w:w="752" w:type="dxa"/>
            <w:vMerge w:val="restart"/>
            <w:tcBorders>
              <w:top w:val="single" w:sz="4" w:space="0" w:color="auto"/>
              <w:left w:val="nil"/>
              <w:right w:val="single" w:sz="4" w:space="0" w:color="auto"/>
            </w:tcBorders>
            <w:shd w:val="clear" w:color="auto" w:fill="auto"/>
            <w:noWrap/>
            <w:vAlign w:val="center"/>
            <w:hideMark/>
          </w:tcPr>
          <w:p w:rsidR="003D7DF2" w:rsidRPr="003D7DF2" w:rsidRDefault="003D7DF2" w:rsidP="003D7DF2">
            <w:pPr>
              <w:jc w:val="center"/>
              <w:rPr>
                <w:rFonts w:cs="Arial"/>
                <w:b/>
                <w:bCs/>
                <w:sz w:val="16"/>
                <w:szCs w:val="16"/>
              </w:rPr>
            </w:pPr>
            <w:r w:rsidRPr="003D7DF2">
              <w:rPr>
                <w:rFonts w:cs="Arial"/>
                <w:b/>
                <w:bCs/>
                <w:sz w:val="16"/>
                <w:szCs w:val="16"/>
              </w:rPr>
              <w:t>Saldo celkem</w:t>
            </w:r>
          </w:p>
        </w:tc>
        <w:tc>
          <w:tcPr>
            <w:tcW w:w="7312" w:type="dxa"/>
            <w:gridSpan w:val="15"/>
            <w:tcBorders>
              <w:top w:val="single" w:sz="4" w:space="0" w:color="auto"/>
              <w:left w:val="nil"/>
              <w:bottom w:val="nil"/>
              <w:right w:val="nil"/>
            </w:tcBorders>
            <w:shd w:val="clear" w:color="auto" w:fill="auto"/>
            <w:noWrap/>
            <w:vAlign w:val="center"/>
            <w:hideMark/>
          </w:tcPr>
          <w:p w:rsidR="003D7DF2" w:rsidRPr="003D7DF2" w:rsidRDefault="003D7DF2" w:rsidP="003D7DF2">
            <w:pPr>
              <w:jc w:val="center"/>
              <w:rPr>
                <w:rFonts w:cs="Arial"/>
                <w:sz w:val="16"/>
                <w:szCs w:val="16"/>
              </w:rPr>
            </w:pPr>
            <w:r w:rsidRPr="003D7DF2">
              <w:rPr>
                <w:rFonts w:cs="Arial"/>
                <w:b/>
                <w:bCs/>
                <w:sz w:val="16"/>
                <w:szCs w:val="16"/>
              </w:rPr>
              <w:t>Saldo s krajem</w:t>
            </w:r>
          </w:p>
        </w:tc>
      </w:tr>
      <w:tr w:rsidR="003D7DF2" w:rsidRPr="003D7DF2" w:rsidTr="00383674">
        <w:trPr>
          <w:gridAfter w:val="1"/>
          <w:wAfter w:w="63" w:type="dxa"/>
          <w:trHeight w:hRule="exact" w:val="1588"/>
        </w:trPr>
        <w:tc>
          <w:tcPr>
            <w:tcW w:w="1575" w:type="dxa"/>
            <w:vMerge/>
            <w:tcBorders>
              <w:top w:val="single" w:sz="4" w:space="0" w:color="auto"/>
              <w:left w:val="nil"/>
              <w:bottom w:val="single" w:sz="4" w:space="0" w:color="000000"/>
              <w:right w:val="single" w:sz="4" w:space="0" w:color="auto"/>
            </w:tcBorders>
            <w:vAlign w:val="center"/>
            <w:hideMark/>
          </w:tcPr>
          <w:p w:rsidR="003D7DF2" w:rsidRPr="003D7DF2" w:rsidRDefault="003D7DF2" w:rsidP="003D7DF2">
            <w:pPr>
              <w:jc w:val="left"/>
              <w:rPr>
                <w:rFonts w:cs="Arial"/>
                <w:b/>
                <w:bCs/>
                <w:sz w:val="16"/>
                <w:szCs w:val="16"/>
              </w:rPr>
            </w:pPr>
          </w:p>
        </w:tc>
        <w:tc>
          <w:tcPr>
            <w:tcW w:w="752" w:type="dxa"/>
            <w:vMerge/>
            <w:tcBorders>
              <w:left w:val="nil"/>
              <w:bottom w:val="single" w:sz="4" w:space="0" w:color="auto"/>
              <w:right w:val="single" w:sz="4" w:space="0" w:color="auto"/>
            </w:tcBorders>
            <w:shd w:val="clear" w:color="auto" w:fill="auto"/>
            <w:tcMar>
              <w:right w:w="142" w:type="dxa"/>
            </w:tcMar>
            <w:textDirection w:val="btLr"/>
            <w:vAlign w:val="bottom"/>
            <w:hideMark/>
          </w:tcPr>
          <w:p w:rsidR="003D7DF2" w:rsidRPr="003D7DF2" w:rsidRDefault="003D7DF2" w:rsidP="003D7DF2">
            <w:pPr>
              <w:jc w:val="right"/>
              <w:rPr>
                <w:rFonts w:cs="Arial"/>
                <w:b/>
                <w:bCs/>
                <w:sz w:val="16"/>
                <w:szCs w:val="16"/>
              </w:rPr>
            </w:pPr>
          </w:p>
        </w:tc>
        <w:tc>
          <w:tcPr>
            <w:tcW w:w="727" w:type="dxa"/>
            <w:tcBorders>
              <w:top w:val="nil"/>
              <w:left w:val="nil"/>
              <w:bottom w:val="single" w:sz="4" w:space="0" w:color="auto"/>
              <w:right w:val="nil"/>
            </w:tcBorders>
            <w:shd w:val="clear" w:color="auto" w:fill="auto"/>
            <w:textDirection w:val="btLr"/>
            <w:vAlign w:val="bottom"/>
            <w:hideMark/>
          </w:tcPr>
          <w:p w:rsidR="003D7DF2" w:rsidRPr="0050618B" w:rsidRDefault="003D7DF2" w:rsidP="003D7DF2">
            <w:pPr>
              <w:jc w:val="left"/>
              <w:rPr>
                <w:rFonts w:cs="Arial"/>
                <w:b/>
                <w:bCs/>
                <w:sz w:val="16"/>
                <w:szCs w:val="16"/>
              </w:rPr>
            </w:pPr>
            <w:r w:rsidRPr="0050618B">
              <w:rPr>
                <w:rFonts w:cs="Arial"/>
                <w:b/>
                <w:bCs/>
                <w:sz w:val="16"/>
                <w:szCs w:val="16"/>
              </w:rPr>
              <w:br/>
            </w:r>
            <w:proofErr w:type="gramStart"/>
            <w:r w:rsidRPr="0050618B">
              <w:rPr>
                <w:rFonts w:cs="Arial"/>
                <w:b/>
                <w:bCs/>
                <w:sz w:val="16"/>
                <w:szCs w:val="16"/>
              </w:rPr>
              <w:t>Hl.m.</w:t>
            </w:r>
            <w:proofErr w:type="gramEnd"/>
            <w:r w:rsidRPr="0050618B">
              <w:rPr>
                <w:rFonts w:cs="Arial"/>
                <w:b/>
                <w:bCs/>
                <w:sz w:val="16"/>
                <w:szCs w:val="16"/>
              </w:rPr>
              <w:t>Praha</w:t>
            </w:r>
          </w:p>
        </w:tc>
        <w:tc>
          <w:tcPr>
            <w:tcW w:w="727" w:type="dxa"/>
            <w:tcBorders>
              <w:top w:val="nil"/>
              <w:left w:val="nil"/>
              <w:bottom w:val="single" w:sz="4" w:space="0" w:color="auto"/>
              <w:right w:val="nil"/>
            </w:tcBorders>
            <w:shd w:val="clear" w:color="auto" w:fill="auto"/>
            <w:noWrap/>
            <w:textDirection w:val="btLr"/>
            <w:vAlign w:val="bottom"/>
            <w:hideMark/>
          </w:tcPr>
          <w:p w:rsidR="003D7DF2" w:rsidRPr="0050618B" w:rsidRDefault="003D7DF2" w:rsidP="003D7DF2">
            <w:pPr>
              <w:jc w:val="left"/>
              <w:rPr>
                <w:rFonts w:cs="Arial"/>
                <w:b/>
                <w:bCs/>
                <w:sz w:val="16"/>
                <w:szCs w:val="16"/>
              </w:rPr>
            </w:pPr>
            <w:r w:rsidRPr="0050618B">
              <w:rPr>
                <w:rFonts w:cs="Arial"/>
                <w:b/>
                <w:bCs/>
                <w:sz w:val="16"/>
                <w:szCs w:val="16"/>
              </w:rPr>
              <w:t>Středočeský</w:t>
            </w:r>
          </w:p>
        </w:tc>
        <w:tc>
          <w:tcPr>
            <w:tcW w:w="477" w:type="dxa"/>
            <w:tcBorders>
              <w:top w:val="nil"/>
              <w:left w:val="nil"/>
              <w:bottom w:val="single" w:sz="4" w:space="0" w:color="auto"/>
              <w:right w:val="nil"/>
            </w:tcBorders>
            <w:shd w:val="clear" w:color="auto" w:fill="auto"/>
            <w:noWrap/>
            <w:textDirection w:val="btLr"/>
            <w:vAlign w:val="bottom"/>
            <w:hideMark/>
          </w:tcPr>
          <w:p w:rsidR="003D7DF2" w:rsidRPr="0050618B" w:rsidRDefault="003D7DF2" w:rsidP="003D7DF2">
            <w:pPr>
              <w:jc w:val="left"/>
              <w:rPr>
                <w:rFonts w:cs="Arial"/>
                <w:b/>
                <w:bCs/>
                <w:sz w:val="16"/>
                <w:szCs w:val="16"/>
              </w:rPr>
            </w:pPr>
            <w:r w:rsidRPr="0050618B">
              <w:rPr>
                <w:rFonts w:cs="Arial"/>
                <w:b/>
                <w:bCs/>
                <w:sz w:val="16"/>
                <w:szCs w:val="16"/>
              </w:rPr>
              <w:t>Jihočeský</w:t>
            </w:r>
          </w:p>
        </w:tc>
        <w:tc>
          <w:tcPr>
            <w:tcW w:w="478" w:type="dxa"/>
            <w:tcBorders>
              <w:top w:val="nil"/>
              <w:left w:val="nil"/>
              <w:bottom w:val="single" w:sz="4" w:space="0" w:color="auto"/>
              <w:right w:val="nil"/>
            </w:tcBorders>
            <w:shd w:val="clear" w:color="auto" w:fill="auto"/>
            <w:noWrap/>
            <w:textDirection w:val="btLr"/>
            <w:vAlign w:val="bottom"/>
            <w:hideMark/>
          </w:tcPr>
          <w:p w:rsidR="003D7DF2" w:rsidRPr="0050618B" w:rsidRDefault="003D7DF2" w:rsidP="003D7DF2">
            <w:pPr>
              <w:jc w:val="left"/>
              <w:rPr>
                <w:rFonts w:cs="Arial"/>
                <w:b/>
                <w:bCs/>
                <w:sz w:val="16"/>
                <w:szCs w:val="16"/>
              </w:rPr>
            </w:pPr>
            <w:r w:rsidRPr="0050618B">
              <w:rPr>
                <w:rFonts w:cs="Arial"/>
                <w:b/>
                <w:bCs/>
                <w:sz w:val="16"/>
                <w:szCs w:val="16"/>
              </w:rPr>
              <w:t>Plzeňský</w:t>
            </w:r>
          </w:p>
        </w:tc>
        <w:tc>
          <w:tcPr>
            <w:tcW w:w="477" w:type="dxa"/>
            <w:tcBorders>
              <w:top w:val="nil"/>
              <w:left w:val="nil"/>
              <w:bottom w:val="single" w:sz="4" w:space="0" w:color="auto"/>
              <w:right w:val="nil"/>
            </w:tcBorders>
            <w:shd w:val="clear" w:color="auto" w:fill="auto"/>
            <w:noWrap/>
            <w:textDirection w:val="btLr"/>
            <w:vAlign w:val="bottom"/>
            <w:hideMark/>
          </w:tcPr>
          <w:p w:rsidR="003D7DF2" w:rsidRPr="0050618B" w:rsidRDefault="003D7DF2" w:rsidP="003D7DF2">
            <w:pPr>
              <w:jc w:val="left"/>
              <w:rPr>
                <w:rFonts w:cs="Arial"/>
                <w:b/>
                <w:bCs/>
                <w:sz w:val="16"/>
                <w:szCs w:val="16"/>
              </w:rPr>
            </w:pPr>
            <w:r w:rsidRPr="0050618B">
              <w:rPr>
                <w:rFonts w:cs="Arial"/>
                <w:b/>
                <w:bCs/>
                <w:sz w:val="16"/>
                <w:szCs w:val="16"/>
              </w:rPr>
              <w:t>Karlovarský</w:t>
            </w:r>
          </w:p>
        </w:tc>
        <w:tc>
          <w:tcPr>
            <w:tcW w:w="478" w:type="dxa"/>
            <w:tcBorders>
              <w:top w:val="nil"/>
              <w:left w:val="nil"/>
              <w:bottom w:val="single" w:sz="4" w:space="0" w:color="auto"/>
              <w:right w:val="nil"/>
            </w:tcBorders>
            <w:shd w:val="clear" w:color="auto" w:fill="auto"/>
            <w:noWrap/>
            <w:textDirection w:val="btLr"/>
            <w:vAlign w:val="bottom"/>
            <w:hideMark/>
          </w:tcPr>
          <w:p w:rsidR="003D7DF2" w:rsidRPr="0050618B" w:rsidRDefault="003D7DF2" w:rsidP="003D7DF2">
            <w:pPr>
              <w:jc w:val="left"/>
              <w:rPr>
                <w:rFonts w:cs="Arial"/>
                <w:b/>
                <w:bCs/>
                <w:sz w:val="16"/>
                <w:szCs w:val="16"/>
              </w:rPr>
            </w:pPr>
            <w:r w:rsidRPr="0050618B">
              <w:rPr>
                <w:rFonts w:cs="Arial"/>
                <w:b/>
                <w:bCs/>
                <w:sz w:val="16"/>
                <w:szCs w:val="16"/>
              </w:rPr>
              <w:t>Ústecký</w:t>
            </w:r>
          </w:p>
        </w:tc>
        <w:tc>
          <w:tcPr>
            <w:tcW w:w="478" w:type="dxa"/>
            <w:tcBorders>
              <w:top w:val="nil"/>
              <w:left w:val="nil"/>
              <w:bottom w:val="single" w:sz="4" w:space="0" w:color="auto"/>
              <w:right w:val="nil"/>
            </w:tcBorders>
            <w:shd w:val="clear" w:color="auto" w:fill="auto"/>
            <w:noWrap/>
            <w:textDirection w:val="btLr"/>
            <w:vAlign w:val="bottom"/>
            <w:hideMark/>
          </w:tcPr>
          <w:p w:rsidR="003D7DF2" w:rsidRPr="0050618B" w:rsidRDefault="003D7DF2" w:rsidP="003D7DF2">
            <w:pPr>
              <w:jc w:val="left"/>
              <w:rPr>
                <w:rFonts w:cs="Arial"/>
                <w:b/>
                <w:bCs/>
                <w:sz w:val="16"/>
                <w:szCs w:val="16"/>
              </w:rPr>
            </w:pPr>
            <w:r w:rsidRPr="0050618B">
              <w:rPr>
                <w:rFonts w:cs="Arial"/>
                <w:b/>
                <w:bCs/>
                <w:sz w:val="16"/>
                <w:szCs w:val="16"/>
              </w:rPr>
              <w:t>Liberecký</w:t>
            </w:r>
          </w:p>
        </w:tc>
        <w:tc>
          <w:tcPr>
            <w:tcW w:w="477" w:type="dxa"/>
            <w:tcBorders>
              <w:top w:val="nil"/>
              <w:left w:val="nil"/>
              <w:bottom w:val="single" w:sz="4" w:space="0" w:color="auto"/>
              <w:right w:val="nil"/>
            </w:tcBorders>
            <w:shd w:val="clear" w:color="auto" w:fill="auto"/>
            <w:noWrap/>
            <w:textDirection w:val="btLr"/>
            <w:vAlign w:val="bottom"/>
            <w:hideMark/>
          </w:tcPr>
          <w:p w:rsidR="003D7DF2" w:rsidRPr="0050618B" w:rsidRDefault="003D7DF2" w:rsidP="003D7DF2">
            <w:pPr>
              <w:jc w:val="left"/>
              <w:rPr>
                <w:rFonts w:cs="Arial"/>
                <w:b/>
                <w:bCs/>
                <w:sz w:val="16"/>
                <w:szCs w:val="16"/>
              </w:rPr>
            </w:pPr>
            <w:r w:rsidRPr="0050618B">
              <w:rPr>
                <w:rFonts w:cs="Arial"/>
                <w:b/>
                <w:bCs/>
                <w:sz w:val="16"/>
                <w:szCs w:val="16"/>
              </w:rPr>
              <w:t>Královéhradecký</w:t>
            </w:r>
          </w:p>
        </w:tc>
        <w:tc>
          <w:tcPr>
            <w:tcW w:w="478" w:type="dxa"/>
            <w:tcBorders>
              <w:top w:val="nil"/>
              <w:left w:val="nil"/>
              <w:bottom w:val="single" w:sz="4" w:space="0" w:color="auto"/>
              <w:right w:val="nil"/>
            </w:tcBorders>
            <w:shd w:val="clear" w:color="auto" w:fill="auto"/>
            <w:noWrap/>
            <w:textDirection w:val="btLr"/>
            <w:vAlign w:val="bottom"/>
            <w:hideMark/>
          </w:tcPr>
          <w:p w:rsidR="003D7DF2" w:rsidRPr="0050618B" w:rsidRDefault="003D7DF2" w:rsidP="003D7DF2">
            <w:pPr>
              <w:jc w:val="left"/>
              <w:rPr>
                <w:rFonts w:cs="Arial"/>
                <w:b/>
                <w:bCs/>
                <w:sz w:val="16"/>
                <w:szCs w:val="16"/>
              </w:rPr>
            </w:pPr>
            <w:r w:rsidRPr="0050618B">
              <w:rPr>
                <w:rFonts w:cs="Arial"/>
                <w:b/>
                <w:bCs/>
                <w:sz w:val="16"/>
                <w:szCs w:val="16"/>
              </w:rPr>
              <w:t>Pardubický</w:t>
            </w:r>
          </w:p>
        </w:tc>
        <w:tc>
          <w:tcPr>
            <w:tcW w:w="478" w:type="dxa"/>
            <w:tcBorders>
              <w:top w:val="nil"/>
              <w:left w:val="nil"/>
              <w:bottom w:val="single" w:sz="4" w:space="0" w:color="auto"/>
              <w:right w:val="nil"/>
            </w:tcBorders>
            <w:shd w:val="clear" w:color="auto" w:fill="auto"/>
            <w:noWrap/>
            <w:textDirection w:val="btLr"/>
            <w:vAlign w:val="bottom"/>
            <w:hideMark/>
          </w:tcPr>
          <w:p w:rsidR="003D7DF2" w:rsidRPr="0050618B" w:rsidRDefault="003D7DF2" w:rsidP="003D7DF2">
            <w:pPr>
              <w:jc w:val="left"/>
              <w:rPr>
                <w:rFonts w:cs="Arial"/>
                <w:b/>
                <w:bCs/>
                <w:sz w:val="16"/>
                <w:szCs w:val="16"/>
              </w:rPr>
            </w:pPr>
            <w:r w:rsidRPr="0050618B">
              <w:rPr>
                <w:rFonts w:cs="Arial"/>
                <w:b/>
                <w:bCs/>
                <w:sz w:val="16"/>
                <w:szCs w:val="16"/>
              </w:rPr>
              <w:t>Vysočina</w:t>
            </w:r>
          </w:p>
        </w:tc>
        <w:tc>
          <w:tcPr>
            <w:tcW w:w="477" w:type="dxa"/>
            <w:tcBorders>
              <w:top w:val="nil"/>
              <w:left w:val="nil"/>
              <w:bottom w:val="single" w:sz="4" w:space="0" w:color="auto"/>
              <w:right w:val="nil"/>
            </w:tcBorders>
            <w:shd w:val="clear" w:color="auto" w:fill="auto"/>
            <w:noWrap/>
            <w:textDirection w:val="btLr"/>
            <w:vAlign w:val="bottom"/>
            <w:hideMark/>
          </w:tcPr>
          <w:p w:rsidR="003D7DF2" w:rsidRPr="0050618B" w:rsidRDefault="003D7DF2" w:rsidP="003D7DF2">
            <w:pPr>
              <w:jc w:val="left"/>
              <w:rPr>
                <w:rFonts w:cs="Arial"/>
                <w:b/>
                <w:bCs/>
                <w:sz w:val="16"/>
                <w:szCs w:val="16"/>
              </w:rPr>
            </w:pPr>
            <w:r w:rsidRPr="0050618B">
              <w:rPr>
                <w:rFonts w:cs="Arial"/>
                <w:b/>
                <w:bCs/>
                <w:sz w:val="16"/>
                <w:szCs w:val="16"/>
              </w:rPr>
              <w:t>Jihomoravský</w:t>
            </w:r>
          </w:p>
        </w:tc>
        <w:tc>
          <w:tcPr>
            <w:tcW w:w="478" w:type="dxa"/>
            <w:tcBorders>
              <w:top w:val="nil"/>
              <w:left w:val="nil"/>
              <w:bottom w:val="single" w:sz="4" w:space="0" w:color="auto"/>
              <w:right w:val="nil"/>
            </w:tcBorders>
            <w:shd w:val="clear" w:color="auto" w:fill="auto"/>
            <w:noWrap/>
            <w:textDirection w:val="btLr"/>
            <w:vAlign w:val="bottom"/>
            <w:hideMark/>
          </w:tcPr>
          <w:p w:rsidR="003D7DF2" w:rsidRPr="0050618B" w:rsidRDefault="003D7DF2" w:rsidP="003D7DF2">
            <w:pPr>
              <w:jc w:val="left"/>
              <w:rPr>
                <w:rFonts w:cs="Arial"/>
                <w:b/>
                <w:bCs/>
                <w:sz w:val="16"/>
                <w:szCs w:val="16"/>
              </w:rPr>
            </w:pPr>
            <w:r w:rsidRPr="0050618B">
              <w:rPr>
                <w:rFonts w:cs="Arial"/>
                <w:b/>
                <w:bCs/>
                <w:sz w:val="16"/>
                <w:szCs w:val="16"/>
              </w:rPr>
              <w:t>Olomoucký</w:t>
            </w:r>
          </w:p>
        </w:tc>
        <w:tc>
          <w:tcPr>
            <w:tcW w:w="478" w:type="dxa"/>
            <w:tcBorders>
              <w:top w:val="nil"/>
              <w:left w:val="nil"/>
              <w:bottom w:val="single" w:sz="4" w:space="0" w:color="auto"/>
              <w:right w:val="nil"/>
            </w:tcBorders>
            <w:shd w:val="clear" w:color="auto" w:fill="auto"/>
            <w:noWrap/>
            <w:textDirection w:val="btLr"/>
            <w:vAlign w:val="bottom"/>
            <w:hideMark/>
          </w:tcPr>
          <w:p w:rsidR="003D7DF2" w:rsidRPr="0050618B" w:rsidRDefault="003D7DF2" w:rsidP="003D7DF2">
            <w:pPr>
              <w:jc w:val="left"/>
              <w:rPr>
                <w:rFonts w:cs="Arial"/>
                <w:b/>
                <w:bCs/>
                <w:sz w:val="16"/>
                <w:szCs w:val="16"/>
              </w:rPr>
            </w:pPr>
            <w:r w:rsidRPr="0050618B">
              <w:rPr>
                <w:rFonts w:cs="Arial"/>
                <w:b/>
                <w:bCs/>
                <w:sz w:val="16"/>
                <w:szCs w:val="16"/>
              </w:rPr>
              <w:t>Zlínský</w:t>
            </w:r>
          </w:p>
        </w:tc>
        <w:tc>
          <w:tcPr>
            <w:tcW w:w="541" w:type="dxa"/>
            <w:tcBorders>
              <w:top w:val="nil"/>
              <w:left w:val="nil"/>
              <w:bottom w:val="single" w:sz="4" w:space="0" w:color="auto"/>
              <w:right w:val="nil"/>
            </w:tcBorders>
            <w:shd w:val="clear" w:color="auto" w:fill="auto"/>
            <w:noWrap/>
            <w:textDirection w:val="btLr"/>
            <w:vAlign w:val="bottom"/>
            <w:hideMark/>
          </w:tcPr>
          <w:p w:rsidR="003D7DF2" w:rsidRPr="0050618B" w:rsidRDefault="003D7DF2" w:rsidP="003D7DF2">
            <w:pPr>
              <w:jc w:val="left"/>
              <w:rPr>
                <w:rFonts w:cs="Arial"/>
                <w:b/>
                <w:bCs/>
                <w:sz w:val="16"/>
                <w:szCs w:val="16"/>
              </w:rPr>
            </w:pPr>
            <w:r w:rsidRPr="0050618B">
              <w:rPr>
                <w:rFonts w:cs="Arial"/>
                <w:b/>
                <w:bCs/>
                <w:sz w:val="16"/>
                <w:szCs w:val="16"/>
              </w:rPr>
              <w:t>Moravskoslezský</w:t>
            </w:r>
          </w:p>
        </w:tc>
      </w:tr>
      <w:tr w:rsidR="003D7DF2" w:rsidRPr="003D7DF2" w:rsidTr="005779D2">
        <w:trPr>
          <w:gridAfter w:val="1"/>
          <w:wAfter w:w="63" w:type="dxa"/>
          <w:trHeight w:val="300"/>
        </w:trPr>
        <w:tc>
          <w:tcPr>
            <w:tcW w:w="1575" w:type="dxa"/>
            <w:tcBorders>
              <w:top w:val="nil"/>
              <w:left w:val="nil"/>
              <w:bottom w:val="nil"/>
              <w:right w:val="single" w:sz="4" w:space="0" w:color="auto"/>
            </w:tcBorders>
            <w:shd w:val="clear" w:color="auto" w:fill="auto"/>
            <w:noWrap/>
            <w:vAlign w:val="bottom"/>
            <w:hideMark/>
          </w:tcPr>
          <w:p w:rsidR="003D7DF2" w:rsidRPr="003D7DF2" w:rsidRDefault="003D7DF2" w:rsidP="003D7DF2">
            <w:pPr>
              <w:jc w:val="left"/>
              <w:rPr>
                <w:rFonts w:cs="Arial"/>
                <w:sz w:val="16"/>
                <w:szCs w:val="16"/>
              </w:rPr>
            </w:pPr>
            <w:r w:rsidRPr="003D7DF2">
              <w:rPr>
                <w:rFonts w:cs="Arial"/>
                <w:sz w:val="16"/>
                <w:szCs w:val="16"/>
              </w:rPr>
              <w:t>Hl. město Praha</w:t>
            </w:r>
          </w:p>
        </w:tc>
        <w:tc>
          <w:tcPr>
            <w:tcW w:w="752" w:type="dxa"/>
            <w:tcBorders>
              <w:top w:val="nil"/>
              <w:left w:val="nil"/>
              <w:bottom w:val="nil"/>
              <w:right w:val="single" w:sz="4" w:space="0" w:color="auto"/>
            </w:tcBorders>
            <w:shd w:val="clear" w:color="auto" w:fill="auto"/>
            <w:noWrap/>
            <w:tcMar>
              <w:right w:w="142" w:type="dxa"/>
            </w:tcMar>
            <w:vAlign w:val="bottom"/>
            <w:hideMark/>
          </w:tcPr>
          <w:p w:rsidR="003D7DF2" w:rsidRPr="003D7DF2" w:rsidRDefault="003D7DF2" w:rsidP="003D7DF2">
            <w:pPr>
              <w:jc w:val="right"/>
              <w:rPr>
                <w:rFonts w:cs="Arial"/>
                <w:sz w:val="16"/>
                <w:szCs w:val="16"/>
              </w:rPr>
            </w:pPr>
            <w:r w:rsidRPr="003D7DF2">
              <w:rPr>
                <w:rFonts w:cs="Arial"/>
                <w:sz w:val="16"/>
                <w:szCs w:val="16"/>
              </w:rPr>
              <w:t>594</w:t>
            </w:r>
          </w:p>
        </w:tc>
        <w:tc>
          <w:tcPr>
            <w:tcW w:w="72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x</w:t>
            </w:r>
          </w:p>
        </w:tc>
        <w:tc>
          <w:tcPr>
            <w:tcW w:w="72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-6 215</w:t>
            </w:r>
          </w:p>
        </w:tc>
        <w:tc>
          <w:tcPr>
            <w:tcW w:w="47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286</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177</w:t>
            </w:r>
          </w:p>
        </w:tc>
        <w:tc>
          <w:tcPr>
            <w:tcW w:w="47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530</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913</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418</w:t>
            </w:r>
          </w:p>
        </w:tc>
        <w:tc>
          <w:tcPr>
            <w:tcW w:w="47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423</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373</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342</w:t>
            </w:r>
          </w:p>
        </w:tc>
        <w:tc>
          <w:tcPr>
            <w:tcW w:w="47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872</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536</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511</w:t>
            </w:r>
          </w:p>
        </w:tc>
        <w:tc>
          <w:tcPr>
            <w:tcW w:w="541"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1 428</w:t>
            </w:r>
          </w:p>
        </w:tc>
      </w:tr>
      <w:tr w:rsidR="003D7DF2" w:rsidRPr="003D7DF2" w:rsidTr="005779D2">
        <w:trPr>
          <w:gridAfter w:val="1"/>
          <w:wAfter w:w="63" w:type="dxa"/>
          <w:trHeight w:val="300"/>
        </w:trPr>
        <w:tc>
          <w:tcPr>
            <w:tcW w:w="1575" w:type="dxa"/>
            <w:tcBorders>
              <w:top w:val="nil"/>
              <w:left w:val="nil"/>
              <w:bottom w:val="nil"/>
              <w:right w:val="single" w:sz="4" w:space="0" w:color="auto"/>
            </w:tcBorders>
            <w:shd w:val="clear" w:color="auto" w:fill="auto"/>
            <w:noWrap/>
            <w:vAlign w:val="bottom"/>
            <w:hideMark/>
          </w:tcPr>
          <w:p w:rsidR="003D7DF2" w:rsidRPr="003D7DF2" w:rsidRDefault="003D7DF2" w:rsidP="003D7DF2">
            <w:pPr>
              <w:jc w:val="left"/>
              <w:rPr>
                <w:rFonts w:cs="Arial"/>
                <w:sz w:val="16"/>
                <w:szCs w:val="16"/>
              </w:rPr>
            </w:pPr>
            <w:r w:rsidRPr="003D7DF2">
              <w:rPr>
                <w:rFonts w:cs="Arial"/>
                <w:sz w:val="16"/>
                <w:szCs w:val="16"/>
              </w:rPr>
              <w:t>Středočeský</w:t>
            </w:r>
          </w:p>
        </w:tc>
        <w:tc>
          <w:tcPr>
            <w:tcW w:w="752" w:type="dxa"/>
            <w:tcBorders>
              <w:top w:val="nil"/>
              <w:left w:val="nil"/>
              <w:bottom w:val="nil"/>
              <w:right w:val="single" w:sz="4" w:space="0" w:color="auto"/>
            </w:tcBorders>
            <w:shd w:val="clear" w:color="auto" w:fill="auto"/>
            <w:noWrap/>
            <w:tcMar>
              <w:right w:w="142" w:type="dxa"/>
            </w:tcMar>
            <w:vAlign w:val="bottom"/>
            <w:hideMark/>
          </w:tcPr>
          <w:p w:rsidR="003D7DF2" w:rsidRPr="003D7DF2" w:rsidRDefault="003D7DF2" w:rsidP="003D7DF2">
            <w:pPr>
              <w:jc w:val="right"/>
              <w:rPr>
                <w:rFonts w:cs="Arial"/>
                <w:sz w:val="16"/>
                <w:szCs w:val="16"/>
              </w:rPr>
            </w:pPr>
            <w:r w:rsidRPr="003D7DF2">
              <w:rPr>
                <w:rFonts w:cs="Arial"/>
                <w:sz w:val="16"/>
                <w:szCs w:val="16"/>
              </w:rPr>
              <w:t>7 948</w:t>
            </w:r>
          </w:p>
        </w:tc>
        <w:tc>
          <w:tcPr>
            <w:tcW w:w="72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6 215</w:t>
            </w:r>
          </w:p>
        </w:tc>
        <w:tc>
          <w:tcPr>
            <w:tcW w:w="72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x</w:t>
            </w:r>
          </w:p>
        </w:tc>
        <w:tc>
          <w:tcPr>
            <w:tcW w:w="47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-18</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-81</w:t>
            </w:r>
          </w:p>
        </w:tc>
        <w:tc>
          <w:tcPr>
            <w:tcW w:w="47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204</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150</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145</w:t>
            </w:r>
          </w:p>
        </w:tc>
        <w:tc>
          <w:tcPr>
            <w:tcW w:w="47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112</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107</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138</w:t>
            </w:r>
          </w:p>
        </w:tc>
        <w:tc>
          <w:tcPr>
            <w:tcW w:w="47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113</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205</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145</w:t>
            </w:r>
          </w:p>
        </w:tc>
        <w:tc>
          <w:tcPr>
            <w:tcW w:w="541"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513</w:t>
            </w:r>
          </w:p>
        </w:tc>
      </w:tr>
      <w:tr w:rsidR="003D7DF2" w:rsidRPr="003D7DF2" w:rsidTr="005779D2">
        <w:trPr>
          <w:gridAfter w:val="1"/>
          <w:wAfter w:w="63" w:type="dxa"/>
          <w:trHeight w:val="300"/>
        </w:trPr>
        <w:tc>
          <w:tcPr>
            <w:tcW w:w="1575" w:type="dxa"/>
            <w:tcBorders>
              <w:top w:val="nil"/>
              <w:left w:val="nil"/>
              <w:bottom w:val="nil"/>
              <w:right w:val="single" w:sz="4" w:space="0" w:color="auto"/>
            </w:tcBorders>
            <w:shd w:val="clear" w:color="auto" w:fill="auto"/>
            <w:noWrap/>
            <w:vAlign w:val="bottom"/>
            <w:hideMark/>
          </w:tcPr>
          <w:p w:rsidR="003D7DF2" w:rsidRPr="003D7DF2" w:rsidRDefault="003D7DF2" w:rsidP="003D7DF2">
            <w:pPr>
              <w:jc w:val="left"/>
              <w:rPr>
                <w:rFonts w:cs="Arial"/>
                <w:sz w:val="16"/>
                <w:szCs w:val="16"/>
              </w:rPr>
            </w:pPr>
            <w:r w:rsidRPr="003D7DF2">
              <w:rPr>
                <w:rFonts w:cs="Arial"/>
                <w:sz w:val="16"/>
                <w:szCs w:val="16"/>
              </w:rPr>
              <w:t>Jihočeský</w:t>
            </w:r>
          </w:p>
        </w:tc>
        <w:tc>
          <w:tcPr>
            <w:tcW w:w="752" w:type="dxa"/>
            <w:tcBorders>
              <w:top w:val="nil"/>
              <w:left w:val="nil"/>
              <w:bottom w:val="nil"/>
              <w:right w:val="single" w:sz="4" w:space="0" w:color="auto"/>
            </w:tcBorders>
            <w:shd w:val="clear" w:color="auto" w:fill="auto"/>
            <w:noWrap/>
            <w:tcMar>
              <w:right w:w="142" w:type="dxa"/>
            </w:tcMar>
            <w:vAlign w:val="bottom"/>
            <w:hideMark/>
          </w:tcPr>
          <w:p w:rsidR="003D7DF2" w:rsidRPr="003D7DF2" w:rsidRDefault="003D7DF2" w:rsidP="003D7DF2">
            <w:pPr>
              <w:jc w:val="right"/>
              <w:rPr>
                <w:rFonts w:cs="Arial"/>
                <w:sz w:val="16"/>
                <w:szCs w:val="16"/>
              </w:rPr>
            </w:pPr>
            <w:r w:rsidRPr="003D7DF2">
              <w:rPr>
                <w:rFonts w:cs="Arial"/>
                <w:sz w:val="16"/>
                <w:szCs w:val="16"/>
              </w:rPr>
              <w:t>240</w:t>
            </w:r>
          </w:p>
        </w:tc>
        <w:tc>
          <w:tcPr>
            <w:tcW w:w="72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-286</w:t>
            </w:r>
          </w:p>
        </w:tc>
        <w:tc>
          <w:tcPr>
            <w:tcW w:w="72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18</w:t>
            </w:r>
          </w:p>
        </w:tc>
        <w:tc>
          <w:tcPr>
            <w:tcW w:w="47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x</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3</w:t>
            </w:r>
          </w:p>
        </w:tc>
        <w:tc>
          <w:tcPr>
            <w:tcW w:w="47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40</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93</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-6</w:t>
            </w:r>
          </w:p>
        </w:tc>
        <w:tc>
          <w:tcPr>
            <w:tcW w:w="47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19</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28</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103</w:t>
            </w:r>
          </w:p>
        </w:tc>
        <w:tc>
          <w:tcPr>
            <w:tcW w:w="47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12</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56</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40</w:t>
            </w:r>
          </w:p>
        </w:tc>
        <w:tc>
          <w:tcPr>
            <w:tcW w:w="541"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120</w:t>
            </w:r>
          </w:p>
        </w:tc>
      </w:tr>
      <w:tr w:rsidR="003D7DF2" w:rsidRPr="003D7DF2" w:rsidTr="005779D2">
        <w:trPr>
          <w:gridAfter w:val="1"/>
          <w:wAfter w:w="63" w:type="dxa"/>
          <w:trHeight w:val="300"/>
        </w:trPr>
        <w:tc>
          <w:tcPr>
            <w:tcW w:w="1575" w:type="dxa"/>
            <w:tcBorders>
              <w:top w:val="nil"/>
              <w:left w:val="nil"/>
              <w:bottom w:val="nil"/>
              <w:right w:val="single" w:sz="4" w:space="0" w:color="auto"/>
            </w:tcBorders>
            <w:shd w:val="clear" w:color="auto" w:fill="auto"/>
            <w:noWrap/>
            <w:vAlign w:val="bottom"/>
            <w:hideMark/>
          </w:tcPr>
          <w:p w:rsidR="003D7DF2" w:rsidRPr="003D7DF2" w:rsidRDefault="003D7DF2" w:rsidP="003D7DF2">
            <w:pPr>
              <w:jc w:val="left"/>
              <w:rPr>
                <w:rFonts w:cs="Arial"/>
                <w:sz w:val="16"/>
                <w:szCs w:val="16"/>
              </w:rPr>
            </w:pPr>
            <w:r w:rsidRPr="003D7DF2">
              <w:rPr>
                <w:rFonts w:cs="Arial"/>
                <w:sz w:val="16"/>
                <w:szCs w:val="16"/>
              </w:rPr>
              <w:t>Plzeňský</w:t>
            </w:r>
          </w:p>
        </w:tc>
        <w:tc>
          <w:tcPr>
            <w:tcW w:w="752" w:type="dxa"/>
            <w:tcBorders>
              <w:top w:val="nil"/>
              <w:left w:val="nil"/>
              <w:bottom w:val="nil"/>
              <w:right w:val="single" w:sz="4" w:space="0" w:color="auto"/>
            </w:tcBorders>
            <w:shd w:val="clear" w:color="auto" w:fill="auto"/>
            <w:noWrap/>
            <w:tcMar>
              <w:right w:w="142" w:type="dxa"/>
            </w:tcMar>
            <w:vAlign w:val="bottom"/>
            <w:hideMark/>
          </w:tcPr>
          <w:p w:rsidR="003D7DF2" w:rsidRPr="003D7DF2" w:rsidRDefault="003D7DF2" w:rsidP="003D7DF2">
            <w:pPr>
              <w:jc w:val="right"/>
              <w:rPr>
                <w:rFonts w:cs="Arial"/>
                <w:sz w:val="16"/>
                <w:szCs w:val="16"/>
              </w:rPr>
            </w:pPr>
            <w:r w:rsidRPr="003D7DF2">
              <w:rPr>
                <w:rFonts w:cs="Arial"/>
                <w:sz w:val="16"/>
                <w:szCs w:val="16"/>
              </w:rPr>
              <w:t>644</w:t>
            </w:r>
          </w:p>
        </w:tc>
        <w:tc>
          <w:tcPr>
            <w:tcW w:w="72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-177</w:t>
            </w:r>
          </w:p>
        </w:tc>
        <w:tc>
          <w:tcPr>
            <w:tcW w:w="72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81</w:t>
            </w:r>
          </w:p>
        </w:tc>
        <w:tc>
          <w:tcPr>
            <w:tcW w:w="47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-3</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x</w:t>
            </w:r>
          </w:p>
        </w:tc>
        <w:tc>
          <w:tcPr>
            <w:tcW w:w="47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267</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211</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23</w:t>
            </w:r>
          </w:p>
        </w:tc>
        <w:tc>
          <w:tcPr>
            <w:tcW w:w="47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35</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27</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22</w:t>
            </w:r>
          </w:p>
        </w:tc>
        <w:tc>
          <w:tcPr>
            <w:tcW w:w="47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-1</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46</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8</w:t>
            </w:r>
          </w:p>
        </w:tc>
        <w:tc>
          <w:tcPr>
            <w:tcW w:w="541"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105</w:t>
            </w:r>
          </w:p>
        </w:tc>
      </w:tr>
      <w:tr w:rsidR="003D7DF2" w:rsidRPr="003D7DF2" w:rsidTr="005779D2">
        <w:trPr>
          <w:gridAfter w:val="1"/>
          <w:wAfter w:w="63" w:type="dxa"/>
          <w:trHeight w:val="300"/>
        </w:trPr>
        <w:tc>
          <w:tcPr>
            <w:tcW w:w="1575" w:type="dxa"/>
            <w:tcBorders>
              <w:top w:val="nil"/>
              <w:left w:val="nil"/>
              <w:bottom w:val="nil"/>
              <w:right w:val="single" w:sz="4" w:space="0" w:color="auto"/>
            </w:tcBorders>
            <w:shd w:val="clear" w:color="auto" w:fill="auto"/>
            <w:noWrap/>
            <w:vAlign w:val="bottom"/>
            <w:hideMark/>
          </w:tcPr>
          <w:p w:rsidR="003D7DF2" w:rsidRPr="003D7DF2" w:rsidRDefault="003D7DF2" w:rsidP="003D7DF2">
            <w:pPr>
              <w:jc w:val="left"/>
              <w:rPr>
                <w:rFonts w:cs="Arial"/>
                <w:sz w:val="16"/>
                <w:szCs w:val="16"/>
              </w:rPr>
            </w:pPr>
            <w:r w:rsidRPr="003D7DF2">
              <w:rPr>
                <w:rFonts w:cs="Arial"/>
                <w:sz w:val="16"/>
                <w:szCs w:val="16"/>
              </w:rPr>
              <w:t>Karlovarský</w:t>
            </w:r>
          </w:p>
        </w:tc>
        <w:tc>
          <w:tcPr>
            <w:tcW w:w="752" w:type="dxa"/>
            <w:tcBorders>
              <w:top w:val="nil"/>
              <w:left w:val="nil"/>
              <w:bottom w:val="nil"/>
              <w:right w:val="single" w:sz="4" w:space="0" w:color="auto"/>
            </w:tcBorders>
            <w:shd w:val="clear" w:color="auto" w:fill="auto"/>
            <w:noWrap/>
            <w:tcMar>
              <w:right w:w="142" w:type="dxa"/>
            </w:tcMar>
            <w:vAlign w:val="bottom"/>
            <w:hideMark/>
          </w:tcPr>
          <w:p w:rsidR="003D7DF2" w:rsidRPr="003D7DF2" w:rsidRDefault="003D7DF2" w:rsidP="003D7DF2">
            <w:pPr>
              <w:jc w:val="right"/>
              <w:rPr>
                <w:rFonts w:cs="Arial"/>
                <w:sz w:val="16"/>
                <w:szCs w:val="16"/>
              </w:rPr>
            </w:pPr>
            <w:r w:rsidRPr="003D7DF2">
              <w:rPr>
                <w:rFonts w:cs="Arial"/>
                <w:sz w:val="16"/>
                <w:szCs w:val="16"/>
              </w:rPr>
              <w:t>-1 101</w:t>
            </w:r>
          </w:p>
        </w:tc>
        <w:tc>
          <w:tcPr>
            <w:tcW w:w="72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-530</w:t>
            </w:r>
          </w:p>
        </w:tc>
        <w:tc>
          <w:tcPr>
            <w:tcW w:w="72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-204</w:t>
            </w:r>
          </w:p>
        </w:tc>
        <w:tc>
          <w:tcPr>
            <w:tcW w:w="47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-40</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-267</w:t>
            </w:r>
          </w:p>
        </w:tc>
        <w:tc>
          <w:tcPr>
            <w:tcW w:w="47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x</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-9</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11</w:t>
            </w:r>
          </w:p>
        </w:tc>
        <w:tc>
          <w:tcPr>
            <w:tcW w:w="47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-18</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-25</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-21</w:t>
            </w:r>
          </w:p>
        </w:tc>
        <w:tc>
          <w:tcPr>
            <w:tcW w:w="47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-19</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-7</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8</w:t>
            </w:r>
          </w:p>
        </w:tc>
        <w:tc>
          <w:tcPr>
            <w:tcW w:w="541"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20</w:t>
            </w:r>
          </w:p>
        </w:tc>
      </w:tr>
      <w:tr w:rsidR="003D7DF2" w:rsidRPr="003D7DF2" w:rsidTr="005779D2">
        <w:trPr>
          <w:gridAfter w:val="1"/>
          <w:wAfter w:w="63" w:type="dxa"/>
          <w:trHeight w:val="300"/>
        </w:trPr>
        <w:tc>
          <w:tcPr>
            <w:tcW w:w="1575" w:type="dxa"/>
            <w:tcBorders>
              <w:top w:val="nil"/>
              <w:left w:val="nil"/>
              <w:bottom w:val="nil"/>
              <w:right w:val="single" w:sz="4" w:space="0" w:color="auto"/>
            </w:tcBorders>
            <w:shd w:val="clear" w:color="auto" w:fill="auto"/>
            <w:noWrap/>
            <w:vAlign w:val="bottom"/>
            <w:hideMark/>
          </w:tcPr>
          <w:p w:rsidR="003D7DF2" w:rsidRPr="003D7DF2" w:rsidRDefault="003D7DF2" w:rsidP="003D7DF2">
            <w:pPr>
              <w:jc w:val="left"/>
              <w:rPr>
                <w:rFonts w:cs="Arial"/>
                <w:sz w:val="16"/>
                <w:szCs w:val="16"/>
              </w:rPr>
            </w:pPr>
            <w:r w:rsidRPr="003D7DF2">
              <w:rPr>
                <w:rFonts w:cs="Arial"/>
                <w:sz w:val="16"/>
                <w:szCs w:val="16"/>
              </w:rPr>
              <w:t>Ústecký</w:t>
            </w:r>
          </w:p>
        </w:tc>
        <w:tc>
          <w:tcPr>
            <w:tcW w:w="752" w:type="dxa"/>
            <w:tcBorders>
              <w:top w:val="nil"/>
              <w:left w:val="nil"/>
              <w:bottom w:val="nil"/>
              <w:right w:val="single" w:sz="4" w:space="0" w:color="auto"/>
            </w:tcBorders>
            <w:shd w:val="clear" w:color="auto" w:fill="auto"/>
            <w:noWrap/>
            <w:tcMar>
              <w:right w:w="142" w:type="dxa"/>
            </w:tcMar>
            <w:vAlign w:val="bottom"/>
            <w:hideMark/>
          </w:tcPr>
          <w:p w:rsidR="003D7DF2" w:rsidRPr="003D7DF2" w:rsidRDefault="003D7DF2" w:rsidP="003D7DF2">
            <w:pPr>
              <w:jc w:val="right"/>
              <w:rPr>
                <w:rFonts w:cs="Arial"/>
                <w:sz w:val="16"/>
                <w:szCs w:val="16"/>
              </w:rPr>
            </w:pPr>
            <w:r w:rsidRPr="003D7DF2">
              <w:rPr>
                <w:rFonts w:cs="Arial"/>
                <w:sz w:val="16"/>
                <w:szCs w:val="16"/>
              </w:rPr>
              <w:t>-1 700</w:t>
            </w:r>
          </w:p>
        </w:tc>
        <w:tc>
          <w:tcPr>
            <w:tcW w:w="72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-913</w:t>
            </w:r>
          </w:p>
        </w:tc>
        <w:tc>
          <w:tcPr>
            <w:tcW w:w="72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-150</w:t>
            </w:r>
          </w:p>
        </w:tc>
        <w:tc>
          <w:tcPr>
            <w:tcW w:w="47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-93</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-211</w:t>
            </w:r>
          </w:p>
        </w:tc>
        <w:tc>
          <w:tcPr>
            <w:tcW w:w="47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9</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x</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-205</w:t>
            </w:r>
          </w:p>
        </w:tc>
        <w:tc>
          <w:tcPr>
            <w:tcW w:w="47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-96</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-53</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6</w:t>
            </w:r>
          </w:p>
        </w:tc>
        <w:tc>
          <w:tcPr>
            <w:tcW w:w="47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15</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-38</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-27</w:t>
            </w:r>
          </w:p>
        </w:tc>
        <w:tc>
          <w:tcPr>
            <w:tcW w:w="541"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56</w:t>
            </w:r>
          </w:p>
        </w:tc>
      </w:tr>
      <w:tr w:rsidR="003D7DF2" w:rsidRPr="003D7DF2" w:rsidTr="005779D2">
        <w:trPr>
          <w:gridAfter w:val="1"/>
          <w:wAfter w:w="63" w:type="dxa"/>
          <w:trHeight w:val="300"/>
        </w:trPr>
        <w:tc>
          <w:tcPr>
            <w:tcW w:w="1575" w:type="dxa"/>
            <w:tcBorders>
              <w:top w:val="nil"/>
              <w:left w:val="nil"/>
              <w:bottom w:val="nil"/>
              <w:right w:val="single" w:sz="4" w:space="0" w:color="auto"/>
            </w:tcBorders>
            <w:shd w:val="clear" w:color="auto" w:fill="auto"/>
            <w:noWrap/>
            <w:vAlign w:val="bottom"/>
            <w:hideMark/>
          </w:tcPr>
          <w:p w:rsidR="003D7DF2" w:rsidRPr="003D7DF2" w:rsidRDefault="003D7DF2" w:rsidP="003D7DF2">
            <w:pPr>
              <w:jc w:val="left"/>
              <w:rPr>
                <w:rFonts w:cs="Arial"/>
                <w:sz w:val="16"/>
                <w:szCs w:val="16"/>
              </w:rPr>
            </w:pPr>
            <w:r w:rsidRPr="003D7DF2">
              <w:rPr>
                <w:rFonts w:cs="Arial"/>
                <w:sz w:val="16"/>
                <w:szCs w:val="16"/>
              </w:rPr>
              <w:t>Liberecký</w:t>
            </w:r>
          </w:p>
        </w:tc>
        <w:tc>
          <w:tcPr>
            <w:tcW w:w="752" w:type="dxa"/>
            <w:tcBorders>
              <w:top w:val="nil"/>
              <w:left w:val="nil"/>
              <w:bottom w:val="nil"/>
              <w:right w:val="single" w:sz="4" w:space="0" w:color="auto"/>
            </w:tcBorders>
            <w:shd w:val="clear" w:color="auto" w:fill="auto"/>
            <w:noWrap/>
            <w:tcMar>
              <w:right w:w="142" w:type="dxa"/>
            </w:tcMar>
            <w:vAlign w:val="bottom"/>
            <w:hideMark/>
          </w:tcPr>
          <w:p w:rsidR="003D7DF2" w:rsidRPr="003D7DF2" w:rsidRDefault="003D7DF2" w:rsidP="003D7DF2">
            <w:pPr>
              <w:jc w:val="right"/>
              <w:rPr>
                <w:rFonts w:cs="Arial"/>
                <w:sz w:val="16"/>
                <w:szCs w:val="16"/>
              </w:rPr>
            </w:pPr>
            <w:r w:rsidRPr="003D7DF2">
              <w:rPr>
                <w:rFonts w:cs="Arial"/>
                <w:sz w:val="16"/>
                <w:szCs w:val="16"/>
              </w:rPr>
              <w:t>-310</w:t>
            </w:r>
          </w:p>
        </w:tc>
        <w:tc>
          <w:tcPr>
            <w:tcW w:w="72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-418</w:t>
            </w:r>
          </w:p>
        </w:tc>
        <w:tc>
          <w:tcPr>
            <w:tcW w:w="72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-145</w:t>
            </w:r>
          </w:p>
        </w:tc>
        <w:tc>
          <w:tcPr>
            <w:tcW w:w="47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6</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-23</w:t>
            </w:r>
          </w:p>
        </w:tc>
        <w:tc>
          <w:tcPr>
            <w:tcW w:w="47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-11</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205</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x</w:t>
            </w:r>
          </w:p>
        </w:tc>
        <w:tc>
          <w:tcPr>
            <w:tcW w:w="47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-52</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33</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42</w:t>
            </w:r>
          </w:p>
        </w:tc>
        <w:tc>
          <w:tcPr>
            <w:tcW w:w="47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6</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-7</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-1</w:t>
            </w:r>
          </w:p>
        </w:tc>
        <w:tc>
          <w:tcPr>
            <w:tcW w:w="541"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55</w:t>
            </w:r>
          </w:p>
        </w:tc>
      </w:tr>
      <w:tr w:rsidR="003D7DF2" w:rsidRPr="003D7DF2" w:rsidTr="005779D2">
        <w:trPr>
          <w:gridAfter w:val="1"/>
          <w:wAfter w:w="63" w:type="dxa"/>
          <w:trHeight w:val="300"/>
        </w:trPr>
        <w:tc>
          <w:tcPr>
            <w:tcW w:w="1575" w:type="dxa"/>
            <w:tcBorders>
              <w:top w:val="nil"/>
              <w:left w:val="nil"/>
              <w:bottom w:val="nil"/>
              <w:right w:val="single" w:sz="4" w:space="0" w:color="auto"/>
            </w:tcBorders>
            <w:shd w:val="clear" w:color="auto" w:fill="auto"/>
            <w:noWrap/>
            <w:vAlign w:val="bottom"/>
            <w:hideMark/>
          </w:tcPr>
          <w:p w:rsidR="003D7DF2" w:rsidRPr="003D7DF2" w:rsidRDefault="003D7DF2" w:rsidP="003D7DF2">
            <w:pPr>
              <w:jc w:val="left"/>
              <w:rPr>
                <w:rFonts w:cs="Arial"/>
                <w:sz w:val="16"/>
                <w:szCs w:val="16"/>
              </w:rPr>
            </w:pPr>
            <w:r w:rsidRPr="003D7DF2">
              <w:rPr>
                <w:rFonts w:cs="Arial"/>
                <w:sz w:val="16"/>
                <w:szCs w:val="16"/>
              </w:rPr>
              <w:t>Královéhradecký</w:t>
            </w:r>
          </w:p>
        </w:tc>
        <w:tc>
          <w:tcPr>
            <w:tcW w:w="752" w:type="dxa"/>
            <w:tcBorders>
              <w:top w:val="nil"/>
              <w:left w:val="nil"/>
              <w:bottom w:val="nil"/>
              <w:right w:val="single" w:sz="4" w:space="0" w:color="auto"/>
            </w:tcBorders>
            <w:shd w:val="clear" w:color="auto" w:fill="auto"/>
            <w:noWrap/>
            <w:tcMar>
              <w:right w:w="142" w:type="dxa"/>
            </w:tcMar>
            <w:vAlign w:val="bottom"/>
            <w:hideMark/>
          </w:tcPr>
          <w:p w:rsidR="003D7DF2" w:rsidRPr="003D7DF2" w:rsidRDefault="003D7DF2" w:rsidP="003D7DF2">
            <w:pPr>
              <w:jc w:val="right"/>
              <w:rPr>
                <w:rFonts w:cs="Arial"/>
                <w:sz w:val="16"/>
                <w:szCs w:val="16"/>
              </w:rPr>
            </w:pPr>
            <w:r w:rsidRPr="003D7DF2">
              <w:rPr>
                <w:rFonts w:cs="Arial"/>
                <w:sz w:val="16"/>
                <w:szCs w:val="16"/>
              </w:rPr>
              <w:t>-466</w:t>
            </w:r>
          </w:p>
        </w:tc>
        <w:tc>
          <w:tcPr>
            <w:tcW w:w="72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-423</w:t>
            </w:r>
          </w:p>
        </w:tc>
        <w:tc>
          <w:tcPr>
            <w:tcW w:w="72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-112</w:t>
            </w:r>
          </w:p>
        </w:tc>
        <w:tc>
          <w:tcPr>
            <w:tcW w:w="47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-19</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-35</w:t>
            </w:r>
          </w:p>
        </w:tc>
        <w:tc>
          <w:tcPr>
            <w:tcW w:w="47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18</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96</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52</w:t>
            </w:r>
          </w:p>
        </w:tc>
        <w:tc>
          <w:tcPr>
            <w:tcW w:w="47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x</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-67</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48</w:t>
            </w:r>
          </w:p>
        </w:tc>
        <w:tc>
          <w:tcPr>
            <w:tcW w:w="47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-90</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37</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1</w:t>
            </w:r>
          </w:p>
        </w:tc>
        <w:tc>
          <w:tcPr>
            <w:tcW w:w="541"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28</w:t>
            </w:r>
          </w:p>
        </w:tc>
      </w:tr>
      <w:tr w:rsidR="003D7DF2" w:rsidRPr="003D7DF2" w:rsidTr="005779D2">
        <w:trPr>
          <w:gridAfter w:val="1"/>
          <w:wAfter w:w="63" w:type="dxa"/>
          <w:trHeight w:val="300"/>
        </w:trPr>
        <w:tc>
          <w:tcPr>
            <w:tcW w:w="1575" w:type="dxa"/>
            <w:tcBorders>
              <w:top w:val="nil"/>
              <w:left w:val="nil"/>
              <w:bottom w:val="nil"/>
              <w:right w:val="single" w:sz="4" w:space="0" w:color="auto"/>
            </w:tcBorders>
            <w:shd w:val="clear" w:color="auto" w:fill="auto"/>
            <w:noWrap/>
            <w:vAlign w:val="bottom"/>
            <w:hideMark/>
          </w:tcPr>
          <w:p w:rsidR="003D7DF2" w:rsidRPr="003D7DF2" w:rsidRDefault="003D7DF2" w:rsidP="003D7DF2">
            <w:pPr>
              <w:jc w:val="left"/>
              <w:rPr>
                <w:rFonts w:cs="Arial"/>
                <w:sz w:val="16"/>
                <w:szCs w:val="16"/>
              </w:rPr>
            </w:pPr>
            <w:r w:rsidRPr="003D7DF2">
              <w:rPr>
                <w:rFonts w:cs="Arial"/>
                <w:sz w:val="16"/>
                <w:szCs w:val="16"/>
              </w:rPr>
              <w:t>Pardubický</w:t>
            </w:r>
          </w:p>
        </w:tc>
        <w:tc>
          <w:tcPr>
            <w:tcW w:w="752" w:type="dxa"/>
            <w:tcBorders>
              <w:top w:val="nil"/>
              <w:left w:val="nil"/>
              <w:bottom w:val="nil"/>
              <w:right w:val="single" w:sz="4" w:space="0" w:color="auto"/>
            </w:tcBorders>
            <w:shd w:val="clear" w:color="auto" w:fill="auto"/>
            <w:noWrap/>
            <w:tcMar>
              <w:right w:w="142" w:type="dxa"/>
            </w:tcMar>
            <w:vAlign w:val="bottom"/>
            <w:hideMark/>
          </w:tcPr>
          <w:p w:rsidR="003D7DF2" w:rsidRPr="003D7DF2" w:rsidRDefault="003D7DF2" w:rsidP="003D7DF2">
            <w:pPr>
              <w:jc w:val="right"/>
              <w:rPr>
                <w:rFonts w:cs="Arial"/>
                <w:sz w:val="16"/>
                <w:szCs w:val="16"/>
              </w:rPr>
            </w:pPr>
            <w:r w:rsidRPr="003D7DF2">
              <w:rPr>
                <w:rFonts w:cs="Arial"/>
                <w:sz w:val="16"/>
                <w:szCs w:val="16"/>
              </w:rPr>
              <w:t>-257</w:t>
            </w:r>
          </w:p>
        </w:tc>
        <w:tc>
          <w:tcPr>
            <w:tcW w:w="72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-373</w:t>
            </w:r>
          </w:p>
        </w:tc>
        <w:tc>
          <w:tcPr>
            <w:tcW w:w="72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-107</w:t>
            </w:r>
          </w:p>
        </w:tc>
        <w:tc>
          <w:tcPr>
            <w:tcW w:w="47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-28</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-27</w:t>
            </w:r>
          </w:p>
        </w:tc>
        <w:tc>
          <w:tcPr>
            <w:tcW w:w="47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25</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53</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-33</w:t>
            </w:r>
          </w:p>
        </w:tc>
        <w:tc>
          <w:tcPr>
            <w:tcW w:w="47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67</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x</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75</w:t>
            </w:r>
          </w:p>
        </w:tc>
        <w:tc>
          <w:tcPr>
            <w:tcW w:w="47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-47</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36</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7</w:t>
            </w:r>
          </w:p>
        </w:tc>
        <w:tc>
          <w:tcPr>
            <w:tcW w:w="541"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95</w:t>
            </w:r>
          </w:p>
        </w:tc>
      </w:tr>
      <w:tr w:rsidR="003D7DF2" w:rsidRPr="003D7DF2" w:rsidTr="005779D2">
        <w:trPr>
          <w:gridAfter w:val="1"/>
          <w:wAfter w:w="63" w:type="dxa"/>
          <w:trHeight w:val="300"/>
        </w:trPr>
        <w:tc>
          <w:tcPr>
            <w:tcW w:w="1575" w:type="dxa"/>
            <w:tcBorders>
              <w:top w:val="nil"/>
              <w:left w:val="nil"/>
              <w:bottom w:val="nil"/>
              <w:right w:val="single" w:sz="4" w:space="0" w:color="auto"/>
            </w:tcBorders>
            <w:shd w:val="clear" w:color="auto" w:fill="auto"/>
            <w:noWrap/>
            <w:vAlign w:val="bottom"/>
            <w:hideMark/>
          </w:tcPr>
          <w:p w:rsidR="003D7DF2" w:rsidRPr="003D7DF2" w:rsidRDefault="003D7DF2" w:rsidP="003D7DF2">
            <w:pPr>
              <w:jc w:val="left"/>
              <w:rPr>
                <w:rFonts w:cs="Arial"/>
                <w:sz w:val="16"/>
                <w:szCs w:val="16"/>
              </w:rPr>
            </w:pPr>
            <w:r w:rsidRPr="003D7DF2">
              <w:rPr>
                <w:rFonts w:cs="Arial"/>
                <w:sz w:val="16"/>
                <w:szCs w:val="16"/>
              </w:rPr>
              <w:t>Vysočina</w:t>
            </w:r>
          </w:p>
        </w:tc>
        <w:tc>
          <w:tcPr>
            <w:tcW w:w="752" w:type="dxa"/>
            <w:tcBorders>
              <w:top w:val="nil"/>
              <w:left w:val="nil"/>
              <w:bottom w:val="nil"/>
              <w:right w:val="single" w:sz="4" w:space="0" w:color="auto"/>
            </w:tcBorders>
            <w:shd w:val="clear" w:color="auto" w:fill="auto"/>
            <w:noWrap/>
            <w:tcMar>
              <w:right w:w="142" w:type="dxa"/>
            </w:tcMar>
            <w:vAlign w:val="bottom"/>
            <w:hideMark/>
          </w:tcPr>
          <w:p w:rsidR="003D7DF2" w:rsidRPr="003D7DF2" w:rsidRDefault="003D7DF2" w:rsidP="003D7DF2">
            <w:pPr>
              <w:jc w:val="right"/>
              <w:rPr>
                <w:rFonts w:cs="Arial"/>
                <w:sz w:val="16"/>
                <w:szCs w:val="16"/>
              </w:rPr>
            </w:pPr>
            <w:r w:rsidRPr="003D7DF2">
              <w:rPr>
                <w:rFonts w:cs="Arial"/>
                <w:sz w:val="16"/>
                <w:szCs w:val="16"/>
              </w:rPr>
              <w:t>-935</w:t>
            </w:r>
          </w:p>
        </w:tc>
        <w:tc>
          <w:tcPr>
            <w:tcW w:w="72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-342</w:t>
            </w:r>
          </w:p>
        </w:tc>
        <w:tc>
          <w:tcPr>
            <w:tcW w:w="72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-138</w:t>
            </w:r>
          </w:p>
        </w:tc>
        <w:tc>
          <w:tcPr>
            <w:tcW w:w="47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-103</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-22</w:t>
            </w:r>
          </w:p>
        </w:tc>
        <w:tc>
          <w:tcPr>
            <w:tcW w:w="47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21</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-6</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-42</w:t>
            </w:r>
          </w:p>
        </w:tc>
        <w:tc>
          <w:tcPr>
            <w:tcW w:w="47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-48</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-75</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x</w:t>
            </w:r>
          </w:p>
        </w:tc>
        <w:tc>
          <w:tcPr>
            <w:tcW w:w="47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-230</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16</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-9</w:t>
            </w:r>
          </w:p>
        </w:tc>
        <w:tc>
          <w:tcPr>
            <w:tcW w:w="541"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43</w:t>
            </w:r>
          </w:p>
        </w:tc>
      </w:tr>
      <w:tr w:rsidR="003D7DF2" w:rsidRPr="003D7DF2" w:rsidTr="005779D2">
        <w:trPr>
          <w:gridAfter w:val="1"/>
          <w:wAfter w:w="63" w:type="dxa"/>
          <w:trHeight w:val="300"/>
        </w:trPr>
        <w:tc>
          <w:tcPr>
            <w:tcW w:w="1575" w:type="dxa"/>
            <w:tcBorders>
              <w:top w:val="nil"/>
              <w:left w:val="nil"/>
              <w:bottom w:val="nil"/>
              <w:right w:val="single" w:sz="4" w:space="0" w:color="auto"/>
            </w:tcBorders>
            <w:shd w:val="clear" w:color="auto" w:fill="auto"/>
            <w:noWrap/>
            <w:vAlign w:val="bottom"/>
            <w:hideMark/>
          </w:tcPr>
          <w:p w:rsidR="003D7DF2" w:rsidRPr="003D7DF2" w:rsidRDefault="003D7DF2" w:rsidP="003D7DF2">
            <w:pPr>
              <w:jc w:val="left"/>
              <w:rPr>
                <w:rFonts w:cs="Arial"/>
                <w:sz w:val="16"/>
                <w:szCs w:val="16"/>
              </w:rPr>
            </w:pPr>
            <w:r w:rsidRPr="003D7DF2">
              <w:rPr>
                <w:rFonts w:cs="Arial"/>
                <w:sz w:val="16"/>
                <w:szCs w:val="16"/>
              </w:rPr>
              <w:t>Jihomoravský</w:t>
            </w:r>
          </w:p>
        </w:tc>
        <w:tc>
          <w:tcPr>
            <w:tcW w:w="752" w:type="dxa"/>
            <w:tcBorders>
              <w:top w:val="nil"/>
              <w:left w:val="nil"/>
              <w:bottom w:val="nil"/>
              <w:right w:val="single" w:sz="4" w:space="0" w:color="auto"/>
            </w:tcBorders>
            <w:shd w:val="clear" w:color="auto" w:fill="auto"/>
            <w:noWrap/>
            <w:tcMar>
              <w:right w:w="142" w:type="dxa"/>
            </w:tcMar>
            <w:vAlign w:val="bottom"/>
            <w:hideMark/>
          </w:tcPr>
          <w:p w:rsidR="003D7DF2" w:rsidRPr="003D7DF2" w:rsidRDefault="003D7DF2" w:rsidP="003D7DF2">
            <w:pPr>
              <w:jc w:val="right"/>
              <w:rPr>
                <w:rFonts w:cs="Arial"/>
                <w:sz w:val="16"/>
                <w:szCs w:val="16"/>
              </w:rPr>
            </w:pPr>
            <w:r w:rsidRPr="003D7DF2">
              <w:rPr>
                <w:rFonts w:cs="Arial"/>
                <w:sz w:val="16"/>
                <w:szCs w:val="16"/>
              </w:rPr>
              <w:t>257</w:t>
            </w:r>
          </w:p>
        </w:tc>
        <w:tc>
          <w:tcPr>
            <w:tcW w:w="72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-872</w:t>
            </w:r>
          </w:p>
        </w:tc>
        <w:tc>
          <w:tcPr>
            <w:tcW w:w="72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-113</w:t>
            </w:r>
          </w:p>
        </w:tc>
        <w:tc>
          <w:tcPr>
            <w:tcW w:w="47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-12</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1</w:t>
            </w:r>
          </w:p>
        </w:tc>
        <w:tc>
          <w:tcPr>
            <w:tcW w:w="47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19</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-15</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-6</w:t>
            </w:r>
          </w:p>
        </w:tc>
        <w:tc>
          <w:tcPr>
            <w:tcW w:w="47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90</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47</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230</w:t>
            </w:r>
          </w:p>
        </w:tc>
        <w:tc>
          <w:tcPr>
            <w:tcW w:w="47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x</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272</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92</w:t>
            </w:r>
          </w:p>
        </w:tc>
        <w:tc>
          <w:tcPr>
            <w:tcW w:w="541"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524</w:t>
            </w:r>
          </w:p>
        </w:tc>
      </w:tr>
      <w:tr w:rsidR="003D7DF2" w:rsidRPr="003D7DF2" w:rsidTr="005779D2">
        <w:trPr>
          <w:gridAfter w:val="1"/>
          <w:wAfter w:w="63" w:type="dxa"/>
          <w:trHeight w:val="300"/>
        </w:trPr>
        <w:tc>
          <w:tcPr>
            <w:tcW w:w="1575" w:type="dxa"/>
            <w:tcBorders>
              <w:top w:val="nil"/>
              <w:left w:val="nil"/>
              <w:bottom w:val="nil"/>
              <w:right w:val="single" w:sz="4" w:space="0" w:color="auto"/>
            </w:tcBorders>
            <w:shd w:val="clear" w:color="auto" w:fill="auto"/>
            <w:noWrap/>
            <w:vAlign w:val="bottom"/>
            <w:hideMark/>
          </w:tcPr>
          <w:p w:rsidR="003D7DF2" w:rsidRPr="003D7DF2" w:rsidRDefault="003D7DF2" w:rsidP="003D7DF2">
            <w:pPr>
              <w:jc w:val="left"/>
              <w:rPr>
                <w:rFonts w:cs="Arial"/>
                <w:sz w:val="16"/>
                <w:szCs w:val="16"/>
              </w:rPr>
            </w:pPr>
            <w:r w:rsidRPr="003D7DF2">
              <w:rPr>
                <w:rFonts w:cs="Arial"/>
                <w:sz w:val="16"/>
                <w:szCs w:val="16"/>
              </w:rPr>
              <w:t>Olomoucký</w:t>
            </w:r>
          </w:p>
        </w:tc>
        <w:tc>
          <w:tcPr>
            <w:tcW w:w="752" w:type="dxa"/>
            <w:tcBorders>
              <w:top w:val="nil"/>
              <w:left w:val="nil"/>
              <w:bottom w:val="nil"/>
              <w:right w:val="single" w:sz="4" w:space="0" w:color="auto"/>
            </w:tcBorders>
            <w:shd w:val="clear" w:color="auto" w:fill="auto"/>
            <w:noWrap/>
            <w:tcMar>
              <w:right w:w="142" w:type="dxa"/>
            </w:tcMar>
            <w:vAlign w:val="bottom"/>
            <w:hideMark/>
          </w:tcPr>
          <w:p w:rsidR="003D7DF2" w:rsidRPr="003D7DF2" w:rsidRDefault="003D7DF2" w:rsidP="003D7DF2">
            <w:pPr>
              <w:jc w:val="right"/>
              <w:rPr>
                <w:rFonts w:cs="Arial"/>
                <w:sz w:val="16"/>
                <w:szCs w:val="16"/>
              </w:rPr>
            </w:pPr>
            <w:r w:rsidRPr="003D7DF2">
              <w:rPr>
                <w:rFonts w:cs="Arial"/>
                <w:sz w:val="16"/>
                <w:szCs w:val="16"/>
              </w:rPr>
              <w:t>-749</w:t>
            </w:r>
          </w:p>
        </w:tc>
        <w:tc>
          <w:tcPr>
            <w:tcW w:w="72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-536</w:t>
            </w:r>
          </w:p>
        </w:tc>
        <w:tc>
          <w:tcPr>
            <w:tcW w:w="72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-205</w:t>
            </w:r>
          </w:p>
        </w:tc>
        <w:tc>
          <w:tcPr>
            <w:tcW w:w="47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-56</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-46</w:t>
            </w:r>
          </w:p>
        </w:tc>
        <w:tc>
          <w:tcPr>
            <w:tcW w:w="47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7</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38</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7</w:t>
            </w:r>
          </w:p>
        </w:tc>
        <w:tc>
          <w:tcPr>
            <w:tcW w:w="47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-37</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-36</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-16</w:t>
            </w:r>
          </w:p>
        </w:tc>
        <w:tc>
          <w:tcPr>
            <w:tcW w:w="47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-272</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x</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83</w:t>
            </w:r>
          </w:p>
        </w:tc>
        <w:tc>
          <w:tcPr>
            <w:tcW w:w="541"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320</w:t>
            </w:r>
          </w:p>
        </w:tc>
      </w:tr>
      <w:tr w:rsidR="003D7DF2" w:rsidRPr="003D7DF2" w:rsidTr="005779D2">
        <w:trPr>
          <w:gridAfter w:val="1"/>
          <w:wAfter w:w="63" w:type="dxa"/>
          <w:trHeight w:val="300"/>
        </w:trPr>
        <w:tc>
          <w:tcPr>
            <w:tcW w:w="1575" w:type="dxa"/>
            <w:tcBorders>
              <w:top w:val="nil"/>
              <w:left w:val="nil"/>
              <w:bottom w:val="nil"/>
              <w:right w:val="single" w:sz="4" w:space="0" w:color="auto"/>
            </w:tcBorders>
            <w:shd w:val="clear" w:color="auto" w:fill="auto"/>
            <w:noWrap/>
            <w:vAlign w:val="bottom"/>
            <w:hideMark/>
          </w:tcPr>
          <w:p w:rsidR="003D7DF2" w:rsidRPr="003D7DF2" w:rsidRDefault="003D7DF2" w:rsidP="003D7DF2">
            <w:pPr>
              <w:jc w:val="left"/>
              <w:rPr>
                <w:rFonts w:cs="Arial"/>
                <w:sz w:val="16"/>
                <w:szCs w:val="16"/>
              </w:rPr>
            </w:pPr>
            <w:r w:rsidRPr="003D7DF2">
              <w:rPr>
                <w:rFonts w:cs="Arial"/>
                <w:sz w:val="16"/>
                <w:szCs w:val="16"/>
              </w:rPr>
              <w:t>Zlínský</w:t>
            </w:r>
          </w:p>
        </w:tc>
        <w:tc>
          <w:tcPr>
            <w:tcW w:w="752" w:type="dxa"/>
            <w:tcBorders>
              <w:top w:val="nil"/>
              <w:left w:val="nil"/>
              <w:bottom w:val="nil"/>
              <w:right w:val="single" w:sz="4" w:space="0" w:color="auto"/>
            </w:tcBorders>
            <w:shd w:val="clear" w:color="auto" w:fill="auto"/>
            <w:noWrap/>
            <w:tcMar>
              <w:right w:w="142" w:type="dxa"/>
            </w:tcMar>
            <w:vAlign w:val="bottom"/>
            <w:hideMark/>
          </w:tcPr>
          <w:p w:rsidR="003D7DF2" w:rsidRPr="003D7DF2" w:rsidRDefault="003D7DF2" w:rsidP="003D7DF2">
            <w:pPr>
              <w:jc w:val="right"/>
              <w:rPr>
                <w:rFonts w:cs="Arial"/>
                <w:sz w:val="16"/>
                <w:szCs w:val="16"/>
              </w:rPr>
            </w:pPr>
            <w:r w:rsidRPr="003D7DF2">
              <w:rPr>
                <w:rFonts w:cs="Arial"/>
                <w:sz w:val="16"/>
                <w:szCs w:val="16"/>
              </w:rPr>
              <w:t>-716</w:t>
            </w:r>
          </w:p>
        </w:tc>
        <w:tc>
          <w:tcPr>
            <w:tcW w:w="72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-511</w:t>
            </w:r>
          </w:p>
        </w:tc>
        <w:tc>
          <w:tcPr>
            <w:tcW w:w="72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-145</w:t>
            </w:r>
          </w:p>
        </w:tc>
        <w:tc>
          <w:tcPr>
            <w:tcW w:w="47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-40</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-8</w:t>
            </w:r>
          </w:p>
        </w:tc>
        <w:tc>
          <w:tcPr>
            <w:tcW w:w="47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-8</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27</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1</w:t>
            </w:r>
          </w:p>
        </w:tc>
        <w:tc>
          <w:tcPr>
            <w:tcW w:w="47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-1</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-7</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9</w:t>
            </w:r>
          </w:p>
        </w:tc>
        <w:tc>
          <w:tcPr>
            <w:tcW w:w="477"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-92</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-83</w:t>
            </w:r>
          </w:p>
        </w:tc>
        <w:tc>
          <w:tcPr>
            <w:tcW w:w="478"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x</w:t>
            </w:r>
          </w:p>
        </w:tc>
        <w:tc>
          <w:tcPr>
            <w:tcW w:w="541" w:type="dxa"/>
            <w:tcBorders>
              <w:top w:val="nil"/>
              <w:left w:val="nil"/>
              <w:bottom w:val="nil"/>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142</w:t>
            </w:r>
          </w:p>
        </w:tc>
      </w:tr>
      <w:tr w:rsidR="003D7DF2" w:rsidRPr="003D7DF2" w:rsidTr="005779D2">
        <w:trPr>
          <w:gridAfter w:val="1"/>
          <w:wAfter w:w="63" w:type="dxa"/>
          <w:trHeight w:val="300"/>
        </w:trPr>
        <w:tc>
          <w:tcPr>
            <w:tcW w:w="1575" w:type="dxa"/>
            <w:tcBorders>
              <w:top w:val="nil"/>
              <w:left w:val="nil"/>
              <w:bottom w:val="single" w:sz="4" w:space="0" w:color="auto"/>
              <w:right w:val="single" w:sz="4" w:space="0" w:color="auto"/>
            </w:tcBorders>
            <w:shd w:val="clear" w:color="auto" w:fill="auto"/>
            <w:noWrap/>
            <w:vAlign w:val="bottom"/>
            <w:hideMark/>
          </w:tcPr>
          <w:p w:rsidR="003D7DF2" w:rsidRPr="003D7DF2" w:rsidRDefault="003D7DF2" w:rsidP="003D7DF2">
            <w:pPr>
              <w:jc w:val="left"/>
              <w:rPr>
                <w:rFonts w:cs="Arial"/>
                <w:sz w:val="16"/>
                <w:szCs w:val="16"/>
              </w:rPr>
            </w:pPr>
            <w:r w:rsidRPr="003D7DF2">
              <w:rPr>
                <w:rFonts w:cs="Arial"/>
                <w:sz w:val="16"/>
                <w:szCs w:val="16"/>
              </w:rPr>
              <w:t>Moravskoslezský</w:t>
            </w:r>
          </w:p>
        </w:tc>
        <w:tc>
          <w:tcPr>
            <w:tcW w:w="752" w:type="dxa"/>
            <w:tcBorders>
              <w:top w:val="nil"/>
              <w:left w:val="nil"/>
              <w:bottom w:val="single" w:sz="4" w:space="0" w:color="auto"/>
              <w:right w:val="single" w:sz="4" w:space="0" w:color="auto"/>
            </w:tcBorders>
            <w:shd w:val="clear" w:color="auto" w:fill="auto"/>
            <w:noWrap/>
            <w:tcMar>
              <w:right w:w="142" w:type="dxa"/>
            </w:tcMar>
            <w:vAlign w:val="bottom"/>
            <w:hideMark/>
          </w:tcPr>
          <w:p w:rsidR="003D7DF2" w:rsidRPr="003D7DF2" w:rsidRDefault="003D7DF2" w:rsidP="003D7DF2">
            <w:pPr>
              <w:jc w:val="right"/>
              <w:rPr>
                <w:rFonts w:cs="Arial"/>
                <w:sz w:val="16"/>
                <w:szCs w:val="16"/>
              </w:rPr>
            </w:pPr>
            <w:r w:rsidRPr="003D7DF2">
              <w:rPr>
                <w:rFonts w:cs="Arial"/>
                <w:sz w:val="16"/>
                <w:szCs w:val="16"/>
              </w:rPr>
              <w:t>-3 449</w:t>
            </w:r>
          </w:p>
        </w:tc>
        <w:tc>
          <w:tcPr>
            <w:tcW w:w="727" w:type="dxa"/>
            <w:tcBorders>
              <w:top w:val="nil"/>
              <w:left w:val="nil"/>
              <w:bottom w:val="single" w:sz="4" w:space="0" w:color="auto"/>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-1 428</w:t>
            </w:r>
          </w:p>
        </w:tc>
        <w:tc>
          <w:tcPr>
            <w:tcW w:w="727" w:type="dxa"/>
            <w:tcBorders>
              <w:top w:val="nil"/>
              <w:left w:val="nil"/>
              <w:bottom w:val="single" w:sz="4" w:space="0" w:color="auto"/>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-513</w:t>
            </w:r>
          </w:p>
        </w:tc>
        <w:tc>
          <w:tcPr>
            <w:tcW w:w="477" w:type="dxa"/>
            <w:tcBorders>
              <w:top w:val="nil"/>
              <w:left w:val="nil"/>
              <w:bottom w:val="single" w:sz="4" w:space="0" w:color="auto"/>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-120</w:t>
            </w:r>
          </w:p>
        </w:tc>
        <w:tc>
          <w:tcPr>
            <w:tcW w:w="478" w:type="dxa"/>
            <w:tcBorders>
              <w:top w:val="nil"/>
              <w:left w:val="nil"/>
              <w:bottom w:val="single" w:sz="4" w:space="0" w:color="auto"/>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-105</w:t>
            </w:r>
          </w:p>
        </w:tc>
        <w:tc>
          <w:tcPr>
            <w:tcW w:w="477" w:type="dxa"/>
            <w:tcBorders>
              <w:top w:val="nil"/>
              <w:left w:val="nil"/>
              <w:bottom w:val="single" w:sz="4" w:space="0" w:color="auto"/>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-20</w:t>
            </w:r>
          </w:p>
        </w:tc>
        <w:tc>
          <w:tcPr>
            <w:tcW w:w="478" w:type="dxa"/>
            <w:tcBorders>
              <w:top w:val="nil"/>
              <w:left w:val="nil"/>
              <w:bottom w:val="single" w:sz="4" w:space="0" w:color="auto"/>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-56</w:t>
            </w:r>
          </w:p>
        </w:tc>
        <w:tc>
          <w:tcPr>
            <w:tcW w:w="478" w:type="dxa"/>
            <w:tcBorders>
              <w:top w:val="nil"/>
              <w:left w:val="nil"/>
              <w:bottom w:val="single" w:sz="4" w:space="0" w:color="auto"/>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-55</w:t>
            </w:r>
          </w:p>
        </w:tc>
        <w:tc>
          <w:tcPr>
            <w:tcW w:w="477" w:type="dxa"/>
            <w:tcBorders>
              <w:top w:val="nil"/>
              <w:left w:val="nil"/>
              <w:bottom w:val="single" w:sz="4" w:space="0" w:color="auto"/>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-28</w:t>
            </w:r>
          </w:p>
        </w:tc>
        <w:tc>
          <w:tcPr>
            <w:tcW w:w="478" w:type="dxa"/>
            <w:tcBorders>
              <w:top w:val="nil"/>
              <w:left w:val="nil"/>
              <w:bottom w:val="single" w:sz="4" w:space="0" w:color="auto"/>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-95</w:t>
            </w:r>
          </w:p>
        </w:tc>
        <w:tc>
          <w:tcPr>
            <w:tcW w:w="478" w:type="dxa"/>
            <w:tcBorders>
              <w:top w:val="nil"/>
              <w:left w:val="nil"/>
              <w:bottom w:val="single" w:sz="4" w:space="0" w:color="auto"/>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-43</w:t>
            </w:r>
          </w:p>
        </w:tc>
        <w:tc>
          <w:tcPr>
            <w:tcW w:w="477" w:type="dxa"/>
            <w:tcBorders>
              <w:top w:val="nil"/>
              <w:left w:val="nil"/>
              <w:bottom w:val="single" w:sz="4" w:space="0" w:color="auto"/>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-524</w:t>
            </w:r>
          </w:p>
        </w:tc>
        <w:tc>
          <w:tcPr>
            <w:tcW w:w="478" w:type="dxa"/>
            <w:tcBorders>
              <w:top w:val="nil"/>
              <w:left w:val="nil"/>
              <w:bottom w:val="single" w:sz="4" w:space="0" w:color="auto"/>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-320</w:t>
            </w:r>
          </w:p>
        </w:tc>
        <w:tc>
          <w:tcPr>
            <w:tcW w:w="478" w:type="dxa"/>
            <w:tcBorders>
              <w:top w:val="nil"/>
              <w:left w:val="nil"/>
              <w:bottom w:val="single" w:sz="4" w:space="0" w:color="auto"/>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-142</w:t>
            </w:r>
          </w:p>
        </w:tc>
        <w:tc>
          <w:tcPr>
            <w:tcW w:w="541" w:type="dxa"/>
            <w:tcBorders>
              <w:top w:val="nil"/>
              <w:left w:val="nil"/>
              <w:bottom w:val="single" w:sz="4" w:space="0" w:color="auto"/>
              <w:right w:val="nil"/>
            </w:tcBorders>
            <w:shd w:val="clear" w:color="auto" w:fill="auto"/>
            <w:noWrap/>
            <w:vAlign w:val="bottom"/>
            <w:hideMark/>
          </w:tcPr>
          <w:p w:rsidR="003D7DF2" w:rsidRPr="003D7DF2" w:rsidRDefault="003D7DF2" w:rsidP="003D7DF2">
            <w:pPr>
              <w:jc w:val="right"/>
              <w:rPr>
                <w:rFonts w:cs="Arial"/>
                <w:sz w:val="16"/>
                <w:szCs w:val="16"/>
              </w:rPr>
            </w:pPr>
            <w:r w:rsidRPr="003D7DF2">
              <w:rPr>
                <w:rFonts w:cs="Arial"/>
                <w:sz w:val="16"/>
                <w:szCs w:val="16"/>
              </w:rPr>
              <w:t>x</w:t>
            </w:r>
          </w:p>
        </w:tc>
      </w:tr>
    </w:tbl>
    <w:p w:rsidR="003D7DF2" w:rsidRDefault="003D7DF2" w:rsidP="00922F9C">
      <w:pPr>
        <w:rPr>
          <w:rFonts w:cs="Arial"/>
        </w:rPr>
      </w:pPr>
    </w:p>
    <w:sectPr w:rsidR="003D7DF2" w:rsidSect="001E1A4C">
      <w:headerReference w:type="even" r:id="rId14"/>
      <w:headerReference w:type="default" r:id="rId15"/>
      <w:footerReference w:type="even" r:id="rId16"/>
      <w:footerReference w:type="default" r:id="rId17"/>
      <w:footnotePr>
        <w:numStart w:val="19"/>
      </w:footnotePr>
      <w:type w:val="continuous"/>
      <w:pgSz w:w="11906" w:h="16838"/>
      <w:pgMar w:top="1134" w:right="1134" w:bottom="1134" w:left="1134" w:header="680" w:footer="680" w:gutter="0"/>
      <w:pgNumType w:start="5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6F6" w:rsidRDefault="002E06F6">
      <w:r>
        <w:separator/>
      </w:r>
    </w:p>
  </w:endnote>
  <w:endnote w:type="continuationSeparator" w:id="0">
    <w:p w:rsidR="002E06F6" w:rsidRDefault="002E06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9E4" w:rsidRDefault="004929E4" w:rsidP="001E1A4C">
    <w:pPr>
      <w:pStyle w:val="Zpat"/>
      <w:tabs>
        <w:tab w:val="clear" w:pos="4536"/>
        <w:tab w:val="clear" w:pos="9072"/>
        <w:tab w:val="center" w:pos="4819"/>
        <w:tab w:val="right" w:pos="9638"/>
      </w:tabs>
      <w:ind w:right="360"/>
    </w:pPr>
    <w:r w:rsidRPr="000D290D">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37890" type="#_x0000_t75" style="position:absolute;left:0;text-align:left;margin-left:444.35pt;margin-top:-3.95pt;width:38.05pt;height:17.9pt;z-index:1;visibility:visible">
          <v:imagedata r:id="rId1" o:title=""/>
        </v:shape>
      </w:pict>
    </w:r>
    <w:r w:rsidRPr="001E1A4C">
      <w:rPr>
        <w:sz w:val="16"/>
        <w:szCs w:val="16"/>
      </w:rPr>
      <w:fldChar w:fldCharType="begin"/>
    </w:r>
    <w:r w:rsidRPr="001E1A4C">
      <w:rPr>
        <w:sz w:val="16"/>
        <w:szCs w:val="16"/>
      </w:rPr>
      <w:instrText xml:space="preserve"> PAGE   \* MERGEFORMAT </w:instrText>
    </w:r>
    <w:r w:rsidRPr="001E1A4C">
      <w:rPr>
        <w:sz w:val="16"/>
        <w:szCs w:val="16"/>
      </w:rPr>
      <w:fldChar w:fldCharType="separate"/>
    </w:r>
    <w:r w:rsidR="00A7507B">
      <w:rPr>
        <w:noProof/>
        <w:sz w:val="16"/>
        <w:szCs w:val="16"/>
      </w:rPr>
      <w:t>50</w:t>
    </w:r>
    <w:r w:rsidRPr="001E1A4C">
      <w:rPr>
        <w:sz w:val="16"/>
        <w:szCs w:val="16"/>
      </w:rPr>
      <w:fldChar w:fldCharType="end"/>
    </w:r>
    <w:r>
      <w:rPr>
        <w:sz w:val="16"/>
        <w:szCs w:val="16"/>
      </w:rPr>
      <w:tab/>
      <w:t>2014</w:t>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9E4" w:rsidRDefault="004929E4" w:rsidP="001C4D31">
    <w:pPr>
      <w:pStyle w:val="Zpat"/>
      <w:tabs>
        <w:tab w:val="clear" w:pos="4536"/>
        <w:tab w:val="clear" w:pos="9072"/>
        <w:tab w:val="center" w:pos="4819"/>
        <w:tab w:val="right" w:pos="9638"/>
      </w:tabs>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37891" type="#_x0000_t75" style="position:absolute;left:0;text-align:left;margin-left:.55pt;margin-top:-7.95pt;width:39.25pt;height:20.55pt;z-index:2;visibility:visible">
          <v:imagedata r:id="rId1" o:title=""/>
        </v:shape>
      </w:pict>
    </w:r>
    <w:r w:rsidRPr="001C4D31">
      <w:rPr>
        <w:sz w:val="16"/>
        <w:szCs w:val="16"/>
      </w:rPr>
      <w:tab/>
      <w:t>2014</w:t>
    </w:r>
    <w:r w:rsidRPr="001C4D31">
      <w:rPr>
        <w:sz w:val="16"/>
        <w:szCs w:val="16"/>
      </w:rPr>
      <w:tab/>
    </w:r>
    <w:r w:rsidRPr="001C4D31">
      <w:rPr>
        <w:sz w:val="16"/>
        <w:szCs w:val="16"/>
      </w:rPr>
      <w:fldChar w:fldCharType="begin"/>
    </w:r>
    <w:r w:rsidRPr="001C4D31">
      <w:rPr>
        <w:sz w:val="16"/>
        <w:szCs w:val="16"/>
      </w:rPr>
      <w:instrText xml:space="preserve"> PAGE   \* MERGEFORMAT </w:instrText>
    </w:r>
    <w:r w:rsidRPr="001C4D31">
      <w:rPr>
        <w:sz w:val="16"/>
        <w:szCs w:val="16"/>
      </w:rPr>
      <w:fldChar w:fldCharType="separate"/>
    </w:r>
    <w:r w:rsidR="00A7507B">
      <w:rPr>
        <w:noProof/>
        <w:sz w:val="16"/>
        <w:szCs w:val="16"/>
      </w:rPr>
      <w:t>69</w:t>
    </w:r>
    <w:r w:rsidRPr="001C4D31">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6F6" w:rsidRDefault="002E06F6">
      <w:r>
        <w:separator/>
      </w:r>
    </w:p>
  </w:footnote>
  <w:footnote w:type="continuationSeparator" w:id="0">
    <w:p w:rsidR="002E06F6" w:rsidRDefault="002E06F6">
      <w:r>
        <w:continuationSeparator/>
      </w:r>
    </w:p>
  </w:footnote>
  <w:footnote w:id="1">
    <w:p w:rsidR="004929E4" w:rsidRDefault="004929E4">
      <w:pPr>
        <w:pStyle w:val="Textpoznpodarou"/>
      </w:pPr>
      <w:r>
        <w:rPr>
          <w:rStyle w:val="Znakapoznpodarou"/>
        </w:rPr>
        <w:footnoteRef/>
      </w:r>
      <w:r>
        <w:t xml:space="preserve"> Zákon č. 347/1997 Sb., o vytvoření VÚSC v platném znění, zákon č. 387/2004 Sb., o změnách hranic krajů.</w:t>
      </w:r>
    </w:p>
  </w:footnote>
  <w:footnote w:id="2">
    <w:p w:rsidR="004929E4" w:rsidRPr="000718E3" w:rsidRDefault="004929E4" w:rsidP="00555303">
      <w:pPr>
        <w:pStyle w:val="Textpoznpodarou"/>
        <w:jc w:val="left"/>
        <w:rPr>
          <w:rFonts w:cs="Arial"/>
        </w:rPr>
      </w:pPr>
      <w:r>
        <w:rPr>
          <w:rStyle w:val="Znakapoznpodarou"/>
          <w:rFonts w:cs="Arial"/>
        </w:rPr>
        <w:footnoteRef/>
      </w:r>
      <w:r>
        <w:t xml:space="preserve"> Při zpracování jsou veškerá data tříděna podle aktuálního územního členění daného roku, tj. údaje za rok 2004 by bez přepočtení nebyly srovnatelné s dalšími lety. </w:t>
      </w:r>
      <w:r w:rsidRPr="000718E3">
        <w:t xml:space="preserve">Základní demografické údaje za kraje ČR v desetileté časové řadě přepočtené na </w:t>
      </w:r>
      <w:r>
        <w:t xml:space="preserve">stejné </w:t>
      </w:r>
      <w:r w:rsidRPr="000718E3">
        <w:t xml:space="preserve">územní vymezení správních jednotek </w:t>
      </w:r>
      <w:r>
        <w:t xml:space="preserve">(platné k roku vydání) </w:t>
      </w:r>
      <w:r w:rsidRPr="000718E3">
        <w:t>lze najít např. v</w:t>
      </w:r>
      <w:r w:rsidR="00A7507B">
        <w:t> </w:t>
      </w:r>
      <w:r w:rsidRPr="000718E3">
        <w:t>Demografick</w:t>
      </w:r>
      <w:r w:rsidR="00A7507B">
        <w:t xml:space="preserve">é </w:t>
      </w:r>
      <w:r w:rsidRPr="000718E3">
        <w:t>ročen</w:t>
      </w:r>
      <w:r w:rsidR="00A7507B">
        <w:t>ce</w:t>
      </w:r>
      <w:r w:rsidRPr="000718E3">
        <w:t xml:space="preserve"> krajů (kód 130068) na</w:t>
      </w:r>
      <w:r>
        <w:t xml:space="preserve"> </w:t>
      </w:r>
      <w:hyperlink r:id="rId1" w:history="1">
        <w:r w:rsidRPr="004929E4">
          <w:rPr>
            <w:rStyle w:val="Hypertextovodkaz"/>
            <w:rFonts w:cs="Arial"/>
          </w:rPr>
          <w:t>https://www.czso.cz/csu/czso/publikace-o-obyvatelstvu</w:t>
        </w:r>
      </w:hyperlink>
      <w:r w:rsidRPr="000718E3">
        <w:rPr>
          <w:rFonts w:cs="Arial"/>
        </w:rPr>
        <w:t xml:space="preserve">. Další údaje za </w:t>
      </w:r>
      <w:r>
        <w:rPr>
          <w:rFonts w:cs="Arial"/>
        </w:rPr>
        <w:t>kraje</w:t>
      </w:r>
      <w:r w:rsidRPr="000718E3">
        <w:rPr>
          <w:rFonts w:cs="Arial"/>
        </w:rPr>
        <w:t xml:space="preserve"> ČR jsou k dispozici na stránkách jednotlivých regionálních pracovišť ČSÚ (</w:t>
      </w:r>
      <w:hyperlink r:id="rId2" w:history="1">
        <w:r w:rsidRPr="004929E4">
          <w:rPr>
            <w:rStyle w:val="Hypertextovodkaz"/>
            <w:rFonts w:cs="Arial"/>
          </w:rPr>
          <w:t>https://www.czso.cz/csu/czso/regiony_mesta_obce_souhrn</w:t>
        </w:r>
      </w:hyperlink>
      <w:r w:rsidRPr="000718E3">
        <w:rPr>
          <w:rFonts w:cs="Arial"/>
        </w:rPr>
        <w:t>).</w:t>
      </w:r>
    </w:p>
  </w:footnote>
  <w:footnote w:id="3">
    <w:p w:rsidR="004929E4" w:rsidRDefault="004929E4" w:rsidP="00A7507B">
      <w:pPr>
        <w:pStyle w:val="Textpoznpodarou"/>
        <w:jc w:val="left"/>
      </w:pPr>
      <w:r>
        <w:rPr>
          <w:rStyle w:val="Znakapoznpodarou"/>
        </w:rPr>
        <w:footnoteRef/>
      </w:r>
      <w:r>
        <w:t xml:space="preserve"> ÚZIS registroval v Karlovarském kraji v posledních dvou letech kromě nižšího počtu UPT i výrazně nižší počet samovolných potratů.</w:t>
      </w:r>
    </w:p>
  </w:footnote>
  <w:footnote w:id="4">
    <w:p w:rsidR="004929E4" w:rsidRDefault="004929E4" w:rsidP="00B33C6C">
      <w:pPr>
        <w:pStyle w:val="Textpoznpodarou"/>
        <w:jc w:val="left"/>
      </w:pPr>
      <w:r>
        <w:rPr>
          <w:rStyle w:val="Znakapoznpodarou"/>
        </w:rPr>
        <w:footnoteRef/>
      </w:r>
      <w:r>
        <w:t xml:space="preserve"> Nižší počet samovolných potratů se projevil také významným poklesem samovolné potratovosti.</w:t>
      </w:r>
    </w:p>
  </w:footnote>
  <w:footnote w:id="5">
    <w:p w:rsidR="004929E4" w:rsidRDefault="004929E4">
      <w:pPr>
        <w:pStyle w:val="Textpoznpodarou"/>
      </w:pPr>
      <w:r>
        <w:rPr>
          <w:rStyle w:val="Znakapoznpodarou"/>
        </w:rPr>
        <w:footnoteRef/>
      </w:r>
      <w:r>
        <w:t xml:space="preserve"> V letech 2007, 2008 a 2009 byla naděje dožití žen nejvyšší v Kraji Vysočina.</w:t>
      </w:r>
    </w:p>
  </w:footnote>
  <w:footnote w:id="6">
    <w:p w:rsidR="004929E4" w:rsidRDefault="004929E4" w:rsidP="00383674">
      <w:pPr>
        <w:pStyle w:val="Textpoznpodarou"/>
        <w:jc w:val="left"/>
      </w:pPr>
      <w:r>
        <w:rPr>
          <w:rStyle w:val="Znakapoznpodarou"/>
        </w:rPr>
        <w:footnoteRef/>
      </w:r>
      <w:r>
        <w:t xml:space="preserve"> Zahrnovalo stěhování z obce do obce v rámci okresu (105 tisíc, tj. 44,1 % vnitřního stěhování v roce 2014) a stěhování z okresu do okresu v rámci kraje (50 tisíc; 21,0 %). Blíže v kapitole 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9E4" w:rsidRPr="001E1A4C" w:rsidRDefault="004929E4">
    <w:pPr>
      <w:pStyle w:val="Zhlav"/>
      <w:rPr>
        <w:sz w:val="16"/>
        <w:szCs w:val="16"/>
      </w:rPr>
    </w:pPr>
    <w:r>
      <w:rPr>
        <w:sz w:val="16"/>
        <w:szCs w:val="16"/>
      </w:rPr>
      <w:t>Vývoj obyvatelstva České republiky, Populační vývoj v krajích</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9E4" w:rsidRPr="001E1A4C" w:rsidRDefault="004929E4">
    <w:pPr>
      <w:pStyle w:val="Zhlav"/>
      <w:rPr>
        <w:sz w:val="16"/>
        <w:szCs w:val="16"/>
      </w:rPr>
    </w:pPr>
    <w:r>
      <w:rPr>
        <w:sz w:val="16"/>
        <w:szCs w:val="16"/>
      </w:rPr>
      <w:t>Vývoj obyvatelstva České republiky, Populační vývoj v krajích</w:t>
    </w:r>
  </w:p>
  <w:p w:rsidR="004929E4" w:rsidRDefault="004929E4">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F0B7C"/>
    <w:multiLevelType w:val="hybridMultilevel"/>
    <w:tmpl w:val="99920BE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DB74E5F"/>
    <w:multiLevelType w:val="hybridMultilevel"/>
    <w:tmpl w:val="94DE9AF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611382C"/>
    <w:multiLevelType w:val="hybridMultilevel"/>
    <w:tmpl w:val="6106A4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06C0299"/>
    <w:multiLevelType w:val="hybridMultilevel"/>
    <w:tmpl w:val="B5E0FF56"/>
    <w:lvl w:ilvl="0" w:tplc="C02A922C">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4E2349B7"/>
    <w:multiLevelType w:val="multilevel"/>
    <w:tmpl w:val="5EBE2E5A"/>
    <w:lvl w:ilvl="0">
      <w:start w:val="8"/>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5">
    <w:nsid w:val="54940827"/>
    <w:multiLevelType w:val="hybridMultilevel"/>
    <w:tmpl w:val="79F8A24A"/>
    <w:lvl w:ilvl="0" w:tplc="04050001">
      <w:start w:val="19"/>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
  </w:num>
  <w:num w:numId="2">
    <w:abstractNumId w:val="6"/>
  </w:num>
  <w:num w:numId="3">
    <w:abstractNumId w:val="3"/>
  </w:num>
  <w:num w:numId="4">
    <w:abstractNumId w:val="0"/>
  </w:num>
  <w:num w:numId="5">
    <w:abstractNumId w:val="2"/>
  </w:num>
  <w:num w:numId="6">
    <w:abstractNumId w:val="1"/>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GrammaticalErrors/>
  <w:proofState w:spelling="clean" w:grammar="clean"/>
  <w:doNotTrackMoves/>
  <w:defaultTabStop w:val="708"/>
  <w:hyphenationZone w:val="425"/>
  <w:evenAndOddHeaders/>
  <w:drawingGridHorizontalSpacing w:val="100"/>
  <w:displayHorizontalDrawingGridEvery w:val="2"/>
  <w:noPunctuationKerning/>
  <w:characterSpacingControl w:val="doNotCompress"/>
  <w:hdrShapeDefaults>
    <o:shapedefaults v:ext="edit" spidmax="40962"/>
    <o:shapelayout v:ext="edit">
      <o:idmap v:ext="edit" data="37"/>
    </o:shapelayout>
  </w:hdrShapeDefaults>
  <w:footnotePr>
    <w:numStart w:val="19"/>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65CA"/>
    <w:rsid w:val="00014141"/>
    <w:rsid w:val="000226FB"/>
    <w:rsid w:val="0005425F"/>
    <w:rsid w:val="00071845"/>
    <w:rsid w:val="000718E3"/>
    <w:rsid w:val="00097C91"/>
    <w:rsid w:val="000A0231"/>
    <w:rsid w:val="000B58CE"/>
    <w:rsid w:val="000C4F58"/>
    <w:rsid w:val="000D290D"/>
    <w:rsid w:val="000D6CE5"/>
    <w:rsid w:val="000E6E03"/>
    <w:rsid w:val="000E7EF0"/>
    <w:rsid w:val="00103ECA"/>
    <w:rsid w:val="001137B6"/>
    <w:rsid w:val="00122E38"/>
    <w:rsid w:val="00163D85"/>
    <w:rsid w:val="00165272"/>
    <w:rsid w:val="0016799E"/>
    <w:rsid w:val="00167BE9"/>
    <w:rsid w:val="00174012"/>
    <w:rsid w:val="001874EE"/>
    <w:rsid w:val="00187919"/>
    <w:rsid w:val="001946C3"/>
    <w:rsid w:val="001A5404"/>
    <w:rsid w:val="001B3FF3"/>
    <w:rsid w:val="001C4D31"/>
    <w:rsid w:val="001C5783"/>
    <w:rsid w:val="001D2763"/>
    <w:rsid w:val="001D4318"/>
    <w:rsid w:val="001D562E"/>
    <w:rsid w:val="001D72A4"/>
    <w:rsid w:val="001E1A4C"/>
    <w:rsid w:val="001E3044"/>
    <w:rsid w:val="001F3CC1"/>
    <w:rsid w:val="00215FE2"/>
    <w:rsid w:val="0022151F"/>
    <w:rsid w:val="0022679B"/>
    <w:rsid w:val="002528C4"/>
    <w:rsid w:val="00284B44"/>
    <w:rsid w:val="002C058D"/>
    <w:rsid w:val="002D710F"/>
    <w:rsid w:val="002E06F6"/>
    <w:rsid w:val="002E16CE"/>
    <w:rsid w:val="002F2A45"/>
    <w:rsid w:val="00302176"/>
    <w:rsid w:val="003072B7"/>
    <w:rsid w:val="003326CF"/>
    <w:rsid w:val="00342BE1"/>
    <w:rsid w:val="003732EB"/>
    <w:rsid w:val="00383674"/>
    <w:rsid w:val="003845FE"/>
    <w:rsid w:val="003865CA"/>
    <w:rsid w:val="003A3BD0"/>
    <w:rsid w:val="003A52D3"/>
    <w:rsid w:val="003B0C3E"/>
    <w:rsid w:val="003B6DEB"/>
    <w:rsid w:val="003C0C95"/>
    <w:rsid w:val="003D169D"/>
    <w:rsid w:val="003D7DF2"/>
    <w:rsid w:val="003E2F0A"/>
    <w:rsid w:val="003F242C"/>
    <w:rsid w:val="003F7A02"/>
    <w:rsid w:val="0041770B"/>
    <w:rsid w:val="004346C8"/>
    <w:rsid w:val="0044367E"/>
    <w:rsid w:val="00452CB8"/>
    <w:rsid w:val="0045711C"/>
    <w:rsid w:val="004600B0"/>
    <w:rsid w:val="004722E4"/>
    <w:rsid w:val="0048389C"/>
    <w:rsid w:val="004922EF"/>
    <w:rsid w:val="004929E4"/>
    <w:rsid w:val="004A0BE2"/>
    <w:rsid w:val="004B242C"/>
    <w:rsid w:val="004C30B5"/>
    <w:rsid w:val="004C5DEC"/>
    <w:rsid w:val="004D2B1B"/>
    <w:rsid w:val="004E55D9"/>
    <w:rsid w:val="004F50BF"/>
    <w:rsid w:val="00502EB7"/>
    <w:rsid w:val="00504C1C"/>
    <w:rsid w:val="0050618B"/>
    <w:rsid w:val="005153FC"/>
    <w:rsid w:val="00516066"/>
    <w:rsid w:val="00516BE1"/>
    <w:rsid w:val="005212FE"/>
    <w:rsid w:val="00525440"/>
    <w:rsid w:val="00537DF2"/>
    <w:rsid w:val="00542016"/>
    <w:rsid w:val="00552BCC"/>
    <w:rsid w:val="00555303"/>
    <w:rsid w:val="00556DDF"/>
    <w:rsid w:val="00572049"/>
    <w:rsid w:val="0057522E"/>
    <w:rsid w:val="005779D2"/>
    <w:rsid w:val="00582E9E"/>
    <w:rsid w:val="005844BF"/>
    <w:rsid w:val="0058606A"/>
    <w:rsid w:val="005964A5"/>
    <w:rsid w:val="00597DC0"/>
    <w:rsid w:val="005A0225"/>
    <w:rsid w:val="005C3937"/>
    <w:rsid w:val="005C479D"/>
    <w:rsid w:val="005C6669"/>
    <w:rsid w:val="005D0222"/>
    <w:rsid w:val="005D7CEB"/>
    <w:rsid w:val="005E2223"/>
    <w:rsid w:val="005E48ED"/>
    <w:rsid w:val="005E7DC3"/>
    <w:rsid w:val="005F79AD"/>
    <w:rsid w:val="0061332C"/>
    <w:rsid w:val="00631AE0"/>
    <w:rsid w:val="006404E8"/>
    <w:rsid w:val="0065150E"/>
    <w:rsid w:val="00676EC5"/>
    <w:rsid w:val="006C3063"/>
    <w:rsid w:val="006C6384"/>
    <w:rsid w:val="006D70D2"/>
    <w:rsid w:val="006D70DE"/>
    <w:rsid w:val="006F1999"/>
    <w:rsid w:val="00702B9B"/>
    <w:rsid w:val="00706685"/>
    <w:rsid w:val="00707DC4"/>
    <w:rsid w:val="007249BC"/>
    <w:rsid w:val="00751956"/>
    <w:rsid w:val="0075205E"/>
    <w:rsid w:val="007540A6"/>
    <w:rsid w:val="00760723"/>
    <w:rsid w:val="0076407D"/>
    <w:rsid w:val="00767EC6"/>
    <w:rsid w:val="00777F62"/>
    <w:rsid w:val="00794976"/>
    <w:rsid w:val="00796CE5"/>
    <w:rsid w:val="007A018B"/>
    <w:rsid w:val="007A31F6"/>
    <w:rsid w:val="007A51BD"/>
    <w:rsid w:val="007C5082"/>
    <w:rsid w:val="007D3BD9"/>
    <w:rsid w:val="007E1ADA"/>
    <w:rsid w:val="007E24AB"/>
    <w:rsid w:val="007E58AC"/>
    <w:rsid w:val="00801B77"/>
    <w:rsid w:val="00801F56"/>
    <w:rsid w:val="00801FDF"/>
    <w:rsid w:val="008263B8"/>
    <w:rsid w:val="00826CE7"/>
    <w:rsid w:val="00830C27"/>
    <w:rsid w:val="00835410"/>
    <w:rsid w:val="00835CB1"/>
    <w:rsid w:val="008463E8"/>
    <w:rsid w:val="00847F91"/>
    <w:rsid w:val="00860DC7"/>
    <w:rsid w:val="00864B3F"/>
    <w:rsid w:val="008757F3"/>
    <w:rsid w:val="00881BA8"/>
    <w:rsid w:val="008903B7"/>
    <w:rsid w:val="008B1A15"/>
    <w:rsid w:val="008B4A2C"/>
    <w:rsid w:val="008E414E"/>
    <w:rsid w:val="008E7E7B"/>
    <w:rsid w:val="00904036"/>
    <w:rsid w:val="00915BB0"/>
    <w:rsid w:val="00920B32"/>
    <w:rsid w:val="00922F9C"/>
    <w:rsid w:val="00941306"/>
    <w:rsid w:val="009414E2"/>
    <w:rsid w:val="009428AD"/>
    <w:rsid w:val="00947A60"/>
    <w:rsid w:val="009770D4"/>
    <w:rsid w:val="00997402"/>
    <w:rsid w:val="009B2C5C"/>
    <w:rsid w:val="009B7747"/>
    <w:rsid w:val="009C7B9F"/>
    <w:rsid w:val="009C7C98"/>
    <w:rsid w:val="009D20C9"/>
    <w:rsid w:val="009D3552"/>
    <w:rsid w:val="009D4F5F"/>
    <w:rsid w:val="009E6205"/>
    <w:rsid w:val="009F2B39"/>
    <w:rsid w:val="00A01921"/>
    <w:rsid w:val="00A12B2C"/>
    <w:rsid w:val="00A165D6"/>
    <w:rsid w:val="00A24C84"/>
    <w:rsid w:val="00A27D8C"/>
    <w:rsid w:val="00A321F1"/>
    <w:rsid w:val="00A32A8E"/>
    <w:rsid w:val="00A3509B"/>
    <w:rsid w:val="00A41621"/>
    <w:rsid w:val="00A4168C"/>
    <w:rsid w:val="00A427BC"/>
    <w:rsid w:val="00A50233"/>
    <w:rsid w:val="00A64A13"/>
    <w:rsid w:val="00A7507B"/>
    <w:rsid w:val="00A96C97"/>
    <w:rsid w:val="00AA3EFA"/>
    <w:rsid w:val="00B13B6D"/>
    <w:rsid w:val="00B14458"/>
    <w:rsid w:val="00B306D1"/>
    <w:rsid w:val="00B33C6C"/>
    <w:rsid w:val="00B37C47"/>
    <w:rsid w:val="00B42C3C"/>
    <w:rsid w:val="00B46BA2"/>
    <w:rsid w:val="00B661E3"/>
    <w:rsid w:val="00B73FD6"/>
    <w:rsid w:val="00B853F9"/>
    <w:rsid w:val="00B91AA7"/>
    <w:rsid w:val="00B95E7A"/>
    <w:rsid w:val="00B973F0"/>
    <w:rsid w:val="00BB558B"/>
    <w:rsid w:val="00BC49A1"/>
    <w:rsid w:val="00BF4094"/>
    <w:rsid w:val="00C150B8"/>
    <w:rsid w:val="00C16156"/>
    <w:rsid w:val="00C326DD"/>
    <w:rsid w:val="00C47ABA"/>
    <w:rsid w:val="00C57123"/>
    <w:rsid w:val="00C6221B"/>
    <w:rsid w:val="00C63958"/>
    <w:rsid w:val="00C673EA"/>
    <w:rsid w:val="00C67CCE"/>
    <w:rsid w:val="00C94A3F"/>
    <w:rsid w:val="00C9683E"/>
    <w:rsid w:val="00CA3FCC"/>
    <w:rsid w:val="00CD0133"/>
    <w:rsid w:val="00CD1FCC"/>
    <w:rsid w:val="00CF6DFE"/>
    <w:rsid w:val="00D12D79"/>
    <w:rsid w:val="00D12F1D"/>
    <w:rsid w:val="00D1411D"/>
    <w:rsid w:val="00D15E0A"/>
    <w:rsid w:val="00D41A61"/>
    <w:rsid w:val="00D450F5"/>
    <w:rsid w:val="00D72509"/>
    <w:rsid w:val="00D731E4"/>
    <w:rsid w:val="00D74907"/>
    <w:rsid w:val="00D779AE"/>
    <w:rsid w:val="00D83C21"/>
    <w:rsid w:val="00D928C0"/>
    <w:rsid w:val="00D94BA7"/>
    <w:rsid w:val="00D95A11"/>
    <w:rsid w:val="00DA6DD9"/>
    <w:rsid w:val="00DC5980"/>
    <w:rsid w:val="00DC5D5B"/>
    <w:rsid w:val="00DD49DA"/>
    <w:rsid w:val="00DE7085"/>
    <w:rsid w:val="00DF049C"/>
    <w:rsid w:val="00E00FA4"/>
    <w:rsid w:val="00E20DC1"/>
    <w:rsid w:val="00E2371B"/>
    <w:rsid w:val="00E25ABC"/>
    <w:rsid w:val="00E30D15"/>
    <w:rsid w:val="00E32FBC"/>
    <w:rsid w:val="00E44355"/>
    <w:rsid w:val="00E456F0"/>
    <w:rsid w:val="00E45A0A"/>
    <w:rsid w:val="00E518A6"/>
    <w:rsid w:val="00E52ACD"/>
    <w:rsid w:val="00E55304"/>
    <w:rsid w:val="00E769EA"/>
    <w:rsid w:val="00E77D26"/>
    <w:rsid w:val="00E81C33"/>
    <w:rsid w:val="00E84443"/>
    <w:rsid w:val="00EA1AEC"/>
    <w:rsid w:val="00EB022E"/>
    <w:rsid w:val="00EB538C"/>
    <w:rsid w:val="00EB79E3"/>
    <w:rsid w:val="00EC6CD0"/>
    <w:rsid w:val="00EF13E5"/>
    <w:rsid w:val="00F12B57"/>
    <w:rsid w:val="00F1710D"/>
    <w:rsid w:val="00F25223"/>
    <w:rsid w:val="00F30438"/>
    <w:rsid w:val="00F42779"/>
    <w:rsid w:val="00F43C35"/>
    <w:rsid w:val="00F76016"/>
    <w:rsid w:val="00F91580"/>
    <w:rsid w:val="00FA02F3"/>
    <w:rsid w:val="00FC15F4"/>
    <w:rsid w:val="00FD564D"/>
    <w:rsid w:val="00FE2CF9"/>
    <w:rsid w:val="00FF56B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4BA7"/>
    <w:pPr>
      <w:jc w:val="both"/>
    </w:pPr>
    <w:rPr>
      <w:rFonts w:ascii="Arial" w:hAnsi="Arial"/>
      <w:szCs w:val="24"/>
    </w:rPr>
  </w:style>
  <w:style w:type="paragraph" w:styleId="Nadpis1">
    <w:name w:val="heading 1"/>
    <w:basedOn w:val="Normln"/>
    <w:next w:val="Normln"/>
    <w:qFormat/>
    <w:rsid w:val="00D94BA7"/>
    <w:pPr>
      <w:keepNext/>
      <w:numPr>
        <w:numId w:val="7"/>
      </w:numPr>
      <w:spacing w:before="240" w:after="120"/>
      <w:jc w:val="left"/>
      <w:outlineLvl w:val="0"/>
    </w:pPr>
    <w:rPr>
      <w:rFonts w:cs="Arial"/>
      <w:b/>
      <w:bCs/>
      <w:kern w:val="32"/>
      <w:sz w:val="32"/>
      <w:szCs w:val="32"/>
    </w:rPr>
  </w:style>
  <w:style w:type="paragraph" w:styleId="Nadpis2">
    <w:name w:val="heading 2"/>
    <w:basedOn w:val="Normln"/>
    <w:next w:val="Normln"/>
    <w:qFormat/>
    <w:rsid w:val="00D94BA7"/>
    <w:pPr>
      <w:keepNext/>
      <w:numPr>
        <w:ilvl w:val="1"/>
        <w:numId w:val="7"/>
      </w:numPr>
      <w:spacing w:before="240" w:after="280"/>
      <w:jc w:val="left"/>
      <w:outlineLvl w:val="1"/>
    </w:pPr>
    <w:rPr>
      <w:rFonts w:cs="Arial"/>
      <w:b/>
      <w:i/>
      <w:iCs/>
      <w:sz w:val="28"/>
      <w:szCs w:val="28"/>
    </w:rPr>
  </w:style>
  <w:style w:type="paragraph" w:styleId="Nadpis3">
    <w:name w:val="heading 3"/>
    <w:basedOn w:val="Normln"/>
    <w:next w:val="Normln"/>
    <w:qFormat/>
    <w:rsid w:val="00D94BA7"/>
    <w:pPr>
      <w:keepNext/>
      <w:numPr>
        <w:ilvl w:val="2"/>
        <w:numId w:val="7"/>
      </w:numPr>
      <w:spacing w:before="240" w:after="60"/>
      <w:jc w:val="left"/>
      <w:outlineLvl w:val="2"/>
    </w:pPr>
    <w:rPr>
      <w:rFonts w:cs="Arial"/>
      <w:b/>
      <w:bCs/>
      <w:sz w:val="24"/>
      <w:szCs w:val="26"/>
    </w:rPr>
  </w:style>
  <w:style w:type="paragraph" w:styleId="Nadpis4">
    <w:name w:val="heading 4"/>
    <w:basedOn w:val="Normln"/>
    <w:next w:val="Normln"/>
    <w:qFormat/>
    <w:rsid w:val="00D94BA7"/>
    <w:pPr>
      <w:keepNext/>
      <w:numPr>
        <w:ilvl w:val="3"/>
        <w:numId w:val="7"/>
      </w:numPr>
      <w:spacing w:before="240" w:after="60"/>
      <w:outlineLvl w:val="3"/>
    </w:pPr>
    <w:rPr>
      <w:rFonts w:ascii="Times New Roman" w:hAnsi="Times New Roman"/>
      <w:b/>
      <w:bCs/>
      <w:sz w:val="28"/>
      <w:szCs w:val="28"/>
    </w:rPr>
  </w:style>
  <w:style w:type="paragraph" w:styleId="Nadpis5">
    <w:name w:val="heading 5"/>
    <w:basedOn w:val="Normln"/>
    <w:next w:val="Normln"/>
    <w:qFormat/>
    <w:rsid w:val="00D94BA7"/>
    <w:pPr>
      <w:numPr>
        <w:ilvl w:val="4"/>
        <w:numId w:val="7"/>
      </w:numPr>
      <w:spacing w:before="240" w:after="60"/>
      <w:outlineLvl w:val="4"/>
    </w:pPr>
    <w:rPr>
      <w:b/>
      <w:bCs/>
      <w:i/>
      <w:iCs/>
      <w:sz w:val="26"/>
      <w:szCs w:val="26"/>
    </w:rPr>
  </w:style>
  <w:style w:type="paragraph" w:styleId="Nadpis6">
    <w:name w:val="heading 6"/>
    <w:basedOn w:val="Normln"/>
    <w:next w:val="Normln"/>
    <w:qFormat/>
    <w:rsid w:val="00D94BA7"/>
    <w:pPr>
      <w:numPr>
        <w:ilvl w:val="5"/>
        <w:numId w:val="7"/>
      </w:numPr>
      <w:spacing w:before="240" w:after="60"/>
      <w:outlineLvl w:val="5"/>
    </w:pPr>
    <w:rPr>
      <w:rFonts w:ascii="Times New Roman" w:hAnsi="Times New Roman"/>
      <w:b/>
      <w:bCs/>
      <w:sz w:val="22"/>
      <w:szCs w:val="22"/>
    </w:rPr>
  </w:style>
  <w:style w:type="paragraph" w:styleId="Nadpis7">
    <w:name w:val="heading 7"/>
    <w:basedOn w:val="Normln"/>
    <w:next w:val="Normln"/>
    <w:qFormat/>
    <w:rsid w:val="00D94BA7"/>
    <w:pPr>
      <w:numPr>
        <w:ilvl w:val="6"/>
        <w:numId w:val="7"/>
      </w:numPr>
      <w:spacing w:before="240" w:after="60"/>
      <w:outlineLvl w:val="6"/>
    </w:pPr>
    <w:rPr>
      <w:rFonts w:ascii="Times New Roman" w:hAnsi="Times New Roman"/>
      <w:sz w:val="24"/>
    </w:rPr>
  </w:style>
  <w:style w:type="paragraph" w:styleId="Nadpis8">
    <w:name w:val="heading 8"/>
    <w:basedOn w:val="Normln"/>
    <w:next w:val="Normln"/>
    <w:qFormat/>
    <w:rsid w:val="00D94BA7"/>
    <w:pPr>
      <w:numPr>
        <w:ilvl w:val="7"/>
        <w:numId w:val="7"/>
      </w:numPr>
      <w:spacing w:before="240" w:after="60"/>
      <w:outlineLvl w:val="7"/>
    </w:pPr>
    <w:rPr>
      <w:rFonts w:ascii="Times New Roman" w:hAnsi="Times New Roman"/>
      <w:i/>
      <w:iCs/>
      <w:sz w:val="24"/>
    </w:rPr>
  </w:style>
  <w:style w:type="paragraph" w:styleId="Nadpis9">
    <w:name w:val="heading 9"/>
    <w:basedOn w:val="Normln"/>
    <w:next w:val="Normln"/>
    <w:qFormat/>
    <w:rsid w:val="00D94BA7"/>
    <w:pPr>
      <w:numPr>
        <w:ilvl w:val="8"/>
        <w:numId w:val="7"/>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D94BA7"/>
    <w:pPr>
      <w:spacing w:before="240" w:after="240"/>
      <w:jc w:val="center"/>
      <w:outlineLvl w:val="0"/>
    </w:pPr>
    <w:rPr>
      <w:rFonts w:cs="Arial"/>
      <w:b/>
      <w:bCs/>
      <w:kern w:val="28"/>
      <w:sz w:val="28"/>
      <w:szCs w:val="32"/>
    </w:rPr>
  </w:style>
  <w:style w:type="paragraph" w:styleId="Titulek">
    <w:name w:val="caption"/>
    <w:basedOn w:val="Normln"/>
    <w:next w:val="Normln"/>
    <w:qFormat/>
    <w:rsid w:val="00D94BA7"/>
    <w:pPr>
      <w:spacing w:before="120" w:after="120"/>
    </w:pPr>
    <w:rPr>
      <w:b/>
      <w:bCs/>
      <w:szCs w:val="20"/>
    </w:rPr>
  </w:style>
  <w:style w:type="paragraph" w:styleId="Zpat">
    <w:name w:val="footer"/>
    <w:basedOn w:val="Normln"/>
    <w:semiHidden/>
    <w:rsid w:val="00D94BA7"/>
    <w:pPr>
      <w:tabs>
        <w:tab w:val="center" w:pos="4536"/>
        <w:tab w:val="right" w:pos="9072"/>
      </w:tabs>
    </w:pPr>
  </w:style>
  <w:style w:type="character" w:styleId="slostrnky">
    <w:name w:val="page number"/>
    <w:basedOn w:val="Standardnpsmoodstavce"/>
    <w:semiHidden/>
    <w:rsid w:val="00D94BA7"/>
  </w:style>
  <w:style w:type="paragraph" w:styleId="Zhlav">
    <w:name w:val="header"/>
    <w:basedOn w:val="Normln"/>
    <w:link w:val="ZhlavChar"/>
    <w:uiPriority w:val="99"/>
    <w:rsid w:val="00D94BA7"/>
    <w:pPr>
      <w:tabs>
        <w:tab w:val="center" w:pos="4536"/>
        <w:tab w:val="right" w:pos="9072"/>
      </w:tabs>
    </w:pPr>
  </w:style>
  <w:style w:type="paragraph" w:customStyle="1" w:styleId="tabulkanadpis">
    <w:name w:val="tabulka_nadpis"/>
    <w:basedOn w:val="Nadpis3"/>
    <w:rsid w:val="00D94BA7"/>
    <w:pPr>
      <w:numPr>
        <w:ilvl w:val="0"/>
        <w:numId w:val="0"/>
      </w:numPr>
    </w:pPr>
    <w:rPr>
      <w:sz w:val="20"/>
    </w:rPr>
  </w:style>
  <w:style w:type="paragraph" w:customStyle="1" w:styleId="grafnadpis">
    <w:name w:val="graf_nadpis"/>
    <w:basedOn w:val="tabulkanadpis"/>
    <w:rsid w:val="00D94BA7"/>
  </w:style>
  <w:style w:type="paragraph" w:styleId="Zkladntext">
    <w:name w:val="Body Text"/>
    <w:basedOn w:val="Normln"/>
    <w:semiHidden/>
    <w:rsid w:val="00D94BA7"/>
    <w:rPr>
      <w:color w:val="800080"/>
    </w:rPr>
  </w:style>
  <w:style w:type="paragraph" w:customStyle="1" w:styleId="kapitola">
    <w:name w:val="kapitola"/>
    <w:next w:val="Normln"/>
    <w:rsid w:val="00D94BA7"/>
    <w:pPr>
      <w:widowControl w:val="0"/>
    </w:pPr>
    <w:rPr>
      <w:rFonts w:ascii="Arial" w:hAnsi="Arial"/>
      <w:b/>
      <w:sz w:val="24"/>
    </w:rPr>
  </w:style>
  <w:style w:type="paragraph" w:styleId="Zkladntext2">
    <w:name w:val="Body Text 2"/>
    <w:basedOn w:val="Normln"/>
    <w:semiHidden/>
    <w:rsid w:val="00D94BA7"/>
    <w:rPr>
      <w:color w:val="FF0000"/>
    </w:rPr>
  </w:style>
  <w:style w:type="paragraph" w:styleId="Textpoznpodarou">
    <w:name w:val="footnote text"/>
    <w:basedOn w:val="Normln"/>
    <w:semiHidden/>
    <w:rsid w:val="00D94BA7"/>
    <w:rPr>
      <w:i/>
      <w:sz w:val="18"/>
      <w:szCs w:val="20"/>
    </w:rPr>
  </w:style>
  <w:style w:type="character" w:styleId="Znakapoznpodarou">
    <w:name w:val="footnote reference"/>
    <w:semiHidden/>
    <w:rsid w:val="00D94BA7"/>
    <w:rPr>
      <w:vertAlign w:val="superscript"/>
    </w:rPr>
  </w:style>
  <w:style w:type="paragraph" w:customStyle="1" w:styleId="obycA10">
    <w:name w:val="obyc_A10"/>
    <w:basedOn w:val="Normln"/>
    <w:rsid w:val="00D94BA7"/>
    <w:pPr>
      <w:jc w:val="left"/>
    </w:pPr>
  </w:style>
  <w:style w:type="character" w:styleId="Odkaznakoment">
    <w:name w:val="annotation reference"/>
    <w:semiHidden/>
    <w:rsid w:val="00D94BA7"/>
    <w:rPr>
      <w:sz w:val="16"/>
      <w:szCs w:val="16"/>
    </w:rPr>
  </w:style>
  <w:style w:type="paragraph" w:styleId="Textkomente">
    <w:name w:val="annotation text"/>
    <w:basedOn w:val="Normln"/>
    <w:semiHidden/>
    <w:rsid w:val="00D94BA7"/>
    <w:rPr>
      <w:szCs w:val="20"/>
    </w:rPr>
  </w:style>
  <w:style w:type="paragraph" w:styleId="Zkladntext3">
    <w:name w:val="Body Text 3"/>
    <w:basedOn w:val="Normln"/>
    <w:semiHidden/>
    <w:rsid w:val="00D94BA7"/>
    <w:rPr>
      <w:color w:val="993300"/>
    </w:rPr>
  </w:style>
  <w:style w:type="paragraph" w:styleId="Pedmtkomente">
    <w:name w:val="annotation subject"/>
    <w:basedOn w:val="Textkomente"/>
    <w:next w:val="Textkomente"/>
    <w:semiHidden/>
    <w:unhideWhenUsed/>
    <w:rsid w:val="00D94BA7"/>
    <w:rPr>
      <w:b/>
      <w:bCs/>
    </w:rPr>
  </w:style>
  <w:style w:type="character" w:customStyle="1" w:styleId="TextkomenteChar">
    <w:name w:val="Text komentáře Char"/>
    <w:semiHidden/>
    <w:rsid w:val="00D94BA7"/>
    <w:rPr>
      <w:rFonts w:ascii="Arial" w:hAnsi="Arial"/>
    </w:rPr>
  </w:style>
  <w:style w:type="character" w:customStyle="1" w:styleId="PedmtkomenteChar">
    <w:name w:val="Předmět komentáře Char"/>
    <w:rsid w:val="00D94BA7"/>
    <w:rPr>
      <w:rFonts w:ascii="Arial" w:hAnsi="Arial"/>
    </w:rPr>
  </w:style>
  <w:style w:type="paragraph" w:styleId="Textbubliny">
    <w:name w:val="Balloon Text"/>
    <w:basedOn w:val="Normln"/>
    <w:semiHidden/>
    <w:unhideWhenUsed/>
    <w:rsid w:val="00D94BA7"/>
    <w:rPr>
      <w:rFonts w:ascii="Tahoma" w:hAnsi="Tahoma" w:cs="Tahoma"/>
      <w:sz w:val="16"/>
      <w:szCs w:val="16"/>
    </w:rPr>
  </w:style>
  <w:style w:type="character" w:customStyle="1" w:styleId="TextbublinyChar">
    <w:name w:val="Text bubliny Char"/>
    <w:semiHidden/>
    <w:rsid w:val="00D94BA7"/>
    <w:rPr>
      <w:rFonts w:ascii="Tahoma" w:hAnsi="Tahoma" w:cs="Tahoma"/>
      <w:sz w:val="16"/>
      <w:szCs w:val="16"/>
    </w:rPr>
  </w:style>
  <w:style w:type="paragraph" w:styleId="Obsah2">
    <w:name w:val="toc 2"/>
    <w:basedOn w:val="Normln"/>
    <w:next w:val="Normln"/>
    <w:autoRedefine/>
    <w:semiHidden/>
    <w:rsid w:val="00D94BA7"/>
    <w:pPr>
      <w:ind w:left="200"/>
    </w:pPr>
  </w:style>
  <w:style w:type="paragraph" w:styleId="Obsah1">
    <w:name w:val="toc 1"/>
    <w:basedOn w:val="Normln"/>
    <w:next w:val="Normln"/>
    <w:autoRedefine/>
    <w:semiHidden/>
    <w:rsid w:val="00D94BA7"/>
  </w:style>
  <w:style w:type="paragraph" w:styleId="Obsah3">
    <w:name w:val="toc 3"/>
    <w:basedOn w:val="Normln"/>
    <w:next w:val="Normln"/>
    <w:autoRedefine/>
    <w:semiHidden/>
    <w:rsid w:val="00D94BA7"/>
    <w:pPr>
      <w:ind w:left="400"/>
    </w:pPr>
  </w:style>
  <w:style w:type="paragraph" w:styleId="Obsah4">
    <w:name w:val="toc 4"/>
    <w:basedOn w:val="Normln"/>
    <w:next w:val="Normln"/>
    <w:autoRedefine/>
    <w:semiHidden/>
    <w:rsid w:val="00D94BA7"/>
    <w:pPr>
      <w:ind w:left="600"/>
    </w:pPr>
  </w:style>
  <w:style w:type="paragraph" w:styleId="Obsah5">
    <w:name w:val="toc 5"/>
    <w:basedOn w:val="Normln"/>
    <w:next w:val="Normln"/>
    <w:autoRedefine/>
    <w:semiHidden/>
    <w:rsid w:val="00D94BA7"/>
    <w:pPr>
      <w:ind w:left="800"/>
    </w:pPr>
  </w:style>
  <w:style w:type="paragraph" w:styleId="Obsah6">
    <w:name w:val="toc 6"/>
    <w:basedOn w:val="Normln"/>
    <w:next w:val="Normln"/>
    <w:autoRedefine/>
    <w:semiHidden/>
    <w:rsid w:val="00D94BA7"/>
    <w:pPr>
      <w:ind w:left="1000"/>
    </w:pPr>
  </w:style>
  <w:style w:type="paragraph" w:styleId="Obsah7">
    <w:name w:val="toc 7"/>
    <w:basedOn w:val="Normln"/>
    <w:next w:val="Normln"/>
    <w:autoRedefine/>
    <w:semiHidden/>
    <w:rsid w:val="00D94BA7"/>
    <w:pPr>
      <w:ind w:left="1200"/>
    </w:pPr>
  </w:style>
  <w:style w:type="paragraph" w:styleId="Obsah8">
    <w:name w:val="toc 8"/>
    <w:basedOn w:val="Normln"/>
    <w:next w:val="Normln"/>
    <w:autoRedefine/>
    <w:semiHidden/>
    <w:rsid w:val="00D94BA7"/>
    <w:pPr>
      <w:ind w:left="1400"/>
    </w:pPr>
  </w:style>
  <w:style w:type="paragraph" w:styleId="Obsah9">
    <w:name w:val="toc 9"/>
    <w:basedOn w:val="Normln"/>
    <w:next w:val="Normln"/>
    <w:autoRedefine/>
    <w:semiHidden/>
    <w:rsid w:val="00D94BA7"/>
    <w:pPr>
      <w:ind w:left="1600"/>
    </w:pPr>
  </w:style>
  <w:style w:type="character" w:styleId="Hypertextovodkaz">
    <w:name w:val="Hyperlink"/>
    <w:semiHidden/>
    <w:rsid w:val="00D94BA7"/>
    <w:rPr>
      <w:color w:val="0000FF"/>
      <w:u w:val="single"/>
    </w:rPr>
  </w:style>
  <w:style w:type="character" w:styleId="Sledovanodkaz">
    <w:name w:val="FollowedHyperlink"/>
    <w:semiHidden/>
    <w:rsid w:val="00D94BA7"/>
    <w:rPr>
      <w:color w:val="800080"/>
      <w:u w:val="single"/>
    </w:rPr>
  </w:style>
  <w:style w:type="paragraph" w:styleId="Zkladntextodsazen">
    <w:name w:val="Body Text Indent"/>
    <w:basedOn w:val="Normln"/>
    <w:semiHidden/>
    <w:rsid w:val="00D94BA7"/>
    <w:pPr>
      <w:ind w:firstLine="540"/>
    </w:pPr>
    <w:rPr>
      <w:rFonts w:ascii="Times New Roman" w:hAnsi="Times New Roman"/>
      <w:sz w:val="24"/>
    </w:rPr>
  </w:style>
  <w:style w:type="paragraph" w:customStyle="1" w:styleId="xl98">
    <w:name w:val="xl98"/>
    <w:basedOn w:val="Normln"/>
    <w:rsid w:val="00D94BA7"/>
    <w:pPr>
      <w:spacing w:before="100" w:beforeAutospacing="1" w:after="100" w:afterAutospacing="1"/>
      <w:jc w:val="right"/>
    </w:pPr>
    <w:rPr>
      <w:rFonts w:eastAsia="Arial Unicode MS" w:cs="Arial"/>
      <w:sz w:val="16"/>
      <w:szCs w:val="16"/>
    </w:rPr>
  </w:style>
  <w:style w:type="paragraph" w:customStyle="1" w:styleId="xl99">
    <w:name w:val="xl99"/>
    <w:basedOn w:val="Normln"/>
    <w:rsid w:val="00D94BA7"/>
    <w:pPr>
      <w:spacing w:before="100" w:beforeAutospacing="1" w:after="100" w:afterAutospacing="1"/>
      <w:jc w:val="left"/>
    </w:pPr>
    <w:rPr>
      <w:rFonts w:eastAsia="Arial Unicode MS" w:cs="Arial Unicode MS"/>
      <w:sz w:val="16"/>
      <w:szCs w:val="16"/>
    </w:rPr>
  </w:style>
  <w:style w:type="paragraph" w:customStyle="1" w:styleId="xl100">
    <w:name w:val="xl100"/>
    <w:basedOn w:val="Normln"/>
    <w:rsid w:val="00D94BA7"/>
    <w:pPr>
      <w:pBdr>
        <w:bottom w:val="single" w:sz="4" w:space="0" w:color="auto"/>
      </w:pBdr>
      <w:spacing w:before="100" w:beforeAutospacing="1" w:after="100" w:afterAutospacing="1"/>
      <w:jc w:val="left"/>
    </w:pPr>
    <w:rPr>
      <w:rFonts w:eastAsia="Arial Unicode MS" w:cs="Arial Unicode MS"/>
      <w:sz w:val="16"/>
      <w:szCs w:val="16"/>
    </w:rPr>
  </w:style>
  <w:style w:type="paragraph" w:customStyle="1" w:styleId="xl101">
    <w:name w:val="xl101"/>
    <w:basedOn w:val="Normln"/>
    <w:rsid w:val="00D94BA7"/>
    <w:pPr>
      <w:pBdr>
        <w:bottom w:val="single" w:sz="4" w:space="0" w:color="auto"/>
      </w:pBdr>
      <w:spacing w:before="100" w:beforeAutospacing="1" w:after="100" w:afterAutospacing="1"/>
      <w:jc w:val="left"/>
    </w:pPr>
    <w:rPr>
      <w:rFonts w:eastAsia="Arial Unicode MS" w:cs="Arial Unicode MS"/>
      <w:b/>
      <w:bCs/>
      <w:sz w:val="16"/>
      <w:szCs w:val="16"/>
    </w:rPr>
  </w:style>
  <w:style w:type="paragraph" w:customStyle="1" w:styleId="xl102">
    <w:name w:val="xl102"/>
    <w:basedOn w:val="Normln"/>
    <w:rsid w:val="00D94BA7"/>
    <w:pPr>
      <w:pBdr>
        <w:bottom w:val="single" w:sz="4" w:space="0" w:color="auto"/>
        <w:right w:val="single" w:sz="4" w:space="0" w:color="auto"/>
      </w:pBdr>
      <w:spacing w:before="100" w:beforeAutospacing="1" w:after="100" w:afterAutospacing="1"/>
      <w:jc w:val="left"/>
    </w:pPr>
    <w:rPr>
      <w:rFonts w:eastAsia="Arial Unicode MS" w:cs="Arial Unicode MS"/>
      <w:b/>
      <w:bCs/>
      <w:sz w:val="16"/>
      <w:szCs w:val="16"/>
    </w:rPr>
  </w:style>
  <w:style w:type="paragraph" w:customStyle="1" w:styleId="xl103">
    <w:name w:val="xl103"/>
    <w:basedOn w:val="Normln"/>
    <w:rsid w:val="00D94BA7"/>
    <w:pPr>
      <w:pBdr>
        <w:bottom w:val="single" w:sz="4" w:space="0" w:color="auto"/>
      </w:pBdr>
      <w:spacing w:before="100" w:beforeAutospacing="1" w:after="100" w:afterAutospacing="1"/>
      <w:jc w:val="left"/>
    </w:pPr>
    <w:rPr>
      <w:rFonts w:eastAsia="Arial Unicode MS" w:cs="Arial Unicode MS"/>
      <w:sz w:val="16"/>
      <w:szCs w:val="16"/>
    </w:rPr>
  </w:style>
  <w:style w:type="paragraph" w:customStyle="1" w:styleId="xl104">
    <w:name w:val="xl104"/>
    <w:basedOn w:val="Normln"/>
    <w:rsid w:val="00D94BA7"/>
    <w:pPr>
      <w:pBdr>
        <w:right w:val="single" w:sz="4" w:space="0" w:color="auto"/>
      </w:pBdr>
      <w:spacing w:before="100" w:beforeAutospacing="1" w:after="100" w:afterAutospacing="1"/>
      <w:jc w:val="left"/>
    </w:pPr>
    <w:rPr>
      <w:rFonts w:ascii="Arial Unicode MS" w:eastAsia="Arial Unicode MS" w:hAnsi="Arial Unicode MS" w:cs="Arial Unicode MS"/>
      <w:sz w:val="16"/>
      <w:szCs w:val="16"/>
    </w:rPr>
  </w:style>
  <w:style w:type="paragraph" w:customStyle="1" w:styleId="xl105">
    <w:name w:val="xl105"/>
    <w:basedOn w:val="Normln"/>
    <w:rsid w:val="00D94BA7"/>
    <w:pPr>
      <w:pBdr>
        <w:right w:val="single" w:sz="4" w:space="0" w:color="auto"/>
      </w:pBdr>
      <w:spacing w:before="100" w:beforeAutospacing="1" w:after="100" w:afterAutospacing="1"/>
      <w:jc w:val="left"/>
    </w:pPr>
    <w:rPr>
      <w:rFonts w:eastAsia="Arial Unicode MS" w:cs="Arial Unicode MS"/>
      <w:sz w:val="16"/>
      <w:szCs w:val="16"/>
    </w:rPr>
  </w:style>
  <w:style w:type="paragraph" w:customStyle="1" w:styleId="xl106">
    <w:name w:val="xl106"/>
    <w:basedOn w:val="Normln"/>
    <w:rsid w:val="00D94BA7"/>
    <w:pPr>
      <w:pBdr>
        <w:bottom w:val="single" w:sz="4" w:space="0" w:color="auto"/>
        <w:right w:val="single" w:sz="4" w:space="0" w:color="auto"/>
      </w:pBdr>
      <w:spacing w:before="100" w:beforeAutospacing="1" w:after="100" w:afterAutospacing="1"/>
      <w:jc w:val="left"/>
    </w:pPr>
    <w:rPr>
      <w:rFonts w:eastAsia="Arial Unicode MS" w:cs="Arial Unicode MS"/>
      <w:sz w:val="16"/>
      <w:szCs w:val="16"/>
    </w:rPr>
  </w:style>
  <w:style w:type="paragraph" w:customStyle="1" w:styleId="xl107">
    <w:name w:val="xl107"/>
    <w:basedOn w:val="Normln"/>
    <w:rsid w:val="00D94BA7"/>
    <w:pPr>
      <w:pBdr>
        <w:top w:val="single" w:sz="4" w:space="0" w:color="auto"/>
      </w:pBdr>
      <w:spacing w:before="100" w:beforeAutospacing="1" w:after="100" w:afterAutospacing="1"/>
      <w:jc w:val="left"/>
    </w:pPr>
    <w:rPr>
      <w:rFonts w:eastAsia="Arial Unicode MS" w:cs="Arial Unicode MS"/>
      <w:sz w:val="16"/>
      <w:szCs w:val="16"/>
    </w:rPr>
  </w:style>
  <w:style w:type="paragraph" w:customStyle="1" w:styleId="xl108">
    <w:name w:val="xl108"/>
    <w:basedOn w:val="Normln"/>
    <w:rsid w:val="00D94BA7"/>
    <w:pPr>
      <w:pBdr>
        <w:right w:val="single" w:sz="4" w:space="0" w:color="auto"/>
      </w:pBdr>
      <w:spacing w:before="100" w:beforeAutospacing="1" w:after="100" w:afterAutospacing="1"/>
      <w:jc w:val="left"/>
    </w:pPr>
    <w:rPr>
      <w:rFonts w:eastAsia="Arial Unicode MS" w:cs="Arial Unicode MS"/>
      <w:sz w:val="16"/>
      <w:szCs w:val="16"/>
    </w:rPr>
  </w:style>
  <w:style w:type="paragraph" w:customStyle="1" w:styleId="xl109">
    <w:name w:val="xl109"/>
    <w:basedOn w:val="Normln"/>
    <w:rsid w:val="00D94BA7"/>
    <w:pPr>
      <w:pBdr>
        <w:bottom w:val="single" w:sz="4" w:space="0" w:color="auto"/>
        <w:right w:val="single" w:sz="4" w:space="0" w:color="auto"/>
      </w:pBdr>
      <w:spacing w:before="100" w:beforeAutospacing="1" w:after="100" w:afterAutospacing="1"/>
      <w:jc w:val="left"/>
    </w:pPr>
    <w:rPr>
      <w:rFonts w:eastAsia="Arial Unicode MS" w:cs="Arial Unicode MS"/>
      <w:sz w:val="16"/>
      <w:szCs w:val="16"/>
    </w:rPr>
  </w:style>
  <w:style w:type="paragraph" w:customStyle="1" w:styleId="xl110">
    <w:name w:val="xl110"/>
    <w:basedOn w:val="Normln"/>
    <w:rsid w:val="00D94BA7"/>
    <w:pPr>
      <w:pBdr>
        <w:left w:val="single" w:sz="4" w:space="0" w:color="auto"/>
        <w:bottom w:val="single" w:sz="4" w:space="0" w:color="auto"/>
      </w:pBdr>
      <w:spacing w:before="100" w:beforeAutospacing="1" w:after="100" w:afterAutospacing="1"/>
      <w:jc w:val="left"/>
    </w:pPr>
    <w:rPr>
      <w:rFonts w:eastAsia="Arial Unicode MS" w:cs="Arial Unicode MS"/>
      <w:b/>
      <w:bCs/>
      <w:sz w:val="16"/>
      <w:szCs w:val="16"/>
    </w:rPr>
  </w:style>
  <w:style w:type="paragraph" w:customStyle="1" w:styleId="xl111">
    <w:name w:val="xl111"/>
    <w:basedOn w:val="Normln"/>
    <w:rsid w:val="00D94BA7"/>
    <w:pPr>
      <w:pBdr>
        <w:top w:val="single" w:sz="4" w:space="0" w:color="auto"/>
        <w:right w:val="single" w:sz="4" w:space="0" w:color="auto"/>
      </w:pBdr>
      <w:spacing w:before="100" w:beforeAutospacing="1" w:after="100" w:afterAutospacing="1"/>
      <w:jc w:val="left"/>
      <w:textAlignment w:val="center"/>
    </w:pPr>
    <w:rPr>
      <w:rFonts w:eastAsia="Arial Unicode MS" w:cs="Arial Unicode MS"/>
      <w:b/>
      <w:bCs/>
      <w:sz w:val="16"/>
      <w:szCs w:val="16"/>
    </w:rPr>
  </w:style>
  <w:style w:type="paragraph" w:customStyle="1" w:styleId="xl112">
    <w:name w:val="xl112"/>
    <w:basedOn w:val="Normln"/>
    <w:rsid w:val="00D94BA7"/>
    <w:pPr>
      <w:pBdr>
        <w:bottom w:val="single" w:sz="4" w:space="0" w:color="auto"/>
        <w:right w:val="single" w:sz="4" w:space="0" w:color="auto"/>
      </w:pBdr>
      <w:spacing w:before="100" w:beforeAutospacing="1" w:after="100" w:afterAutospacing="1"/>
      <w:jc w:val="left"/>
      <w:textAlignment w:val="center"/>
    </w:pPr>
    <w:rPr>
      <w:rFonts w:eastAsia="Arial Unicode MS" w:cs="Arial Unicode MS"/>
      <w:b/>
      <w:bCs/>
      <w:sz w:val="16"/>
      <w:szCs w:val="16"/>
    </w:rPr>
  </w:style>
  <w:style w:type="paragraph" w:customStyle="1" w:styleId="xl113">
    <w:name w:val="xl113"/>
    <w:basedOn w:val="Normln"/>
    <w:rsid w:val="00D94BA7"/>
    <w:pPr>
      <w:pBdr>
        <w:top w:val="single" w:sz="4" w:space="0" w:color="auto"/>
        <w:left w:val="single" w:sz="4" w:space="0" w:color="auto"/>
      </w:pBdr>
      <w:spacing w:before="100" w:beforeAutospacing="1" w:after="100" w:afterAutospacing="1"/>
      <w:jc w:val="center"/>
    </w:pPr>
    <w:rPr>
      <w:rFonts w:eastAsia="Arial Unicode MS" w:cs="Arial Unicode MS"/>
      <w:b/>
      <w:bCs/>
      <w:sz w:val="16"/>
      <w:szCs w:val="16"/>
    </w:rPr>
  </w:style>
  <w:style w:type="paragraph" w:customStyle="1" w:styleId="xl114">
    <w:name w:val="xl114"/>
    <w:basedOn w:val="Normln"/>
    <w:rsid w:val="00D94BA7"/>
    <w:pPr>
      <w:pBdr>
        <w:top w:val="single" w:sz="4" w:space="0" w:color="auto"/>
      </w:pBdr>
      <w:spacing w:before="100" w:beforeAutospacing="1" w:after="100" w:afterAutospacing="1"/>
      <w:jc w:val="center"/>
    </w:pPr>
    <w:rPr>
      <w:rFonts w:eastAsia="Arial Unicode MS" w:cs="Arial Unicode MS"/>
      <w:b/>
      <w:bCs/>
      <w:sz w:val="16"/>
      <w:szCs w:val="16"/>
    </w:rPr>
  </w:style>
  <w:style w:type="paragraph" w:customStyle="1" w:styleId="xl115">
    <w:name w:val="xl115"/>
    <w:basedOn w:val="Normln"/>
    <w:rsid w:val="00D94BA7"/>
    <w:pPr>
      <w:pBdr>
        <w:top w:val="single" w:sz="4" w:space="0" w:color="auto"/>
        <w:right w:val="single" w:sz="4" w:space="0" w:color="auto"/>
      </w:pBdr>
      <w:spacing w:before="100" w:beforeAutospacing="1" w:after="100" w:afterAutospacing="1"/>
      <w:jc w:val="center"/>
    </w:pPr>
    <w:rPr>
      <w:rFonts w:eastAsia="Arial Unicode MS" w:cs="Arial Unicode MS"/>
      <w:b/>
      <w:bCs/>
      <w:sz w:val="16"/>
      <w:szCs w:val="16"/>
    </w:rPr>
  </w:style>
  <w:style w:type="paragraph" w:customStyle="1" w:styleId="xl116">
    <w:name w:val="xl116"/>
    <w:basedOn w:val="Normln"/>
    <w:rsid w:val="00D94BA7"/>
    <w:pPr>
      <w:pBdr>
        <w:left w:val="single" w:sz="4" w:space="0" w:color="auto"/>
        <w:bottom w:val="single" w:sz="4" w:space="0" w:color="auto"/>
      </w:pBdr>
      <w:spacing w:before="100" w:beforeAutospacing="1" w:after="100" w:afterAutospacing="1"/>
      <w:jc w:val="left"/>
    </w:pPr>
    <w:rPr>
      <w:rFonts w:eastAsia="Arial Unicode MS" w:cs="Arial Unicode MS"/>
      <w:sz w:val="16"/>
      <w:szCs w:val="16"/>
    </w:rPr>
  </w:style>
  <w:style w:type="paragraph" w:customStyle="1" w:styleId="xl117">
    <w:name w:val="xl117"/>
    <w:basedOn w:val="Normln"/>
    <w:rsid w:val="00D94BA7"/>
    <w:pPr>
      <w:pBdr>
        <w:top w:val="single" w:sz="4" w:space="0" w:color="auto"/>
      </w:pBdr>
      <w:spacing w:before="100" w:beforeAutospacing="1" w:after="100" w:afterAutospacing="1"/>
      <w:jc w:val="center"/>
    </w:pPr>
    <w:rPr>
      <w:rFonts w:eastAsia="Arial Unicode MS" w:cs="Arial"/>
      <w:b/>
      <w:bCs/>
      <w:sz w:val="16"/>
      <w:szCs w:val="16"/>
    </w:rPr>
  </w:style>
  <w:style w:type="paragraph" w:customStyle="1" w:styleId="xl118">
    <w:name w:val="xl118"/>
    <w:basedOn w:val="Normln"/>
    <w:rsid w:val="00D94BA7"/>
    <w:pPr>
      <w:pBdr>
        <w:top w:val="single" w:sz="4" w:space="0" w:color="auto"/>
        <w:right w:val="single" w:sz="4" w:space="0" w:color="auto"/>
      </w:pBdr>
      <w:spacing w:before="100" w:beforeAutospacing="1" w:after="100" w:afterAutospacing="1"/>
      <w:jc w:val="center"/>
    </w:pPr>
    <w:rPr>
      <w:rFonts w:eastAsia="Arial Unicode MS" w:cs="Arial"/>
      <w:b/>
      <w:bCs/>
      <w:sz w:val="16"/>
      <w:szCs w:val="16"/>
    </w:rPr>
  </w:style>
  <w:style w:type="paragraph" w:customStyle="1" w:styleId="xl119">
    <w:name w:val="xl119"/>
    <w:basedOn w:val="Normln"/>
    <w:rsid w:val="00D94BA7"/>
    <w:pPr>
      <w:pBdr>
        <w:bottom w:val="single" w:sz="4" w:space="0" w:color="auto"/>
        <w:right w:val="single" w:sz="4" w:space="0" w:color="auto"/>
      </w:pBdr>
      <w:spacing w:before="100" w:beforeAutospacing="1" w:after="100" w:afterAutospacing="1"/>
      <w:jc w:val="left"/>
      <w:textAlignment w:val="center"/>
    </w:pPr>
    <w:rPr>
      <w:rFonts w:eastAsia="Arial Unicode MS" w:cs="Arial"/>
      <w:b/>
      <w:bCs/>
      <w:sz w:val="16"/>
      <w:szCs w:val="16"/>
    </w:rPr>
  </w:style>
  <w:style w:type="paragraph" w:customStyle="1" w:styleId="xl120">
    <w:name w:val="xl120"/>
    <w:basedOn w:val="Normln"/>
    <w:rsid w:val="00D94BA7"/>
    <w:pPr>
      <w:pBdr>
        <w:bottom w:val="single" w:sz="4" w:space="0" w:color="auto"/>
      </w:pBdr>
      <w:spacing w:before="100" w:beforeAutospacing="1" w:after="100" w:afterAutospacing="1"/>
      <w:jc w:val="right"/>
    </w:pPr>
    <w:rPr>
      <w:rFonts w:eastAsia="Arial Unicode MS" w:cs="Arial"/>
      <w:color w:val="000000"/>
      <w:sz w:val="16"/>
      <w:szCs w:val="16"/>
    </w:rPr>
  </w:style>
  <w:style w:type="paragraph" w:customStyle="1" w:styleId="xl121">
    <w:name w:val="xl121"/>
    <w:basedOn w:val="Normln"/>
    <w:rsid w:val="00D94BA7"/>
    <w:pPr>
      <w:pBdr>
        <w:left w:val="single" w:sz="4" w:space="0" w:color="auto"/>
        <w:bottom w:val="single" w:sz="4" w:space="0" w:color="auto"/>
      </w:pBdr>
      <w:spacing w:before="100" w:beforeAutospacing="1" w:after="100" w:afterAutospacing="1"/>
      <w:jc w:val="right"/>
    </w:pPr>
    <w:rPr>
      <w:rFonts w:eastAsia="Arial Unicode MS" w:cs="Arial"/>
      <w:color w:val="000000"/>
      <w:sz w:val="16"/>
      <w:szCs w:val="16"/>
    </w:rPr>
  </w:style>
  <w:style w:type="paragraph" w:customStyle="1" w:styleId="font5">
    <w:name w:val="font5"/>
    <w:basedOn w:val="Normln"/>
    <w:rsid w:val="00D94BA7"/>
    <w:pPr>
      <w:spacing w:before="100" w:beforeAutospacing="1" w:after="100" w:afterAutospacing="1"/>
      <w:jc w:val="left"/>
    </w:pPr>
    <w:rPr>
      <w:rFonts w:ascii="Tahoma" w:eastAsia="Arial Unicode MS" w:hAnsi="Tahoma" w:cs="Tahoma"/>
      <w:color w:val="000000"/>
      <w:sz w:val="16"/>
      <w:szCs w:val="16"/>
    </w:rPr>
  </w:style>
  <w:style w:type="paragraph" w:customStyle="1" w:styleId="font6">
    <w:name w:val="font6"/>
    <w:basedOn w:val="Normln"/>
    <w:rsid w:val="00D94BA7"/>
    <w:pPr>
      <w:spacing w:before="100" w:beforeAutospacing="1" w:after="100" w:afterAutospacing="1"/>
      <w:jc w:val="left"/>
    </w:pPr>
    <w:rPr>
      <w:rFonts w:ascii="Tahoma" w:eastAsia="Arial Unicode MS" w:hAnsi="Tahoma" w:cs="Tahoma"/>
      <w:b/>
      <w:bCs/>
      <w:color w:val="000000"/>
      <w:sz w:val="16"/>
      <w:szCs w:val="16"/>
    </w:rPr>
  </w:style>
  <w:style w:type="paragraph" w:customStyle="1" w:styleId="xl122">
    <w:name w:val="xl122"/>
    <w:basedOn w:val="Normln"/>
    <w:rsid w:val="00D94BA7"/>
    <w:pPr>
      <w:pBdr>
        <w:top w:val="single" w:sz="4" w:space="0" w:color="auto"/>
        <w:left w:val="single" w:sz="4" w:space="0" w:color="auto"/>
      </w:pBdr>
      <w:spacing w:before="100" w:beforeAutospacing="1" w:after="100" w:afterAutospacing="1"/>
      <w:jc w:val="center"/>
    </w:pPr>
    <w:rPr>
      <w:rFonts w:eastAsia="Arial Unicode MS" w:cs="Arial"/>
      <w:b/>
      <w:bCs/>
      <w:sz w:val="16"/>
      <w:szCs w:val="16"/>
    </w:rPr>
  </w:style>
  <w:style w:type="paragraph" w:customStyle="1" w:styleId="xl123">
    <w:name w:val="xl123"/>
    <w:basedOn w:val="Normln"/>
    <w:rsid w:val="00D94BA7"/>
    <w:pPr>
      <w:pBdr>
        <w:left w:val="single" w:sz="4" w:space="0" w:color="auto"/>
        <w:bottom w:val="single" w:sz="4" w:space="0" w:color="auto"/>
      </w:pBdr>
      <w:spacing w:before="100" w:beforeAutospacing="1" w:after="100" w:afterAutospacing="1"/>
      <w:jc w:val="center"/>
    </w:pPr>
    <w:rPr>
      <w:rFonts w:eastAsia="Arial Unicode MS" w:cs="Arial"/>
      <w:b/>
      <w:bCs/>
      <w:sz w:val="16"/>
      <w:szCs w:val="16"/>
    </w:rPr>
  </w:style>
  <w:style w:type="paragraph" w:customStyle="1" w:styleId="xl82">
    <w:name w:val="xl82"/>
    <w:basedOn w:val="Normln"/>
    <w:rsid w:val="00D94BA7"/>
    <w:pPr>
      <w:spacing w:before="100" w:beforeAutospacing="1" w:after="100" w:afterAutospacing="1"/>
      <w:jc w:val="left"/>
    </w:pPr>
    <w:rPr>
      <w:rFonts w:eastAsia="Arial Unicode MS" w:cs="Arial Unicode MS"/>
      <w:i/>
      <w:iCs/>
      <w:sz w:val="16"/>
      <w:szCs w:val="16"/>
    </w:rPr>
  </w:style>
  <w:style w:type="paragraph" w:customStyle="1" w:styleId="xl124">
    <w:name w:val="xl124"/>
    <w:basedOn w:val="Normln"/>
    <w:rsid w:val="00D94BA7"/>
    <w:pPr>
      <w:pBdr>
        <w:bottom w:val="single" w:sz="4" w:space="0" w:color="auto"/>
      </w:pBdr>
      <w:spacing w:before="100" w:beforeAutospacing="1" w:after="100" w:afterAutospacing="1"/>
      <w:jc w:val="right"/>
    </w:pPr>
    <w:rPr>
      <w:rFonts w:eastAsia="Arial Unicode MS" w:cs="Arial"/>
      <w:color w:val="000000"/>
      <w:sz w:val="16"/>
      <w:szCs w:val="16"/>
    </w:rPr>
  </w:style>
  <w:style w:type="paragraph" w:customStyle="1" w:styleId="xl125">
    <w:name w:val="xl125"/>
    <w:basedOn w:val="Normln"/>
    <w:rsid w:val="00D94BA7"/>
    <w:pPr>
      <w:pBdr>
        <w:left w:val="single" w:sz="4" w:space="0" w:color="auto"/>
      </w:pBdr>
      <w:shd w:val="clear" w:color="FFFFFF" w:fill="FFFFFF"/>
      <w:spacing w:before="100" w:beforeAutospacing="1" w:after="100" w:afterAutospacing="1"/>
      <w:jc w:val="left"/>
    </w:pPr>
    <w:rPr>
      <w:rFonts w:eastAsia="Arial Unicode MS" w:cs="Arial"/>
      <w:sz w:val="16"/>
      <w:szCs w:val="16"/>
    </w:rPr>
  </w:style>
  <w:style w:type="paragraph" w:customStyle="1" w:styleId="xl126">
    <w:name w:val="xl126"/>
    <w:basedOn w:val="Normln"/>
    <w:rsid w:val="00D94BA7"/>
    <w:pPr>
      <w:pBdr>
        <w:top w:val="single" w:sz="4" w:space="0" w:color="auto"/>
        <w:right w:val="single" w:sz="4" w:space="0" w:color="auto"/>
      </w:pBdr>
      <w:spacing w:before="100" w:beforeAutospacing="1" w:after="100" w:afterAutospacing="1"/>
      <w:jc w:val="left"/>
      <w:textAlignment w:val="center"/>
    </w:pPr>
    <w:rPr>
      <w:rFonts w:eastAsia="Arial Unicode MS" w:cs="Arial"/>
      <w:b/>
      <w:bCs/>
      <w:sz w:val="16"/>
      <w:szCs w:val="16"/>
    </w:rPr>
  </w:style>
  <w:style w:type="paragraph" w:customStyle="1" w:styleId="xl127">
    <w:name w:val="xl127"/>
    <w:basedOn w:val="Normln"/>
    <w:rsid w:val="00D94BA7"/>
    <w:pPr>
      <w:pBdr>
        <w:top w:val="single" w:sz="4" w:space="0" w:color="auto"/>
        <w:right w:val="single" w:sz="4" w:space="0" w:color="auto"/>
      </w:pBdr>
      <w:spacing w:before="100" w:beforeAutospacing="1" w:after="100" w:afterAutospacing="1"/>
      <w:jc w:val="left"/>
    </w:pPr>
    <w:rPr>
      <w:rFonts w:eastAsia="Arial Unicode MS" w:cs="Arial"/>
      <w:sz w:val="16"/>
      <w:szCs w:val="16"/>
    </w:rPr>
  </w:style>
  <w:style w:type="paragraph" w:customStyle="1" w:styleId="xl128">
    <w:name w:val="xl128"/>
    <w:basedOn w:val="Normln"/>
    <w:rsid w:val="00D94BA7"/>
    <w:pPr>
      <w:pBdr>
        <w:left w:val="single" w:sz="4" w:space="0" w:color="auto"/>
      </w:pBdr>
      <w:spacing w:before="100" w:beforeAutospacing="1" w:after="100" w:afterAutospacing="1"/>
      <w:jc w:val="left"/>
    </w:pPr>
    <w:rPr>
      <w:rFonts w:eastAsia="Arial Unicode MS" w:cs="Arial"/>
      <w:b/>
      <w:bCs/>
      <w:sz w:val="16"/>
      <w:szCs w:val="16"/>
    </w:rPr>
  </w:style>
  <w:style w:type="paragraph" w:customStyle="1" w:styleId="xl129">
    <w:name w:val="xl129"/>
    <w:basedOn w:val="Normln"/>
    <w:rsid w:val="00D94BA7"/>
    <w:pPr>
      <w:pBdr>
        <w:bottom w:val="single" w:sz="4" w:space="0" w:color="auto"/>
        <w:right w:val="single" w:sz="4" w:space="0" w:color="auto"/>
      </w:pBdr>
      <w:spacing w:before="100" w:beforeAutospacing="1" w:after="100" w:afterAutospacing="1"/>
      <w:jc w:val="left"/>
      <w:textAlignment w:val="center"/>
    </w:pPr>
    <w:rPr>
      <w:rFonts w:eastAsia="Arial Unicode MS" w:cs="Arial"/>
      <w:b/>
      <w:bCs/>
      <w:sz w:val="16"/>
      <w:szCs w:val="16"/>
    </w:rPr>
  </w:style>
  <w:style w:type="paragraph" w:customStyle="1" w:styleId="xl130">
    <w:name w:val="xl130"/>
    <w:basedOn w:val="Normln"/>
    <w:rsid w:val="00D94BA7"/>
    <w:pPr>
      <w:pBdr>
        <w:top w:val="single" w:sz="4" w:space="0" w:color="auto"/>
        <w:right w:val="single" w:sz="4" w:space="0" w:color="auto"/>
      </w:pBdr>
      <w:spacing w:before="100" w:beforeAutospacing="1" w:after="100" w:afterAutospacing="1"/>
      <w:jc w:val="left"/>
      <w:textAlignment w:val="center"/>
    </w:pPr>
    <w:rPr>
      <w:rFonts w:eastAsia="Arial Unicode MS" w:cs="Arial"/>
      <w:b/>
      <w:bCs/>
      <w:sz w:val="16"/>
      <w:szCs w:val="16"/>
    </w:rPr>
  </w:style>
  <w:style w:type="paragraph" w:customStyle="1" w:styleId="xl131">
    <w:name w:val="xl131"/>
    <w:basedOn w:val="Normln"/>
    <w:rsid w:val="00D94BA7"/>
    <w:pPr>
      <w:pBdr>
        <w:top w:val="single" w:sz="4" w:space="0" w:color="auto"/>
      </w:pBdr>
      <w:spacing w:before="100" w:beforeAutospacing="1" w:after="100" w:afterAutospacing="1"/>
      <w:jc w:val="right"/>
    </w:pPr>
    <w:rPr>
      <w:rFonts w:eastAsia="Arial Unicode MS" w:cs="Arial"/>
      <w:sz w:val="16"/>
      <w:szCs w:val="16"/>
    </w:rPr>
  </w:style>
  <w:style w:type="paragraph" w:customStyle="1" w:styleId="xl132">
    <w:name w:val="xl132"/>
    <w:basedOn w:val="Normln"/>
    <w:rsid w:val="00D94BA7"/>
    <w:pPr>
      <w:pBdr>
        <w:bottom w:val="single" w:sz="4" w:space="0" w:color="auto"/>
      </w:pBdr>
      <w:spacing w:before="100" w:beforeAutospacing="1" w:after="100" w:afterAutospacing="1"/>
      <w:jc w:val="right"/>
    </w:pPr>
    <w:rPr>
      <w:rFonts w:eastAsia="Arial Unicode MS" w:cs="Arial"/>
      <w:color w:val="000000"/>
      <w:sz w:val="16"/>
      <w:szCs w:val="16"/>
    </w:rPr>
  </w:style>
  <w:style w:type="paragraph" w:customStyle="1" w:styleId="xl133">
    <w:name w:val="xl133"/>
    <w:basedOn w:val="Normln"/>
    <w:rsid w:val="00D94BA7"/>
    <w:pPr>
      <w:pBdr>
        <w:top w:val="single" w:sz="4" w:space="0" w:color="auto"/>
        <w:left w:val="single" w:sz="4" w:space="0" w:color="auto"/>
      </w:pBdr>
      <w:spacing w:before="100" w:beforeAutospacing="1" w:after="100" w:afterAutospacing="1"/>
      <w:jc w:val="left"/>
    </w:pPr>
    <w:rPr>
      <w:rFonts w:eastAsia="Arial Unicode MS" w:cs="Arial"/>
      <w:sz w:val="16"/>
      <w:szCs w:val="16"/>
    </w:rPr>
  </w:style>
  <w:style w:type="paragraph" w:customStyle="1" w:styleId="xl134">
    <w:name w:val="xl134"/>
    <w:basedOn w:val="Normln"/>
    <w:rsid w:val="00D94BA7"/>
    <w:pPr>
      <w:pBdr>
        <w:top w:val="single" w:sz="4" w:space="0" w:color="auto"/>
        <w:left w:val="single" w:sz="4" w:space="0" w:color="auto"/>
      </w:pBdr>
      <w:spacing w:before="100" w:beforeAutospacing="1" w:after="100" w:afterAutospacing="1"/>
      <w:jc w:val="left"/>
    </w:pPr>
    <w:rPr>
      <w:rFonts w:eastAsia="Arial Unicode MS" w:cs="Arial"/>
      <w:b/>
      <w:bCs/>
      <w:sz w:val="16"/>
      <w:szCs w:val="16"/>
    </w:rPr>
  </w:style>
  <w:style w:type="paragraph" w:customStyle="1" w:styleId="xl135">
    <w:name w:val="xl135"/>
    <w:basedOn w:val="Normln"/>
    <w:rsid w:val="00D94BA7"/>
    <w:pPr>
      <w:spacing w:before="100" w:beforeAutospacing="1" w:after="100" w:afterAutospacing="1"/>
      <w:jc w:val="right"/>
    </w:pPr>
    <w:rPr>
      <w:rFonts w:eastAsia="Arial Unicode MS" w:cs="Arial"/>
      <w:color w:val="000000"/>
      <w:sz w:val="16"/>
      <w:szCs w:val="16"/>
    </w:rPr>
  </w:style>
  <w:style w:type="paragraph" w:customStyle="1" w:styleId="xl136">
    <w:name w:val="xl136"/>
    <w:basedOn w:val="Normln"/>
    <w:rsid w:val="00D94BA7"/>
    <w:pPr>
      <w:pBdr>
        <w:bottom w:val="single" w:sz="4" w:space="0" w:color="auto"/>
      </w:pBdr>
      <w:spacing w:before="100" w:beforeAutospacing="1" w:after="100" w:afterAutospacing="1"/>
      <w:jc w:val="right"/>
    </w:pPr>
    <w:rPr>
      <w:rFonts w:eastAsia="Arial Unicode MS" w:cs="Arial"/>
      <w:color w:val="000000"/>
      <w:sz w:val="16"/>
      <w:szCs w:val="16"/>
    </w:rPr>
  </w:style>
  <w:style w:type="paragraph" w:customStyle="1" w:styleId="xl137">
    <w:name w:val="xl137"/>
    <w:basedOn w:val="Normln"/>
    <w:rsid w:val="00D94BA7"/>
    <w:pPr>
      <w:spacing w:before="100" w:beforeAutospacing="1" w:after="100" w:afterAutospacing="1"/>
      <w:jc w:val="left"/>
    </w:pPr>
    <w:rPr>
      <w:rFonts w:eastAsia="Arial Unicode MS" w:cs="Arial"/>
      <w:b/>
      <w:bCs/>
      <w:sz w:val="16"/>
      <w:szCs w:val="16"/>
    </w:rPr>
  </w:style>
  <w:style w:type="paragraph" w:customStyle="1" w:styleId="xl138">
    <w:name w:val="xl138"/>
    <w:basedOn w:val="Normln"/>
    <w:rsid w:val="00D94BA7"/>
    <w:pPr>
      <w:pBdr>
        <w:top w:val="single" w:sz="4" w:space="0" w:color="auto"/>
        <w:right w:val="single" w:sz="4" w:space="0" w:color="auto"/>
      </w:pBdr>
      <w:spacing w:before="100" w:beforeAutospacing="1" w:after="100" w:afterAutospacing="1"/>
      <w:jc w:val="left"/>
      <w:textAlignment w:val="center"/>
    </w:pPr>
    <w:rPr>
      <w:rFonts w:eastAsia="Arial Unicode MS" w:cs="Arial"/>
      <w:b/>
      <w:bCs/>
      <w:sz w:val="16"/>
      <w:szCs w:val="16"/>
    </w:rPr>
  </w:style>
  <w:style w:type="table" w:styleId="Mkatabulky">
    <w:name w:val="Table Grid"/>
    <w:basedOn w:val="Normlntabulka"/>
    <w:uiPriority w:val="59"/>
    <w:rsid w:val="00D450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hlavChar">
    <w:name w:val="Záhlaví Char"/>
    <w:basedOn w:val="Standardnpsmoodstavce"/>
    <w:link w:val="Zhlav"/>
    <w:uiPriority w:val="99"/>
    <w:rsid w:val="001E1A4C"/>
    <w:rPr>
      <w:rFonts w:ascii="Arial" w:hAnsi="Arial"/>
      <w:szCs w:val="24"/>
    </w:rPr>
  </w:style>
</w:styles>
</file>

<file path=word/webSettings.xml><?xml version="1.0" encoding="utf-8"?>
<w:webSettings xmlns:r="http://schemas.openxmlformats.org/officeDocument/2006/relationships" xmlns:w="http://schemas.openxmlformats.org/wordprocessingml/2006/main">
  <w:divs>
    <w:div w:id="585892067">
      <w:bodyDiv w:val="1"/>
      <w:marLeft w:val="0"/>
      <w:marRight w:val="0"/>
      <w:marTop w:val="0"/>
      <w:marBottom w:val="0"/>
      <w:divBdr>
        <w:top w:val="none" w:sz="0" w:space="0" w:color="auto"/>
        <w:left w:val="none" w:sz="0" w:space="0" w:color="auto"/>
        <w:bottom w:val="none" w:sz="0" w:space="0" w:color="auto"/>
        <w:right w:val="none" w:sz="0" w:space="0" w:color="auto"/>
      </w:divBdr>
    </w:div>
    <w:div w:id="758869188">
      <w:bodyDiv w:val="1"/>
      <w:marLeft w:val="0"/>
      <w:marRight w:val="0"/>
      <w:marTop w:val="0"/>
      <w:marBottom w:val="0"/>
      <w:divBdr>
        <w:top w:val="none" w:sz="0" w:space="0" w:color="auto"/>
        <w:left w:val="none" w:sz="0" w:space="0" w:color="auto"/>
        <w:bottom w:val="none" w:sz="0" w:space="0" w:color="auto"/>
        <w:right w:val="none" w:sz="0" w:space="0" w:color="auto"/>
      </w:divBdr>
    </w:div>
    <w:div w:id="908341722">
      <w:bodyDiv w:val="1"/>
      <w:marLeft w:val="0"/>
      <w:marRight w:val="0"/>
      <w:marTop w:val="0"/>
      <w:marBottom w:val="0"/>
      <w:divBdr>
        <w:top w:val="none" w:sz="0" w:space="0" w:color="auto"/>
        <w:left w:val="none" w:sz="0" w:space="0" w:color="auto"/>
        <w:bottom w:val="none" w:sz="0" w:space="0" w:color="auto"/>
        <w:right w:val="none" w:sz="0" w:space="0" w:color="auto"/>
      </w:divBdr>
    </w:div>
    <w:div w:id="1134904083">
      <w:bodyDiv w:val="1"/>
      <w:marLeft w:val="0"/>
      <w:marRight w:val="0"/>
      <w:marTop w:val="0"/>
      <w:marBottom w:val="0"/>
      <w:divBdr>
        <w:top w:val="none" w:sz="0" w:space="0" w:color="auto"/>
        <w:left w:val="none" w:sz="0" w:space="0" w:color="auto"/>
        <w:bottom w:val="none" w:sz="0" w:space="0" w:color="auto"/>
        <w:right w:val="none" w:sz="0" w:space="0" w:color="auto"/>
      </w:divBdr>
    </w:div>
    <w:div w:id="1193610981">
      <w:bodyDiv w:val="1"/>
      <w:marLeft w:val="0"/>
      <w:marRight w:val="0"/>
      <w:marTop w:val="0"/>
      <w:marBottom w:val="0"/>
      <w:divBdr>
        <w:top w:val="none" w:sz="0" w:space="0" w:color="auto"/>
        <w:left w:val="none" w:sz="0" w:space="0" w:color="auto"/>
        <w:bottom w:val="none" w:sz="0" w:space="0" w:color="auto"/>
        <w:right w:val="none" w:sz="0" w:space="0" w:color="auto"/>
      </w:divBdr>
    </w:div>
    <w:div w:id="1196042658">
      <w:bodyDiv w:val="1"/>
      <w:marLeft w:val="0"/>
      <w:marRight w:val="0"/>
      <w:marTop w:val="0"/>
      <w:marBottom w:val="0"/>
      <w:divBdr>
        <w:top w:val="none" w:sz="0" w:space="0" w:color="auto"/>
        <w:left w:val="none" w:sz="0" w:space="0" w:color="auto"/>
        <w:bottom w:val="none" w:sz="0" w:space="0" w:color="auto"/>
        <w:right w:val="none" w:sz="0" w:space="0" w:color="auto"/>
      </w:divBdr>
    </w:div>
    <w:div w:id="1357000297">
      <w:bodyDiv w:val="1"/>
      <w:marLeft w:val="0"/>
      <w:marRight w:val="0"/>
      <w:marTop w:val="0"/>
      <w:marBottom w:val="0"/>
      <w:divBdr>
        <w:top w:val="none" w:sz="0" w:space="0" w:color="auto"/>
        <w:left w:val="none" w:sz="0" w:space="0" w:color="auto"/>
        <w:bottom w:val="none" w:sz="0" w:space="0" w:color="auto"/>
        <w:right w:val="none" w:sz="0" w:space="0" w:color="auto"/>
      </w:divBdr>
    </w:div>
    <w:div w:id="1363168380">
      <w:bodyDiv w:val="1"/>
      <w:marLeft w:val="0"/>
      <w:marRight w:val="0"/>
      <w:marTop w:val="0"/>
      <w:marBottom w:val="0"/>
      <w:divBdr>
        <w:top w:val="none" w:sz="0" w:space="0" w:color="auto"/>
        <w:left w:val="none" w:sz="0" w:space="0" w:color="auto"/>
        <w:bottom w:val="none" w:sz="0" w:space="0" w:color="auto"/>
        <w:right w:val="none" w:sz="0" w:space="0" w:color="auto"/>
      </w:divBdr>
    </w:div>
    <w:div w:id="1371802005">
      <w:bodyDiv w:val="1"/>
      <w:marLeft w:val="0"/>
      <w:marRight w:val="0"/>
      <w:marTop w:val="0"/>
      <w:marBottom w:val="0"/>
      <w:divBdr>
        <w:top w:val="none" w:sz="0" w:space="0" w:color="auto"/>
        <w:left w:val="none" w:sz="0" w:space="0" w:color="auto"/>
        <w:bottom w:val="none" w:sz="0" w:space="0" w:color="auto"/>
        <w:right w:val="none" w:sz="0" w:space="0" w:color="auto"/>
      </w:divBdr>
    </w:div>
    <w:div w:id="1437212212">
      <w:bodyDiv w:val="1"/>
      <w:marLeft w:val="0"/>
      <w:marRight w:val="0"/>
      <w:marTop w:val="0"/>
      <w:marBottom w:val="0"/>
      <w:divBdr>
        <w:top w:val="none" w:sz="0" w:space="0" w:color="auto"/>
        <w:left w:val="none" w:sz="0" w:space="0" w:color="auto"/>
        <w:bottom w:val="none" w:sz="0" w:space="0" w:color="auto"/>
        <w:right w:val="none" w:sz="0" w:space="0" w:color="auto"/>
      </w:divBdr>
    </w:div>
    <w:div w:id="1621063997">
      <w:bodyDiv w:val="1"/>
      <w:marLeft w:val="0"/>
      <w:marRight w:val="0"/>
      <w:marTop w:val="0"/>
      <w:marBottom w:val="0"/>
      <w:divBdr>
        <w:top w:val="none" w:sz="0" w:space="0" w:color="auto"/>
        <w:left w:val="none" w:sz="0" w:space="0" w:color="auto"/>
        <w:bottom w:val="none" w:sz="0" w:space="0" w:color="auto"/>
        <w:right w:val="none" w:sz="0" w:space="0" w:color="auto"/>
      </w:divBdr>
    </w:div>
    <w:div w:id="167572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emf"/></Relationships>
</file>

<file path=word/_rels/footer2.xml.rels><?xml version="1.0" encoding="UTF-8" standalone="yes"?>
<Relationships xmlns="http://schemas.openxmlformats.org/package/2006/relationships"><Relationship Id="rId1" Type="http://schemas.openxmlformats.org/officeDocument/2006/relationships/image" Target="media/image8.emf"/></Relationships>
</file>

<file path=word/_rels/footnotes.xml.rels><?xml version="1.0" encoding="UTF-8" standalone="yes"?>
<Relationships xmlns="http://schemas.openxmlformats.org/package/2006/relationships"><Relationship Id="rId2" Type="http://schemas.openxmlformats.org/officeDocument/2006/relationships/hyperlink" Target="https://www.czso.cz/csu/czso/regiony_mesta_obce_souhrn" TargetMode="External"/><Relationship Id="rId1" Type="http://schemas.openxmlformats.org/officeDocument/2006/relationships/hyperlink" Target="https://www.czso.cz/csu/czso/publikace-o-obyvatelstv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AFCB7B-44A1-4C95-8506-20E1D128B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21</Pages>
  <Words>11644</Words>
  <Characters>68706</Characters>
  <Application>Microsoft Office Word</Application>
  <DocSecurity>0</DocSecurity>
  <Lines>572</Lines>
  <Paragraphs>160</Paragraphs>
  <ScaleCrop>false</ScaleCrop>
  <HeadingPairs>
    <vt:vector size="2" baseType="variant">
      <vt:variant>
        <vt:lpstr>Název</vt:lpstr>
      </vt:variant>
      <vt:variant>
        <vt:i4>1</vt:i4>
      </vt:variant>
    </vt:vector>
  </HeadingPairs>
  <TitlesOfParts>
    <vt:vector size="1" baseType="lpstr">
      <vt:lpstr>1</vt:lpstr>
    </vt:vector>
  </TitlesOfParts>
  <Company>CSU</Company>
  <LinksUpToDate>false</LinksUpToDate>
  <CharactersWithSpaces>80190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ČSÚ</dc:creator>
  <cp:lastModifiedBy>MN</cp:lastModifiedBy>
  <cp:revision>3</cp:revision>
  <cp:lastPrinted>2015-08-25T12:33:00Z</cp:lastPrinted>
  <dcterms:created xsi:type="dcterms:W3CDTF">2015-09-15T14:24:00Z</dcterms:created>
  <dcterms:modified xsi:type="dcterms:W3CDTF">2015-09-16T08:16:00Z</dcterms:modified>
</cp:coreProperties>
</file>