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10" w:rsidRDefault="00236781" w:rsidP="00236781">
      <w:pPr>
        <w:pStyle w:val="Nadpis1"/>
        <w:numPr>
          <w:ilvl w:val="0"/>
          <w:numId w:val="0"/>
        </w:numPr>
        <w:spacing w:before="0" w:after="0"/>
        <w:ind w:left="431" w:hanging="431"/>
      </w:pPr>
      <w:r>
        <w:t xml:space="preserve">4 </w:t>
      </w:r>
      <w:r>
        <w:tab/>
      </w:r>
      <w:r w:rsidR="006976C6">
        <w:t>Porodnost</w:t>
      </w:r>
    </w:p>
    <w:p w:rsidR="00236781" w:rsidRPr="00236781" w:rsidRDefault="00236781" w:rsidP="00236781">
      <w:pPr>
        <w:rPr>
          <w:b/>
          <w:sz w:val="24"/>
        </w:rPr>
      </w:pPr>
    </w:p>
    <w:p w:rsidR="00544CA0" w:rsidRDefault="0086616C">
      <w:pPr>
        <w:rPr>
          <w:b/>
        </w:rPr>
      </w:pPr>
      <w:r>
        <w:rPr>
          <w:b/>
        </w:rPr>
        <w:t xml:space="preserve">Počet živě narozených dětí se v ČR </w:t>
      </w:r>
      <w:r w:rsidR="00E279EB">
        <w:rPr>
          <w:b/>
        </w:rPr>
        <w:t xml:space="preserve">v roce 2014 </w:t>
      </w:r>
      <w:r w:rsidR="00681EBE">
        <w:rPr>
          <w:b/>
        </w:rPr>
        <w:t>meziročně zvýšil na 109,9</w:t>
      </w:r>
      <w:r>
        <w:rPr>
          <w:b/>
        </w:rPr>
        <w:t xml:space="preserve"> tisíce, přičemž poslední </w:t>
      </w:r>
      <w:r w:rsidR="00036F65">
        <w:rPr>
          <w:b/>
        </w:rPr>
        <w:t xml:space="preserve">předchozí </w:t>
      </w:r>
      <w:r>
        <w:rPr>
          <w:b/>
        </w:rPr>
        <w:t xml:space="preserve">nárůst byl zaznamenán v roce 2008. </w:t>
      </w:r>
      <w:r w:rsidR="00B84C16">
        <w:rPr>
          <w:b/>
        </w:rPr>
        <w:t>Zároveň došlo i ke zvýšení úrovně úhrnné plodnosti, která překročila hranici 1,5 dítěte na jednu ženu, když dosáhla 1,53 dítěte. Jedná se o nejvyšší hodnotu za poslední dvě dekády. Dále pokračoval i vzestup podílu dětí narozených mimo manželství, jež v roce 2014 dosáhl na 46,7</w:t>
      </w:r>
      <w:r w:rsidR="009B40A1">
        <w:rPr>
          <w:b/>
        </w:rPr>
        <w:t> </w:t>
      </w:r>
      <w:r w:rsidR="00B84C16">
        <w:rPr>
          <w:b/>
        </w:rPr>
        <w:t>%.</w:t>
      </w:r>
      <w:r w:rsidR="00A96139">
        <w:rPr>
          <w:b/>
        </w:rPr>
        <w:t xml:space="preserve"> Oproti tomu průměrný věk matky při narození dítěte stagnoval na</w:t>
      </w:r>
      <w:r w:rsidR="009B40A1">
        <w:rPr>
          <w:b/>
        </w:rPr>
        <w:t xml:space="preserve"> </w:t>
      </w:r>
      <w:r w:rsidR="00A96139">
        <w:rPr>
          <w:b/>
        </w:rPr>
        <w:t>29,9 letech.</w:t>
      </w:r>
    </w:p>
    <w:p w:rsidR="007F7BFF" w:rsidRDefault="007F7BFF" w:rsidP="00616868"/>
    <w:p w:rsidR="0092431D" w:rsidRDefault="00681EBE" w:rsidP="009B40A1">
      <w:r>
        <w:t xml:space="preserve">V roce 2014 se v Česku živě narodilo 56 410 chlapců a 53 450 dívek, </w:t>
      </w:r>
      <w:r w:rsidR="005736BB">
        <w:t>tedy</w:t>
      </w:r>
      <w:r>
        <w:t xml:space="preserve"> celkem 109 860 dětí. Zatímco poměr narozených chlapců a dívek</w:t>
      </w:r>
      <w:r w:rsidR="005736BB">
        <w:t xml:space="preserve"> (</w:t>
      </w:r>
      <w:r w:rsidR="0040445A">
        <w:t>106 chlapců na 100 dívek)</w:t>
      </w:r>
      <w:r>
        <w:t xml:space="preserve"> byl obvyklý jako v předchozích letech, absolutní počet živě narozených dětí se poměrně výrazně meziročně zvýšil o 3 109 (respektive o 2,9</w:t>
      </w:r>
      <w:r w:rsidR="009B40A1">
        <w:t> </w:t>
      </w:r>
      <w:r>
        <w:t xml:space="preserve">%), což znamenalo nejvyšší počet </w:t>
      </w:r>
      <w:r w:rsidR="0040445A">
        <w:t xml:space="preserve">narozených dětí </w:t>
      </w:r>
      <w:r>
        <w:t>za poslední čtyři roky a první nárůst od roku 2008.</w:t>
      </w:r>
      <w:r w:rsidR="00857214">
        <w:t xml:space="preserve"> Zároveň došlo i k meziročnímu zvýš</w:t>
      </w:r>
      <w:r w:rsidR="0040445A">
        <w:t xml:space="preserve">ení počtu mrtvě narozených dětí </w:t>
      </w:r>
      <w:r w:rsidR="00857214">
        <w:t>o</w:t>
      </w:r>
      <w:r w:rsidR="00BF48BC">
        <w:t xml:space="preserve"> </w:t>
      </w:r>
      <w:r w:rsidR="00857214">
        <w:t xml:space="preserve">26 na 392. </w:t>
      </w:r>
      <w:r w:rsidR="0040445A">
        <w:t xml:space="preserve">Vyšší počty mrtvě narozených ve srovnání s předchozími roky </w:t>
      </w:r>
      <w:r w:rsidR="00E279EB">
        <w:t xml:space="preserve">byly </w:t>
      </w:r>
      <w:r w:rsidR="0040445A">
        <w:t xml:space="preserve">registrovány i </w:t>
      </w:r>
      <w:r w:rsidR="000E45C0">
        <w:t>v</w:t>
      </w:r>
      <w:r w:rsidR="0040445A">
        <w:t xml:space="preserve"> letech</w:t>
      </w:r>
      <w:r w:rsidR="00E279EB">
        <w:t xml:space="preserve"> 2012 a 2013</w:t>
      </w:r>
      <w:r w:rsidR="0040445A">
        <w:t>, neboť došlo k zákonné úpravě definice plodu po potratu</w:t>
      </w:r>
      <w:r w:rsidR="00E94C99">
        <w:t>, která souvisí i s definicí mrtvě narozeného dítěte</w:t>
      </w:r>
      <w:r w:rsidR="00123A60">
        <w:rPr>
          <w:rStyle w:val="Znakapoznpodarou"/>
        </w:rPr>
        <w:footnoteReference w:id="1"/>
      </w:r>
      <w:r w:rsidR="00857214">
        <w:t>.</w:t>
      </w:r>
      <w:r w:rsidR="00E94C99">
        <w:t xml:space="preserve"> V </w:t>
      </w:r>
      <w:r w:rsidR="0092431D">
        <w:t xml:space="preserve">roce </w:t>
      </w:r>
      <w:r w:rsidR="00E279EB">
        <w:t xml:space="preserve">2014 </w:t>
      </w:r>
      <w:r w:rsidR="00E94C99">
        <w:t xml:space="preserve">došlo ovšem </w:t>
      </w:r>
      <w:r w:rsidR="0092431D">
        <w:t>i</w:t>
      </w:r>
      <w:r w:rsidR="00E94C99">
        <w:t> </w:t>
      </w:r>
      <w:r w:rsidR="0092431D">
        <w:t>k meziročnímu nárůstu mrtvorozenosti z 3,4</w:t>
      </w:r>
      <w:r w:rsidR="009B40A1">
        <w:t> </w:t>
      </w:r>
      <w:r w:rsidR="0092431D">
        <w:rPr>
          <w:rFonts w:cs="Arial"/>
        </w:rPr>
        <w:t xml:space="preserve">‰ </w:t>
      </w:r>
      <w:r w:rsidR="0092431D">
        <w:t>na 3,6</w:t>
      </w:r>
      <w:r w:rsidR="009B40A1">
        <w:t> </w:t>
      </w:r>
      <w:r w:rsidR="0092431D">
        <w:rPr>
          <w:rFonts w:cs="Arial"/>
        </w:rPr>
        <w:t>‰</w:t>
      </w:r>
      <w:r w:rsidR="00BF48BC">
        <w:t>, takže nárůst počtu mrtvě narozených dětí nebyl dán pouze vyšší</w:t>
      </w:r>
      <w:r w:rsidR="00036F65">
        <w:t>m</w:t>
      </w:r>
      <w:r w:rsidR="00BF48BC">
        <w:t xml:space="preserve"> počtem porodů.</w:t>
      </w:r>
    </w:p>
    <w:p w:rsidR="0092431D" w:rsidRDefault="0092431D" w:rsidP="00616868"/>
    <w:p w:rsidR="00857214" w:rsidRDefault="00D13835" w:rsidP="009B40A1">
      <w:r>
        <w:t xml:space="preserve">Celkový počet porodů meziročně vzrostl na 108 547. V 1 694 případech </w:t>
      </w:r>
      <w:r w:rsidR="00E279EB">
        <w:t xml:space="preserve">šlo o </w:t>
      </w:r>
      <w:r>
        <w:t>zakončen</w:t>
      </w:r>
      <w:r w:rsidR="00E279EB">
        <w:t>í</w:t>
      </w:r>
      <w:r w:rsidR="000E45C0">
        <w:t xml:space="preserve"> vícečet</w:t>
      </w:r>
      <w:r w:rsidR="00E279EB">
        <w:t>ného</w:t>
      </w:r>
      <w:r w:rsidR="000E45C0">
        <w:t xml:space="preserve"> </w:t>
      </w:r>
      <w:r>
        <w:t>těhotenství, z toho 11x porod</w:t>
      </w:r>
      <w:r w:rsidR="00E279EB">
        <w:t>em</w:t>
      </w:r>
      <w:r>
        <w:t xml:space="preserve"> trojčat, jinak dvojčat. </w:t>
      </w:r>
      <w:r w:rsidR="00CA5F24">
        <w:t>Pokles podílu vícečetných porodů pokračoval od roku 2010 i v roce 2014, když se zastavil na hodnotě 1,6</w:t>
      </w:r>
      <w:r w:rsidR="009B40A1">
        <w:t> </w:t>
      </w:r>
      <w:r w:rsidR="00E279EB">
        <w:t xml:space="preserve">%, </w:t>
      </w:r>
      <w:r>
        <w:t>ve srovnání s rokem 2010 o 0,5 procentního bodu nižší</w:t>
      </w:r>
      <w:r w:rsidR="00CA5F24">
        <w:t>. Na tento pokles posledních let mohla mít vliv i změna legislativy</w:t>
      </w:r>
      <w:r w:rsidR="00CA5F24">
        <w:rPr>
          <w:rStyle w:val="Znakapoznpodarou"/>
        </w:rPr>
        <w:footnoteReference w:id="2"/>
      </w:r>
      <w:r w:rsidR="00CA5F24">
        <w:t>, která zvýhodňuje přenos jednoho embrya při umělém oplodnění. Z dlouhodobého hlediska je ovšem podíl vícečetných porodů stále vyšší, než byl na počátku 90. let 20. století, kdy se pohyboval okolo 1</w:t>
      </w:r>
      <w:r w:rsidR="009B40A1">
        <w:t> </w:t>
      </w:r>
      <w:r w:rsidR="00CA5F24">
        <w:t xml:space="preserve">%. Za vyšší četností tohoto typu porodů stojí nejen častější </w:t>
      </w:r>
      <w:r w:rsidR="00BF48BC">
        <w:t xml:space="preserve">případy </w:t>
      </w:r>
      <w:r w:rsidR="00CA5F24">
        <w:t>umělé</w:t>
      </w:r>
      <w:r w:rsidR="007F0BA1">
        <w:t>ho</w:t>
      </w:r>
      <w:r w:rsidR="00CA5F24">
        <w:t xml:space="preserve"> oplodňování, ale </w:t>
      </w:r>
      <w:r w:rsidR="00BF48BC">
        <w:t>i nárů</w:t>
      </w:r>
      <w:r w:rsidR="00CA5F24">
        <w:t>st průměrného věku žen při narození dítěte.</w:t>
      </w:r>
    </w:p>
    <w:p w:rsidR="009B40A1" w:rsidRDefault="009B40A1" w:rsidP="00616868">
      <w:pPr>
        <w:pStyle w:val="Titulek"/>
        <w:spacing w:before="0" w:after="0"/>
      </w:pPr>
    </w:p>
    <w:p w:rsidR="00D51194" w:rsidRDefault="00D51194" w:rsidP="00E279EB">
      <w:pPr>
        <w:pStyle w:val="Titulek"/>
        <w:spacing w:before="0" w:after="60"/>
      </w:pPr>
      <w:r>
        <w:t xml:space="preserve">Tab. </w:t>
      </w:r>
      <w:r w:rsidR="005C6CB2">
        <w:t xml:space="preserve">4.1 </w:t>
      </w:r>
      <w:r w:rsidR="005F475A">
        <w:t>Narození, 2004–2014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3353"/>
        <w:gridCol w:w="907"/>
        <w:gridCol w:w="907"/>
        <w:gridCol w:w="907"/>
        <w:gridCol w:w="907"/>
        <w:gridCol w:w="907"/>
        <w:gridCol w:w="907"/>
        <w:gridCol w:w="908"/>
      </w:tblGrid>
      <w:tr w:rsidR="0066776B" w:rsidTr="004D0EB1">
        <w:trPr>
          <w:trHeight w:val="255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76B" w:rsidRDefault="0066776B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celkem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97 929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118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667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117 446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108 990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108 955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107 117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110 252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Mrtvě narození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319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97 664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118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348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117 153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108 673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108 576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106 751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109 860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tom: chlapci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50 262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60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368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60 220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55 789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55 536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54 702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56 410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dívky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47 402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57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980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56 933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52 884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53 450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Porody celkem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96 078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116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261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114 976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106 921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106 952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105 310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108 547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tom: dvojčat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2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D0EB1">
              <w:rPr>
                <w:rFonts w:cs="Arial"/>
                <w:bCs/>
                <w:sz w:val="16"/>
                <w:szCs w:val="16"/>
              </w:rPr>
              <w:t>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1 683</w:t>
            </w:r>
          </w:p>
        </w:tc>
      </w:tr>
      <w:tr w:rsidR="004D0EB1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trojčat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66776B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776B" w:rsidRDefault="0066776B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čtyřčat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Pr="004D0EB1" w:rsidRDefault="0066776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6776B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76B" w:rsidRDefault="0066776B" w:rsidP="005E5B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paterčat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Pr="004D0EB1" w:rsidRDefault="0066776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6776B" w:rsidTr="004D0EB1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76B" w:rsidRDefault="0066776B" w:rsidP="005E5BE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vícečetných porodů (%)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Pr="004D0EB1" w:rsidRDefault="0066776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6776B" w:rsidRDefault="0066776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</w:tbl>
    <w:p w:rsidR="0092431D" w:rsidRDefault="0092431D" w:rsidP="0099635F">
      <w:pPr>
        <w:pStyle w:val="Titulek"/>
        <w:spacing w:before="0" w:after="60"/>
        <w:rPr>
          <w:b w:val="0"/>
          <w:bCs w:val="0"/>
          <w:szCs w:val="24"/>
        </w:rPr>
      </w:pPr>
    </w:p>
    <w:p w:rsidR="0065692F" w:rsidRDefault="00E91CF1" w:rsidP="009B40A1">
      <w:pPr>
        <w:pStyle w:val="Titulek"/>
        <w:spacing w:before="0" w:after="0"/>
        <w:rPr>
          <w:b w:val="0"/>
        </w:rPr>
      </w:pPr>
      <w:r w:rsidRPr="00E91CF1">
        <w:rPr>
          <w:b w:val="0"/>
        </w:rPr>
        <w:t>Struktura</w:t>
      </w:r>
      <w:r>
        <w:rPr>
          <w:b w:val="0"/>
        </w:rPr>
        <w:t xml:space="preserve"> živě narozených dětí podle porodní hmotnosti </w:t>
      </w:r>
      <w:r w:rsidR="001D3B8B">
        <w:rPr>
          <w:b w:val="0"/>
        </w:rPr>
        <w:t xml:space="preserve">(tab. 4.2) </w:t>
      </w:r>
      <w:r>
        <w:rPr>
          <w:b w:val="0"/>
        </w:rPr>
        <w:t>se meziročně příliš nezměnila. Stále více než nadpoloviční počet dětí spadá do kategorie 2 500 až 3 499 gramů a zhruba třetina do skupiny dětí s</w:t>
      </w:r>
      <w:r w:rsidR="009D3440">
        <w:rPr>
          <w:b w:val="0"/>
        </w:rPr>
        <w:t xml:space="preserve"> porodní </w:t>
      </w:r>
      <w:r w:rsidR="00E279EB">
        <w:rPr>
          <w:b w:val="0"/>
        </w:rPr>
        <w:t xml:space="preserve">váhou </w:t>
      </w:r>
      <w:r>
        <w:rPr>
          <w:b w:val="0"/>
        </w:rPr>
        <w:t>3 500 až 4 499 gramů.</w:t>
      </w:r>
      <w:r w:rsidR="009D3440">
        <w:rPr>
          <w:b w:val="0"/>
        </w:rPr>
        <w:t xml:space="preserve"> Z dlouhodobého pohledu spíše roste zastoupení v kategoriích do 3 499 gramů</w:t>
      </w:r>
      <w:r>
        <w:rPr>
          <w:b w:val="0"/>
        </w:rPr>
        <w:t xml:space="preserve"> </w:t>
      </w:r>
      <w:r w:rsidR="0065692F">
        <w:rPr>
          <w:b w:val="0"/>
        </w:rPr>
        <w:t>a naopak klesá</w:t>
      </w:r>
      <w:r w:rsidR="009D3440">
        <w:rPr>
          <w:b w:val="0"/>
        </w:rPr>
        <w:t xml:space="preserve"> u těžších dětí.</w:t>
      </w:r>
      <w:r w:rsidR="0065692F">
        <w:rPr>
          <w:b w:val="0"/>
        </w:rPr>
        <w:t xml:space="preserve"> Opět lze hledat souvislost s odkládáním dětí do vyššího věku a častějšími předčasnými porody.</w:t>
      </w:r>
    </w:p>
    <w:p w:rsidR="00237A10" w:rsidRPr="009B40A1" w:rsidRDefault="009B40A1" w:rsidP="009B40A1">
      <w:pPr>
        <w:pStyle w:val="Titulek"/>
        <w:spacing w:before="0" w:after="60"/>
      </w:pPr>
      <w:r>
        <w:br w:type="page"/>
      </w:r>
      <w:r w:rsidR="000B646E">
        <w:lastRenderedPageBreak/>
        <w:t xml:space="preserve">Tab. </w:t>
      </w:r>
      <w:r w:rsidR="005C6CB2">
        <w:t>4.2</w:t>
      </w:r>
      <w:r w:rsidR="000B646E">
        <w:t xml:space="preserve"> Živě narození podle porod</w:t>
      </w:r>
      <w:r w:rsidR="00770F18">
        <w:t>ní hmotnosti, 2004–2014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7"/>
        <w:gridCol w:w="902"/>
        <w:gridCol w:w="902"/>
        <w:gridCol w:w="902"/>
        <w:gridCol w:w="902"/>
        <w:gridCol w:w="902"/>
        <w:gridCol w:w="902"/>
        <w:gridCol w:w="903"/>
      </w:tblGrid>
      <w:tr w:rsidR="00770F18" w:rsidTr="002C6C19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18" w:rsidRDefault="00770F18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méně než 1 000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1 000 - 2 499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6 289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8 540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8 530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7 810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8 201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8 121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8 025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2 500 - 3 499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52 817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66 009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65 691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61 173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61 450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60 484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61 818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3 500 - 4 499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37 059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42 297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40 802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38 015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37 037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35 908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37 193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4 500 a více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1 019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858</w:t>
            </w:r>
          </w:p>
        </w:tc>
      </w:tr>
      <w:tr w:rsidR="00770F18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18" w:rsidRDefault="00770F1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1 548</w:t>
            </w:r>
          </w:p>
        </w:tc>
      </w:tr>
      <w:tr w:rsidR="003A0F96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3A0F96" w:rsidRDefault="003A0F96">
            <w:pPr>
              <w:rPr>
                <w:rFonts w:eastAsia="Arial Unicode MS" w:cs="Arial Unicode MS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 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méně než 1 000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1 000 - 2 499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2 500 - 3 499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55,8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56,3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3 500 - 4 499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33,9</w:t>
            </w:r>
          </w:p>
        </w:tc>
      </w:tr>
      <w:tr w:rsidR="004D0EB1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4 500 a více gramů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</w:tr>
      <w:tr w:rsidR="00770F18" w:rsidTr="002C6C19">
        <w:trPr>
          <w:trHeight w:val="255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18" w:rsidRDefault="00770F1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770F18" w:rsidRDefault="00770F1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</w:tr>
    </w:tbl>
    <w:p w:rsidR="00CA5F24" w:rsidRDefault="00CA5F24" w:rsidP="009B40A1">
      <w:pPr>
        <w:spacing w:after="60"/>
      </w:pPr>
    </w:p>
    <w:p w:rsidR="00E279EB" w:rsidRDefault="00E279EB" w:rsidP="00E279EB">
      <w:r>
        <w:t>Ze struktury živě narozených dětí podle rodinného stavu matky je patrné, že meziroční zvýšení počtu živě narozených dětí bylo realizováno díky svobodným matkám, které porodily o 3 330 dětí více než v roce 2013. V dalších kategoriích rodinného stavu byl zaznamenán pokles, který nebyl ovšem příliš výrazný. Vdané ženy zůstaly nejčastěji rodící skupinou žen dle rodinného stavu</w:t>
      </w:r>
      <w:r w:rsidR="00036F65">
        <w:t>,</w:t>
      </w:r>
      <w:r>
        <w:t xml:space="preserve"> s 58 593 živě narozenými dětmi v posledním sledovaném roce při mírném meziročním poklesu o 158 dětí. Podíl dětí narozených vdaným ženám klesl na 53,3</w:t>
      </w:r>
      <w:r w:rsidR="009B40A1">
        <w:t> </w:t>
      </w:r>
      <w:r>
        <w:t>%, přičemž ještě před deseti lety dosahoval 69,4</w:t>
      </w:r>
      <w:r w:rsidR="009B40A1">
        <w:t> </w:t>
      </w:r>
      <w:r>
        <w:t>%. Počty narozen</w:t>
      </w:r>
      <w:r w:rsidR="001D3B8B">
        <w:t>ých</w:t>
      </w:r>
      <w:r>
        <w:t xml:space="preserve"> rozvedeným a ovdovělým ženám meziročně klesly jen nepatrně (v řádu několika málo desítek dětí).</w:t>
      </w:r>
    </w:p>
    <w:p w:rsidR="00E279EB" w:rsidRDefault="00E279EB" w:rsidP="00D51194"/>
    <w:p w:rsidR="00442607" w:rsidRDefault="00340EA6" w:rsidP="006D2EF3">
      <w:r>
        <w:t>V případě živě narozených dětí prvního pořadí</w:t>
      </w:r>
      <w:r w:rsidR="000F5846">
        <w:rPr>
          <w:rStyle w:val="Znakapoznpodarou"/>
        </w:rPr>
        <w:footnoteReference w:id="3"/>
      </w:r>
      <w:r>
        <w:t xml:space="preserve"> jsou svobodné matky nejčastěji zastoupenou skupinou již od roku 2011 a svoji pozici si </w:t>
      </w:r>
      <w:r w:rsidR="00D13835">
        <w:t>v roce 2014 dále upevnily</w:t>
      </w:r>
      <w:r>
        <w:t xml:space="preserve">. V roce 2014 se této </w:t>
      </w:r>
      <w:proofErr w:type="spellStart"/>
      <w:r>
        <w:t>subpopulaci</w:t>
      </w:r>
      <w:proofErr w:type="spellEnd"/>
      <w:r>
        <w:t xml:space="preserve"> narodilo 28 448 dětí při meziročním nárůstu </w:t>
      </w:r>
      <w:r w:rsidR="001D3B8B">
        <w:t xml:space="preserve">o </w:t>
      </w:r>
      <w:r>
        <w:t xml:space="preserve">1 466 dětí. Ostatní kategorie rodinného stavu zaznamenaly obdobně jako u živě narozených dětí bez rozlišení pořadí pokles. Vdané ženy o 376 dětí na 22 243, </w:t>
      </w:r>
      <w:r w:rsidR="00D13835">
        <w:t>rozvedené ženy o 73 dětí na 1</w:t>
      </w:r>
      <w:r w:rsidR="009B40A1">
        <w:t> </w:t>
      </w:r>
      <w:r w:rsidR="00D13835">
        <w:t>3</w:t>
      </w:r>
      <w:r>
        <w:t>90 a v případě ovdovělý</w:t>
      </w:r>
      <w:r w:rsidR="00036F65">
        <w:t>ch</w:t>
      </w:r>
      <w:r>
        <w:t xml:space="preserve"> žen šlo při velmi nízkém počtu 25 dětí o snížení o 3 děti.</w:t>
      </w:r>
    </w:p>
    <w:p w:rsidR="00442607" w:rsidRDefault="00442607" w:rsidP="006D2EF3"/>
    <w:p w:rsidR="00237A10" w:rsidRDefault="000B646E" w:rsidP="00AC49D8">
      <w:pPr>
        <w:pStyle w:val="Titulek"/>
        <w:spacing w:before="0" w:after="60"/>
      </w:pPr>
      <w:r>
        <w:t xml:space="preserve">Tab. </w:t>
      </w:r>
      <w:r w:rsidR="005C6CB2">
        <w:t>4.3</w:t>
      </w:r>
      <w:r>
        <w:t xml:space="preserve"> Živě narození p</w:t>
      </w:r>
      <w:r w:rsidR="002C6C19">
        <w:t>odle rodinného stavu matky,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900"/>
        <w:gridCol w:w="900"/>
        <w:gridCol w:w="901"/>
        <w:gridCol w:w="900"/>
        <w:gridCol w:w="901"/>
        <w:gridCol w:w="900"/>
        <w:gridCol w:w="901"/>
      </w:tblGrid>
      <w:tr w:rsidR="002C6C19" w:rsidTr="002C6C19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19" w:rsidRDefault="002C6C1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Rodinný stav matky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C6C19" w:rsidRDefault="002C6C1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237A10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A10" w:rsidRDefault="00237A1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celkem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Svobodná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38 060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39 529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38 666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40 581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41 655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44 985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Vdaná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67 825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72 394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69 989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63 252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58 751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58 593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Rozvedená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7 610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6 514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6 089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Ovdovělá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dětí narozených vdaným ženám 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61</w:t>
            </w:r>
            <w:r>
              <w:rPr>
                <w:rFonts w:cs="Arial"/>
                <w:sz w:val="16"/>
                <w:szCs w:val="16"/>
              </w:rPr>
              <w:t>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53,3</w:t>
            </w:r>
          </w:p>
        </w:tc>
      </w:tr>
      <w:tr w:rsidR="00237A10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A10" w:rsidRDefault="00237A1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37A10" w:rsidRDefault="000B646E" w:rsidP="00BC15E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1. pořadí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Svobodná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26 103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25 554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26 982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28 448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Vdaná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28 273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26 594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23 937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22 619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22 243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Rozvedená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1 624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1 390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Ovdovělá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</w:tr>
      <w:tr w:rsidR="004D0EB1" w:rsidTr="002C6C19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Podíl dětí narozených vdaným ženám 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 w:rsidRPr="004D0EB1">
              <w:rPr>
                <w:rFonts w:cs="Arial"/>
                <w:sz w:val="16"/>
                <w:szCs w:val="16"/>
              </w:rPr>
              <w:t>50,5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42,7</w:t>
            </w:r>
          </w:p>
        </w:tc>
      </w:tr>
    </w:tbl>
    <w:p w:rsidR="00237A10" w:rsidRPr="009B40A1" w:rsidRDefault="00237A10" w:rsidP="00616868">
      <w:pPr>
        <w:spacing w:after="60"/>
      </w:pPr>
    </w:p>
    <w:p w:rsidR="00414200" w:rsidRDefault="00880871" w:rsidP="00BB6681">
      <w:pPr>
        <w:rPr>
          <w:rStyle w:val="Siln"/>
          <w:b w:val="0"/>
        </w:rPr>
      </w:pPr>
      <w:r w:rsidRPr="009B40A1">
        <w:rPr>
          <w:rStyle w:val="Siln"/>
          <w:b w:val="0"/>
        </w:rPr>
        <w:t>M</w:t>
      </w:r>
      <w:r>
        <w:rPr>
          <w:rStyle w:val="Siln"/>
          <w:b w:val="0"/>
        </w:rPr>
        <w:t>eziroční nárůst počtu živě narozených dětí byl patrný ve všech pořadích narození.</w:t>
      </w:r>
      <w:r w:rsidR="002D4568">
        <w:rPr>
          <w:rStyle w:val="Siln"/>
          <w:b w:val="0"/>
        </w:rPr>
        <w:t xml:space="preserve"> Absolutně nejvíce narostly počty dětí druhého (o 1</w:t>
      </w:r>
      <w:r w:rsidR="00075911">
        <w:rPr>
          <w:rStyle w:val="Siln"/>
          <w:b w:val="0"/>
        </w:rPr>
        <w:t> </w:t>
      </w:r>
      <w:r w:rsidR="002D4568">
        <w:rPr>
          <w:rStyle w:val="Siln"/>
          <w:b w:val="0"/>
        </w:rPr>
        <w:t>118</w:t>
      </w:r>
      <w:r w:rsidR="00075911">
        <w:rPr>
          <w:rStyle w:val="Siln"/>
          <w:b w:val="0"/>
        </w:rPr>
        <w:t>, respektive 2,8</w:t>
      </w:r>
      <w:r w:rsidR="009B40A1">
        <w:rPr>
          <w:rStyle w:val="Siln"/>
          <w:b w:val="0"/>
        </w:rPr>
        <w:t> </w:t>
      </w:r>
      <w:r w:rsidR="00075911">
        <w:rPr>
          <w:rStyle w:val="Siln"/>
          <w:b w:val="0"/>
        </w:rPr>
        <w:t>%</w:t>
      </w:r>
      <w:r w:rsidR="002D4568">
        <w:rPr>
          <w:rStyle w:val="Siln"/>
          <w:b w:val="0"/>
        </w:rPr>
        <w:t xml:space="preserve"> na 41 196 dětí) a prvního (o 1</w:t>
      </w:r>
      <w:r w:rsidR="00075911">
        <w:rPr>
          <w:rStyle w:val="Siln"/>
          <w:b w:val="0"/>
        </w:rPr>
        <w:t> </w:t>
      </w:r>
      <w:r w:rsidR="002D4568">
        <w:rPr>
          <w:rStyle w:val="Siln"/>
          <w:b w:val="0"/>
        </w:rPr>
        <w:t>014</w:t>
      </w:r>
      <w:r w:rsidR="00075911">
        <w:rPr>
          <w:rStyle w:val="Siln"/>
          <w:b w:val="0"/>
        </w:rPr>
        <w:t>, relativně o 2,0</w:t>
      </w:r>
      <w:r w:rsidR="009B40A1">
        <w:rPr>
          <w:rStyle w:val="Siln"/>
          <w:b w:val="0"/>
        </w:rPr>
        <w:t> </w:t>
      </w:r>
      <w:r w:rsidR="00075911">
        <w:rPr>
          <w:rStyle w:val="Siln"/>
          <w:b w:val="0"/>
        </w:rPr>
        <w:t>%</w:t>
      </w:r>
      <w:r w:rsidR="002D4568">
        <w:rPr>
          <w:rStyle w:val="Siln"/>
          <w:b w:val="0"/>
        </w:rPr>
        <w:t xml:space="preserve"> na 52 106 dětí) pořadí. Relativně nejvýraznější skok ovšem zaznamenaly živě narozen</w:t>
      </w:r>
      <w:r w:rsidR="00C14D31">
        <w:rPr>
          <w:rStyle w:val="Siln"/>
          <w:b w:val="0"/>
        </w:rPr>
        <w:t>é</w:t>
      </w:r>
      <w:r w:rsidR="002D4568">
        <w:rPr>
          <w:rStyle w:val="Siln"/>
          <w:b w:val="0"/>
        </w:rPr>
        <w:t xml:space="preserve"> děti třetího a vyššího pořadí, kterých bylo o 6,2</w:t>
      </w:r>
      <w:r w:rsidR="009B40A1">
        <w:rPr>
          <w:rStyle w:val="Siln"/>
          <w:b w:val="0"/>
        </w:rPr>
        <w:t> </w:t>
      </w:r>
      <w:r w:rsidR="002D4568">
        <w:rPr>
          <w:rStyle w:val="Siln"/>
          <w:b w:val="0"/>
        </w:rPr>
        <w:t>% více než v roce 2013</w:t>
      </w:r>
      <w:r w:rsidR="00F94F68">
        <w:rPr>
          <w:rStyle w:val="Siln"/>
          <w:b w:val="0"/>
        </w:rPr>
        <w:t>, celkem 16 558</w:t>
      </w:r>
      <w:r w:rsidR="002D4568">
        <w:rPr>
          <w:rStyle w:val="Siln"/>
          <w:b w:val="0"/>
        </w:rPr>
        <w:t>.</w:t>
      </w:r>
      <w:r w:rsidR="009B5AB6">
        <w:rPr>
          <w:rStyle w:val="Siln"/>
          <w:b w:val="0"/>
        </w:rPr>
        <w:t xml:space="preserve"> To se projevilo i v jejich zastoupení na celkovém počtu živě narozených dětí v roce 2014, které přesáhlo 15% hladinu. Děti prvního pořadí se podílely </w:t>
      </w:r>
      <w:r w:rsidR="00AA57EC">
        <w:rPr>
          <w:rStyle w:val="Siln"/>
          <w:b w:val="0"/>
        </w:rPr>
        <w:t xml:space="preserve">na všech živě narozených dětech </w:t>
      </w:r>
      <w:r w:rsidR="009B5AB6">
        <w:rPr>
          <w:rStyle w:val="Siln"/>
          <w:b w:val="0"/>
        </w:rPr>
        <w:t>z</w:t>
      </w:r>
      <w:r w:rsidR="000E45C0">
        <w:rPr>
          <w:rStyle w:val="Siln"/>
          <w:b w:val="0"/>
        </w:rPr>
        <w:t>e</w:t>
      </w:r>
      <w:r w:rsidR="009B5AB6">
        <w:rPr>
          <w:rStyle w:val="Siln"/>
          <w:b w:val="0"/>
        </w:rPr>
        <w:t> 47,</w:t>
      </w:r>
      <w:r w:rsidR="00AA57EC">
        <w:rPr>
          <w:rStyle w:val="Siln"/>
          <w:b w:val="0"/>
        </w:rPr>
        <w:t>4</w:t>
      </w:r>
      <w:r w:rsidR="009B40A1">
        <w:rPr>
          <w:rStyle w:val="Siln"/>
          <w:b w:val="0"/>
        </w:rPr>
        <w:t> </w:t>
      </w:r>
      <w:r w:rsidR="009B5AB6">
        <w:rPr>
          <w:rStyle w:val="Siln"/>
          <w:b w:val="0"/>
        </w:rPr>
        <w:t>% a druhého pořadí z 37,5</w:t>
      </w:r>
      <w:r w:rsidR="009B40A1">
        <w:rPr>
          <w:rStyle w:val="Siln"/>
          <w:b w:val="0"/>
        </w:rPr>
        <w:t> </w:t>
      </w:r>
      <w:r w:rsidR="009B5AB6">
        <w:rPr>
          <w:rStyle w:val="Siln"/>
          <w:b w:val="0"/>
        </w:rPr>
        <w:t xml:space="preserve">%. Ve srovnání s rokem 2004 se </w:t>
      </w:r>
      <w:r w:rsidR="00414200">
        <w:rPr>
          <w:rStyle w:val="Siln"/>
          <w:b w:val="0"/>
        </w:rPr>
        <w:t>struktura žen podle počtu živě nar</w:t>
      </w:r>
      <w:r w:rsidR="00F94F68">
        <w:rPr>
          <w:rStyle w:val="Siln"/>
          <w:b w:val="0"/>
        </w:rPr>
        <w:t>ozených dětí výrazně nezměnila.</w:t>
      </w:r>
    </w:p>
    <w:p w:rsidR="00414200" w:rsidRDefault="00414200" w:rsidP="001D3B8B">
      <w:pPr>
        <w:rPr>
          <w:rStyle w:val="Siln"/>
          <w:b w:val="0"/>
        </w:rPr>
      </w:pPr>
    </w:p>
    <w:p w:rsidR="000B667D" w:rsidRDefault="00AA57EC" w:rsidP="00BB6681">
      <w:pPr>
        <w:rPr>
          <w:rStyle w:val="Siln"/>
          <w:b w:val="0"/>
        </w:rPr>
      </w:pPr>
      <w:r>
        <w:rPr>
          <w:rStyle w:val="Siln"/>
          <w:b w:val="0"/>
        </w:rPr>
        <w:t xml:space="preserve">Za nárůstem počtu živě narozených dětí prvního a druhého pořadí stály porody mimo manželství, </w:t>
      </w:r>
      <w:r w:rsidR="00ED342B">
        <w:rPr>
          <w:rStyle w:val="Siln"/>
          <w:b w:val="0"/>
        </w:rPr>
        <w:t>jejichž přírůstek</w:t>
      </w:r>
      <w:r w:rsidR="00E94C99">
        <w:t xml:space="preserve"> byl vyšší než pokles počtu narozených v manželství</w:t>
      </w:r>
      <w:r w:rsidR="00877851">
        <w:rPr>
          <w:rStyle w:val="Siln"/>
          <w:b w:val="0"/>
        </w:rPr>
        <w:t>.</w:t>
      </w:r>
      <w:r w:rsidR="00174FB5">
        <w:rPr>
          <w:rStyle w:val="Siln"/>
          <w:b w:val="0"/>
        </w:rPr>
        <w:t xml:space="preserve"> Oproti tomu v případě živě narozených dětí </w:t>
      </w:r>
      <w:r w:rsidR="00174FB5">
        <w:rPr>
          <w:rStyle w:val="Siln"/>
          <w:b w:val="0"/>
        </w:rPr>
        <w:lastRenderedPageBreak/>
        <w:t xml:space="preserve">třetího a vyšší pořadí bylo možné sledovat nárůst porodů </w:t>
      </w:r>
      <w:r w:rsidR="008B23FC">
        <w:rPr>
          <w:rStyle w:val="Siln"/>
          <w:b w:val="0"/>
        </w:rPr>
        <w:t xml:space="preserve">jak </w:t>
      </w:r>
      <w:r w:rsidR="00174FB5">
        <w:rPr>
          <w:rStyle w:val="Siln"/>
          <w:b w:val="0"/>
        </w:rPr>
        <w:t xml:space="preserve">v manželství, tak i mimo manželství, byť v případě narození mimo manželství </w:t>
      </w:r>
      <w:r w:rsidR="00F94F68">
        <w:rPr>
          <w:rStyle w:val="Siln"/>
          <w:b w:val="0"/>
        </w:rPr>
        <w:t>výraznější</w:t>
      </w:r>
      <w:r w:rsidR="00174FB5">
        <w:rPr>
          <w:rStyle w:val="Siln"/>
          <w:b w:val="0"/>
        </w:rPr>
        <w:t xml:space="preserve">. Podíl dětí narozených mimo manželství se tak zvýšil ve všech třech definovaných pořadích. Nejvyšší (absolutní i relativní) </w:t>
      </w:r>
      <w:r w:rsidR="00154DAA">
        <w:rPr>
          <w:rStyle w:val="Siln"/>
          <w:b w:val="0"/>
        </w:rPr>
        <w:t>změna</w:t>
      </w:r>
      <w:r w:rsidR="00174FB5">
        <w:rPr>
          <w:rStyle w:val="Siln"/>
          <w:b w:val="0"/>
        </w:rPr>
        <w:t xml:space="preserve"> byl</w:t>
      </w:r>
      <w:r w:rsidR="00154DAA">
        <w:rPr>
          <w:rStyle w:val="Siln"/>
          <w:b w:val="0"/>
        </w:rPr>
        <w:t>a</w:t>
      </w:r>
      <w:r w:rsidR="00174FB5">
        <w:rPr>
          <w:rStyle w:val="Siln"/>
          <w:b w:val="0"/>
        </w:rPr>
        <w:t xml:space="preserve"> zaznamenán</w:t>
      </w:r>
      <w:r w:rsidR="00154DAA">
        <w:rPr>
          <w:rStyle w:val="Siln"/>
          <w:b w:val="0"/>
        </w:rPr>
        <w:t>a</w:t>
      </w:r>
      <w:r w:rsidR="00174FB5">
        <w:rPr>
          <w:rStyle w:val="Siln"/>
          <w:b w:val="0"/>
        </w:rPr>
        <w:t xml:space="preserve"> u dětí druhéh</w:t>
      </w:r>
      <w:r w:rsidR="00711E12">
        <w:rPr>
          <w:rStyle w:val="Siln"/>
          <w:b w:val="0"/>
        </w:rPr>
        <w:t xml:space="preserve">o pořadí, </w:t>
      </w:r>
      <w:r w:rsidR="001D3B8B">
        <w:rPr>
          <w:rStyle w:val="Siln"/>
          <w:b w:val="0"/>
        </w:rPr>
        <w:t>u kterých</w:t>
      </w:r>
      <w:r w:rsidR="00711E12">
        <w:rPr>
          <w:rStyle w:val="Siln"/>
          <w:b w:val="0"/>
        </w:rPr>
        <w:t xml:space="preserve"> ovšem dosahoval</w:t>
      </w:r>
      <w:r w:rsidR="00174FB5">
        <w:rPr>
          <w:rStyle w:val="Siln"/>
          <w:b w:val="0"/>
        </w:rPr>
        <w:t xml:space="preserve"> stále nejn</w:t>
      </w:r>
      <w:r w:rsidR="001D3B8B">
        <w:rPr>
          <w:rStyle w:val="Siln"/>
          <w:b w:val="0"/>
        </w:rPr>
        <w:t>í</w:t>
      </w:r>
      <w:r w:rsidR="00174FB5">
        <w:rPr>
          <w:rStyle w:val="Siln"/>
          <w:b w:val="0"/>
        </w:rPr>
        <w:t>ž</w:t>
      </w:r>
      <w:r w:rsidR="001D3B8B">
        <w:rPr>
          <w:rStyle w:val="Siln"/>
          <w:b w:val="0"/>
        </w:rPr>
        <w:t>e</w:t>
      </w:r>
      <w:r w:rsidR="00174FB5">
        <w:rPr>
          <w:rStyle w:val="Siln"/>
          <w:b w:val="0"/>
        </w:rPr>
        <w:t xml:space="preserve"> (35,6</w:t>
      </w:r>
      <w:r w:rsidR="009B40A1">
        <w:rPr>
          <w:rStyle w:val="Siln"/>
          <w:b w:val="0"/>
        </w:rPr>
        <w:t> </w:t>
      </w:r>
      <w:r w:rsidR="00174FB5">
        <w:rPr>
          <w:rStyle w:val="Siln"/>
          <w:b w:val="0"/>
        </w:rPr>
        <w:t xml:space="preserve">%). </w:t>
      </w:r>
      <w:r w:rsidR="00877851">
        <w:rPr>
          <w:rStyle w:val="Siln"/>
          <w:b w:val="0"/>
        </w:rPr>
        <w:t xml:space="preserve">V tomto pořadí je růst dlouhodobě nejvýraznější. </w:t>
      </w:r>
      <w:r w:rsidR="00174FB5">
        <w:rPr>
          <w:rStyle w:val="Siln"/>
          <w:b w:val="0"/>
        </w:rPr>
        <w:t>O</w:t>
      </w:r>
      <w:r w:rsidR="009B40A1">
        <w:rPr>
          <w:rStyle w:val="Siln"/>
          <w:b w:val="0"/>
        </w:rPr>
        <w:t> </w:t>
      </w:r>
      <w:r w:rsidR="00174FB5">
        <w:rPr>
          <w:rStyle w:val="Siln"/>
          <w:b w:val="0"/>
        </w:rPr>
        <w:t>něco vyšší podíl narozených mimo manželství měly děti</w:t>
      </w:r>
      <w:r w:rsidR="00ED342B">
        <w:rPr>
          <w:rStyle w:val="Siln"/>
          <w:b w:val="0"/>
        </w:rPr>
        <w:t xml:space="preserve"> třetího a vyššího pořadí (40,6 </w:t>
      </w:r>
      <w:r w:rsidR="00174FB5">
        <w:rPr>
          <w:rStyle w:val="Siln"/>
          <w:b w:val="0"/>
        </w:rPr>
        <w:t xml:space="preserve">%), zatímco </w:t>
      </w:r>
      <w:r w:rsidR="008B23FC">
        <w:rPr>
          <w:rStyle w:val="Siln"/>
          <w:b w:val="0"/>
        </w:rPr>
        <w:t xml:space="preserve">tradičně </w:t>
      </w:r>
      <w:r w:rsidR="00174FB5">
        <w:rPr>
          <w:rStyle w:val="Siln"/>
          <w:b w:val="0"/>
        </w:rPr>
        <w:t xml:space="preserve">nejvyšší </w:t>
      </w:r>
      <w:r w:rsidR="00174FB5" w:rsidRPr="009A071A">
        <w:rPr>
          <w:rStyle w:val="Siln"/>
          <w:b w:val="0"/>
        </w:rPr>
        <w:t xml:space="preserve">hodnotu </w:t>
      </w:r>
      <w:r w:rsidR="008B23FC" w:rsidRPr="009A071A">
        <w:rPr>
          <w:rStyle w:val="Siln"/>
          <w:b w:val="0"/>
        </w:rPr>
        <w:t>mají</w:t>
      </w:r>
      <w:r w:rsidR="00174FB5" w:rsidRPr="009A071A">
        <w:rPr>
          <w:rStyle w:val="Siln"/>
          <w:b w:val="0"/>
        </w:rPr>
        <w:t xml:space="preserve"> dětí</w:t>
      </w:r>
      <w:r w:rsidR="00174FB5">
        <w:rPr>
          <w:rStyle w:val="Siln"/>
          <w:b w:val="0"/>
        </w:rPr>
        <w:t xml:space="preserve"> prvního pořadí (57,3</w:t>
      </w:r>
      <w:r w:rsidR="009B40A1">
        <w:rPr>
          <w:rStyle w:val="Siln"/>
          <w:b w:val="0"/>
        </w:rPr>
        <w:t> </w:t>
      </w:r>
      <w:r w:rsidR="00174FB5">
        <w:rPr>
          <w:rStyle w:val="Siln"/>
          <w:b w:val="0"/>
        </w:rPr>
        <w:t>%).</w:t>
      </w:r>
    </w:p>
    <w:p w:rsidR="00C14D31" w:rsidRDefault="00C14D31" w:rsidP="00BB6681">
      <w:pPr>
        <w:rPr>
          <w:rStyle w:val="Siln"/>
          <w:b w:val="0"/>
        </w:rPr>
      </w:pPr>
    </w:p>
    <w:p w:rsidR="00237A10" w:rsidRDefault="000B646E" w:rsidP="00AC49D8">
      <w:pPr>
        <w:pStyle w:val="Titulek"/>
        <w:spacing w:before="0" w:after="60"/>
      </w:pPr>
      <w:r>
        <w:t xml:space="preserve">Tab. </w:t>
      </w:r>
      <w:r w:rsidR="005C6CB2">
        <w:t>4.4</w:t>
      </w:r>
      <w:r>
        <w:t xml:space="preserve"> Živě narození</w:t>
      </w:r>
      <w:r w:rsidR="00A051D6">
        <w:t xml:space="preserve"> podle pořadí a legitimity,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5"/>
        <w:gridCol w:w="892"/>
        <w:gridCol w:w="892"/>
        <w:gridCol w:w="892"/>
        <w:gridCol w:w="892"/>
        <w:gridCol w:w="892"/>
        <w:gridCol w:w="892"/>
        <w:gridCol w:w="892"/>
      </w:tblGrid>
      <w:tr w:rsidR="00A051D6" w:rsidTr="009E6B50">
        <w:trPr>
          <w:trHeight w:val="255"/>
        </w:trPr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D6" w:rsidRDefault="00A051D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051D6" w:rsidRDefault="00A051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celkem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97 664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118 348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117 153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108 673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108 576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106 751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109 860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48 066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56 039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54 331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50 989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51 476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51 092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52 106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6A456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35 669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45 206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45 514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42 156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41 826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40 078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41 196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dalšího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13 929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17 308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15 528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15 274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15 581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16 558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v manželství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67 825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72 394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69 989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63 252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61 488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58 751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58 593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28 273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26 594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23 937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23 420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22 243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28 672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33 031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32 411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29 537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28 607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26 676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26 515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dalšího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9 538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10 984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9 461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9 456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9 835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mimo manželství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29 839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45 954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47 164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45 421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47 088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48 000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51 267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18 451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27 766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27 737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27 052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28 056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28 473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29 863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6 997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12 175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13 219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13 402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14 681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dalšího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4 391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6 324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5 813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6 723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Podíl dětí narozených mimo manželství (%)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46,7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1.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57,3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F741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2. pořadí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35,6</w:t>
            </w:r>
          </w:p>
        </w:tc>
      </w:tr>
      <w:tr w:rsidR="004D0EB1" w:rsidTr="009E6B5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BC15E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narození 3. a dalšího pořadí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40,6</w:t>
            </w:r>
          </w:p>
        </w:tc>
      </w:tr>
    </w:tbl>
    <w:p w:rsidR="00EC25FD" w:rsidRDefault="00EC25FD" w:rsidP="00616868">
      <w:pPr>
        <w:pStyle w:val="Zkladntextodsazen2"/>
        <w:spacing w:after="60"/>
        <w:ind w:firstLine="0"/>
      </w:pPr>
    </w:p>
    <w:p w:rsidR="00ED342B" w:rsidRDefault="005271A6">
      <w:r w:rsidRPr="005271A6">
        <w:t>Výraznou</w:t>
      </w:r>
      <w:r>
        <w:t xml:space="preserve"> diferenční charakteristikou podílu </w:t>
      </w:r>
      <w:r w:rsidRPr="00154DAA">
        <w:t>nelegitimně</w:t>
      </w:r>
      <w:r>
        <w:t xml:space="preserve"> narozených dětí je nejvyšší ukončené vzdělání ženy. S rostoucí úrovní vzdělání totiž zastoupení živě narozených dětí mimo manželství klesá. V roce 2014 se nejčastěji rodily děti mimo manželství ženám se základním nebo nižším vzděláním (81,2</w:t>
      </w:r>
      <w:r w:rsidR="009B40A1">
        <w:t> </w:t>
      </w:r>
      <w:r>
        <w:t>%), dále pak středoškolsky vzdělaným ženám bez maturity (62,3</w:t>
      </w:r>
      <w:r w:rsidR="009B40A1">
        <w:t> </w:t>
      </w:r>
      <w:r>
        <w:t>%) a s maturitou (44,8</w:t>
      </w:r>
      <w:r w:rsidR="009B40A1">
        <w:t> </w:t>
      </w:r>
      <w:r>
        <w:t xml:space="preserve">%). Nejméně časté byly </w:t>
      </w:r>
      <w:r w:rsidR="00ED342B">
        <w:t>porody mimo manželství</w:t>
      </w:r>
      <w:r>
        <w:t xml:space="preserve"> </w:t>
      </w:r>
      <w:r w:rsidR="00167C75">
        <w:t>u</w:t>
      </w:r>
      <w:r>
        <w:t xml:space="preserve"> vysokoškolsky vzdělaných žen (28,6</w:t>
      </w:r>
      <w:r w:rsidR="009B40A1">
        <w:t> </w:t>
      </w:r>
      <w:r>
        <w:t xml:space="preserve">%). Ve všech kategoriích vzdělání došlo k meziročnímu nárůstu podílu v rozmezí </w:t>
      </w:r>
      <w:r w:rsidR="001D3B8B">
        <w:t xml:space="preserve">o </w:t>
      </w:r>
      <w:r>
        <w:t>2,2</w:t>
      </w:r>
      <w:r w:rsidR="009B40A1">
        <w:t>-</w:t>
      </w:r>
      <w:r w:rsidR="00167C75">
        <w:t>2,6 procentního bodu</w:t>
      </w:r>
      <w:r>
        <w:t>.</w:t>
      </w:r>
    </w:p>
    <w:p w:rsidR="00ED342B" w:rsidRDefault="00ED342B"/>
    <w:p w:rsidR="00ED342B" w:rsidRDefault="00ED342B" w:rsidP="00ED342B">
      <w:pPr>
        <w:pStyle w:val="Titulek"/>
        <w:spacing w:before="0" w:after="60"/>
      </w:pPr>
      <w:r>
        <w:t>Obr. 4.1 Podíl živě narozených mimo manželství (%), 2004–2014</w:t>
      </w:r>
    </w:p>
    <w:p w:rsidR="00ED342B" w:rsidRDefault="009F3043" w:rsidP="00ED342B">
      <w:r w:rsidRPr="009F30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5.25pt;height:236.25pt">
            <v:imagedata r:id="rId8" o:title=""/>
          </v:shape>
        </w:pict>
      </w:r>
    </w:p>
    <w:p w:rsidR="00ED342B" w:rsidRDefault="00ED342B" w:rsidP="009B40A1">
      <w:pPr>
        <w:spacing w:after="60"/>
      </w:pPr>
    </w:p>
    <w:p w:rsidR="00237A10" w:rsidRDefault="005271A6" w:rsidP="00F94F68">
      <w:r>
        <w:t xml:space="preserve">Za poslední dekádu </w:t>
      </w:r>
      <w:r w:rsidR="00167C75">
        <w:t>byl</w:t>
      </w:r>
      <w:r>
        <w:t xml:space="preserve"> růst zastoupení nelegitimně narozených dětí tím dynamičtější, čím </w:t>
      </w:r>
      <w:r w:rsidR="00167C75">
        <w:t>byla</w:t>
      </w:r>
      <w:r>
        <w:t xml:space="preserve"> vyšší úroveň vzdělání. Zatímco </w:t>
      </w:r>
      <w:r w:rsidR="00616868">
        <w:t xml:space="preserve">u </w:t>
      </w:r>
      <w:r>
        <w:t>vysokoškolsky vzdělaných žen šlo o nárůst podílu více než dvojnásobný, tak u žen s nejnižší úrovní vzdělání byl zaznamenán nárůst o pětinu. Dochází tak k</w:t>
      </w:r>
      <w:r w:rsidR="00ED342B">
        <w:t> postupnému sbližování</w:t>
      </w:r>
      <w:r>
        <w:t xml:space="preserve"> tohoto ukazatele podle nejvyššího ukončeného vzdělání.</w:t>
      </w:r>
    </w:p>
    <w:p w:rsidR="00A51049" w:rsidRPr="009B40A1" w:rsidRDefault="00154DAA" w:rsidP="00F94F68">
      <w:r>
        <w:lastRenderedPageBreak/>
        <w:t>Nejvyšších hodnot dlouhodobě dosahuje p</w:t>
      </w:r>
      <w:r w:rsidR="00A51049">
        <w:t xml:space="preserve">odíl živě narozených dětí mimo manželství </w:t>
      </w:r>
      <w:r w:rsidR="00F94F68">
        <w:t>u</w:t>
      </w:r>
      <w:r w:rsidR="00A51049">
        <w:t xml:space="preserve"> žen ve věku do 1</w:t>
      </w:r>
      <w:r w:rsidR="00D668EA">
        <w:t>9 let, v roce 2014 šlo o 94,9</w:t>
      </w:r>
      <w:r w:rsidR="009B40A1">
        <w:t> </w:t>
      </w:r>
      <w:r w:rsidR="00D668EA">
        <w:t xml:space="preserve">%, ovšem v absolutním vyjádření pouze o 2 595 </w:t>
      </w:r>
      <w:r w:rsidR="00F94F68">
        <w:t>dětí</w:t>
      </w:r>
      <w:r w:rsidR="00D668EA">
        <w:t xml:space="preserve">. </w:t>
      </w:r>
      <w:r w:rsidR="00A51049">
        <w:t>V případě žen ve věku 20</w:t>
      </w:r>
      <w:r w:rsidR="00616868">
        <w:t>-</w:t>
      </w:r>
      <w:r w:rsidR="00A51049">
        <w:t>29 let se jednalo o 54,4</w:t>
      </w:r>
      <w:r w:rsidR="009B40A1">
        <w:t> </w:t>
      </w:r>
      <w:r w:rsidR="00A51049">
        <w:t>%, u žen ve věku 30</w:t>
      </w:r>
      <w:r w:rsidR="00616868">
        <w:t>-</w:t>
      </w:r>
      <w:r w:rsidR="00A51049">
        <w:t>39 let šlo o nejnižší hodnotu (38,3 %) a nejstarší ženy 40leté a starší měly tento podíl vyšší (45,8</w:t>
      </w:r>
      <w:r w:rsidR="009B40A1">
        <w:t> </w:t>
      </w:r>
      <w:r w:rsidR="00A51049">
        <w:t>%). Meziročně došlo k nárůstu zastoupení ve všech věkových skupinách, avšak nejvýraznější nárůst (okolo dvou procentních bodů) byl zaznamenán ve věkových kategoriích 20</w:t>
      </w:r>
      <w:r w:rsidR="00616868">
        <w:t>-</w:t>
      </w:r>
      <w:r w:rsidR="00A51049">
        <w:t>29 a 30</w:t>
      </w:r>
      <w:r w:rsidR="00616868">
        <w:t>-</w:t>
      </w:r>
      <w:r w:rsidR="00A51049">
        <w:t xml:space="preserve">39 let. Šlo o </w:t>
      </w:r>
      <w:r w:rsidR="00A51049" w:rsidRPr="009B40A1">
        <w:t xml:space="preserve">stejné věkové kategorie, u kterých </w:t>
      </w:r>
      <w:r w:rsidR="00D668EA" w:rsidRPr="009B40A1">
        <w:t>lze nejvýraznější nárůst hodnot tohoto ukazatele sledovat v celé poslední dekádě</w:t>
      </w:r>
      <w:r w:rsidR="00A51049" w:rsidRPr="009B40A1">
        <w:t>.</w:t>
      </w:r>
    </w:p>
    <w:p w:rsidR="00A51049" w:rsidRPr="009B40A1" w:rsidRDefault="00A51049" w:rsidP="00F94F68"/>
    <w:p w:rsidR="00C838E2" w:rsidRPr="009B40A1" w:rsidRDefault="003A483B" w:rsidP="00F94F68">
      <w:pPr>
        <w:rPr>
          <w:rStyle w:val="Siln"/>
          <w:b w:val="0"/>
        </w:rPr>
      </w:pPr>
      <w:r w:rsidRPr="009B40A1">
        <w:rPr>
          <w:rStyle w:val="Siln"/>
          <w:b w:val="0"/>
        </w:rPr>
        <w:t xml:space="preserve">Narození dítěte mimo manželství se tak stalo </w:t>
      </w:r>
      <w:r w:rsidR="00D668EA" w:rsidRPr="009B40A1">
        <w:rPr>
          <w:rStyle w:val="Siln"/>
          <w:b w:val="0"/>
        </w:rPr>
        <w:t>relativně běžným jevem</w:t>
      </w:r>
      <w:r w:rsidRPr="009B40A1">
        <w:rPr>
          <w:rStyle w:val="Siln"/>
          <w:b w:val="0"/>
        </w:rPr>
        <w:t xml:space="preserve"> ve všech věkových i vzdělanostních </w:t>
      </w:r>
      <w:proofErr w:type="spellStart"/>
      <w:r w:rsidRPr="009B40A1">
        <w:rPr>
          <w:rStyle w:val="Siln"/>
          <w:b w:val="0"/>
        </w:rPr>
        <w:t>subskupinách</w:t>
      </w:r>
      <w:proofErr w:type="spellEnd"/>
      <w:r w:rsidRPr="009B40A1">
        <w:rPr>
          <w:rStyle w:val="Siln"/>
          <w:b w:val="0"/>
        </w:rPr>
        <w:t xml:space="preserve"> obyvatelstva a i mezi porody odlišných pořadí. V roce 2014 došlo k nárůstu ve všech sledovaných</w:t>
      </w:r>
      <w:r w:rsidR="00C838E2" w:rsidRPr="009B40A1">
        <w:rPr>
          <w:rStyle w:val="Siln"/>
          <w:b w:val="0"/>
        </w:rPr>
        <w:t xml:space="preserve"> </w:t>
      </w:r>
      <w:proofErr w:type="spellStart"/>
      <w:r w:rsidR="00C838E2" w:rsidRPr="009B40A1">
        <w:rPr>
          <w:rStyle w:val="Siln"/>
          <w:b w:val="0"/>
        </w:rPr>
        <w:t>sociodemografických</w:t>
      </w:r>
      <w:proofErr w:type="spellEnd"/>
      <w:r w:rsidR="00C838E2" w:rsidRPr="009B40A1">
        <w:rPr>
          <w:rStyle w:val="Siln"/>
          <w:b w:val="0"/>
        </w:rPr>
        <w:t xml:space="preserve"> </w:t>
      </w:r>
      <w:proofErr w:type="spellStart"/>
      <w:r w:rsidR="00C838E2" w:rsidRPr="009B40A1">
        <w:rPr>
          <w:rStyle w:val="Siln"/>
          <w:b w:val="0"/>
        </w:rPr>
        <w:t>subpopulacích</w:t>
      </w:r>
      <w:proofErr w:type="spellEnd"/>
      <w:r w:rsidRPr="009B40A1">
        <w:rPr>
          <w:rStyle w:val="Siln"/>
          <w:b w:val="0"/>
        </w:rPr>
        <w:t>. Ve skupinách s</w:t>
      </w:r>
      <w:r w:rsidR="00D668EA" w:rsidRPr="009B40A1">
        <w:rPr>
          <w:rStyle w:val="Siln"/>
          <w:b w:val="0"/>
        </w:rPr>
        <w:t xml:space="preserve"> aktuálně </w:t>
      </w:r>
      <w:r w:rsidRPr="009B40A1">
        <w:rPr>
          <w:rStyle w:val="Siln"/>
          <w:b w:val="0"/>
        </w:rPr>
        <w:t>nižším podílem dětí narozených mimo manželství byl vývoj směrem k vyšším hodnotám dynamičtější.</w:t>
      </w:r>
      <w:r w:rsidR="00C838E2" w:rsidRPr="009B40A1">
        <w:rPr>
          <w:rStyle w:val="Siln"/>
          <w:b w:val="0"/>
        </w:rPr>
        <w:t xml:space="preserve"> Samotné narození dítěte mimo manželství ale neznamená, že se nenarodí do úplné rodiny, </w:t>
      </w:r>
      <w:r w:rsidR="001D3B8B">
        <w:rPr>
          <w:rStyle w:val="Siln"/>
          <w:b w:val="0"/>
        </w:rPr>
        <w:t>t</w:t>
      </w:r>
      <w:r w:rsidR="00C838E2" w:rsidRPr="009B40A1">
        <w:rPr>
          <w:rStyle w:val="Siln"/>
          <w:b w:val="0"/>
        </w:rPr>
        <w:t xml:space="preserve">u může tvořit i </w:t>
      </w:r>
      <w:proofErr w:type="spellStart"/>
      <w:r w:rsidR="00C838E2" w:rsidRPr="009B40A1">
        <w:rPr>
          <w:rStyle w:val="Siln"/>
          <w:b w:val="0"/>
        </w:rPr>
        <w:t>nesezdaný</w:t>
      </w:r>
      <w:proofErr w:type="spellEnd"/>
      <w:r w:rsidR="00C838E2" w:rsidRPr="009B40A1">
        <w:rPr>
          <w:rStyle w:val="Siln"/>
          <w:b w:val="0"/>
        </w:rPr>
        <w:t xml:space="preserve"> pár. Na základě vyplněnosti údajů o otci na hlášení o narození </w:t>
      </w:r>
      <w:r w:rsidR="00D668EA" w:rsidRPr="009B40A1">
        <w:rPr>
          <w:rStyle w:val="Siln"/>
          <w:b w:val="0"/>
        </w:rPr>
        <w:t>lze</w:t>
      </w:r>
      <w:r w:rsidR="00C838E2" w:rsidRPr="009B40A1">
        <w:rPr>
          <w:rStyle w:val="Siln"/>
          <w:b w:val="0"/>
        </w:rPr>
        <w:t xml:space="preserve"> usuzovat, </w:t>
      </w:r>
      <w:r w:rsidR="00D668EA" w:rsidRPr="009B40A1">
        <w:rPr>
          <w:rStyle w:val="Siln"/>
          <w:b w:val="0"/>
        </w:rPr>
        <w:t>že</w:t>
      </w:r>
      <w:r w:rsidR="00C838E2" w:rsidRPr="009B40A1">
        <w:rPr>
          <w:rStyle w:val="Siln"/>
          <w:b w:val="0"/>
        </w:rPr>
        <w:t xml:space="preserve"> se partner matky bude podílet na výchově, alespoň na počátku života potomka, v</w:t>
      </w:r>
      <w:r w:rsidR="00D668EA" w:rsidRPr="009B40A1">
        <w:rPr>
          <w:rStyle w:val="Siln"/>
          <w:b w:val="0"/>
        </w:rPr>
        <w:t> </w:t>
      </w:r>
      <w:r w:rsidR="00C838E2" w:rsidRPr="009B40A1">
        <w:rPr>
          <w:rStyle w:val="Siln"/>
          <w:b w:val="0"/>
        </w:rPr>
        <w:t>případě</w:t>
      </w:r>
      <w:r w:rsidR="00D668EA" w:rsidRPr="009B40A1">
        <w:rPr>
          <w:rStyle w:val="Siln"/>
          <w:b w:val="0"/>
        </w:rPr>
        <w:t xml:space="preserve"> vyplnění těchto údajů</w:t>
      </w:r>
      <w:r w:rsidR="00C838E2" w:rsidRPr="009B40A1">
        <w:rPr>
          <w:rStyle w:val="Siln"/>
          <w:b w:val="0"/>
        </w:rPr>
        <w:t xml:space="preserve">. Naopak jejich nevyplnění může indikovat nezájem otce o narozené dítě v kontextu péče o něj a </w:t>
      </w:r>
      <w:r w:rsidR="001D3B8B">
        <w:rPr>
          <w:rStyle w:val="Siln"/>
          <w:b w:val="0"/>
        </w:rPr>
        <w:t xml:space="preserve">o </w:t>
      </w:r>
      <w:r w:rsidR="00C838E2" w:rsidRPr="009B40A1">
        <w:rPr>
          <w:rStyle w:val="Siln"/>
          <w:b w:val="0"/>
        </w:rPr>
        <w:t>společnou domácnost.</w:t>
      </w:r>
    </w:p>
    <w:p w:rsidR="00C838E2" w:rsidRPr="009B40A1" w:rsidRDefault="00C838E2" w:rsidP="00F94F68">
      <w:pPr>
        <w:rPr>
          <w:rStyle w:val="Siln"/>
          <w:b w:val="0"/>
        </w:rPr>
      </w:pPr>
    </w:p>
    <w:p w:rsidR="00B124AB" w:rsidRPr="009B40A1" w:rsidRDefault="000820AB" w:rsidP="00F94F68">
      <w:pPr>
        <w:rPr>
          <w:rStyle w:val="Siln"/>
          <w:b w:val="0"/>
        </w:rPr>
      </w:pPr>
      <w:r w:rsidRPr="009B40A1">
        <w:rPr>
          <w:rStyle w:val="Siln"/>
          <w:b w:val="0"/>
        </w:rPr>
        <w:t>Data z roku 2014 ukázala, že pouze 8,2</w:t>
      </w:r>
      <w:r w:rsidR="009B40A1">
        <w:rPr>
          <w:rStyle w:val="Siln"/>
          <w:b w:val="0"/>
        </w:rPr>
        <w:t> </w:t>
      </w:r>
      <w:r w:rsidRPr="009B40A1">
        <w:rPr>
          <w:rStyle w:val="Siln"/>
          <w:b w:val="0"/>
        </w:rPr>
        <w:t xml:space="preserve">% ze všech živě narozených dětí nemělo uvedené údaje o otci v hlášení o narození, </w:t>
      </w:r>
      <w:r w:rsidR="00B124AB" w:rsidRPr="009B40A1">
        <w:rPr>
          <w:rStyle w:val="Siln"/>
          <w:b w:val="0"/>
        </w:rPr>
        <w:t>u živě narozených mimo manželství šlo o 17,6</w:t>
      </w:r>
      <w:r w:rsidR="009B40A1">
        <w:rPr>
          <w:rStyle w:val="Siln"/>
          <w:b w:val="0"/>
        </w:rPr>
        <w:t> </w:t>
      </w:r>
      <w:r w:rsidR="00B124AB" w:rsidRPr="009B40A1">
        <w:rPr>
          <w:rStyle w:val="Siln"/>
          <w:b w:val="0"/>
        </w:rPr>
        <w:t xml:space="preserve">%. Ve srovnání s rokem 2007, </w:t>
      </w:r>
      <w:r w:rsidRPr="009B40A1">
        <w:rPr>
          <w:rStyle w:val="Siln"/>
          <w:b w:val="0"/>
        </w:rPr>
        <w:t xml:space="preserve">kdy </w:t>
      </w:r>
      <w:r w:rsidR="00B124AB" w:rsidRPr="009B40A1">
        <w:rPr>
          <w:rStyle w:val="Siln"/>
          <w:b w:val="0"/>
        </w:rPr>
        <w:t>byla tato data poprvé k dispozici</w:t>
      </w:r>
      <w:r w:rsidRPr="009B40A1">
        <w:rPr>
          <w:rStyle w:val="Siln"/>
          <w:b w:val="0"/>
        </w:rPr>
        <w:t xml:space="preserve">, se podíly snížily </w:t>
      </w:r>
      <w:r w:rsidR="008B23FC">
        <w:rPr>
          <w:rStyle w:val="Siln"/>
          <w:b w:val="0"/>
        </w:rPr>
        <w:t>(</w:t>
      </w:r>
      <w:r w:rsidRPr="009B40A1">
        <w:rPr>
          <w:rStyle w:val="Siln"/>
          <w:b w:val="0"/>
        </w:rPr>
        <w:t>z 9,7</w:t>
      </w:r>
      <w:r w:rsidR="009B40A1">
        <w:rPr>
          <w:rStyle w:val="Siln"/>
          <w:b w:val="0"/>
        </w:rPr>
        <w:t> </w:t>
      </w:r>
      <w:r w:rsidRPr="009B40A1">
        <w:rPr>
          <w:rStyle w:val="Siln"/>
          <w:b w:val="0"/>
        </w:rPr>
        <w:t>%, respektive z 28,0</w:t>
      </w:r>
      <w:r w:rsidR="009B40A1">
        <w:rPr>
          <w:rStyle w:val="Siln"/>
          <w:b w:val="0"/>
        </w:rPr>
        <w:t> %</w:t>
      </w:r>
      <w:r w:rsidR="008B23FC">
        <w:rPr>
          <w:rStyle w:val="Siln"/>
          <w:b w:val="0"/>
        </w:rPr>
        <w:t>)</w:t>
      </w:r>
      <w:r w:rsidR="009B40A1">
        <w:rPr>
          <w:rStyle w:val="Siln"/>
          <w:b w:val="0"/>
        </w:rPr>
        <w:t>.</w:t>
      </w:r>
    </w:p>
    <w:p w:rsidR="00B124AB" w:rsidRPr="009B40A1" w:rsidRDefault="00B124AB" w:rsidP="00F94F68">
      <w:pPr>
        <w:rPr>
          <w:rStyle w:val="Siln"/>
          <w:b w:val="0"/>
        </w:rPr>
      </w:pPr>
    </w:p>
    <w:p w:rsidR="00A51049" w:rsidRPr="009B40A1" w:rsidRDefault="000820AB" w:rsidP="00F94F68">
      <w:pPr>
        <w:rPr>
          <w:rStyle w:val="Siln"/>
          <w:b w:val="0"/>
        </w:rPr>
      </w:pPr>
      <w:r w:rsidRPr="009B40A1">
        <w:rPr>
          <w:rStyle w:val="Siln"/>
          <w:b w:val="0"/>
        </w:rPr>
        <w:t xml:space="preserve">Nižší nevyplněnost údajů o otci byla </w:t>
      </w:r>
      <w:r w:rsidR="00252783" w:rsidRPr="009B40A1">
        <w:rPr>
          <w:rStyle w:val="Siln"/>
          <w:b w:val="0"/>
        </w:rPr>
        <w:t>zaznamenána u dětí prvního (15,5</w:t>
      </w:r>
      <w:r w:rsidR="009B40A1">
        <w:rPr>
          <w:rStyle w:val="Siln"/>
          <w:b w:val="0"/>
        </w:rPr>
        <w:t> </w:t>
      </w:r>
      <w:r w:rsidRPr="009B40A1">
        <w:rPr>
          <w:rStyle w:val="Siln"/>
          <w:b w:val="0"/>
        </w:rPr>
        <w:t>% z dětí narozených mimo manželství</w:t>
      </w:r>
      <w:r w:rsidR="00B124AB" w:rsidRPr="009B40A1">
        <w:rPr>
          <w:rStyle w:val="Siln"/>
          <w:b w:val="0"/>
        </w:rPr>
        <w:t xml:space="preserve"> v roce 2014</w:t>
      </w:r>
      <w:r w:rsidR="00252783" w:rsidRPr="009B40A1">
        <w:rPr>
          <w:rStyle w:val="Siln"/>
          <w:b w:val="0"/>
        </w:rPr>
        <w:t>) i druhého pořadí (15,5</w:t>
      </w:r>
      <w:r w:rsidR="009B40A1">
        <w:rPr>
          <w:rStyle w:val="Siln"/>
          <w:b w:val="0"/>
        </w:rPr>
        <w:t> </w:t>
      </w:r>
      <w:r w:rsidRPr="009B40A1">
        <w:rPr>
          <w:rStyle w:val="Siln"/>
          <w:b w:val="0"/>
        </w:rPr>
        <w:t xml:space="preserve">%), zatímco výrazně vyšší </w:t>
      </w:r>
      <w:r w:rsidR="001D3B8B">
        <w:rPr>
          <w:rStyle w:val="Siln"/>
          <w:b w:val="0"/>
        </w:rPr>
        <w:t xml:space="preserve">byla </w:t>
      </w:r>
      <w:r w:rsidRPr="009B40A1">
        <w:rPr>
          <w:rStyle w:val="Siln"/>
          <w:b w:val="0"/>
        </w:rPr>
        <w:t>u dět</w:t>
      </w:r>
      <w:r w:rsidR="00252783" w:rsidRPr="009B40A1">
        <w:rPr>
          <w:rStyle w:val="Siln"/>
          <w:b w:val="0"/>
        </w:rPr>
        <w:t>í třetího a vyššího pořadí (31,4</w:t>
      </w:r>
      <w:r w:rsidR="009B40A1">
        <w:rPr>
          <w:rStyle w:val="Siln"/>
          <w:b w:val="0"/>
        </w:rPr>
        <w:t> </w:t>
      </w:r>
      <w:r w:rsidRPr="009B40A1">
        <w:rPr>
          <w:rStyle w:val="Siln"/>
          <w:b w:val="0"/>
        </w:rPr>
        <w:t xml:space="preserve">%). </w:t>
      </w:r>
      <w:r w:rsidR="00E327F0" w:rsidRPr="009B40A1">
        <w:rPr>
          <w:rStyle w:val="Siln"/>
          <w:b w:val="0"/>
        </w:rPr>
        <w:t>Děti prvního pořadí se rodily</w:t>
      </w:r>
      <w:r w:rsidR="00AA761A" w:rsidRPr="009B40A1">
        <w:rPr>
          <w:rStyle w:val="Siln"/>
          <w:b w:val="0"/>
        </w:rPr>
        <w:t xml:space="preserve"> mimo manželství častěji než </w:t>
      </w:r>
      <w:r w:rsidR="00B124AB" w:rsidRPr="009B40A1">
        <w:rPr>
          <w:rStyle w:val="Siln"/>
          <w:b w:val="0"/>
        </w:rPr>
        <w:t xml:space="preserve">u </w:t>
      </w:r>
      <w:r w:rsidR="00AA761A" w:rsidRPr="009B40A1">
        <w:rPr>
          <w:rStyle w:val="Siln"/>
          <w:b w:val="0"/>
        </w:rPr>
        <w:t>třetího pořadí, nic</w:t>
      </w:r>
      <w:r w:rsidR="00E327F0" w:rsidRPr="009B40A1">
        <w:rPr>
          <w:rStyle w:val="Siln"/>
          <w:b w:val="0"/>
        </w:rPr>
        <w:t>méně spíše se pravděpodobně rodily</w:t>
      </w:r>
      <w:r w:rsidR="00B124AB" w:rsidRPr="009B40A1">
        <w:rPr>
          <w:rStyle w:val="Siln"/>
          <w:b w:val="0"/>
        </w:rPr>
        <w:t xml:space="preserve"> do úplné rodiny, jak vyplývá z vyplněnosti údajů o otci.</w:t>
      </w:r>
      <w:r w:rsidR="00872072" w:rsidRPr="009B40A1">
        <w:rPr>
          <w:rStyle w:val="Siln"/>
          <w:b w:val="0"/>
        </w:rPr>
        <w:t xml:space="preserve"> Nevyplněnost údajů o otci </w:t>
      </w:r>
      <w:r w:rsidR="00E327F0" w:rsidRPr="009B40A1">
        <w:rPr>
          <w:rStyle w:val="Siln"/>
          <w:b w:val="0"/>
        </w:rPr>
        <w:t>klesala</w:t>
      </w:r>
      <w:r w:rsidR="00872072" w:rsidRPr="009B40A1">
        <w:rPr>
          <w:rStyle w:val="Siln"/>
          <w:b w:val="0"/>
        </w:rPr>
        <w:t xml:space="preserve"> s</w:t>
      </w:r>
      <w:r w:rsidR="00EF0871" w:rsidRPr="009B40A1">
        <w:rPr>
          <w:rStyle w:val="Siln"/>
          <w:b w:val="0"/>
        </w:rPr>
        <w:t xml:space="preserve"> </w:t>
      </w:r>
      <w:r w:rsidR="00872072" w:rsidRPr="009B40A1">
        <w:rPr>
          <w:rStyle w:val="Siln"/>
          <w:b w:val="0"/>
        </w:rPr>
        <w:t xml:space="preserve">vyšším ukončeným vzděláním. Zatímco v případě žen se základním </w:t>
      </w:r>
      <w:r w:rsidR="000C59AB" w:rsidRPr="009B40A1">
        <w:rPr>
          <w:rStyle w:val="Siln"/>
          <w:b w:val="0"/>
        </w:rPr>
        <w:t xml:space="preserve">nebo nižším </w:t>
      </w:r>
      <w:r w:rsidR="00872072" w:rsidRPr="009B40A1">
        <w:rPr>
          <w:rStyle w:val="Siln"/>
          <w:b w:val="0"/>
        </w:rPr>
        <w:t>vzděláním šlo o</w:t>
      </w:r>
      <w:r w:rsidR="00A36665" w:rsidRPr="009B40A1">
        <w:rPr>
          <w:rStyle w:val="Siln"/>
          <w:b w:val="0"/>
        </w:rPr>
        <w:t> </w:t>
      </w:r>
      <w:r w:rsidR="00252783" w:rsidRPr="009B40A1">
        <w:rPr>
          <w:rStyle w:val="Siln"/>
          <w:b w:val="0"/>
        </w:rPr>
        <w:t>41</w:t>
      </w:r>
      <w:r w:rsidR="00872072" w:rsidRPr="009B40A1">
        <w:rPr>
          <w:rStyle w:val="Siln"/>
          <w:b w:val="0"/>
        </w:rPr>
        <w:t>,8</w:t>
      </w:r>
      <w:r w:rsidR="009B40A1">
        <w:rPr>
          <w:rStyle w:val="Siln"/>
          <w:b w:val="0"/>
        </w:rPr>
        <w:t> </w:t>
      </w:r>
      <w:r w:rsidR="00872072" w:rsidRPr="009B40A1">
        <w:rPr>
          <w:rStyle w:val="Siln"/>
          <w:b w:val="0"/>
        </w:rPr>
        <w:t>% z mimomanželsky narozených dětí v roce 2014, tak u</w:t>
      </w:r>
      <w:r w:rsidR="00A36665" w:rsidRPr="009B40A1">
        <w:rPr>
          <w:rStyle w:val="Siln"/>
          <w:b w:val="0"/>
        </w:rPr>
        <w:t> </w:t>
      </w:r>
      <w:r w:rsidR="00872072" w:rsidRPr="009B40A1">
        <w:rPr>
          <w:rStyle w:val="Siln"/>
          <w:b w:val="0"/>
        </w:rPr>
        <w:t>vysokoškolsky vzdě</w:t>
      </w:r>
      <w:r w:rsidR="00B124AB" w:rsidRPr="009B40A1">
        <w:rPr>
          <w:rStyle w:val="Siln"/>
          <w:b w:val="0"/>
        </w:rPr>
        <w:t xml:space="preserve">laných žen se jednalo pouze o </w:t>
      </w:r>
      <w:r w:rsidR="00252783" w:rsidRPr="009B40A1">
        <w:rPr>
          <w:rStyle w:val="Siln"/>
          <w:b w:val="0"/>
        </w:rPr>
        <w:t>7,7</w:t>
      </w:r>
      <w:r w:rsidR="009B40A1">
        <w:rPr>
          <w:rStyle w:val="Siln"/>
          <w:b w:val="0"/>
        </w:rPr>
        <w:t> </w:t>
      </w:r>
      <w:r w:rsidR="00872072" w:rsidRPr="009B40A1">
        <w:rPr>
          <w:rStyle w:val="Siln"/>
          <w:b w:val="0"/>
        </w:rPr>
        <w:t>%.</w:t>
      </w:r>
      <w:r w:rsidR="000C59AB" w:rsidRPr="009B40A1">
        <w:rPr>
          <w:rStyle w:val="Siln"/>
          <w:b w:val="0"/>
        </w:rPr>
        <w:t xml:space="preserve"> </w:t>
      </w:r>
      <w:r w:rsidR="00E327F0" w:rsidRPr="009B40A1">
        <w:rPr>
          <w:rStyle w:val="Siln"/>
          <w:b w:val="0"/>
        </w:rPr>
        <w:t xml:space="preserve">Středoškolsky vzdělané ženy bez maturity dosahovaly </w:t>
      </w:r>
      <w:r w:rsidR="00252783" w:rsidRPr="009B40A1">
        <w:rPr>
          <w:rStyle w:val="Siln"/>
          <w:b w:val="0"/>
        </w:rPr>
        <w:t>hodnoty 18,2</w:t>
      </w:r>
      <w:r w:rsidR="009B40A1">
        <w:rPr>
          <w:rStyle w:val="Siln"/>
          <w:b w:val="0"/>
        </w:rPr>
        <w:t> </w:t>
      </w:r>
      <w:r w:rsidR="00252783" w:rsidRPr="009B40A1">
        <w:rPr>
          <w:rStyle w:val="Siln"/>
          <w:b w:val="0"/>
        </w:rPr>
        <w:t>% a s maturitou 9,3</w:t>
      </w:r>
      <w:r w:rsidR="009B40A1">
        <w:rPr>
          <w:rStyle w:val="Siln"/>
          <w:b w:val="0"/>
        </w:rPr>
        <w:t> </w:t>
      </w:r>
      <w:r w:rsidR="00E327F0" w:rsidRPr="009B40A1">
        <w:rPr>
          <w:rStyle w:val="Siln"/>
          <w:b w:val="0"/>
        </w:rPr>
        <w:t xml:space="preserve">%. </w:t>
      </w:r>
      <w:r w:rsidR="000C59AB" w:rsidRPr="009B40A1">
        <w:rPr>
          <w:rStyle w:val="Siln"/>
          <w:b w:val="0"/>
        </w:rPr>
        <w:t>Ta</w:t>
      </w:r>
      <w:r w:rsidR="00E327F0" w:rsidRPr="009B40A1">
        <w:rPr>
          <w:rStyle w:val="Siln"/>
          <w:b w:val="0"/>
        </w:rPr>
        <w:t>to nevyplněnost stejně tak klesala</w:t>
      </w:r>
      <w:r w:rsidR="000C59AB" w:rsidRPr="009B40A1">
        <w:rPr>
          <w:rStyle w:val="Siln"/>
          <w:b w:val="0"/>
        </w:rPr>
        <w:t xml:space="preserve"> s rostoucím věkem od s</w:t>
      </w:r>
      <w:r w:rsidR="00252783" w:rsidRPr="009B40A1">
        <w:rPr>
          <w:rStyle w:val="Siln"/>
          <w:b w:val="0"/>
        </w:rPr>
        <w:t>kupiny žen mladších 20 let (48,7</w:t>
      </w:r>
      <w:r w:rsidR="009B40A1">
        <w:rPr>
          <w:rStyle w:val="Siln"/>
          <w:b w:val="0"/>
        </w:rPr>
        <w:t> </w:t>
      </w:r>
      <w:r w:rsidR="000C59AB" w:rsidRPr="009B40A1">
        <w:rPr>
          <w:rStyle w:val="Siln"/>
          <w:b w:val="0"/>
        </w:rPr>
        <w:t>%</w:t>
      </w:r>
      <w:r w:rsidR="00B124AB" w:rsidRPr="009B40A1">
        <w:rPr>
          <w:rStyle w:val="Siln"/>
          <w:b w:val="0"/>
        </w:rPr>
        <w:t xml:space="preserve"> z dětí narozených mimo manželství</w:t>
      </w:r>
      <w:r w:rsidR="000C59AB" w:rsidRPr="009B40A1">
        <w:rPr>
          <w:rStyle w:val="Siln"/>
          <w:b w:val="0"/>
        </w:rPr>
        <w:t>) až</w:t>
      </w:r>
      <w:r w:rsidR="00252783" w:rsidRPr="009B40A1">
        <w:rPr>
          <w:rStyle w:val="Siln"/>
          <w:b w:val="0"/>
        </w:rPr>
        <w:t xml:space="preserve"> do věkové kategorie 30</w:t>
      </w:r>
      <w:r w:rsidR="00616868">
        <w:rPr>
          <w:rStyle w:val="Siln"/>
          <w:b w:val="0"/>
        </w:rPr>
        <w:t>-</w:t>
      </w:r>
      <w:r w:rsidR="00252783" w:rsidRPr="009B40A1">
        <w:rPr>
          <w:rStyle w:val="Siln"/>
          <w:b w:val="0"/>
        </w:rPr>
        <w:t xml:space="preserve">34 </w:t>
      </w:r>
      <w:r w:rsidR="00616868">
        <w:rPr>
          <w:rStyle w:val="Siln"/>
          <w:b w:val="0"/>
        </w:rPr>
        <w:t xml:space="preserve">let </w:t>
      </w:r>
      <w:r w:rsidR="00252783" w:rsidRPr="009B40A1">
        <w:rPr>
          <w:rStyle w:val="Siln"/>
          <w:b w:val="0"/>
        </w:rPr>
        <w:t>(11,7</w:t>
      </w:r>
      <w:r w:rsidR="009B40A1">
        <w:rPr>
          <w:rStyle w:val="Siln"/>
          <w:b w:val="0"/>
        </w:rPr>
        <w:t> </w:t>
      </w:r>
      <w:r w:rsidR="000C59AB" w:rsidRPr="009B40A1">
        <w:rPr>
          <w:rStyle w:val="Siln"/>
          <w:b w:val="0"/>
        </w:rPr>
        <w:t xml:space="preserve">%), v případě starších žen (35 let a více) se zase mírně </w:t>
      </w:r>
      <w:r w:rsidR="00E327F0" w:rsidRPr="009B40A1">
        <w:rPr>
          <w:rStyle w:val="Siln"/>
          <w:b w:val="0"/>
        </w:rPr>
        <w:t>zvyšovala</w:t>
      </w:r>
      <w:r w:rsidR="00252783" w:rsidRPr="009B40A1">
        <w:rPr>
          <w:rStyle w:val="Siln"/>
          <w:b w:val="0"/>
        </w:rPr>
        <w:t xml:space="preserve"> (15,8</w:t>
      </w:r>
      <w:r w:rsidR="009B40A1">
        <w:rPr>
          <w:rStyle w:val="Siln"/>
          <w:b w:val="0"/>
        </w:rPr>
        <w:t> </w:t>
      </w:r>
      <w:r w:rsidR="000C59AB" w:rsidRPr="009B40A1">
        <w:rPr>
          <w:rStyle w:val="Siln"/>
          <w:b w:val="0"/>
        </w:rPr>
        <w:t>%).</w:t>
      </w:r>
    </w:p>
    <w:p w:rsidR="00A51049" w:rsidRPr="009B40A1" w:rsidRDefault="00A51049" w:rsidP="00F94F68">
      <w:pPr>
        <w:rPr>
          <w:rStyle w:val="Siln"/>
          <w:b w:val="0"/>
        </w:rPr>
      </w:pPr>
    </w:p>
    <w:p w:rsidR="00656445" w:rsidRPr="009B40A1" w:rsidRDefault="00C1636E" w:rsidP="00F94F68">
      <w:pPr>
        <w:rPr>
          <w:rStyle w:val="Siln"/>
          <w:b w:val="0"/>
        </w:rPr>
      </w:pPr>
      <w:r w:rsidRPr="009B40A1">
        <w:rPr>
          <w:rStyle w:val="Siln"/>
          <w:b w:val="0"/>
        </w:rPr>
        <w:t>Vývoj hodnot úhrnné plodnosti mezi roky 2004 a 2014 byl v Česku poměrně proměnlivý. Až do roku 2008 docházelo k nárůstu intenzity plodnosti, přičemž v roce 2008 se úroveň úhrnné plodnosti dostala na 1,50 dítěte</w:t>
      </w:r>
      <w:r w:rsidR="006E069C" w:rsidRPr="009B40A1">
        <w:rPr>
          <w:rStyle w:val="Siln"/>
          <w:b w:val="0"/>
        </w:rPr>
        <w:t xml:space="preserve"> na jednu ženu. </w:t>
      </w:r>
      <w:r w:rsidR="001D3B8B">
        <w:rPr>
          <w:rStyle w:val="Siln"/>
          <w:b w:val="0"/>
        </w:rPr>
        <w:t>V letech 2009 a 2010 se udržela na úrovni 1,49 a p</w:t>
      </w:r>
      <w:r w:rsidR="006E069C" w:rsidRPr="009B40A1">
        <w:rPr>
          <w:rStyle w:val="Siln"/>
          <w:b w:val="0"/>
        </w:rPr>
        <w:t xml:space="preserve">oté </w:t>
      </w:r>
      <w:r w:rsidR="001D3B8B">
        <w:rPr>
          <w:rStyle w:val="Siln"/>
          <w:b w:val="0"/>
        </w:rPr>
        <w:t>klesla</w:t>
      </w:r>
      <w:r w:rsidRPr="009B40A1">
        <w:rPr>
          <w:rStyle w:val="Siln"/>
          <w:b w:val="0"/>
        </w:rPr>
        <w:t xml:space="preserve"> na 1,43 dítěte v roce 2011. Od </w:t>
      </w:r>
      <w:r w:rsidR="001D3B8B">
        <w:rPr>
          <w:rStyle w:val="Siln"/>
          <w:b w:val="0"/>
        </w:rPr>
        <w:t>roku 2012</w:t>
      </w:r>
      <w:r w:rsidRPr="009B40A1">
        <w:rPr>
          <w:rStyle w:val="Siln"/>
          <w:b w:val="0"/>
        </w:rPr>
        <w:t xml:space="preserve"> úhrnn</w:t>
      </w:r>
      <w:r w:rsidR="00616868">
        <w:rPr>
          <w:rStyle w:val="Siln"/>
          <w:b w:val="0"/>
        </w:rPr>
        <w:t>á</w:t>
      </w:r>
      <w:r w:rsidRPr="009B40A1">
        <w:rPr>
          <w:rStyle w:val="Siln"/>
          <w:b w:val="0"/>
        </w:rPr>
        <w:t xml:space="preserve"> plodnost opět rostla a v posledním roce poměrně výrazně o 0,07 dítěte na 1,53. Vyšší hodnotu mělo Česko naposledy v roce 1993. </w:t>
      </w:r>
      <w:r w:rsidR="00510FE7" w:rsidRPr="009B40A1">
        <w:rPr>
          <w:rStyle w:val="Siln"/>
          <w:b w:val="0"/>
        </w:rPr>
        <w:t>Oproti tomu a</w:t>
      </w:r>
      <w:r w:rsidRPr="009B40A1">
        <w:rPr>
          <w:rStyle w:val="Siln"/>
          <w:b w:val="0"/>
        </w:rPr>
        <w:t xml:space="preserve">bsolutní počet živě narozených byl vyšší už v roce 2010. </w:t>
      </w:r>
      <w:r w:rsidR="006E069C" w:rsidRPr="009B40A1">
        <w:rPr>
          <w:rStyle w:val="Siln"/>
          <w:b w:val="0"/>
        </w:rPr>
        <w:t>Nižší počet dětí v letech růstu úhrnné plodnosti</w:t>
      </w:r>
      <w:r w:rsidR="00510FE7" w:rsidRPr="009B40A1">
        <w:rPr>
          <w:rStyle w:val="Siln"/>
          <w:b w:val="0"/>
        </w:rPr>
        <w:t xml:space="preserve"> je</w:t>
      </w:r>
      <w:r w:rsidR="00BD77CE">
        <w:rPr>
          <w:rStyle w:val="Siln"/>
          <w:b w:val="0"/>
        </w:rPr>
        <w:t xml:space="preserve"> důsledkem úbytku žen v reprodukčním</w:t>
      </w:r>
      <w:r w:rsidRPr="009B40A1">
        <w:rPr>
          <w:rStyle w:val="Siln"/>
          <w:b w:val="0"/>
        </w:rPr>
        <w:t xml:space="preserve"> období a </w:t>
      </w:r>
      <w:r w:rsidR="006E069C" w:rsidRPr="009B40A1">
        <w:rPr>
          <w:rStyle w:val="Siln"/>
          <w:b w:val="0"/>
        </w:rPr>
        <w:t xml:space="preserve">obzvláště </w:t>
      </w:r>
      <w:r w:rsidR="00BD77CE">
        <w:rPr>
          <w:rStyle w:val="Siln"/>
          <w:b w:val="0"/>
        </w:rPr>
        <w:t>ve věcích</w:t>
      </w:r>
      <w:r w:rsidRPr="009B40A1">
        <w:rPr>
          <w:rStyle w:val="Siln"/>
          <w:b w:val="0"/>
        </w:rPr>
        <w:t>, kde se reprodukce nejvíce koncentruje.</w:t>
      </w:r>
    </w:p>
    <w:p w:rsidR="000F5846" w:rsidRPr="009B40A1" w:rsidRDefault="000F5846" w:rsidP="00F94F68">
      <w:pPr>
        <w:rPr>
          <w:rStyle w:val="Siln"/>
          <w:b w:val="0"/>
        </w:rPr>
      </w:pPr>
    </w:p>
    <w:p w:rsidR="000F5846" w:rsidRDefault="000F5846" w:rsidP="000F5846">
      <w:pPr>
        <w:pStyle w:val="Titulek"/>
        <w:spacing w:before="0" w:after="60"/>
      </w:pPr>
      <w:r>
        <w:t>Tab. 4.5 Ukazatele plodnosti,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5"/>
        <w:gridCol w:w="910"/>
        <w:gridCol w:w="909"/>
        <w:gridCol w:w="909"/>
        <w:gridCol w:w="909"/>
        <w:gridCol w:w="909"/>
        <w:gridCol w:w="909"/>
        <w:gridCol w:w="909"/>
      </w:tblGrid>
      <w:tr w:rsidR="004D0EB1" w:rsidTr="005736BB">
        <w:trPr>
          <w:trHeight w:val="255"/>
        </w:trPr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Úhrnná plodnost*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1,528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0,757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0,439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0,558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3.+ pořadí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0,213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Čistá míra reprodukce**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0,738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Průměrný věk matek při narození dítěte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29,9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28,1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pořadí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31,1</w:t>
            </w:r>
          </w:p>
        </w:tc>
      </w:tr>
      <w:tr w:rsidR="004D0EB1" w:rsidTr="005736BB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5736B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3.+ pořadí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5736B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33,3</w:t>
            </w:r>
          </w:p>
        </w:tc>
      </w:tr>
    </w:tbl>
    <w:p w:rsidR="000F5846" w:rsidRDefault="000F5846" w:rsidP="000F5846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Hypotetický průměrný počet dětí na jednu ženu za předpokladu zachování měr plodnosti daného roku po celé reprodukční období ženy.</w:t>
      </w:r>
    </w:p>
    <w:p w:rsidR="000F5846" w:rsidRDefault="000F5846" w:rsidP="00674A3D">
      <w:pPr>
        <w:jc w:val="left"/>
        <w:rPr>
          <w:i/>
          <w:iCs/>
          <w:sz w:val="16"/>
        </w:rPr>
      </w:pPr>
      <w:r>
        <w:rPr>
          <w:i/>
          <w:iCs/>
          <w:sz w:val="16"/>
        </w:rPr>
        <w:t xml:space="preserve">** </w:t>
      </w:r>
      <w:r w:rsidRPr="00803A1F">
        <w:rPr>
          <w:i/>
          <w:iCs/>
          <w:sz w:val="16"/>
        </w:rPr>
        <w:t>Čistá míra reprodukce vyjadřuje počet živě narozených dívek na jednu ženu, které by se při úrovni plodnosti a úmrtnosti</w:t>
      </w:r>
      <w:r>
        <w:rPr>
          <w:i/>
          <w:iCs/>
          <w:sz w:val="16"/>
        </w:rPr>
        <w:t xml:space="preserve"> daného roku</w:t>
      </w:r>
      <w:r w:rsidRPr="00803A1F">
        <w:rPr>
          <w:i/>
          <w:iCs/>
          <w:sz w:val="16"/>
        </w:rPr>
        <w:t xml:space="preserve"> dož</w:t>
      </w:r>
      <w:r>
        <w:rPr>
          <w:i/>
          <w:iCs/>
          <w:sz w:val="16"/>
        </w:rPr>
        <w:t>ily věku svých matek při porodu.</w:t>
      </w:r>
    </w:p>
    <w:p w:rsidR="000F5846" w:rsidRDefault="000F5846" w:rsidP="001D3B8B">
      <w:pPr>
        <w:rPr>
          <w:rStyle w:val="Siln"/>
          <w:b w:val="0"/>
        </w:rPr>
      </w:pPr>
    </w:p>
    <w:p w:rsidR="001544FD" w:rsidRDefault="00CE77FA" w:rsidP="00D25B69">
      <w:pPr>
        <w:rPr>
          <w:rStyle w:val="Siln"/>
          <w:b w:val="0"/>
        </w:rPr>
      </w:pPr>
      <w:r>
        <w:rPr>
          <w:rStyle w:val="Siln"/>
          <w:b w:val="0"/>
        </w:rPr>
        <w:t>Úhrnná plodnost meziročně vzrostla ve všech sledovaných pořadích. Nejvyšší byla v roce 2014 v případě prvního (0,757 dítěte na jednu ženu) a druhého (0,558) pořadí, nižší pak v případě třetího a vyššího pořadí (0,213). Oproti roku 2013 se relativně nejvíce zvýšila u třetího a vyššího pořadí (o 7,9</w:t>
      </w:r>
      <w:r w:rsidR="009B40A1">
        <w:rPr>
          <w:rStyle w:val="Siln"/>
          <w:b w:val="0"/>
        </w:rPr>
        <w:t> </w:t>
      </w:r>
      <w:r>
        <w:rPr>
          <w:rStyle w:val="Siln"/>
          <w:b w:val="0"/>
        </w:rPr>
        <w:t>%), dále u druhého pořadí (</w:t>
      </w:r>
      <w:r w:rsidR="009B40A1">
        <w:rPr>
          <w:rStyle w:val="Siln"/>
          <w:b w:val="0"/>
        </w:rPr>
        <w:t xml:space="preserve">o </w:t>
      </w:r>
      <w:r>
        <w:rPr>
          <w:rStyle w:val="Siln"/>
          <w:b w:val="0"/>
        </w:rPr>
        <w:t>5,0</w:t>
      </w:r>
      <w:r w:rsidR="009B40A1">
        <w:rPr>
          <w:rStyle w:val="Siln"/>
          <w:b w:val="0"/>
        </w:rPr>
        <w:t> </w:t>
      </w:r>
      <w:r>
        <w:rPr>
          <w:rStyle w:val="Siln"/>
          <w:b w:val="0"/>
        </w:rPr>
        <w:t>%), naopak nejnižší růst byl zaznamenán v případě prvního pořadí (o 4,0</w:t>
      </w:r>
      <w:r w:rsidR="009B40A1">
        <w:rPr>
          <w:rStyle w:val="Siln"/>
          <w:b w:val="0"/>
        </w:rPr>
        <w:t> </w:t>
      </w:r>
      <w:r>
        <w:rPr>
          <w:rStyle w:val="Siln"/>
          <w:b w:val="0"/>
        </w:rPr>
        <w:t>%).</w:t>
      </w:r>
      <w:r w:rsidR="00380234">
        <w:rPr>
          <w:rStyle w:val="Siln"/>
          <w:b w:val="0"/>
        </w:rPr>
        <w:t xml:space="preserve"> </w:t>
      </w:r>
      <w:r w:rsidR="00616868">
        <w:rPr>
          <w:rStyle w:val="Siln"/>
          <w:b w:val="0"/>
        </w:rPr>
        <w:t>Při</w:t>
      </w:r>
      <w:r w:rsidR="00C20A00">
        <w:rPr>
          <w:rStyle w:val="Siln"/>
          <w:b w:val="0"/>
        </w:rPr>
        <w:t xml:space="preserve"> srovnání let 2004 a 2014</w:t>
      </w:r>
      <w:r w:rsidR="00380234">
        <w:rPr>
          <w:rStyle w:val="Siln"/>
          <w:b w:val="0"/>
        </w:rPr>
        <w:t xml:space="preserve"> </w:t>
      </w:r>
      <w:r w:rsidR="00C20A00">
        <w:rPr>
          <w:rStyle w:val="Siln"/>
          <w:b w:val="0"/>
        </w:rPr>
        <w:t>byl sledován</w:t>
      </w:r>
      <w:r w:rsidR="00380234">
        <w:rPr>
          <w:rStyle w:val="Siln"/>
          <w:b w:val="0"/>
        </w:rPr>
        <w:t xml:space="preserve"> nejvyšší nárůst u prvního i druhého pořadí (přes 25,0</w:t>
      </w:r>
      <w:r w:rsidR="009B40A1">
        <w:rPr>
          <w:rStyle w:val="Siln"/>
          <w:b w:val="0"/>
        </w:rPr>
        <w:t> </w:t>
      </w:r>
      <w:r w:rsidR="00380234">
        <w:rPr>
          <w:rStyle w:val="Siln"/>
          <w:b w:val="0"/>
        </w:rPr>
        <w:t xml:space="preserve">%), zatímco u třetího a vyššího pořadí byl růst pouze </w:t>
      </w:r>
      <w:r w:rsidR="00756D13">
        <w:rPr>
          <w:rStyle w:val="Siln"/>
          <w:b w:val="0"/>
        </w:rPr>
        <w:t>16,4</w:t>
      </w:r>
      <w:r w:rsidR="009B40A1">
        <w:rPr>
          <w:rStyle w:val="Siln"/>
          <w:b w:val="0"/>
        </w:rPr>
        <w:t> </w:t>
      </w:r>
      <w:r w:rsidR="00380234">
        <w:rPr>
          <w:rStyle w:val="Siln"/>
          <w:b w:val="0"/>
        </w:rPr>
        <w:t>%.</w:t>
      </w:r>
      <w:r w:rsidR="00736E80">
        <w:rPr>
          <w:rStyle w:val="Siln"/>
          <w:b w:val="0"/>
        </w:rPr>
        <w:t xml:space="preserve"> V roce 2014 tvořila úhrnná plodnost prvního 49,6</w:t>
      </w:r>
      <w:r w:rsidR="009B40A1">
        <w:rPr>
          <w:rStyle w:val="Siln"/>
          <w:b w:val="0"/>
        </w:rPr>
        <w:t> </w:t>
      </w:r>
      <w:r w:rsidR="00736E80">
        <w:rPr>
          <w:rStyle w:val="Siln"/>
          <w:b w:val="0"/>
        </w:rPr>
        <w:t>%, druhého 36,5</w:t>
      </w:r>
      <w:r w:rsidR="009B40A1">
        <w:rPr>
          <w:rStyle w:val="Siln"/>
          <w:b w:val="0"/>
        </w:rPr>
        <w:t> </w:t>
      </w:r>
      <w:r w:rsidR="00736E80">
        <w:rPr>
          <w:rStyle w:val="Siln"/>
          <w:b w:val="0"/>
        </w:rPr>
        <w:t xml:space="preserve">% </w:t>
      </w:r>
      <w:r w:rsidR="00736E80">
        <w:rPr>
          <w:rStyle w:val="Siln"/>
          <w:b w:val="0"/>
        </w:rPr>
        <w:lastRenderedPageBreak/>
        <w:t>a třetího pořadí 13,9</w:t>
      </w:r>
      <w:r w:rsidR="009B40A1">
        <w:rPr>
          <w:rStyle w:val="Siln"/>
          <w:b w:val="0"/>
        </w:rPr>
        <w:t> </w:t>
      </w:r>
      <w:r w:rsidR="00736E80">
        <w:rPr>
          <w:rStyle w:val="Siln"/>
          <w:b w:val="0"/>
        </w:rPr>
        <w:t>% z celkové úhrnné plodnosti. Struktura úhrnné plodn</w:t>
      </w:r>
      <w:r w:rsidR="00C20A00">
        <w:rPr>
          <w:rStyle w:val="Siln"/>
          <w:b w:val="0"/>
        </w:rPr>
        <w:t>osti podle pořadí narození se</w:t>
      </w:r>
      <w:r w:rsidR="00736E80">
        <w:rPr>
          <w:rStyle w:val="Siln"/>
          <w:b w:val="0"/>
        </w:rPr>
        <w:t xml:space="preserve"> od roku 2004 výrazně nezměnila. Pouze </w:t>
      </w:r>
      <w:r w:rsidR="00C20A00">
        <w:rPr>
          <w:rStyle w:val="Siln"/>
          <w:b w:val="0"/>
        </w:rPr>
        <w:t xml:space="preserve">se mírně snížilo zastoupení </w:t>
      </w:r>
      <w:r w:rsidR="00736E80">
        <w:rPr>
          <w:rStyle w:val="Siln"/>
          <w:b w:val="0"/>
        </w:rPr>
        <w:t xml:space="preserve">úhrnné plodnosti třetího </w:t>
      </w:r>
      <w:r w:rsidR="001D3B8B">
        <w:rPr>
          <w:rStyle w:val="Siln"/>
          <w:b w:val="0"/>
        </w:rPr>
        <w:t xml:space="preserve">a vyšších </w:t>
      </w:r>
      <w:r w:rsidR="00736E80">
        <w:rPr>
          <w:rStyle w:val="Siln"/>
          <w:b w:val="0"/>
        </w:rPr>
        <w:t xml:space="preserve">pořadí na </w:t>
      </w:r>
      <w:r w:rsidR="001D3B8B">
        <w:rPr>
          <w:rStyle w:val="Siln"/>
          <w:b w:val="0"/>
        </w:rPr>
        <w:t xml:space="preserve">konto </w:t>
      </w:r>
      <w:r w:rsidR="00736E80">
        <w:rPr>
          <w:rStyle w:val="Siln"/>
          <w:b w:val="0"/>
        </w:rPr>
        <w:t>prvního a druhého.</w:t>
      </w:r>
      <w:r w:rsidR="00910BBE">
        <w:rPr>
          <w:rStyle w:val="Siln"/>
          <w:b w:val="0"/>
        </w:rPr>
        <w:t xml:space="preserve"> Čistá míra reprodukce se meziročně zvýšila z 0,705 na 0,738 a to nejen v důsledku vyšší úrovně plodnosti, ale i díky mírně lepším úmrtnostním poměrům žen v reprodukčním období.</w:t>
      </w:r>
    </w:p>
    <w:p w:rsidR="00101BCC" w:rsidRDefault="00101BCC" w:rsidP="00803A1F">
      <w:pPr>
        <w:rPr>
          <w:rStyle w:val="Siln"/>
          <w:b w:val="0"/>
        </w:rPr>
      </w:pPr>
    </w:p>
    <w:p w:rsidR="001C726E" w:rsidRDefault="00E911E0" w:rsidP="00442DF8">
      <w:pPr>
        <w:rPr>
          <w:rFonts w:cs="Arial"/>
          <w:szCs w:val="22"/>
        </w:rPr>
      </w:pPr>
      <w:r>
        <w:rPr>
          <w:rFonts w:cs="Arial"/>
          <w:szCs w:val="22"/>
        </w:rPr>
        <w:t xml:space="preserve">Průměrný věk matek při narození dítěte se v letech 2009–2014 zvyšoval podstatně mírněji než v období 2004–2009. </w:t>
      </w:r>
      <w:r w:rsidR="00FD0261">
        <w:rPr>
          <w:rFonts w:cs="Arial"/>
          <w:szCs w:val="22"/>
        </w:rPr>
        <w:t xml:space="preserve">V roce 2014 </w:t>
      </w:r>
      <w:r>
        <w:rPr>
          <w:rFonts w:cs="Arial"/>
          <w:szCs w:val="22"/>
        </w:rPr>
        <w:t xml:space="preserve">byl </w:t>
      </w:r>
      <w:r w:rsidR="00442DF8">
        <w:rPr>
          <w:rFonts w:cs="Arial"/>
          <w:szCs w:val="22"/>
        </w:rPr>
        <w:t xml:space="preserve">meziročně </w:t>
      </w:r>
      <w:r>
        <w:rPr>
          <w:rFonts w:cs="Arial"/>
          <w:szCs w:val="22"/>
        </w:rPr>
        <w:t xml:space="preserve">vyšší </w:t>
      </w:r>
      <w:r w:rsidR="00442DF8">
        <w:rPr>
          <w:rFonts w:cs="Arial"/>
          <w:szCs w:val="22"/>
        </w:rPr>
        <w:t xml:space="preserve">pouze </w:t>
      </w:r>
      <w:r w:rsidR="008B23FC">
        <w:rPr>
          <w:rFonts w:cs="Arial"/>
          <w:szCs w:val="22"/>
        </w:rPr>
        <w:t xml:space="preserve">o </w:t>
      </w:r>
      <w:r w:rsidR="00442DF8">
        <w:rPr>
          <w:rFonts w:cs="Arial"/>
          <w:szCs w:val="22"/>
        </w:rPr>
        <w:t>0,08 roku a činil 29,9 roku</w:t>
      </w:r>
      <w:r>
        <w:rPr>
          <w:rFonts w:cs="Arial"/>
          <w:szCs w:val="22"/>
        </w:rPr>
        <w:t xml:space="preserve"> (stejně jako v roce 2013)</w:t>
      </w:r>
      <w:r w:rsidR="00442DF8">
        <w:rPr>
          <w:rFonts w:cs="Arial"/>
          <w:szCs w:val="22"/>
        </w:rPr>
        <w:t>. Obdobně nepatrně rostly i průměrné věky mat</w:t>
      </w:r>
      <w:r>
        <w:rPr>
          <w:rFonts w:cs="Arial"/>
          <w:szCs w:val="22"/>
        </w:rPr>
        <w:t>e</w:t>
      </w:r>
      <w:r w:rsidR="00442DF8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 v dílčích</w:t>
      </w:r>
      <w:r w:rsidR="00442DF8">
        <w:rPr>
          <w:rFonts w:cs="Arial"/>
          <w:szCs w:val="22"/>
        </w:rPr>
        <w:t xml:space="preserve"> pořadí</w:t>
      </w:r>
      <w:r>
        <w:rPr>
          <w:rFonts w:cs="Arial"/>
          <w:szCs w:val="22"/>
        </w:rPr>
        <w:t>ch</w:t>
      </w:r>
      <w:r w:rsidR="00442DF8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U prvního pořadí se </w:t>
      </w:r>
      <w:r w:rsidR="00442DF8">
        <w:rPr>
          <w:rFonts w:cs="Arial"/>
          <w:szCs w:val="22"/>
        </w:rPr>
        <w:t>změna na úrovni jednoho desetinného místa ani nepr</w:t>
      </w:r>
      <w:r w:rsidR="00FD0261">
        <w:rPr>
          <w:rFonts w:cs="Arial"/>
          <w:szCs w:val="22"/>
        </w:rPr>
        <w:t>ojevila</w:t>
      </w:r>
      <w:r>
        <w:rPr>
          <w:rFonts w:cs="Arial"/>
          <w:szCs w:val="22"/>
        </w:rPr>
        <w:t>, p</w:t>
      </w:r>
      <w:r w:rsidR="00FD0261">
        <w:rPr>
          <w:rFonts w:cs="Arial"/>
          <w:szCs w:val="22"/>
        </w:rPr>
        <w:t>růměrný věk mat</w:t>
      </w:r>
      <w:r>
        <w:rPr>
          <w:rFonts w:cs="Arial"/>
          <w:szCs w:val="22"/>
        </w:rPr>
        <w:t>e</w:t>
      </w:r>
      <w:r w:rsidR="00FD0261">
        <w:rPr>
          <w:rFonts w:cs="Arial"/>
          <w:szCs w:val="22"/>
        </w:rPr>
        <w:t xml:space="preserve">k </w:t>
      </w:r>
      <w:r>
        <w:rPr>
          <w:rFonts w:cs="Arial"/>
          <w:szCs w:val="22"/>
        </w:rPr>
        <w:t>prvorozených</w:t>
      </w:r>
      <w:r w:rsidR="00442DF8">
        <w:rPr>
          <w:rFonts w:cs="Arial"/>
          <w:szCs w:val="22"/>
        </w:rPr>
        <w:t xml:space="preserve"> dět</w:t>
      </w:r>
      <w:r>
        <w:rPr>
          <w:rFonts w:cs="Arial"/>
          <w:szCs w:val="22"/>
        </w:rPr>
        <w:t>í</w:t>
      </w:r>
      <w:r w:rsidR="00442D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zůstal na </w:t>
      </w:r>
      <w:r w:rsidR="00FD0261">
        <w:rPr>
          <w:rFonts w:cs="Arial"/>
          <w:szCs w:val="22"/>
        </w:rPr>
        <w:t>28,1 roku</w:t>
      </w:r>
      <w:r>
        <w:rPr>
          <w:rFonts w:cs="Arial"/>
          <w:szCs w:val="22"/>
        </w:rPr>
        <w:t xml:space="preserve">. U dětí </w:t>
      </w:r>
      <w:r w:rsidR="00FD0261">
        <w:rPr>
          <w:rFonts w:cs="Arial"/>
          <w:szCs w:val="22"/>
        </w:rPr>
        <w:t xml:space="preserve">druhého </w:t>
      </w:r>
      <w:r>
        <w:rPr>
          <w:rFonts w:cs="Arial"/>
          <w:szCs w:val="22"/>
        </w:rPr>
        <w:t xml:space="preserve">pořadí </w:t>
      </w:r>
      <w:r w:rsidR="00FD0261">
        <w:rPr>
          <w:rFonts w:cs="Arial"/>
          <w:szCs w:val="22"/>
        </w:rPr>
        <w:t xml:space="preserve">byl </w:t>
      </w:r>
      <w:r>
        <w:rPr>
          <w:rFonts w:cs="Arial"/>
          <w:szCs w:val="22"/>
        </w:rPr>
        <w:t xml:space="preserve">průměrný věk matek </w:t>
      </w:r>
      <w:r w:rsidR="00FD0261">
        <w:rPr>
          <w:rFonts w:cs="Arial"/>
          <w:szCs w:val="22"/>
        </w:rPr>
        <w:t xml:space="preserve">31,1 </w:t>
      </w:r>
      <w:r>
        <w:rPr>
          <w:rFonts w:cs="Arial"/>
          <w:szCs w:val="22"/>
        </w:rPr>
        <w:t xml:space="preserve">roku </w:t>
      </w:r>
      <w:r w:rsidR="00442DF8">
        <w:rPr>
          <w:rFonts w:cs="Arial"/>
          <w:szCs w:val="22"/>
        </w:rPr>
        <w:t>a v případě dět</w:t>
      </w:r>
      <w:r>
        <w:rPr>
          <w:rFonts w:cs="Arial"/>
          <w:szCs w:val="22"/>
        </w:rPr>
        <w:t>í</w:t>
      </w:r>
      <w:r w:rsidR="00442DF8">
        <w:rPr>
          <w:rFonts w:cs="Arial"/>
          <w:szCs w:val="22"/>
        </w:rPr>
        <w:t xml:space="preserve"> třetího a vyšší</w:t>
      </w:r>
      <w:r>
        <w:rPr>
          <w:rFonts w:cs="Arial"/>
          <w:szCs w:val="22"/>
        </w:rPr>
        <w:t>ch</w:t>
      </w:r>
      <w:r w:rsidR="00442DF8">
        <w:rPr>
          <w:rFonts w:cs="Arial"/>
          <w:szCs w:val="22"/>
        </w:rPr>
        <w:t xml:space="preserve"> pořadí 33,3 </w:t>
      </w:r>
      <w:r>
        <w:rPr>
          <w:rFonts w:cs="Arial"/>
          <w:szCs w:val="22"/>
        </w:rPr>
        <w:t>roku</w:t>
      </w:r>
      <w:r w:rsidR="00442DF8">
        <w:rPr>
          <w:rFonts w:cs="Arial"/>
          <w:szCs w:val="22"/>
        </w:rPr>
        <w:t>. Ve srovnání s rokem 2004 relativně rychleji rostly průměrné věky u</w:t>
      </w:r>
      <w:r w:rsidR="00A33381">
        <w:rPr>
          <w:rFonts w:cs="Arial"/>
          <w:szCs w:val="22"/>
        </w:rPr>
        <w:t> </w:t>
      </w:r>
      <w:r w:rsidR="00442DF8">
        <w:rPr>
          <w:rFonts w:cs="Arial"/>
          <w:szCs w:val="22"/>
        </w:rPr>
        <w:t>narození dětí prvního (o 6,9</w:t>
      </w:r>
      <w:r w:rsidR="00A33381">
        <w:rPr>
          <w:rFonts w:cs="Arial"/>
          <w:szCs w:val="22"/>
        </w:rPr>
        <w:t> </w:t>
      </w:r>
      <w:r w:rsidR="00442DF8">
        <w:rPr>
          <w:rFonts w:cs="Arial"/>
          <w:szCs w:val="22"/>
        </w:rPr>
        <w:t>%) a druhého pořadí (o 6,1</w:t>
      </w:r>
      <w:r w:rsidR="00A33381">
        <w:rPr>
          <w:rFonts w:cs="Arial"/>
          <w:szCs w:val="22"/>
        </w:rPr>
        <w:t> </w:t>
      </w:r>
      <w:r w:rsidR="00442DF8">
        <w:rPr>
          <w:rFonts w:cs="Arial"/>
          <w:szCs w:val="22"/>
        </w:rPr>
        <w:t>%) o</w:t>
      </w:r>
      <w:r w:rsidR="00A33381">
        <w:rPr>
          <w:rFonts w:cs="Arial"/>
          <w:szCs w:val="22"/>
        </w:rPr>
        <w:t>proti třetímu pořadí (o 2,1 %).</w:t>
      </w:r>
    </w:p>
    <w:p w:rsidR="00022419" w:rsidRDefault="00022419" w:rsidP="00022419">
      <w:pPr>
        <w:rPr>
          <w:iCs/>
          <w:szCs w:val="20"/>
        </w:rPr>
      </w:pPr>
    </w:p>
    <w:p w:rsidR="00022419" w:rsidRPr="008F763A" w:rsidRDefault="00022419" w:rsidP="00022419">
      <w:pPr>
        <w:rPr>
          <w:iCs/>
          <w:szCs w:val="20"/>
        </w:rPr>
      </w:pPr>
      <w:r w:rsidRPr="008F763A">
        <w:rPr>
          <w:iCs/>
          <w:szCs w:val="20"/>
        </w:rPr>
        <w:t xml:space="preserve">Křivka </w:t>
      </w:r>
      <w:r>
        <w:rPr>
          <w:iCs/>
          <w:szCs w:val="20"/>
        </w:rPr>
        <w:t>měr plodnosti podle věku měla v roce 2014 ve srovnání s roky 2004 a 2009 vrchol posunutý do vyššího věku, vykazovala nižší úroveň plodnosti v mladších věcích do 27 let v porovnání s křivkou z roku 2004 a do 29 let ve vztahu k mírám plodnosti z roku 2009. Naopak ve vyšších věcích žen byla intenzita plodnosti vyšší, oproti roku 2004 poměrně výrazně (až dvojnásobně). Věk nejčastější reprodukce se posunul z 28 let v roce 2004 (105 dětí na 1 000 žen) na 29 let o pět let později (123 dětí na 1 000 žen) a až na 30 let v roce 2014 (125 dětí na 1 000 žen). Ještě v roce 2004 se 72,0 % reprodukce odehrálo ve věku do 30 let, zatímco o deset let později to bylo již pouze 57,1</w:t>
      </w:r>
      <w:r w:rsidR="00A33381">
        <w:rPr>
          <w:iCs/>
          <w:szCs w:val="20"/>
        </w:rPr>
        <w:t> </w:t>
      </w:r>
      <w:r>
        <w:rPr>
          <w:iCs/>
          <w:szCs w:val="20"/>
        </w:rPr>
        <w:t>%.</w:t>
      </w:r>
    </w:p>
    <w:p w:rsidR="00022419" w:rsidRDefault="00022419" w:rsidP="00022419">
      <w:pPr>
        <w:pStyle w:val="Titulek"/>
        <w:spacing w:before="0" w:after="0"/>
      </w:pPr>
    </w:p>
    <w:p w:rsidR="00004034" w:rsidRDefault="00004034" w:rsidP="00004034">
      <w:pPr>
        <w:pStyle w:val="Titulek"/>
        <w:spacing w:before="0" w:after="60"/>
      </w:pPr>
      <w:r>
        <w:t xml:space="preserve">Obr. </w:t>
      </w:r>
      <w:r w:rsidR="005C6CB2">
        <w:t>4.2</w:t>
      </w:r>
      <w:r>
        <w:t xml:space="preserve"> Míry</w:t>
      </w:r>
      <w:r w:rsidR="0074323F">
        <w:t xml:space="preserve"> plodnosti podle věku ženy, 2004–2014</w:t>
      </w:r>
    </w:p>
    <w:p w:rsidR="00004034" w:rsidRPr="00252A26" w:rsidRDefault="00674A3D" w:rsidP="00004034">
      <w:r>
        <w:pict>
          <v:shape id="_x0000_i1025" type="#_x0000_t75" style="width:435.75pt;height:237pt">
            <v:imagedata r:id="rId9" o:title=""/>
          </v:shape>
        </w:pict>
      </w:r>
    </w:p>
    <w:p w:rsidR="00004034" w:rsidRPr="00022419" w:rsidRDefault="00004034" w:rsidP="00E911E0">
      <w:pPr>
        <w:pStyle w:val="Titulek"/>
        <w:spacing w:before="0" w:after="60"/>
      </w:pPr>
    </w:p>
    <w:p w:rsidR="00022419" w:rsidRPr="00495AA7" w:rsidRDefault="00022419" w:rsidP="00022419">
      <w:pPr>
        <w:pStyle w:val="Titulek"/>
        <w:spacing w:before="0" w:after="0"/>
        <w:rPr>
          <w:b w:val="0"/>
        </w:rPr>
      </w:pPr>
      <w:r>
        <w:rPr>
          <w:b w:val="0"/>
        </w:rPr>
        <w:t xml:space="preserve">Při porovnání křivek podle pořadí narození z let 2004 a 2014 </w:t>
      </w:r>
      <w:r w:rsidR="00E911E0">
        <w:rPr>
          <w:b w:val="0"/>
        </w:rPr>
        <w:t xml:space="preserve">(obr. 4.3) </w:t>
      </w:r>
      <w:r>
        <w:rPr>
          <w:b w:val="0"/>
        </w:rPr>
        <w:t xml:space="preserve">je patrné, že hodnotově nejpodobnější jsou </w:t>
      </w:r>
      <w:r w:rsidR="00E911E0">
        <w:rPr>
          <w:b w:val="0"/>
        </w:rPr>
        <w:t xml:space="preserve">si </w:t>
      </w:r>
      <w:r>
        <w:rPr>
          <w:b w:val="0"/>
        </w:rPr>
        <w:t xml:space="preserve">míry plodnosti třetího a vyššího pořadí. Kromě rozmezí věků 28 až 31 let byla míra plodnosti třetího pořadí vždy vyšší v roce 2014 a vrchol křivky se posunul z 33 let (15 dětí na 1 000 žen) na 35 let (17 dětí na 1 000 žen). U měr plodnosti prvního a druhého pořadí byla patrná vyšší koncentrace plodnosti ve věcích nejčastější reprodukce ve srovnání s méně ostrým vrcholem křivky měr plodnosti třetího </w:t>
      </w:r>
      <w:r w:rsidR="00E911E0">
        <w:rPr>
          <w:b w:val="0"/>
        </w:rPr>
        <w:t xml:space="preserve">a vyšších </w:t>
      </w:r>
      <w:r>
        <w:rPr>
          <w:b w:val="0"/>
        </w:rPr>
        <w:t>pořadí, které byly spíše rozloženy do širšího věkového intervalu. Křivky z roku 2014 dosahovaly vyšší úrovně plodnosti ve srovnání s rokem 2004 od 27 let v případě prvního a od 29 let u druhého pořadí. Věk s nejvyšší intenzitou plodnosti se přesunul z 26 let (57 dětí na 1 000 žen) na 29 let (67</w:t>
      </w:r>
      <w:r w:rsidR="00E911E0">
        <w:rPr>
          <w:b w:val="0"/>
        </w:rPr>
        <w:t> ‰</w:t>
      </w:r>
      <w:r>
        <w:rPr>
          <w:b w:val="0"/>
        </w:rPr>
        <w:t>) u prvního pořadí a z 28 let (44 dětí na 1 000 žen) na 32 let (53</w:t>
      </w:r>
      <w:r w:rsidR="00E911E0">
        <w:rPr>
          <w:b w:val="0"/>
        </w:rPr>
        <w:t> ‰</w:t>
      </w:r>
      <w:r>
        <w:rPr>
          <w:b w:val="0"/>
        </w:rPr>
        <w:t>) u druhého pořadí narození. Nižší úroveň plodnosti v mladších věcích byla tedy kompenzována výrazněji vyšší úrovní ve starších věcích žen, což vedlo k nárůstu úrovně úhrnné plodnosti celkové i podle pořadí narození.</w:t>
      </w:r>
    </w:p>
    <w:p w:rsidR="00004034" w:rsidRPr="00A33381" w:rsidRDefault="00A33381" w:rsidP="00A33381">
      <w:pPr>
        <w:pStyle w:val="Zkladntext"/>
        <w:spacing w:after="60"/>
        <w:rPr>
          <w:b/>
          <w:color w:val="auto"/>
        </w:rPr>
      </w:pPr>
      <w:r>
        <w:rPr>
          <w:rFonts w:cs="Arial"/>
          <w:color w:val="auto"/>
          <w:szCs w:val="22"/>
        </w:rPr>
        <w:br w:type="page"/>
      </w:r>
      <w:r w:rsidR="00022419" w:rsidRPr="00A33381">
        <w:rPr>
          <w:b/>
          <w:color w:val="auto"/>
        </w:rPr>
        <w:lastRenderedPageBreak/>
        <w:t>O</w:t>
      </w:r>
      <w:r w:rsidR="00004034" w:rsidRPr="00A33381">
        <w:rPr>
          <w:b/>
          <w:color w:val="auto"/>
        </w:rPr>
        <w:t xml:space="preserve">br. </w:t>
      </w:r>
      <w:r w:rsidR="005C6CB2" w:rsidRPr="00A33381">
        <w:rPr>
          <w:b/>
          <w:color w:val="auto"/>
        </w:rPr>
        <w:t>4.3</w:t>
      </w:r>
      <w:r w:rsidR="00004034" w:rsidRPr="00A33381">
        <w:rPr>
          <w:b/>
          <w:color w:val="auto"/>
        </w:rPr>
        <w:t xml:space="preserve"> Míry plodnosti podle</w:t>
      </w:r>
      <w:r w:rsidR="00CF5B81" w:rsidRPr="00A33381">
        <w:rPr>
          <w:b/>
          <w:color w:val="auto"/>
        </w:rPr>
        <w:t xml:space="preserve"> věku ženy a pořadí dítěte, 2004–2014</w:t>
      </w:r>
    </w:p>
    <w:p w:rsidR="00004034" w:rsidRDefault="00674A3D" w:rsidP="00004034">
      <w:r>
        <w:pict>
          <v:shape id="_x0000_i1026" type="#_x0000_t75" style="width:435.75pt;height:249.75pt">
            <v:imagedata r:id="rId10" o:title=""/>
          </v:shape>
        </w:pict>
      </w:r>
    </w:p>
    <w:p w:rsidR="000F5846" w:rsidRPr="000F5846" w:rsidRDefault="000F5846" w:rsidP="00A33381">
      <w:pPr>
        <w:spacing w:after="60"/>
      </w:pPr>
    </w:p>
    <w:p w:rsidR="00237A10" w:rsidRDefault="000B646E" w:rsidP="0091432F">
      <w:pPr>
        <w:pStyle w:val="Titulek"/>
        <w:spacing w:before="0" w:after="60"/>
      </w:pPr>
      <w:r>
        <w:t xml:space="preserve">Tab. </w:t>
      </w:r>
      <w:r w:rsidR="002671E1">
        <w:t>4.</w:t>
      </w:r>
      <w:r w:rsidR="00EA12ED">
        <w:t>6</w:t>
      </w:r>
      <w:r>
        <w:t xml:space="preserve"> Míry plodnosti podle věku ženy a po</w:t>
      </w:r>
      <w:r w:rsidR="002671E1">
        <w:t>řadí dítěte (na 1 000 žen),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704"/>
        <w:gridCol w:w="719"/>
        <w:gridCol w:w="778"/>
        <w:gridCol w:w="785"/>
        <w:gridCol w:w="719"/>
        <w:gridCol w:w="719"/>
        <w:gridCol w:w="719"/>
        <w:gridCol w:w="719"/>
        <w:gridCol w:w="714"/>
        <w:gridCol w:w="719"/>
        <w:gridCol w:w="719"/>
        <w:gridCol w:w="719"/>
      </w:tblGrid>
      <w:tr w:rsidR="00237A10" w:rsidTr="00677E96">
        <w:trPr>
          <w:trHeight w:val="255"/>
        </w:trPr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Věk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1. pořadí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2. pořadí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bCs/>
                <w:sz w:val="16"/>
                <w:szCs w:val="16"/>
              </w:rPr>
              <w:t>3.+ pořadí</w:t>
            </w:r>
            <w:proofErr w:type="gramEnd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237A10" w:rsidRDefault="000B646E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Celkem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71E1" w:rsidRDefault="002671E1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16,6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24,7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31,9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36,1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41,0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48,9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55,0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68,5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80,3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98,1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108,7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121,0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125,0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117,2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108,8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94,3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80,5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68,4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55,3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40,9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</w:tr>
      <w:tr w:rsidR="002671E1" w:rsidTr="00825499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1E1" w:rsidRDefault="002671E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671E1" w:rsidRDefault="002671E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</w:tr>
    </w:tbl>
    <w:p w:rsidR="009401B0" w:rsidRDefault="009401B0" w:rsidP="00A33381">
      <w:pPr>
        <w:pStyle w:val="Zkladntextodsazen3"/>
        <w:spacing w:after="60"/>
        <w:ind w:firstLine="0"/>
      </w:pPr>
    </w:p>
    <w:p w:rsidR="00FD4608" w:rsidRDefault="00E911E0" w:rsidP="00D73746">
      <w:pPr>
        <w:pStyle w:val="Zkladntextodsazen3"/>
        <w:ind w:firstLine="0"/>
      </w:pPr>
      <w:r>
        <w:br w:type="page"/>
      </w:r>
      <w:r w:rsidR="00D73746">
        <w:lastRenderedPageBreak/>
        <w:t>Míry plodnosti svobodných žen byly v roce 2014 vyšší oproti rokům 2004 a 2009 prakticky ve všech věcích. Věk nejčastěj</w:t>
      </w:r>
      <w:r>
        <w:t>ší</w:t>
      </w:r>
      <w:r w:rsidR="00D73746">
        <w:t xml:space="preserve"> reprodukce se za poslední dekádu nezměnil a zůstal na 30 let</w:t>
      </w:r>
      <w:r w:rsidR="00C45011">
        <w:t>ech</w:t>
      </w:r>
      <w:r w:rsidR="00D73746">
        <w:t xml:space="preserve">. Výrazně se však změnila hodnota míry plodnosti, která v tomto věku vzrostla z 58 </w:t>
      </w:r>
      <w:r w:rsidR="00C45011">
        <w:t xml:space="preserve">na 81 dětí </w:t>
      </w:r>
      <w:r w:rsidR="00D73746">
        <w:t>na 1 000 svobodných žen. Podobně jako u měr plodnosti svobodných, tak i v případě vdaných byly míry plodnosti v roce 2014 téměř vždy vyšší, nejpodstatnější rozdíly byly patrné u žen ve věku 27 a více</w:t>
      </w:r>
      <w:r w:rsidR="00C45011">
        <w:t xml:space="preserve"> let</w:t>
      </w:r>
      <w:r w:rsidR="00D73746">
        <w:t xml:space="preserve"> při srovnání let 2004 a 2014. Výjimku tvořily pouze nejmladší věky do 20 let, kde hodnoty plodnosti vdaných výrazně kolísají vzhledem k nízkým počtům událostí.</w:t>
      </w:r>
      <w:r w:rsidR="00C45011">
        <w:t xml:space="preserve"> </w:t>
      </w:r>
      <w:r>
        <w:t xml:space="preserve">U mladších žen </w:t>
      </w:r>
      <w:r w:rsidR="007116ED">
        <w:t>bývají m</w:t>
      </w:r>
      <w:r w:rsidR="00A36665">
        <w:t>íry plodnosti vdaných žen podstatně vyšší než</w:t>
      </w:r>
      <w:r w:rsidR="00022419">
        <w:t xml:space="preserve"> u</w:t>
      </w:r>
      <w:r w:rsidR="00A36665">
        <w:t xml:space="preserve"> žen svobodných</w:t>
      </w:r>
      <w:r w:rsidR="00CA68FD">
        <w:t xml:space="preserve">. S přibývajícím věkem se však postupně sbližují a zhruba od </w:t>
      </w:r>
      <w:r w:rsidR="00C45011">
        <w:t>věku 35 let se míry plodnosti svobodných a vdaných žen významně neliší.</w:t>
      </w:r>
    </w:p>
    <w:p w:rsidR="00FD4608" w:rsidRDefault="00FD4608" w:rsidP="00D73746">
      <w:pPr>
        <w:pStyle w:val="Zkladntextodsazen3"/>
        <w:ind w:firstLine="0"/>
      </w:pPr>
    </w:p>
    <w:p w:rsidR="00237A10" w:rsidRDefault="000B646E" w:rsidP="00825499">
      <w:pPr>
        <w:pStyle w:val="Titulek"/>
        <w:spacing w:before="0" w:after="60"/>
      </w:pPr>
      <w:r>
        <w:t xml:space="preserve">Obr. </w:t>
      </w:r>
      <w:r w:rsidR="005C6CB2">
        <w:t>4.4</w:t>
      </w:r>
      <w:r>
        <w:t xml:space="preserve"> Míry plodnosti podle věku a rodinného stavu ženy, </w:t>
      </w:r>
      <w:r w:rsidR="00383712">
        <w:t>2004–2014</w:t>
      </w:r>
    </w:p>
    <w:p w:rsidR="00237A10" w:rsidRDefault="00674A3D">
      <w:pPr>
        <w:pStyle w:val="Zkladntextodsazen2"/>
        <w:spacing w:after="0"/>
        <w:ind w:firstLine="0"/>
      </w:pPr>
      <w:r>
        <w:pict>
          <v:shape id="_x0000_i1027" type="#_x0000_t75" style="width:435.75pt;height:237.75pt">
            <v:imagedata r:id="rId11" o:title=""/>
          </v:shape>
        </w:pict>
      </w:r>
    </w:p>
    <w:p w:rsidR="00CA68FD" w:rsidRDefault="00CA68FD" w:rsidP="00CA68FD">
      <w:pPr>
        <w:pStyle w:val="Zkladntextodsazen3"/>
        <w:spacing w:after="60"/>
        <w:ind w:firstLine="0"/>
      </w:pPr>
    </w:p>
    <w:p w:rsidR="005C5CD7" w:rsidRDefault="005C5CD7" w:rsidP="005C5CD7">
      <w:pPr>
        <w:pStyle w:val="Titulek"/>
        <w:spacing w:before="0" w:after="60"/>
      </w:pPr>
      <w:r>
        <w:t xml:space="preserve">Tab. 4.7 Rozložení </w:t>
      </w:r>
      <w:proofErr w:type="spellStart"/>
      <w:r>
        <w:t>meziporodních</w:t>
      </w:r>
      <w:proofErr w:type="spellEnd"/>
      <w:r>
        <w:t xml:space="preserve"> intervalů (%), 2004–2014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3"/>
        <w:gridCol w:w="550"/>
        <w:gridCol w:w="551"/>
        <w:gridCol w:w="551"/>
        <w:gridCol w:w="551"/>
        <w:gridCol w:w="552"/>
        <w:gridCol w:w="552"/>
        <w:gridCol w:w="602"/>
        <w:gridCol w:w="655"/>
        <w:gridCol w:w="552"/>
        <w:gridCol w:w="552"/>
        <w:gridCol w:w="552"/>
        <w:gridCol w:w="552"/>
        <w:gridCol w:w="552"/>
        <w:gridCol w:w="522"/>
      </w:tblGrid>
      <w:tr w:rsidR="005C5CD7" w:rsidTr="009B40A1">
        <w:trPr>
          <w:trHeight w:val="255"/>
        </w:trPr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5CD7" w:rsidRDefault="005C5CD7" w:rsidP="009B40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CD7" w:rsidRPr="001372B1" w:rsidRDefault="005C5CD7" w:rsidP="009B40A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bCs/>
                <w:sz w:val="16"/>
                <w:szCs w:val="16"/>
              </w:rPr>
              <w:t>Meziporodní</w:t>
            </w:r>
            <w:proofErr w:type="spellEnd"/>
            <w:r>
              <w:rPr>
                <w:rFonts w:hint="eastAsia"/>
                <w:b/>
                <w:bCs/>
                <w:sz w:val="16"/>
                <w:szCs w:val="16"/>
              </w:rPr>
              <w:t xml:space="preserve"> interval (roky)</w:t>
            </w:r>
          </w:p>
          <w:p w:rsidR="005C5CD7" w:rsidRPr="001372B1" w:rsidRDefault="005C5CD7" w:rsidP="009B40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Interval mezi 1. a 2. porodem</w:t>
            </w:r>
          </w:p>
        </w:tc>
        <w:tc>
          <w:tcPr>
            <w:tcW w:w="3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Interval mezi 2. a 3. porodem</w:t>
            </w:r>
          </w:p>
        </w:tc>
      </w:tr>
      <w:tr w:rsidR="005C5CD7" w:rsidTr="009B40A1">
        <w:trPr>
          <w:trHeight w:val="255"/>
        </w:trPr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CD7" w:rsidRDefault="005C5CD7" w:rsidP="009B40A1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CD7" w:rsidRDefault="005C5CD7" w:rsidP="009B40A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9,0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4D0EB1" w:rsidTr="009B40A1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0EB1" w:rsidRDefault="004D0EB1" w:rsidP="009B40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20+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 w:rsidP="009B40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</w:tbl>
    <w:p w:rsidR="005C5CD7" w:rsidRDefault="005C5CD7" w:rsidP="005C5CD7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 xml:space="preserve">Pozn.: Výpočet z absolutních počtů živě narozených z </w:t>
      </w:r>
      <w:proofErr w:type="spellStart"/>
      <w:r>
        <w:rPr>
          <w:i/>
          <w:iCs/>
          <w:sz w:val="16"/>
        </w:rPr>
        <w:t>jednočetných</w:t>
      </w:r>
      <w:proofErr w:type="spellEnd"/>
      <w:r>
        <w:rPr>
          <w:i/>
          <w:iCs/>
          <w:sz w:val="16"/>
        </w:rPr>
        <w:t xml:space="preserve"> porodů.</w:t>
      </w:r>
    </w:p>
    <w:p w:rsidR="00A33381" w:rsidRPr="00A33381" w:rsidRDefault="00A33381" w:rsidP="00A33381">
      <w:pPr>
        <w:spacing w:after="60"/>
        <w:rPr>
          <w:i/>
          <w:iCs/>
          <w:szCs w:val="20"/>
        </w:rPr>
      </w:pPr>
    </w:p>
    <w:p w:rsidR="00CA68FD" w:rsidRPr="005C5CD7" w:rsidRDefault="00A33381" w:rsidP="00A33381">
      <w:pPr>
        <w:rPr>
          <w:i/>
          <w:iCs/>
          <w:sz w:val="16"/>
        </w:rPr>
      </w:pPr>
      <w:r>
        <w:br w:type="page"/>
      </w:r>
      <w:r w:rsidR="00CA68FD">
        <w:lastRenderedPageBreak/>
        <w:t xml:space="preserve">Průměrná délka </w:t>
      </w:r>
      <w:proofErr w:type="spellStart"/>
      <w:r w:rsidR="00CA68FD">
        <w:t>meziporodních</w:t>
      </w:r>
      <w:proofErr w:type="spellEnd"/>
      <w:r w:rsidR="00CA68FD">
        <w:t xml:space="preserve"> intervalů</w:t>
      </w:r>
      <w:r w:rsidR="00CA68FD">
        <w:rPr>
          <w:rStyle w:val="Znakapoznpodarou"/>
        </w:rPr>
        <w:footnoteReference w:id="4"/>
      </w:r>
      <w:r w:rsidR="00CA68FD">
        <w:t xml:space="preserve"> mezi druhým a třetím porodem pokračovala ve svém sestupném</w:t>
      </w:r>
      <w:r w:rsidR="00616868">
        <w:t>,</w:t>
      </w:r>
      <w:r w:rsidR="00CA68FD">
        <w:t xml:space="preserve"> </w:t>
      </w:r>
      <w:r w:rsidR="00616868">
        <w:t xml:space="preserve">již od roku 2007 trvajícím, </w:t>
      </w:r>
      <w:r w:rsidR="00CA68FD">
        <w:t>trendu i v roce 2014. Snížila se o 0,1 roku na 5,8 roku, zatímco v roce 2004 byla ještě 7,0 let. Oproti tomu v případě intervalu mezi prvním a druhým porodem došlo k mírnému meziročnímu růstu o</w:t>
      </w:r>
      <w:r>
        <w:t> </w:t>
      </w:r>
      <w:r w:rsidR="00CA68FD">
        <w:t xml:space="preserve">0,1 roku na 4,5 roku, přičemž před deseti lety dosahoval průměr 5,3 let. Za dlouhodobým snižováním průměrné délky </w:t>
      </w:r>
      <w:proofErr w:type="spellStart"/>
      <w:r w:rsidR="00CA68FD">
        <w:t>meziporodního</w:t>
      </w:r>
      <w:proofErr w:type="spellEnd"/>
      <w:r w:rsidR="00CA68FD">
        <w:t xml:space="preserve"> intervalu mezi prvním a druhým porodem stál zejména nárůst zastoupení dvouletého intervalu z 19,2</w:t>
      </w:r>
      <w:r>
        <w:t> </w:t>
      </w:r>
      <w:r w:rsidR="00CA68FD">
        <w:t>% v roce 2004 na 28,9</w:t>
      </w:r>
      <w:r>
        <w:t> </w:t>
      </w:r>
      <w:r w:rsidR="00CA68FD">
        <w:t>% o deset let později a také výrazný pokles četnosti intervalů o délce čtyři roky a více z 52,5</w:t>
      </w:r>
      <w:r>
        <w:t> </w:t>
      </w:r>
      <w:r w:rsidR="00CA68FD">
        <w:t>% na 38,5</w:t>
      </w:r>
      <w:r>
        <w:t> </w:t>
      </w:r>
      <w:r w:rsidR="00CA68FD">
        <w:t>%</w:t>
      </w:r>
      <w:r w:rsidR="007116ED">
        <w:t xml:space="preserve"> (</w:t>
      </w:r>
      <w:r w:rsidR="00B505F6">
        <w:t>tab. 4.7)</w:t>
      </w:r>
      <w:r w:rsidR="00CA68FD">
        <w:t>. V případě průměrné délky intervalu mezi druhým a třetím porodem byla situace obdobná. Došlo k nárůstu zastoupení dvouletých intervalů z 11,7</w:t>
      </w:r>
      <w:r>
        <w:t> </w:t>
      </w:r>
      <w:r w:rsidR="00CA68FD">
        <w:t>% na 17,8</w:t>
      </w:r>
      <w:r>
        <w:t> </w:t>
      </w:r>
      <w:r w:rsidR="00CA68FD">
        <w:t>% a pokles v intervalech dlouhých čtyři a více let z 68,2</w:t>
      </w:r>
      <w:r>
        <w:t> </w:t>
      </w:r>
      <w:r w:rsidR="00CA68FD">
        <w:t>% na 54,3</w:t>
      </w:r>
      <w:r>
        <w:t> </w:t>
      </w:r>
      <w:r w:rsidR="00CA68FD">
        <w:t>% za posledních deset let.</w:t>
      </w:r>
    </w:p>
    <w:p w:rsidR="00CA68FD" w:rsidRDefault="00CA68FD" w:rsidP="00A33381">
      <w:pPr>
        <w:pStyle w:val="Zkladntextodsazen3"/>
        <w:ind w:firstLine="0"/>
      </w:pPr>
    </w:p>
    <w:p w:rsidR="001960CF" w:rsidRDefault="001960CF" w:rsidP="001960CF">
      <w:pPr>
        <w:pStyle w:val="Titulek"/>
        <w:spacing w:before="0" w:after="60"/>
      </w:pPr>
      <w:r>
        <w:t xml:space="preserve">Tab. 4.8 Průměrné </w:t>
      </w:r>
      <w:proofErr w:type="spellStart"/>
      <w:r>
        <w:t>meziporodní</w:t>
      </w:r>
      <w:proofErr w:type="spellEnd"/>
      <w:r>
        <w:t xml:space="preserve"> intervaly,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979"/>
        <w:gridCol w:w="988"/>
        <w:gridCol w:w="988"/>
        <w:gridCol w:w="988"/>
        <w:gridCol w:w="988"/>
        <w:gridCol w:w="988"/>
        <w:gridCol w:w="988"/>
      </w:tblGrid>
      <w:tr w:rsidR="001960CF" w:rsidTr="00E279EB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60CF" w:rsidRDefault="001960CF" w:rsidP="00E279EB">
            <w:pPr>
              <w:pStyle w:val="Textbubliny"/>
              <w:rPr>
                <w:rFonts w:ascii="Arial" w:eastAsia="Arial Unicode MS" w:hAnsi="Arial" w:cs="Times New Roman"/>
                <w:b/>
                <w:bCs/>
              </w:rPr>
            </w:pPr>
            <w:r>
              <w:rPr>
                <w:rFonts w:ascii="Arial" w:hAnsi="Arial" w:cs="Times New Roman" w:hint="eastAsia"/>
                <w:b/>
                <w:bCs/>
              </w:rPr>
              <w:t xml:space="preserve">Interval </w:t>
            </w:r>
            <w:proofErr w:type="gramStart"/>
            <w:r>
              <w:rPr>
                <w:rFonts w:ascii="Arial" w:hAnsi="Arial" w:cs="Times New Roman" w:hint="eastAsia"/>
                <w:b/>
                <w:bCs/>
              </w:rPr>
              <w:t>mezi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1960CF" w:rsidTr="00E279EB">
        <w:trPr>
          <w:trHeight w:val="25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0CF" w:rsidRDefault="001960CF" w:rsidP="00E279E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a 2. porodem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4D0EB1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1960CF" w:rsidTr="00E279EB">
        <w:trPr>
          <w:trHeight w:val="255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60CF" w:rsidRDefault="001960CF" w:rsidP="00E279EB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 a 3. porodem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4D0EB1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960CF" w:rsidRDefault="001960CF" w:rsidP="00E279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</w:tr>
    </w:tbl>
    <w:p w:rsidR="001960CF" w:rsidRDefault="001960CF" w:rsidP="00B505F6">
      <w:pPr>
        <w:spacing w:before="60"/>
        <w:rPr>
          <w:i/>
          <w:iCs/>
          <w:sz w:val="16"/>
          <w:highlight w:val="red"/>
        </w:rPr>
      </w:pPr>
      <w:r>
        <w:rPr>
          <w:i/>
          <w:iCs/>
          <w:sz w:val="16"/>
        </w:rPr>
        <w:t xml:space="preserve">Pozn.: Výpočet z absolutních počtů živě narozených z </w:t>
      </w:r>
      <w:proofErr w:type="spellStart"/>
      <w:r>
        <w:rPr>
          <w:i/>
          <w:iCs/>
          <w:sz w:val="16"/>
        </w:rPr>
        <w:t>jednočetných</w:t>
      </w:r>
      <w:proofErr w:type="spellEnd"/>
      <w:r>
        <w:rPr>
          <w:i/>
          <w:iCs/>
          <w:sz w:val="16"/>
        </w:rPr>
        <w:t xml:space="preserve"> porodů.</w:t>
      </w:r>
    </w:p>
    <w:p w:rsidR="001960CF" w:rsidRDefault="001960CF" w:rsidP="00616868"/>
    <w:p w:rsidR="00602A50" w:rsidRPr="004E7D55" w:rsidRDefault="00CA68FD" w:rsidP="00D5568B">
      <w:r>
        <w:t xml:space="preserve">Z celkového počtu živě narozených nemělo 3 482 dětí </w:t>
      </w:r>
      <w:r w:rsidR="004E7D55">
        <w:t>(3,2</w:t>
      </w:r>
      <w:r w:rsidR="00A33381">
        <w:t> </w:t>
      </w:r>
      <w:r w:rsidR="004E7D55">
        <w:t xml:space="preserve">%) </w:t>
      </w:r>
      <w:r>
        <w:t>ani jednoho rodiče s českým státním občanství</w:t>
      </w:r>
      <w:r w:rsidR="004E7D55">
        <w:t>m</w:t>
      </w:r>
      <w:r w:rsidR="00022419">
        <w:t xml:space="preserve">. </w:t>
      </w:r>
      <w:r w:rsidR="00F67D92">
        <w:t>Pokračuje tak vzestupná tendence růstu počtu i podílu dětí s odvozeným</w:t>
      </w:r>
      <w:r w:rsidR="00E353A8">
        <w:rPr>
          <w:rStyle w:val="Znakapoznpodarou"/>
        </w:rPr>
        <w:footnoteReference w:id="5"/>
      </w:r>
      <w:r w:rsidR="00F67D92">
        <w:t xml:space="preserve"> cizím státním občanstvím.</w:t>
      </w:r>
      <w:r w:rsidR="00CF6DB2">
        <w:t xml:space="preserve"> Za tímto vývojem stál zejména obecný nárůst počtu cizinců v Česku v posledních deseti letech, byť nešlo o kontinuální růst.</w:t>
      </w:r>
      <w:r w:rsidR="007A585C">
        <w:t xml:space="preserve"> Na počet živě narozených dětí konkrétním skupinám cizinců ovšem nemá vliv pouze jejich absolutní počet, případ</w:t>
      </w:r>
      <w:r w:rsidR="008B23FC">
        <w:t>n</w:t>
      </w:r>
      <w:r w:rsidR="007A585C">
        <w:t>ě počet žen v reprodukčním věku, ale i charakter migrace</w:t>
      </w:r>
      <w:r w:rsidR="00E353A8">
        <w:t xml:space="preserve"> a samotná úroveň plodnosti v ČR pobývajících cizinců.</w:t>
      </w:r>
    </w:p>
    <w:p w:rsidR="00602A50" w:rsidRPr="004E7D55" w:rsidRDefault="00602A50" w:rsidP="00D5568B"/>
    <w:p w:rsidR="00C0707A" w:rsidRPr="004E7D55" w:rsidRDefault="00C0707A" w:rsidP="00C0707A">
      <w:pPr>
        <w:pStyle w:val="Titulek"/>
        <w:spacing w:before="0" w:after="60"/>
      </w:pPr>
      <w:r w:rsidRPr="004E7D55">
        <w:t xml:space="preserve">Tab. </w:t>
      </w:r>
      <w:r w:rsidR="00EA12ED" w:rsidRPr="004E7D55">
        <w:t>4.9</w:t>
      </w:r>
      <w:r w:rsidRPr="004E7D55">
        <w:t xml:space="preserve"> Živě narození</w:t>
      </w:r>
      <w:r w:rsidR="00165448" w:rsidRPr="004E7D55">
        <w:t xml:space="preserve"> podle státního občanství*, 2004–2014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2"/>
        <w:gridCol w:w="822"/>
        <w:gridCol w:w="822"/>
        <w:gridCol w:w="823"/>
        <w:gridCol w:w="822"/>
        <w:gridCol w:w="823"/>
        <w:gridCol w:w="822"/>
        <w:gridCol w:w="823"/>
      </w:tblGrid>
      <w:tr w:rsidR="00165448" w:rsidTr="004D0EB1">
        <w:trPr>
          <w:trHeight w:val="255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5448" w:rsidRDefault="00165448" w:rsidP="00725FC0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</w:t>
            </w:r>
            <w:r w:rsidR="004D0EB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165448" w:rsidRDefault="0016544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Živě narození s cizím státním občanstvím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B505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3 104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3 034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3 270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3 482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podíl na úhrnu (%)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EB1" w:rsidRDefault="004D0EB1" w:rsidP="00677E96">
            <w:pPr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z toho státní občanství:</w:t>
            </w:r>
            <w:r>
              <w:rPr>
                <w:rFonts w:hint="eastAsia"/>
                <w:sz w:val="16"/>
                <w:szCs w:val="16"/>
              </w:rPr>
              <w:t xml:space="preserve"> Vietnam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947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996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Ukrajina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775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846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Slovensko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434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530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Rusko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</w:tr>
      <w:tr w:rsidR="004D0EB1" w:rsidTr="004D0EB1">
        <w:trPr>
          <w:trHeight w:val="255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EB1" w:rsidRDefault="004D0EB1" w:rsidP="00725F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Mongolsko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4D0EB1" w:rsidRPr="004D0EB1" w:rsidRDefault="004D0EB1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4D0EB1">
              <w:rPr>
                <w:rFonts w:cs="Arial"/>
                <w:bCs/>
                <w:sz w:val="16"/>
                <w:szCs w:val="16"/>
              </w:rPr>
              <w:t>128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4D0EB1" w:rsidRDefault="004D0EB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</w:tr>
    </w:tbl>
    <w:p w:rsidR="00C0707A" w:rsidRDefault="00C0707A" w:rsidP="00C0707A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Výběr a řazení obča</w:t>
      </w:r>
      <w:r w:rsidR="00F67D92">
        <w:rPr>
          <w:i/>
          <w:iCs/>
          <w:sz w:val="16"/>
        </w:rPr>
        <w:t>nství podle četnosti v roce 2014</w:t>
      </w:r>
      <w:r>
        <w:rPr>
          <w:i/>
          <w:iCs/>
          <w:sz w:val="16"/>
        </w:rPr>
        <w:t>.</w:t>
      </w:r>
    </w:p>
    <w:p w:rsidR="00C0707A" w:rsidRDefault="00C0707A" w:rsidP="00C0707A">
      <w:pPr>
        <w:spacing w:after="60"/>
      </w:pPr>
    </w:p>
    <w:p w:rsidR="00AF3BA8" w:rsidRDefault="00E353A8" w:rsidP="00D5568B">
      <w:r>
        <w:t>Struktura</w:t>
      </w:r>
      <w:r w:rsidR="00AF3BA8">
        <w:t xml:space="preserve"> živě narozených dětí podle </w:t>
      </w:r>
      <w:r>
        <w:t>nejčetněji zastoupených státních příslušností byla mezi roky 2004–2014 poměrně stálá</w:t>
      </w:r>
      <w:r w:rsidR="00AF3BA8">
        <w:t>. Vůbec nejpočetnější kategorii dětí v roce 2014 tvoři</w:t>
      </w:r>
      <w:r>
        <w:t xml:space="preserve">li potomci rodičů s vietnamským (996) </w:t>
      </w:r>
      <w:r w:rsidR="00AF3BA8">
        <w:t>a ukrajinským státním občanstvím (846). Tyto dvě skupiny utvářely 52,9</w:t>
      </w:r>
      <w:r w:rsidR="00A33381">
        <w:t> </w:t>
      </w:r>
      <w:r w:rsidR="00AF3BA8">
        <w:t>% ze všech živě narozených dětí cizincům. Na dalších místech se nacházely dět</w:t>
      </w:r>
      <w:r w:rsidR="004E7D55">
        <w:t>i</w:t>
      </w:r>
      <w:r w:rsidR="00AF3BA8">
        <w:t xml:space="preserve"> se slovenským (530) a ruským (204) občanstvím.</w:t>
      </w:r>
      <w:r>
        <w:t xml:space="preserve"> Pátou nejpočetnější skupinou byly děti rodičů z Mongolska, jejichž počet se dostal do trojciferných čísel až v roce 2009.</w:t>
      </w:r>
    </w:p>
    <w:p w:rsidR="00E353A8" w:rsidRDefault="00E353A8" w:rsidP="00D5568B"/>
    <w:p w:rsidR="00E353A8" w:rsidRDefault="00EC6920" w:rsidP="00D5568B">
      <w:r>
        <w:t>Podíl živě narozených dětí, jejichž matka se narodila mimo území ČR, byl vyšší než v případě odvozeného cizího státního občanství a dosahoval 6,8 %</w:t>
      </w:r>
      <w:r w:rsidR="0039546D">
        <w:t xml:space="preserve"> v roce 2014</w:t>
      </w:r>
      <w:r>
        <w:t xml:space="preserve">. Nejčastěji šlo o místo narození matky na Slovensku (2 624 </w:t>
      </w:r>
      <w:r w:rsidR="004E7D55">
        <w:t>živě narozených</w:t>
      </w:r>
      <w:r>
        <w:t xml:space="preserve">), Ukrajině (1 245) a </w:t>
      </w:r>
      <w:r w:rsidR="00D9348D">
        <w:t xml:space="preserve">ve </w:t>
      </w:r>
      <w:r>
        <w:t>Vietnamu (1 065).</w:t>
      </w:r>
      <w:r w:rsidR="00C26081">
        <w:t xml:space="preserve"> Matky původem ze Slovenska zde tedy rodí nejčastěji, nicméně jejich děti obvykle mají odvozené české státní občanství.</w:t>
      </w:r>
    </w:p>
    <w:sectPr w:rsidR="00E353A8" w:rsidSect="00072300">
      <w:headerReference w:type="even" r:id="rId12"/>
      <w:headerReference w:type="default" r:id="rId13"/>
      <w:footerReference w:type="even" r:id="rId14"/>
      <w:footerReference w:type="default" r:id="rId15"/>
      <w:footnotePr>
        <w:numStart w:val="5"/>
      </w:footnotePr>
      <w:type w:val="continuous"/>
      <w:pgSz w:w="11906" w:h="16838"/>
      <w:pgMar w:top="1134" w:right="1134" w:bottom="1134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0C" w:rsidRDefault="00760F0C">
      <w:r>
        <w:separator/>
      </w:r>
    </w:p>
  </w:endnote>
  <w:endnote w:type="continuationSeparator" w:id="0">
    <w:p w:rsidR="00760F0C" w:rsidRDefault="0076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3D" w:rsidRDefault="00674A3D" w:rsidP="00616868">
    <w:pPr>
      <w:pStyle w:val="Zpat"/>
      <w:tabs>
        <w:tab w:val="clear" w:pos="4536"/>
        <w:tab w:val="clear" w:pos="9072"/>
        <w:tab w:val="center" w:pos="4819"/>
        <w:tab w:val="right" w:pos="9638"/>
      </w:tabs>
      <w:ind w:right="360"/>
    </w:pPr>
    <w:r w:rsidRPr="00D97FB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2529" type="#_x0000_t75" style="position:absolute;left:0;text-align:left;margin-left:444.35pt;margin-top:-3.95pt;width:38.05pt;height:17.9pt;z-index:1;visibility:visible">
          <v:imagedata r:id="rId1" o:title=""/>
        </v:shape>
      </w:pict>
    </w:r>
    <w:r w:rsidRPr="00616868">
      <w:rPr>
        <w:sz w:val="16"/>
        <w:szCs w:val="16"/>
      </w:rPr>
      <w:fldChar w:fldCharType="begin"/>
    </w:r>
    <w:r w:rsidRPr="00616868">
      <w:rPr>
        <w:sz w:val="16"/>
        <w:szCs w:val="16"/>
      </w:rPr>
      <w:instrText xml:space="preserve"> PAGE   \* MERGEFORMAT </w:instrText>
    </w:r>
    <w:r w:rsidRPr="00616868">
      <w:rPr>
        <w:sz w:val="16"/>
        <w:szCs w:val="16"/>
      </w:rPr>
      <w:fldChar w:fldCharType="separate"/>
    </w:r>
    <w:r w:rsidR="009F3043">
      <w:rPr>
        <w:noProof/>
        <w:sz w:val="16"/>
        <w:szCs w:val="16"/>
      </w:rPr>
      <w:t>28</w:t>
    </w:r>
    <w:r w:rsidRPr="00616868">
      <w:rPr>
        <w:sz w:val="16"/>
        <w:szCs w:val="16"/>
      </w:rPr>
      <w:fldChar w:fldCharType="end"/>
    </w:r>
    <w:r w:rsidRPr="00616868">
      <w:rPr>
        <w:sz w:val="16"/>
        <w:szCs w:val="16"/>
      </w:rPr>
      <w:tab/>
      <w:t>2014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3D" w:rsidRPr="00616868" w:rsidRDefault="00674A3D" w:rsidP="00616868">
    <w:pPr>
      <w:pStyle w:val="Zpat"/>
      <w:tabs>
        <w:tab w:val="clear" w:pos="4536"/>
        <w:tab w:val="clear" w:pos="9072"/>
        <w:tab w:val="center" w:pos="4819"/>
        <w:tab w:val="right" w:pos="9638"/>
      </w:tabs>
      <w:ind w:right="-1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2530" type="#_x0000_t75" style="position:absolute;left:0;text-align:left;margin-left:.55pt;margin-top:-7.95pt;width:39.25pt;height:20.55pt;z-index:2;visibility:visible">
          <v:imagedata r:id="rId1" o:title=""/>
        </v:shape>
      </w:pict>
    </w:r>
    <w:r>
      <w:rPr>
        <w:sz w:val="16"/>
        <w:szCs w:val="16"/>
      </w:rPr>
      <w:tab/>
      <w:t>2014</w:t>
    </w:r>
    <w:r w:rsidRPr="00616868">
      <w:rPr>
        <w:sz w:val="16"/>
        <w:szCs w:val="16"/>
      </w:rPr>
      <w:tab/>
    </w:r>
    <w:r w:rsidRPr="00616868">
      <w:rPr>
        <w:sz w:val="16"/>
        <w:szCs w:val="16"/>
      </w:rPr>
      <w:fldChar w:fldCharType="begin"/>
    </w:r>
    <w:r w:rsidRPr="00616868">
      <w:rPr>
        <w:sz w:val="16"/>
        <w:szCs w:val="16"/>
      </w:rPr>
      <w:instrText xml:space="preserve"> PAGE   \* MERGEFORMAT </w:instrText>
    </w:r>
    <w:r w:rsidRPr="00616868">
      <w:rPr>
        <w:sz w:val="16"/>
        <w:szCs w:val="16"/>
      </w:rPr>
      <w:fldChar w:fldCharType="separate"/>
    </w:r>
    <w:r w:rsidR="009F3043">
      <w:rPr>
        <w:noProof/>
        <w:sz w:val="16"/>
        <w:szCs w:val="16"/>
      </w:rPr>
      <w:t>29</w:t>
    </w:r>
    <w:r w:rsidRPr="0061686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0C" w:rsidRDefault="00760F0C">
      <w:r>
        <w:separator/>
      </w:r>
    </w:p>
  </w:footnote>
  <w:footnote w:type="continuationSeparator" w:id="0">
    <w:p w:rsidR="00760F0C" w:rsidRDefault="00760F0C">
      <w:r>
        <w:continuationSeparator/>
      </w:r>
    </w:p>
  </w:footnote>
  <w:footnote w:id="1">
    <w:p w:rsidR="00674A3D" w:rsidRDefault="00674A3D" w:rsidP="001D3B8B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Narozením mrtvého dítěte se dle vyhlášky č. 11/1988 Sb., která byla k 1. 4. 2012 zrušena zákonem č. 372/2011 Sb., rozumělo „úplné vypuzení nebo vynětí z těla matčina, jestliže plod neprojevuje ani jednu ze známek života a má porodní hmotnost 1 000 g a vyšší“. Národní legislativa od 1. 4. 2012 definici mrtvě narozeného dítěte nyní neobsahuje, ale její součástí je definice potratu – „</w:t>
      </w:r>
      <w:r w:rsidRPr="00194DD1">
        <w:rPr>
          <w:iCs/>
        </w:rPr>
        <w:t>Plodem po potratu se rozumí plod, který po úplném vypuzení nebo vynětí z těla matčina neprojevuje ani jednu ze známek života a současně jeho porodní hmotnost je nižší než 500 g, a pokud ji nelze zjistit, jestliže je těhotenství kratší než 22 týdny.</w:t>
      </w:r>
      <w:r>
        <w:rPr>
          <w:iCs/>
        </w:rPr>
        <w:t xml:space="preserve">“ Hranice pro vymezení mrtvě narozených dětí se tak snižuje na 500 g. Ze závazného Nařízení </w:t>
      </w:r>
      <w:r w:rsidRPr="005F483B">
        <w:rPr>
          <w:bCs/>
          <w:iCs/>
        </w:rPr>
        <w:t xml:space="preserve">Komise (EU) </w:t>
      </w:r>
      <w:r>
        <w:rPr>
          <w:bCs/>
          <w:iCs/>
        </w:rPr>
        <w:t xml:space="preserve">č. </w:t>
      </w:r>
      <w:r w:rsidRPr="005F483B">
        <w:rPr>
          <w:bCs/>
          <w:iCs/>
        </w:rPr>
        <w:t>328/2011</w:t>
      </w:r>
      <w:r>
        <w:rPr>
          <w:bCs/>
          <w:iCs/>
        </w:rPr>
        <w:t xml:space="preserve"> vyplývá, že mrtvě narozené dítě nedýchá ani nevykazuje jiné známky života, má porodní hmotnost 500 g a více, </w:t>
      </w:r>
      <w:r w:rsidRPr="00854D52">
        <w:rPr>
          <w:bCs/>
          <w:iCs/>
        </w:rPr>
        <w:t xml:space="preserve">nelze-li porodní hmotnost určit, </w:t>
      </w:r>
      <w:r>
        <w:rPr>
          <w:bCs/>
          <w:iCs/>
        </w:rPr>
        <w:t>je narozené</w:t>
      </w:r>
      <w:r w:rsidRPr="00854D52">
        <w:rPr>
          <w:bCs/>
          <w:iCs/>
        </w:rPr>
        <w:t xml:space="preserve"> po dvacátém druhém dokončeném týdnu těhotenství, a nelze-li délku těhotenství určit, </w:t>
      </w:r>
      <w:r>
        <w:rPr>
          <w:bCs/>
          <w:iCs/>
        </w:rPr>
        <w:t>tak je nejméně 25 cm dlouhé</w:t>
      </w:r>
      <w:r w:rsidRPr="00854D52">
        <w:rPr>
          <w:bCs/>
          <w:iCs/>
        </w:rPr>
        <w:t>, a to od temene hlavy k</w:t>
      </w:r>
      <w:r>
        <w:rPr>
          <w:bCs/>
          <w:iCs/>
        </w:rPr>
        <w:t> </w:t>
      </w:r>
      <w:r w:rsidRPr="00854D52">
        <w:rPr>
          <w:bCs/>
          <w:iCs/>
        </w:rPr>
        <w:t>patě.</w:t>
      </w:r>
    </w:p>
  </w:footnote>
  <w:footnote w:id="2">
    <w:p w:rsidR="00674A3D" w:rsidRDefault="00674A3D" w:rsidP="00CA5F2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Od 1. 4. 2012 nabyla účinnosti novela zákona o veřejném zdravotním pojištění (č. 48/1997 Sb.), podle níž stát hradí čtyři cykly umělého oplodnění za předpokladu, že v prvních dvou cyklech došlo k přenosu jednoho embrya. V ostatních případech jsou hrazeny pouze tři cykly.  </w:t>
      </w:r>
    </w:p>
  </w:footnote>
  <w:footnote w:id="3">
    <w:p w:rsidR="00674A3D" w:rsidRDefault="00674A3D" w:rsidP="001D3B8B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 w:rsidRPr="007B29C3">
        <w:rPr>
          <w:szCs w:val="18"/>
        </w:rPr>
        <w:t xml:space="preserve">V souladu s nařízením evropské statistiky (č. 205/2014) došlo v roce 2014 ke změně metodiky vykazovaného pořadí. Nově je zjišťováno pořadí pouze u živě narozených dětí a ze živě narozených dětí. </w:t>
      </w:r>
      <w:proofErr w:type="gramStart"/>
      <w:r w:rsidRPr="007B29C3">
        <w:rPr>
          <w:szCs w:val="18"/>
        </w:rPr>
        <w:t>Tzn. že</w:t>
      </w:r>
      <w:proofErr w:type="gramEnd"/>
      <w:r w:rsidRPr="007B29C3">
        <w:rPr>
          <w:szCs w:val="18"/>
        </w:rPr>
        <w:t xml:space="preserve"> druhé těhotenství ženy může skončit porodem dítěte prvního pořadí, pokud bylo předchozí dítě mrtvě narozené apod.</w:t>
      </w:r>
    </w:p>
  </w:footnote>
  <w:footnote w:id="4">
    <w:p w:rsidR="00674A3D" w:rsidRPr="001960CF" w:rsidRDefault="00674A3D" w:rsidP="00CA68FD">
      <w:pPr>
        <w:pStyle w:val="Textpoznpodarou"/>
        <w:rPr>
          <w:szCs w:val="18"/>
        </w:rPr>
      </w:pPr>
      <w:r w:rsidRPr="001960CF">
        <w:rPr>
          <w:rStyle w:val="Znakapoznpodarou"/>
          <w:szCs w:val="18"/>
        </w:rPr>
        <w:footnoteRef/>
      </w:r>
      <w:r w:rsidRPr="001960CF">
        <w:rPr>
          <w:szCs w:val="18"/>
        </w:rPr>
        <w:t xml:space="preserve"> </w:t>
      </w:r>
      <w:r w:rsidRPr="001960CF">
        <w:rPr>
          <w:iCs/>
          <w:szCs w:val="18"/>
        </w:rPr>
        <w:t xml:space="preserve">Výpočet z absolutních počtů živě narozených z </w:t>
      </w:r>
      <w:proofErr w:type="spellStart"/>
      <w:r w:rsidRPr="001960CF">
        <w:rPr>
          <w:iCs/>
          <w:szCs w:val="18"/>
        </w:rPr>
        <w:t>jednočetných</w:t>
      </w:r>
      <w:proofErr w:type="spellEnd"/>
      <w:r w:rsidRPr="001960CF">
        <w:rPr>
          <w:iCs/>
          <w:szCs w:val="18"/>
        </w:rPr>
        <w:t xml:space="preserve"> porodů.</w:t>
      </w:r>
    </w:p>
  </w:footnote>
  <w:footnote w:id="5">
    <w:p w:rsidR="00674A3D" w:rsidRDefault="00674A3D" w:rsidP="00674A3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 w:rsidRPr="00E353A8">
        <w:rPr>
          <w:iCs/>
          <w:szCs w:val="18"/>
        </w:rPr>
        <w:t>Státní občanství dítěte se na statistickém hlášení přímo nesleduje, je odvozováno od občanství rodičů. Cizí státní občanství ČSÚ udává pouze u dětí, u kterých ani jeden z rodičů neměl v době narození dítěte státní občanství ČR.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3D" w:rsidRPr="00072300" w:rsidRDefault="00674A3D">
    <w:pPr>
      <w:pStyle w:val="Zhlav"/>
      <w:rPr>
        <w:sz w:val="16"/>
        <w:szCs w:val="16"/>
      </w:rPr>
    </w:pPr>
    <w:r w:rsidRPr="00072300">
      <w:rPr>
        <w:sz w:val="16"/>
        <w:szCs w:val="16"/>
      </w:rPr>
      <w:t>Vývoj obyvatelstva České republiky</w:t>
    </w:r>
    <w:r>
      <w:rPr>
        <w:sz w:val="16"/>
        <w:szCs w:val="16"/>
      </w:rPr>
      <w:t>, Porodnost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3D" w:rsidRPr="00072300" w:rsidRDefault="00674A3D">
    <w:pPr>
      <w:pStyle w:val="Zhlav"/>
      <w:rPr>
        <w:sz w:val="16"/>
        <w:szCs w:val="16"/>
      </w:rPr>
    </w:pPr>
    <w:r w:rsidRPr="00072300">
      <w:rPr>
        <w:sz w:val="16"/>
        <w:szCs w:val="16"/>
      </w:rPr>
      <w:t>Vývoj obyvatelstva České republiky</w:t>
    </w:r>
    <w:r>
      <w:rPr>
        <w:sz w:val="16"/>
        <w:szCs w:val="16"/>
      </w:rPr>
      <w:t>, Porodnost</w:t>
    </w:r>
  </w:p>
  <w:p w:rsidR="00674A3D" w:rsidRDefault="00674A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7C"/>
    <w:multiLevelType w:val="hybridMultilevel"/>
    <w:tmpl w:val="99920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4E5F"/>
    <w:multiLevelType w:val="hybridMultilevel"/>
    <w:tmpl w:val="94DE9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82C"/>
    <w:multiLevelType w:val="hybridMultilevel"/>
    <w:tmpl w:val="6106A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F04B3"/>
    <w:multiLevelType w:val="hybridMultilevel"/>
    <w:tmpl w:val="624A04A6"/>
    <w:lvl w:ilvl="0" w:tplc="8466DF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349B7"/>
    <w:multiLevelType w:val="multilevel"/>
    <w:tmpl w:val="29EC9090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76620B"/>
    <w:multiLevelType w:val="hybridMultilevel"/>
    <w:tmpl w:val="AEC43978"/>
    <w:lvl w:ilvl="0" w:tplc="95CA06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5602"/>
    <o:shapelayout v:ext="edit">
      <o:idmap v:ext="edit" data="22"/>
    </o:shapelayout>
  </w:hdrShapeDefaults>
  <w:footnotePr>
    <w:numStart w:val="5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44"/>
    <w:rsid w:val="00000793"/>
    <w:rsid w:val="00004034"/>
    <w:rsid w:val="0001351E"/>
    <w:rsid w:val="00022419"/>
    <w:rsid w:val="00025825"/>
    <w:rsid w:val="00034F7C"/>
    <w:rsid w:val="000355FF"/>
    <w:rsid w:val="00036F65"/>
    <w:rsid w:val="000476C3"/>
    <w:rsid w:val="00050779"/>
    <w:rsid w:val="00053F0B"/>
    <w:rsid w:val="0005517D"/>
    <w:rsid w:val="000636C3"/>
    <w:rsid w:val="00071FF9"/>
    <w:rsid w:val="00072300"/>
    <w:rsid w:val="00075911"/>
    <w:rsid w:val="00077ADB"/>
    <w:rsid w:val="000809D0"/>
    <w:rsid w:val="000820AB"/>
    <w:rsid w:val="000B30C3"/>
    <w:rsid w:val="000B5BAC"/>
    <w:rsid w:val="000B646E"/>
    <w:rsid w:val="000B667D"/>
    <w:rsid w:val="000C0344"/>
    <w:rsid w:val="000C4F18"/>
    <w:rsid w:val="000C59AB"/>
    <w:rsid w:val="000C5A07"/>
    <w:rsid w:val="000D0211"/>
    <w:rsid w:val="000D0DB7"/>
    <w:rsid w:val="000E45C0"/>
    <w:rsid w:val="000F040D"/>
    <w:rsid w:val="000F5846"/>
    <w:rsid w:val="000F7FBC"/>
    <w:rsid w:val="00101BCC"/>
    <w:rsid w:val="00113602"/>
    <w:rsid w:val="00123A60"/>
    <w:rsid w:val="001249D2"/>
    <w:rsid w:val="001372B1"/>
    <w:rsid w:val="0014185B"/>
    <w:rsid w:val="00142194"/>
    <w:rsid w:val="00145D54"/>
    <w:rsid w:val="00152B5A"/>
    <w:rsid w:val="001544FD"/>
    <w:rsid w:val="00154DAA"/>
    <w:rsid w:val="001574E1"/>
    <w:rsid w:val="0016032C"/>
    <w:rsid w:val="001629EF"/>
    <w:rsid w:val="00164E56"/>
    <w:rsid w:val="00165448"/>
    <w:rsid w:val="00166CF4"/>
    <w:rsid w:val="00167C75"/>
    <w:rsid w:val="00174FB5"/>
    <w:rsid w:val="00182260"/>
    <w:rsid w:val="0018566F"/>
    <w:rsid w:val="00194DD1"/>
    <w:rsid w:val="001960CF"/>
    <w:rsid w:val="001A5EE4"/>
    <w:rsid w:val="001A7E92"/>
    <w:rsid w:val="001B2CAD"/>
    <w:rsid w:val="001B6DC4"/>
    <w:rsid w:val="001C256A"/>
    <w:rsid w:val="001C726E"/>
    <w:rsid w:val="001D3B8B"/>
    <w:rsid w:val="001D4EF6"/>
    <w:rsid w:val="001D6ABF"/>
    <w:rsid w:val="0020712D"/>
    <w:rsid w:val="00217A03"/>
    <w:rsid w:val="002362D2"/>
    <w:rsid w:val="00236781"/>
    <w:rsid w:val="002378D8"/>
    <w:rsid w:val="00237A10"/>
    <w:rsid w:val="0025002B"/>
    <w:rsid w:val="00252783"/>
    <w:rsid w:val="00252A26"/>
    <w:rsid w:val="00257A59"/>
    <w:rsid w:val="002671E1"/>
    <w:rsid w:val="00272F66"/>
    <w:rsid w:val="002818D7"/>
    <w:rsid w:val="00290B44"/>
    <w:rsid w:val="002B297B"/>
    <w:rsid w:val="002B48EC"/>
    <w:rsid w:val="002B7302"/>
    <w:rsid w:val="002B7BED"/>
    <w:rsid w:val="002C4B74"/>
    <w:rsid w:val="002C6C19"/>
    <w:rsid w:val="002D1B2B"/>
    <w:rsid w:val="002D4568"/>
    <w:rsid w:val="002D6CB5"/>
    <w:rsid w:val="002E473E"/>
    <w:rsid w:val="002E4A24"/>
    <w:rsid w:val="002E5030"/>
    <w:rsid w:val="002E56AA"/>
    <w:rsid w:val="002E733D"/>
    <w:rsid w:val="002E7C8E"/>
    <w:rsid w:val="002F1E8C"/>
    <w:rsid w:val="00300266"/>
    <w:rsid w:val="00300AE8"/>
    <w:rsid w:val="00300DFE"/>
    <w:rsid w:val="00303EDE"/>
    <w:rsid w:val="003216DF"/>
    <w:rsid w:val="003309D1"/>
    <w:rsid w:val="00340EA6"/>
    <w:rsid w:val="00341C86"/>
    <w:rsid w:val="00343358"/>
    <w:rsid w:val="003506A1"/>
    <w:rsid w:val="00357D7A"/>
    <w:rsid w:val="003624DA"/>
    <w:rsid w:val="003662A1"/>
    <w:rsid w:val="00376E4F"/>
    <w:rsid w:val="0037703C"/>
    <w:rsid w:val="003776C7"/>
    <w:rsid w:val="00380234"/>
    <w:rsid w:val="00381106"/>
    <w:rsid w:val="00383712"/>
    <w:rsid w:val="0039546D"/>
    <w:rsid w:val="003A0F96"/>
    <w:rsid w:val="003A483B"/>
    <w:rsid w:val="003B051A"/>
    <w:rsid w:val="003B0671"/>
    <w:rsid w:val="003B3E57"/>
    <w:rsid w:val="003C08DE"/>
    <w:rsid w:val="003D3E8A"/>
    <w:rsid w:val="003D779E"/>
    <w:rsid w:val="003E1D2D"/>
    <w:rsid w:val="003E7F19"/>
    <w:rsid w:val="003F39A6"/>
    <w:rsid w:val="004003AB"/>
    <w:rsid w:val="0040445A"/>
    <w:rsid w:val="00406493"/>
    <w:rsid w:val="00414200"/>
    <w:rsid w:val="00422CEA"/>
    <w:rsid w:val="00427122"/>
    <w:rsid w:val="00430ED6"/>
    <w:rsid w:val="0043172F"/>
    <w:rsid w:val="004333C1"/>
    <w:rsid w:val="00436B82"/>
    <w:rsid w:val="00441B35"/>
    <w:rsid w:val="00442607"/>
    <w:rsid w:val="00442DF8"/>
    <w:rsid w:val="00452CF8"/>
    <w:rsid w:val="00455819"/>
    <w:rsid w:val="00474B30"/>
    <w:rsid w:val="00480D83"/>
    <w:rsid w:val="0049020B"/>
    <w:rsid w:val="00495AA7"/>
    <w:rsid w:val="004B7A89"/>
    <w:rsid w:val="004C514F"/>
    <w:rsid w:val="004D0EB1"/>
    <w:rsid w:val="004D6E5B"/>
    <w:rsid w:val="004E143D"/>
    <w:rsid w:val="004E37F4"/>
    <w:rsid w:val="004E7D55"/>
    <w:rsid w:val="004F3463"/>
    <w:rsid w:val="0050770A"/>
    <w:rsid w:val="00510FE7"/>
    <w:rsid w:val="00520090"/>
    <w:rsid w:val="00520211"/>
    <w:rsid w:val="00521346"/>
    <w:rsid w:val="005225CF"/>
    <w:rsid w:val="00526C4D"/>
    <w:rsid w:val="005271A6"/>
    <w:rsid w:val="00533210"/>
    <w:rsid w:val="00544CA0"/>
    <w:rsid w:val="005525CE"/>
    <w:rsid w:val="005562E9"/>
    <w:rsid w:val="00560D4F"/>
    <w:rsid w:val="00565063"/>
    <w:rsid w:val="00572333"/>
    <w:rsid w:val="005736BB"/>
    <w:rsid w:val="00581BCA"/>
    <w:rsid w:val="0058276B"/>
    <w:rsid w:val="0059514C"/>
    <w:rsid w:val="005A45F5"/>
    <w:rsid w:val="005B1FDE"/>
    <w:rsid w:val="005B4241"/>
    <w:rsid w:val="005C26ED"/>
    <w:rsid w:val="005C5CD7"/>
    <w:rsid w:val="005C6CB2"/>
    <w:rsid w:val="005C6CB5"/>
    <w:rsid w:val="005E136C"/>
    <w:rsid w:val="005E1A39"/>
    <w:rsid w:val="005E46D2"/>
    <w:rsid w:val="005E5BE9"/>
    <w:rsid w:val="005E70DB"/>
    <w:rsid w:val="005E7568"/>
    <w:rsid w:val="005F475A"/>
    <w:rsid w:val="005F483B"/>
    <w:rsid w:val="005F7402"/>
    <w:rsid w:val="00602A50"/>
    <w:rsid w:val="006079EA"/>
    <w:rsid w:val="0061368E"/>
    <w:rsid w:val="00613EB6"/>
    <w:rsid w:val="00614F98"/>
    <w:rsid w:val="00616868"/>
    <w:rsid w:val="006260E9"/>
    <w:rsid w:val="006313BC"/>
    <w:rsid w:val="00641858"/>
    <w:rsid w:val="00645D57"/>
    <w:rsid w:val="00656445"/>
    <w:rsid w:val="0065692F"/>
    <w:rsid w:val="0066776B"/>
    <w:rsid w:val="00674A3D"/>
    <w:rsid w:val="006771C3"/>
    <w:rsid w:val="00677E96"/>
    <w:rsid w:val="00681EBE"/>
    <w:rsid w:val="006836B0"/>
    <w:rsid w:val="006976C6"/>
    <w:rsid w:val="006A456D"/>
    <w:rsid w:val="006B1311"/>
    <w:rsid w:val="006C224E"/>
    <w:rsid w:val="006D2EF3"/>
    <w:rsid w:val="006D39ED"/>
    <w:rsid w:val="006E069C"/>
    <w:rsid w:val="006E17AD"/>
    <w:rsid w:val="006E4228"/>
    <w:rsid w:val="006F48FC"/>
    <w:rsid w:val="00706C67"/>
    <w:rsid w:val="007116ED"/>
    <w:rsid w:val="00711E12"/>
    <w:rsid w:val="007131D4"/>
    <w:rsid w:val="00716C95"/>
    <w:rsid w:val="00716F8E"/>
    <w:rsid w:val="00717C70"/>
    <w:rsid w:val="00723505"/>
    <w:rsid w:val="00725FC0"/>
    <w:rsid w:val="00734967"/>
    <w:rsid w:val="00736E80"/>
    <w:rsid w:val="0074323F"/>
    <w:rsid w:val="00752B69"/>
    <w:rsid w:val="007537E1"/>
    <w:rsid w:val="00756D13"/>
    <w:rsid w:val="00760F0C"/>
    <w:rsid w:val="00761ABF"/>
    <w:rsid w:val="0076466A"/>
    <w:rsid w:val="00770F18"/>
    <w:rsid w:val="007768DF"/>
    <w:rsid w:val="00780CD3"/>
    <w:rsid w:val="00783C5A"/>
    <w:rsid w:val="007843B4"/>
    <w:rsid w:val="007851ED"/>
    <w:rsid w:val="00785F28"/>
    <w:rsid w:val="007912C4"/>
    <w:rsid w:val="00796A50"/>
    <w:rsid w:val="007A54E0"/>
    <w:rsid w:val="007A585C"/>
    <w:rsid w:val="007B00F7"/>
    <w:rsid w:val="007B361A"/>
    <w:rsid w:val="007C2F50"/>
    <w:rsid w:val="007C5B45"/>
    <w:rsid w:val="007D0369"/>
    <w:rsid w:val="007D2645"/>
    <w:rsid w:val="007E1DFF"/>
    <w:rsid w:val="007E5AC6"/>
    <w:rsid w:val="007E6214"/>
    <w:rsid w:val="007F0BA1"/>
    <w:rsid w:val="007F2DB7"/>
    <w:rsid w:val="007F7286"/>
    <w:rsid w:val="007F7BFF"/>
    <w:rsid w:val="00802627"/>
    <w:rsid w:val="00803A1F"/>
    <w:rsid w:val="00812CFC"/>
    <w:rsid w:val="00814A32"/>
    <w:rsid w:val="00817A58"/>
    <w:rsid w:val="00823400"/>
    <w:rsid w:val="00825499"/>
    <w:rsid w:val="00827536"/>
    <w:rsid w:val="00831B39"/>
    <w:rsid w:val="00844B4E"/>
    <w:rsid w:val="0085221C"/>
    <w:rsid w:val="008534CF"/>
    <w:rsid w:val="00854D52"/>
    <w:rsid w:val="0085697C"/>
    <w:rsid w:val="00857214"/>
    <w:rsid w:val="00857ECE"/>
    <w:rsid w:val="00862687"/>
    <w:rsid w:val="008641C7"/>
    <w:rsid w:val="0086616C"/>
    <w:rsid w:val="00872072"/>
    <w:rsid w:val="008726D3"/>
    <w:rsid w:val="00872BD3"/>
    <w:rsid w:val="00877851"/>
    <w:rsid w:val="00880871"/>
    <w:rsid w:val="00892058"/>
    <w:rsid w:val="008943BE"/>
    <w:rsid w:val="008A5AE7"/>
    <w:rsid w:val="008A75E4"/>
    <w:rsid w:val="008B23FC"/>
    <w:rsid w:val="008B2942"/>
    <w:rsid w:val="008B3A93"/>
    <w:rsid w:val="008C1F8A"/>
    <w:rsid w:val="008D6D6A"/>
    <w:rsid w:val="008E2B1B"/>
    <w:rsid w:val="008F228A"/>
    <w:rsid w:val="008F560D"/>
    <w:rsid w:val="008F763A"/>
    <w:rsid w:val="0090519E"/>
    <w:rsid w:val="009058C3"/>
    <w:rsid w:val="00910BBE"/>
    <w:rsid w:val="0091432F"/>
    <w:rsid w:val="0092431D"/>
    <w:rsid w:val="009322AC"/>
    <w:rsid w:val="00932A82"/>
    <w:rsid w:val="00932FF6"/>
    <w:rsid w:val="00936096"/>
    <w:rsid w:val="009401B0"/>
    <w:rsid w:val="00942532"/>
    <w:rsid w:val="00942CE8"/>
    <w:rsid w:val="00953E0E"/>
    <w:rsid w:val="00961B40"/>
    <w:rsid w:val="0096372E"/>
    <w:rsid w:val="009648A0"/>
    <w:rsid w:val="00967181"/>
    <w:rsid w:val="00967EA3"/>
    <w:rsid w:val="00974BD8"/>
    <w:rsid w:val="009777E7"/>
    <w:rsid w:val="00980B66"/>
    <w:rsid w:val="009879AA"/>
    <w:rsid w:val="0099635F"/>
    <w:rsid w:val="009965CC"/>
    <w:rsid w:val="00997751"/>
    <w:rsid w:val="009A071A"/>
    <w:rsid w:val="009A52EE"/>
    <w:rsid w:val="009B3B8E"/>
    <w:rsid w:val="009B40A1"/>
    <w:rsid w:val="009B5AB6"/>
    <w:rsid w:val="009D30FF"/>
    <w:rsid w:val="009D3440"/>
    <w:rsid w:val="009E65BD"/>
    <w:rsid w:val="009E6B50"/>
    <w:rsid w:val="009F3043"/>
    <w:rsid w:val="009F3509"/>
    <w:rsid w:val="009F5ADA"/>
    <w:rsid w:val="00A005C6"/>
    <w:rsid w:val="00A051D6"/>
    <w:rsid w:val="00A06E68"/>
    <w:rsid w:val="00A145BF"/>
    <w:rsid w:val="00A14C41"/>
    <w:rsid w:val="00A32E0F"/>
    <w:rsid w:val="00A33381"/>
    <w:rsid w:val="00A36665"/>
    <w:rsid w:val="00A374E4"/>
    <w:rsid w:val="00A45C43"/>
    <w:rsid w:val="00A46048"/>
    <w:rsid w:val="00A46B22"/>
    <w:rsid w:val="00A51049"/>
    <w:rsid w:val="00A52EB9"/>
    <w:rsid w:val="00A55D37"/>
    <w:rsid w:val="00A766D1"/>
    <w:rsid w:val="00A77FE3"/>
    <w:rsid w:val="00A85226"/>
    <w:rsid w:val="00A92A67"/>
    <w:rsid w:val="00A954D1"/>
    <w:rsid w:val="00A96139"/>
    <w:rsid w:val="00AA0479"/>
    <w:rsid w:val="00AA57EC"/>
    <w:rsid w:val="00AA761A"/>
    <w:rsid w:val="00AB7E12"/>
    <w:rsid w:val="00AC13A4"/>
    <w:rsid w:val="00AC2371"/>
    <w:rsid w:val="00AC49D8"/>
    <w:rsid w:val="00AC63EA"/>
    <w:rsid w:val="00AC735D"/>
    <w:rsid w:val="00AD67E1"/>
    <w:rsid w:val="00AD7E7C"/>
    <w:rsid w:val="00AE3E47"/>
    <w:rsid w:val="00AF3BA8"/>
    <w:rsid w:val="00B124AB"/>
    <w:rsid w:val="00B16C6F"/>
    <w:rsid w:val="00B245C5"/>
    <w:rsid w:val="00B25FD4"/>
    <w:rsid w:val="00B43E2F"/>
    <w:rsid w:val="00B44726"/>
    <w:rsid w:val="00B5024F"/>
    <w:rsid w:val="00B5025D"/>
    <w:rsid w:val="00B505F6"/>
    <w:rsid w:val="00B561C2"/>
    <w:rsid w:val="00B60239"/>
    <w:rsid w:val="00B77A1A"/>
    <w:rsid w:val="00B803A3"/>
    <w:rsid w:val="00B84C16"/>
    <w:rsid w:val="00BA3D88"/>
    <w:rsid w:val="00BB647B"/>
    <w:rsid w:val="00BB6681"/>
    <w:rsid w:val="00BC15EC"/>
    <w:rsid w:val="00BD1EF4"/>
    <w:rsid w:val="00BD4A1F"/>
    <w:rsid w:val="00BD70B5"/>
    <w:rsid w:val="00BD77CE"/>
    <w:rsid w:val="00BD7A99"/>
    <w:rsid w:val="00BE7288"/>
    <w:rsid w:val="00BF48BC"/>
    <w:rsid w:val="00BF7596"/>
    <w:rsid w:val="00BF7788"/>
    <w:rsid w:val="00BF7F2C"/>
    <w:rsid w:val="00C01E8A"/>
    <w:rsid w:val="00C0707A"/>
    <w:rsid w:val="00C07E0B"/>
    <w:rsid w:val="00C14D31"/>
    <w:rsid w:val="00C15ADF"/>
    <w:rsid w:val="00C1636E"/>
    <w:rsid w:val="00C1779B"/>
    <w:rsid w:val="00C20A00"/>
    <w:rsid w:val="00C26081"/>
    <w:rsid w:val="00C27DC4"/>
    <w:rsid w:val="00C31E5E"/>
    <w:rsid w:val="00C40ED1"/>
    <w:rsid w:val="00C45011"/>
    <w:rsid w:val="00C45198"/>
    <w:rsid w:val="00C47AA9"/>
    <w:rsid w:val="00C533D9"/>
    <w:rsid w:val="00C603E5"/>
    <w:rsid w:val="00C64A81"/>
    <w:rsid w:val="00C74AA2"/>
    <w:rsid w:val="00C838E2"/>
    <w:rsid w:val="00C90D9F"/>
    <w:rsid w:val="00C97868"/>
    <w:rsid w:val="00CA11C8"/>
    <w:rsid w:val="00CA5F24"/>
    <w:rsid w:val="00CA68FD"/>
    <w:rsid w:val="00CC049D"/>
    <w:rsid w:val="00CC1EA2"/>
    <w:rsid w:val="00CC60F1"/>
    <w:rsid w:val="00CC7635"/>
    <w:rsid w:val="00CC766F"/>
    <w:rsid w:val="00CE77FA"/>
    <w:rsid w:val="00CF3CA7"/>
    <w:rsid w:val="00CF4CCC"/>
    <w:rsid w:val="00CF5B81"/>
    <w:rsid w:val="00CF6DB2"/>
    <w:rsid w:val="00D00433"/>
    <w:rsid w:val="00D10B89"/>
    <w:rsid w:val="00D13835"/>
    <w:rsid w:val="00D1679F"/>
    <w:rsid w:val="00D22597"/>
    <w:rsid w:val="00D23B7F"/>
    <w:rsid w:val="00D25B69"/>
    <w:rsid w:val="00D45CBC"/>
    <w:rsid w:val="00D47F28"/>
    <w:rsid w:val="00D51194"/>
    <w:rsid w:val="00D52470"/>
    <w:rsid w:val="00D52764"/>
    <w:rsid w:val="00D5568B"/>
    <w:rsid w:val="00D656FB"/>
    <w:rsid w:val="00D668EA"/>
    <w:rsid w:val="00D66E37"/>
    <w:rsid w:val="00D67DB8"/>
    <w:rsid w:val="00D71911"/>
    <w:rsid w:val="00D71A02"/>
    <w:rsid w:val="00D73746"/>
    <w:rsid w:val="00D83087"/>
    <w:rsid w:val="00D8593B"/>
    <w:rsid w:val="00D905DD"/>
    <w:rsid w:val="00D90CF2"/>
    <w:rsid w:val="00D9348D"/>
    <w:rsid w:val="00D975BF"/>
    <w:rsid w:val="00D97FB0"/>
    <w:rsid w:val="00DA5123"/>
    <w:rsid w:val="00DB07A6"/>
    <w:rsid w:val="00DB67EB"/>
    <w:rsid w:val="00DC73C4"/>
    <w:rsid w:val="00DD1F4E"/>
    <w:rsid w:val="00DE34D9"/>
    <w:rsid w:val="00DF088D"/>
    <w:rsid w:val="00DF5531"/>
    <w:rsid w:val="00DF6432"/>
    <w:rsid w:val="00E02D68"/>
    <w:rsid w:val="00E11BB4"/>
    <w:rsid w:val="00E24D3D"/>
    <w:rsid w:val="00E279EB"/>
    <w:rsid w:val="00E27DA5"/>
    <w:rsid w:val="00E30BA6"/>
    <w:rsid w:val="00E327F0"/>
    <w:rsid w:val="00E353A8"/>
    <w:rsid w:val="00E42057"/>
    <w:rsid w:val="00E4514C"/>
    <w:rsid w:val="00E46014"/>
    <w:rsid w:val="00E468BC"/>
    <w:rsid w:val="00E47472"/>
    <w:rsid w:val="00E82345"/>
    <w:rsid w:val="00E857CE"/>
    <w:rsid w:val="00E87D9C"/>
    <w:rsid w:val="00E911E0"/>
    <w:rsid w:val="00E91CF1"/>
    <w:rsid w:val="00E94C99"/>
    <w:rsid w:val="00EA0ADF"/>
    <w:rsid w:val="00EA12ED"/>
    <w:rsid w:val="00EA70CE"/>
    <w:rsid w:val="00EB2028"/>
    <w:rsid w:val="00EB642F"/>
    <w:rsid w:val="00EC2310"/>
    <w:rsid w:val="00EC25FD"/>
    <w:rsid w:val="00EC6920"/>
    <w:rsid w:val="00ED2A10"/>
    <w:rsid w:val="00ED342B"/>
    <w:rsid w:val="00ED72FA"/>
    <w:rsid w:val="00EE12D2"/>
    <w:rsid w:val="00EE6D27"/>
    <w:rsid w:val="00EF0871"/>
    <w:rsid w:val="00EF159B"/>
    <w:rsid w:val="00F00A68"/>
    <w:rsid w:val="00F00CF4"/>
    <w:rsid w:val="00F237AE"/>
    <w:rsid w:val="00F37E36"/>
    <w:rsid w:val="00F42892"/>
    <w:rsid w:val="00F43874"/>
    <w:rsid w:val="00F46140"/>
    <w:rsid w:val="00F55E74"/>
    <w:rsid w:val="00F63584"/>
    <w:rsid w:val="00F63800"/>
    <w:rsid w:val="00F67D92"/>
    <w:rsid w:val="00F70AEC"/>
    <w:rsid w:val="00F73175"/>
    <w:rsid w:val="00F7410C"/>
    <w:rsid w:val="00F81CF2"/>
    <w:rsid w:val="00F83ACA"/>
    <w:rsid w:val="00F94F68"/>
    <w:rsid w:val="00FA101D"/>
    <w:rsid w:val="00FA7FC9"/>
    <w:rsid w:val="00FB5B94"/>
    <w:rsid w:val="00FD0261"/>
    <w:rsid w:val="00FD172E"/>
    <w:rsid w:val="00FD20B9"/>
    <w:rsid w:val="00FD4608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A10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37A10"/>
    <w:pPr>
      <w:keepNext/>
      <w:numPr>
        <w:numId w:val="7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37A10"/>
    <w:pPr>
      <w:keepNext/>
      <w:numPr>
        <w:ilvl w:val="1"/>
        <w:numId w:val="7"/>
      </w:numPr>
      <w:spacing w:before="240" w:after="280"/>
      <w:jc w:val="left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37A10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237A10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37A1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37A1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37A1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237A1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237A10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A10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itulek">
    <w:name w:val="caption"/>
    <w:basedOn w:val="Normln"/>
    <w:next w:val="Normln"/>
    <w:qFormat/>
    <w:rsid w:val="00237A10"/>
    <w:pPr>
      <w:spacing w:before="120" w:after="120"/>
    </w:pPr>
    <w:rPr>
      <w:b/>
      <w:bCs/>
      <w:szCs w:val="20"/>
    </w:rPr>
  </w:style>
  <w:style w:type="paragraph" w:styleId="Zpat">
    <w:name w:val="footer"/>
    <w:basedOn w:val="Normln"/>
    <w:semiHidden/>
    <w:rsid w:val="00237A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7A10"/>
  </w:style>
  <w:style w:type="paragraph" w:styleId="Zhlav">
    <w:name w:val="header"/>
    <w:basedOn w:val="Normln"/>
    <w:link w:val="ZhlavChar"/>
    <w:uiPriority w:val="99"/>
    <w:rsid w:val="00237A10"/>
    <w:pPr>
      <w:tabs>
        <w:tab w:val="center" w:pos="4536"/>
        <w:tab w:val="right" w:pos="9072"/>
      </w:tabs>
    </w:pPr>
  </w:style>
  <w:style w:type="paragraph" w:customStyle="1" w:styleId="tabulkanadpis">
    <w:name w:val="tabulka_nadpis"/>
    <w:basedOn w:val="Nadpis3"/>
    <w:rsid w:val="00237A10"/>
    <w:pPr>
      <w:numPr>
        <w:ilvl w:val="0"/>
        <w:numId w:val="0"/>
      </w:numPr>
    </w:pPr>
    <w:rPr>
      <w:sz w:val="20"/>
    </w:rPr>
  </w:style>
  <w:style w:type="paragraph" w:customStyle="1" w:styleId="grafnadpis">
    <w:name w:val="graf_nadpis"/>
    <w:basedOn w:val="tabulkanadpis"/>
    <w:rsid w:val="00237A10"/>
  </w:style>
  <w:style w:type="paragraph" w:styleId="Zkladntext">
    <w:name w:val="Body Text"/>
    <w:basedOn w:val="Normln"/>
    <w:semiHidden/>
    <w:rsid w:val="00237A10"/>
    <w:rPr>
      <w:color w:val="800080"/>
    </w:rPr>
  </w:style>
  <w:style w:type="paragraph" w:customStyle="1" w:styleId="kapitola">
    <w:name w:val="kapitola"/>
    <w:next w:val="Normln"/>
    <w:rsid w:val="00237A10"/>
    <w:pPr>
      <w:widowControl w:val="0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37A10"/>
    <w:rPr>
      <w:color w:val="FF0000"/>
    </w:rPr>
  </w:style>
  <w:style w:type="paragraph" w:styleId="Textpoznpodarou">
    <w:name w:val="footnote text"/>
    <w:basedOn w:val="Normln"/>
    <w:semiHidden/>
    <w:rsid w:val="00237A10"/>
    <w:rPr>
      <w:i/>
      <w:sz w:val="18"/>
      <w:szCs w:val="20"/>
    </w:rPr>
  </w:style>
  <w:style w:type="character" w:styleId="Znakapoznpodarou">
    <w:name w:val="footnote reference"/>
    <w:semiHidden/>
    <w:rsid w:val="00237A10"/>
    <w:rPr>
      <w:vertAlign w:val="superscript"/>
    </w:rPr>
  </w:style>
  <w:style w:type="paragraph" w:customStyle="1" w:styleId="Muj-zakltext3">
    <w:name w:val="Muj-zakl.text3"/>
    <w:basedOn w:val="Normln"/>
    <w:rsid w:val="00237A10"/>
    <w:pPr>
      <w:keepNext/>
      <w:ind w:firstLine="709"/>
    </w:pPr>
    <w:rPr>
      <w:rFonts w:cs="Arial"/>
      <w:bCs/>
    </w:rPr>
  </w:style>
  <w:style w:type="paragraph" w:customStyle="1" w:styleId="obycA10">
    <w:name w:val="obyc_A10"/>
    <w:basedOn w:val="Normln"/>
    <w:rsid w:val="00237A10"/>
    <w:pPr>
      <w:jc w:val="left"/>
    </w:pPr>
  </w:style>
  <w:style w:type="character" w:styleId="Odkaznakoment">
    <w:name w:val="annotation reference"/>
    <w:semiHidden/>
    <w:rsid w:val="00237A10"/>
    <w:rPr>
      <w:sz w:val="16"/>
      <w:szCs w:val="16"/>
    </w:rPr>
  </w:style>
  <w:style w:type="paragraph" w:styleId="Textkomente">
    <w:name w:val="annotation text"/>
    <w:basedOn w:val="Normln"/>
    <w:semiHidden/>
    <w:rsid w:val="00237A10"/>
    <w:rPr>
      <w:szCs w:val="20"/>
    </w:rPr>
  </w:style>
  <w:style w:type="paragraph" w:styleId="Zkladntext3">
    <w:name w:val="Body Text 3"/>
    <w:basedOn w:val="Normln"/>
    <w:semiHidden/>
    <w:rsid w:val="00237A10"/>
    <w:rPr>
      <w:color w:val="993300"/>
    </w:rPr>
  </w:style>
  <w:style w:type="paragraph" w:styleId="Pedmtkomente">
    <w:name w:val="annotation subject"/>
    <w:basedOn w:val="Textkomente"/>
    <w:next w:val="Textkomente"/>
    <w:semiHidden/>
    <w:unhideWhenUsed/>
    <w:rsid w:val="00237A10"/>
    <w:rPr>
      <w:b/>
      <w:bCs/>
    </w:rPr>
  </w:style>
  <w:style w:type="character" w:customStyle="1" w:styleId="TextkomenteChar">
    <w:name w:val="Text komentáře Char"/>
    <w:semiHidden/>
    <w:rsid w:val="00237A10"/>
    <w:rPr>
      <w:rFonts w:ascii="Arial" w:hAnsi="Arial"/>
    </w:rPr>
  </w:style>
  <w:style w:type="character" w:customStyle="1" w:styleId="PedmtkomenteChar">
    <w:name w:val="Předmět komentáře Char"/>
    <w:basedOn w:val="TextkomenteChar"/>
    <w:rsid w:val="00237A10"/>
    <w:rPr>
      <w:rFonts w:ascii="Arial" w:hAnsi="Arial"/>
    </w:rPr>
  </w:style>
  <w:style w:type="paragraph" w:styleId="Textbubliny">
    <w:name w:val="Balloon Text"/>
    <w:basedOn w:val="Normln"/>
    <w:semiHidden/>
    <w:unhideWhenUsed/>
    <w:rsid w:val="00237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37A10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37A10"/>
    <w:pPr>
      <w:ind w:left="200"/>
    </w:pPr>
  </w:style>
  <w:style w:type="paragraph" w:styleId="Obsah1">
    <w:name w:val="toc 1"/>
    <w:basedOn w:val="Normln"/>
    <w:next w:val="Normln"/>
    <w:autoRedefine/>
    <w:semiHidden/>
    <w:rsid w:val="00237A10"/>
  </w:style>
  <w:style w:type="paragraph" w:styleId="Obsah3">
    <w:name w:val="toc 3"/>
    <w:basedOn w:val="Normln"/>
    <w:next w:val="Normln"/>
    <w:autoRedefine/>
    <w:semiHidden/>
    <w:rsid w:val="00237A10"/>
    <w:pPr>
      <w:ind w:left="400"/>
    </w:pPr>
  </w:style>
  <w:style w:type="paragraph" w:styleId="Obsah4">
    <w:name w:val="toc 4"/>
    <w:basedOn w:val="Normln"/>
    <w:next w:val="Normln"/>
    <w:autoRedefine/>
    <w:semiHidden/>
    <w:rsid w:val="00237A10"/>
    <w:pPr>
      <w:ind w:left="600"/>
    </w:pPr>
  </w:style>
  <w:style w:type="paragraph" w:styleId="Obsah5">
    <w:name w:val="toc 5"/>
    <w:basedOn w:val="Normln"/>
    <w:next w:val="Normln"/>
    <w:autoRedefine/>
    <w:semiHidden/>
    <w:rsid w:val="00237A10"/>
    <w:pPr>
      <w:ind w:left="800"/>
    </w:pPr>
  </w:style>
  <w:style w:type="paragraph" w:styleId="Obsah6">
    <w:name w:val="toc 6"/>
    <w:basedOn w:val="Normln"/>
    <w:next w:val="Normln"/>
    <w:autoRedefine/>
    <w:semiHidden/>
    <w:rsid w:val="00237A10"/>
    <w:pPr>
      <w:ind w:left="1000"/>
    </w:pPr>
  </w:style>
  <w:style w:type="paragraph" w:styleId="Obsah7">
    <w:name w:val="toc 7"/>
    <w:basedOn w:val="Normln"/>
    <w:next w:val="Normln"/>
    <w:autoRedefine/>
    <w:semiHidden/>
    <w:rsid w:val="00237A10"/>
    <w:pPr>
      <w:ind w:left="1200"/>
    </w:pPr>
  </w:style>
  <w:style w:type="paragraph" w:styleId="Obsah8">
    <w:name w:val="toc 8"/>
    <w:basedOn w:val="Normln"/>
    <w:next w:val="Normln"/>
    <w:autoRedefine/>
    <w:semiHidden/>
    <w:rsid w:val="00237A10"/>
    <w:pPr>
      <w:ind w:left="1400"/>
    </w:pPr>
  </w:style>
  <w:style w:type="paragraph" w:styleId="Obsah9">
    <w:name w:val="toc 9"/>
    <w:basedOn w:val="Normln"/>
    <w:next w:val="Normln"/>
    <w:autoRedefine/>
    <w:semiHidden/>
    <w:rsid w:val="00237A10"/>
    <w:pPr>
      <w:ind w:left="1600"/>
    </w:pPr>
  </w:style>
  <w:style w:type="character" w:styleId="Hypertextovodkaz">
    <w:name w:val="Hyperlink"/>
    <w:semiHidden/>
    <w:rsid w:val="00237A10"/>
    <w:rPr>
      <w:color w:val="0000FF"/>
      <w:u w:val="single"/>
    </w:rPr>
  </w:style>
  <w:style w:type="character" w:styleId="Sledovanodkaz">
    <w:name w:val="FollowedHyperlink"/>
    <w:semiHidden/>
    <w:rsid w:val="00237A10"/>
    <w:rPr>
      <w:color w:val="800080"/>
      <w:u w:val="single"/>
    </w:rPr>
  </w:style>
  <w:style w:type="paragraph" w:styleId="Zkladntextodsazen">
    <w:name w:val="Body Text Indent"/>
    <w:basedOn w:val="Normln"/>
    <w:semiHidden/>
    <w:rsid w:val="00237A10"/>
    <w:pPr>
      <w:ind w:firstLine="54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237A10"/>
    <w:pPr>
      <w:ind w:firstLine="720"/>
    </w:pPr>
    <w:rPr>
      <w:rFonts w:cs="Arial"/>
    </w:rPr>
  </w:style>
  <w:style w:type="paragraph" w:customStyle="1" w:styleId="xl29">
    <w:name w:val="xl29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30">
    <w:name w:val="xl30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"/>
      <w:color w:val="000000"/>
      <w:sz w:val="24"/>
    </w:rPr>
  </w:style>
  <w:style w:type="paragraph" w:customStyle="1" w:styleId="xl31">
    <w:name w:val="xl31"/>
    <w:basedOn w:val="Normln"/>
    <w:rsid w:val="00237A10"/>
    <w:pPr>
      <w:spacing w:before="100" w:beforeAutospacing="1" w:after="100" w:afterAutospacing="1"/>
      <w:jc w:val="center"/>
    </w:pPr>
    <w:rPr>
      <w:rFonts w:eastAsia="Arial Unicode MS" w:cs="Arial"/>
      <w:color w:val="000000"/>
      <w:sz w:val="24"/>
    </w:rPr>
  </w:style>
  <w:style w:type="paragraph" w:customStyle="1" w:styleId="xl32">
    <w:name w:val="xl32"/>
    <w:basedOn w:val="Normln"/>
    <w:rsid w:val="00237A10"/>
    <w:pPr>
      <w:spacing w:before="100" w:beforeAutospacing="1" w:after="100" w:afterAutospacing="1"/>
      <w:jc w:val="center"/>
    </w:pPr>
    <w:rPr>
      <w:rFonts w:eastAsia="Arial Unicode MS" w:cs="Arial Unicode MS"/>
      <w:sz w:val="16"/>
      <w:szCs w:val="16"/>
    </w:rPr>
  </w:style>
  <w:style w:type="paragraph" w:styleId="Zkladntextodsazen2">
    <w:name w:val="Body Text Indent 2"/>
    <w:basedOn w:val="Normln"/>
    <w:semiHidden/>
    <w:rsid w:val="00237A10"/>
    <w:pPr>
      <w:spacing w:after="120"/>
      <w:ind w:firstLine="709"/>
    </w:pPr>
    <w:rPr>
      <w:rFonts w:cs="Arial"/>
    </w:rPr>
  </w:style>
  <w:style w:type="paragraph" w:customStyle="1" w:styleId="font5">
    <w:name w:val="font5"/>
    <w:basedOn w:val="Normln"/>
    <w:rsid w:val="00237A10"/>
    <w:pPr>
      <w:spacing w:before="100" w:beforeAutospacing="1" w:after="100" w:afterAutospacing="1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237A10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109">
    <w:name w:val="xl109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0">
    <w:name w:val="xl110"/>
    <w:basedOn w:val="Normln"/>
    <w:rsid w:val="00237A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1">
    <w:name w:val="xl111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2">
    <w:name w:val="xl112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3">
    <w:name w:val="xl113"/>
    <w:basedOn w:val="Normln"/>
    <w:rsid w:val="00237A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4">
    <w:name w:val="xl114"/>
    <w:basedOn w:val="Normln"/>
    <w:rsid w:val="00237A10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5">
    <w:name w:val="xl115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color w:val="969696"/>
      <w:sz w:val="24"/>
    </w:rPr>
  </w:style>
  <w:style w:type="paragraph" w:customStyle="1" w:styleId="xl116">
    <w:name w:val="xl116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17">
    <w:name w:val="xl117"/>
    <w:basedOn w:val="Normln"/>
    <w:rsid w:val="00237A10"/>
    <w:pP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118">
    <w:name w:val="xl118"/>
    <w:basedOn w:val="Normln"/>
    <w:rsid w:val="00237A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19">
    <w:name w:val="xl119"/>
    <w:basedOn w:val="Normln"/>
    <w:rsid w:val="00237A10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0">
    <w:name w:val="xl120"/>
    <w:basedOn w:val="Normln"/>
    <w:rsid w:val="00237A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1">
    <w:name w:val="xl121"/>
    <w:basedOn w:val="Normln"/>
    <w:rsid w:val="00237A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2">
    <w:name w:val="xl122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color w:val="969696"/>
      <w:sz w:val="24"/>
    </w:rPr>
  </w:style>
  <w:style w:type="paragraph" w:customStyle="1" w:styleId="xl123">
    <w:name w:val="xl123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4">
    <w:name w:val="xl124"/>
    <w:basedOn w:val="Normln"/>
    <w:rsid w:val="00237A1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5">
    <w:name w:val="xl125"/>
    <w:basedOn w:val="Normln"/>
    <w:rsid w:val="00237A1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6">
    <w:name w:val="xl126"/>
    <w:basedOn w:val="Normln"/>
    <w:rsid w:val="00237A10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7">
    <w:name w:val="xl127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28">
    <w:name w:val="xl128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29">
    <w:name w:val="xl129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130">
    <w:name w:val="xl130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31">
    <w:name w:val="xl131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xl132">
    <w:name w:val="xl132"/>
    <w:basedOn w:val="Normln"/>
    <w:rsid w:val="00237A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33">
    <w:name w:val="xl133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34">
    <w:name w:val="xl134"/>
    <w:basedOn w:val="Normln"/>
    <w:rsid w:val="00237A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35">
    <w:name w:val="xl135"/>
    <w:basedOn w:val="Normln"/>
    <w:rsid w:val="00237A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136">
    <w:name w:val="xl136"/>
    <w:basedOn w:val="Normln"/>
    <w:rsid w:val="00237A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color w:val="C0C0C0"/>
      <w:sz w:val="16"/>
      <w:szCs w:val="16"/>
    </w:rPr>
  </w:style>
  <w:style w:type="paragraph" w:customStyle="1" w:styleId="xl137">
    <w:name w:val="xl137"/>
    <w:basedOn w:val="Normln"/>
    <w:rsid w:val="00237A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C0C0C0"/>
      <w:sz w:val="16"/>
      <w:szCs w:val="16"/>
    </w:rPr>
  </w:style>
  <w:style w:type="character" w:styleId="Zvraznn">
    <w:name w:val="Emphasis"/>
    <w:qFormat/>
    <w:rsid w:val="00237A10"/>
    <w:rPr>
      <w:i/>
      <w:iCs/>
    </w:rPr>
  </w:style>
  <w:style w:type="character" w:styleId="Siln">
    <w:name w:val="Strong"/>
    <w:qFormat/>
    <w:rsid w:val="00237A1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7C70"/>
    <w:rPr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17C70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717C70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072300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2A5D-55C4-4839-90ED-BEB67EB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3650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ČSÚ</dc:creator>
  <cp:lastModifiedBy>MN</cp:lastModifiedBy>
  <cp:revision>3</cp:revision>
  <cp:lastPrinted>2014-07-11T11:26:00Z</cp:lastPrinted>
  <dcterms:created xsi:type="dcterms:W3CDTF">2015-09-15T10:36:00Z</dcterms:created>
  <dcterms:modified xsi:type="dcterms:W3CDTF">2015-09-15T11:23:00Z</dcterms:modified>
</cp:coreProperties>
</file>