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70" w:rsidRDefault="009F7D40" w:rsidP="00C06CF7">
      <w:pPr>
        <w:spacing w:after="0" w:line="240" w:lineRule="auto"/>
        <w:ind w:left="431" w:hanging="431"/>
        <w:jc w:val="both"/>
        <w:rPr>
          <w:rFonts w:ascii="Arial" w:hAnsi="Arial" w:cs="Arial"/>
          <w:b/>
          <w:sz w:val="32"/>
          <w:szCs w:val="32"/>
        </w:rPr>
      </w:pPr>
      <w:r w:rsidRPr="009F7D40">
        <w:rPr>
          <w:rFonts w:ascii="Arial" w:hAnsi="Arial" w:cs="Arial"/>
          <w:b/>
          <w:sz w:val="32"/>
          <w:szCs w:val="32"/>
        </w:rPr>
        <w:t xml:space="preserve">1 </w:t>
      </w:r>
      <w:r w:rsidR="00C06CF7">
        <w:rPr>
          <w:rFonts w:ascii="Arial" w:hAnsi="Arial" w:cs="Arial"/>
          <w:b/>
          <w:sz w:val="32"/>
          <w:szCs w:val="32"/>
        </w:rPr>
        <w:tab/>
      </w:r>
      <w:r w:rsidRPr="009F7D40">
        <w:rPr>
          <w:rFonts w:ascii="Arial" w:hAnsi="Arial" w:cs="Arial"/>
          <w:b/>
          <w:sz w:val="32"/>
          <w:szCs w:val="32"/>
        </w:rPr>
        <w:t>Obyvatelstvo podle věku a rodinného stavu</w:t>
      </w:r>
    </w:p>
    <w:p w:rsidR="009F7D40" w:rsidRPr="009F7D40" w:rsidRDefault="009F7D40" w:rsidP="009F7D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6904" w:rsidRPr="00A179F8" w:rsidRDefault="00652678" w:rsidP="009F7D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Počet obyvatel České republiky se v</w:t>
      </w:r>
      <w:r w:rsidR="008E2A9C">
        <w:rPr>
          <w:rFonts w:ascii="Arial" w:hAnsi="Arial" w:cs="Arial"/>
          <w:b/>
          <w:sz w:val="20"/>
          <w:szCs w:val="20"/>
        </w:rPr>
        <w:t xml:space="preserve"> průběhu roku </w:t>
      </w:r>
      <w:r>
        <w:rPr>
          <w:rFonts w:ascii="Arial" w:hAnsi="Arial" w:cs="Arial"/>
          <w:b/>
          <w:sz w:val="20"/>
          <w:szCs w:val="20"/>
        </w:rPr>
        <w:t>2014, po úbytku</w:t>
      </w:r>
      <w:r w:rsidR="00CE67CF">
        <w:rPr>
          <w:rFonts w:ascii="Arial" w:hAnsi="Arial" w:cs="Arial"/>
          <w:b/>
          <w:sz w:val="20"/>
          <w:szCs w:val="20"/>
        </w:rPr>
        <w:t xml:space="preserve"> v předchozím roce</w:t>
      </w:r>
      <w:r>
        <w:rPr>
          <w:rFonts w:ascii="Arial" w:hAnsi="Arial" w:cs="Arial"/>
          <w:b/>
          <w:sz w:val="20"/>
          <w:szCs w:val="20"/>
        </w:rPr>
        <w:t xml:space="preserve">, opět zvýšil. </w:t>
      </w:r>
      <w:r w:rsidR="008D76ED">
        <w:rPr>
          <w:rFonts w:ascii="Arial" w:hAnsi="Arial" w:cs="Arial"/>
          <w:b/>
          <w:sz w:val="20"/>
          <w:szCs w:val="20"/>
        </w:rPr>
        <w:t>Ve věkovém složení p</w:t>
      </w:r>
      <w:r>
        <w:rPr>
          <w:rFonts w:ascii="Arial" w:hAnsi="Arial" w:cs="Arial"/>
          <w:b/>
          <w:sz w:val="20"/>
          <w:szCs w:val="20"/>
        </w:rPr>
        <w:t>řibylo dětí a zejména seniorů. P</w:t>
      </w:r>
      <w:r w:rsidR="00C802DE">
        <w:rPr>
          <w:rFonts w:ascii="Arial" w:hAnsi="Arial" w:cs="Arial"/>
          <w:b/>
          <w:sz w:val="20"/>
          <w:szCs w:val="20"/>
        </w:rPr>
        <w:t>o</w:t>
      </w:r>
      <w:r w:rsidR="008B57AF">
        <w:rPr>
          <w:rFonts w:ascii="Arial" w:hAnsi="Arial" w:cs="Arial"/>
          <w:b/>
          <w:sz w:val="20"/>
          <w:szCs w:val="20"/>
        </w:rPr>
        <w:t>pulace dále ze</w:t>
      </w:r>
      <w:r>
        <w:rPr>
          <w:rFonts w:ascii="Arial" w:hAnsi="Arial" w:cs="Arial"/>
          <w:b/>
          <w:sz w:val="20"/>
          <w:szCs w:val="20"/>
        </w:rPr>
        <w:t>stár</w:t>
      </w:r>
      <w:r w:rsidR="008B57AF">
        <w:rPr>
          <w:rFonts w:ascii="Arial" w:hAnsi="Arial" w:cs="Arial"/>
          <w:b/>
          <w:sz w:val="20"/>
          <w:szCs w:val="20"/>
        </w:rPr>
        <w:t>la</w:t>
      </w:r>
      <w:r w:rsidR="003056DD">
        <w:rPr>
          <w:rFonts w:ascii="Arial" w:hAnsi="Arial" w:cs="Arial"/>
          <w:b/>
          <w:sz w:val="20"/>
          <w:szCs w:val="20"/>
        </w:rPr>
        <w:t>. Z</w:t>
      </w:r>
      <w:r w:rsidR="00914D02">
        <w:rPr>
          <w:rFonts w:ascii="Arial" w:hAnsi="Arial" w:cs="Arial"/>
          <w:b/>
          <w:sz w:val="20"/>
          <w:szCs w:val="20"/>
        </w:rPr>
        <w:t xml:space="preserve">výšil se průměrný věk obyvatel </w:t>
      </w:r>
      <w:r w:rsidR="007A1352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o</w:t>
      </w:r>
      <w:r w:rsidR="008D76ED">
        <w:rPr>
          <w:rFonts w:ascii="Arial" w:hAnsi="Arial" w:cs="Arial"/>
          <w:b/>
          <w:sz w:val="20"/>
          <w:szCs w:val="20"/>
        </w:rPr>
        <w:t> </w:t>
      </w:r>
      <w:r>
        <w:rPr>
          <w:rFonts w:ascii="Arial" w:hAnsi="Arial" w:cs="Arial"/>
          <w:b/>
          <w:sz w:val="20"/>
          <w:szCs w:val="20"/>
        </w:rPr>
        <w:t xml:space="preserve">0,2 </w:t>
      </w:r>
      <w:r w:rsidR="007A1352">
        <w:rPr>
          <w:rFonts w:ascii="Arial" w:hAnsi="Arial" w:cs="Arial"/>
          <w:b/>
          <w:sz w:val="20"/>
          <w:szCs w:val="20"/>
        </w:rPr>
        <w:t>na 4</w:t>
      </w:r>
      <w:r w:rsidR="00C6253D">
        <w:rPr>
          <w:rFonts w:ascii="Arial" w:hAnsi="Arial" w:cs="Arial"/>
          <w:b/>
          <w:sz w:val="20"/>
          <w:szCs w:val="20"/>
        </w:rPr>
        <w:t>1</w:t>
      </w:r>
      <w:r w:rsidR="007A1352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7</w:t>
      </w:r>
      <w:r w:rsidR="007A1352">
        <w:rPr>
          <w:rFonts w:ascii="Arial" w:hAnsi="Arial" w:cs="Arial"/>
          <w:b/>
          <w:sz w:val="20"/>
          <w:szCs w:val="20"/>
        </w:rPr>
        <w:t xml:space="preserve"> let) </w:t>
      </w:r>
      <w:r w:rsidR="00914D02">
        <w:rPr>
          <w:rFonts w:ascii="Arial" w:hAnsi="Arial" w:cs="Arial"/>
          <w:b/>
          <w:sz w:val="20"/>
          <w:szCs w:val="20"/>
        </w:rPr>
        <w:t xml:space="preserve">i </w:t>
      </w:r>
      <w:r w:rsidR="008844FE">
        <w:rPr>
          <w:rFonts w:ascii="Arial" w:hAnsi="Arial" w:cs="Arial"/>
          <w:b/>
          <w:sz w:val="20"/>
          <w:szCs w:val="20"/>
        </w:rPr>
        <w:t>po</w:t>
      </w:r>
      <w:r w:rsidR="00914D02">
        <w:rPr>
          <w:rFonts w:ascii="Arial" w:hAnsi="Arial" w:cs="Arial"/>
          <w:b/>
          <w:sz w:val="20"/>
          <w:szCs w:val="20"/>
        </w:rPr>
        <w:t>díl osob ve věku 65 a více let</w:t>
      </w:r>
      <w:r w:rsidR="007A1352">
        <w:rPr>
          <w:rFonts w:ascii="Arial" w:hAnsi="Arial" w:cs="Arial"/>
          <w:b/>
          <w:sz w:val="20"/>
          <w:szCs w:val="20"/>
        </w:rPr>
        <w:t xml:space="preserve"> (na 17,</w:t>
      </w:r>
      <w:r>
        <w:rPr>
          <w:rFonts w:ascii="Arial" w:hAnsi="Arial" w:cs="Arial"/>
          <w:b/>
          <w:sz w:val="20"/>
          <w:szCs w:val="20"/>
        </w:rPr>
        <w:t>8</w:t>
      </w:r>
      <w:r w:rsidR="008D76ED">
        <w:rPr>
          <w:rFonts w:ascii="Arial" w:hAnsi="Arial" w:cs="Arial"/>
          <w:b/>
          <w:sz w:val="20"/>
          <w:szCs w:val="20"/>
        </w:rPr>
        <w:t> </w:t>
      </w:r>
      <w:r w:rsidR="007A1352">
        <w:rPr>
          <w:rFonts w:ascii="Arial" w:hAnsi="Arial" w:cs="Arial"/>
          <w:b/>
          <w:sz w:val="20"/>
          <w:szCs w:val="20"/>
        </w:rPr>
        <w:t>%)</w:t>
      </w:r>
      <w:r w:rsidR="00914D0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Bilance obyvatel podle rodinného stavu potvrdila trend </w:t>
      </w:r>
      <w:r w:rsidR="00A93F1C">
        <w:rPr>
          <w:rFonts w:ascii="Arial" w:hAnsi="Arial" w:cs="Arial"/>
          <w:b/>
          <w:sz w:val="20"/>
          <w:szCs w:val="20"/>
        </w:rPr>
        <w:t>rostoucího</w:t>
      </w:r>
      <w:r>
        <w:rPr>
          <w:rFonts w:ascii="Arial" w:hAnsi="Arial" w:cs="Arial"/>
          <w:b/>
          <w:sz w:val="20"/>
          <w:szCs w:val="20"/>
        </w:rPr>
        <w:t xml:space="preserve"> zastoupení </w:t>
      </w:r>
      <w:r w:rsidR="00A56874">
        <w:rPr>
          <w:rFonts w:ascii="Arial" w:hAnsi="Arial" w:cs="Arial"/>
          <w:b/>
          <w:sz w:val="20"/>
          <w:szCs w:val="20"/>
        </w:rPr>
        <w:t xml:space="preserve">svobodných a rozvedených </w:t>
      </w:r>
      <w:r>
        <w:rPr>
          <w:rFonts w:ascii="Arial" w:hAnsi="Arial" w:cs="Arial"/>
          <w:b/>
          <w:sz w:val="20"/>
          <w:szCs w:val="20"/>
        </w:rPr>
        <w:t>v populaci.</w:t>
      </w:r>
    </w:p>
    <w:p w:rsidR="009F7D40" w:rsidRPr="009F7D40" w:rsidRDefault="009F7D40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5ED4" w:rsidRDefault="00A93F1C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Obyvatelstvo České republiky se v roce 2014 rozrostlo o</w:t>
      </w:r>
      <w:r w:rsidR="008D76E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25,9 tisíce na konečných 10 538 275 osob. Šlo o</w:t>
      </w:r>
      <w:r w:rsidR="008D76ED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přírůstek srovnatelný s rokem 2010, v letech 2011</w:t>
      </w:r>
      <w:r w:rsidR="008D76E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>201</w:t>
      </w:r>
      <w:r w:rsidR="00CE67C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byl nižší</w:t>
      </w:r>
      <w:r w:rsidR="008B57AF">
        <w:rPr>
          <w:rFonts w:ascii="Arial" w:hAnsi="Arial" w:cs="Arial"/>
          <w:sz w:val="20"/>
          <w:szCs w:val="20"/>
        </w:rPr>
        <w:t xml:space="preserve"> </w:t>
      </w:r>
      <w:r w:rsidR="003056DD">
        <w:rPr>
          <w:rFonts w:ascii="Arial" w:hAnsi="Arial" w:cs="Arial"/>
          <w:sz w:val="20"/>
          <w:szCs w:val="20"/>
        </w:rPr>
        <w:t xml:space="preserve">(18,7 a 10,7 tisíce) </w:t>
      </w:r>
      <w:r w:rsidR="008B57A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v roce 2013 dokonce záporný</w:t>
      </w:r>
      <w:r w:rsidR="003056DD">
        <w:rPr>
          <w:rFonts w:ascii="Arial" w:hAnsi="Arial" w:cs="Arial"/>
          <w:sz w:val="20"/>
          <w:szCs w:val="20"/>
        </w:rPr>
        <w:t xml:space="preserve"> (-3,7 tisíce)</w:t>
      </w:r>
      <w:r>
        <w:rPr>
          <w:rFonts w:ascii="Arial" w:hAnsi="Arial" w:cs="Arial"/>
          <w:sz w:val="20"/>
          <w:szCs w:val="20"/>
        </w:rPr>
        <w:t xml:space="preserve">. Na růstu počtu obyvatel se v roce 2014 podílela jak </w:t>
      </w:r>
      <w:r w:rsidR="004433CB">
        <w:rPr>
          <w:rFonts w:ascii="Arial" w:hAnsi="Arial" w:cs="Arial"/>
          <w:sz w:val="20"/>
          <w:szCs w:val="20"/>
        </w:rPr>
        <w:t>přirozená měna (4,2 tisíce), tak zahraniční stěhování (21,7 tisíce).</w:t>
      </w:r>
      <w:r w:rsidR="00E87B0E">
        <w:rPr>
          <w:rFonts w:ascii="Arial" w:hAnsi="Arial" w:cs="Arial"/>
          <w:sz w:val="20"/>
          <w:szCs w:val="20"/>
        </w:rPr>
        <w:t xml:space="preserve"> </w:t>
      </w:r>
      <w:r w:rsidR="00CE67CF">
        <w:rPr>
          <w:rFonts w:ascii="Arial" w:hAnsi="Arial" w:cs="Arial"/>
          <w:sz w:val="20"/>
          <w:szCs w:val="20"/>
        </w:rPr>
        <w:t>Vlivem</w:t>
      </w:r>
      <w:r w:rsidR="008D76ED">
        <w:rPr>
          <w:rFonts w:ascii="Arial" w:hAnsi="Arial" w:cs="Arial"/>
          <w:sz w:val="20"/>
          <w:szCs w:val="20"/>
        </w:rPr>
        <w:t xml:space="preserve"> posunu nestejně početných věkových kohort do o rok vyššího věku a působením migrace meziročně nejvíce </w:t>
      </w:r>
      <w:r w:rsidR="00E87B0E">
        <w:rPr>
          <w:rFonts w:ascii="Arial" w:hAnsi="Arial" w:cs="Arial"/>
          <w:sz w:val="20"/>
          <w:szCs w:val="20"/>
        </w:rPr>
        <w:t>mezi obyvateli ČR přibylo čtyřicátníků</w:t>
      </w:r>
      <w:r w:rsidR="008D76ED">
        <w:rPr>
          <w:rFonts w:ascii="Arial" w:hAnsi="Arial" w:cs="Arial"/>
          <w:sz w:val="20"/>
          <w:szCs w:val="20"/>
        </w:rPr>
        <w:t>, resp. osob ve věku 40-49 let</w:t>
      </w:r>
      <w:r w:rsidR="00E87B0E">
        <w:rPr>
          <w:rFonts w:ascii="Arial" w:hAnsi="Arial" w:cs="Arial"/>
          <w:sz w:val="20"/>
          <w:szCs w:val="20"/>
        </w:rPr>
        <w:t xml:space="preserve"> (43,2 tisíce)</w:t>
      </w:r>
      <w:r w:rsidR="008D76ED">
        <w:rPr>
          <w:rFonts w:ascii="Arial" w:hAnsi="Arial" w:cs="Arial"/>
          <w:sz w:val="20"/>
          <w:szCs w:val="20"/>
        </w:rPr>
        <w:t>. R</w:t>
      </w:r>
      <w:r w:rsidR="00E87B0E">
        <w:rPr>
          <w:rFonts w:ascii="Arial" w:hAnsi="Arial" w:cs="Arial"/>
          <w:sz w:val="20"/>
          <w:szCs w:val="20"/>
        </w:rPr>
        <w:t>elativně nejvyšší přírůstek byl však u</w:t>
      </w:r>
      <w:r w:rsidR="008D76ED">
        <w:rPr>
          <w:rFonts w:ascii="Arial" w:hAnsi="Arial" w:cs="Arial"/>
          <w:sz w:val="20"/>
          <w:szCs w:val="20"/>
        </w:rPr>
        <w:t> </w:t>
      </w:r>
      <w:r w:rsidR="00E87B0E">
        <w:rPr>
          <w:rFonts w:ascii="Arial" w:hAnsi="Arial" w:cs="Arial"/>
          <w:sz w:val="20"/>
          <w:szCs w:val="20"/>
        </w:rPr>
        <w:t>osob nad 90 let (o</w:t>
      </w:r>
      <w:r w:rsidR="008D76ED">
        <w:rPr>
          <w:rFonts w:ascii="Arial" w:hAnsi="Arial" w:cs="Arial"/>
          <w:sz w:val="20"/>
          <w:szCs w:val="20"/>
        </w:rPr>
        <w:t> </w:t>
      </w:r>
      <w:r w:rsidR="00E87B0E">
        <w:rPr>
          <w:rFonts w:ascii="Arial" w:hAnsi="Arial" w:cs="Arial"/>
          <w:sz w:val="20"/>
          <w:szCs w:val="20"/>
        </w:rPr>
        <w:t>4,1 tisíce a 9</w:t>
      </w:r>
      <w:r w:rsidR="008D76ED">
        <w:rPr>
          <w:rFonts w:ascii="Arial" w:hAnsi="Arial" w:cs="Arial"/>
          <w:sz w:val="20"/>
          <w:szCs w:val="20"/>
        </w:rPr>
        <w:t> </w:t>
      </w:r>
      <w:r w:rsidR="00E87B0E">
        <w:rPr>
          <w:rFonts w:ascii="Arial" w:hAnsi="Arial" w:cs="Arial"/>
          <w:sz w:val="20"/>
          <w:szCs w:val="20"/>
        </w:rPr>
        <w:t>%) a ve věku 70-79 let (o</w:t>
      </w:r>
      <w:r w:rsidR="008D76ED">
        <w:rPr>
          <w:rFonts w:ascii="Arial" w:hAnsi="Arial" w:cs="Arial"/>
          <w:sz w:val="20"/>
          <w:szCs w:val="20"/>
        </w:rPr>
        <w:t> </w:t>
      </w:r>
      <w:r w:rsidR="00E87B0E">
        <w:rPr>
          <w:rFonts w:ascii="Arial" w:hAnsi="Arial" w:cs="Arial"/>
          <w:sz w:val="20"/>
          <w:szCs w:val="20"/>
        </w:rPr>
        <w:t>34,4 tisíce a 5</w:t>
      </w:r>
      <w:r w:rsidR="008D76ED">
        <w:rPr>
          <w:rFonts w:ascii="Arial" w:hAnsi="Arial" w:cs="Arial"/>
          <w:sz w:val="20"/>
          <w:szCs w:val="20"/>
        </w:rPr>
        <w:t> </w:t>
      </w:r>
      <w:r w:rsidR="00E87B0E">
        <w:rPr>
          <w:rFonts w:ascii="Arial" w:hAnsi="Arial" w:cs="Arial"/>
          <w:sz w:val="20"/>
          <w:szCs w:val="20"/>
        </w:rPr>
        <w:t>%).</w:t>
      </w:r>
      <w:r w:rsidR="00590DB7">
        <w:rPr>
          <w:rFonts w:ascii="Arial" w:hAnsi="Arial" w:cs="Arial"/>
          <w:sz w:val="20"/>
          <w:szCs w:val="20"/>
        </w:rPr>
        <w:t xml:space="preserve"> Nejsilnější skupinou zůstali</w:t>
      </w:r>
      <w:r w:rsidR="008D76ED">
        <w:rPr>
          <w:rFonts w:ascii="Arial" w:hAnsi="Arial" w:cs="Arial"/>
          <w:sz w:val="20"/>
          <w:szCs w:val="20"/>
        </w:rPr>
        <w:t xml:space="preserve"> ve věkovém složení</w:t>
      </w:r>
      <w:r w:rsidR="00590DB7">
        <w:rPr>
          <w:rFonts w:ascii="Arial" w:hAnsi="Arial" w:cs="Arial"/>
          <w:sz w:val="20"/>
          <w:szCs w:val="20"/>
        </w:rPr>
        <w:t xml:space="preserve"> třicátníci (1 666,2 tisíce), jejich počet </w:t>
      </w:r>
      <w:r w:rsidR="003056DD">
        <w:rPr>
          <w:rFonts w:ascii="Arial" w:hAnsi="Arial" w:cs="Arial"/>
          <w:sz w:val="20"/>
          <w:szCs w:val="20"/>
        </w:rPr>
        <w:t xml:space="preserve">ovšem </w:t>
      </w:r>
      <w:r w:rsidR="00590DB7">
        <w:rPr>
          <w:rFonts w:ascii="Arial" w:hAnsi="Arial" w:cs="Arial"/>
          <w:sz w:val="20"/>
          <w:szCs w:val="20"/>
        </w:rPr>
        <w:t xml:space="preserve">od roku 2011 klesá s tím, jak se nejsilnější generace narozených v 70. letech minulého století přesouvají </w:t>
      </w:r>
      <w:r w:rsidR="008D76ED">
        <w:rPr>
          <w:rFonts w:ascii="Arial" w:hAnsi="Arial" w:cs="Arial"/>
          <w:sz w:val="20"/>
          <w:szCs w:val="20"/>
        </w:rPr>
        <w:t xml:space="preserve">právě </w:t>
      </w:r>
      <w:r w:rsidR="00590DB7">
        <w:rPr>
          <w:rFonts w:ascii="Arial" w:hAnsi="Arial" w:cs="Arial"/>
          <w:sz w:val="20"/>
          <w:szCs w:val="20"/>
        </w:rPr>
        <w:t>do skupiny čtyřicátníků (1 531,0 tisíce osob na konci roku 2014).</w:t>
      </w:r>
    </w:p>
    <w:p w:rsidR="009F7D40" w:rsidRPr="009F7D40" w:rsidRDefault="009F7D40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37F0" w:rsidRPr="009F7D40" w:rsidRDefault="00FA37F0" w:rsidP="00FA37F0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7D40">
        <w:rPr>
          <w:rFonts w:ascii="Arial" w:hAnsi="Arial" w:cs="Arial"/>
          <w:b/>
          <w:sz w:val="20"/>
          <w:szCs w:val="20"/>
        </w:rPr>
        <w:t>Tab. 1.1 Věkové složení obyvatelstva, 200</w:t>
      </w:r>
      <w:r w:rsidR="004433CB">
        <w:rPr>
          <w:rFonts w:ascii="Arial" w:hAnsi="Arial" w:cs="Arial"/>
          <w:b/>
          <w:sz w:val="20"/>
          <w:szCs w:val="20"/>
        </w:rPr>
        <w:t>4</w:t>
      </w:r>
      <w:r w:rsidR="00F27350" w:rsidRPr="006A7141">
        <w:rPr>
          <w:rFonts w:ascii="Arial" w:hAnsi="Arial" w:cs="Arial"/>
          <w:b/>
          <w:sz w:val="20"/>
          <w:szCs w:val="20"/>
        </w:rPr>
        <w:t>–</w:t>
      </w:r>
      <w:r w:rsidRPr="009F7D40">
        <w:rPr>
          <w:rFonts w:ascii="Arial" w:hAnsi="Arial" w:cs="Arial"/>
          <w:b/>
          <w:sz w:val="20"/>
          <w:szCs w:val="20"/>
        </w:rPr>
        <w:t>201</w:t>
      </w:r>
      <w:r w:rsidR="004433CB">
        <w:rPr>
          <w:rFonts w:ascii="Arial" w:hAnsi="Arial" w:cs="Arial"/>
          <w:b/>
          <w:sz w:val="20"/>
          <w:szCs w:val="20"/>
        </w:rPr>
        <w:t>4</w:t>
      </w:r>
      <w:r w:rsidRPr="009F7D40">
        <w:rPr>
          <w:rFonts w:ascii="Arial" w:hAnsi="Arial" w:cs="Arial"/>
          <w:b/>
          <w:sz w:val="20"/>
          <w:szCs w:val="20"/>
        </w:rPr>
        <w:t xml:space="preserve"> (k 31. 12.)</w:t>
      </w:r>
    </w:p>
    <w:tbl>
      <w:tblPr>
        <w:tblW w:w="970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4"/>
        <w:gridCol w:w="1002"/>
        <w:gridCol w:w="1002"/>
        <w:gridCol w:w="1002"/>
        <w:gridCol w:w="1002"/>
        <w:gridCol w:w="1002"/>
        <w:gridCol w:w="1002"/>
        <w:gridCol w:w="1002"/>
      </w:tblGrid>
      <w:tr w:rsidR="004F6145" w:rsidRPr="002B346C" w:rsidTr="004F6145">
        <w:trPr>
          <w:trHeight w:hRule="exact" w:val="255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145" w:rsidRPr="004F6145" w:rsidRDefault="004F6145" w:rsidP="004F61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Věková skupina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145" w:rsidRPr="004F6145" w:rsidRDefault="004F6145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145" w:rsidRPr="004F6145" w:rsidRDefault="004F6145" w:rsidP="00F94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200</w:t>
            </w:r>
            <w:r w:rsidR="00F946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145" w:rsidRPr="004F6145" w:rsidRDefault="004F6145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145" w:rsidRPr="004F6145" w:rsidRDefault="004F6145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145" w:rsidRPr="004F6145" w:rsidRDefault="004F6145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145" w:rsidRPr="004F6145" w:rsidRDefault="004F6145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145" w:rsidRPr="004F6145" w:rsidRDefault="004F6145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</w:tr>
      <w:tr w:rsidR="00F946E8" w:rsidRPr="002B346C" w:rsidTr="004F6145">
        <w:trPr>
          <w:trHeight w:hRule="exact" w:val="25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Počet obyvatel (v tisících)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10 221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10 507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10 533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10 505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10 516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10 512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10 538</w:t>
            </w:r>
          </w:p>
        </w:tc>
      </w:tr>
      <w:tr w:rsidR="00F946E8" w:rsidRPr="002B346C" w:rsidTr="004F6145">
        <w:trPr>
          <w:trHeight w:hRule="exact" w:val="25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BD75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 tom ve věku: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</w:t>
            </w: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1 036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1 088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1 132</w:t>
            </w:r>
          </w:p>
        </w:tc>
      </w:tr>
      <w:tr w:rsidR="00F946E8" w:rsidRPr="002B346C" w:rsidTr="004F6145">
        <w:trPr>
          <w:trHeight w:hRule="exact" w:val="25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ind w:firstLineChars="700" w:firstLine="1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10-19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1 075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1 036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940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932</w:t>
            </w:r>
          </w:p>
        </w:tc>
      </w:tr>
      <w:tr w:rsidR="00F946E8" w:rsidRPr="002B346C" w:rsidTr="004F6145">
        <w:trPr>
          <w:trHeight w:hRule="exact" w:val="25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ind w:firstLineChars="700" w:firstLine="1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20-29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1 600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1 460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1 439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1 393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1 372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1 321</w:t>
            </w:r>
          </w:p>
        </w:tc>
      </w:tr>
      <w:tr w:rsidR="00F946E8" w:rsidRPr="002B346C" w:rsidTr="004F6145">
        <w:trPr>
          <w:trHeight w:hRule="exact" w:val="25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ind w:firstLineChars="700" w:firstLine="1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30-39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1 504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1 773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1 785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1 765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1 750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1 711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1 666</w:t>
            </w:r>
          </w:p>
        </w:tc>
      </w:tr>
      <w:tr w:rsidR="00F946E8" w:rsidRPr="002B346C" w:rsidTr="004F6145">
        <w:trPr>
          <w:trHeight w:hRule="exact" w:val="25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ind w:firstLineChars="700" w:firstLine="1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40-49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1 374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1 381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1 402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1 425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1 456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1 488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1 531</w:t>
            </w:r>
          </w:p>
        </w:tc>
      </w:tr>
      <w:tr w:rsidR="00F946E8" w:rsidRPr="002B346C" w:rsidTr="004F6145">
        <w:trPr>
          <w:trHeight w:hRule="exact" w:val="25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ind w:firstLineChars="700" w:firstLine="1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50-59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1 542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1 462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1 395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1 352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1 348</w:t>
            </w:r>
          </w:p>
        </w:tc>
      </w:tr>
      <w:tr w:rsidR="00F946E8" w:rsidRPr="002B346C" w:rsidTr="004F6145">
        <w:trPr>
          <w:trHeight w:hRule="exact" w:val="25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ind w:firstLineChars="700" w:firstLine="1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60-69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997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1 258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1 296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1 339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1 371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1 386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1 398</w:t>
            </w:r>
          </w:p>
        </w:tc>
      </w:tr>
      <w:tr w:rsidR="00F946E8" w:rsidRPr="002B346C" w:rsidTr="004F6145">
        <w:trPr>
          <w:trHeight w:hRule="exact" w:val="25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ind w:firstLineChars="700" w:firstLine="1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70-79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791</w:t>
            </w:r>
          </w:p>
        </w:tc>
      </w:tr>
      <w:tr w:rsidR="00F946E8" w:rsidRPr="002B346C" w:rsidTr="004F6145">
        <w:trPr>
          <w:trHeight w:hRule="exact" w:val="25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ind w:firstLineChars="700" w:firstLine="1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80-89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368</w:t>
            </w:r>
          </w:p>
        </w:tc>
      </w:tr>
      <w:tr w:rsidR="00F946E8" w:rsidRPr="002B346C" w:rsidTr="004F6145">
        <w:trPr>
          <w:trHeight w:hRule="exact"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ind w:firstLineChars="700" w:firstLine="11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90+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51</w:t>
            </w:r>
          </w:p>
        </w:tc>
      </w:tr>
      <w:tr w:rsidR="00F946E8" w:rsidRPr="002B346C" w:rsidTr="004F6145">
        <w:trPr>
          <w:trHeight w:hRule="exact" w:val="25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</w:t>
            </w: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0-14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1 527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1 494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1 518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1 541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1 560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1 577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1 601</w:t>
            </w:r>
          </w:p>
        </w:tc>
      </w:tr>
      <w:tr w:rsidR="00F946E8" w:rsidRPr="002B346C" w:rsidTr="004F6145">
        <w:trPr>
          <w:trHeight w:hRule="exact" w:val="25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15-64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7 259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7 414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7 379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7 263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7 188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7 109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7 057</w:t>
            </w:r>
          </w:p>
        </w:tc>
      </w:tr>
      <w:tr w:rsidR="00F946E8" w:rsidRPr="002B346C" w:rsidTr="004F6145">
        <w:trPr>
          <w:trHeight w:hRule="exact"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65+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1 435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1 599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1 636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1 701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1 768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1 826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1 880</w:t>
            </w:r>
          </w:p>
        </w:tc>
      </w:tr>
      <w:tr w:rsidR="00F946E8" w:rsidRPr="002B346C" w:rsidTr="004F6145">
        <w:trPr>
          <w:trHeight w:hRule="exact" w:val="25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Podíl věkové skupiny (%): 0-14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15,2</w:t>
            </w:r>
          </w:p>
        </w:tc>
      </w:tr>
      <w:tr w:rsidR="00F946E8" w:rsidRPr="002B346C" w:rsidTr="004F6145">
        <w:trPr>
          <w:trHeight w:hRule="exact" w:val="255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                 </w:t>
            </w: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15-64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71,0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70,6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69,1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68,4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67,0</w:t>
            </w:r>
          </w:p>
        </w:tc>
      </w:tr>
      <w:tr w:rsidR="00F946E8" w:rsidRPr="002B346C" w:rsidTr="004F6145">
        <w:trPr>
          <w:trHeight w:hRule="exact"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                   </w:t>
            </w: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65+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15,5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16,8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4F6145" w:rsidRDefault="00F946E8" w:rsidP="004F614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F6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17,8</w:t>
            </w:r>
          </w:p>
        </w:tc>
      </w:tr>
    </w:tbl>
    <w:p w:rsidR="00FA37F0" w:rsidRPr="009F7D40" w:rsidRDefault="00FA37F0" w:rsidP="00FA37F0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559A5" w:rsidRDefault="003056DD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</w:t>
      </w:r>
      <w:r w:rsidR="00D559A5">
        <w:rPr>
          <w:rFonts w:ascii="Arial" w:hAnsi="Arial" w:cs="Arial"/>
          <w:sz w:val="20"/>
          <w:szCs w:val="20"/>
        </w:rPr>
        <w:t xml:space="preserve"> osob v produktivním věku (15-64 let) se v průběhu roku 2014 snížil o</w:t>
      </w:r>
      <w:r w:rsidR="00164972">
        <w:rPr>
          <w:rFonts w:ascii="Arial" w:hAnsi="Arial" w:cs="Arial"/>
          <w:sz w:val="20"/>
          <w:szCs w:val="20"/>
        </w:rPr>
        <w:t> </w:t>
      </w:r>
      <w:r w:rsidR="009F00A8">
        <w:rPr>
          <w:rFonts w:ascii="Arial" w:hAnsi="Arial" w:cs="Arial"/>
          <w:sz w:val="20"/>
          <w:szCs w:val="20"/>
        </w:rPr>
        <w:t xml:space="preserve">52,6 tisíce </w:t>
      </w:r>
      <w:r w:rsidR="00A5312D">
        <w:rPr>
          <w:rFonts w:ascii="Arial" w:hAnsi="Arial" w:cs="Arial"/>
          <w:sz w:val="20"/>
          <w:szCs w:val="20"/>
        </w:rPr>
        <w:t>(o</w:t>
      </w:r>
      <w:r w:rsidR="00164972">
        <w:rPr>
          <w:rFonts w:ascii="Arial" w:hAnsi="Arial" w:cs="Arial"/>
          <w:sz w:val="20"/>
          <w:szCs w:val="20"/>
        </w:rPr>
        <w:t> </w:t>
      </w:r>
      <w:r w:rsidR="00A5312D">
        <w:rPr>
          <w:rFonts w:ascii="Arial" w:hAnsi="Arial" w:cs="Arial"/>
          <w:sz w:val="20"/>
          <w:szCs w:val="20"/>
        </w:rPr>
        <w:t>1</w:t>
      </w:r>
      <w:r w:rsidR="00164972">
        <w:rPr>
          <w:rFonts w:ascii="Arial" w:hAnsi="Arial" w:cs="Arial"/>
          <w:sz w:val="20"/>
          <w:szCs w:val="20"/>
        </w:rPr>
        <w:t> </w:t>
      </w:r>
      <w:r w:rsidR="00A5312D">
        <w:rPr>
          <w:rFonts w:ascii="Arial" w:hAnsi="Arial" w:cs="Arial"/>
          <w:sz w:val="20"/>
          <w:szCs w:val="20"/>
        </w:rPr>
        <w:t xml:space="preserve">%) </w:t>
      </w:r>
      <w:r w:rsidR="009F00A8">
        <w:rPr>
          <w:rFonts w:ascii="Arial" w:hAnsi="Arial" w:cs="Arial"/>
          <w:sz w:val="20"/>
          <w:szCs w:val="20"/>
        </w:rPr>
        <w:t>na 7</w:t>
      </w:r>
      <w:r w:rsidR="00A5312D">
        <w:rPr>
          <w:rFonts w:ascii="Arial" w:hAnsi="Arial" w:cs="Arial"/>
          <w:sz w:val="20"/>
          <w:szCs w:val="20"/>
        </w:rPr>
        <w:t> </w:t>
      </w:r>
      <w:r w:rsidR="009F00A8">
        <w:rPr>
          <w:rFonts w:ascii="Arial" w:hAnsi="Arial" w:cs="Arial"/>
          <w:sz w:val="20"/>
          <w:szCs w:val="20"/>
        </w:rPr>
        <w:t>056</w:t>
      </w:r>
      <w:r w:rsidR="00A5312D">
        <w:rPr>
          <w:rFonts w:ascii="Arial" w:hAnsi="Arial" w:cs="Arial"/>
          <w:sz w:val="20"/>
          <w:szCs w:val="20"/>
        </w:rPr>
        <w:t> </w:t>
      </w:r>
      <w:r w:rsidR="009F00A8">
        <w:rPr>
          <w:rFonts w:ascii="Arial" w:hAnsi="Arial" w:cs="Arial"/>
          <w:sz w:val="20"/>
          <w:szCs w:val="20"/>
        </w:rPr>
        <w:t>8</w:t>
      </w:r>
      <w:r w:rsidR="00A5312D">
        <w:rPr>
          <w:rFonts w:ascii="Arial" w:hAnsi="Arial" w:cs="Arial"/>
          <w:sz w:val="20"/>
          <w:szCs w:val="20"/>
        </w:rPr>
        <w:t>24</w:t>
      </w:r>
      <w:r w:rsidR="009F00A8">
        <w:rPr>
          <w:rFonts w:ascii="Arial" w:hAnsi="Arial" w:cs="Arial"/>
          <w:sz w:val="20"/>
          <w:szCs w:val="20"/>
        </w:rPr>
        <w:t xml:space="preserve">. </w:t>
      </w:r>
      <w:r w:rsidR="00FD3732">
        <w:rPr>
          <w:rFonts w:ascii="Arial" w:hAnsi="Arial" w:cs="Arial"/>
          <w:sz w:val="20"/>
          <w:szCs w:val="20"/>
        </w:rPr>
        <w:t>Šlo o</w:t>
      </w:r>
      <w:r w:rsidR="00164972">
        <w:rPr>
          <w:rFonts w:ascii="Arial" w:hAnsi="Arial" w:cs="Arial"/>
          <w:sz w:val="20"/>
          <w:szCs w:val="20"/>
        </w:rPr>
        <w:t> </w:t>
      </w:r>
      <w:r w:rsidR="009F00A8">
        <w:rPr>
          <w:rFonts w:ascii="Arial" w:hAnsi="Arial" w:cs="Arial"/>
          <w:sz w:val="20"/>
          <w:szCs w:val="20"/>
        </w:rPr>
        <w:t>šestý meziroční úbyt</w:t>
      </w:r>
      <w:r w:rsidR="00FD3732">
        <w:rPr>
          <w:rFonts w:ascii="Arial" w:hAnsi="Arial" w:cs="Arial"/>
          <w:sz w:val="20"/>
          <w:szCs w:val="20"/>
        </w:rPr>
        <w:t>e</w:t>
      </w:r>
      <w:r w:rsidR="009F00A8">
        <w:rPr>
          <w:rFonts w:ascii="Arial" w:hAnsi="Arial" w:cs="Arial"/>
          <w:sz w:val="20"/>
          <w:szCs w:val="20"/>
        </w:rPr>
        <w:t>k v</w:t>
      </w:r>
      <w:r w:rsidR="00FD3732">
        <w:rPr>
          <w:rFonts w:ascii="Arial" w:hAnsi="Arial" w:cs="Arial"/>
          <w:sz w:val="20"/>
          <w:szCs w:val="20"/>
        </w:rPr>
        <w:t> </w:t>
      </w:r>
      <w:r w:rsidR="009F00A8">
        <w:rPr>
          <w:rFonts w:ascii="Arial" w:hAnsi="Arial" w:cs="Arial"/>
          <w:sz w:val="20"/>
          <w:szCs w:val="20"/>
        </w:rPr>
        <w:t>řadě</w:t>
      </w:r>
      <w:r w:rsidR="00FD3732">
        <w:rPr>
          <w:rFonts w:ascii="Arial" w:hAnsi="Arial" w:cs="Arial"/>
          <w:sz w:val="20"/>
          <w:szCs w:val="20"/>
        </w:rPr>
        <w:t>, během kter</w:t>
      </w:r>
      <w:r w:rsidR="00850D3E">
        <w:rPr>
          <w:rFonts w:ascii="Arial" w:hAnsi="Arial" w:cs="Arial"/>
          <w:sz w:val="20"/>
          <w:szCs w:val="20"/>
        </w:rPr>
        <w:t>é</w:t>
      </w:r>
      <w:r w:rsidR="00FD3732">
        <w:rPr>
          <w:rFonts w:ascii="Arial" w:hAnsi="Arial" w:cs="Arial"/>
          <w:sz w:val="20"/>
          <w:szCs w:val="20"/>
        </w:rPr>
        <w:t>h</w:t>
      </w:r>
      <w:r w:rsidR="00850D3E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se </w:t>
      </w:r>
      <w:r w:rsidR="009F00A8">
        <w:rPr>
          <w:rFonts w:ascii="Arial" w:hAnsi="Arial" w:cs="Arial"/>
          <w:sz w:val="20"/>
          <w:szCs w:val="20"/>
        </w:rPr>
        <w:t>produktivní</w:t>
      </w:r>
      <w:r>
        <w:rPr>
          <w:rFonts w:ascii="Arial" w:hAnsi="Arial" w:cs="Arial"/>
          <w:sz w:val="20"/>
          <w:szCs w:val="20"/>
        </w:rPr>
        <w:t xml:space="preserve"> složka populace redukovala</w:t>
      </w:r>
      <w:r w:rsidR="009F00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celkem</w:t>
      </w:r>
      <w:r w:rsidR="009F00A8">
        <w:rPr>
          <w:rFonts w:ascii="Arial" w:hAnsi="Arial" w:cs="Arial"/>
          <w:sz w:val="20"/>
          <w:szCs w:val="20"/>
        </w:rPr>
        <w:t xml:space="preserve"> </w:t>
      </w:r>
      <w:r w:rsidR="00FD3732">
        <w:rPr>
          <w:rFonts w:ascii="Arial" w:hAnsi="Arial" w:cs="Arial"/>
          <w:sz w:val="20"/>
          <w:szCs w:val="20"/>
        </w:rPr>
        <w:t>o</w:t>
      </w:r>
      <w:r w:rsidR="00CD0FF6">
        <w:rPr>
          <w:rFonts w:ascii="Arial" w:hAnsi="Arial" w:cs="Arial"/>
          <w:sz w:val="20"/>
          <w:szCs w:val="20"/>
        </w:rPr>
        <w:t> </w:t>
      </w:r>
      <w:r w:rsidR="00FD3732">
        <w:rPr>
          <w:rFonts w:ascii="Arial" w:hAnsi="Arial" w:cs="Arial"/>
          <w:sz w:val="20"/>
          <w:szCs w:val="20"/>
        </w:rPr>
        <w:t xml:space="preserve">375 tisíc </w:t>
      </w:r>
      <w:r w:rsidR="009F00A8">
        <w:rPr>
          <w:rFonts w:ascii="Arial" w:hAnsi="Arial" w:cs="Arial"/>
          <w:sz w:val="20"/>
          <w:szCs w:val="20"/>
        </w:rPr>
        <w:t xml:space="preserve">na </w:t>
      </w:r>
      <w:r w:rsidR="00FD3732">
        <w:rPr>
          <w:rFonts w:ascii="Arial" w:hAnsi="Arial" w:cs="Arial"/>
          <w:sz w:val="20"/>
          <w:szCs w:val="20"/>
        </w:rPr>
        <w:t>počet srovnatelný s rokem 1995. Zastoupení osob ve věku 15-64 let v populaci ČR se od roku 2006, kdy bylo dosud nejvyšší (71,2</w:t>
      </w:r>
      <w:r w:rsidR="00164972">
        <w:rPr>
          <w:rFonts w:ascii="Arial" w:hAnsi="Arial" w:cs="Arial"/>
          <w:sz w:val="20"/>
          <w:szCs w:val="20"/>
        </w:rPr>
        <w:t> </w:t>
      </w:r>
      <w:r w:rsidR="00FD3732">
        <w:rPr>
          <w:rFonts w:ascii="Arial" w:hAnsi="Arial" w:cs="Arial"/>
          <w:sz w:val="20"/>
          <w:szCs w:val="20"/>
        </w:rPr>
        <w:t>%), snížilo o</w:t>
      </w:r>
      <w:r w:rsidR="00164972">
        <w:rPr>
          <w:rFonts w:ascii="Arial" w:hAnsi="Arial" w:cs="Arial"/>
          <w:sz w:val="20"/>
          <w:szCs w:val="20"/>
        </w:rPr>
        <w:t> </w:t>
      </w:r>
      <w:r w:rsidR="00FD3732">
        <w:rPr>
          <w:rFonts w:ascii="Arial" w:hAnsi="Arial" w:cs="Arial"/>
          <w:sz w:val="20"/>
          <w:szCs w:val="20"/>
        </w:rPr>
        <w:t xml:space="preserve">4 p. </w:t>
      </w:r>
      <w:proofErr w:type="spellStart"/>
      <w:r w:rsidR="00FD3732">
        <w:rPr>
          <w:rFonts w:ascii="Arial" w:hAnsi="Arial" w:cs="Arial"/>
          <w:sz w:val="20"/>
          <w:szCs w:val="20"/>
        </w:rPr>
        <w:t>b</w:t>
      </w:r>
      <w:proofErr w:type="spellEnd"/>
      <w:r w:rsidR="00FD3732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FD3732">
        <w:rPr>
          <w:rFonts w:ascii="Arial" w:hAnsi="Arial" w:cs="Arial"/>
          <w:sz w:val="20"/>
          <w:szCs w:val="20"/>
        </w:rPr>
        <w:t>na</w:t>
      </w:r>
      <w:proofErr w:type="gramEnd"/>
      <w:r w:rsidR="00FD3732">
        <w:rPr>
          <w:rFonts w:ascii="Arial" w:hAnsi="Arial" w:cs="Arial"/>
          <w:sz w:val="20"/>
          <w:szCs w:val="20"/>
        </w:rPr>
        <w:t xml:space="preserve"> 67,0</w:t>
      </w:r>
      <w:r w:rsidR="00164972">
        <w:rPr>
          <w:rFonts w:ascii="Arial" w:hAnsi="Arial" w:cs="Arial"/>
          <w:sz w:val="20"/>
          <w:szCs w:val="20"/>
        </w:rPr>
        <w:t> </w:t>
      </w:r>
      <w:r w:rsidR="00FD3732">
        <w:rPr>
          <w:rFonts w:ascii="Arial" w:hAnsi="Arial" w:cs="Arial"/>
          <w:sz w:val="20"/>
          <w:szCs w:val="20"/>
        </w:rPr>
        <w:t>%.</w:t>
      </w:r>
    </w:p>
    <w:p w:rsidR="00D559A5" w:rsidRDefault="00D559A5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F72DA" w:rsidRDefault="00A5312D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Počet dětí do 15 let věku má v posledních letech naopak trend rostoucí. Z historického minima 1</w:t>
      </w:r>
      <w:r w:rsidR="00164972">
        <w:rPr>
          <w:rFonts w:ascii="Arial" w:hAnsi="Arial" w:cs="Arial"/>
          <w:sz w:val="20"/>
          <w:szCs w:val="20"/>
        </w:rPr>
        <w:t> 476 923</w:t>
      </w:r>
      <w:r>
        <w:rPr>
          <w:rFonts w:ascii="Arial" w:hAnsi="Arial" w:cs="Arial"/>
          <w:sz w:val="20"/>
          <w:szCs w:val="20"/>
        </w:rPr>
        <w:t xml:space="preserve"> k 31.</w:t>
      </w:r>
      <w:r w:rsidR="0016497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12.</w:t>
      </w:r>
      <w:r w:rsidR="0016497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2007 </w:t>
      </w:r>
      <w:r w:rsidR="00CD0FF6">
        <w:rPr>
          <w:rFonts w:ascii="Arial" w:hAnsi="Arial" w:cs="Arial"/>
          <w:sz w:val="20"/>
          <w:szCs w:val="20"/>
        </w:rPr>
        <w:t>narostl do konce roku 2014 na 1 601 045. Ve srovnání s koncovým stavem roku 2013 jde o počet o</w:t>
      </w:r>
      <w:r w:rsidR="00164972">
        <w:rPr>
          <w:rFonts w:ascii="Arial" w:hAnsi="Arial" w:cs="Arial"/>
          <w:sz w:val="20"/>
          <w:szCs w:val="20"/>
        </w:rPr>
        <w:t> </w:t>
      </w:r>
      <w:r w:rsidR="00CD0FF6">
        <w:rPr>
          <w:rFonts w:ascii="Arial" w:hAnsi="Arial" w:cs="Arial"/>
          <w:sz w:val="20"/>
          <w:szCs w:val="20"/>
        </w:rPr>
        <w:t>23,6 tisíce (o</w:t>
      </w:r>
      <w:r w:rsidR="00164972">
        <w:rPr>
          <w:rFonts w:ascii="Arial" w:hAnsi="Arial" w:cs="Arial"/>
          <w:sz w:val="20"/>
          <w:szCs w:val="20"/>
        </w:rPr>
        <w:t> </w:t>
      </w:r>
      <w:r w:rsidR="00CD0FF6">
        <w:rPr>
          <w:rFonts w:ascii="Arial" w:hAnsi="Arial" w:cs="Arial"/>
          <w:sz w:val="20"/>
          <w:szCs w:val="20"/>
        </w:rPr>
        <w:t>1 %)</w:t>
      </w:r>
      <w:r w:rsidR="007F72DA">
        <w:rPr>
          <w:rFonts w:ascii="Arial" w:hAnsi="Arial" w:cs="Arial"/>
          <w:sz w:val="20"/>
          <w:szCs w:val="20"/>
        </w:rPr>
        <w:t xml:space="preserve"> </w:t>
      </w:r>
      <w:r w:rsidR="00164972">
        <w:rPr>
          <w:rFonts w:ascii="Arial" w:hAnsi="Arial" w:cs="Arial"/>
          <w:sz w:val="20"/>
          <w:szCs w:val="20"/>
        </w:rPr>
        <w:t xml:space="preserve">vyšší. </w:t>
      </w:r>
      <w:r w:rsidR="007F72DA">
        <w:rPr>
          <w:rFonts w:ascii="Arial" w:hAnsi="Arial" w:cs="Arial"/>
          <w:sz w:val="20"/>
          <w:szCs w:val="20"/>
        </w:rPr>
        <w:t xml:space="preserve">Nejvýrazněji se obměnila skupina dětí ve věku 5-9 let, která zesílila </w:t>
      </w:r>
      <w:r w:rsidR="00C80E77">
        <w:rPr>
          <w:rFonts w:ascii="Arial" w:hAnsi="Arial" w:cs="Arial"/>
          <w:sz w:val="20"/>
          <w:szCs w:val="20"/>
        </w:rPr>
        <w:t xml:space="preserve">taktéž </w:t>
      </w:r>
      <w:r w:rsidR="007F72DA">
        <w:rPr>
          <w:rFonts w:ascii="Arial" w:hAnsi="Arial" w:cs="Arial"/>
          <w:sz w:val="20"/>
          <w:szCs w:val="20"/>
        </w:rPr>
        <w:t>o</w:t>
      </w:r>
      <w:r w:rsidR="00C80E77">
        <w:rPr>
          <w:rFonts w:ascii="Arial" w:hAnsi="Arial" w:cs="Arial"/>
          <w:sz w:val="20"/>
          <w:szCs w:val="20"/>
        </w:rPr>
        <w:t> </w:t>
      </w:r>
      <w:r w:rsidR="007F72DA">
        <w:rPr>
          <w:rFonts w:ascii="Arial" w:hAnsi="Arial" w:cs="Arial"/>
          <w:sz w:val="20"/>
          <w:szCs w:val="20"/>
        </w:rPr>
        <w:t>23,6 tisíce</w:t>
      </w:r>
      <w:r w:rsidR="003056DD">
        <w:rPr>
          <w:rFonts w:ascii="Arial" w:hAnsi="Arial" w:cs="Arial"/>
          <w:sz w:val="20"/>
          <w:szCs w:val="20"/>
        </w:rPr>
        <w:t>, v relativním vyjádření šlo o</w:t>
      </w:r>
      <w:r w:rsidR="00164972">
        <w:rPr>
          <w:rFonts w:ascii="Arial" w:hAnsi="Arial" w:cs="Arial"/>
          <w:sz w:val="20"/>
          <w:szCs w:val="20"/>
        </w:rPr>
        <w:t> </w:t>
      </w:r>
      <w:r w:rsidR="007F72DA">
        <w:rPr>
          <w:rFonts w:ascii="Arial" w:hAnsi="Arial" w:cs="Arial"/>
          <w:sz w:val="20"/>
          <w:szCs w:val="20"/>
        </w:rPr>
        <w:t>4%</w:t>
      </w:r>
      <w:r w:rsidR="003056DD">
        <w:rPr>
          <w:rFonts w:ascii="Arial" w:hAnsi="Arial" w:cs="Arial"/>
          <w:sz w:val="20"/>
          <w:szCs w:val="20"/>
        </w:rPr>
        <w:t xml:space="preserve"> růst. M</w:t>
      </w:r>
      <w:r w:rsidR="007F72DA">
        <w:rPr>
          <w:rFonts w:ascii="Arial" w:hAnsi="Arial" w:cs="Arial"/>
          <w:sz w:val="20"/>
          <w:szCs w:val="20"/>
        </w:rPr>
        <w:t xml:space="preserve">írněji vzrostl počet dětí i ve </w:t>
      </w:r>
      <w:r w:rsidR="00164972">
        <w:rPr>
          <w:rFonts w:ascii="Arial" w:hAnsi="Arial" w:cs="Arial"/>
          <w:sz w:val="20"/>
          <w:szCs w:val="20"/>
        </w:rPr>
        <w:t>věku</w:t>
      </w:r>
      <w:r w:rsidR="007F72DA">
        <w:rPr>
          <w:rFonts w:ascii="Arial" w:hAnsi="Arial" w:cs="Arial"/>
          <w:sz w:val="20"/>
          <w:szCs w:val="20"/>
        </w:rPr>
        <w:t xml:space="preserve"> 0 a 10-14 let. </w:t>
      </w:r>
      <w:r w:rsidR="003056DD">
        <w:rPr>
          <w:rFonts w:ascii="Arial" w:hAnsi="Arial" w:cs="Arial"/>
          <w:sz w:val="20"/>
          <w:szCs w:val="20"/>
        </w:rPr>
        <w:t>Proti tomu u</w:t>
      </w:r>
      <w:r w:rsidR="00C80E77">
        <w:rPr>
          <w:rFonts w:ascii="Arial" w:hAnsi="Arial" w:cs="Arial"/>
          <w:sz w:val="20"/>
          <w:szCs w:val="20"/>
        </w:rPr>
        <w:t xml:space="preserve">bylo dětí ve věkové skupině 1-4 </w:t>
      </w:r>
      <w:r w:rsidR="003056DD">
        <w:rPr>
          <w:rFonts w:ascii="Arial" w:hAnsi="Arial" w:cs="Arial"/>
          <w:sz w:val="20"/>
          <w:szCs w:val="20"/>
        </w:rPr>
        <w:t>roky</w:t>
      </w:r>
      <w:r w:rsidR="00C80E77">
        <w:rPr>
          <w:rFonts w:ascii="Arial" w:hAnsi="Arial" w:cs="Arial"/>
          <w:sz w:val="20"/>
          <w:szCs w:val="20"/>
        </w:rPr>
        <w:t>, zejména těch tříletých</w:t>
      </w:r>
      <w:r w:rsidR="003056DD">
        <w:rPr>
          <w:rFonts w:ascii="Arial" w:hAnsi="Arial" w:cs="Arial"/>
          <w:sz w:val="20"/>
          <w:szCs w:val="20"/>
        </w:rPr>
        <w:t xml:space="preserve">, </w:t>
      </w:r>
      <w:r w:rsidR="00C80E77">
        <w:rPr>
          <w:rFonts w:ascii="Arial" w:hAnsi="Arial" w:cs="Arial"/>
          <w:sz w:val="20"/>
          <w:szCs w:val="20"/>
        </w:rPr>
        <w:t>o</w:t>
      </w:r>
      <w:r w:rsidR="007F72DA">
        <w:rPr>
          <w:rFonts w:ascii="Arial" w:hAnsi="Arial" w:cs="Arial"/>
          <w:sz w:val="20"/>
          <w:szCs w:val="20"/>
        </w:rPr>
        <w:t>dr</w:t>
      </w:r>
      <w:r w:rsidR="003056DD">
        <w:rPr>
          <w:rFonts w:ascii="Arial" w:hAnsi="Arial" w:cs="Arial"/>
          <w:sz w:val="20"/>
          <w:szCs w:val="20"/>
        </w:rPr>
        <w:t>ážejíce</w:t>
      </w:r>
      <w:r w:rsidR="007F72DA">
        <w:rPr>
          <w:rFonts w:ascii="Arial" w:hAnsi="Arial" w:cs="Arial"/>
          <w:sz w:val="20"/>
          <w:szCs w:val="20"/>
        </w:rPr>
        <w:t xml:space="preserve"> meziroční pokles narozených mezi roky 2010 a 201</w:t>
      </w:r>
      <w:r w:rsidR="00C80E77">
        <w:rPr>
          <w:rFonts w:ascii="Arial" w:hAnsi="Arial" w:cs="Arial"/>
          <w:sz w:val="20"/>
          <w:szCs w:val="20"/>
        </w:rPr>
        <w:t xml:space="preserve">1. </w:t>
      </w:r>
      <w:r w:rsidR="003056DD">
        <w:rPr>
          <w:rFonts w:ascii="Arial" w:hAnsi="Arial" w:cs="Arial"/>
          <w:sz w:val="20"/>
          <w:szCs w:val="20"/>
        </w:rPr>
        <w:t>Ze tří hlavních věkových skupin d</w:t>
      </w:r>
      <w:r w:rsidR="00C80E77">
        <w:rPr>
          <w:rFonts w:ascii="Arial" w:hAnsi="Arial" w:cs="Arial"/>
          <w:sz w:val="20"/>
          <w:szCs w:val="20"/>
        </w:rPr>
        <w:t xml:space="preserve">ětská složka populace tvořila </w:t>
      </w:r>
      <w:r w:rsidR="003056DD">
        <w:rPr>
          <w:rFonts w:ascii="Arial" w:hAnsi="Arial" w:cs="Arial"/>
          <w:sz w:val="20"/>
          <w:szCs w:val="20"/>
        </w:rPr>
        <w:t xml:space="preserve">na konci roku 2014 </w:t>
      </w:r>
      <w:r w:rsidR="00C80E77">
        <w:rPr>
          <w:rFonts w:ascii="Arial" w:hAnsi="Arial" w:cs="Arial"/>
          <w:sz w:val="20"/>
          <w:szCs w:val="20"/>
        </w:rPr>
        <w:t>nejmenší část populace</w:t>
      </w:r>
      <w:r w:rsidR="00CE67CF">
        <w:rPr>
          <w:rFonts w:ascii="Arial" w:hAnsi="Arial" w:cs="Arial"/>
          <w:sz w:val="20"/>
          <w:szCs w:val="20"/>
        </w:rPr>
        <w:t xml:space="preserve"> – 15,2 %</w:t>
      </w:r>
      <w:r w:rsidR="00C80E77">
        <w:rPr>
          <w:rFonts w:ascii="Arial" w:hAnsi="Arial" w:cs="Arial"/>
          <w:sz w:val="20"/>
          <w:szCs w:val="20"/>
        </w:rPr>
        <w:t>.</w:t>
      </w:r>
    </w:p>
    <w:p w:rsidR="009020F7" w:rsidRDefault="009020F7" w:rsidP="009F7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20F7" w:rsidRDefault="009020F7" w:rsidP="009020F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absolutním i relativním vyjádření se v průběhu roku 2014 n</w:t>
      </w:r>
      <w:r w:rsidRPr="009F7D40">
        <w:rPr>
          <w:rFonts w:ascii="Arial" w:hAnsi="Arial" w:cs="Arial"/>
          <w:sz w:val="20"/>
          <w:szCs w:val="20"/>
        </w:rPr>
        <w:t xml:space="preserve">ejvýrazněji </w:t>
      </w:r>
      <w:r>
        <w:rPr>
          <w:rFonts w:ascii="Arial" w:hAnsi="Arial" w:cs="Arial"/>
          <w:sz w:val="20"/>
          <w:szCs w:val="20"/>
        </w:rPr>
        <w:t xml:space="preserve">změnil </w:t>
      </w:r>
      <w:r w:rsidRPr="009F7D40">
        <w:rPr>
          <w:rFonts w:ascii="Arial" w:hAnsi="Arial" w:cs="Arial"/>
          <w:sz w:val="20"/>
          <w:szCs w:val="20"/>
        </w:rPr>
        <w:t xml:space="preserve">počet osob ve věkové skupině 65+ let. </w:t>
      </w:r>
      <w:r>
        <w:rPr>
          <w:rFonts w:ascii="Arial" w:hAnsi="Arial" w:cs="Arial"/>
          <w:sz w:val="20"/>
          <w:szCs w:val="20"/>
        </w:rPr>
        <w:t>Podle bilance obyvatelstva bylo v</w:t>
      </w:r>
      <w:r w:rsidR="0016497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tomto věku k</w:t>
      </w:r>
      <w:r w:rsidR="00CE67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31.</w:t>
      </w:r>
      <w:r w:rsidR="0016497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prosinci 1 880 406 </w:t>
      </w:r>
      <w:r w:rsidR="00164972">
        <w:rPr>
          <w:rFonts w:ascii="Arial" w:hAnsi="Arial" w:cs="Arial"/>
          <w:sz w:val="20"/>
          <w:szCs w:val="20"/>
        </w:rPr>
        <w:t>osob</w:t>
      </w:r>
      <w:r>
        <w:rPr>
          <w:rFonts w:ascii="Arial" w:hAnsi="Arial" w:cs="Arial"/>
          <w:sz w:val="20"/>
          <w:szCs w:val="20"/>
        </w:rPr>
        <w:t>, což představovalo 17,8</w:t>
      </w:r>
      <w:r w:rsidR="0016497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%</w:t>
      </w:r>
      <w:r w:rsidR="00164972">
        <w:rPr>
          <w:rFonts w:ascii="Arial" w:hAnsi="Arial" w:cs="Arial"/>
          <w:sz w:val="20"/>
          <w:szCs w:val="20"/>
        </w:rPr>
        <w:t xml:space="preserve"> všech obyvatel ČR</w:t>
      </w:r>
      <w:r>
        <w:rPr>
          <w:rFonts w:ascii="Arial" w:hAnsi="Arial" w:cs="Arial"/>
          <w:sz w:val="20"/>
          <w:szCs w:val="20"/>
        </w:rPr>
        <w:t>. O</w:t>
      </w:r>
      <w:r w:rsidR="0016497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rok dříve byl jejich počet nižší o</w:t>
      </w:r>
      <w:r w:rsidR="0016497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54,9 tisíce a podíl o</w:t>
      </w:r>
      <w:r w:rsidR="0016497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0,4 </w:t>
      </w:r>
      <w:proofErr w:type="gramStart"/>
      <w:r>
        <w:rPr>
          <w:rFonts w:ascii="Arial" w:hAnsi="Arial" w:cs="Arial"/>
          <w:sz w:val="20"/>
          <w:szCs w:val="20"/>
        </w:rPr>
        <w:t xml:space="preserve">p. </w:t>
      </w:r>
      <w:proofErr w:type="spellStart"/>
      <w:r>
        <w:rPr>
          <w:rFonts w:ascii="Arial" w:hAnsi="Arial" w:cs="Arial"/>
          <w:sz w:val="20"/>
          <w:szCs w:val="20"/>
        </w:rPr>
        <w:t>b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164972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V</w:t>
      </w:r>
      <w:r w:rsidR="0016497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celém sledovaném desetiletí 2004</w:t>
      </w:r>
      <w:r w:rsidR="0016497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2014 byl rostoucí trend počtu i podílu seniorů plynulý, nejrychlejší </w:t>
      </w:r>
      <w:r w:rsidR="00164972">
        <w:rPr>
          <w:rFonts w:ascii="Arial" w:hAnsi="Arial" w:cs="Arial"/>
          <w:sz w:val="20"/>
          <w:szCs w:val="20"/>
        </w:rPr>
        <w:t xml:space="preserve">tempo měl </w:t>
      </w:r>
      <w:r>
        <w:rPr>
          <w:rFonts w:ascii="Arial" w:hAnsi="Arial" w:cs="Arial"/>
          <w:sz w:val="20"/>
          <w:szCs w:val="20"/>
        </w:rPr>
        <w:t xml:space="preserve">po roce 2010. Hranice věku 65 let dosahovaly </w:t>
      </w:r>
      <w:r w:rsidR="003056DD">
        <w:rPr>
          <w:rFonts w:ascii="Arial" w:hAnsi="Arial" w:cs="Arial"/>
          <w:sz w:val="20"/>
          <w:szCs w:val="20"/>
        </w:rPr>
        <w:t xml:space="preserve">v nedávných letech </w:t>
      </w:r>
      <w:r>
        <w:rPr>
          <w:rFonts w:ascii="Arial" w:hAnsi="Arial" w:cs="Arial"/>
          <w:sz w:val="20"/>
          <w:szCs w:val="20"/>
        </w:rPr>
        <w:t xml:space="preserve">silné ročníky narozených </w:t>
      </w:r>
      <w:r w:rsidR="00445CF9">
        <w:rPr>
          <w:rFonts w:ascii="Arial" w:hAnsi="Arial" w:cs="Arial"/>
          <w:sz w:val="20"/>
          <w:szCs w:val="20"/>
        </w:rPr>
        <w:t xml:space="preserve">na počátku 2. poloviny </w:t>
      </w:r>
      <w:r>
        <w:rPr>
          <w:rFonts w:ascii="Arial" w:hAnsi="Arial" w:cs="Arial"/>
          <w:sz w:val="20"/>
          <w:szCs w:val="20"/>
        </w:rPr>
        <w:t>40.</w:t>
      </w:r>
      <w:r w:rsidR="0016497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let 20.</w:t>
      </w:r>
      <w:r w:rsidR="0016497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století a tak byly z velké části přírůstky koncentrovány právě v mladší seniorské věkové skupině 65-74 let. Významný nárůst zaznamenaly v roce 2014 i nejstarší věkové skupiny po 85. roku věku. </w:t>
      </w:r>
      <w:r w:rsidR="008630CF">
        <w:rPr>
          <w:rFonts w:ascii="Arial" w:hAnsi="Arial" w:cs="Arial"/>
          <w:sz w:val="20"/>
          <w:szCs w:val="20"/>
        </w:rPr>
        <w:t>V</w:t>
      </w:r>
      <w:r w:rsidR="00164972">
        <w:rPr>
          <w:rFonts w:ascii="Arial" w:hAnsi="Arial" w:cs="Arial"/>
          <w:sz w:val="20"/>
          <w:szCs w:val="20"/>
        </w:rPr>
        <w:t> </w:t>
      </w:r>
      <w:r w:rsidR="008630CF">
        <w:rPr>
          <w:rFonts w:ascii="Arial" w:hAnsi="Arial" w:cs="Arial"/>
          <w:sz w:val="20"/>
          <w:szCs w:val="20"/>
        </w:rPr>
        <w:t>grafickém vyjádření věkové struktury obyvatelstva se již ztratil „zářez“ způsobený nízkou porodností v období první světové války</w:t>
      </w:r>
      <w:r w:rsidR="00164972">
        <w:rPr>
          <w:rFonts w:ascii="Arial" w:hAnsi="Arial" w:cs="Arial"/>
          <w:sz w:val="20"/>
          <w:szCs w:val="20"/>
        </w:rPr>
        <w:t xml:space="preserve"> (ke konci roku 96-99letí)</w:t>
      </w:r>
      <w:r w:rsidR="008630CF">
        <w:rPr>
          <w:rFonts w:ascii="Arial" w:hAnsi="Arial" w:cs="Arial"/>
          <w:sz w:val="20"/>
          <w:szCs w:val="20"/>
        </w:rPr>
        <w:t>, který byl patrný ještě v datech z roku 2004.</w:t>
      </w:r>
    </w:p>
    <w:p w:rsidR="0031342D" w:rsidRPr="009F7D40" w:rsidRDefault="0031342D" w:rsidP="0031342D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7D40">
        <w:rPr>
          <w:rFonts w:ascii="Arial" w:hAnsi="Arial" w:cs="Arial"/>
          <w:b/>
          <w:sz w:val="20"/>
          <w:szCs w:val="20"/>
        </w:rPr>
        <w:lastRenderedPageBreak/>
        <w:t xml:space="preserve">Obr. 1.1 </w:t>
      </w:r>
      <w:r w:rsidR="00FD393B">
        <w:rPr>
          <w:rFonts w:ascii="Arial" w:hAnsi="Arial" w:cs="Arial"/>
          <w:b/>
          <w:sz w:val="20"/>
          <w:szCs w:val="20"/>
        </w:rPr>
        <w:t xml:space="preserve">Obyvatelstvo podle pohlaví a věku, </w:t>
      </w:r>
      <w:r w:rsidRPr="009F7D40">
        <w:rPr>
          <w:rFonts w:ascii="Arial" w:hAnsi="Arial" w:cs="Arial"/>
          <w:b/>
          <w:sz w:val="20"/>
          <w:szCs w:val="20"/>
        </w:rPr>
        <w:t>200</w:t>
      </w:r>
      <w:r w:rsidR="00FD393B">
        <w:rPr>
          <w:rFonts w:ascii="Arial" w:hAnsi="Arial" w:cs="Arial"/>
          <w:b/>
          <w:sz w:val="20"/>
          <w:szCs w:val="20"/>
        </w:rPr>
        <w:t xml:space="preserve">4 a 2014 </w:t>
      </w:r>
      <w:r w:rsidRPr="009F7D40">
        <w:rPr>
          <w:rFonts w:ascii="Arial" w:hAnsi="Arial" w:cs="Arial"/>
          <w:b/>
          <w:sz w:val="20"/>
          <w:szCs w:val="20"/>
        </w:rPr>
        <w:t>(k 31. 12.)</w:t>
      </w:r>
    </w:p>
    <w:p w:rsidR="009020F7" w:rsidRDefault="005A437C" w:rsidP="000572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13CD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313.5pt">
            <v:imagedata r:id="rId8" o:title=""/>
          </v:shape>
        </w:pict>
      </w:r>
    </w:p>
    <w:p w:rsidR="009020F7" w:rsidRDefault="009020F7" w:rsidP="00EF4E5C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630CF" w:rsidRDefault="00EB391A" w:rsidP="006161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Složení obyvatelstva podle pohlaví je v úhrnném pohledu tradičně poměrně vyrovnané. Na konci roku 20</w:t>
      </w:r>
      <w:r w:rsidR="00B1247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 bylo v populaci ČR 49,1</w:t>
      </w:r>
      <w:r w:rsidR="00D622E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% mužů a 50,9</w:t>
      </w:r>
      <w:r w:rsidR="00D622E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% žen. Stejné rozdělení </w:t>
      </w:r>
      <w:r w:rsidR="00B1247D">
        <w:rPr>
          <w:rFonts w:ascii="Arial" w:hAnsi="Arial" w:cs="Arial"/>
          <w:sz w:val="20"/>
          <w:szCs w:val="20"/>
        </w:rPr>
        <w:t xml:space="preserve">podle pohlaví </w:t>
      </w:r>
      <w:r>
        <w:rPr>
          <w:rFonts w:ascii="Arial" w:hAnsi="Arial" w:cs="Arial"/>
          <w:sz w:val="20"/>
          <w:szCs w:val="20"/>
        </w:rPr>
        <w:t>s</w:t>
      </w:r>
      <w:r w:rsidR="00B1247D">
        <w:rPr>
          <w:rFonts w:ascii="Arial" w:hAnsi="Arial" w:cs="Arial"/>
          <w:sz w:val="20"/>
          <w:szCs w:val="20"/>
        </w:rPr>
        <w:t>i ČR</w:t>
      </w:r>
      <w:r>
        <w:rPr>
          <w:rFonts w:ascii="Arial" w:hAnsi="Arial" w:cs="Arial"/>
          <w:sz w:val="20"/>
          <w:szCs w:val="20"/>
        </w:rPr>
        <w:t xml:space="preserve"> drží již od roku 2008. V</w:t>
      </w:r>
      <w:r w:rsidR="00B1247D">
        <w:rPr>
          <w:rFonts w:ascii="Arial" w:hAnsi="Arial" w:cs="Arial"/>
          <w:sz w:val="20"/>
          <w:szCs w:val="20"/>
        </w:rPr>
        <w:t xml:space="preserve"> absolutním vyjádření bylo podle posledních údajů </w:t>
      </w:r>
      <w:r w:rsidR="008630CF">
        <w:rPr>
          <w:rFonts w:ascii="Arial" w:hAnsi="Arial" w:cs="Arial"/>
          <w:sz w:val="20"/>
          <w:szCs w:val="20"/>
        </w:rPr>
        <w:t xml:space="preserve">v obyvatelstvu </w:t>
      </w:r>
      <w:r w:rsidR="00B1247D">
        <w:rPr>
          <w:rFonts w:ascii="Arial" w:hAnsi="Arial" w:cs="Arial"/>
          <w:sz w:val="20"/>
          <w:szCs w:val="20"/>
        </w:rPr>
        <w:t>o</w:t>
      </w:r>
      <w:r w:rsidR="00D622E5">
        <w:rPr>
          <w:rFonts w:ascii="Arial" w:hAnsi="Arial" w:cs="Arial"/>
          <w:sz w:val="20"/>
          <w:szCs w:val="20"/>
        </w:rPr>
        <w:t> </w:t>
      </w:r>
      <w:r w:rsidR="00B1247D">
        <w:rPr>
          <w:rFonts w:ascii="Arial" w:hAnsi="Arial" w:cs="Arial"/>
          <w:sz w:val="20"/>
          <w:szCs w:val="20"/>
        </w:rPr>
        <w:t xml:space="preserve">184 tisíc více </w:t>
      </w:r>
      <w:r w:rsidR="008630CF">
        <w:rPr>
          <w:rFonts w:ascii="Arial" w:hAnsi="Arial" w:cs="Arial"/>
          <w:sz w:val="20"/>
          <w:szCs w:val="20"/>
        </w:rPr>
        <w:t xml:space="preserve">žen </w:t>
      </w:r>
      <w:r w:rsidR="00B1247D">
        <w:rPr>
          <w:rFonts w:ascii="Arial" w:hAnsi="Arial" w:cs="Arial"/>
          <w:sz w:val="20"/>
          <w:szCs w:val="20"/>
        </w:rPr>
        <w:t>než mužů</w:t>
      </w:r>
      <w:r w:rsidR="00C70BB8">
        <w:rPr>
          <w:rFonts w:ascii="Arial" w:hAnsi="Arial" w:cs="Arial"/>
          <w:sz w:val="20"/>
          <w:szCs w:val="20"/>
        </w:rPr>
        <w:t>, a to 5,36 mil</w:t>
      </w:r>
      <w:r w:rsidR="008630CF">
        <w:rPr>
          <w:rFonts w:ascii="Arial" w:hAnsi="Arial" w:cs="Arial"/>
          <w:sz w:val="20"/>
          <w:szCs w:val="20"/>
        </w:rPr>
        <w:t>ionu</w:t>
      </w:r>
      <w:r w:rsidR="00C70BB8">
        <w:rPr>
          <w:rFonts w:ascii="Arial" w:hAnsi="Arial" w:cs="Arial"/>
          <w:sz w:val="20"/>
          <w:szCs w:val="20"/>
        </w:rPr>
        <w:t xml:space="preserve"> proti 5,18 mil</w:t>
      </w:r>
      <w:r w:rsidR="008630CF">
        <w:rPr>
          <w:rFonts w:ascii="Arial" w:hAnsi="Arial" w:cs="Arial"/>
          <w:sz w:val="20"/>
          <w:szCs w:val="20"/>
        </w:rPr>
        <w:t>ionu</w:t>
      </w:r>
      <w:r w:rsidR="00C70BB8">
        <w:rPr>
          <w:rFonts w:ascii="Arial" w:hAnsi="Arial" w:cs="Arial"/>
          <w:sz w:val="20"/>
          <w:szCs w:val="20"/>
        </w:rPr>
        <w:t>.</w:t>
      </w:r>
      <w:r w:rsidR="00B1247D">
        <w:rPr>
          <w:rFonts w:ascii="Arial" w:hAnsi="Arial" w:cs="Arial"/>
          <w:sz w:val="20"/>
          <w:szCs w:val="20"/>
        </w:rPr>
        <w:t xml:space="preserve"> </w:t>
      </w:r>
    </w:p>
    <w:p w:rsidR="008630CF" w:rsidRDefault="008630CF" w:rsidP="006161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730D" w:rsidRDefault="00B1247D" w:rsidP="006161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mladších věkových skupinách však převažují muži</w:t>
      </w:r>
      <w:r w:rsidR="008630CF">
        <w:rPr>
          <w:rFonts w:ascii="Arial" w:hAnsi="Arial" w:cs="Arial"/>
          <w:sz w:val="20"/>
          <w:szCs w:val="20"/>
        </w:rPr>
        <w:t xml:space="preserve">. </w:t>
      </w:r>
      <w:r w:rsidR="00D622E5">
        <w:rPr>
          <w:rFonts w:ascii="Arial" w:hAnsi="Arial" w:cs="Arial"/>
          <w:sz w:val="20"/>
          <w:szCs w:val="20"/>
        </w:rPr>
        <w:t>Před deseti lety byl podíl mužů nejvyšší ve věkové skupině 1-4letých dětí, o</w:t>
      </w:r>
      <w:r w:rsidR="0029730D">
        <w:rPr>
          <w:rFonts w:ascii="Arial" w:hAnsi="Arial" w:cs="Arial"/>
          <w:sz w:val="20"/>
          <w:szCs w:val="20"/>
        </w:rPr>
        <w:t xml:space="preserve">d roku 2011 </w:t>
      </w:r>
      <w:r w:rsidR="00D622E5">
        <w:rPr>
          <w:rFonts w:ascii="Arial" w:hAnsi="Arial" w:cs="Arial"/>
          <w:sz w:val="20"/>
          <w:szCs w:val="20"/>
        </w:rPr>
        <w:t>(pod vlivem migrace</w:t>
      </w:r>
      <w:r w:rsidR="009252D1">
        <w:rPr>
          <w:rFonts w:ascii="Arial" w:hAnsi="Arial" w:cs="Arial"/>
          <w:sz w:val="20"/>
          <w:szCs w:val="20"/>
        </w:rPr>
        <w:t>, která se častěji dotýká mužů</w:t>
      </w:r>
      <w:r w:rsidR="00D622E5">
        <w:rPr>
          <w:rFonts w:ascii="Arial" w:hAnsi="Arial" w:cs="Arial"/>
          <w:sz w:val="20"/>
          <w:szCs w:val="20"/>
        </w:rPr>
        <w:t>)</w:t>
      </w:r>
      <w:r w:rsidR="009252D1">
        <w:rPr>
          <w:rFonts w:ascii="Arial" w:hAnsi="Arial" w:cs="Arial"/>
          <w:sz w:val="20"/>
          <w:szCs w:val="20"/>
        </w:rPr>
        <w:t xml:space="preserve"> připadá prvenství v maskulinitě na věkovou</w:t>
      </w:r>
      <w:r w:rsidR="0029730D">
        <w:rPr>
          <w:rFonts w:ascii="Arial" w:hAnsi="Arial" w:cs="Arial"/>
          <w:sz w:val="20"/>
          <w:szCs w:val="20"/>
        </w:rPr>
        <w:t xml:space="preserve"> skupin</w:t>
      </w:r>
      <w:r w:rsidR="009252D1">
        <w:rPr>
          <w:rFonts w:ascii="Arial" w:hAnsi="Arial" w:cs="Arial"/>
          <w:sz w:val="20"/>
          <w:szCs w:val="20"/>
        </w:rPr>
        <w:t>u</w:t>
      </w:r>
      <w:r w:rsidR="0029730D">
        <w:rPr>
          <w:rFonts w:ascii="Arial" w:hAnsi="Arial" w:cs="Arial"/>
          <w:sz w:val="20"/>
          <w:szCs w:val="20"/>
        </w:rPr>
        <w:t xml:space="preserve"> 30-34 let (51,5</w:t>
      </w:r>
      <w:r w:rsidR="00D622E5">
        <w:rPr>
          <w:rFonts w:ascii="Arial" w:hAnsi="Arial" w:cs="Arial"/>
          <w:sz w:val="20"/>
          <w:szCs w:val="20"/>
        </w:rPr>
        <w:t> </w:t>
      </w:r>
      <w:r w:rsidR="0029730D">
        <w:rPr>
          <w:rFonts w:ascii="Arial" w:hAnsi="Arial" w:cs="Arial"/>
          <w:sz w:val="20"/>
          <w:szCs w:val="20"/>
        </w:rPr>
        <w:t xml:space="preserve">% </w:t>
      </w:r>
      <w:r w:rsidR="009252D1">
        <w:rPr>
          <w:rFonts w:ascii="Arial" w:hAnsi="Arial" w:cs="Arial"/>
          <w:sz w:val="20"/>
          <w:szCs w:val="20"/>
        </w:rPr>
        <w:t xml:space="preserve">mužů </w:t>
      </w:r>
      <w:r w:rsidR="0029730D">
        <w:rPr>
          <w:rFonts w:ascii="Arial" w:hAnsi="Arial" w:cs="Arial"/>
          <w:sz w:val="20"/>
          <w:szCs w:val="20"/>
        </w:rPr>
        <w:t xml:space="preserve">v roce 2014). </w:t>
      </w:r>
      <w:r w:rsidR="00C70BB8">
        <w:rPr>
          <w:rFonts w:ascii="Arial" w:hAnsi="Arial" w:cs="Arial"/>
          <w:sz w:val="20"/>
          <w:szCs w:val="20"/>
        </w:rPr>
        <w:t>S narůstajícím věkem, v</w:t>
      </w:r>
      <w:r w:rsidR="009252D1">
        <w:rPr>
          <w:rFonts w:ascii="Arial" w:hAnsi="Arial" w:cs="Arial"/>
          <w:sz w:val="20"/>
          <w:szCs w:val="20"/>
        </w:rPr>
        <w:t> </w:t>
      </w:r>
      <w:r w:rsidR="00A92466">
        <w:rPr>
          <w:rFonts w:ascii="Arial" w:hAnsi="Arial" w:cs="Arial"/>
          <w:sz w:val="20"/>
          <w:szCs w:val="20"/>
        </w:rPr>
        <w:t>důsledk</w:t>
      </w:r>
      <w:r w:rsidR="0029730D">
        <w:rPr>
          <w:rFonts w:ascii="Arial" w:hAnsi="Arial" w:cs="Arial"/>
          <w:sz w:val="20"/>
          <w:szCs w:val="20"/>
        </w:rPr>
        <w:t>u</w:t>
      </w:r>
      <w:r w:rsidR="00A92466">
        <w:rPr>
          <w:rFonts w:ascii="Arial" w:hAnsi="Arial" w:cs="Arial"/>
          <w:sz w:val="20"/>
          <w:szCs w:val="20"/>
        </w:rPr>
        <w:t xml:space="preserve"> </w:t>
      </w:r>
      <w:r w:rsidR="00930D1B" w:rsidRPr="009F7D40">
        <w:rPr>
          <w:rFonts w:ascii="Arial" w:hAnsi="Arial" w:cs="Arial"/>
          <w:sz w:val="20"/>
          <w:szCs w:val="20"/>
        </w:rPr>
        <w:t xml:space="preserve">vyšší úmrtnosti </w:t>
      </w:r>
      <w:r w:rsidR="0029730D">
        <w:rPr>
          <w:rFonts w:ascii="Arial" w:hAnsi="Arial" w:cs="Arial"/>
          <w:sz w:val="20"/>
          <w:szCs w:val="20"/>
        </w:rPr>
        <w:t>mužů v</w:t>
      </w:r>
      <w:r w:rsidR="009252D1">
        <w:rPr>
          <w:rFonts w:ascii="Arial" w:hAnsi="Arial" w:cs="Arial"/>
          <w:sz w:val="20"/>
          <w:szCs w:val="20"/>
        </w:rPr>
        <w:t> </w:t>
      </w:r>
      <w:r w:rsidR="0029730D">
        <w:rPr>
          <w:rFonts w:ascii="Arial" w:hAnsi="Arial" w:cs="Arial"/>
          <w:sz w:val="20"/>
          <w:szCs w:val="20"/>
        </w:rPr>
        <w:t>každé pětileté věkové skupině</w:t>
      </w:r>
      <w:r w:rsidR="009252D1">
        <w:rPr>
          <w:rFonts w:ascii="Arial" w:hAnsi="Arial" w:cs="Arial"/>
          <w:sz w:val="20"/>
          <w:szCs w:val="20"/>
        </w:rPr>
        <w:t xml:space="preserve"> i slábnoucí migraci</w:t>
      </w:r>
      <w:r w:rsidR="00C70BB8">
        <w:rPr>
          <w:rFonts w:ascii="Arial" w:hAnsi="Arial" w:cs="Arial"/>
          <w:sz w:val="20"/>
          <w:szCs w:val="20"/>
        </w:rPr>
        <w:t>,</w:t>
      </w:r>
      <w:r w:rsidR="0029730D">
        <w:rPr>
          <w:rFonts w:ascii="Arial" w:hAnsi="Arial" w:cs="Arial"/>
          <w:sz w:val="20"/>
          <w:szCs w:val="20"/>
        </w:rPr>
        <w:t xml:space="preserve"> se postupně počet mužů a žen vyrovná</w:t>
      </w:r>
      <w:r w:rsidR="00C70BB8">
        <w:rPr>
          <w:rFonts w:ascii="Arial" w:hAnsi="Arial" w:cs="Arial"/>
          <w:sz w:val="20"/>
          <w:szCs w:val="20"/>
        </w:rPr>
        <w:t>vá</w:t>
      </w:r>
      <w:r w:rsidR="0029730D">
        <w:rPr>
          <w:rFonts w:ascii="Arial" w:hAnsi="Arial" w:cs="Arial"/>
          <w:sz w:val="20"/>
          <w:szCs w:val="20"/>
        </w:rPr>
        <w:t xml:space="preserve"> a ve starších věcích </w:t>
      </w:r>
      <w:r w:rsidR="00C70BB8">
        <w:rPr>
          <w:rFonts w:ascii="Arial" w:hAnsi="Arial" w:cs="Arial"/>
          <w:sz w:val="20"/>
          <w:szCs w:val="20"/>
        </w:rPr>
        <w:t>již</w:t>
      </w:r>
      <w:r w:rsidR="00A92466" w:rsidRPr="009F7D40">
        <w:rPr>
          <w:rFonts w:ascii="Arial" w:hAnsi="Arial" w:cs="Arial"/>
          <w:sz w:val="20"/>
          <w:szCs w:val="20"/>
        </w:rPr>
        <w:t xml:space="preserve"> </w:t>
      </w:r>
      <w:r w:rsidR="00930D1B" w:rsidRPr="009F7D40">
        <w:rPr>
          <w:rFonts w:ascii="Arial" w:hAnsi="Arial" w:cs="Arial"/>
          <w:sz w:val="20"/>
          <w:szCs w:val="20"/>
        </w:rPr>
        <w:t>početně pře</w:t>
      </w:r>
      <w:r w:rsidR="00A92466">
        <w:rPr>
          <w:rFonts w:ascii="Arial" w:hAnsi="Arial" w:cs="Arial"/>
          <w:sz w:val="20"/>
          <w:szCs w:val="20"/>
        </w:rPr>
        <w:t>vláda</w:t>
      </w:r>
      <w:r w:rsidR="008630CF">
        <w:rPr>
          <w:rFonts w:ascii="Arial" w:hAnsi="Arial" w:cs="Arial"/>
          <w:sz w:val="20"/>
          <w:szCs w:val="20"/>
        </w:rPr>
        <w:t>jí</w:t>
      </w:r>
      <w:r w:rsidR="00930D1B" w:rsidRPr="009F7D40">
        <w:rPr>
          <w:rFonts w:ascii="Arial" w:hAnsi="Arial" w:cs="Arial"/>
          <w:sz w:val="20"/>
          <w:szCs w:val="20"/>
        </w:rPr>
        <w:t xml:space="preserve"> ženy. </w:t>
      </w:r>
      <w:r w:rsidR="0029730D">
        <w:rPr>
          <w:rFonts w:ascii="Arial" w:hAnsi="Arial" w:cs="Arial"/>
          <w:sz w:val="20"/>
          <w:szCs w:val="20"/>
        </w:rPr>
        <w:t>První pětiletou věkovou skupinou s vyšším počtem žen než mužů byla v roce 20</w:t>
      </w:r>
      <w:r w:rsidR="00C70BB8">
        <w:rPr>
          <w:rFonts w:ascii="Arial" w:hAnsi="Arial" w:cs="Arial"/>
          <w:sz w:val="20"/>
          <w:szCs w:val="20"/>
        </w:rPr>
        <w:t>1</w:t>
      </w:r>
      <w:r w:rsidR="0029730D">
        <w:rPr>
          <w:rFonts w:ascii="Arial" w:hAnsi="Arial" w:cs="Arial"/>
          <w:sz w:val="20"/>
          <w:szCs w:val="20"/>
        </w:rPr>
        <w:t>4 skupina 55-59letých osob. V letech 2004</w:t>
      </w:r>
      <w:r w:rsidR="009252D1">
        <w:rPr>
          <w:rFonts w:ascii="Arial" w:hAnsi="Arial" w:cs="Arial"/>
          <w:sz w:val="20"/>
          <w:szCs w:val="20"/>
        </w:rPr>
        <w:t>–</w:t>
      </w:r>
      <w:r w:rsidR="0029730D">
        <w:rPr>
          <w:rFonts w:ascii="Arial" w:hAnsi="Arial" w:cs="Arial"/>
          <w:sz w:val="20"/>
          <w:szCs w:val="20"/>
        </w:rPr>
        <w:t>2010 byla bodem obratu věková skupina 50-54</w:t>
      </w:r>
      <w:r w:rsidR="008630CF">
        <w:rPr>
          <w:rFonts w:ascii="Arial" w:hAnsi="Arial" w:cs="Arial"/>
          <w:sz w:val="20"/>
          <w:szCs w:val="20"/>
        </w:rPr>
        <w:t xml:space="preserve"> </w:t>
      </w:r>
      <w:r w:rsidR="0029730D">
        <w:rPr>
          <w:rFonts w:ascii="Arial" w:hAnsi="Arial" w:cs="Arial"/>
          <w:sz w:val="20"/>
          <w:szCs w:val="20"/>
        </w:rPr>
        <w:t>let.</w:t>
      </w:r>
    </w:p>
    <w:p w:rsidR="0029730D" w:rsidRDefault="0029730D" w:rsidP="006161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2AD2" w:rsidRPr="009F7D40" w:rsidRDefault="007E2AD2" w:rsidP="00735473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7D40">
        <w:rPr>
          <w:rFonts w:ascii="Arial" w:hAnsi="Arial" w:cs="Arial"/>
          <w:b/>
          <w:sz w:val="20"/>
          <w:szCs w:val="20"/>
        </w:rPr>
        <w:t>Tab. 1.2 Obyvatelstvo podle pohlaví a věku, 200</w:t>
      </w:r>
      <w:r w:rsidR="001F018C">
        <w:rPr>
          <w:rFonts w:ascii="Arial" w:hAnsi="Arial" w:cs="Arial"/>
          <w:b/>
          <w:sz w:val="20"/>
          <w:szCs w:val="20"/>
        </w:rPr>
        <w:t>4</w:t>
      </w:r>
      <w:r w:rsidR="00F27350" w:rsidRPr="006A7141">
        <w:rPr>
          <w:rFonts w:ascii="Arial" w:hAnsi="Arial" w:cs="Arial"/>
          <w:b/>
          <w:sz w:val="20"/>
          <w:szCs w:val="20"/>
        </w:rPr>
        <w:t>–</w:t>
      </w:r>
      <w:r w:rsidRPr="009F7D40">
        <w:rPr>
          <w:rFonts w:ascii="Arial" w:hAnsi="Arial" w:cs="Arial"/>
          <w:b/>
          <w:sz w:val="20"/>
          <w:szCs w:val="20"/>
        </w:rPr>
        <w:t>201</w:t>
      </w:r>
      <w:r w:rsidR="001F018C">
        <w:rPr>
          <w:rFonts w:ascii="Arial" w:hAnsi="Arial" w:cs="Arial"/>
          <w:b/>
          <w:sz w:val="20"/>
          <w:szCs w:val="20"/>
        </w:rPr>
        <w:t>4</w:t>
      </w:r>
      <w:r w:rsidRPr="009F7D40">
        <w:rPr>
          <w:rFonts w:ascii="Arial" w:hAnsi="Arial" w:cs="Arial"/>
          <w:b/>
          <w:sz w:val="20"/>
          <w:szCs w:val="20"/>
        </w:rPr>
        <w:t xml:space="preserve"> (k 31. 12.)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374"/>
        <w:gridCol w:w="907"/>
        <w:gridCol w:w="907"/>
        <w:gridCol w:w="907"/>
        <w:gridCol w:w="907"/>
        <w:gridCol w:w="907"/>
        <w:gridCol w:w="907"/>
        <w:gridCol w:w="907"/>
      </w:tblGrid>
      <w:tr w:rsidR="008E69BF" w:rsidRPr="002B346C" w:rsidTr="00F946E8">
        <w:trPr>
          <w:trHeight w:hRule="exact" w:val="255"/>
        </w:trPr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9BF" w:rsidRPr="008E69BF" w:rsidRDefault="008E69BF" w:rsidP="008E69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Věková skupina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9BF" w:rsidRPr="008E69BF" w:rsidRDefault="008E69BF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9BF" w:rsidRPr="008E69BF" w:rsidRDefault="008E69BF" w:rsidP="00F946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200</w:t>
            </w:r>
            <w:r w:rsidR="00F946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9BF" w:rsidRPr="008E69BF" w:rsidRDefault="008E69BF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9BF" w:rsidRPr="008E69BF" w:rsidRDefault="008E69BF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9BF" w:rsidRPr="008E69BF" w:rsidRDefault="008E69BF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9BF" w:rsidRPr="008E69BF" w:rsidRDefault="008E69BF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69BF" w:rsidRPr="008E69BF" w:rsidRDefault="008E69BF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2014</w:t>
            </w:r>
          </w:p>
        </w:tc>
      </w:tr>
      <w:tr w:rsidR="00F946E8" w:rsidRPr="002B346C" w:rsidTr="00F946E8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Celkem (tis.)  - muži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4 980,9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5 157,2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5 168,8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5 158,2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5 164,3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5 162,4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5 176,9</w:t>
            </w:r>
          </w:p>
        </w:tc>
      </w:tr>
      <w:tr w:rsidR="00F946E8" w:rsidRPr="002B346C" w:rsidTr="00F946E8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</w:t>
            </w: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- ženy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5 239,7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5 349,6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5 364,0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5 347,2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5 351,8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5 350,0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5 361,3</w:t>
            </w:r>
          </w:p>
        </w:tc>
      </w:tr>
      <w:tr w:rsidR="00F946E8" w:rsidRPr="002B346C" w:rsidTr="00F946E8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Muži (tis.) ve věku: 0-14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784,2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767,0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790,9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809,2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821,5</w:t>
            </w:r>
          </w:p>
        </w:tc>
      </w:tr>
      <w:tr w:rsidR="00F946E8" w:rsidRPr="002B346C" w:rsidTr="00F946E8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     15-64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3 638,8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3 749,6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3 731,4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3 675,8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3 640,3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3 601,2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3 577,4</w:t>
            </w:r>
          </w:p>
        </w:tc>
      </w:tr>
      <w:tr w:rsidR="00F946E8" w:rsidRPr="002B346C" w:rsidTr="00F946E8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     65+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557,9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640,6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658,2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691,5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723,6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751,9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778,0</w:t>
            </w:r>
          </w:p>
        </w:tc>
      </w:tr>
      <w:tr w:rsidR="00F946E8" w:rsidRPr="002B346C" w:rsidTr="00F946E8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z toho: 75+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211,9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241,8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245,0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250,5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254,6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260,2</w:t>
            </w:r>
          </w:p>
        </w:tc>
      </w:tr>
      <w:tr w:rsidR="00F946E8" w:rsidRPr="002B346C" w:rsidTr="00F946E8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           85+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24,7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42,8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45,1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47,4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49,8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52,6</w:t>
            </w:r>
          </w:p>
        </w:tc>
      </w:tr>
      <w:tr w:rsidR="00F946E8" w:rsidRPr="002B346C" w:rsidTr="00F946E8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                     95+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1,2</w:t>
            </w:r>
          </w:p>
        </w:tc>
      </w:tr>
      <w:tr w:rsidR="00F946E8" w:rsidRPr="002B346C" w:rsidTr="00F946E8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Index maskulinity</w:t>
            </w:r>
            <w:r w:rsidRPr="009252D1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eastAsia="cs-CZ"/>
              </w:rPr>
              <w:t>1)</w:t>
            </w: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: celkem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964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966</w:t>
            </w:r>
          </w:p>
        </w:tc>
      </w:tr>
      <w:tr w:rsidR="00F946E8" w:rsidRPr="002B346C" w:rsidTr="00F946E8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ve věku: 0-14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1 054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1 054</w:t>
            </w:r>
          </w:p>
        </w:tc>
      </w:tr>
      <w:tr w:rsidR="00F946E8" w:rsidRPr="002B346C" w:rsidTr="00F946E8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15-64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1 005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1 023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1 023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1 025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1 028</w:t>
            </w:r>
          </w:p>
        </w:tc>
      </w:tr>
      <w:tr w:rsidR="00F946E8" w:rsidRPr="002B346C" w:rsidTr="00F946E8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65+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636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673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693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706</w:t>
            </w:r>
          </w:p>
        </w:tc>
      </w:tr>
      <w:tr w:rsidR="00F946E8" w:rsidRPr="002B346C" w:rsidTr="00F946E8">
        <w:trPr>
          <w:trHeight w:hRule="exact" w:val="255"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            95+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261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8E69BF" w:rsidRDefault="00F946E8" w:rsidP="008E69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8E69BF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271</w:t>
            </w:r>
          </w:p>
        </w:tc>
      </w:tr>
    </w:tbl>
    <w:p w:rsidR="007E2AD2" w:rsidRDefault="009252D1" w:rsidP="009252D1">
      <w:pPr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252D1">
        <w:rPr>
          <w:rFonts w:ascii="Arial" w:hAnsi="Arial" w:cs="Arial"/>
          <w:i/>
          <w:sz w:val="16"/>
          <w:szCs w:val="16"/>
          <w:vertAlign w:val="superscript"/>
        </w:rPr>
        <w:t>1)</w:t>
      </w:r>
      <w:r>
        <w:rPr>
          <w:rFonts w:ascii="Arial" w:hAnsi="Arial" w:cs="Arial"/>
          <w:i/>
          <w:sz w:val="16"/>
          <w:szCs w:val="16"/>
        </w:rPr>
        <w:t xml:space="preserve"> Počet mužů na tisíc žen.</w:t>
      </w:r>
    </w:p>
    <w:p w:rsidR="009252D1" w:rsidRPr="009252D1" w:rsidRDefault="009252D1" w:rsidP="00925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30CF" w:rsidRDefault="008630CF" w:rsidP="00925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 když se díky pozitivnímu vývoji úmrtnosti </w:t>
      </w:r>
      <w:proofErr w:type="spellStart"/>
      <w:r>
        <w:rPr>
          <w:rFonts w:ascii="Arial" w:hAnsi="Arial" w:cs="Arial"/>
          <w:sz w:val="20"/>
          <w:szCs w:val="20"/>
        </w:rPr>
        <w:t>genderový</w:t>
      </w:r>
      <w:proofErr w:type="spellEnd"/>
      <w:r>
        <w:rPr>
          <w:rFonts w:ascii="Arial" w:hAnsi="Arial" w:cs="Arial"/>
          <w:sz w:val="20"/>
          <w:szCs w:val="20"/>
        </w:rPr>
        <w:t xml:space="preserve"> rozdíl postupně zmenšuje, ve věkové skupině seniorů je převaha žen </w:t>
      </w:r>
      <w:r w:rsidR="006F0439">
        <w:rPr>
          <w:rFonts w:ascii="Arial" w:hAnsi="Arial" w:cs="Arial"/>
          <w:sz w:val="20"/>
          <w:szCs w:val="20"/>
        </w:rPr>
        <w:t xml:space="preserve">stále </w:t>
      </w:r>
      <w:r>
        <w:rPr>
          <w:rFonts w:ascii="Arial" w:hAnsi="Arial" w:cs="Arial"/>
          <w:sz w:val="20"/>
          <w:szCs w:val="20"/>
        </w:rPr>
        <w:t xml:space="preserve">významná. Tzv. index maskulinity, který uvádí počet mužů na tisíc žen, </w:t>
      </w:r>
      <w:r w:rsidR="00B91FB6">
        <w:rPr>
          <w:rFonts w:ascii="Arial" w:hAnsi="Arial" w:cs="Arial"/>
          <w:sz w:val="20"/>
          <w:szCs w:val="20"/>
        </w:rPr>
        <w:t>se pro</w:t>
      </w:r>
      <w:r>
        <w:rPr>
          <w:rFonts w:ascii="Arial" w:hAnsi="Arial" w:cs="Arial"/>
          <w:sz w:val="20"/>
          <w:szCs w:val="20"/>
        </w:rPr>
        <w:t xml:space="preserve"> věkov</w:t>
      </w:r>
      <w:r w:rsidR="00B91FB6"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z w:val="20"/>
          <w:szCs w:val="20"/>
        </w:rPr>
        <w:t xml:space="preserve"> skupin</w:t>
      </w:r>
      <w:r w:rsidR="00B91FB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65+ </w:t>
      </w:r>
      <w:r w:rsidR="00B91FB6">
        <w:rPr>
          <w:rFonts w:ascii="Arial" w:hAnsi="Arial" w:cs="Arial"/>
          <w:sz w:val="20"/>
          <w:szCs w:val="20"/>
        </w:rPr>
        <w:t xml:space="preserve">během sledovaného desetiletí 2004–2014 </w:t>
      </w:r>
      <w:r w:rsidR="009251B8">
        <w:rPr>
          <w:rFonts w:ascii="Arial" w:hAnsi="Arial" w:cs="Arial"/>
          <w:sz w:val="20"/>
          <w:szCs w:val="20"/>
        </w:rPr>
        <w:t xml:space="preserve">prozatím </w:t>
      </w:r>
      <w:r w:rsidR="00B91FB6">
        <w:rPr>
          <w:rFonts w:ascii="Arial" w:hAnsi="Arial" w:cs="Arial"/>
          <w:sz w:val="20"/>
          <w:szCs w:val="20"/>
        </w:rPr>
        <w:t xml:space="preserve">navýšil na </w:t>
      </w:r>
      <w:r w:rsidR="009251B8">
        <w:rPr>
          <w:rFonts w:ascii="Arial" w:hAnsi="Arial" w:cs="Arial"/>
          <w:sz w:val="20"/>
          <w:szCs w:val="20"/>
        </w:rPr>
        <w:t>hodnot</w:t>
      </w:r>
      <w:r w:rsidR="00B91FB6">
        <w:rPr>
          <w:rFonts w:ascii="Arial" w:hAnsi="Arial" w:cs="Arial"/>
          <w:sz w:val="20"/>
          <w:szCs w:val="20"/>
        </w:rPr>
        <w:t>u 706</w:t>
      </w:r>
      <w:r w:rsidR="00162CB3">
        <w:rPr>
          <w:rFonts w:ascii="Arial" w:hAnsi="Arial" w:cs="Arial"/>
          <w:sz w:val="20"/>
          <w:szCs w:val="20"/>
        </w:rPr>
        <w:t xml:space="preserve"> (z</w:t>
      </w:r>
      <w:r w:rsidR="009252D1">
        <w:rPr>
          <w:rFonts w:ascii="Arial" w:hAnsi="Arial" w:cs="Arial"/>
          <w:sz w:val="20"/>
          <w:szCs w:val="20"/>
        </w:rPr>
        <w:t> </w:t>
      </w:r>
      <w:r w:rsidR="00162CB3">
        <w:rPr>
          <w:rFonts w:ascii="Arial" w:hAnsi="Arial" w:cs="Arial"/>
          <w:sz w:val="20"/>
          <w:szCs w:val="20"/>
        </w:rPr>
        <w:t>636 v roce 2004)</w:t>
      </w:r>
      <w:r>
        <w:rPr>
          <w:rFonts w:ascii="Arial" w:hAnsi="Arial" w:cs="Arial"/>
          <w:sz w:val="20"/>
          <w:szCs w:val="20"/>
        </w:rPr>
        <w:t xml:space="preserve">. V každé vyšší pětileté věkové skupině </w:t>
      </w:r>
      <w:r w:rsidR="009251B8">
        <w:rPr>
          <w:rFonts w:ascii="Arial" w:hAnsi="Arial" w:cs="Arial"/>
          <w:sz w:val="20"/>
          <w:szCs w:val="20"/>
        </w:rPr>
        <w:t xml:space="preserve">je </w:t>
      </w:r>
      <w:r w:rsidR="00BD7517">
        <w:rPr>
          <w:rFonts w:ascii="Arial" w:hAnsi="Arial" w:cs="Arial"/>
          <w:sz w:val="20"/>
          <w:szCs w:val="20"/>
        </w:rPr>
        <w:t>však</w:t>
      </w:r>
      <w:r w:rsidR="009251B8">
        <w:rPr>
          <w:rFonts w:ascii="Arial" w:hAnsi="Arial" w:cs="Arial"/>
          <w:sz w:val="20"/>
          <w:szCs w:val="20"/>
        </w:rPr>
        <w:t xml:space="preserve"> maskulinita</w:t>
      </w:r>
      <w:r>
        <w:rPr>
          <w:rFonts w:ascii="Arial" w:hAnsi="Arial" w:cs="Arial"/>
          <w:sz w:val="20"/>
          <w:szCs w:val="20"/>
        </w:rPr>
        <w:t xml:space="preserve"> </w:t>
      </w:r>
      <w:r w:rsidR="00BD7517">
        <w:rPr>
          <w:rFonts w:ascii="Arial" w:hAnsi="Arial" w:cs="Arial"/>
          <w:sz w:val="20"/>
          <w:szCs w:val="20"/>
        </w:rPr>
        <w:t xml:space="preserve">postupně </w:t>
      </w:r>
      <w:r>
        <w:rPr>
          <w:rFonts w:ascii="Arial" w:hAnsi="Arial" w:cs="Arial"/>
          <w:sz w:val="20"/>
          <w:szCs w:val="20"/>
        </w:rPr>
        <w:t>stále nižší</w:t>
      </w:r>
      <w:r w:rsidR="009251B8">
        <w:rPr>
          <w:rFonts w:ascii="Arial" w:hAnsi="Arial" w:cs="Arial"/>
          <w:sz w:val="20"/>
          <w:szCs w:val="20"/>
        </w:rPr>
        <w:t>: v</w:t>
      </w:r>
      <w:r>
        <w:rPr>
          <w:rFonts w:ascii="Arial" w:hAnsi="Arial" w:cs="Arial"/>
          <w:sz w:val="20"/>
          <w:szCs w:val="20"/>
        </w:rPr>
        <w:t>e věku 95 a více let bylo podle bilance k 31.</w:t>
      </w:r>
      <w:r w:rsidR="009252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12.</w:t>
      </w:r>
      <w:r w:rsidR="009252D1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2014 jen 271 mužů na tisíc žen, tedy žen bylo 3,7x více než mužů.</w:t>
      </w:r>
    </w:p>
    <w:p w:rsidR="008630CF" w:rsidRDefault="008630CF" w:rsidP="00925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62CB3" w:rsidRDefault="00692B95" w:rsidP="00925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Průměrný věk </w:t>
      </w:r>
      <w:r w:rsidR="00A218DE">
        <w:rPr>
          <w:rFonts w:ascii="Arial" w:hAnsi="Arial" w:cs="Arial"/>
          <w:sz w:val="20"/>
          <w:szCs w:val="20"/>
        </w:rPr>
        <w:t>mužské části populace</w:t>
      </w:r>
      <w:r w:rsidR="00D91F88">
        <w:rPr>
          <w:rFonts w:ascii="Arial" w:hAnsi="Arial" w:cs="Arial"/>
          <w:sz w:val="20"/>
          <w:szCs w:val="20"/>
        </w:rPr>
        <w:t xml:space="preserve"> ČR </w:t>
      </w:r>
      <w:r w:rsidR="00BD7517">
        <w:rPr>
          <w:rFonts w:ascii="Arial" w:hAnsi="Arial" w:cs="Arial"/>
          <w:sz w:val="20"/>
          <w:szCs w:val="20"/>
        </w:rPr>
        <w:t xml:space="preserve">(40,3 let) </w:t>
      </w:r>
      <w:r w:rsidR="00D91F88">
        <w:rPr>
          <w:rFonts w:ascii="Arial" w:hAnsi="Arial" w:cs="Arial"/>
          <w:sz w:val="20"/>
          <w:szCs w:val="20"/>
        </w:rPr>
        <w:t>i přes mírně rychlejší růst stále zůstává o</w:t>
      </w:r>
      <w:r w:rsidR="00A218DE">
        <w:rPr>
          <w:rFonts w:ascii="Arial" w:hAnsi="Arial" w:cs="Arial"/>
          <w:sz w:val="20"/>
          <w:szCs w:val="20"/>
        </w:rPr>
        <w:t> </w:t>
      </w:r>
      <w:r w:rsidR="00D91F88">
        <w:rPr>
          <w:rFonts w:ascii="Arial" w:hAnsi="Arial" w:cs="Arial"/>
          <w:sz w:val="20"/>
          <w:szCs w:val="20"/>
        </w:rPr>
        <w:t>necelé 3 roky nižší než průměrný věk žen</w:t>
      </w:r>
      <w:r w:rsidR="00A218DE">
        <w:rPr>
          <w:rFonts w:ascii="Arial" w:hAnsi="Arial" w:cs="Arial"/>
          <w:sz w:val="20"/>
          <w:szCs w:val="20"/>
        </w:rPr>
        <w:t>ské části populace</w:t>
      </w:r>
      <w:r w:rsidR="00C4260B">
        <w:rPr>
          <w:rFonts w:ascii="Arial" w:hAnsi="Arial" w:cs="Arial"/>
          <w:sz w:val="20"/>
          <w:szCs w:val="20"/>
        </w:rPr>
        <w:t xml:space="preserve"> (43,1</w:t>
      </w:r>
      <w:r w:rsidR="00A218DE">
        <w:rPr>
          <w:rFonts w:ascii="Arial" w:hAnsi="Arial" w:cs="Arial"/>
          <w:sz w:val="20"/>
          <w:szCs w:val="20"/>
        </w:rPr>
        <w:t xml:space="preserve"> let</w:t>
      </w:r>
      <w:r w:rsidR="00C4260B">
        <w:rPr>
          <w:rFonts w:ascii="Arial" w:hAnsi="Arial" w:cs="Arial"/>
          <w:sz w:val="20"/>
          <w:szCs w:val="20"/>
        </w:rPr>
        <w:t>)</w:t>
      </w:r>
      <w:r w:rsidR="00D91F88">
        <w:rPr>
          <w:rFonts w:ascii="Arial" w:hAnsi="Arial" w:cs="Arial"/>
          <w:sz w:val="20"/>
          <w:szCs w:val="20"/>
        </w:rPr>
        <w:t>. V úhrnném pohledu průměrný obyvatel ČR v průběhu roku 2014 zestárl o</w:t>
      </w:r>
      <w:r w:rsidR="00A218DE">
        <w:rPr>
          <w:rFonts w:ascii="Arial" w:hAnsi="Arial" w:cs="Arial"/>
          <w:sz w:val="20"/>
          <w:szCs w:val="20"/>
        </w:rPr>
        <w:t> </w:t>
      </w:r>
      <w:r w:rsidR="00D91F88">
        <w:rPr>
          <w:rFonts w:ascii="Arial" w:hAnsi="Arial" w:cs="Arial"/>
          <w:sz w:val="20"/>
          <w:szCs w:val="20"/>
        </w:rPr>
        <w:t>dvě desetiny roku na 41,7 let. Výrazněji, téměř o</w:t>
      </w:r>
      <w:r w:rsidR="00A218DE">
        <w:rPr>
          <w:rFonts w:ascii="Arial" w:hAnsi="Arial" w:cs="Arial"/>
          <w:sz w:val="20"/>
          <w:szCs w:val="20"/>
        </w:rPr>
        <w:t> </w:t>
      </w:r>
      <w:r w:rsidR="00D91F88">
        <w:rPr>
          <w:rFonts w:ascii="Arial" w:hAnsi="Arial" w:cs="Arial"/>
          <w:sz w:val="20"/>
          <w:szCs w:val="20"/>
        </w:rPr>
        <w:t>čtyři desetin</w:t>
      </w:r>
      <w:r w:rsidR="005E7478">
        <w:rPr>
          <w:rFonts w:ascii="Arial" w:hAnsi="Arial" w:cs="Arial"/>
          <w:sz w:val="20"/>
          <w:szCs w:val="20"/>
        </w:rPr>
        <w:t>y</w:t>
      </w:r>
      <w:r w:rsidR="00D91F88">
        <w:rPr>
          <w:rFonts w:ascii="Arial" w:hAnsi="Arial" w:cs="Arial"/>
          <w:sz w:val="20"/>
          <w:szCs w:val="20"/>
        </w:rPr>
        <w:t xml:space="preserve"> roku, se zvýšil tzv. věkový medián, který rozděluje populaci na dvě stejně početné části. Ke konci roku 2014 </w:t>
      </w:r>
      <w:r w:rsidR="00C4260B">
        <w:rPr>
          <w:rFonts w:ascii="Arial" w:hAnsi="Arial" w:cs="Arial"/>
          <w:sz w:val="20"/>
          <w:szCs w:val="20"/>
        </w:rPr>
        <w:t>byl</w:t>
      </w:r>
      <w:r w:rsidR="00D91F88">
        <w:rPr>
          <w:rFonts w:ascii="Arial" w:hAnsi="Arial" w:cs="Arial"/>
          <w:sz w:val="20"/>
          <w:szCs w:val="20"/>
        </w:rPr>
        <w:t xml:space="preserve"> hrani</w:t>
      </w:r>
      <w:r w:rsidR="00C4260B">
        <w:rPr>
          <w:rFonts w:ascii="Arial" w:hAnsi="Arial" w:cs="Arial"/>
          <w:sz w:val="20"/>
          <w:szCs w:val="20"/>
        </w:rPr>
        <w:t>ční</w:t>
      </w:r>
      <w:r w:rsidR="00D91F88">
        <w:rPr>
          <w:rFonts w:ascii="Arial" w:hAnsi="Arial" w:cs="Arial"/>
          <w:sz w:val="20"/>
          <w:szCs w:val="20"/>
        </w:rPr>
        <w:t xml:space="preserve"> věk 41,1 roku</w:t>
      </w:r>
      <w:r w:rsidR="00C4260B">
        <w:rPr>
          <w:rFonts w:ascii="Arial" w:hAnsi="Arial" w:cs="Arial"/>
          <w:sz w:val="20"/>
          <w:szCs w:val="20"/>
        </w:rPr>
        <w:t>, zatímco o</w:t>
      </w:r>
      <w:r w:rsidR="00A218DE">
        <w:rPr>
          <w:rFonts w:ascii="Arial" w:hAnsi="Arial" w:cs="Arial"/>
          <w:sz w:val="20"/>
          <w:szCs w:val="20"/>
        </w:rPr>
        <w:t> </w:t>
      </w:r>
      <w:r w:rsidR="00C4260B">
        <w:rPr>
          <w:rFonts w:ascii="Arial" w:hAnsi="Arial" w:cs="Arial"/>
          <w:sz w:val="20"/>
          <w:szCs w:val="20"/>
        </w:rPr>
        <w:t xml:space="preserve">rok dříve 40,8 </w:t>
      </w:r>
      <w:r w:rsidR="00A218DE">
        <w:rPr>
          <w:rFonts w:ascii="Arial" w:hAnsi="Arial" w:cs="Arial"/>
          <w:sz w:val="20"/>
          <w:szCs w:val="20"/>
        </w:rPr>
        <w:t xml:space="preserve">let </w:t>
      </w:r>
      <w:r w:rsidR="00C4260B">
        <w:rPr>
          <w:rFonts w:ascii="Arial" w:hAnsi="Arial" w:cs="Arial"/>
          <w:sz w:val="20"/>
          <w:szCs w:val="20"/>
        </w:rPr>
        <w:t>a před deseti lety již 38,7 let. V případě věkového medián</w:t>
      </w:r>
      <w:r w:rsidR="00A218DE">
        <w:rPr>
          <w:rFonts w:ascii="Arial" w:hAnsi="Arial" w:cs="Arial"/>
          <w:sz w:val="20"/>
          <w:szCs w:val="20"/>
        </w:rPr>
        <w:t>u</w:t>
      </w:r>
      <w:r w:rsidR="00C4260B">
        <w:rPr>
          <w:rFonts w:ascii="Arial" w:hAnsi="Arial" w:cs="Arial"/>
          <w:sz w:val="20"/>
          <w:szCs w:val="20"/>
        </w:rPr>
        <w:t xml:space="preserve"> je </w:t>
      </w:r>
      <w:proofErr w:type="spellStart"/>
      <w:r w:rsidR="00C4260B">
        <w:rPr>
          <w:rFonts w:ascii="Arial" w:hAnsi="Arial" w:cs="Arial"/>
          <w:sz w:val="20"/>
          <w:szCs w:val="20"/>
        </w:rPr>
        <w:t>genderový</w:t>
      </w:r>
      <w:proofErr w:type="spellEnd"/>
      <w:r w:rsidR="00C4260B">
        <w:rPr>
          <w:rFonts w:ascii="Arial" w:hAnsi="Arial" w:cs="Arial"/>
          <w:sz w:val="20"/>
          <w:szCs w:val="20"/>
        </w:rPr>
        <w:t xml:space="preserve"> rozdíl (2,5 let) aktuálně nižší než u ukazatele průměrného věku (2,8 let). V roce 2004 tomu bylo naopak</w:t>
      </w:r>
      <w:r w:rsidR="00204E53">
        <w:rPr>
          <w:rFonts w:ascii="Arial" w:hAnsi="Arial" w:cs="Arial"/>
          <w:sz w:val="20"/>
          <w:szCs w:val="20"/>
        </w:rPr>
        <w:t xml:space="preserve"> – věkový </w:t>
      </w:r>
      <w:r w:rsidR="00C4260B">
        <w:rPr>
          <w:rFonts w:ascii="Arial" w:hAnsi="Arial" w:cs="Arial"/>
          <w:sz w:val="20"/>
          <w:szCs w:val="20"/>
        </w:rPr>
        <w:t xml:space="preserve">medián žen převyšoval </w:t>
      </w:r>
      <w:r w:rsidR="00204E53">
        <w:rPr>
          <w:rFonts w:ascii="Arial" w:hAnsi="Arial" w:cs="Arial"/>
          <w:sz w:val="20"/>
          <w:szCs w:val="20"/>
        </w:rPr>
        <w:t xml:space="preserve">hodnotu mužů </w:t>
      </w:r>
      <w:r w:rsidR="00C4260B">
        <w:rPr>
          <w:rFonts w:ascii="Arial" w:hAnsi="Arial" w:cs="Arial"/>
          <w:sz w:val="20"/>
          <w:szCs w:val="20"/>
        </w:rPr>
        <w:t>o</w:t>
      </w:r>
      <w:r w:rsidR="00A218DE">
        <w:rPr>
          <w:rFonts w:ascii="Arial" w:hAnsi="Arial" w:cs="Arial"/>
          <w:sz w:val="20"/>
          <w:szCs w:val="20"/>
        </w:rPr>
        <w:t> </w:t>
      </w:r>
      <w:r w:rsidR="00C4260B">
        <w:rPr>
          <w:rFonts w:ascii="Arial" w:hAnsi="Arial" w:cs="Arial"/>
          <w:sz w:val="20"/>
          <w:szCs w:val="20"/>
        </w:rPr>
        <w:t xml:space="preserve">3,6 let a </w:t>
      </w:r>
      <w:r w:rsidR="00204E53">
        <w:rPr>
          <w:rFonts w:ascii="Arial" w:hAnsi="Arial" w:cs="Arial"/>
          <w:sz w:val="20"/>
          <w:szCs w:val="20"/>
        </w:rPr>
        <w:t xml:space="preserve">u </w:t>
      </w:r>
      <w:r w:rsidR="00C4260B">
        <w:rPr>
          <w:rFonts w:ascii="Arial" w:hAnsi="Arial" w:cs="Arial"/>
          <w:sz w:val="20"/>
          <w:szCs w:val="20"/>
        </w:rPr>
        <w:t>průměrn</w:t>
      </w:r>
      <w:r w:rsidR="00204E53">
        <w:rPr>
          <w:rFonts w:ascii="Arial" w:hAnsi="Arial" w:cs="Arial"/>
          <w:sz w:val="20"/>
          <w:szCs w:val="20"/>
        </w:rPr>
        <w:t>ého</w:t>
      </w:r>
      <w:r w:rsidR="00C4260B">
        <w:rPr>
          <w:rFonts w:ascii="Arial" w:hAnsi="Arial" w:cs="Arial"/>
          <w:sz w:val="20"/>
          <w:szCs w:val="20"/>
        </w:rPr>
        <w:t xml:space="preserve"> věk</w:t>
      </w:r>
      <w:r w:rsidR="00204E53">
        <w:rPr>
          <w:rFonts w:ascii="Arial" w:hAnsi="Arial" w:cs="Arial"/>
          <w:sz w:val="20"/>
          <w:szCs w:val="20"/>
        </w:rPr>
        <w:t>u</w:t>
      </w:r>
      <w:r w:rsidR="00C4260B">
        <w:rPr>
          <w:rFonts w:ascii="Arial" w:hAnsi="Arial" w:cs="Arial"/>
          <w:sz w:val="20"/>
          <w:szCs w:val="20"/>
        </w:rPr>
        <w:t xml:space="preserve"> o</w:t>
      </w:r>
      <w:r w:rsidR="00A218DE">
        <w:rPr>
          <w:rFonts w:ascii="Arial" w:hAnsi="Arial" w:cs="Arial"/>
          <w:sz w:val="20"/>
          <w:szCs w:val="20"/>
        </w:rPr>
        <w:t> 3,1 let.</w:t>
      </w:r>
    </w:p>
    <w:p w:rsidR="00D91F88" w:rsidRDefault="00D91F88" w:rsidP="009252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2B95" w:rsidRPr="009F7D40" w:rsidRDefault="00692B95" w:rsidP="00A218DE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7D40">
        <w:rPr>
          <w:rFonts w:ascii="Arial" w:hAnsi="Arial" w:cs="Arial"/>
          <w:b/>
          <w:sz w:val="20"/>
          <w:szCs w:val="20"/>
        </w:rPr>
        <w:t>Tab. 1.3 Ukazatele věkového složení, 200</w:t>
      </w:r>
      <w:r>
        <w:rPr>
          <w:rFonts w:ascii="Arial" w:hAnsi="Arial" w:cs="Arial"/>
          <w:b/>
          <w:sz w:val="20"/>
          <w:szCs w:val="20"/>
        </w:rPr>
        <w:t>4</w:t>
      </w:r>
      <w:r w:rsidRPr="006A7141">
        <w:rPr>
          <w:rFonts w:ascii="Arial" w:hAnsi="Arial" w:cs="Arial"/>
          <w:b/>
          <w:sz w:val="20"/>
          <w:szCs w:val="20"/>
        </w:rPr>
        <w:t>–</w:t>
      </w:r>
      <w:r w:rsidRPr="009F7D40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4</w:t>
      </w:r>
      <w:r w:rsidRPr="009F7D40">
        <w:rPr>
          <w:rFonts w:ascii="Arial" w:hAnsi="Arial" w:cs="Arial"/>
          <w:b/>
          <w:sz w:val="20"/>
          <w:szCs w:val="20"/>
        </w:rPr>
        <w:t xml:space="preserve"> (k 31. 12.)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63"/>
        <w:gridCol w:w="968"/>
        <w:gridCol w:w="968"/>
        <w:gridCol w:w="968"/>
        <w:gridCol w:w="968"/>
        <w:gridCol w:w="968"/>
        <w:gridCol w:w="968"/>
        <w:gridCol w:w="968"/>
      </w:tblGrid>
      <w:tr w:rsidR="00692B95" w:rsidRPr="002B346C" w:rsidTr="005619FC">
        <w:trPr>
          <w:trHeight w:hRule="exact" w:val="255"/>
        </w:trPr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95" w:rsidRPr="009F7D40" w:rsidRDefault="00692B95" w:rsidP="005619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 </w:t>
            </w:r>
            <w:r w:rsidR="005619F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Ukazatel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B95" w:rsidRPr="002B346C" w:rsidRDefault="00692B95" w:rsidP="00692B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B95" w:rsidRPr="002B346C" w:rsidRDefault="00692B95" w:rsidP="00F946E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  <w:r w:rsidR="00F946E8" w:rsidRPr="002B3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B95" w:rsidRPr="002B346C" w:rsidRDefault="00692B95" w:rsidP="00692B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B95" w:rsidRPr="002B346C" w:rsidRDefault="00692B95" w:rsidP="00692B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B95" w:rsidRPr="002B346C" w:rsidRDefault="00692B95" w:rsidP="00692B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B95" w:rsidRPr="002B346C" w:rsidRDefault="00692B95" w:rsidP="00692B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B95" w:rsidRPr="002B346C" w:rsidRDefault="00692B95" w:rsidP="00692B9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</w:tr>
      <w:tr w:rsidR="00F946E8" w:rsidRPr="002B346C" w:rsidTr="005619FC">
        <w:trPr>
          <w:trHeight w:hRule="exact" w:val="255"/>
        </w:trPr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9F7D40" w:rsidRDefault="00F946E8" w:rsidP="00561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Průměrný věk - celkem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692B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40,6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E8" w:rsidRPr="002B346C" w:rsidRDefault="00F946E8" w:rsidP="00692B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46E8" w:rsidRPr="002B346C" w:rsidRDefault="00F946E8" w:rsidP="00692B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41,1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692B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692B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692B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</w:tr>
      <w:tr w:rsidR="00F946E8" w:rsidRPr="002B346C" w:rsidTr="005619FC">
        <w:trPr>
          <w:trHeight w:hRule="exact" w:val="255"/>
        </w:trPr>
        <w:tc>
          <w:tcPr>
            <w:tcW w:w="28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9F7D40" w:rsidRDefault="00F946E8" w:rsidP="00561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- muži 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946E8" w:rsidRPr="002B346C" w:rsidRDefault="00F946E8" w:rsidP="00692B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38,2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946E8" w:rsidRPr="002B346C" w:rsidRDefault="00F946E8" w:rsidP="00692B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946E8" w:rsidRPr="002B346C" w:rsidRDefault="00F946E8" w:rsidP="00692B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692B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39,8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692B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692B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40,3</w:t>
            </w:r>
          </w:p>
        </w:tc>
      </w:tr>
      <w:tr w:rsidR="00F946E8" w:rsidRPr="002B346C" w:rsidTr="005619FC">
        <w:trPr>
          <w:trHeight w:hRule="exact" w:val="255"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9F7D40" w:rsidRDefault="00F946E8" w:rsidP="00561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        - ženy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46E8" w:rsidRPr="002B346C" w:rsidRDefault="00F946E8" w:rsidP="00692B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46E8" w:rsidRPr="002B346C" w:rsidRDefault="00F946E8" w:rsidP="00692B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46E8" w:rsidRPr="002B346C" w:rsidRDefault="00F946E8" w:rsidP="00692B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692B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692B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692B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43,1</w:t>
            </w:r>
          </w:p>
        </w:tc>
      </w:tr>
      <w:tr w:rsidR="00F946E8" w:rsidRPr="002B346C" w:rsidTr="00C4260B">
        <w:trPr>
          <w:trHeight w:hRule="exact" w:val="255"/>
        </w:trPr>
        <w:tc>
          <w:tcPr>
            <w:tcW w:w="28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Věkový medián - celkem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39,6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40,1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40,4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41,1</w:t>
            </w:r>
          </w:p>
        </w:tc>
      </w:tr>
      <w:tr w:rsidR="00F946E8" w:rsidRPr="002B346C" w:rsidTr="005619FC">
        <w:trPr>
          <w:trHeight w:hRule="exact" w:val="255"/>
        </w:trPr>
        <w:tc>
          <w:tcPr>
            <w:tcW w:w="28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 xml:space="preserve">                           - muži 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36,9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37,8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F946E8" w:rsidRPr="002B346C" w:rsidTr="005619FC">
        <w:trPr>
          <w:trHeight w:hRule="exact" w:val="255"/>
        </w:trPr>
        <w:tc>
          <w:tcPr>
            <w:tcW w:w="2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 xml:space="preserve">                           - ženy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41,3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41,9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C4260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42,5</w:t>
            </w:r>
          </w:p>
        </w:tc>
      </w:tr>
      <w:tr w:rsidR="00F946E8" w:rsidRPr="002B346C" w:rsidTr="005619FC">
        <w:trPr>
          <w:trHeight w:hRule="exact" w:val="255"/>
        </w:trPr>
        <w:tc>
          <w:tcPr>
            <w:tcW w:w="28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9F7D40" w:rsidRDefault="00F946E8" w:rsidP="00561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Index stáří 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1)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5619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5619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5619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110,4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5619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5619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5619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117,4</w:t>
            </w:r>
          </w:p>
        </w:tc>
      </w:tr>
      <w:tr w:rsidR="00F946E8" w:rsidRPr="002B346C" w:rsidTr="005619FC">
        <w:trPr>
          <w:trHeight w:hRule="exact" w:val="255"/>
        </w:trPr>
        <w:tc>
          <w:tcPr>
            <w:tcW w:w="28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9F7D40" w:rsidRDefault="00F946E8" w:rsidP="00561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Index ekonomické závislosti A 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2)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5619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40,8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5619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5619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44,6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5619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5619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9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5619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49,3</w:t>
            </w:r>
          </w:p>
        </w:tc>
      </w:tr>
      <w:tr w:rsidR="00F946E8" w:rsidRPr="002B346C" w:rsidTr="00C4260B">
        <w:trPr>
          <w:trHeight w:hRule="exact" w:val="255"/>
        </w:trPr>
        <w:tc>
          <w:tcPr>
            <w:tcW w:w="28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E8" w:rsidRPr="009F7D40" w:rsidRDefault="00F946E8" w:rsidP="005619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Index ekonomické závislosti B 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cs-CZ"/>
              </w:rPr>
              <w:t>3)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5619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54,8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F946E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5619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5619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56,3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5619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57,5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5619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E8" w:rsidRPr="002B346C" w:rsidRDefault="00F946E8" w:rsidP="005619F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59,8</w:t>
            </w:r>
          </w:p>
        </w:tc>
      </w:tr>
    </w:tbl>
    <w:p w:rsidR="00692B95" w:rsidRPr="009F7D40" w:rsidRDefault="00692B95" w:rsidP="00A218DE">
      <w:pPr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7D40">
        <w:rPr>
          <w:rFonts w:ascii="Arial" w:hAnsi="Arial" w:cs="Arial"/>
          <w:i/>
          <w:sz w:val="16"/>
          <w:szCs w:val="16"/>
          <w:vertAlign w:val="superscript"/>
        </w:rPr>
        <w:t>1)</w:t>
      </w:r>
      <w:r w:rsidRPr="009F7D40">
        <w:rPr>
          <w:rFonts w:ascii="Arial" w:hAnsi="Arial" w:cs="Arial"/>
          <w:i/>
          <w:sz w:val="16"/>
          <w:szCs w:val="16"/>
        </w:rPr>
        <w:t xml:space="preserve"> Počet osob ve věku 65 a více let na 100 dětí ve věku 0-14 let.</w:t>
      </w:r>
    </w:p>
    <w:p w:rsidR="00692B95" w:rsidRPr="009F7D40" w:rsidRDefault="00692B95" w:rsidP="00692B9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7D40">
        <w:rPr>
          <w:rFonts w:ascii="Arial" w:hAnsi="Arial" w:cs="Arial"/>
          <w:i/>
          <w:sz w:val="16"/>
          <w:szCs w:val="16"/>
          <w:vertAlign w:val="superscript"/>
        </w:rPr>
        <w:t>2)</w:t>
      </w:r>
      <w:r w:rsidRPr="009F7D40">
        <w:rPr>
          <w:rFonts w:ascii="Arial" w:hAnsi="Arial" w:cs="Arial"/>
          <w:i/>
          <w:sz w:val="16"/>
          <w:szCs w:val="16"/>
        </w:rPr>
        <w:t xml:space="preserve"> Počet osob ve věku 0-14 let a osob ve věku 65 a více let na 100 osob ve věku 15-64 let.</w:t>
      </w:r>
    </w:p>
    <w:p w:rsidR="00692B95" w:rsidRPr="009F7D40" w:rsidRDefault="00692B95" w:rsidP="00A218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F7D40">
        <w:rPr>
          <w:rFonts w:ascii="Arial" w:hAnsi="Arial" w:cs="Arial"/>
          <w:i/>
          <w:sz w:val="16"/>
          <w:szCs w:val="16"/>
          <w:vertAlign w:val="superscript"/>
        </w:rPr>
        <w:t>3)</w:t>
      </w:r>
      <w:r w:rsidRPr="009F7D40">
        <w:rPr>
          <w:rFonts w:ascii="Arial" w:hAnsi="Arial" w:cs="Arial"/>
          <w:i/>
          <w:sz w:val="16"/>
          <w:szCs w:val="16"/>
        </w:rPr>
        <w:t xml:space="preserve"> Počet osob ve věku 0-19 let a osob ve věku 65 a více let na 100 osob ve věku 20-64 let.</w:t>
      </w:r>
    </w:p>
    <w:p w:rsidR="00692B95" w:rsidRPr="009F7D40" w:rsidRDefault="00692B95" w:rsidP="00A218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E7478" w:rsidRDefault="00C4260B" w:rsidP="005E7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7D40">
        <w:rPr>
          <w:rFonts w:ascii="Arial" w:hAnsi="Arial" w:cs="Arial"/>
          <w:sz w:val="20"/>
          <w:szCs w:val="20"/>
        </w:rPr>
        <w:t>Probíhající stárnutí populace ČR dokumentuj</w:t>
      </w:r>
      <w:r>
        <w:rPr>
          <w:rFonts w:ascii="Arial" w:hAnsi="Arial" w:cs="Arial"/>
          <w:sz w:val="20"/>
          <w:szCs w:val="20"/>
        </w:rPr>
        <w:t>e</w:t>
      </w:r>
      <w:r w:rsidRPr="009F7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</w:t>
      </w:r>
      <w:r w:rsidR="00A218DE">
        <w:rPr>
          <w:rFonts w:ascii="Arial" w:hAnsi="Arial" w:cs="Arial"/>
          <w:sz w:val="20"/>
          <w:szCs w:val="20"/>
        </w:rPr>
        <w:t xml:space="preserve">časový vývoj hodnot </w:t>
      </w:r>
      <w:r>
        <w:rPr>
          <w:rFonts w:ascii="Arial" w:hAnsi="Arial" w:cs="Arial"/>
          <w:sz w:val="20"/>
          <w:szCs w:val="20"/>
        </w:rPr>
        <w:t xml:space="preserve">dalších </w:t>
      </w:r>
      <w:r w:rsidRPr="009F7D40">
        <w:rPr>
          <w:rFonts w:ascii="Arial" w:hAnsi="Arial" w:cs="Arial"/>
          <w:sz w:val="20"/>
          <w:szCs w:val="20"/>
        </w:rPr>
        <w:t xml:space="preserve">syntetických ukazatelů věkového složení. </w:t>
      </w:r>
      <w:r w:rsidR="00A93314">
        <w:rPr>
          <w:rFonts w:ascii="Arial" w:hAnsi="Arial" w:cs="Arial"/>
          <w:sz w:val="20"/>
          <w:szCs w:val="20"/>
        </w:rPr>
        <w:t xml:space="preserve">Index stáří, tedy počet </w:t>
      </w:r>
      <w:r w:rsidR="005E7478">
        <w:rPr>
          <w:rFonts w:ascii="Arial" w:hAnsi="Arial" w:cs="Arial"/>
          <w:sz w:val="20"/>
          <w:szCs w:val="20"/>
        </w:rPr>
        <w:t xml:space="preserve">obyvatel nad 65 let věku na sto </w:t>
      </w:r>
      <w:r w:rsidR="00A93314">
        <w:rPr>
          <w:rFonts w:ascii="Arial" w:hAnsi="Arial" w:cs="Arial"/>
          <w:sz w:val="20"/>
          <w:szCs w:val="20"/>
        </w:rPr>
        <w:t xml:space="preserve">dětí </w:t>
      </w:r>
      <w:r w:rsidR="005E7478">
        <w:rPr>
          <w:rFonts w:ascii="Arial" w:hAnsi="Arial" w:cs="Arial"/>
          <w:sz w:val="20"/>
          <w:szCs w:val="20"/>
        </w:rPr>
        <w:t>mladších</w:t>
      </w:r>
      <w:r w:rsidR="00A93314">
        <w:rPr>
          <w:rFonts w:ascii="Arial" w:hAnsi="Arial" w:cs="Arial"/>
          <w:sz w:val="20"/>
          <w:szCs w:val="20"/>
        </w:rPr>
        <w:t xml:space="preserve"> 15 let, který plynule roste již od osmdesátých let minulého století a poprvé překonal hranici 100 v roce 2006, se v roce 2014 posunul z 115,7 na 117,4. Index ekonomické závislosti, jenž porovnává potenciálně produktivní a neproduktivní složku populace (</w:t>
      </w:r>
      <w:r w:rsidR="00A218DE">
        <w:rPr>
          <w:rFonts w:ascii="Arial" w:hAnsi="Arial" w:cs="Arial"/>
          <w:sz w:val="20"/>
          <w:szCs w:val="20"/>
        </w:rPr>
        <w:t>na základě</w:t>
      </w:r>
      <w:r w:rsidR="00A93314">
        <w:rPr>
          <w:rFonts w:ascii="Arial" w:hAnsi="Arial" w:cs="Arial"/>
          <w:sz w:val="20"/>
          <w:szCs w:val="20"/>
        </w:rPr>
        <w:t xml:space="preserve"> věku), vzrostl v jeho základním vyjádření na 49,3 osob ve věku 0-14 a 65+ </w:t>
      </w:r>
      <w:r w:rsidR="00A218DE">
        <w:rPr>
          <w:rFonts w:ascii="Arial" w:hAnsi="Arial" w:cs="Arial"/>
          <w:sz w:val="20"/>
          <w:szCs w:val="20"/>
        </w:rPr>
        <w:t xml:space="preserve">let </w:t>
      </w:r>
      <w:r w:rsidR="00A93314">
        <w:rPr>
          <w:rFonts w:ascii="Arial" w:hAnsi="Arial" w:cs="Arial"/>
          <w:sz w:val="20"/>
          <w:szCs w:val="20"/>
        </w:rPr>
        <w:t xml:space="preserve">na 100 osob ve věku 15-64 let. Index ekonomické závislosti značený B, který alternativně uvažuje s hranicí přechodu mezi neproduktivní a produktivní složkou </w:t>
      </w:r>
      <w:r w:rsidR="00A218DE">
        <w:rPr>
          <w:rFonts w:ascii="Arial" w:hAnsi="Arial" w:cs="Arial"/>
          <w:sz w:val="20"/>
          <w:szCs w:val="20"/>
        </w:rPr>
        <w:t>ve věku</w:t>
      </w:r>
      <w:r w:rsidR="00A93314">
        <w:rPr>
          <w:rFonts w:ascii="Arial" w:hAnsi="Arial" w:cs="Arial"/>
          <w:sz w:val="20"/>
          <w:szCs w:val="20"/>
        </w:rPr>
        <w:t xml:space="preserve"> 20 let, meziročně vzrostl z 58,6 na 59,8.</w:t>
      </w:r>
      <w:r w:rsidR="005E7478">
        <w:rPr>
          <w:rFonts w:ascii="Arial" w:hAnsi="Arial" w:cs="Arial"/>
          <w:sz w:val="20"/>
          <w:szCs w:val="20"/>
        </w:rPr>
        <w:t xml:space="preserve"> </w:t>
      </w:r>
      <w:r w:rsidR="008F3927">
        <w:rPr>
          <w:rFonts w:ascii="Arial" w:hAnsi="Arial" w:cs="Arial"/>
          <w:sz w:val="20"/>
          <w:szCs w:val="20"/>
        </w:rPr>
        <w:t>Ze dvou závislých složek (děti, senioři) byl přitom p</w:t>
      </w:r>
      <w:r w:rsidR="00B96249">
        <w:rPr>
          <w:rFonts w:ascii="Arial" w:hAnsi="Arial" w:cs="Arial"/>
          <w:sz w:val="20"/>
          <w:szCs w:val="20"/>
        </w:rPr>
        <w:t xml:space="preserve">ro růst </w:t>
      </w:r>
      <w:r w:rsidR="00867F75">
        <w:rPr>
          <w:rFonts w:ascii="Arial" w:hAnsi="Arial" w:cs="Arial"/>
          <w:sz w:val="20"/>
          <w:szCs w:val="20"/>
        </w:rPr>
        <w:t>indexu</w:t>
      </w:r>
      <w:r w:rsidR="00B96249">
        <w:rPr>
          <w:rFonts w:ascii="Arial" w:hAnsi="Arial" w:cs="Arial"/>
          <w:sz w:val="20"/>
          <w:szCs w:val="20"/>
        </w:rPr>
        <w:t xml:space="preserve"> </w:t>
      </w:r>
      <w:r w:rsidR="005E7478">
        <w:rPr>
          <w:rFonts w:ascii="Arial" w:hAnsi="Arial" w:cs="Arial"/>
          <w:sz w:val="20"/>
          <w:szCs w:val="20"/>
        </w:rPr>
        <w:t xml:space="preserve">určující vývoj </w:t>
      </w:r>
      <w:r w:rsidR="008F3927">
        <w:rPr>
          <w:rFonts w:ascii="Arial" w:hAnsi="Arial" w:cs="Arial"/>
          <w:sz w:val="20"/>
          <w:szCs w:val="20"/>
        </w:rPr>
        <w:t xml:space="preserve">druhé </w:t>
      </w:r>
      <w:r w:rsidR="00204E53">
        <w:rPr>
          <w:rFonts w:ascii="Arial" w:hAnsi="Arial" w:cs="Arial"/>
          <w:sz w:val="20"/>
          <w:szCs w:val="20"/>
        </w:rPr>
        <w:t xml:space="preserve">závislé </w:t>
      </w:r>
      <w:r w:rsidR="005E7478">
        <w:rPr>
          <w:rFonts w:ascii="Arial" w:hAnsi="Arial" w:cs="Arial"/>
          <w:sz w:val="20"/>
          <w:szCs w:val="20"/>
        </w:rPr>
        <w:t xml:space="preserve">složky </w:t>
      </w:r>
      <w:r w:rsidR="008F3927">
        <w:rPr>
          <w:rFonts w:ascii="Arial" w:hAnsi="Arial" w:cs="Arial"/>
          <w:sz w:val="20"/>
          <w:szCs w:val="20"/>
        </w:rPr>
        <w:t xml:space="preserve">– </w:t>
      </w:r>
      <w:r w:rsidR="005E7478">
        <w:rPr>
          <w:rFonts w:ascii="Arial" w:hAnsi="Arial" w:cs="Arial"/>
          <w:sz w:val="20"/>
          <w:szCs w:val="20"/>
        </w:rPr>
        <w:t>seniorské</w:t>
      </w:r>
      <w:r w:rsidR="00B96249">
        <w:rPr>
          <w:rFonts w:ascii="Arial" w:hAnsi="Arial" w:cs="Arial"/>
          <w:sz w:val="20"/>
          <w:szCs w:val="20"/>
        </w:rPr>
        <w:t>. I</w:t>
      </w:r>
      <w:r w:rsidR="005E7478">
        <w:rPr>
          <w:rFonts w:ascii="Arial" w:hAnsi="Arial" w:cs="Arial"/>
          <w:sz w:val="20"/>
          <w:szCs w:val="20"/>
        </w:rPr>
        <w:t xml:space="preserve">ndex ekonomické závislosti II, sledující právě pouze </w:t>
      </w:r>
      <w:r w:rsidR="00B96249">
        <w:rPr>
          <w:rFonts w:ascii="Arial" w:hAnsi="Arial" w:cs="Arial"/>
          <w:sz w:val="20"/>
          <w:szCs w:val="20"/>
        </w:rPr>
        <w:t>seniory (</w:t>
      </w:r>
      <w:r w:rsidR="00867F75">
        <w:rPr>
          <w:rFonts w:ascii="Arial" w:hAnsi="Arial" w:cs="Arial"/>
          <w:sz w:val="20"/>
          <w:szCs w:val="20"/>
        </w:rPr>
        <w:t>t</w:t>
      </w:r>
      <w:r w:rsidR="008F3927">
        <w:rPr>
          <w:rFonts w:ascii="Arial" w:hAnsi="Arial" w:cs="Arial"/>
          <w:sz w:val="20"/>
          <w:szCs w:val="20"/>
        </w:rPr>
        <w:t>edy</w:t>
      </w:r>
      <w:r w:rsidR="00867F75">
        <w:rPr>
          <w:rFonts w:ascii="Arial" w:hAnsi="Arial" w:cs="Arial"/>
          <w:sz w:val="20"/>
          <w:szCs w:val="20"/>
        </w:rPr>
        <w:t xml:space="preserve"> počet osob ve věku 65 a více let na sto osob ve věku 15/20-64 let),</w:t>
      </w:r>
      <w:r w:rsidR="005E7478">
        <w:rPr>
          <w:rFonts w:ascii="Arial" w:hAnsi="Arial" w:cs="Arial"/>
          <w:sz w:val="20"/>
          <w:szCs w:val="20"/>
        </w:rPr>
        <w:t xml:space="preserve"> výrazně meziročně rostl, zatímco poměr mladší závislé složky, t</w:t>
      </w:r>
      <w:r w:rsidR="004B39D0">
        <w:rPr>
          <w:rFonts w:ascii="Arial" w:hAnsi="Arial" w:cs="Arial"/>
          <w:sz w:val="20"/>
          <w:szCs w:val="20"/>
        </w:rPr>
        <w:t>zv.</w:t>
      </w:r>
      <w:r w:rsidR="005E7478">
        <w:rPr>
          <w:rFonts w:ascii="Arial" w:hAnsi="Arial" w:cs="Arial"/>
          <w:sz w:val="20"/>
          <w:szCs w:val="20"/>
        </w:rPr>
        <w:t xml:space="preserve"> index ekonomické závislosti I, se zvyšoval pomaleji či v posledních letech stagnoval.</w:t>
      </w:r>
    </w:p>
    <w:p w:rsidR="00867F75" w:rsidRDefault="00867F75" w:rsidP="005E74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A9E" w:rsidRDefault="00074A9E" w:rsidP="00272A63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4690">
        <w:rPr>
          <w:rFonts w:ascii="Arial" w:hAnsi="Arial" w:cs="Arial"/>
          <w:b/>
          <w:sz w:val="20"/>
          <w:szCs w:val="20"/>
        </w:rPr>
        <w:t>Obr. 1.2</w:t>
      </w:r>
      <w:r>
        <w:rPr>
          <w:rFonts w:ascii="Arial" w:hAnsi="Arial" w:cs="Arial"/>
          <w:b/>
          <w:sz w:val="20"/>
          <w:szCs w:val="20"/>
        </w:rPr>
        <w:t xml:space="preserve"> Složky indexu ekonomické závislosti, 2004–2014</w:t>
      </w:r>
    </w:p>
    <w:p w:rsidR="00F24690" w:rsidRDefault="005A437C" w:rsidP="009F7D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13CD">
        <w:rPr>
          <w:szCs w:val="20"/>
        </w:rPr>
        <w:pict>
          <v:shape id="_x0000_i1026" type="#_x0000_t75" style="width:381pt;height:228pt">
            <v:imagedata r:id="rId9" o:title=""/>
          </v:shape>
        </w:pict>
      </w:r>
    </w:p>
    <w:p w:rsidR="00867F75" w:rsidRDefault="00867F75" w:rsidP="00867F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Rozdílné zastoupení jednotlivých kategorií rodinného stavu u mužů na straně jedné a žen na straně druhé bývá tradičně evidováno u svobodných a ovdovělých, zatímco relativní váha osob žijících v manželství či rozvedených se liší méně. Ženatých bylo na konci roku 2014 v úhrnu starších 15 let věku 49,2 % a vdaných 46,5 %, rozvedených mužů 11,8 % a žen 14,2 %. Svobodní výrazněji převažovali mezi muži (36,0 % vs. 25,7 % u žen), u žen měly naopak vyšší váhu ovdovělé (13,6 % vs. 3,0 % u mužů).</w:t>
      </w:r>
    </w:p>
    <w:p w:rsidR="00FC348E" w:rsidRDefault="00FC348E" w:rsidP="00A218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53FE" w:rsidRPr="009F7D40" w:rsidRDefault="00F853FE" w:rsidP="00FC348E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F7D40">
        <w:rPr>
          <w:rFonts w:ascii="Arial" w:hAnsi="Arial" w:cs="Arial"/>
          <w:b/>
          <w:sz w:val="20"/>
          <w:szCs w:val="20"/>
        </w:rPr>
        <w:t>Tab. 1.</w:t>
      </w:r>
      <w:r w:rsidR="00F47BFC" w:rsidRPr="009F7D40">
        <w:rPr>
          <w:rFonts w:ascii="Arial" w:hAnsi="Arial" w:cs="Arial"/>
          <w:b/>
          <w:sz w:val="20"/>
          <w:szCs w:val="20"/>
        </w:rPr>
        <w:t>4</w:t>
      </w:r>
      <w:r w:rsidRPr="009F7D40">
        <w:rPr>
          <w:rFonts w:ascii="Arial" w:hAnsi="Arial" w:cs="Arial"/>
          <w:b/>
          <w:sz w:val="20"/>
          <w:szCs w:val="20"/>
        </w:rPr>
        <w:t xml:space="preserve"> Obyvatelstvo ve věku 15 a více let podle rodinného stavu, 200</w:t>
      </w:r>
      <w:r w:rsidR="003E2249">
        <w:rPr>
          <w:rFonts w:ascii="Arial" w:hAnsi="Arial" w:cs="Arial"/>
          <w:b/>
          <w:sz w:val="20"/>
          <w:szCs w:val="20"/>
        </w:rPr>
        <w:t>4</w:t>
      </w:r>
      <w:r w:rsidR="00F27350" w:rsidRPr="006A7141">
        <w:rPr>
          <w:rFonts w:ascii="Arial" w:hAnsi="Arial" w:cs="Arial"/>
          <w:b/>
          <w:sz w:val="20"/>
          <w:szCs w:val="20"/>
        </w:rPr>
        <w:t>–</w:t>
      </w:r>
      <w:r w:rsidRPr="009F7D40">
        <w:rPr>
          <w:rFonts w:ascii="Arial" w:hAnsi="Arial" w:cs="Arial"/>
          <w:b/>
          <w:sz w:val="20"/>
          <w:szCs w:val="20"/>
        </w:rPr>
        <w:t>201</w:t>
      </w:r>
      <w:r w:rsidR="003E2249">
        <w:rPr>
          <w:rFonts w:ascii="Arial" w:hAnsi="Arial" w:cs="Arial"/>
          <w:b/>
          <w:sz w:val="20"/>
          <w:szCs w:val="20"/>
        </w:rPr>
        <w:t>4</w:t>
      </w:r>
      <w:r w:rsidRPr="009F7D40">
        <w:rPr>
          <w:rFonts w:ascii="Arial" w:hAnsi="Arial" w:cs="Arial"/>
          <w:b/>
          <w:sz w:val="20"/>
          <w:szCs w:val="20"/>
        </w:rPr>
        <w:t xml:space="preserve"> (k 31. 12.)</w:t>
      </w:r>
    </w:p>
    <w:tbl>
      <w:tblPr>
        <w:tblW w:w="9639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79"/>
        <w:gridCol w:w="765"/>
        <w:gridCol w:w="765"/>
        <w:gridCol w:w="765"/>
        <w:gridCol w:w="767"/>
        <w:gridCol w:w="766"/>
        <w:gridCol w:w="766"/>
        <w:gridCol w:w="767"/>
        <w:gridCol w:w="766"/>
        <w:gridCol w:w="766"/>
        <w:gridCol w:w="767"/>
      </w:tblGrid>
      <w:tr w:rsidR="00213A14" w:rsidRPr="002B346C" w:rsidTr="00213B28">
        <w:trPr>
          <w:trHeight w:hRule="exact" w:val="227"/>
        </w:trPr>
        <w:tc>
          <w:tcPr>
            <w:tcW w:w="19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A14" w:rsidRPr="009F7D40" w:rsidRDefault="00213A14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361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3A14" w:rsidRPr="009F7D40" w:rsidRDefault="00213A14" w:rsidP="0021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Relativně (%)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213A14" w:rsidRDefault="00213A14" w:rsidP="00213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Absolutně (tis.)</w:t>
            </w:r>
          </w:p>
        </w:tc>
      </w:tr>
      <w:tr w:rsidR="003E2249" w:rsidRPr="002B346C" w:rsidTr="00213B28">
        <w:trPr>
          <w:trHeight w:hRule="exact" w:val="227"/>
        </w:trPr>
        <w:tc>
          <w:tcPr>
            <w:tcW w:w="19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249" w:rsidRPr="009F7D40" w:rsidRDefault="003E2249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49" w:rsidRPr="002B346C" w:rsidRDefault="003E2249" w:rsidP="003E22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49" w:rsidRPr="002B346C" w:rsidRDefault="003E2249" w:rsidP="002523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</w:t>
            </w:r>
            <w:r w:rsidR="0025239D" w:rsidRPr="002B3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49" w:rsidRPr="002B346C" w:rsidRDefault="003E2249" w:rsidP="003E22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49" w:rsidRPr="002B346C" w:rsidRDefault="003E2249" w:rsidP="003E22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49" w:rsidRPr="002B346C" w:rsidRDefault="003E2249" w:rsidP="003E22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249" w:rsidRPr="002B346C" w:rsidRDefault="003E2249" w:rsidP="003E22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249" w:rsidRPr="002B346C" w:rsidRDefault="003E2249" w:rsidP="003E22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2249" w:rsidRPr="002B346C" w:rsidRDefault="003E2249" w:rsidP="003E22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76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2249" w:rsidRPr="002B346C" w:rsidRDefault="003E2249" w:rsidP="003E22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7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E2249" w:rsidRPr="002B346C" w:rsidRDefault="003E2249" w:rsidP="003E224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25239D" w:rsidRPr="002B346C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9F7D40" w:rsidRDefault="0025239D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Celkem 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svobodní/é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27,2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2523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29,6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30,2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346C">
              <w:rPr>
                <w:rFonts w:ascii="Arial" w:hAnsi="Arial" w:cs="Arial"/>
                <w:color w:val="000000"/>
                <w:sz w:val="16"/>
                <w:szCs w:val="16"/>
              </w:rPr>
              <w:t>2 369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2 670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2 748</w:t>
            </w:r>
          </w:p>
        </w:tc>
      </w:tr>
      <w:tr w:rsidR="0025239D" w:rsidRPr="002B346C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9F7D40" w:rsidRDefault="0025239D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- ženatí/vdané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2523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50,5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48,8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48,2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4 638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4 548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4 272</w:t>
            </w:r>
          </w:p>
        </w:tc>
      </w:tr>
      <w:tr w:rsidR="0025239D" w:rsidRPr="002B346C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9F7D40" w:rsidRDefault="0025239D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- rozvedení/é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10,6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2523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1 046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1 165</w:t>
            </w:r>
          </w:p>
        </w:tc>
      </w:tr>
      <w:tr w:rsidR="0025239D" w:rsidRPr="002B346C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9F7D40" w:rsidRDefault="0025239D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    - ovdovělí/é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2523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8,4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752</w:t>
            </w:r>
          </w:p>
        </w:tc>
      </w:tr>
      <w:tr w:rsidR="0025239D" w:rsidRPr="002B346C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9F7D40" w:rsidRDefault="0025239D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Muži 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svobodní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32,3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2523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34,7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35,2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35,5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35,8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1 356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1 524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1 569</w:t>
            </w:r>
          </w:p>
        </w:tc>
      </w:tr>
      <w:tr w:rsidR="0025239D" w:rsidRPr="002B346C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9F7D40" w:rsidRDefault="0025239D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- ženatí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55,2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2523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51,5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50,2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49,7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49,2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2 317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2 285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2 143</w:t>
            </w:r>
          </w:p>
        </w:tc>
      </w:tr>
      <w:tr w:rsidR="0025239D" w:rsidRPr="002B346C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9F7D40" w:rsidRDefault="0025239D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- rozvedení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2523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</w:tr>
      <w:tr w:rsidR="0025239D" w:rsidRPr="002B346C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9F7D40" w:rsidRDefault="0025239D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- ovdovělí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2523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</w:tr>
      <w:tr w:rsidR="0025239D" w:rsidRPr="002B346C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9F7D40" w:rsidRDefault="0025239D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Ženy</w:t>
            </w: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- svobodné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2523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25,5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25,7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1 013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1 145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1 179</w:t>
            </w:r>
          </w:p>
        </w:tc>
      </w:tr>
      <w:tr w:rsidR="0025239D" w:rsidRPr="002B346C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9F7D40" w:rsidRDefault="0025239D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- vdané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2523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48,5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47,4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46,9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46,5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2 321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2 263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2 128</w:t>
            </w:r>
          </w:p>
        </w:tc>
      </w:tr>
      <w:tr w:rsidR="0025239D" w:rsidRPr="002B346C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9F7D40" w:rsidRDefault="0025239D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- rozvedené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2523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13,4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14,2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</w:tr>
      <w:tr w:rsidR="0025239D" w:rsidRPr="002B346C" w:rsidTr="00213B28">
        <w:trPr>
          <w:trHeight w:hRule="exact" w:val="255"/>
        </w:trPr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9F7D40" w:rsidRDefault="0025239D" w:rsidP="009F7D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- ovdovělé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25239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629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9D" w:rsidRPr="002B346C" w:rsidRDefault="0025239D" w:rsidP="003E224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</w:tr>
    </w:tbl>
    <w:p w:rsidR="00020D05" w:rsidRDefault="00020D05" w:rsidP="00FC348E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04CD5" w:rsidRDefault="00F04CD5" w:rsidP="00FC348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04CD5">
        <w:rPr>
          <w:rFonts w:ascii="Arial" w:hAnsi="Arial" w:cs="Arial"/>
          <w:sz w:val="20"/>
          <w:szCs w:val="20"/>
        </w:rPr>
        <w:t>Složení</w:t>
      </w:r>
      <w:r>
        <w:rPr>
          <w:rFonts w:ascii="Arial" w:hAnsi="Arial" w:cs="Arial"/>
          <w:sz w:val="20"/>
          <w:szCs w:val="20"/>
        </w:rPr>
        <w:t xml:space="preserve"> obyvatelstva podle rodinného stavu prošlo od počátku devadesátých let 20. století významnou proměnou. Změnily se vzorce rodinného a reprodukčního chování, charakteristické bylo odsouvání založení rodiny a narození potomka do vyššího věku či preference partnerského života i života v rodině (s dětmi) bez uzavření manželství. </w:t>
      </w:r>
      <w:r w:rsidR="00B44CE0">
        <w:rPr>
          <w:rFonts w:ascii="Arial" w:hAnsi="Arial" w:cs="Arial"/>
          <w:sz w:val="20"/>
          <w:szCs w:val="20"/>
        </w:rPr>
        <w:t xml:space="preserve">To se projevilo ve skladbě </w:t>
      </w:r>
      <w:r w:rsidR="005D4DC6">
        <w:rPr>
          <w:rFonts w:ascii="Arial" w:hAnsi="Arial" w:cs="Arial"/>
          <w:sz w:val="20"/>
          <w:szCs w:val="20"/>
        </w:rPr>
        <w:t xml:space="preserve">jednotlivých </w:t>
      </w:r>
      <w:r w:rsidR="00B44CE0">
        <w:rPr>
          <w:rFonts w:ascii="Arial" w:hAnsi="Arial" w:cs="Arial"/>
          <w:sz w:val="20"/>
          <w:szCs w:val="20"/>
        </w:rPr>
        <w:t>pětiletých věkových skupin</w:t>
      </w:r>
      <w:r w:rsidR="00D435B5">
        <w:rPr>
          <w:rFonts w:ascii="Arial" w:hAnsi="Arial" w:cs="Arial"/>
          <w:sz w:val="20"/>
          <w:szCs w:val="20"/>
        </w:rPr>
        <w:t xml:space="preserve"> podle rodinného stavu</w:t>
      </w:r>
      <w:r w:rsidR="00B44CE0">
        <w:rPr>
          <w:rFonts w:ascii="Arial" w:hAnsi="Arial" w:cs="Arial"/>
          <w:sz w:val="20"/>
          <w:szCs w:val="20"/>
        </w:rPr>
        <w:t>.</w:t>
      </w:r>
      <w:r w:rsidR="005D4DC6">
        <w:rPr>
          <w:rFonts w:ascii="Arial" w:hAnsi="Arial" w:cs="Arial"/>
          <w:sz w:val="20"/>
          <w:szCs w:val="20"/>
        </w:rPr>
        <w:t xml:space="preserve"> U mladších </w:t>
      </w:r>
      <w:r w:rsidR="009D7511">
        <w:rPr>
          <w:rFonts w:ascii="Arial" w:hAnsi="Arial" w:cs="Arial"/>
          <w:sz w:val="20"/>
          <w:szCs w:val="20"/>
        </w:rPr>
        <w:t xml:space="preserve">probíhá proces </w:t>
      </w:r>
      <w:r w:rsidR="005D4DC6">
        <w:rPr>
          <w:rFonts w:ascii="Arial" w:hAnsi="Arial" w:cs="Arial"/>
          <w:sz w:val="20"/>
          <w:szCs w:val="20"/>
        </w:rPr>
        <w:t>pokračující dominanc</w:t>
      </w:r>
      <w:r w:rsidR="009D7511">
        <w:rPr>
          <w:rFonts w:ascii="Arial" w:hAnsi="Arial" w:cs="Arial"/>
          <w:sz w:val="20"/>
          <w:szCs w:val="20"/>
        </w:rPr>
        <w:t>e</w:t>
      </w:r>
      <w:r w:rsidR="005D4DC6">
        <w:rPr>
          <w:rFonts w:ascii="Arial" w:hAnsi="Arial" w:cs="Arial"/>
          <w:sz w:val="20"/>
          <w:szCs w:val="20"/>
        </w:rPr>
        <w:t xml:space="preserve"> osob svobodný</w:t>
      </w:r>
      <w:r w:rsidR="00D435B5">
        <w:rPr>
          <w:rFonts w:ascii="Arial" w:hAnsi="Arial" w:cs="Arial"/>
          <w:sz w:val="20"/>
          <w:szCs w:val="20"/>
        </w:rPr>
        <w:t>ch</w:t>
      </w:r>
      <w:r w:rsidR="006075A1">
        <w:rPr>
          <w:rFonts w:ascii="Arial" w:hAnsi="Arial" w:cs="Arial"/>
          <w:sz w:val="20"/>
          <w:szCs w:val="20"/>
        </w:rPr>
        <w:t>. Mezi roky 2004 a 2014 jejich podíl vzrostl ve věkové skupině 25-29 let o</w:t>
      </w:r>
      <w:r w:rsidR="00C708DC">
        <w:rPr>
          <w:rFonts w:ascii="Arial" w:hAnsi="Arial" w:cs="Arial"/>
          <w:sz w:val="20"/>
          <w:szCs w:val="20"/>
        </w:rPr>
        <w:t> </w:t>
      </w:r>
      <w:r w:rsidR="006075A1">
        <w:rPr>
          <w:rFonts w:ascii="Arial" w:hAnsi="Arial" w:cs="Arial"/>
          <w:sz w:val="20"/>
          <w:szCs w:val="20"/>
        </w:rPr>
        <w:t xml:space="preserve">22 p. </w:t>
      </w:r>
      <w:proofErr w:type="spellStart"/>
      <w:r w:rsidR="006075A1">
        <w:rPr>
          <w:rFonts w:ascii="Arial" w:hAnsi="Arial" w:cs="Arial"/>
          <w:sz w:val="20"/>
          <w:szCs w:val="20"/>
        </w:rPr>
        <w:t>b</w:t>
      </w:r>
      <w:proofErr w:type="spellEnd"/>
      <w:r w:rsidR="006075A1">
        <w:rPr>
          <w:rFonts w:ascii="Arial" w:hAnsi="Arial" w:cs="Arial"/>
          <w:sz w:val="20"/>
          <w:szCs w:val="20"/>
        </w:rPr>
        <w:t>., ve věku 30-34 let dokonce o</w:t>
      </w:r>
      <w:r w:rsidR="00C708DC">
        <w:rPr>
          <w:rFonts w:ascii="Arial" w:hAnsi="Arial" w:cs="Arial"/>
          <w:sz w:val="20"/>
          <w:szCs w:val="20"/>
        </w:rPr>
        <w:t> </w:t>
      </w:r>
      <w:r w:rsidR="006075A1">
        <w:rPr>
          <w:rFonts w:ascii="Arial" w:hAnsi="Arial" w:cs="Arial"/>
          <w:sz w:val="20"/>
          <w:szCs w:val="20"/>
        </w:rPr>
        <w:t xml:space="preserve">27 </w:t>
      </w:r>
      <w:proofErr w:type="gramStart"/>
      <w:r w:rsidR="006075A1">
        <w:rPr>
          <w:rFonts w:ascii="Arial" w:hAnsi="Arial" w:cs="Arial"/>
          <w:sz w:val="20"/>
          <w:szCs w:val="20"/>
        </w:rPr>
        <w:t xml:space="preserve">p. </w:t>
      </w:r>
      <w:proofErr w:type="spellStart"/>
      <w:r w:rsidR="006075A1">
        <w:rPr>
          <w:rFonts w:ascii="Arial" w:hAnsi="Arial" w:cs="Arial"/>
          <w:sz w:val="20"/>
          <w:szCs w:val="20"/>
        </w:rPr>
        <w:t>b</w:t>
      </w:r>
      <w:proofErr w:type="spellEnd"/>
      <w:r w:rsidR="006075A1">
        <w:rPr>
          <w:rFonts w:ascii="Arial" w:hAnsi="Arial" w:cs="Arial"/>
          <w:sz w:val="20"/>
          <w:szCs w:val="20"/>
        </w:rPr>
        <w:t>. a na</w:t>
      </w:r>
      <w:proofErr w:type="gramEnd"/>
      <w:r w:rsidR="006075A1">
        <w:rPr>
          <w:rFonts w:ascii="Arial" w:hAnsi="Arial" w:cs="Arial"/>
          <w:sz w:val="20"/>
          <w:szCs w:val="20"/>
        </w:rPr>
        <w:t xml:space="preserve"> úrovni změny o</w:t>
      </w:r>
      <w:r w:rsidR="00C708DC">
        <w:rPr>
          <w:rFonts w:ascii="Arial" w:hAnsi="Arial" w:cs="Arial"/>
          <w:sz w:val="20"/>
          <w:szCs w:val="20"/>
        </w:rPr>
        <w:t> </w:t>
      </w:r>
      <w:r w:rsidR="006075A1">
        <w:rPr>
          <w:rFonts w:ascii="Arial" w:hAnsi="Arial" w:cs="Arial"/>
          <w:sz w:val="20"/>
          <w:szCs w:val="20"/>
        </w:rPr>
        <w:t xml:space="preserve">20 p. </w:t>
      </w:r>
      <w:proofErr w:type="spellStart"/>
      <w:r w:rsidR="006075A1">
        <w:rPr>
          <w:rFonts w:ascii="Arial" w:hAnsi="Arial" w:cs="Arial"/>
          <w:sz w:val="20"/>
          <w:szCs w:val="20"/>
        </w:rPr>
        <w:t>b</w:t>
      </w:r>
      <w:proofErr w:type="spellEnd"/>
      <w:r w:rsidR="006075A1">
        <w:rPr>
          <w:rFonts w:ascii="Arial" w:hAnsi="Arial" w:cs="Arial"/>
          <w:sz w:val="20"/>
          <w:szCs w:val="20"/>
        </w:rPr>
        <w:t xml:space="preserve">. byl i podíl svobodných ve věku 35-39 let. </w:t>
      </w:r>
      <w:r w:rsidR="005D4DC6">
        <w:rPr>
          <w:rFonts w:ascii="Arial" w:hAnsi="Arial" w:cs="Arial"/>
          <w:sz w:val="20"/>
          <w:szCs w:val="20"/>
        </w:rPr>
        <w:t xml:space="preserve">Obyvatelé </w:t>
      </w:r>
      <w:r w:rsidR="006075A1">
        <w:rPr>
          <w:rFonts w:ascii="Arial" w:hAnsi="Arial" w:cs="Arial"/>
          <w:sz w:val="20"/>
          <w:szCs w:val="20"/>
        </w:rPr>
        <w:t>středního věku pak častěji zůstávají v rodinném stavu rozvedený/á. Struktura podle rodinného stavu se mění také na konci věkového spektra. Díky pozitivnímu vývoji úrovně úmrtnosti se zvyšuje váha osob žijících v manželství na úkor podílu osob ovdovělých.</w:t>
      </w:r>
    </w:p>
    <w:p w:rsidR="006075A1" w:rsidRDefault="006075A1" w:rsidP="00C708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7F75" w:rsidRDefault="00867F75" w:rsidP="00867F75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5543">
        <w:rPr>
          <w:rFonts w:ascii="Arial" w:hAnsi="Arial" w:cs="Arial"/>
          <w:b/>
          <w:sz w:val="20"/>
          <w:szCs w:val="20"/>
        </w:rPr>
        <w:t>Obr. 1.3 Obyvatelstvo</w:t>
      </w:r>
      <w:r>
        <w:rPr>
          <w:rFonts w:ascii="Arial" w:hAnsi="Arial" w:cs="Arial"/>
          <w:b/>
          <w:sz w:val="20"/>
          <w:szCs w:val="20"/>
        </w:rPr>
        <w:t xml:space="preserve"> podle věku a rodinného stavu (%), 31. 12. 2004 a 31. 12. 2014</w:t>
      </w:r>
    </w:p>
    <w:p w:rsidR="00867F75" w:rsidRDefault="005A437C" w:rsidP="00867F7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13CD">
        <w:rPr>
          <w:szCs w:val="20"/>
        </w:rPr>
        <w:pict>
          <v:shape id="_x0000_i1027" type="#_x0000_t75" style="width:398.25pt;height:228pt">
            <v:imagedata r:id="rId10" o:title=""/>
          </v:shape>
        </w:pict>
      </w:r>
    </w:p>
    <w:p w:rsidR="00867F75" w:rsidRPr="00531507" w:rsidRDefault="00867F75" w:rsidP="00867F75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926AB" w:rsidRDefault="00C708DC" w:rsidP="009A5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A0D5B">
        <w:rPr>
          <w:rFonts w:ascii="Arial" w:hAnsi="Arial" w:cs="Arial"/>
          <w:sz w:val="20"/>
          <w:szCs w:val="20"/>
        </w:rPr>
        <w:t xml:space="preserve">odíl svobodných má z hlediska věku u mužů i žen jednoznačný sestupný trend. </w:t>
      </w:r>
      <w:r w:rsidR="006B5066">
        <w:rPr>
          <w:rFonts w:ascii="Arial" w:hAnsi="Arial" w:cs="Arial"/>
          <w:sz w:val="20"/>
          <w:szCs w:val="20"/>
        </w:rPr>
        <w:t xml:space="preserve">Prudce klesá mezi věky 20 a 40 let, u mužů </w:t>
      </w:r>
      <w:r w:rsidR="004E68F9">
        <w:rPr>
          <w:rFonts w:ascii="Arial" w:hAnsi="Arial" w:cs="Arial"/>
          <w:sz w:val="20"/>
          <w:szCs w:val="20"/>
        </w:rPr>
        <w:t>až do 45 let věku</w:t>
      </w:r>
      <w:r w:rsidR="006B5066">
        <w:rPr>
          <w:rFonts w:ascii="Arial" w:hAnsi="Arial" w:cs="Arial"/>
          <w:sz w:val="20"/>
          <w:szCs w:val="20"/>
        </w:rPr>
        <w:t>, poté mírněji.</w:t>
      </w:r>
      <w:r w:rsidR="004E68F9">
        <w:rPr>
          <w:rFonts w:ascii="Arial" w:hAnsi="Arial" w:cs="Arial"/>
          <w:sz w:val="20"/>
          <w:szCs w:val="20"/>
        </w:rPr>
        <w:t xml:space="preserve"> </w:t>
      </w:r>
      <w:r w:rsidR="004B39D0">
        <w:rPr>
          <w:rFonts w:ascii="Arial" w:hAnsi="Arial" w:cs="Arial"/>
          <w:sz w:val="20"/>
          <w:szCs w:val="20"/>
        </w:rPr>
        <w:t>Poslední věkovou skupinou, ve které v</w:t>
      </w:r>
      <w:r w:rsidR="004E68F9">
        <w:rPr>
          <w:rFonts w:ascii="Arial" w:hAnsi="Arial" w:cs="Arial"/>
          <w:sz w:val="20"/>
          <w:szCs w:val="20"/>
        </w:rPr>
        <w:t xml:space="preserve"> roce 2014 </w:t>
      </w:r>
      <w:r w:rsidR="004B39D0">
        <w:rPr>
          <w:rFonts w:ascii="Arial" w:hAnsi="Arial" w:cs="Arial"/>
          <w:sz w:val="20"/>
          <w:szCs w:val="20"/>
        </w:rPr>
        <w:t>ještě dominovali svobodní, byla u žen</w:t>
      </w:r>
      <w:r w:rsidR="004E68F9">
        <w:rPr>
          <w:rFonts w:ascii="Arial" w:hAnsi="Arial" w:cs="Arial"/>
          <w:sz w:val="20"/>
          <w:szCs w:val="20"/>
        </w:rPr>
        <w:t xml:space="preserve"> 25-29 let (72,7</w:t>
      </w:r>
      <w:r>
        <w:rPr>
          <w:rFonts w:ascii="Arial" w:hAnsi="Arial" w:cs="Arial"/>
          <w:sz w:val="20"/>
          <w:szCs w:val="20"/>
        </w:rPr>
        <w:t> </w:t>
      </w:r>
      <w:r w:rsidR="004E68F9">
        <w:rPr>
          <w:rFonts w:ascii="Arial" w:hAnsi="Arial" w:cs="Arial"/>
          <w:sz w:val="20"/>
          <w:szCs w:val="20"/>
        </w:rPr>
        <w:t xml:space="preserve">%) a </w:t>
      </w:r>
      <w:r w:rsidR="004B39D0">
        <w:rPr>
          <w:rFonts w:ascii="Arial" w:hAnsi="Arial" w:cs="Arial"/>
          <w:sz w:val="20"/>
          <w:szCs w:val="20"/>
        </w:rPr>
        <w:t>u mužů 30-34 let</w:t>
      </w:r>
      <w:r w:rsidR="002926AB">
        <w:rPr>
          <w:rFonts w:ascii="Arial" w:hAnsi="Arial" w:cs="Arial"/>
          <w:sz w:val="20"/>
          <w:szCs w:val="20"/>
        </w:rPr>
        <w:t xml:space="preserve"> (60,2 %)</w:t>
      </w:r>
      <w:r w:rsidR="004E68F9">
        <w:rPr>
          <w:rFonts w:ascii="Arial" w:hAnsi="Arial" w:cs="Arial"/>
          <w:sz w:val="20"/>
          <w:szCs w:val="20"/>
        </w:rPr>
        <w:t>. Poté pozici nejčetnější skupiny převzaly osoby žijící v</w:t>
      </w:r>
      <w:r w:rsidR="00D435B5">
        <w:rPr>
          <w:rFonts w:ascii="Arial" w:hAnsi="Arial" w:cs="Arial"/>
          <w:sz w:val="20"/>
          <w:szCs w:val="20"/>
        </w:rPr>
        <w:t> </w:t>
      </w:r>
      <w:r w:rsidR="004E68F9">
        <w:rPr>
          <w:rFonts w:ascii="Arial" w:hAnsi="Arial" w:cs="Arial"/>
          <w:sz w:val="20"/>
          <w:szCs w:val="20"/>
        </w:rPr>
        <w:t>manželství</w:t>
      </w:r>
      <w:r w:rsidR="00D435B5">
        <w:rPr>
          <w:rFonts w:ascii="Arial" w:hAnsi="Arial" w:cs="Arial"/>
          <w:sz w:val="20"/>
          <w:szCs w:val="20"/>
        </w:rPr>
        <w:t xml:space="preserve"> a z</w:t>
      </w:r>
      <w:r w:rsidR="004E68F9">
        <w:rPr>
          <w:rFonts w:ascii="Arial" w:hAnsi="Arial" w:cs="Arial"/>
          <w:sz w:val="20"/>
          <w:szCs w:val="20"/>
        </w:rPr>
        <w:t xml:space="preserve">astoupení ženatých mužů a vdaných žen se </w:t>
      </w:r>
      <w:r w:rsidR="004B39D0">
        <w:rPr>
          <w:rFonts w:ascii="Arial" w:hAnsi="Arial" w:cs="Arial"/>
          <w:sz w:val="20"/>
          <w:szCs w:val="20"/>
        </w:rPr>
        <w:t>dále</w:t>
      </w:r>
      <w:r w:rsidR="002926AB">
        <w:rPr>
          <w:rFonts w:ascii="Arial" w:hAnsi="Arial" w:cs="Arial"/>
          <w:sz w:val="20"/>
          <w:szCs w:val="20"/>
        </w:rPr>
        <w:t xml:space="preserve"> s přibývajícím věkem zvyšovalo</w:t>
      </w:r>
      <w:r w:rsidR="004E68F9">
        <w:rPr>
          <w:rFonts w:ascii="Arial" w:hAnsi="Arial" w:cs="Arial"/>
          <w:sz w:val="20"/>
          <w:szCs w:val="20"/>
        </w:rPr>
        <w:t>. U žen dos</w:t>
      </w:r>
      <w:r w:rsidR="004B39D0">
        <w:rPr>
          <w:rFonts w:ascii="Arial" w:hAnsi="Arial" w:cs="Arial"/>
          <w:sz w:val="20"/>
          <w:szCs w:val="20"/>
        </w:rPr>
        <w:t>áhlo</w:t>
      </w:r>
      <w:r w:rsidR="004E68F9">
        <w:rPr>
          <w:rFonts w:ascii="Arial" w:hAnsi="Arial" w:cs="Arial"/>
          <w:sz w:val="20"/>
          <w:szCs w:val="20"/>
        </w:rPr>
        <w:t xml:space="preserve"> maxima ve věku 55-59 let (65,5</w:t>
      </w:r>
      <w:r>
        <w:rPr>
          <w:rFonts w:ascii="Arial" w:hAnsi="Arial" w:cs="Arial"/>
          <w:sz w:val="20"/>
          <w:szCs w:val="20"/>
        </w:rPr>
        <w:t> </w:t>
      </w:r>
      <w:r w:rsidR="004E68F9">
        <w:rPr>
          <w:rFonts w:ascii="Arial" w:hAnsi="Arial" w:cs="Arial"/>
          <w:sz w:val="20"/>
          <w:szCs w:val="20"/>
        </w:rPr>
        <w:t>%), u mužů až ve věku 70-74 let (77,0</w:t>
      </w:r>
      <w:r>
        <w:rPr>
          <w:rFonts w:ascii="Arial" w:hAnsi="Arial" w:cs="Arial"/>
          <w:sz w:val="20"/>
          <w:szCs w:val="20"/>
        </w:rPr>
        <w:t> </w:t>
      </w:r>
      <w:r w:rsidR="002926AB">
        <w:rPr>
          <w:rFonts w:ascii="Arial" w:hAnsi="Arial" w:cs="Arial"/>
          <w:sz w:val="20"/>
          <w:szCs w:val="20"/>
        </w:rPr>
        <w:t>%).</w:t>
      </w:r>
    </w:p>
    <w:p w:rsidR="009A0D5B" w:rsidRDefault="004E68F9" w:rsidP="009A5FC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Věkově specifický </w:t>
      </w:r>
      <w:r w:rsidR="00833CA0">
        <w:rPr>
          <w:rFonts w:ascii="Arial" w:hAnsi="Arial" w:cs="Arial"/>
          <w:sz w:val="20"/>
          <w:szCs w:val="20"/>
        </w:rPr>
        <w:t xml:space="preserve">profil </w:t>
      </w:r>
      <w:r>
        <w:rPr>
          <w:rFonts w:ascii="Arial" w:hAnsi="Arial" w:cs="Arial"/>
          <w:sz w:val="20"/>
          <w:szCs w:val="20"/>
        </w:rPr>
        <w:t xml:space="preserve">podílu rozvedených v populaci ČR je u mužů i u žen obdobný, kdy relativně nejsilnější bývá tento rodinný stav u </w:t>
      </w:r>
      <w:r w:rsidR="00833CA0">
        <w:rPr>
          <w:rFonts w:ascii="Arial" w:hAnsi="Arial" w:cs="Arial"/>
          <w:sz w:val="20"/>
          <w:szCs w:val="20"/>
        </w:rPr>
        <w:t xml:space="preserve">obyvatel mezi </w:t>
      </w:r>
      <w:r>
        <w:rPr>
          <w:rFonts w:ascii="Arial" w:hAnsi="Arial" w:cs="Arial"/>
          <w:sz w:val="20"/>
          <w:szCs w:val="20"/>
        </w:rPr>
        <w:t>40 a 55 lety (23,5</w:t>
      </w:r>
      <w:r w:rsidR="00C708D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% mužů ve věku 50-54 let a 27,6</w:t>
      </w:r>
      <w:r w:rsidR="00C708DC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% žen ve věku 45-49 let).</w:t>
      </w:r>
      <w:r w:rsidR="00833CA0">
        <w:rPr>
          <w:rFonts w:ascii="Arial" w:hAnsi="Arial" w:cs="Arial"/>
          <w:sz w:val="20"/>
          <w:szCs w:val="20"/>
        </w:rPr>
        <w:t xml:space="preserve"> V žádné věkové skupině však nedominují, na rozdíl od ovdovělých, kde v nejstarších věkových skupinách (v</w:t>
      </w:r>
      <w:r w:rsidR="00C708DC">
        <w:rPr>
          <w:rFonts w:ascii="Arial" w:hAnsi="Arial" w:cs="Arial"/>
          <w:sz w:val="20"/>
          <w:szCs w:val="20"/>
        </w:rPr>
        <w:t> </w:t>
      </w:r>
      <w:r w:rsidR="00833CA0">
        <w:rPr>
          <w:rFonts w:ascii="Arial" w:hAnsi="Arial" w:cs="Arial"/>
          <w:sz w:val="20"/>
          <w:szCs w:val="20"/>
        </w:rPr>
        <w:t xml:space="preserve">roce 2014 od skupiny 75-79 let) jsou </w:t>
      </w:r>
      <w:r w:rsidR="00D435B5">
        <w:rPr>
          <w:rFonts w:ascii="Arial" w:hAnsi="Arial" w:cs="Arial"/>
          <w:sz w:val="20"/>
          <w:szCs w:val="20"/>
        </w:rPr>
        <w:t xml:space="preserve">u žen </w:t>
      </w:r>
      <w:r w:rsidR="00833CA0">
        <w:rPr>
          <w:rFonts w:ascii="Arial" w:hAnsi="Arial" w:cs="Arial"/>
          <w:sz w:val="20"/>
          <w:szCs w:val="20"/>
        </w:rPr>
        <w:t xml:space="preserve">vdovy </w:t>
      </w:r>
      <w:r w:rsidR="00D435B5">
        <w:rPr>
          <w:rFonts w:ascii="Arial" w:hAnsi="Arial" w:cs="Arial"/>
          <w:sz w:val="20"/>
          <w:szCs w:val="20"/>
        </w:rPr>
        <w:t>vůbec nej</w:t>
      </w:r>
      <w:r w:rsidR="00833CA0">
        <w:rPr>
          <w:rFonts w:ascii="Arial" w:hAnsi="Arial" w:cs="Arial"/>
          <w:sz w:val="20"/>
          <w:szCs w:val="20"/>
        </w:rPr>
        <w:t>početnější</w:t>
      </w:r>
      <w:r w:rsidR="00D435B5">
        <w:rPr>
          <w:rFonts w:ascii="Arial" w:hAnsi="Arial" w:cs="Arial"/>
          <w:sz w:val="20"/>
          <w:szCs w:val="20"/>
        </w:rPr>
        <w:t>, je jich více než</w:t>
      </w:r>
      <w:r w:rsidR="00833CA0">
        <w:rPr>
          <w:rFonts w:ascii="Arial" w:hAnsi="Arial" w:cs="Arial"/>
          <w:sz w:val="20"/>
          <w:szCs w:val="20"/>
        </w:rPr>
        <w:t xml:space="preserve"> žen vdan</w:t>
      </w:r>
      <w:r w:rsidR="00D435B5">
        <w:rPr>
          <w:rFonts w:ascii="Arial" w:hAnsi="Arial" w:cs="Arial"/>
          <w:sz w:val="20"/>
          <w:szCs w:val="20"/>
        </w:rPr>
        <w:t>ých</w:t>
      </w:r>
      <w:r w:rsidR="00833CA0">
        <w:rPr>
          <w:rFonts w:ascii="Arial" w:hAnsi="Arial" w:cs="Arial"/>
          <w:sz w:val="20"/>
          <w:szCs w:val="20"/>
        </w:rPr>
        <w:t xml:space="preserve">. </w:t>
      </w:r>
    </w:p>
    <w:p w:rsidR="00C708DC" w:rsidRDefault="00C708DC" w:rsidP="00C708DC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53569" w:rsidRPr="009F7D40" w:rsidRDefault="00053569" w:rsidP="004B39D0">
      <w:pPr>
        <w:spacing w:after="60"/>
        <w:rPr>
          <w:rFonts w:ascii="Arial" w:hAnsi="Arial" w:cs="Arial"/>
          <w:b/>
          <w:sz w:val="20"/>
          <w:szCs w:val="20"/>
        </w:rPr>
      </w:pPr>
      <w:r w:rsidRPr="009F7D40">
        <w:rPr>
          <w:rFonts w:ascii="Arial" w:hAnsi="Arial" w:cs="Arial"/>
          <w:b/>
          <w:sz w:val="20"/>
          <w:szCs w:val="20"/>
        </w:rPr>
        <w:t>Tab. 1.5 Obyvatelstvo podle pohlaví, věku a rodinného stavu (%), 200</w:t>
      </w:r>
      <w:r w:rsidR="00DD3B0B">
        <w:rPr>
          <w:rFonts w:ascii="Arial" w:hAnsi="Arial" w:cs="Arial"/>
          <w:b/>
          <w:sz w:val="20"/>
          <w:szCs w:val="20"/>
        </w:rPr>
        <w:t>4</w:t>
      </w:r>
      <w:r w:rsidR="00F27350" w:rsidRPr="006A7141">
        <w:rPr>
          <w:rFonts w:ascii="Arial" w:hAnsi="Arial" w:cs="Arial"/>
          <w:b/>
          <w:sz w:val="20"/>
          <w:szCs w:val="20"/>
        </w:rPr>
        <w:t>–</w:t>
      </w:r>
      <w:r w:rsidRPr="009F7D40">
        <w:rPr>
          <w:rFonts w:ascii="Arial" w:hAnsi="Arial" w:cs="Arial"/>
          <w:b/>
          <w:sz w:val="20"/>
          <w:szCs w:val="20"/>
        </w:rPr>
        <w:t>201</w:t>
      </w:r>
      <w:r w:rsidR="00DD3B0B">
        <w:rPr>
          <w:rFonts w:ascii="Arial" w:hAnsi="Arial" w:cs="Arial"/>
          <w:b/>
          <w:sz w:val="20"/>
          <w:szCs w:val="20"/>
        </w:rPr>
        <w:t>4</w:t>
      </w:r>
      <w:r w:rsidRPr="009F7D40">
        <w:rPr>
          <w:rFonts w:ascii="Arial" w:hAnsi="Arial" w:cs="Arial"/>
          <w:b/>
          <w:sz w:val="20"/>
          <w:szCs w:val="20"/>
        </w:rPr>
        <w:t xml:space="preserve"> (k 31. 12.)</w:t>
      </w:r>
    </w:p>
    <w:tbl>
      <w:tblPr>
        <w:tblW w:w="9639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58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6"/>
      </w:tblGrid>
      <w:tr w:rsidR="00053569" w:rsidRPr="002B346C" w:rsidTr="009E6670">
        <w:trPr>
          <w:trHeight w:hRule="exact" w:val="255"/>
        </w:trPr>
        <w:tc>
          <w:tcPr>
            <w:tcW w:w="16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569" w:rsidRPr="009F7D40" w:rsidRDefault="00053569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Věková skupina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Svobodní/é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Ženatí/vdané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Rozvedení/é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69" w:rsidRPr="009F7D40" w:rsidRDefault="00053569" w:rsidP="009E6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>Ovdovělí/é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sz w:val="16"/>
                <w:szCs w:val="16"/>
              </w:rPr>
              <w:t>2004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46C">
              <w:rPr>
                <w:rFonts w:ascii="Arial" w:hAnsi="Arial" w:cs="Arial"/>
                <w:b/>
                <w:bCs/>
                <w:sz w:val="16"/>
                <w:szCs w:val="16"/>
              </w:rPr>
              <w:t>2014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Muži: </w:t>
            </w:r>
            <w:r w:rsidRPr="009F7D40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15-19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20-24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97,5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98,2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25-29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68,3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80,4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86,6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28,5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30-34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35-39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39,5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10,1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40-44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64,5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45-49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71,3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60,3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20,9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23,3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50-54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74,1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63,5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1,1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55-59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77,7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73,3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13,9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17,2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21,1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60-64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80,7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77,4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10,7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13,5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17,6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65-69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81,6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9A0D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75,5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70-74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79,5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9A0D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79,8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77,0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75-79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73,3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75,1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16,6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80+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63,9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33,7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31,3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  <w:t xml:space="preserve">Ženy: </w:t>
            </w:r>
            <w:r w:rsidRPr="009F7D40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15-19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20-24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86,7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25-29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47,6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46,6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30-34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68,0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58,3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48,7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13,7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35-39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40-44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72,6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67,3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62,2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9A0D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45-49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72,8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68,3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62,4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9A0D5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23,5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50-54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5,1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25,8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5,7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55-59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69,9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15,3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18,7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11,8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8,6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60-64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64,8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63,2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15,4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19,1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20,5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65-69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55,2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57,2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57,7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15,6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23,9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70-74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45,8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47,8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8,3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47,5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37,5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75-79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27,1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34,3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62,8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54,3</w:t>
            </w:r>
          </w:p>
        </w:tc>
      </w:tr>
      <w:tr w:rsidR="00DD3B0B" w:rsidRPr="002B346C" w:rsidTr="009E6670">
        <w:trPr>
          <w:trHeight w:hRule="exact" w:val="255"/>
        </w:trPr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9F7D40" w:rsidRDefault="00DD3B0B" w:rsidP="009E66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F7D40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          80+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14,7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7,2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79,1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B0B" w:rsidRPr="002B346C" w:rsidRDefault="00DD3B0B" w:rsidP="00DD3B0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346C">
              <w:rPr>
                <w:rFonts w:ascii="Arial" w:hAnsi="Arial" w:cs="Arial"/>
                <w:sz w:val="16"/>
                <w:szCs w:val="16"/>
              </w:rPr>
              <w:t>76,2</w:t>
            </w:r>
          </w:p>
        </w:tc>
      </w:tr>
    </w:tbl>
    <w:p w:rsidR="00EC58F8" w:rsidRPr="00C708DC" w:rsidRDefault="00EC58F8" w:rsidP="00C708DC">
      <w:pPr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EC58F8" w:rsidRPr="00C708DC" w:rsidSect="00F125BA">
      <w:headerReference w:type="even" r:id="rId11"/>
      <w:headerReference w:type="default" r:id="rId12"/>
      <w:footerReference w:type="even" r:id="rId13"/>
      <w:footerReference w:type="default" r:id="rId14"/>
      <w:footnotePr>
        <w:numStart w:val="2"/>
      </w:footnotePr>
      <w:pgSz w:w="11906" w:h="16838" w:code="9"/>
      <w:pgMar w:top="1134" w:right="1134" w:bottom="1134" w:left="1134" w:header="680" w:footer="680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4D" w:rsidRDefault="008D714D" w:rsidP="00386904">
      <w:pPr>
        <w:spacing w:after="0" w:line="240" w:lineRule="auto"/>
      </w:pPr>
      <w:r>
        <w:separator/>
      </w:r>
    </w:p>
  </w:endnote>
  <w:endnote w:type="continuationSeparator" w:id="0">
    <w:p w:rsidR="008D714D" w:rsidRDefault="008D714D" w:rsidP="0038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CF" w:rsidRDefault="00AB13CD" w:rsidP="00F125BA">
    <w:pPr>
      <w:pStyle w:val="Zpat"/>
      <w:tabs>
        <w:tab w:val="clear" w:pos="4536"/>
        <w:tab w:val="clear" w:pos="9072"/>
        <w:tab w:val="center" w:pos="4819"/>
        <w:tab w:val="right" w:pos="9638"/>
      </w:tabs>
    </w:pPr>
    <w:r w:rsidRPr="00AB13CD">
      <w:rPr>
        <w:rFonts w:ascii="Arial" w:hAnsi="Arial" w:cs="Arial"/>
        <w:noProof/>
        <w:sz w:val="16"/>
        <w:szCs w:val="1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36866" type="#_x0000_t75" style="position:absolute;margin-left:444.35pt;margin-top:-3.95pt;width:38.05pt;height:17.9pt;z-index:2;visibility:visible">
          <v:imagedata r:id="rId1" o:title=""/>
        </v:shape>
      </w:pict>
    </w:r>
    <w:r w:rsidRPr="00F125BA">
      <w:rPr>
        <w:rFonts w:ascii="Arial" w:hAnsi="Arial" w:cs="Arial"/>
        <w:sz w:val="16"/>
        <w:szCs w:val="16"/>
      </w:rPr>
      <w:fldChar w:fldCharType="begin"/>
    </w:r>
    <w:r w:rsidR="00F125BA" w:rsidRPr="00F125BA">
      <w:rPr>
        <w:rFonts w:ascii="Arial" w:hAnsi="Arial" w:cs="Arial"/>
        <w:sz w:val="16"/>
        <w:szCs w:val="16"/>
      </w:rPr>
      <w:instrText xml:space="preserve"> PAGE   \* MERGEFORMAT </w:instrText>
    </w:r>
    <w:r w:rsidRPr="00F125BA">
      <w:rPr>
        <w:rFonts w:ascii="Arial" w:hAnsi="Arial" w:cs="Arial"/>
        <w:sz w:val="16"/>
        <w:szCs w:val="16"/>
      </w:rPr>
      <w:fldChar w:fldCharType="separate"/>
    </w:r>
    <w:r w:rsidR="005A437C">
      <w:rPr>
        <w:rFonts w:ascii="Arial" w:hAnsi="Arial" w:cs="Arial"/>
        <w:noProof/>
        <w:sz w:val="16"/>
        <w:szCs w:val="16"/>
      </w:rPr>
      <w:t>8</w:t>
    </w:r>
    <w:r w:rsidRPr="00F125BA">
      <w:rPr>
        <w:rFonts w:ascii="Arial" w:hAnsi="Arial" w:cs="Arial"/>
        <w:sz w:val="16"/>
        <w:szCs w:val="16"/>
      </w:rPr>
      <w:fldChar w:fldCharType="end"/>
    </w:r>
    <w:r w:rsidR="00F125BA">
      <w:rPr>
        <w:rFonts w:ascii="Arial" w:hAnsi="Arial" w:cs="Arial"/>
        <w:sz w:val="16"/>
        <w:szCs w:val="16"/>
      </w:rPr>
      <w:tab/>
      <w:t>2014</w:t>
    </w:r>
    <w:r w:rsidR="00F125BA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CF" w:rsidRDefault="00AB13CD" w:rsidP="00F125BA">
    <w:pPr>
      <w:pStyle w:val="Zpat"/>
      <w:tabs>
        <w:tab w:val="clear" w:pos="4536"/>
        <w:tab w:val="clear" w:pos="9072"/>
        <w:tab w:val="center" w:pos="4819"/>
        <w:tab w:val="right" w:pos="9638"/>
      </w:tabs>
      <w:jc w:val="right"/>
    </w:pPr>
    <w:r w:rsidRPr="00AB13CD">
      <w:rPr>
        <w:rFonts w:ascii="Arial" w:hAnsi="Arial" w:cs="Arial"/>
        <w:noProof/>
        <w:sz w:val="16"/>
        <w:szCs w:val="16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36865" type="#_x0000_t75" style="position:absolute;left:0;text-align:left;margin-left:.55pt;margin-top:-7.95pt;width:39.25pt;height:20.55pt;z-index:1;visibility:visible">
          <v:imagedata r:id="rId1" o:title=""/>
        </v:shape>
      </w:pict>
    </w:r>
    <w:r w:rsidR="00F125BA" w:rsidRPr="00F125BA">
      <w:rPr>
        <w:rFonts w:ascii="Arial" w:hAnsi="Arial" w:cs="Arial"/>
        <w:sz w:val="16"/>
        <w:szCs w:val="16"/>
      </w:rPr>
      <w:t>2014</w:t>
    </w:r>
    <w:r w:rsidR="00F125BA" w:rsidRPr="00F125BA">
      <w:rPr>
        <w:rFonts w:ascii="Arial" w:hAnsi="Arial" w:cs="Arial"/>
        <w:sz w:val="16"/>
        <w:szCs w:val="16"/>
      </w:rPr>
      <w:tab/>
    </w:r>
    <w:r w:rsidRPr="00F125BA">
      <w:rPr>
        <w:rFonts w:ascii="Arial" w:hAnsi="Arial" w:cs="Arial"/>
        <w:sz w:val="16"/>
        <w:szCs w:val="16"/>
      </w:rPr>
      <w:fldChar w:fldCharType="begin"/>
    </w:r>
    <w:r w:rsidR="00F125BA" w:rsidRPr="00F125BA">
      <w:rPr>
        <w:rFonts w:ascii="Arial" w:hAnsi="Arial" w:cs="Arial"/>
        <w:sz w:val="16"/>
        <w:szCs w:val="16"/>
      </w:rPr>
      <w:instrText xml:space="preserve"> PAGE   \* MERGEFORMAT </w:instrText>
    </w:r>
    <w:r w:rsidRPr="00F125BA">
      <w:rPr>
        <w:rFonts w:ascii="Arial" w:hAnsi="Arial" w:cs="Arial"/>
        <w:sz w:val="16"/>
        <w:szCs w:val="16"/>
      </w:rPr>
      <w:fldChar w:fldCharType="separate"/>
    </w:r>
    <w:r w:rsidR="005A437C">
      <w:rPr>
        <w:rFonts w:ascii="Arial" w:hAnsi="Arial" w:cs="Arial"/>
        <w:noProof/>
        <w:sz w:val="16"/>
        <w:szCs w:val="16"/>
      </w:rPr>
      <w:t>7</w:t>
    </w:r>
    <w:r w:rsidRPr="00F125B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4D" w:rsidRDefault="008D714D" w:rsidP="00386904">
      <w:pPr>
        <w:spacing w:after="0" w:line="240" w:lineRule="auto"/>
      </w:pPr>
      <w:r>
        <w:separator/>
      </w:r>
    </w:p>
  </w:footnote>
  <w:footnote w:type="continuationSeparator" w:id="0">
    <w:p w:rsidR="008D714D" w:rsidRDefault="008D714D" w:rsidP="0038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BA" w:rsidRPr="00F125BA" w:rsidRDefault="00F125BA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obyvatelstva České republiky</w:t>
    </w:r>
    <w:r w:rsidR="005A437C">
      <w:rPr>
        <w:rFonts w:ascii="Arial" w:hAnsi="Arial" w:cs="Arial"/>
        <w:sz w:val="16"/>
        <w:szCs w:val="16"/>
      </w:rPr>
      <w:t>, Obyvatelstvo podle věku a rodinného stavu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BA" w:rsidRPr="00F125BA" w:rsidRDefault="00F125BA">
    <w:pPr>
      <w:pStyle w:val="Zhlav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obyvatelstva České republiky</w:t>
    </w:r>
    <w:r w:rsidR="0016697E">
      <w:rPr>
        <w:rFonts w:ascii="Arial" w:hAnsi="Arial" w:cs="Arial"/>
        <w:sz w:val="16"/>
        <w:szCs w:val="16"/>
      </w:rPr>
      <w:t>, Obyvatelstvo podle věku a rodinného stavu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7684"/>
    <w:multiLevelType w:val="hybridMultilevel"/>
    <w:tmpl w:val="9ABCA6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36"/>
    </o:shapelayout>
  </w:hdrShapeDefaults>
  <w:footnotePr>
    <w:numStart w:val="2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F8E"/>
    <w:rsid w:val="00002070"/>
    <w:rsid w:val="0000690E"/>
    <w:rsid w:val="000101C8"/>
    <w:rsid w:val="00014F2F"/>
    <w:rsid w:val="00020D05"/>
    <w:rsid w:val="00033974"/>
    <w:rsid w:val="00053569"/>
    <w:rsid w:val="000572CF"/>
    <w:rsid w:val="00067AFE"/>
    <w:rsid w:val="00074A9E"/>
    <w:rsid w:val="00080384"/>
    <w:rsid w:val="0008634D"/>
    <w:rsid w:val="000A0AC2"/>
    <w:rsid w:val="000B2031"/>
    <w:rsid w:val="000B25CF"/>
    <w:rsid w:val="000B716E"/>
    <w:rsid w:val="000B7420"/>
    <w:rsid w:val="000C44E1"/>
    <w:rsid w:val="000D0D08"/>
    <w:rsid w:val="000E778F"/>
    <w:rsid w:val="000E7B5E"/>
    <w:rsid w:val="000F1516"/>
    <w:rsid w:val="000F45DF"/>
    <w:rsid w:val="00106484"/>
    <w:rsid w:val="001132A1"/>
    <w:rsid w:val="00162CB3"/>
    <w:rsid w:val="00164972"/>
    <w:rsid w:val="0016697E"/>
    <w:rsid w:val="00167F22"/>
    <w:rsid w:val="00181F1E"/>
    <w:rsid w:val="00184512"/>
    <w:rsid w:val="00192E62"/>
    <w:rsid w:val="00197BE1"/>
    <w:rsid w:val="001A0763"/>
    <w:rsid w:val="001C26A1"/>
    <w:rsid w:val="001D641B"/>
    <w:rsid w:val="001F018C"/>
    <w:rsid w:val="001F24CA"/>
    <w:rsid w:val="00204E53"/>
    <w:rsid w:val="00213057"/>
    <w:rsid w:val="00213A14"/>
    <w:rsid w:val="00213B28"/>
    <w:rsid w:val="002463CF"/>
    <w:rsid w:val="00246C4E"/>
    <w:rsid w:val="0025239D"/>
    <w:rsid w:val="00265215"/>
    <w:rsid w:val="00272A63"/>
    <w:rsid w:val="00283216"/>
    <w:rsid w:val="002913F4"/>
    <w:rsid w:val="002926AB"/>
    <w:rsid w:val="0029730D"/>
    <w:rsid w:val="002B346C"/>
    <w:rsid w:val="002D4615"/>
    <w:rsid w:val="003056DD"/>
    <w:rsid w:val="00307BBE"/>
    <w:rsid w:val="00310D24"/>
    <w:rsid w:val="0031342D"/>
    <w:rsid w:val="0032000A"/>
    <w:rsid w:val="003221C0"/>
    <w:rsid w:val="00336164"/>
    <w:rsid w:val="00354BEA"/>
    <w:rsid w:val="00363118"/>
    <w:rsid w:val="00377150"/>
    <w:rsid w:val="00386904"/>
    <w:rsid w:val="003A3824"/>
    <w:rsid w:val="003C64D5"/>
    <w:rsid w:val="003D04C1"/>
    <w:rsid w:val="003D0942"/>
    <w:rsid w:val="003D5B76"/>
    <w:rsid w:val="003E2249"/>
    <w:rsid w:val="003E4A97"/>
    <w:rsid w:val="003E4B97"/>
    <w:rsid w:val="004064DD"/>
    <w:rsid w:val="00420D49"/>
    <w:rsid w:val="00423670"/>
    <w:rsid w:val="00430345"/>
    <w:rsid w:val="004433CB"/>
    <w:rsid w:val="00445CF9"/>
    <w:rsid w:val="00453BA5"/>
    <w:rsid w:val="004629F9"/>
    <w:rsid w:val="004657F0"/>
    <w:rsid w:val="0046698D"/>
    <w:rsid w:val="00472B9B"/>
    <w:rsid w:val="004738F5"/>
    <w:rsid w:val="00473B28"/>
    <w:rsid w:val="004866E9"/>
    <w:rsid w:val="004A6E53"/>
    <w:rsid w:val="004B20FB"/>
    <w:rsid w:val="004B39D0"/>
    <w:rsid w:val="004C6AD1"/>
    <w:rsid w:val="004E68F9"/>
    <w:rsid w:val="004F6145"/>
    <w:rsid w:val="00506521"/>
    <w:rsid w:val="00516E21"/>
    <w:rsid w:val="00531507"/>
    <w:rsid w:val="00541B16"/>
    <w:rsid w:val="00544ADE"/>
    <w:rsid w:val="005619FC"/>
    <w:rsid w:val="00590DB7"/>
    <w:rsid w:val="00596D78"/>
    <w:rsid w:val="005A437C"/>
    <w:rsid w:val="005A4959"/>
    <w:rsid w:val="005A5BB7"/>
    <w:rsid w:val="005B277E"/>
    <w:rsid w:val="005C5392"/>
    <w:rsid w:val="005C6BB6"/>
    <w:rsid w:val="005D4DC6"/>
    <w:rsid w:val="005D76FF"/>
    <w:rsid w:val="005E3AF7"/>
    <w:rsid w:val="005E7478"/>
    <w:rsid w:val="00602F41"/>
    <w:rsid w:val="006075A1"/>
    <w:rsid w:val="006161A9"/>
    <w:rsid w:val="006244D7"/>
    <w:rsid w:val="00632883"/>
    <w:rsid w:val="00634A21"/>
    <w:rsid w:val="00652678"/>
    <w:rsid w:val="00655279"/>
    <w:rsid w:val="00660C6D"/>
    <w:rsid w:val="00667D6E"/>
    <w:rsid w:val="006778B9"/>
    <w:rsid w:val="00692B95"/>
    <w:rsid w:val="00694F6B"/>
    <w:rsid w:val="006B5066"/>
    <w:rsid w:val="006B5E90"/>
    <w:rsid w:val="006E2463"/>
    <w:rsid w:val="006F0439"/>
    <w:rsid w:val="00701633"/>
    <w:rsid w:val="007221F7"/>
    <w:rsid w:val="00735473"/>
    <w:rsid w:val="00737E08"/>
    <w:rsid w:val="00750B11"/>
    <w:rsid w:val="007923B9"/>
    <w:rsid w:val="00794A02"/>
    <w:rsid w:val="007A1352"/>
    <w:rsid w:val="007B3F80"/>
    <w:rsid w:val="007D47BA"/>
    <w:rsid w:val="007D4E8F"/>
    <w:rsid w:val="007E2AD2"/>
    <w:rsid w:val="007E340B"/>
    <w:rsid w:val="007F4978"/>
    <w:rsid w:val="007F72DA"/>
    <w:rsid w:val="008143C6"/>
    <w:rsid w:val="00816498"/>
    <w:rsid w:val="00832F96"/>
    <w:rsid w:val="00833CA0"/>
    <w:rsid w:val="00834EE3"/>
    <w:rsid w:val="008369C0"/>
    <w:rsid w:val="0083717C"/>
    <w:rsid w:val="00837BD4"/>
    <w:rsid w:val="00841052"/>
    <w:rsid w:val="008468F3"/>
    <w:rsid w:val="00850D3E"/>
    <w:rsid w:val="00854BB0"/>
    <w:rsid w:val="008630CF"/>
    <w:rsid w:val="00867F75"/>
    <w:rsid w:val="00873163"/>
    <w:rsid w:val="00876D65"/>
    <w:rsid w:val="008844FE"/>
    <w:rsid w:val="008A5F76"/>
    <w:rsid w:val="008A5FEE"/>
    <w:rsid w:val="008B57AF"/>
    <w:rsid w:val="008D714D"/>
    <w:rsid w:val="008D76ED"/>
    <w:rsid w:val="008E2A9C"/>
    <w:rsid w:val="008E69BF"/>
    <w:rsid w:val="008F13A9"/>
    <w:rsid w:val="008F3927"/>
    <w:rsid w:val="008F40E1"/>
    <w:rsid w:val="00900A78"/>
    <w:rsid w:val="009020F7"/>
    <w:rsid w:val="00903306"/>
    <w:rsid w:val="00912C3E"/>
    <w:rsid w:val="00914D02"/>
    <w:rsid w:val="009251B8"/>
    <w:rsid w:val="009252D1"/>
    <w:rsid w:val="00930D1B"/>
    <w:rsid w:val="0094554C"/>
    <w:rsid w:val="009A0D5B"/>
    <w:rsid w:val="009A5FC4"/>
    <w:rsid w:val="009C1B8F"/>
    <w:rsid w:val="009D7511"/>
    <w:rsid w:val="009E222E"/>
    <w:rsid w:val="009E6670"/>
    <w:rsid w:val="009F00A8"/>
    <w:rsid w:val="009F7D40"/>
    <w:rsid w:val="00A057D7"/>
    <w:rsid w:val="00A179F8"/>
    <w:rsid w:val="00A21288"/>
    <w:rsid w:val="00A218DE"/>
    <w:rsid w:val="00A325CD"/>
    <w:rsid w:val="00A36FE4"/>
    <w:rsid w:val="00A5312D"/>
    <w:rsid w:val="00A56874"/>
    <w:rsid w:val="00A60DE3"/>
    <w:rsid w:val="00A70B73"/>
    <w:rsid w:val="00A92466"/>
    <w:rsid w:val="00A93314"/>
    <w:rsid w:val="00A93F1C"/>
    <w:rsid w:val="00AB13CD"/>
    <w:rsid w:val="00AD67D5"/>
    <w:rsid w:val="00AD7E86"/>
    <w:rsid w:val="00AF2A61"/>
    <w:rsid w:val="00B0412A"/>
    <w:rsid w:val="00B05485"/>
    <w:rsid w:val="00B054E3"/>
    <w:rsid w:val="00B1247D"/>
    <w:rsid w:val="00B30332"/>
    <w:rsid w:val="00B30EDF"/>
    <w:rsid w:val="00B347C9"/>
    <w:rsid w:val="00B40F23"/>
    <w:rsid w:val="00B432C4"/>
    <w:rsid w:val="00B44CE0"/>
    <w:rsid w:val="00B5517F"/>
    <w:rsid w:val="00B91FB6"/>
    <w:rsid w:val="00B921BD"/>
    <w:rsid w:val="00B96249"/>
    <w:rsid w:val="00BC5483"/>
    <w:rsid w:val="00BD2584"/>
    <w:rsid w:val="00BD36F5"/>
    <w:rsid w:val="00BD7517"/>
    <w:rsid w:val="00BE02D2"/>
    <w:rsid w:val="00BF1C99"/>
    <w:rsid w:val="00C016CD"/>
    <w:rsid w:val="00C06CF7"/>
    <w:rsid w:val="00C4260B"/>
    <w:rsid w:val="00C56786"/>
    <w:rsid w:val="00C622CD"/>
    <w:rsid w:val="00C6253D"/>
    <w:rsid w:val="00C708DC"/>
    <w:rsid w:val="00C70BB8"/>
    <w:rsid w:val="00C802DE"/>
    <w:rsid w:val="00C80E77"/>
    <w:rsid w:val="00C823FB"/>
    <w:rsid w:val="00C971F2"/>
    <w:rsid w:val="00CA42D4"/>
    <w:rsid w:val="00CA7601"/>
    <w:rsid w:val="00CD0FF6"/>
    <w:rsid w:val="00CD3C98"/>
    <w:rsid w:val="00CE67CF"/>
    <w:rsid w:val="00CF2E80"/>
    <w:rsid w:val="00CF5283"/>
    <w:rsid w:val="00CF5E56"/>
    <w:rsid w:val="00D041E2"/>
    <w:rsid w:val="00D16731"/>
    <w:rsid w:val="00D24DB2"/>
    <w:rsid w:val="00D3295F"/>
    <w:rsid w:val="00D435B5"/>
    <w:rsid w:val="00D559A5"/>
    <w:rsid w:val="00D573FF"/>
    <w:rsid w:val="00D622E5"/>
    <w:rsid w:val="00D74FE8"/>
    <w:rsid w:val="00D91F88"/>
    <w:rsid w:val="00D96DC3"/>
    <w:rsid w:val="00DA47AE"/>
    <w:rsid w:val="00DD3B0B"/>
    <w:rsid w:val="00DD5ED4"/>
    <w:rsid w:val="00E22357"/>
    <w:rsid w:val="00E33495"/>
    <w:rsid w:val="00E35BA7"/>
    <w:rsid w:val="00E43CB9"/>
    <w:rsid w:val="00E50418"/>
    <w:rsid w:val="00E5508F"/>
    <w:rsid w:val="00E70607"/>
    <w:rsid w:val="00E839B7"/>
    <w:rsid w:val="00E85F03"/>
    <w:rsid w:val="00E87B0E"/>
    <w:rsid w:val="00EA5238"/>
    <w:rsid w:val="00EB391A"/>
    <w:rsid w:val="00EB6232"/>
    <w:rsid w:val="00EC0111"/>
    <w:rsid w:val="00EC18B7"/>
    <w:rsid w:val="00EC58F8"/>
    <w:rsid w:val="00EC5B7A"/>
    <w:rsid w:val="00EE5543"/>
    <w:rsid w:val="00EF4E5C"/>
    <w:rsid w:val="00EF5881"/>
    <w:rsid w:val="00EF7B6A"/>
    <w:rsid w:val="00F04CD5"/>
    <w:rsid w:val="00F057EE"/>
    <w:rsid w:val="00F125BA"/>
    <w:rsid w:val="00F1506C"/>
    <w:rsid w:val="00F24690"/>
    <w:rsid w:val="00F27350"/>
    <w:rsid w:val="00F47BFC"/>
    <w:rsid w:val="00F5401A"/>
    <w:rsid w:val="00F853FE"/>
    <w:rsid w:val="00F872A8"/>
    <w:rsid w:val="00F87C86"/>
    <w:rsid w:val="00F946E8"/>
    <w:rsid w:val="00F96F32"/>
    <w:rsid w:val="00FA2BD3"/>
    <w:rsid w:val="00FA37F0"/>
    <w:rsid w:val="00FA42C8"/>
    <w:rsid w:val="00FA43A1"/>
    <w:rsid w:val="00FA4467"/>
    <w:rsid w:val="00FB1205"/>
    <w:rsid w:val="00FB1F8E"/>
    <w:rsid w:val="00FB4746"/>
    <w:rsid w:val="00FB74D7"/>
    <w:rsid w:val="00FC2D8F"/>
    <w:rsid w:val="00FC348E"/>
    <w:rsid w:val="00FD1E05"/>
    <w:rsid w:val="00FD3732"/>
    <w:rsid w:val="00FD393B"/>
    <w:rsid w:val="00FE2066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67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72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72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72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72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72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2A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90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9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90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E340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1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79F8"/>
  </w:style>
  <w:style w:type="paragraph" w:styleId="Zpat">
    <w:name w:val="footer"/>
    <w:basedOn w:val="Normln"/>
    <w:link w:val="ZpatChar"/>
    <w:uiPriority w:val="99"/>
    <w:unhideWhenUsed/>
    <w:rsid w:val="00A17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80501-AA25-42F7-885C-CD873165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2264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15593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MN</cp:lastModifiedBy>
  <cp:revision>3</cp:revision>
  <cp:lastPrinted>2015-09-09T12:27:00Z</cp:lastPrinted>
  <dcterms:created xsi:type="dcterms:W3CDTF">2015-09-15T08:51:00Z</dcterms:created>
  <dcterms:modified xsi:type="dcterms:W3CDTF">2015-09-15T09:17:00Z</dcterms:modified>
</cp:coreProperties>
</file>