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79" w:rsidRDefault="00BC63C6" w:rsidP="00392EE1">
      <w:pPr>
        <w:spacing w:after="0" w:line="240" w:lineRule="auto"/>
        <w:ind w:left="431" w:hanging="431"/>
        <w:rPr>
          <w:rFonts w:ascii="Arial" w:hAnsi="Arial" w:cs="Arial"/>
          <w:b/>
          <w:sz w:val="32"/>
          <w:szCs w:val="32"/>
        </w:rPr>
      </w:pPr>
      <w:r w:rsidRPr="00BC63C6">
        <w:rPr>
          <w:rFonts w:ascii="Arial" w:hAnsi="Arial" w:cs="Arial"/>
          <w:b/>
          <w:sz w:val="32"/>
          <w:szCs w:val="32"/>
        </w:rPr>
        <w:t xml:space="preserve">3 </w:t>
      </w:r>
      <w:r w:rsidR="00392EE1">
        <w:rPr>
          <w:rFonts w:ascii="Arial" w:hAnsi="Arial" w:cs="Arial"/>
          <w:b/>
          <w:sz w:val="32"/>
          <w:szCs w:val="32"/>
        </w:rPr>
        <w:tab/>
      </w:r>
      <w:r w:rsidR="00291DAF" w:rsidRPr="00BC63C6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>ozvodovost</w:t>
      </w:r>
    </w:p>
    <w:p w:rsidR="00BC63C6" w:rsidRPr="00BC63C6" w:rsidRDefault="00BC63C6" w:rsidP="00BC63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6590" w:rsidRDefault="00291DAF" w:rsidP="00BC63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 xml:space="preserve">V průběhu roku 2013 soudy ČR rozvedly 27 895 manželství, o 1,5 tisíce více než v roce 2012. </w:t>
      </w:r>
      <w:r w:rsidR="00C66590" w:rsidRPr="00BC63C6">
        <w:rPr>
          <w:rFonts w:ascii="Arial" w:hAnsi="Arial" w:cs="Arial"/>
          <w:b/>
          <w:sz w:val="20"/>
          <w:szCs w:val="20"/>
        </w:rPr>
        <w:t xml:space="preserve">Úroveň rozvodovosti </w:t>
      </w:r>
      <w:r w:rsidR="00825D13">
        <w:rPr>
          <w:rFonts w:ascii="Arial" w:hAnsi="Arial" w:cs="Arial"/>
          <w:b/>
          <w:sz w:val="20"/>
          <w:szCs w:val="20"/>
        </w:rPr>
        <w:t xml:space="preserve">i průměrná délka rozvedeného manželství </w:t>
      </w:r>
      <w:r w:rsidR="00C66590" w:rsidRPr="00BC63C6">
        <w:rPr>
          <w:rFonts w:ascii="Arial" w:hAnsi="Arial" w:cs="Arial"/>
          <w:b/>
          <w:sz w:val="20"/>
          <w:szCs w:val="20"/>
        </w:rPr>
        <w:t xml:space="preserve">se v roce 2013 meziročně zvýšila, rozvodem by </w:t>
      </w:r>
      <w:r w:rsidR="00825D13">
        <w:rPr>
          <w:rFonts w:ascii="Arial" w:hAnsi="Arial" w:cs="Arial"/>
          <w:b/>
          <w:sz w:val="20"/>
          <w:szCs w:val="20"/>
        </w:rPr>
        <w:t xml:space="preserve">za setrvání </w:t>
      </w:r>
      <w:r w:rsidR="00944C16">
        <w:rPr>
          <w:rFonts w:ascii="Arial" w:hAnsi="Arial" w:cs="Arial"/>
          <w:b/>
          <w:sz w:val="20"/>
          <w:szCs w:val="20"/>
        </w:rPr>
        <w:t xml:space="preserve">aktuálních </w:t>
      </w:r>
      <w:r w:rsidR="00825D13">
        <w:rPr>
          <w:rFonts w:ascii="Arial" w:hAnsi="Arial" w:cs="Arial"/>
          <w:b/>
          <w:sz w:val="20"/>
          <w:szCs w:val="20"/>
        </w:rPr>
        <w:t xml:space="preserve">měr rozvodovosti </w:t>
      </w:r>
      <w:r w:rsidR="00C66590" w:rsidRPr="00BC63C6">
        <w:rPr>
          <w:rFonts w:ascii="Arial" w:hAnsi="Arial" w:cs="Arial"/>
          <w:b/>
          <w:sz w:val="20"/>
          <w:szCs w:val="20"/>
        </w:rPr>
        <w:t>končilo 47,8 % manželství v průměru po 13</w:t>
      </w:r>
      <w:r w:rsidR="00BC63C6">
        <w:rPr>
          <w:rFonts w:ascii="Arial" w:hAnsi="Arial" w:cs="Arial"/>
          <w:b/>
          <w:sz w:val="20"/>
          <w:szCs w:val="20"/>
        </w:rPr>
        <w:t>,0</w:t>
      </w:r>
      <w:r w:rsidR="00C66590" w:rsidRPr="00BC63C6">
        <w:rPr>
          <w:rFonts w:ascii="Arial" w:hAnsi="Arial" w:cs="Arial"/>
          <w:b/>
          <w:sz w:val="20"/>
          <w:szCs w:val="20"/>
        </w:rPr>
        <w:t xml:space="preserve"> letech.</w:t>
      </w:r>
      <w:r w:rsidR="008B2787" w:rsidRPr="00BC63C6">
        <w:rPr>
          <w:rFonts w:ascii="Arial" w:hAnsi="Arial" w:cs="Arial"/>
          <w:b/>
          <w:sz w:val="20"/>
          <w:szCs w:val="20"/>
        </w:rPr>
        <w:t xml:space="preserve"> S návrhem na rozvod manželství přichází ve dvou třetinách případů ženy, čtyři pětiny mužů a žen se rozvádějí poprvé.</w:t>
      </w:r>
    </w:p>
    <w:p w:rsidR="00BC63C6" w:rsidRPr="00BC63C6" w:rsidRDefault="00BC63C6" w:rsidP="00BC63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91DAF" w:rsidRDefault="00944C16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Počet rozvodů </w:t>
      </w:r>
      <w:r w:rsidR="00350A5E">
        <w:rPr>
          <w:rFonts w:ascii="Arial" w:hAnsi="Arial" w:cs="Arial"/>
          <w:sz w:val="20"/>
          <w:szCs w:val="20"/>
        </w:rPr>
        <w:t>měl</w:t>
      </w:r>
      <w:r>
        <w:rPr>
          <w:rFonts w:ascii="Arial" w:hAnsi="Arial" w:cs="Arial"/>
          <w:sz w:val="20"/>
          <w:szCs w:val="20"/>
        </w:rPr>
        <w:t xml:space="preserve"> </w:t>
      </w:r>
      <w:r w:rsidR="00350A5E">
        <w:rPr>
          <w:rFonts w:ascii="Arial" w:hAnsi="Arial" w:cs="Arial"/>
          <w:sz w:val="20"/>
          <w:szCs w:val="20"/>
        </w:rPr>
        <w:t xml:space="preserve">v uplynulém desetiletí </w:t>
      </w:r>
      <w:r>
        <w:rPr>
          <w:rFonts w:ascii="Arial" w:hAnsi="Arial" w:cs="Arial"/>
          <w:sz w:val="20"/>
          <w:szCs w:val="20"/>
        </w:rPr>
        <w:t>(20</w:t>
      </w:r>
      <w:r w:rsidR="00350A5E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-2013) sestupný trend</w:t>
      </w:r>
      <w:r w:rsidR="00350A5E">
        <w:rPr>
          <w:rFonts w:ascii="Arial" w:hAnsi="Arial" w:cs="Arial"/>
          <w:sz w:val="20"/>
          <w:szCs w:val="20"/>
        </w:rPr>
        <w:t>, odrážejíce shodný vývoj</w:t>
      </w:r>
      <w:r>
        <w:rPr>
          <w:rFonts w:ascii="Arial" w:hAnsi="Arial" w:cs="Arial"/>
          <w:sz w:val="20"/>
          <w:szCs w:val="20"/>
        </w:rPr>
        <w:t xml:space="preserve"> v počtu nově uzavíraných manželství. </w:t>
      </w:r>
      <w:r w:rsidR="00350A5E">
        <w:rPr>
          <w:rFonts w:ascii="Arial" w:hAnsi="Arial" w:cs="Arial"/>
          <w:sz w:val="20"/>
          <w:szCs w:val="20"/>
        </w:rPr>
        <w:t xml:space="preserve">Zatímco v roce 2003 bylo rozvedeno 32,8 tisíce manželství, v roce 2013 to bylo o 4,9 tisíce méně, celkem 27 895. </w:t>
      </w:r>
      <w:r w:rsidR="00C66590" w:rsidRPr="00BC63C6">
        <w:rPr>
          <w:rFonts w:ascii="Arial" w:hAnsi="Arial" w:cs="Arial"/>
          <w:sz w:val="20"/>
          <w:szCs w:val="20"/>
        </w:rPr>
        <w:t>Č</w:t>
      </w:r>
      <w:r w:rsidR="00227825">
        <w:rPr>
          <w:rFonts w:ascii="Arial" w:hAnsi="Arial" w:cs="Arial"/>
          <w:sz w:val="20"/>
          <w:szCs w:val="20"/>
        </w:rPr>
        <w:t xml:space="preserve">SÚ získává od </w:t>
      </w:r>
      <w:r w:rsidR="00C66590" w:rsidRPr="00BC63C6">
        <w:rPr>
          <w:rFonts w:ascii="Arial" w:hAnsi="Arial" w:cs="Arial"/>
          <w:sz w:val="20"/>
          <w:szCs w:val="20"/>
        </w:rPr>
        <w:t>Ministerstva spravedlnosti ČR</w:t>
      </w:r>
      <w:r w:rsidR="00227825">
        <w:rPr>
          <w:rFonts w:ascii="Arial" w:hAnsi="Arial" w:cs="Arial"/>
          <w:sz w:val="20"/>
          <w:szCs w:val="20"/>
        </w:rPr>
        <w:t xml:space="preserve">, resp. soudů </w:t>
      </w:r>
      <w:r w:rsidR="00C66590" w:rsidRPr="00BC63C6">
        <w:rPr>
          <w:rFonts w:ascii="Arial" w:hAnsi="Arial" w:cs="Arial"/>
          <w:sz w:val="20"/>
          <w:szCs w:val="20"/>
        </w:rPr>
        <w:t>informace o ukončených řízeních, které vedly k rozvodu manželstv</w:t>
      </w:r>
      <w:r w:rsidR="00315DE2">
        <w:rPr>
          <w:rFonts w:ascii="Arial" w:hAnsi="Arial" w:cs="Arial"/>
          <w:sz w:val="20"/>
          <w:szCs w:val="20"/>
        </w:rPr>
        <w:t xml:space="preserve">í, </w:t>
      </w:r>
      <w:r w:rsidR="00C66590" w:rsidRPr="00BC63C6">
        <w:rPr>
          <w:rFonts w:ascii="Arial" w:hAnsi="Arial" w:cs="Arial"/>
          <w:sz w:val="20"/>
          <w:szCs w:val="20"/>
        </w:rPr>
        <w:t>rozveden</w:t>
      </w:r>
      <w:r w:rsidR="008B2787" w:rsidRPr="00BC63C6">
        <w:rPr>
          <w:rFonts w:ascii="Arial" w:hAnsi="Arial" w:cs="Arial"/>
          <w:sz w:val="20"/>
          <w:szCs w:val="20"/>
        </w:rPr>
        <w:t>á</w:t>
      </w:r>
      <w:r w:rsidR="00C66590" w:rsidRPr="00BC63C6">
        <w:rPr>
          <w:rFonts w:ascii="Arial" w:hAnsi="Arial" w:cs="Arial"/>
          <w:sz w:val="20"/>
          <w:szCs w:val="20"/>
        </w:rPr>
        <w:t xml:space="preserve"> manželství </w:t>
      </w:r>
      <w:r w:rsidR="008B2787" w:rsidRPr="00BC63C6">
        <w:rPr>
          <w:rFonts w:ascii="Arial" w:hAnsi="Arial" w:cs="Arial"/>
          <w:sz w:val="20"/>
          <w:szCs w:val="20"/>
        </w:rPr>
        <w:t xml:space="preserve">jsou přitom charakterizována </w:t>
      </w:r>
      <w:r w:rsidR="00C66590" w:rsidRPr="00BC63C6">
        <w:rPr>
          <w:rFonts w:ascii="Arial" w:hAnsi="Arial" w:cs="Arial"/>
          <w:sz w:val="20"/>
          <w:szCs w:val="20"/>
        </w:rPr>
        <w:t>počtem nezletilých dětí</w:t>
      </w:r>
      <w:r w:rsidR="008B2787" w:rsidRPr="00BC63C6">
        <w:rPr>
          <w:rFonts w:ascii="Arial" w:hAnsi="Arial" w:cs="Arial"/>
          <w:sz w:val="20"/>
          <w:szCs w:val="20"/>
        </w:rPr>
        <w:t>, dobou trvání manželství (odvozen</w:t>
      </w:r>
      <w:r w:rsidR="00315DE2">
        <w:rPr>
          <w:rFonts w:ascii="Arial" w:hAnsi="Arial" w:cs="Arial"/>
          <w:sz w:val="20"/>
          <w:szCs w:val="20"/>
        </w:rPr>
        <w:t>ou</w:t>
      </w:r>
      <w:r w:rsidR="008B2787" w:rsidRPr="00BC63C6">
        <w:rPr>
          <w:rFonts w:ascii="Arial" w:hAnsi="Arial" w:cs="Arial"/>
          <w:sz w:val="20"/>
          <w:szCs w:val="20"/>
        </w:rPr>
        <w:t xml:space="preserve"> z data uzavření sňatku a data právní moci nabytí rozsudku o rozvodu) a příčinou rozvodu</w:t>
      </w:r>
      <w:r w:rsidR="00315DE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66590" w:rsidRPr="00BC63C6">
        <w:rPr>
          <w:rFonts w:ascii="Arial" w:hAnsi="Arial" w:cs="Arial"/>
          <w:sz w:val="20"/>
          <w:szCs w:val="20"/>
        </w:rPr>
        <w:t>, rozv</w:t>
      </w:r>
      <w:r w:rsidR="008B2787" w:rsidRPr="00BC63C6">
        <w:rPr>
          <w:rFonts w:ascii="Arial" w:hAnsi="Arial" w:cs="Arial"/>
          <w:sz w:val="20"/>
          <w:szCs w:val="20"/>
        </w:rPr>
        <w:t>á</w:t>
      </w:r>
      <w:r w:rsidR="00C66590" w:rsidRPr="00BC63C6">
        <w:rPr>
          <w:rFonts w:ascii="Arial" w:hAnsi="Arial" w:cs="Arial"/>
          <w:sz w:val="20"/>
          <w:szCs w:val="20"/>
        </w:rPr>
        <w:t>d</w:t>
      </w:r>
      <w:r w:rsidR="008B2787" w:rsidRPr="00BC63C6">
        <w:rPr>
          <w:rFonts w:ascii="Arial" w:hAnsi="Arial" w:cs="Arial"/>
          <w:sz w:val="20"/>
          <w:szCs w:val="20"/>
        </w:rPr>
        <w:t xml:space="preserve">ějící se </w:t>
      </w:r>
      <w:r w:rsidR="00C66590" w:rsidRPr="00BC63C6">
        <w:rPr>
          <w:rFonts w:ascii="Arial" w:hAnsi="Arial" w:cs="Arial"/>
          <w:sz w:val="20"/>
          <w:szCs w:val="20"/>
        </w:rPr>
        <w:t>manžel</w:t>
      </w:r>
      <w:r w:rsidR="008B2787" w:rsidRPr="00BC63C6">
        <w:rPr>
          <w:rFonts w:ascii="Arial" w:hAnsi="Arial" w:cs="Arial"/>
          <w:sz w:val="20"/>
          <w:szCs w:val="20"/>
        </w:rPr>
        <w:t xml:space="preserve">é </w:t>
      </w:r>
      <w:r w:rsidR="00825D13">
        <w:rPr>
          <w:rFonts w:ascii="Arial" w:hAnsi="Arial" w:cs="Arial"/>
          <w:sz w:val="20"/>
          <w:szCs w:val="20"/>
        </w:rPr>
        <w:t>svým</w:t>
      </w:r>
      <w:r w:rsidR="00C66590" w:rsidRPr="00BC63C6">
        <w:rPr>
          <w:rFonts w:ascii="Arial" w:hAnsi="Arial" w:cs="Arial"/>
          <w:sz w:val="20"/>
          <w:szCs w:val="20"/>
        </w:rPr>
        <w:t xml:space="preserve"> věkem, vzděláním</w:t>
      </w:r>
      <w:r w:rsidR="008B2787" w:rsidRPr="00BC63C6">
        <w:rPr>
          <w:rFonts w:ascii="Arial" w:hAnsi="Arial" w:cs="Arial"/>
          <w:sz w:val="20"/>
          <w:szCs w:val="20"/>
        </w:rPr>
        <w:t xml:space="preserve"> a</w:t>
      </w:r>
      <w:r w:rsidR="00C66590" w:rsidRPr="00BC63C6">
        <w:rPr>
          <w:rFonts w:ascii="Arial" w:hAnsi="Arial" w:cs="Arial"/>
          <w:sz w:val="20"/>
          <w:szCs w:val="20"/>
        </w:rPr>
        <w:t xml:space="preserve"> pořadím rozvodu.</w:t>
      </w:r>
    </w:p>
    <w:p w:rsidR="00BC63C6" w:rsidRPr="00BC63C6" w:rsidRDefault="00BC63C6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B4A" w:rsidRPr="00BC63C6" w:rsidRDefault="00CA4B4A" w:rsidP="00A96391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3.1 Rozvody,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42"/>
        <w:gridCol w:w="1013"/>
        <w:gridCol w:w="1014"/>
        <w:gridCol w:w="1014"/>
        <w:gridCol w:w="1014"/>
        <w:gridCol w:w="1014"/>
        <w:gridCol w:w="1014"/>
        <w:gridCol w:w="1014"/>
      </w:tblGrid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280691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</w:t>
            </w:r>
            <w:r w:rsidR="00CA4B4A" w:rsidRPr="00BC63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 celkem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32 824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31 288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31 300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30 783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28 113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26 402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27 895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 tom na návrh: muže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11 101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10 516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10 952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10 653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9 946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9 404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9 850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</w:t>
            </w:r>
            <w:r w:rsid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21 723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20 772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20 348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20 130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18 167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16 998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18 045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Pořadí rozvodu muže: </w:t>
            </w:r>
            <w:r w:rsidR="0022782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26 562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25 049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25 260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24 792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22 650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21 284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22 317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A96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="0022782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5 609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4 498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4 908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A96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A9570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3.+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670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Pořadí rozvodu ženy:  1.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26 585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25 305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25 388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25 001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22 740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21 352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22 565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A96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5 580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5 378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5 269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5 129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4 815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4 533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4 782</w:t>
            </w:r>
          </w:p>
        </w:tc>
      </w:tr>
      <w:tr w:rsidR="00CA4B4A" w:rsidRPr="00BC63C6" w:rsidTr="00A96391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A963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3.+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B4A" w:rsidRPr="00BC63C6" w:rsidRDefault="00CA4B4A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C63C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548</w:t>
            </w:r>
          </w:p>
        </w:tc>
      </w:tr>
    </w:tbl>
    <w:p w:rsidR="00CA4B4A" w:rsidRDefault="00EB33D2" w:rsidP="00A96391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C63C6">
        <w:rPr>
          <w:rFonts w:ascii="Arial" w:hAnsi="Arial" w:cs="Arial"/>
          <w:sz w:val="20"/>
          <w:szCs w:val="20"/>
        </w:rPr>
        <w:br/>
        <w:t>V jedné pětině případů (v roce 2013 u 20,0</w:t>
      </w:r>
      <w:r w:rsidR="00686492">
        <w:rPr>
          <w:rFonts w:ascii="Arial" w:hAnsi="Arial" w:cs="Arial"/>
          <w:sz w:val="20"/>
          <w:szCs w:val="20"/>
        </w:rPr>
        <w:t> </w:t>
      </w:r>
      <w:r w:rsidRPr="00BC63C6">
        <w:rPr>
          <w:rFonts w:ascii="Arial" w:hAnsi="Arial" w:cs="Arial"/>
          <w:sz w:val="20"/>
          <w:szCs w:val="20"/>
        </w:rPr>
        <w:t>% mužů a 19,1 % žen) se osoby rozvádějí opakovaně</w:t>
      </w:r>
      <w:r w:rsidR="008B2787" w:rsidRPr="00BC63C6">
        <w:rPr>
          <w:rFonts w:ascii="Arial" w:hAnsi="Arial" w:cs="Arial"/>
          <w:sz w:val="20"/>
          <w:szCs w:val="20"/>
        </w:rPr>
        <w:t xml:space="preserve">. </w:t>
      </w:r>
      <w:r w:rsidR="00A96391">
        <w:rPr>
          <w:rFonts w:ascii="Arial" w:hAnsi="Arial" w:cs="Arial"/>
          <w:sz w:val="20"/>
          <w:szCs w:val="20"/>
        </w:rPr>
        <w:t>Z</w:t>
      </w:r>
      <w:r w:rsidRPr="00BC63C6">
        <w:rPr>
          <w:rFonts w:ascii="Arial" w:hAnsi="Arial" w:cs="Arial"/>
          <w:sz w:val="20"/>
          <w:szCs w:val="20"/>
        </w:rPr>
        <w:t xml:space="preserve">astoupení druhých </w:t>
      </w:r>
      <w:r w:rsidR="00A96391">
        <w:rPr>
          <w:rFonts w:ascii="Arial" w:hAnsi="Arial" w:cs="Arial"/>
          <w:sz w:val="20"/>
          <w:szCs w:val="20"/>
        </w:rPr>
        <w:t>a</w:t>
      </w:r>
      <w:r w:rsidRPr="00BC63C6">
        <w:rPr>
          <w:rFonts w:ascii="Arial" w:hAnsi="Arial" w:cs="Arial"/>
          <w:sz w:val="20"/>
          <w:szCs w:val="20"/>
        </w:rPr>
        <w:t xml:space="preserve"> dalších rozvodů se </w:t>
      </w:r>
      <w:r w:rsidR="008B2787" w:rsidRPr="00BC63C6">
        <w:rPr>
          <w:rFonts w:ascii="Arial" w:hAnsi="Arial" w:cs="Arial"/>
          <w:sz w:val="20"/>
          <w:szCs w:val="20"/>
        </w:rPr>
        <w:t>mírně</w:t>
      </w:r>
      <w:r w:rsidRPr="00BC63C6">
        <w:rPr>
          <w:rFonts w:ascii="Arial" w:hAnsi="Arial" w:cs="Arial"/>
          <w:sz w:val="20"/>
          <w:szCs w:val="20"/>
        </w:rPr>
        <w:t xml:space="preserve"> diferencuje v závislosti na úrovni dokončeného vzdělání rozvádějících se</w:t>
      </w:r>
      <w:r w:rsidR="00A155EE" w:rsidRPr="00BC63C6">
        <w:rPr>
          <w:rFonts w:ascii="Arial" w:hAnsi="Arial" w:cs="Arial"/>
          <w:sz w:val="20"/>
          <w:szCs w:val="20"/>
        </w:rPr>
        <w:t xml:space="preserve"> osob</w:t>
      </w:r>
      <w:r w:rsidR="00A96391">
        <w:rPr>
          <w:rFonts w:ascii="Arial" w:hAnsi="Arial" w:cs="Arial"/>
          <w:sz w:val="20"/>
          <w:szCs w:val="20"/>
        </w:rPr>
        <w:t>, kdy r</w:t>
      </w:r>
      <w:r w:rsidR="006443B4" w:rsidRPr="00BC63C6">
        <w:rPr>
          <w:rFonts w:ascii="Arial" w:hAnsi="Arial" w:cs="Arial"/>
          <w:sz w:val="20"/>
          <w:szCs w:val="20"/>
        </w:rPr>
        <w:t>elativně nejvíce je opakovaných rozvodů u mužů i u žen základního vzdělání</w:t>
      </w:r>
      <w:r w:rsidR="00A96391">
        <w:rPr>
          <w:rFonts w:ascii="Arial" w:hAnsi="Arial" w:cs="Arial"/>
          <w:sz w:val="20"/>
          <w:szCs w:val="20"/>
        </w:rPr>
        <w:t>.</w:t>
      </w:r>
      <w:r w:rsidR="00BE524D">
        <w:rPr>
          <w:rFonts w:ascii="Arial" w:hAnsi="Arial" w:cs="Arial"/>
          <w:sz w:val="20"/>
          <w:szCs w:val="20"/>
        </w:rPr>
        <w:t xml:space="preserve"> </w:t>
      </w:r>
      <w:r w:rsidR="00A96391">
        <w:rPr>
          <w:rFonts w:ascii="Arial" w:hAnsi="Arial" w:cs="Arial"/>
          <w:sz w:val="20"/>
          <w:szCs w:val="20"/>
        </w:rPr>
        <w:t>S</w:t>
      </w:r>
      <w:r w:rsidR="006443B4" w:rsidRPr="00BC63C6">
        <w:rPr>
          <w:rFonts w:ascii="Arial" w:hAnsi="Arial" w:cs="Arial"/>
          <w:sz w:val="20"/>
          <w:szCs w:val="20"/>
        </w:rPr>
        <w:t xml:space="preserve"> výší ukončeného vzdělání </w:t>
      </w:r>
      <w:r w:rsidR="00A96391">
        <w:rPr>
          <w:rFonts w:ascii="Arial" w:hAnsi="Arial" w:cs="Arial"/>
          <w:sz w:val="20"/>
          <w:szCs w:val="20"/>
        </w:rPr>
        <w:t xml:space="preserve">pak </w:t>
      </w:r>
      <w:r w:rsidR="008B2787" w:rsidRPr="00BC63C6">
        <w:rPr>
          <w:rFonts w:ascii="Arial" w:hAnsi="Arial" w:cs="Arial"/>
          <w:sz w:val="20"/>
          <w:szCs w:val="20"/>
        </w:rPr>
        <w:t xml:space="preserve">jejich </w:t>
      </w:r>
      <w:r w:rsidR="006443B4" w:rsidRPr="00BC63C6">
        <w:rPr>
          <w:rFonts w:ascii="Arial" w:hAnsi="Arial" w:cs="Arial"/>
          <w:sz w:val="20"/>
          <w:szCs w:val="20"/>
        </w:rPr>
        <w:t xml:space="preserve">zastoupení klesá. Tato skutečnost je z dostupné statistiky stále zřejmá i přesto, že výrazně přibývá nezjištěných údajů o vzdělání, jehož poskytnutí je </w:t>
      </w:r>
      <w:r w:rsidR="00227825">
        <w:rPr>
          <w:rFonts w:ascii="Arial" w:hAnsi="Arial" w:cs="Arial"/>
          <w:sz w:val="20"/>
          <w:szCs w:val="20"/>
        </w:rPr>
        <w:t>pouze</w:t>
      </w:r>
      <w:r w:rsidR="006443B4" w:rsidRPr="00BC63C6">
        <w:rPr>
          <w:rFonts w:ascii="Arial" w:hAnsi="Arial" w:cs="Arial"/>
          <w:sz w:val="20"/>
          <w:szCs w:val="20"/>
        </w:rPr>
        <w:t xml:space="preserve"> dobrovolné. V roce 2013 informace o dokončeném vzdělání chyběla </w:t>
      </w:r>
      <w:r w:rsidR="00227825">
        <w:rPr>
          <w:rFonts w:ascii="Arial" w:hAnsi="Arial" w:cs="Arial"/>
          <w:sz w:val="20"/>
          <w:szCs w:val="20"/>
        </w:rPr>
        <w:t xml:space="preserve">dohromady </w:t>
      </w:r>
      <w:r w:rsidR="006443B4" w:rsidRPr="00BC63C6">
        <w:rPr>
          <w:rFonts w:ascii="Arial" w:hAnsi="Arial" w:cs="Arial"/>
          <w:sz w:val="20"/>
          <w:szCs w:val="20"/>
        </w:rPr>
        <w:t>u 47</w:t>
      </w:r>
      <w:r w:rsidR="00BE524D">
        <w:rPr>
          <w:rFonts w:ascii="Arial" w:hAnsi="Arial" w:cs="Arial"/>
          <w:sz w:val="20"/>
          <w:szCs w:val="20"/>
        </w:rPr>
        <w:t> </w:t>
      </w:r>
      <w:r w:rsidR="006443B4" w:rsidRPr="00BC63C6">
        <w:rPr>
          <w:rFonts w:ascii="Arial" w:hAnsi="Arial" w:cs="Arial"/>
          <w:sz w:val="20"/>
          <w:szCs w:val="20"/>
        </w:rPr>
        <w:t xml:space="preserve">% </w:t>
      </w:r>
      <w:r w:rsidR="00BE524D">
        <w:rPr>
          <w:rFonts w:ascii="Arial" w:hAnsi="Arial" w:cs="Arial"/>
          <w:sz w:val="20"/>
          <w:szCs w:val="20"/>
        </w:rPr>
        <w:t xml:space="preserve">rozvádějících se </w:t>
      </w:r>
      <w:r w:rsidR="006443B4" w:rsidRPr="00BC63C6">
        <w:rPr>
          <w:rFonts w:ascii="Arial" w:hAnsi="Arial" w:cs="Arial"/>
          <w:sz w:val="20"/>
          <w:szCs w:val="20"/>
        </w:rPr>
        <w:t xml:space="preserve">mužů a žen. </w:t>
      </w:r>
    </w:p>
    <w:p w:rsidR="001F44C8" w:rsidRDefault="001F44C8" w:rsidP="001F44C8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1F44C8" w:rsidRPr="00BC63C6" w:rsidRDefault="001F44C8" w:rsidP="001F44C8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3.2 Podíl rozvodů vyššího pořadí</w:t>
      </w:r>
      <w:r w:rsidR="00C34BDD">
        <w:rPr>
          <w:rFonts w:ascii="Arial" w:hAnsi="Arial" w:cs="Arial"/>
          <w:b/>
          <w:sz w:val="20"/>
          <w:szCs w:val="20"/>
        </w:rPr>
        <w:t xml:space="preserve"> podle pohlaví a vzdělání</w:t>
      </w:r>
      <w:r w:rsidRPr="00BC63C6">
        <w:rPr>
          <w:rFonts w:ascii="Arial" w:hAnsi="Arial" w:cs="Arial"/>
          <w:b/>
          <w:sz w:val="20"/>
          <w:szCs w:val="20"/>
        </w:rPr>
        <w:t xml:space="preserve"> (%),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2013</w:t>
      </w: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02"/>
        <w:gridCol w:w="602"/>
        <w:gridCol w:w="602"/>
        <w:gridCol w:w="603"/>
        <w:gridCol w:w="602"/>
        <w:gridCol w:w="602"/>
        <w:gridCol w:w="603"/>
        <w:gridCol w:w="602"/>
        <w:gridCol w:w="602"/>
        <w:gridCol w:w="602"/>
        <w:gridCol w:w="603"/>
        <w:gridCol w:w="602"/>
        <w:gridCol w:w="602"/>
        <w:gridCol w:w="603"/>
      </w:tblGrid>
      <w:tr w:rsidR="001F44C8" w:rsidRPr="001F44C8" w:rsidTr="001F44C8">
        <w:trPr>
          <w:trHeight w:hRule="exact"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 Vzdělání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4216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Ženy</w:t>
            </w:r>
          </w:p>
        </w:tc>
      </w:tr>
      <w:tr w:rsidR="001F44C8" w:rsidRPr="001F44C8" w:rsidTr="001F44C8">
        <w:trPr>
          <w:trHeight w:hRule="exact" w:val="255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1F44C8" w:rsidRPr="001F44C8" w:rsidTr="001F44C8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C</w:t>
            </w:r>
            <w:r w:rsidRPr="001F44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elkem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</w:tr>
      <w:tr w:rsidR="001F44C8" w:rsidRPr="001F44C8" w:rsidTr="001F44C8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ZŠ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24,4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28,4</w:t>
            </w:r>
          </w:p>
        </w:tc>
      </w:tr>
      <w:tr w:rsidR="001F44C8" w:rsidRPr="001F44C8" w:rsidTr="001F44C8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SŠ bez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maturity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22,5</w:t>
            </w:r>
          </w:p>
        </w:tc>
      </w:tr>
      <w:tr w:rsidR="001F44C8" w:rsidRPr="001F44C8" w:rsidTr="001F44C8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SŠ s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uritou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17,4</w:t>
            </w:r>
          </w:p>
        </w:tc>
      </w:tr>
      <w:tr w:rsidR="001F44C8" w:rsidRPr="001F44C8" w:rsidTr="001F44C8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VŠ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12,6</w:t>
            </w:r>
          </w:p>
        </w:tc>
      </w:tr>
      <w:tr w:rsidR="001F44C8" w:rsidRPr="001F44C8" w:rsidTr="001F44C8">
        <w:trPr>
          <w:trHeight w:hRule="exact" w:val="25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</w:t>
            </w: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ezjištěn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é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19,4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4C8" w:rsidRPr="001F44C8" w:rsidRDefault="001F44C8" w:rsidP="001F44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1F44C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</w:tr>
    </w:tbl>
    <w:p w:rsidR="001F44C8" w:rsidRPr="00BC63C6" w:rsidRDefault="001F44C8" w:rsidP="001F44C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CA4B4A" w:rsidRDefault="00CA4B4A" w:rsidP="005D03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3C6">
        <w:rPr>
          <w:rFonts w:ascii="Arial" w:hAnsi="Arial" w:cs="Arial"/>
          <w:sz w:val="20"/>
          <w:szCs w:val="20"/>
        </w:rPr>
        <w:t xml:space="preserve">Rozvody </w:t>
      </w:r>
      <w:r w:rsidR="00BE524D">
        <w:rPr>
          <w:rFonts w:ascii="Arial" w:hAnsi="Arial" w:cs="Arial"/>
          <w:sz w:val="20"/>
          <w:szCs w:val="20"/>
        </w:rPr>
        <w:t xml:space="preserve">se v roce </w:t>
      </w:r>
      <w:r w:rsidRPr="00BC63C6">
        <w:rPr>
          <w:rFonts w:ascii="Arial" w:hAnsi="Arial" w:cs="Arial"/>
          <w:sz w:val="20"/>
          <w:szCs w:val="20"/>
        </w:rPr>
        <w:t xml:space="preserve">2013 dotkly 24 335 </w:t>
      </w:r>
      <w:r w:rsidR="00223DD4">
        <w:rPr>
          <w:rFonts w:ascii="Arial" w:hAnsi="Arial" w:cs="Arial"/>
          <w:sz w:val="20"/>
          <w:szCs w:val="20"/>
        </w:rPr>
        <w:t xml:space="preserve">nezletilých </w:t>
      </w:r>
      <w:r w:rsidRPr="00BC63C6">
        <w:rPr>
          <w:rFonts w:ascii="Arial" w:hAnsi="Arial" w:cs="Arial"/>
          <w:sz w:val="20"/>
          <w:szCs w:val="20"/>
        </w:rPr>
        <w:t xml:space="preserve">dětí, </w:t>
      </w:r>
      <w:r w:rsidR="00BE524D">
        <w:rPr>
          <w:rFonts w:ascii="Arial" w:hAnsi="Arial" w:cs="Arial"/>
          <w:sz w:val="20"/>
          <w:szCs w:val="20"/>
        </w:rPr>
        <w:t xml:space="preserve">což bylo </w:t>
      </w:r>
      <w:r w:rsidRPr="00BC63C6">
        <w:rPr>
          <w:rFonts w:ascii="Arial" w:hAnsi="Arial" w:cs="Arial"/>
          <w:sz w:val="20"/>
          <w:szCs w:val="20"/>
        </w:rPr>
        <w:t xml:space="preserve">o 1 362 více než v předcházejícím roce. </w:t>
      </w:r>
      <w:r w:rsidR="00150197" w:rsidRPr="00BC63C6">
        <w:rPr>
          <w:rFonts w:ascii="Arial" w:hAnsi="Arial" w:cs="Arial"/>
          <w:sz w:val="20"/>
          <w:szCs w:val="20"/>
        </w:rPr>
        <w:t xml:space="preserve">Většina rozvádějících se manželů </w:t>
      </w:r>
      <w:r w:rsidR="00220542">
        <w:rPr>
          <w:rFonts w:ascii="Arial" w:hAnsi="Arial" w:cs="Arial"/>
          <w:sz w:val="20"/>
          <w:szCs w:val="20"/>
        </w:rPr>
        <w:t xml:space="preserve">s dětmi </w:t>
      </w:r>
      <w:r w:rsidR="00150197" w:rsidRPr="00BC63C6">
        <w:rPr>
          <w:rFonts w:ascii="Arial" w:hAnsi="Arial" w:cs="Arial"/>
          <w:sz w:val="20"/>
          <w:szCs w:val="20"/>
        </w:rPr>
        <w:t>mívá aktuálně v péči jedno (54,0 % v roce 2013) nebo dvě (40,4</w:t>
      </w:r>
      <w:r w:rsidR="00220542">
        <w:rPr>
          <w:rFonts w:ascii="Arial" w:hAnsi="Arial" w:cs="Arial"/>
          <w:sz w:val="20"/>
          <w:szCs w:val="20"/>
        </w:rPr>
        <w:t> </w:t>
      </w:r>
      <w:r w:rsidR="00150197" w:rsidRPr="00BC63C6">
        <w:rPr>
          <w:rFonts w:ascii="Arial" w:hAnsi="Arial" w:cs="Arial"/>
          <w:sz w:val="20"/>
          <w:szCs w:val="20"/>
        </w:rPr>
        <w:t xml:space="preserve">%) nezletilé děti. </w:t>
      </w:r>
      <w:r w:rsidR="008B2787" w:rsidRPr="00BC63C6">
        <w:rPr>
          <w:rFonts w:ascii="Arial" w:hAnsi="Arial" w:cs="Arial"/>
          <w:sz w:val="20"/>
          <w:szCs w:val="20"/>
        </w:rPr>
        <w:t>T</w:t>
      </w:r>
      <w:r w:rsidR="00150197" w:rsidRPr="00BC63C6">
        <w:rPr>
          <w:rFonts w:ascii="Arial" w:hAnsi="Arial" w:cs="Arial"/>
          <w:sz w:val="20"/>
          <w:szCs w:val="20"/>
        </w:rPr>
        <w:t>ři či více nezletilý</w:t>
      </w:r>
      <w:r w:rsidR="008B2787" w:rsidRPr="00BC63C6">
        <w:rPr>
          <w:rFonts w:ascii="Arial" w:hAnsi="Arial" w:cs="Arial"/>
          <w:sz w:val="20"/>
          <w:szCs w:val="20"/>
        </w:rPr>
        <w:t xml:space="preserve">ch dětí vychovává v době rozvodu obvykle pět ze sta </w:t>
      </w:r>
      <w:r w:rsidR="00150197" w:rsidRPr="00BC63C6">
        <w:rPr>
          <w:rFonts w:ascii="Arial" w:hAnsi="Arial" w:cs="Arial"/>
          <w:sz w:val="20"/>
          <w:szCs w:val="20"/>
        </w:rPr>
        <w:t xml:space="preserve">rozvádějících se </w:t>
      </w:r>
      <w:r w:rsidR="00BE524D">
        <w:rPr>
          <w:rFonts w:ascii="Arial" w:hAnsi="Arial" w:cs="Arial"/>
          <w:sz w:val="20"/>
          <w:szCs w:val="20"/>
        </w:rPr>
        <w:t xml:space="preserve">manželů </w:t>
      </w:r>
      <w:r w:rsidR="00150197" w:rsidRPr="00BC63C6">
        <w:rPr>
          <w:rFonts w:ascii="Arial" w:hAnsi="Arial" w:cs="Arial"/>
          <w:sz w:val="20"/>
          <w:szCs w:val="20"/>
        </w:rPr>
        <w:t xml:space="preserve">s dětmi. </w:t>
      </w:r>
      <w:r w:rsidR="007F17C6" w:rsidRPr="00BC63C6">
        <w:rPr>
          <w:rFonts w:ascii="Arial" w:hAnsi="Arial" w:cs="Arial"/>
          <w:sz w:val="20"/>
          <w:szCs w:val="20"/>
        </w:rPr>
        <w:t xml:space="preserve">Uvedená </w:t>
      </w:r>
      <w:r w:rsidR="005557C2" w:rsidRPr="00BC63C6">
        <w:rPr>
          <w:rFonts w:ascii="Arial" w:hAnsi="Arial" w:cs="Arial"/>
          <w:sz w:val="20"/>
          <w:szCs w:val="20"/>
        </w:rPr>
        <w:t xml:space="preserve">struktura se výrazně nemění, což </w:t>
      </w:r>
      <w:r w:rsidR="007F17C6" w:rsidRPr="00BC63C6">
        <w:rPr>
          <w:rFonts w:ascii="Arial" w:hAnsi="Arial" w:cs="Arial"/>
          <w:sz w:val="20"/>
          <w:szCs w:val="20"/>
        </w:rPr>
        <w:t>dokládá</w:t>
      </w:r>
      <w:r w:rsidR="005557C2" w:rsidRPr="00BC63C6">
        <w:rPr>
          <w:rFonts w:ascii="Arial" w:hAnsi="Arial" w:cs="Arial"/>
          <w:sz w:val="20"/>
          <w:szCs w:val="20"/>
        </w:rPr>
        <w:t xml:space="preserve"> neměnn</w:t>
      </w:r>
      <w:r w:rsidR="007F17C6" w:rsidRPr="00BC63C6">
        <w:rPr>
          <w:rFonts w:ascii="Arial" w:hAnsi="Arial" w:cs="Arial"/>
          <w:sz w:val="20"/>
          <w:szCs w:val="20"/>
        </w:rPr>
        <w:t>ý</w:t>
      </w:r>
      <w:r w:rsidR="005557C2" w:rsidRPr="00BC63C6">
        <w:rPr>
          <w:rFonts w:ascii="Arial" w:hAnsi="Arial" w:cs="Arial"/>
          <w:sz w:val="20"/>
          <w:szCs w:val="20"/>
        </w:rPr>
        <w:t xml:space="preserve"> průměrn</w:t>
      </w:r>
      <w:r w:rsidR="007F17C6" w:rsidRPr="00BC63C6">
        <w:rPr>
          <w:rFonts w:ascii="Arial" w:hAnsi="Arial" w:cs="Arial"/>
          <w:sz w:val="20"/>
          <w:szCs w:val="20"/>
        </w:rPr>
        <w:t>ý</w:t>
      </w:r>
      <w:r w:rsidR="005557C2" w:rsidRPr="00BC63C6">
        <w:rPr>
          <w:rFonts w:ascii="Arial" w:hAnsi="Arial" w:cs="Arial"/>
          <w:sz w:val="20"/>
          <w:szCs w:val="20"/>
        </w:rPr>
        <w:t xml:space="preserve"> poč</w:t>
      </w:r>
      <w:r w:rsidR="007F17C6" w:rsidRPr="00BC63C6">
        <w:rPr>
          <w:rFonts w:ascii="Arial" w:hAnsi="Arial" w:cs="Arial"/>
          <w:sz w:val="20"/>
          <w:szCs w:val="20"/>
        </w:rPr>
        <w:t>e</w:t>
      </w:r>
      <w:r w:rsidR="005557C2" w:rsidRPr="00BC63C6">
        <w:rPr>
          <w:rFonts w:ascii="Arial" w:hAnsi="Arial" w:cs="Arial"/>
          <w:sz w:val="20"/>
          <w:szCs w:val="20"/>
        </w:rPr>
        <w:t>t dětí na jedno rozvedené manželství s dětmi, kter</w:t>
      </w:r>
      <w:r w:rsidR="007F17C6" w:rsidRPr="00BC63C6">
        <w:rPr>
          <w:rFonts w:ascii="Arial" w:hAnsi="Arial" w:cs="Arial"/>
          <w:sz w:val="20"/>
          <w:szCs w:val="20"/>
        </w:rPr>
        <w:t>ý</w:t>
      </w:r>
      <w:r w:rsidR="005557C2" w:rsidRPr="00BC63C6">
        <w:rPr>
          <w:rFonts w:ascii="Arial" w:hAnsi="Arial" w:cs="Arial"/>
          <w:sz w:val="20"/>
          <w:szCs w:val="20"/>
        </w:rPr>
        <w:t xml:space="preserve"> činí 1,5 dítěte. </w:t>
      </w:r>
      <w:r w:rsidR="00EB3F39" w:rsidRPr="00BC63C6">
        <w:rPr>
          <w:rFonts w:ascii="Arial" w:hAnsi="Arial" w:cs="Arial"/>
          <w:sz w:val="20"/>
          <w:szCs w:val="20"/>
        </w:rPr>
        <w:t>P</w:t>
      </w:r>
      <w:r w:rsidR="00150197" w:rsidRPr="00BC63C6">
        <w:rPr>
          <w:rFonts w:ascii="Arial" w:hAnsi="Arial" w:cs="Arial"/>
          <w:sz w:val="20"/>
          <w:szCs w:val="20"/>
        </w:rPr>
        <w:t xml:space="preserve">odíl rozvodů s nezletilými dětmi </w:t>
      </w:r>
      <w:r w:rsidR="00EB3F39" w:rsidRPr="00BC63C6">
        <w:rPr>
          <w:rFonts w:ascii="Arial" w:hAnsi="Arial" w:cs="Arial"/>
          <w:sz w:val="20"/>
          <w:szCs w:val="20"/>
        </w:rPr>
        <w:t xml:space="preserve">na celkovém počtu rozvodů </w:t>
      </w:r>
      <w:r w:rsidR="00150197" w:rsidRPr="00BC63C6">
        <w:rPr>
          <w:rFonts w:ascii="Arial" w:hAnsi="Arial" w:cs="Arial"/>
          <w:sz w:val="20"/>
          <w:szCs w:val="20"/>
        </w:rPr>
        <w:t xml:space="preserve">se </w:t>
      </w:r>
      <w:r w:rsidR="005557C2" w:rsidRPr="00BC63C6">
        <w:rPr>
          <w:rFonts w:ascii="Arial" w:hAnsi="Arial" w:cs="Arial"/>
          <w:sz w:val="20"/>
          <w:szCs w:val="20"/>
        </w:rPr>
        <w:t xml:space="preserve">však </w:t>
      </w:r>
      <w:r w:rsidR="00150197" w:rsidRPr="00BC63C6">
        <w:rPr>
          <w:rFonts w:ascii="Arial" w:hAnsi="Arial" w:cs="Arial"/>
          <w:sz w:val="20"/>
          <w:szCs w:val="20"/>
        </w:rPr>
        <w:t xml:space="preserve">postupně snižuje, mezi roky 2003 a 2013 poklesl z 63,1 % na 57,1 %. Svou roli zde hraje jednak nízká plodnost posledních desetiletí, tak stále vyšší </w:t>
      </w:r>
      <w:r w:rsidR="00BE524D">
        <w:rPr>
          <w:rFonts w:ascii="Arial" w:hAnsi="Arial" w:cs="Arial"/>
          <w:sz w:val="20"/>
          <w:szCs w:val="20"/>
        </w:rPr>
        <w:t>zastoupení</w:t>
      </w:r>
      <w:r w:rsidR="00150197" w:rsidRPr="00BC63C6">
        <w:rPr>
          <w:rFonts w:ascii="Arial" w:hAnsi="Arial" w:cs="Arial"/>
          <w:sz w:val="20"/>
          <w:szCs w:val="20"/>
        </w:rPr>
        <w:t xml:space="preserve"> rozvodů </w:t>
      </w:r>
      <w:r w:rsidR="00BE524D">
        <w:rPr>
          <w:rFonts w:ascii="Arial" w:hAnsi="Arial" w:cs="Arial"/>
          <w:sz w:val="20"/>
          <w:szCs w:val="20"/>
        </w:rPr>
        <w:t>d</w:t>
      </w:r>
      <w:r w:rsidR="00227825">
        <w:rPr>
          <w:rFonts w:ascii="Arial" w:hAnsi="Arial" w:cs="Arial"/>
          <w:sz w:val="20"/>
          <w:szCs w:val="20"/>
        </w:rPr>
        <w:t>é</w:t>
      </w:r>
      <w:r w:rsidR="00BE524D">
        <w:rPr>
          <w:rFonts w:ascii="Arial" w:hAnsi="Arial" w:cs="Arial"/>
          <w:sz w:val="20"/>
          <w:szCs w:val="20"/>
        </w:rPr>
        <w:t>l</w:t>
      </w:r>
      <w:r w:rsidR="00227825">
        <w:rPr>
          <w:rFonts w:ascii="Arial" w:hAnsi="Arial" w:cs="Arial"/>
          <w:sz w:val="20"/>
          <w:szCs w:val="20"/>
        </w:rPr>
        <w:t>e</w:t>
      </w:r>
      <w:r w:rsidR="00BE524D">
        <w:rPr>
          <w:rFonts w:ascii="Arial" w:hAnsi="Arial" w:cs="Arial"/>
          <w:sz w:val="20"/>
          <w:szCs w:val="20"/>
        </w:rPr>
        <w:t>trvajících manželství</w:t>
      </w:r>
      <w:r w:rsidR="005557C2" w:rsidRPr="00BC63C6">
        <w:rPr>
          <w:rFonts w:ascii="Arial" w:hAnsi="Arial" w:cs="Arial"/>
          <w:sz w:val="20"/>
          <w:szCs w:val="20"/>
        </w:rPr>
        <w:t>, kdy již děti</w:t>
      </w:r>
      <w:r w:rsidR="00A5271A" w:rsidRPr="00BC63C6">
        <w:rPr>
          <w:rFonts w:ascii="Arial" w:hAnsi="Arial" w:cs="Arial"/>
          <w:sz w:val="20"/>
          <w:szCs w:val="20"/>
        </w:rPr>
        <w:t xml:space="preserve"> manželů </w:t>
      </w:r>
      <w:r w:rsidR="007F17C6" w:rsidRPr="00BC63C6">
        <w:rPr>
          <w:rFonts w:ascii="Arial" w:hAnsi="Arial" w:cs="Arial"/>
          <w:sz w:val="20"/>
          <w:szCs w:val="20"/>
        </w:rPr>
        <w:t>dosahují</w:t>
      </w:r>
      <w:r w:rsidR="00A5271A" w:rsidRPr="00BC63C6">
        <w:rPr>
          <w:rFonts w:ascii="Arial" w:hAnsi="Arial" w:cs="Arial"/>
          <w:sz w:val="20"/>
          <w:szCs w:val="20"/>
        </w:rPr>
        <w:t xml:space="preserve"> </w:t>
      </w:r>
      <w:r w:rsidR="005557C2" w:rsidRPr="00BC63C6">
        <w:rPr>
          <w:rFonts w:ascii="Arial" w:hAnsi="Arial" w:cs="Arial"/>
          <w:sz w:val="20"/>
          <w:szCs w:val="20"/>
        </w:rPr>
        <w:t xml:space="preserve">dospělosti. </w:t>
      </w:r>
    </w:p>
    <w:p w:rsidR="00BE524D" w:rsidRPr="00BC63C6" w:rsidRDefault="00BE524D" w:rsidP="00223D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17C6" w:rsidRPr="00BC63C6" w:rsidRDefault="007F17C6" w:rsidP="00223DD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3.3 Rozvody podle počtu nezletilých dětí,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7"/>
        <w:gridCol w:w="910"/>
        <w:gridCol w:w="910"/>
        <w:gridCol w:w="910"/>
        <w:gridCol w:w="911"/>
        <w:gridCol w:w="910"/>
        <w:gridCol w:w="910"/>
        <w:gridCol w:w="911"/>
      </w:tblGrid>
      <w:tr w:rsidR="006A4197" w:rsidRPr="00BE524D" w:rsidTr="00223DD4">
        <w:trPr>
          <w:trHeight w:hRule="exact" w:val="255"/>
        </w:trPr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8F47B3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B3" w:rsidRPr="00BE524D" w:rsidRDefault="008F47B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Rozvody bez nezletilých dětí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13 104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13 143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12 282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11 213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11 974</w:t>
            </w:r>
          </w:p>
        </w:tc>
      </w:tr>
      <w:tr w:rsidR="008F47B3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B3" w:rsidRPr="00BE524D" w:rsidRDefault="008F47B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Rozvody s nezletilými dětmi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19 210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18 196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17 640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15 831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15 189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15 921</w:t>
            </w:r>
          </w:p>
        </w:tc>
      </w:tr>
      <w:tr w:rsidR="008F47B3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B3" w:rsidRPr="00BE524D" w:rsidRDefault="008F47B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v tom s 1 dítětem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10 872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9 853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8 292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8 591</w:t>
            </w:r>
          </w:p>
        </w:tc>
      </w:tr>
      <w:tr w:rsidR="008F47B3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B3" w:rsidRPr="00BE524D" w:rsidRDefault="008F47B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2 dětmi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6 989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6 074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6 146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6 436</w:t>
            </w:r>
          </w:p>
        </w:tc>
      </w:tr>
      <w:tr w:rsidR="008F47B3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B3" w:rsidRPr="00BE524D" w:rsidRDefault="008F47B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3 a více dětmi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</w:t>
            </w:r>
          </w:p>
        </w:tc>
      </w:tr>
      <w:tr w:rsidR="008F47B3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7B3" w:rsidRPr="00BE524D" w:rsidRDefault="008F47B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 nezletilých dětí při rozvodu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30 927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28 732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27 034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26 483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23 716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22 983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7B3" w:rsidRDefault="008F47B3" w:rsidP="008F47B3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24 335</w:t>
            </w:r>
          </w:p>
        </w:tc>
      </w:tr>
      <w:tr w:rsidR="006A4197" w:rsidRPr="00BE524D" w:rsidTr="00223DD4">
        <w:trPr>
          <w:trHeight w:hRule="exact" w:val="255"/>
        </w:trPr>
        <w:tc>
          <w:tcPr>
            <w:tcW w:w="3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Rozvody s nezletilými dětmi (%</w:t>
            </w:r>
            <w:r w:rsidR="007F17C6"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z úhrnu</w:t>
            </w: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58,1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57,1</w:t>
            </w:r>
          </w:p>
        </w:tc>
      </w:tr>
      <w:tr w:rsidR="006A4197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v tom s 1 dítětem (%)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55,9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56,5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54,0</w:t>
            </w:r>
          </w:p>
        </w:tc>
      </w:tr>
      <w:tr w:rsidR="006A4197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2 dětmi (%)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39,1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40,4</w:t>
            </w:r>
          </w:p>
        </w:tc>
      </w:tr>
      <w:tr w:rsidR="006A4197" w:rsidRPr="00BE524D" w:rsidTr="00223DD4">
        <w:trPr>
          <w:trHeight w:hRule="exact" w:val="255"/>
        </w:trPr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s 3 a více dětmi (%)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197" w:rsidRPr="00BE524D" w:rsidRDefault="006A4197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5,6</w:t>
            </w:r>
          </w:p>
        </w:tc>
      </w:tr>
    </w:tbl>
    <w:p w:rsidR="00EB3F39" w:rsidRPr="00BC63C6" w:rsidRDefault="00EB3F39" w:rsidP="00223DD4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B72507" w:rsidRDefault="00206FEC" w:rsidP="00223D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3C6">
        <w:rPr>
          <w:rFonts w:ascii="Arial" w:hAnsi="Arial" w:cs="Arial"/>
          <w:sz w:val="20"/>
          <w:szCs w:val="20"/>
        </w:rPr>
        <w:t>V</w:t>
      </w:r>
      <w:r w:rsidR="00EB3F39" w:rsidRPr="00BC63C6">
        <w:rPr>
          <w:rFonts w:ascii="Arial" w:hAnsi="Arial" w:cs="Arial"/>
          <w:sz w:val="20"/>
          <w:szCs w:val="20"/>
        </w:rPr>
        <w:t xml:space="preserve"> posledních třech letech </w:t>
      </w:r>
      <w:r w:rsidRPr="00BC63C6">
        <w:rPr>
          <w:rFonts w:ascii="Arial" w:hAnsi="Arial" w:cs="Arial"/>
          <w:sz w:val="20"/>
          <w:szCs w:val="20"/>
        </w:rPr>
        <w:t>(2</w:t>
      </w:r>
      <w:r w:rsidR="00EB3F39" w:rsidRPr="00BC63C6">
        <w:rPr>
          <w:rFonts w:ascii="Arial" w:hAnsi="Arial" w:cs="Arial"/>
          <w:sz w:val="20"/>
          <w:szCs w:val="20"/>
        </w:rPr>
        <w:t xml:space="preserve">011-2013) se </w:t>
      </w:r>
      <w:r w:rsidRPr="00BC63C6">
        <w:rPr>
          <w:rFonts w:ascii="Arial" w:hAnsi="Arial" w:cs="Arial"/>
          <w:sz w:val="20"/>
          <w:szCs w:val="20"/>
        </w:rPr>
        <w:t>již</w:t>
      </w:r>
      <w:r w:rsidR="00EB3F39" w:rsidRPr="00BC63C6">
        <w:rPr>
          <w:rFonts w:ascii="Arial" w:hAnsi="Arial" w:cs="Arial"/>
          <w:sz w:val="20"/>
          <w:szCs w:val="20"/>
        </w:rPr>
        <w:t xml:space="preserve"> t</w:t>
      </w:r>
      <w:r w:rsidRPr="00BC63C6">
        <w:rPr>
          <w:rFonts w:ascii="Arial" w:hAnsi="Arial" w:cs="Arial"/>
          <w:sz w:val="20"/>
          <w:szCs w:val="20"/>
        </w:rPr>
        <w:t>ři</w:t>
      </w:r>
      <w:r w:rsidR="00EB3F39" w:rsidRPr="00BC63C6">
        <w:rPr>
          <w:rFonts w:ascii="Arial" w:hAnsi="Arial" w:cs="Arial"/>
          <w:sz w:val="20"/>
          <w:szCs w:val="20"/>
        </w:rPr>
        <w:t xml:space="preserve"> z deseti rozvodů</w:t>
      </w:r>
      <w:r w:rsidRPr="00BC63C6">
        <w:rPr>
          <w:rFonts w:ascii="Arial" w:hAnsi="Arial" w:cs="Arial"/>
          <w:sz w:val="20"/>
          <w:szCs w:val="20"/>
        </w:rPr>
        <w:t xml:space="preserve"> </w:t>
      </w:r>
      <w:r w:rsidR="00EB3F39" w:rsidRPr="00BC63C6">
        <w:rPr>
          <w:rFonts w:ascii="Arial" w:hAnsi="Arial" w:cs="Arial"/>
          <w:sz w:val="20"/>
          <w:szCs w:val="20"/>
        </w:rPr>
        <w:t xml:space="preserve">konaly </w:t>
      </w:r>
      <w:r w:rsidRPr="00BC63C6">
        <w:rPr>
          <w:rFonts w:ascii="Arial" w:hAnsi="Arial" w:cs="Arial"/>
          <w:sz w:val="20"/>
          <w:szCs w:val="20"/>
        </w:rPr>
        <w:t xml:space="preserve">po 20 či více letech </w:t>
      </w:r>
      <w:r w:rsidR="00EB3F39" w:rsidRPr="00BC63C6">
        <w:rPr>
          <w:rFonts w:ascii="Arial" w:hAnsi="Arial" w:cs="Arial"/>
          <w:sz w:val="20"/>
          <w:szCs w:val="20"/>
        </w:rPr>
        <w:t>trvá</w:t>
      </w:r>
      <w:r w:rsidRPr="00BC63C6">
        <w:rPr>
          <w:rFonts w:ascii="Arial" w:hAnsi="Arial" w:cs="Arial"/>
          <w:sz w:val="20"/>
          <w:szCs w:val="20"/>
        </w:rPr>
        <w:t>ní manželství</w:t>
      </w:r>
      <w:r w:rsidR="00223DD4">
        <w:rPr>
          <w:rFonts w:ascii="Arial" w:hAnsi="Arial" w:cs="Arial"/>
          <w:sz w:val="20"/>
          <w:szCs w:val="20"/>
        </w:rPr>
        <w:t>.</w:t>
      </w:r>
      <w:r w:rsidR="00EB3F39" w:rsidRPr="00BC63C6">
        <w:rPr>
          <w:rFonts w:ascii="Arial" w:hAnsi="Arial" w:cs="Arial"/>
          <w:sz w:val="20"/>
          <w:szCs w:val="20"/>
        </w:rPr>
        <w:t xml:space="preserve"> </w:t>
      </w:r>
      <w:r w:rsidR="00223DD4">
        <w:rPr>
          <w:rFonts w:ascii="Arial" w:hAnsi="Arial" w:cs="Arial"/>
          <w:sz w:val="20"/>
          <w:szCs w:val="20"/>
        </w:rPr>
        <w:t>N</w:t>
      </w:r>
      <w:r w:rsidRPr="00BC63C6">
        <w:rPr>
          <w:rFonts w:ascii="Arial" w:hAnsi="Arial" w:cs="Arial"/>
          <w:sz w:val="20"/>
          <w:szCs w:val="20"/>
        </w:rPr>
        <w:t xml:space="preserve">a počátku 21. století byl </w:t>
      </w:r>
      <w:r w:rsidR="00EB3F39" w:rsidRPr="00BC63C6">
        <w:rPr>
          <w:rFonts w:ascii="Arial" w:hAnsi="Arial" w:cs="Arial"/>
          <w:sz w:val="20"/>
          <w:szCs w:val="20"/>
        </w:rPr>
        <w:t xml:space="preserve">přitom </w:t>
      </w:r>
      <w:r w:rsidRPr="00BC63C6">
        <w:rPr>
          <w:rFonts w:ascii="Arial" w:hAnsi="Arial" w:cs="Arial"/>
          <w:sz w:val="20"/>
          <w:szCs w:val="20"/>
        </w:rPr>
        <w:t xml:space="preserve">odpovídající podíl na úrovni </w:t>
      </w:r>
      <w:r w:rsidR="00223DD4">
        <w:rPr>
          <w:rFonts w:ascii="Arial" w:hAnsi="Arial" w:cs="Arial"/>
          <w:sz w:val="20"/>
          <w:szCs w:val="20"/>
        </w:rPr>
        <w:t>dvou desetin</w:t>
      </w:r>
      <w:r w:rsidRPr="00BC63C6">
        <w:rPr>
          <w:rFonts w:ascii="Arial" w:hAnsi="Arial" w:cs="Arial"/>
          <w:sz w:val="20"/>
          <w:szCs w:val="20"/>
        </w:rPr>
        <w:t>.</w:t>
      </w:r>
      <w:r w:rsidR="00B72507" w:rsidRPr="00BC63C6">
        <w:rPr>
          <w:rFonts w:ascii="Arial" w:hAnsi="Arial" w:cs="Arial"/>
          <w:sz w:val="20"/>
          <w:szCs w:val="20"/>
        </w:rPr>
        <w:t xml:space="preserve"> V rámci pětiletých skupin délky trvání manželství </w:t>
      </w:r>
      <w:r w:rsidR="00223DD4">
        <w:rPr>
          <w:rFonts w:ascii="Arial" w:hAnsi="Arial" w:cs="Arial"/>
          <w:sz w:val="20"/>
          <w:szCs w:val="20"/>
        </w:rPr>
        <w:t>byly v období 2003-2013</w:t>
      </w:r>
      <w:r w:rsidR="00B72507" w:rsidRPr="00BC63C6">
        <w:rPr>
          <w:rFonts w:ascii="Arial" w:hAnsi="Arial" w:cs="Arial"/>
          <w:sz w:val="20"/>
          <w:szCs w:val="20"/>
        </w:rPr>
        <w:t xml:space="preserve"> nejčetnější rozvody po 5-9 letech trvá</w:t>
      </w:r>
      <w:r w:rsidR="00223DD4">
        <w:rPr>
          <w:rFonts w:ascii="Arial" w:hAnsi="Arial" w:cs="Arial"/>
          <w:sz w:val="20"/>
          <w:szCs w:val="20"/>
        </w:rPr>
        <w:t>ní manželství, ke kterým se řadila</w:t>
      </w:r>
      <w:r w:rsidR="005B0E63" w:rsidRPr="00BC63C6">
        <w:rPr>
          <w:rFonts w:ascii="Arial" w:hAnsi="Arial" w:cs="Arial"/>
          <w:sz w:val="20"/>
          <w:szCs w:val="20"/>
        </w:rPr>
        <w:t xml:space="preserve"> zhruba jedna pětina všech rozvodů daného roku.</w:t>
      </w:r>
    </w:p>
    <w:p w:rsidR="00BE524D" w:rsidRPr="00BC63C6" w:rsidRDefault="00BE524D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0E63" w:rsidRPr="00BC63C6" w:rsidRDefault="005B0E63" w:rsidP="00BE524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3.4 Rozvody podle délky trvání manželství,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42"/>
        <w:gridCol w:w="1013"/>
        <w:gridCol w:w="1014"/>
        <w:gridCol w:w="1014"/>
        <w:gridCol w:w="1014"/>
        <w:gridCol w:w="1014"/>
        <w:gridCol w:w="1014"/>
        <w:gridCol w:w="1014"/>
      </w:tblGrid>
      <w:tr w:rsidR="00206FEC" w:rsidRPr="00BE524D" w:rsidTr="00223DD4">
        <w:trPr>
          <w:trHeight w:hRule="exact" w:val="255"/>
        </w:trPr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Délka trvání manželství (roky)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206FEC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6 202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5 534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5 997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5 358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4 866</w:t>
            </w:r>
          </w:p>
        </w:tc>
      </w:tr>
      <w:tr w:rsidR="00206FEC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7 267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6 852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6 573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5 675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6 106</w:t>
            </w:r>
          </w:p>
        </w:tc>
      </w:tr>
      <w:tr w:rsidR="00206FEC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7 148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6 089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4 997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4 440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4 424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4 702</w:t>
            </w:r>
          </w:p>
        </w:tc>
      </w:tr>
      <w:tr w:rsidR="00206FEC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5 188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5 521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5 493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5 098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4 188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3 935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3 890</w:t>
            </w:r>
          </w:p>
        </w:tc>
      </w:tr>
      <w:tr w:rsidR="00206FEC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7 292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8 089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8 527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8 452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7 647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8 331</w:t>
            </w:r>
          </w:p>
        </w:tc>
      </w:tr>
      <w:tr w:rsidR="00206FEC" w:rsidRPr="00BE524D" w:rsidTr="00746B33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32 824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31 288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31 300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30 783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28 113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26 402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6FEC" w:rsidRPr="00BE524D" w:rsidRDefault="00206FEC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27 895</w:t>
            </w:r>
          </w:p>
        </w:tc>
      </w:tr>
      <w:tr w:rsidR="00746B33" w:rsidRPr="00BE524D" w:rsidTr="00746B33">
        <w:trPr>
          <w:trHeight w:hRule="exact" w:val="255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746B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746B33" w:rsidRPr="00BE524D" w:rsidTr="00746B33">
        <w:trPr>
          <w:trHeight w:hRule="exact" w:val="255"/>
        </w:trPr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686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18,9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18,8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17,4</w:t>
            </w:r>
          </w:p>
        </w:tc>
      </w:tr>
      <w:tr w:rsidR="00746B33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686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22,1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20,6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21,9</w:t>
            </w:r>
          </w:p>
        </w:tc>
      </w:tr>
      <w:tr w:rsidR="00746B33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686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16,9</w:t>
            </w:r>
          </w:p>
        </w:tc>
      </w:tr>
      <w:tr w:rsidR="00746B33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686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15,8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17,5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16,6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13,9</w:t>
            </w:r>
          </w:p>
        </w:tc>
      </w:tr>
      <w:tr w:rsidR="00746B33" w:rsidRPr="00BE524D" w:rsidTr="00223DD4">
        <w:trPr>
          <w:trHeight w:hRule="exact" w:val="255"/>
        </w:trPr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6864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20+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33" w:rsidRPr="00BE524D" w:rsidRDefault="00746B3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524D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29,9</w:t>
            </w:r>
          </w:p>
        </w:tc>
      </w:tr>
    </w:tbl>
    <w:p w:rsidR="00223DD4" w:rsidRDefault="00223DD4" w:rsidP="005D03C7">
      <w:pPr>
        <w:spacing w:after="60"/>
        <w:rPr>
          <w:rFonts w:ascii="Arial" w:hAnsi="Arial" w:cs="Arial"/>
          <w:b/>
          <w:sz w:val="20"/>
          <w:szCs w:val="20"/>
        </w:rPr>
      </w:pPr>
    </w:p>
    <w:p w:rsidR="007E2D76" w:rsidRPr="00BC63C6" w:rsidRDefault="007E2D76" w:rsidP="00223DD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Obr. 3.1 Rozvodovost podle délky trvání manželství,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2013</w:t>
      </w:r>
    </w:p>
    <w:p w:rsidR="007E2D76" w:rsidRPr="00BC63C6" w:rsidRDefault="00333834" w:rsidP="007E2D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834">
        <w:rPr>
          <w:noProof/>
          <w:szCs w:val="20"/>
          <w:lang w:eastAsia="cs-CZ"/>
        </w:rPr>
        <w:drawing>
          <wp:inline distT="0" distB="0" distL="0" distR="0">
            <wp:extent cx="5502275" cy="2941955"/>
            <wp:effectExtent l="19050" t="0" r="3175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B33" w:rsidRDefault="00746B33" w:rsidP="005D03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AD9" w:rsidRDefault="00117A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03C7" w:rsidRPr="00BC63C6" w:rsidRDefault="005D03C7" w:rsidP="005D03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3C6">
        <w:rPr>
          <w:rFonts w:ascii="Arial" w:hAnsi="Arial" w:cs="Arial"/>
          <w:sz w:val="20"/>
          <w:szCs w:val="20"/>
        </w:rPr>
        <w:lastRenderedPageBreak/>
        <w:t xml:space="preserve">Právě po 5-9 letech manželství (v rámci pětiletých skupin délky trvání manželství) je </w:t>
      </w:r>
      <w:r>
        <w:rPr>
          <w:rFonts w:ascii="Arial" w:hAnsi="Arial" w:cs="Arial"/>
          <w:sz w:val="20"/>
          <w:szCs w:val="20"/>
        </w:rPr>
        <w:t xml:space="preserve">nejvyšší </w:t>
      </w:r>
      <w:r w:rsidRPr="00BC63C6">
        <w:rPr>
          <w:rFonts w:ascii="Arial" w:hAnsi="Arial" w:cs="Arial"/>
          <w:sz w:val="20"/>
          <w:szCs w:val="20"/>
        </w:rPr>
        <w:t>intenzita rozvodovosti</w:t>
      </w:r>
      <w:r>
        <w:rPr>
          <w:rFonts w:ascii="Arial" w:hAnsi="Arial" w:cs="Arial"/>
          <w:sz w:val="20"/>
          <w:szCs w:val="20"/>
        </w:rPr>
        <w:t xml:space="preserve">, tedy </w:t>
      </w:r>
      <w:r w:rsidRPr="00BC63C6">
        <w:rPr>
          <w:rFonts w:ascii="Arial" w:hAnsi="Arial" w:cs="Arial"/>
          <w:sz w:val="20"/>
          <w:szCs w:val="20"/>
        </w:rPr>
        <w:t xml:space="preserve">počet rozvodů dané délky manželství v poměru </w:t>
      </w:r>
      <w:r>
        <w:rPr>
          <w:rFonts w:ascii="Arial" w:hAnsi="Arial" w:cs="Arial"/>
          <w:sz w:val="20"/>
          <w:szCs w:val="20"/>
        </w:rPr>
        <w:t>k</w:t>
      </w:r>
      <w:r w:rsidRPr="00BC63C6">
        <w:rPr>
          <w:rFonts w:ascii="Arial" w:hAnsi="Arial" w:cs="Arial"/>
          <w:sz w:val="20"/>
          <w:szCs w:val="20"/>
        </w:rPr>
        <w:t xml:space="preserve"> počt</w:t>
      </w:r>
      <w:r>
        <w:rPr>
          <w:rFonts w:ascii="Arial" w:hAnsi="Arial" w:cs="Arial"/>
          <w:sz w:val="20"/>
          <w:szCs w:val="20"/>
        </w:rPr>
        <w:t>u</w:t>
      </w:r>
      <w:r w:rsidRPr="00BC63C6">
        <w:rPr>
          <w:rFonts w:ascii="Arial" w:hAnsi="Arial" w:cs="Arial"/>
          <w:sz w:val="20"/>
          <w:szCs w:val="20"/>
        </w:rPr>
        <w:t xml:space="preserve"> sňatků uz</w:t>
      </w:r>
      <w:r>
        <w:rPr>
          <w:rFonts w:ascii="Arial" w:hAnsi="Arial" w:cs="Arial"/>
          <w:sz w:val="20"/>
          <w:szCs w:val="20"/>
        </w:rPr>
        <w:t>a</w:t>
      </w:r>
      <w:r w:rsidRPr="00BC63C6">
        <w:rPr>
          <w:rFonts w:ascii="Arial" w:hAnsi="Arial" w:cs="Arial"/>
          <w:sz w:val="20"/>
          <w:szCs w:val="20"/>
        </w:rPr>
        <w:t>vřených před daným počtem let. Vrcholu dosahuje intenzita rozvodovosti po 3</w:t>
      </w:r>
      <w:r>
        <w:rPr>
          <w:rFonts w:ascii="Arial" w:hAnsi="Arial" w:cs="Arial"/>
          <w:sz w:val="20"/>
          <w:szCs w:val="20"/>
        </w:rPr>
        <w:t xml:space="preserve"> až </w:t>
      </w:r>
      <w:r w:rsidRPr="00BC63C6">
        <w:rPr>
          <w:rFonts w:ascii="Arial" w:hAnsi="Arial" w:cs="Arial"/>
          <w:sz w:val="20"/>
          <w:szCs w:val="20"/>
        </w:rPr>
        <w:t xml:space="preserve">5 letech od uzavření manželství, v roce 2013 připadlo maximum (2,76 rozvodů ze sta sňatků) na 5. rok manželství. S prodlužující se délkou manželství intenzita rozvodovosti klesá. </w:t>
      </w:r>
      <w:r>
        <w:rPr>
          <w:rFonts w:ascii="Arial" w:hAnsi="Arial" w:cs="Arial"/>
          <w:sz w:val="20"/>
          <w:szCs w:val="20"/>
        </w:rPr>
        <w:t>Tento p</w:t>
      </w:r>
      <w:r w:rsidRPr="00BC63C6">
        <w:rPr>
          <w:rFonts w:ascii="Arial" w:hAnsi="Arial" w:cs="Arial"/>
          <w:sz w:val="20"/>
          <w:szCs w:val="20"/>
        </w:rPr>
        <w:t xml:space="preserve">rofil </w:t>
      </w:r>
      <w:r>
        <w:rPr>
          <w:rFonts w:ascii="Arial" w:hAnsi="Arial" w:cs="Arial"/>
          <w:sz w:val="20"/>
          <w:szCs w:val="20"/>
        </w:rPr>
        <w:t>(závislost intenzity na době uplynulé od rozvodu) zůstává dlouhodobě neměnný, v</w:t>
      </w:r>
      <w:r w:rsidRPr="00BC63C6">
        <w:rPr>
          <w:rFonts w:ascii="Arial" w:hAnsi="Arial" w:cs="Arial"/>
          <w:sz w:val="20"/>
          <w:szCs w:val="20"/>
        </w:rPr>
        <w:t xml:space="preserve"> uplynulém desetiletí však </w:t>
      </w:r>
      <w:r>
        <w:rPr>
          <w:rFonts w:ascii="Arial" w:hAnsi="Arial" w:cs="Arial"/>
          <w:sz w:val="20"/>
          <w:szCs w:val="20"/>
        </w:rPr>
        <w:t xml:space="preserve">došlo ke snížení </w:t>
      </w:r>
      <w:r w:rsidRPr="00BC63C6">
        <w:rPr>
          <w:rFonts w:ascii="Arial" w:hAnsi="Arial" w:cs="Arial"/>
          <w:sz w:val="20"/>
          <w:szCs w:val="20"/>
        </w:rPr>
        <w:t>rozvodovosti v prvních deseti letech po uzavření manželství, naopak v</w:t>
      </w:r>
      <w:r>
        <w:rPr>
          <w:rFonts w:ascii="Arial" w:hAnsi="Arial" w:cs="Arial"/>
          <w:sz w:val="20"/>
          <w:szCs w:val="20"/>
        </w:rPr>
        <w:t>zrostla</w:t>
      </w:r>
      <w:r w:rsidRPr="00BC63C6">
        <w:rPr>
          <w:rFonts w:ascii="Arial" w:hAnsi="Arial" w:cs="Arial"/>
          <w:sz w:val="20"/>
          <w:szCs w:val="20"/>
        </w:rPr>
        <w:t xml:space="preserve"> rozvodovost v dalších letech trvání manželství. Nejvýrazněji </w:t>
      </w:r>
      <w:r>
        <w:rPr>
          <w:rFonts w:ascii="Arial" w:hAnsi="Arial" w:cs="Arial"/>
          <w:sz w:val="20"/>
          <w:szCs w:val="20"/>
        </w:rPr>
        <w:t>se zvýšila</w:t>
      </w:r>
      <w:r w:rsidRPr="00BC63C6">
        <w:rPr>
          <w:rFonts w:ascii="Arial" w:hAnsi="Arial" w:cs="Arial"/>
          <w:sz w:val="20"/>
          <w:szCs w:val="20"/>
        </w:rPr>
        <w:t xml:space="preserve"> rozvodovost po 25 a více letech ma</w:t>
      </w:r>
      <w:r>
        <w:rPr>
          <w:rFonts w:ascii="Arial" w:hAnsi="Arial" w:cs="Arial"/>
          <w:sz w:val="20"/>
          <w:szCs w:val="20"/>
        </w:rPr>
        <w:t>nželství.</w:t>
      </w:r>
    </w:p>
    <w:p w:rsidR="00BE524D" w:rsidRPr="00BC63C6" w:rsidRDefault="00BE524D" w:rsidP="005D03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2453" w:rsidRPr="00BC63C6" w:rsidRDefault="002C2453" w:rsidP="00223DD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3.5 Rozvodovost podle délky trvání manželství,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2013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20"/>
        <w:gridCol w:w="959"/>
        <w:gridCol w:w="960"/>
        <w:gridCol w:w="960"/>
        <w:gridCol w:w="960"/>
        <w:gridCol w:w="960"/>
        <w:gridCol w:w="960"/>
        <w:gridCol w:w="960"/>
      </w:tblGrid>
      <w:tr w:rsidR="002C2453" w:rsidRPr="00F1797F" w:rsidTr="00223DD4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Délka trvání manželství (roky)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0,49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1,97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2,44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2,65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2,76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2,65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2,48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2,30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2,15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1,94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2,06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5-9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2,30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10-14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1,77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1,36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20-24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1,01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25+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0,53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Úhrnná rozvodovost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47,8</w:t>
            </w:r>
          </w:p>
        </w:tc>
      </w:tr>
      <w:tr w:rsidR="002C2453" w:rsidRPr="00F1797F" w:rsidTr="00223DD4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Průměrná délka trvání manželství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453" w:rsidRPr="00F1797F" w:rsidRDefault="002C2453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1797F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13,0</w:t>
            </w:r>
          </w:p>
        </w:tc>
      </w:tr>
    </w:tbl>
    <w:p w:rsidR="002C2453" w:rsidRPr="00C62866" w:rsidRDefault="00792382" w:rsidP="00BC63C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C62866">
        <w:rPr>
          <w:rFonts w:ascii="Arial" w:hAnsi="Arial" w:cs="Arial"/>
          <w:i/>
          <w:sz w:val="16"/>
          <w:szCs w:val="16"/>
        </w:rPr>
        <w:t>Pozn.: Počet rozvodů dané délky trvání manželství na sto sňatků uzavřených před daným počtem let.</w:t>
      </w:r>
    </w:p>
    <w:p w:rsidR="00237EB9" w:rsidRPr="00BC63C6" w:rsidRDefault="00237EB9" w:rsidP="00223D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1994" w:rsidRDefault="009F1994" w:rsidP="005D03C7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 xml:space="preserve">Obr. 3.2 Úhrnná </w:t>
      </w:r>
      <w:r w:rsidR="0019321E">
        <w:rPr>
          <w:rFonts w:ascii="Arial" w:hAnsi="Arial" w:cs="Arial"/>
          <w:b/>
          <w:noProof/>
          <w:sz w:val="20"/>
          <w:szCs w:val="20"/>
          <w:lang w:eastAsia="cs-CZ"/>
        </w:rPr>
        <w:t xml:space="preserve">kumulovaná 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rozvodovost podle délky trvání manželství a roku sňatku</w:t>
      </w:r>
    </w:p>
    <w:p w:rsidR="009F1994" w:rsidRDefault="001714B0" w:rsidP="00BC63C6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1714B0">
        <w:rPr>
          <w:noProof/>
          <w:szCs w:val="20"/>
          <w:lang w:eastAsia="cs-CZ"/>
        </w:rPr>
        <w:drawing>
          <wp:inline distT="0" distB="0" distL="0" distR="0">
            <wp:extent cx="5502275" cy="2941955"/>
            <wp:effectExtent l="19050" t="0" r="3175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B0" w:rsidRDefault="001714B0" w:rsidP="001714B0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237EB9" w:rsidRDefault="00237EB9" w:rsidP="00237E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Úhrnná rozvodovost, jakožto součet měr rozvodovosti podle délky trvání manželství, vypovídá, že při setrvání měr rozvodovosti na úrovni roku 2013 skončí rozvodem 47,8 % uzavřených manželství v průměru po 13,0 letech. Vysoká úroveň rozvodovosti je v ČR dlouhodobým jevem, od roku 2002 se úhrnná rozvodovost pohybuje v rozmezí 45-50 %, mírně nižší (44,5 %) byla pouze roku 2012. Rozvodem tak končí téměř každé druhé manželství. Také </w:t>
      </w:r>
      <w:r w:rsidRPr="00BC63C6">
        <w:rPr>
          <w:rFonts w:ascii="Arial" w:hAnsi="Arial" w:cs="Arial"/>
          <w:sz w:val="20"/>
          <w:szCs w:val="20"/>
        </w:rPr>
        <w:t xml:space="preserve">pohled na </w:t>
      </w:r>
      <w:proofErr w:type="spellStart"/>
      <w:r>
        <w:rPr>
          <w:rFonts w:ascii="Arial" w:hAnsi="Arial" w:cs="Arial"/>
          <w:sz w:val="20"/>
          <w:szCs w:val="20"/>
        </w:rPr>
        <w:t>kohortní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C63C6">
        <w:rPr>
          <w:rFonts w:ascii="Arial" w:hAnsi="Arial" w:cs="Arial"/>
          <w:sz w:val="20"/>
          <w:szCs w:val="20"/>
        </w:rPr>
        <w:t xml:space="preserve">ukazatele rozvodovosti </w:t>
      </w:r>
      <w:r>
        <w:rPr>
          <w:rFonts w:ascii="Arial" w:hAnsi="Arial" w:cs="Arial"/>
          <w:sz w:val="20"/>
          <w:szCs w:val="20"/>
        </w:rPr>
        <w:t>potvrzuje</w:t>
      </w:r>
      <w:r w:rsidRPr="00BC63C6">
        <w:rPr>
          <w:rFonts w:ascii="Arial" w:hAnsi="Arial" w:cs="Arial"/>
          <w:sz w:val="20"/>
          <w:szCs w:val="20"/>
        </w:rPr>
        <w:t xml:space="preserve">, že úroveň rozvodovosti je poměrně stabilní. </w:t>
      </w:r>
      <w:r>
        <w:rPr>
          <w:rFonts w:ascii="Arial" w:hAnsi="Arial" w:cs="Arial"/>
          <w:sz w:val="20"/>
          <w:szCs w:val="20"/>
        </w:rPr>
        <w:t xml:space="preserve">Během prvních deseti let manželství se ze sňatkových kohort 1991-2003 </w:t>
      </w:r>
      <w:r>
        <w:rPr>
          <w:rFonts w:ascii="Arial" w:hAnsi="Arial" w:cs="Arial"/>
          <w:sz w:val="20"/>
          <w:szCs w:val="20"/>
        </w:rPr>
        <w:lastRenderedPageBreak/>
        <w:t xml:space="preserve">rozpadlo rozvodem 22-25 % manželství. V úhrnu za </w:t>
      </w:r>
      <w:r w:rsidRPr="00BC63C6">
        <w:rPr>
          <w:rFonts w:ascii="Arial" w:hAnsi="Arial" w:cs="Arial"/>
          <w:sz w:val="20"/>
          <w:szCs w:val="20"/>
        </w:rPr>
        <w:t>prvních 15 let manželství</w:t>
      </w:r>
      <w:r>
        <w:rPr>
          <w:rFonts w:ascii="Arial" w:hAnsi="Arial" w:cs="Arial"/>
          <w:sz w:val="20"/>
          <w:szCs w:val="20"/>
        </w:rPr>
        <w:t xml:space="preserve"> skončila </w:t>
      </w:r>
      <w:r w:rsidRPr="00BC63C6">
        <w:rPr>
          <w:rFonts w:ascii="Arial" w:hAnsi="Arial" w:cs="Arial"/>
          <w:sz w:val="20"/>
          <w:szCs w:val="20"/>
        </w:rPr>
        <w:t>rozvodem jedna třetina manžels</w:t>
      </w:r>
      <w:r>
        <w:rPr>
          <w:rFonts w:ascii="Arial" w:hAnsi="Arial" w:cs="Arial"/>
          <w:sz w:val="20"/>
          <w:szCs w:val="20"/>
        </w:rPr>
        <w:t>kých svazků</w:t>
      </w:r>
      <w:r w:rsidRPr="00BC63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BC63C6">
        <w:rPr>
          <w:rFonts w:ascii="Arial" w:hAnsi="Arial" w:cs="Arial"/>
          <w:sz w:val="20"/>
          <w:szCs w:val="20"/>
        </w:rPr>
        <w:t>32-34 %</w:t>
      </w:r>
      <w:r>
        <w:rPr>
          <w:rFonts w:ascii="Arial" w:hAnsi="Arial" w:cs="Arial"/>
          <w:sz w:val="20"/>
          <w:szCs w:val="20"/>
        </w:rPr>
        <w:t xml:space="preserve"> ze </w:t>
      </w:r>
      <w:r w:rsidRPr="00BC63C6">
        <w:rPr>
          <w:rFonts w:ascii="Arial" w:hAnsi="Arial" w:cs="Arial"/>
          <w:sz w:val="20"/>
          <w:szCs w:val="20"/>
        </w:rPr>
        <w:t>sňatk</w:t>
      </w:r>
      <w:r>
        <w:rPr>
          <w:rFonts w:ascii="Arial" w:hAnsi="Arial" w:cs="Arial"/>
          <w:sz w:val="20"/>
          <w:szCs w:val="20"/>
        </w:rPr>
        <w:t xml:space="preserve">ů uzavřených v letech </w:t>
      </w:r>
      <w:r w:rsidRPr="00BC63C6">
        <w:rPr>
          <w:rFonts w:ascii="Arial" w:hAnsi="Arial" w:cs="Arial"/>
          <w:sz w:val="20"/>
          <w:szCs w:val="20"/>
        </w:rPr>
        <w:t>1991-1998</w:t>
      </w:r>
      <w:r>
        <w:rPr>
          <w:rFonts w:ascii="Arial" w:hAnsi="Arial" w:cs="Arial"/>
          <w:sz w:val="20"/>
          <w:szCs w:val="20"/>
        </w:rPr>
        <w:t>)</w:t>
      </w:r>
      <w:r w:rsidRPr="00BC63C6">
        <w:rPr>
          <w:rFonts w:ascii="Arial" w:hAnsi="Arial" w:cs="Arial"/>
          <w:sz w:val="20"/>
          <w:szCs w:val="20"/>
        </w:rPr>
        <w:t>.</w:t>
      </w:r>
    </w:p>
    <w:p w:rsidR="00905014" w:rsidRDefault="00905014" w:rsidP="0090501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1209A1" w:rsidRDefault="003C373F" w:rsidP="001209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3C6">
        <w:rPr>
          <w:rFonts w:ascii="Arial" w:hAnsi="Arial" w:cs="Arial"/>
          <w:sz w:val="20"/>
          <w:szCs w:val="20"/>
        </w:rPr>
        <w:t>Dlouhodobě vysoká úroveň</w:t>
      </w:r>
      <w:r w:rsidR="00FF62E7">
        <w:rPr>
          <w:rFonts w:ascii="Arial" w:hAnsi="Arial" w:cs="Arial"/>
          <w:sz w:val="20"/>
          <w:szCs w:val="20"/>
        </w:rPr>
        <w:t xml:space="preserve"> rozvodovosti společně </w:t>
      </w:r>
      <w:r w:rsidRPr="00BC63C6">
        <w:rPr>
          <w:rFonts w:ascii="Arial" w:hAnsi="Arial" w:cs="Arial"/>
          <w:sz w:val="20"/>
          <w:szCs w:val="20"/>
        </w:rPr>
        <w:t>s probíhajícím odkládáním sňatku do vyššího věku a prodlužující se průměrnou délkou manželství při rozvodu se odráží také v mírách rozvodovosti podle věku. Počet rozvodů mužů/žen na tisíc ženatých/vdaných osob</w:t>
      </w:r>
      <w:r w:rsidR="000C4B1D" w:rsidRPr="00BC63C6">
        <w:rPr>
          <w:rFonts w:ascii="Arial" w:hAnsi="Arial" w:cs="Arial"/>
          <w:sz w:val="20"/>
          <w:szCs w:val="20"/>
        </w:rPr>
        <w:t xml:space="preserve"> </w:t>
      </w:r>
      <w:r w:rsidR="00FF62E7" w:rsidRPr="00BC63C6">
        <w:rPr>
          <w:rFonts w:ascii="Arial" w:hAnsi="Arial" w:cs="Arial"/>
          <w:sz w:val="20"/>
          <w:szCs w:val="20"/>
        </w:rPr>
        <w:t xml:space="preserve">daného věku </w:t>
      </w:r>
      <w:r w:rsidRPr="00BC63C6">
        <w:rPr>
          <w:rFonts w:ascii="Arial" w:hAnsi="Arial" w:cs="Arial"/>
          <w:sz w:val="20"/>
          <w:szCs w:val="20"/>
        </w:rPr>
        <w:t xml:space="preserve">se </w:t>
      </w:r>
      <w:r w:rsidR="00905014">
        <w:rPr>
          <w:rFonts w:ascii="Arial" w:hAnsi="Arial" w:cs="Arial"/>
          <w:sz w:val="20"/>
          <w:szCs w:val="20"/>
        </w:rPr>
        <w:t xml:space="preserve">ve věkových skupinách nad 45 let </w:t>
      </w:r>
      <w:r w:rsidRPr="00BC63C6">
        <w:rPr>
          <w:rFonts w:ascii="Arial" w:hAnsi="Arial" w:cs="Arial"/>
          <w:sz w:val="20"/>
          <w:szCs w:val="20"/>
        </w:rPr>
        <w:t xml:space="preserve">plynule zvyšuje. </w:t>
      </w:r>
      <w:r w:rsidR="00905014">
        <w:rPr>
          <w:rFonts w:ascii="Arial" w:hAnsi="Arial" w:cs="Arial"/>
          <w:sz w:val="20"/>
          <w:szCs w:val="20"/>
        </w:rPr>
        <w:t>U</w:t>
      </w:r>
      <w:r w:rsidRPr="00BC63C6">
        <w:rPr>
          <w:rFonts w:ascii="Arial" w:hAnsi="Arial" w:cs="Arial"/>
          <w:sz w:val="20"/>
          <w:szCs w:val="20"/>
        </w:rPr>
        <w:t> mladších v uplynulém desetiletí mírně klesal nebo kolísal zhruba na obdobné úrovni. Míry rozvodovosti jsou u mužů i u žen nejvyšší v nejmladší sledované věkové skupině 20-24 let, s </w:t>
      </w:r>
      <w:r w:rsidR="001209A1">
        <w:rPr>
          <w:rFonts w:ascii="Arial" w:hAnsi="Arial" w:cs="Arial"/>
          <w:sz w:val="20"/>
          <w:szCs w:val="20"/>
        </w:rPr>
        <w:t>rostoucím</w:t>
      </w:r>
      <w:r w:rsidRPr="00BC63C6">
        <w:rPr>
          <w:rFonts w:ascii="Arial" w:hAnsi="Arial" w:cs="Arial"/>
          <w:sz w:val="20"/>
          <w:szCs w:val="20"/>
        </w:rPr>
        <w:t xml:space="preserve"> věk</w:t>
      </w:r>
      <w:r w:rsidR="001209A1">
        <w:rPr>
          <w:rFonts w:ascii="Arial" w:hAnsi="Arial" w:cs="Arial"/>
          <w:sz w:val="20"/>
          <w:szCs w:val="20"/>
        </w:rPr>
        <w:t>em</w:t>
      </w:r>
      <w:r w:rsidRPr="00BC63C6">
        <w:rPr>
          <w:rFonts w:ascii="Arial" w:hAnsi="Arial" w:cs="Arial"/>
          <w:sz w:val="20"/>
          <w:szCs w:val="20"/>
        </w:rPr>
        <w:t xml:space="preserve"> míra rozvodovosti klesá</w:t>
      </w:r>
      <w:r w:rsidR="001209A1">
        <w:rPr>
          <w:rFonts w:ascii="Arial" w:hAnsi="Arial" w:cs="Arial"/>
          <w:sz w:val="20"/>
          <w:szCs w:val="20"/>
        </w:rPr>
        <w:t xml:space="preserve">, avšak ve věkovém rozmezí </w:t>
      </w:r>
      <w:r w:rsidRPr="00BC63C6">
        <w:rPr>
          <w:rFonts w:ascii="Arial" w:hAnsi="Arial" w:cs="Arial"/>
          <w:sz w:val="20"/>
          <w:szCs w:val="20"/>
        </w:rPr>
        <w:t>30-</w:t>
      </w:r>
      <w:r w:rsidR="001209A1">
        <w:rPr>
          <w:rFonts w:ascii="Arial" w:hAnsi="Arial" w:cs="Arial"/>
          <w:sz w:val="20"/>
          <w:szCs w:val="20"/>
        </w:rPr>
        <w:t xml:space="preserve">39 </w:t>
      </w:r>
      <w:r w:rsidRPr="00BC63C6">
        <w:rPr>
          <w:rFonts w:ascii="Arial" w:hAnsi="Arial" w:cs="Arial"/>
          <w:sz w:val="20"/>
          <w:szCs w:val="20"/>
        </w:rPr>
        <w:t xml:space="preserve">let (u mužů </w:t>
      </w:r>
      <w:r w:rsidR="001209A1">
        <w:rPr>
          <w:rFonts w:ascii="Arial" w:hAnsi="Arial" w:cs="Arial"/>
          <w:sz w:val="20"/>
          <w:szCs w:val="20"/>
        </w:rPr>
        <w:t>do 45</w:t>
      </w:r>
      <w:r w:rsidRPr="00BC63C6">
        <w:rPr>
          <w:rFonts w:ascii="Arial" w:hAnsi="Arial" w:cs="Arial"/>
          <w:sz w:val="20"/>
          <w:szCs w:val="20"/>
        </w:rPr>
        <w:t xml:space="preserve"> let) </w:t>
      </w:r>
      <w:r w:rsidR="001209A1">
        <w:rPr>
          <w:rFonts w:ascii="Arial" w:hAnsi="Arial" w:cs="Arial"/>
          <w:sz w:val="20"/>
          <w:szCs w:val="20"/>
        </w:rPr>
        <w:t>aktuálně spíše stagnuje.</w:t>
      </w:r>
    </w:p>
    <w:p w:rsidR="001209A1" w:rsidRDefault="001209A1" w:rsidP="001209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9A1" w:rsidRPr="001209A1" w:rsidRDefault="001209A1" w:rsidP="00905014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Obr. 3.3 Rozvodovost podle pohlaví a věku,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2013</w:t>
      </w:r>
    </w:p>
    <w:p w:rsidR="003C373F" w:rsidRPr="00BC63C6" w:rsidRDefault="00EF60BA" w:rsidP="00BC63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60BA">
        <w:rPr>
          <w:noProof/>
          <w:szCs w:val="20"/>
          <w:lang w:eastAsia="cs-CZ"/>
        </w:rPr>
        <w:drawing>
          <wp:inline distT="0" distB="0" distL="0" distR="0">
            <wp:extent cx="5502275" cy="2941955"/>
            <wp:effectExtent l="19050" t="0" r="3175" b="0"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A1" w:rsidRDefault="001209A1" w:rsidP="0090501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D0785F" w:rsidRDefault="00D0785F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63C6">
        <w:rPr>
          <w:rFonts w:ascii="Arial" w:hAnsi="Arial" w:cs="Arial"/>
          <w:sz w:val="20"/>
          <w:szCs w:val="20"/>
        </w:rPr>
        <w:t>V roce 2013 bylo rozvedeno 1 842 manželství s cizím státním občanem, z toho 259 rozvodů ukončilo manželství dvou cizích státních občanů</w:t>
      </w:r>
      <w:r w:rsidR="00712B3C" w:rsidRPr="00712B3C">
        <w:rPr>
          <w:rFonts w:ascii="Arial" w:hAnsi="Arial" w:cs="Arial"/>
          <w:sz w:val="20"/>
          <w:szCs w:val="20"/>
        </w:rPr>
        <w:t xml:space="preserve"> </w:t>
      </w:r>
      <w:r w:rsidR="00712B3C" w:rsidRPr="00BC63C6">
        <w:rPr>
          <w:rFonts w:ascii="Arial" w:hAnsi="Arial" w:cs="Arial"/>
          <w:sz w:val="20"/>
          <w:szCs w:val="20"/>
        </w:rPr>
        <w:t>(</w:t>
      </w:r>
      <w:r w:rsidR="00712B3C">
        <w:rPr>
          <w:rFonts w:ascii="Arial" w:hAnsi="Arial" w:cs="Arial"/>
          <w:sz w:val="20"/>
          <w:szCs w:val="20"/>
        </w:rPr>
        <w:t>a</w:t>
      </w:r>
      <w:r w:rsidR="00712B3C" w:rsidRPr="00BC63C6">
        <w:rPr>
          <w:rFonts w:ascii="Arial" w:hAnsi="Arial" w:cs="Arial"/>
          <w:sz w:val="20"/>
          <w:szCs w:val="20"/>
        </w:rPr>
        <w:t>lespoň jeden z manželů však má v ČR trvalé bydliště nebo dlouhodobý pobyt</w:t>
      </w:r>
      <w:r w:rsidR="00712B3C">
        <w:rPr>
          <w:rFonts w:ascii="Arial" w:hAnsi="Arial" w:cs="Arial"/>
          <w:sz w:val="20"/>
          <w:szCs w:val="20"/>
        </w:rPr>
        <w:t>),</w:t>
      </w:r>
      <w:r w:rsidRPr="00BC63C6">
        <w:rPr>
          <w:rFonts w:ascii="Arial" w:hAnsi="Arial" w:cs="Arial"/>
          <w:sz w:val="20"/>
          <w:szCs w:val="20"/>
        </w:rPr>
        <w:t xml:space="preserve"> což </w:t>
      </w:r>
      <w:r w:rsidR="00712B3C">
        <w:rPr>
          <w:rFonts w:ascii="Arial" w:hAnsi="Arial" w:cs="Arial"/>
          <w:sz w:val="20"/>
          <w:szCs w:val="20"/>
        </w:rPr>
        <w:t>byl</w:t>
      </w:r>
      <w:r w:rsidRPr="00BC63C6">
        <w:rPr>
          <w:rFonts w:ascii="Arial" w:hAnsi="Arial" w:cs="Arial"/>
          <w:sz w:val="20"/>
          <w:szCs w:val="20"/>
        </w:rPr>
        <w:t xml:space="preserve"> prozatím nejvyšší </w:t>
      </w:r>
      <w:r w:rsidR="00712B3C">
        <w:rPr>
          <w:rFonts w:ascii="Arial" w:hAnsi="Arial" w:cs="Arial"/>
          <w:sz w:val="20"/>
          <w:szCs w:val="20"/>
        </w:rPr>
        <w:t xml:space="preserve">absolutní </w:t>
      </w:r>
      <w:r w:rsidRPr="00BC63C6">
        <w:rPr>
          <w:rFonts w:ascii="Arial" w:hAnsi="Arial" w:cs="Arial"/>
          <w:sz w:val="20"/>
          <w:szCs w:val="20"/>
        </w:rPr>
        <w:t xml:space="preserve">počet. </w:t>
      </w:r>
      <w:r w:rsidR="00905014">
        <w:rPr>
          <w:rFonts w:ascii="Arial" w:hAnsi="Arial" w:cs="Arial"/>
          <w:sz w:val="20"/>
          <w:szCs w:val="20"/>
        </w:rPr>
        <w:t>Podíl rozvodů s alespoň jedním cizím státním občanem z celkového počtu rozvodů je od</w:t>
      </w:r>
      <w:r w:rsidR="00905014" w:rsidRPr="00BC63C6">
        <w:rPr>
          <w:rFonts w:ascii="Arial" w:hAnsi="Arial" w:cs="Arial"/>
          <w:sz w:val="20"/>
          <w:szCs w:val="20"/>
        </w:rPr>
        <w:t xml:space="preserve"> roku 2007 </w:t>
      </w:r>
      <w:r w:rsidR="00905014">
        <w:rPr>
          <w:rFonts w:ascii="Arial" w:hAnsi="Arial" w:cs="Arial"/>
          <w:sz w:val="20"/>
          <w:szCs w:val="20"/>
        </w:rPr>
        <w:t xml:space="preserve">na úrovni </w:t>
      </w:r>
      <w:r w:rsidR="00905014" w:rsidRPr="00BC63C6">
        <w:rPr>
          <w:rFonts w:ascii="Arial" w:hAnsi="Arial" w:cs="Arial"/>
          <w:sz w:val="20"/>
          <w:szCs w:val="20"/>
        </w:rPr>
        <w:t>sedm</w:t>
      </w:r>
      <w:r w:rsidR="00905014">
        <w:rPr>
          <w:rFonts w:ascii="Arial" w:hAnsi="Arial" w:cs="Arial"/>
          <w:sz w:val="20"/>
          <w:szCs w:val="20"/>
        </w:rPr>
        <w:t>i</w:t>
      </w:r>
      <w:r w:rsidR="00905014" w:rsidRPr="00BC63C6">
        <w:rPr>
          <w:rFonts w:ascii="Arial" w:hAnsi="Arial" w:cs="Arial"/>
          <w:sz w:val="20"/>
          <w:szCs w:val="20"/>
        </w:rPr>
        <w:t xml:space="preserve"> procent. </w:t>
      </w:r>
      <w:r w:rsidR="00905014">
        <w:rPr>
          <w:rFonts w:ascii="Arial" w:hAnsi="Arial" w:cs="Arial"/>
          <w:sz w:val="20"/>
          <w:szCs w:val="20"/>
        </w:rPr>
        <w:t>Nejča</w:t>
      </w:r>
      <w:r w:rsidR="00905014" w:rsidRPr="00BC63C6">
        <w:rPr>
          <w:rFonts w:ascii="Arial" w:hAnsi="Arial" w:cs="Arial"/>
          <w:sz w:val="20"/>
          <w:szCs w:val="20"/>
        </w:rPr>
        <w:t xml:space="preserve">stější </w:t>
      </w:r>
      <w:r w:rsidR="00905014">
        <w:rPr>
          <w:rFonts w:ascii="Arial" w:hAnsi="Arial" w:cs="Arial"/>
          <w:sz w:val="20"/>
          <w:szCs w:val="20"/>
        </w:rPr>
        <w:t xml:space="preserve">je </w:t>
      </w:r>
      <w:r w:rsidR="00905014" w:rsidRPr="00BC63C6">
        <w:rPr>
          <w:rFonts w:ascii="Arial" w:hAnsi="Arial" w:cs="Arial"/>
          <w:sz w:val="20"/>
          <w:szCs w:val="20"/>
        </w:rPr>
        <w:t>situace</w:t>
      </w:r>
      <w:r w:rsidR="00905014">
        <w:rPr>
          <w:rFonts w:ascii="Arial" w:hAnsi="Arial" w:cs="Arial"/>
          <w:sz w:val="20"/>
          <w:szCs w:val="20"/>
        </w:rPr>
        <w:t xml:space="preserve">, </w:t>
      </w:r>
      <w:r w:rsidRPr="00BC63C6">
        <w:rPr>
          <w:rFonts w:ascii="Arial" w:hAnsi="Arial" w:cs="Arial"/>
          <w:sz w:val="20"/>
          <w:szCs w:val="20"/>
        </w:rPr>
        <w:t xml:space="preserve">kdy </w:t>
      </w:r>
      <w:r w:rsidR="00220542" w:rsidRPr="00BC63C6">
        <w:rPr>
          <w:rFonts w:ascii="Arial" w:hAnsi="Arial" w:cs="Arial"/>
          <w:sz w:val="20"/>
          <w:szCs w:val="20"/>
        </w:rPr>
        <w:t xml:space="preserve">žena je </w:t>
      </w:r>
      <w:r w:rsidRPr="00BC63C6">
        <w:rPr>
          <w:rFonts w:ascii="Arial" w:hAnsi="Arial" w:cs="Arial"/>
          <w:sz w:val="20"/>
          <w:szCs w:val="20"/>
        </w:rPr>
        <w:t xml:space="preserve">občankou ČR </w:t>
      </w:r>
      <w:r w:rsidR="00905014">
        <w:rPr>
          <w:rFonts w:ascii="Arial" w:hAnsi="Arial" w:cs="Arial"/>
          <w:sz w:val="20"/>
          <w:szCs w:val="20"/>
        </w:rPr>
        <w:t>a muž je cizinec</w:t>
      </w:r>
      <w:r w:rsidRPr="00BC63C6">
        <w:rPr>
          <w:rFonts w:ascii="Arial" w:hAnsi="Arial" w:cs="Arial"/>
          <w:sz w:val="20"/>
          <w:szCs w:val="20"/>
        </w:rPr>
        <w:t xml:space="preserve">. V roce 2013 bylo těchto rozvodů 935, </w:t>
      </w:r>
      <w:r w:rsidR="00905014">
        <w:rPr>
          <w:rFonts w:ascii="Arial" w:hAnsi="Arial" w:cs="Arial"/>
          <w:sz w:val="20"/>
          <w:szCs w:val="20"/>
        </w:rPr>
        <w:t xml:space="preserve">nejvíce </w:t>
      </w:r>
      <w:r w:rsidRPr="00BC63C6">
        <w:rPr>
          <w:rFonts w:ascii="Arial" w:hAnsi="Arial" w:cs="Arial"/>
          <w:sz w:val="20"/>
          <w:szCs w:val="20"/>
        </w:rPr>
        <w:t>muž</w:t>
      </w:r>
      <w:r w:rsidR="00905014">
        <w:rPr>
          <w:rFonts w:ascii="Arial" w:hAnsi="Arial" w:cs="Arial"/>
          <w:sz w:val="20"/>
          <w:szCs w:val="20"/>
        </w:rPr>
        <w:t>ů</w:t>
      </w:r>
      <w:r w:rsidRPr="00BC63C6">
        <w:rPr>
          <w:rFonts w:ascii="Arial" w:hAnsi="Arial" w:cs="Arial"/>
          <w:sz w:val="20"/>
          <w:szCs w:val="20"/>
        </w:rPr>
        <w:t xml:space="preserve"> byl</w:t>
      </w:r>
      <w:r w:rsidR="00905014">
        <w:rPr>
          <w:rFonts w:ascii="Arial" w:hAnsi="Arial" w:cs="Arial"/>
          <w:sz w:val="20"/>
          <w:szCs w:val="20"/>
        </w:rPr>
        <w:t>o</w:t>
      </w:r>
      <w:r w:rsidRPr="00BC63C6">
        <w:rPr>
          <w:rFonts w:ascii="Arial" w:hAnsi="Arial" w:cs="Arial"/>
          <w:sz w:val="20"/>
          <w:szCs w:val="20"/>
        </w:rPr>
        <w:t xml:space="preserve"> státními občany Slovenska, Ukrajiny a Vietnamu. Muži-státní občané ČR se v roce 2013 rozvedli s 648 ženami cizího státního občanství, nejčastěji Slovenska, Ukrajiny a Ruska.</w:t>
      </w:r>
    </w:p>
    <w:p w:rsidR="009F1994" w:rsidRPr="00BC63C6" w:rsidRDefault="009F1994" w:rsidP="00BC63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B1D" w:rsidRPr="00BC63C6" w:rsidRDefault="000C4B1D" w:rsidP="0090501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BC63C6">
        <w:rPr>
          <w:rFonts w:ascii="Arial" w:hAnsi="Arial" w:cs="Arial"/>
          <w:b/>
          <w:sz w:val="20"/>
          <w:szCs w:val="20"/>
        </w:rPr>
        <w:t>Tab. 3.6 Rozvody podle státního občanství</w:t>
      </w:r>
      <w:r w:rsidR="008D37A7">
        <w:rPr>
          <w:rFonts w:ascii="Arial" w:hAnsi="Arial" w:cs="Arial"/>
          <w:b/>
          <w:sz w:val="20"/>
          <w:szCs w:val="20"/>
        </w:rPr>
        <w:t xml:space="preserve"> manželů</w:t>
      </w:r>
      <w:r w:rsidR="00E84716">
        <w:rPr>
          <w:rFonts w:ascii="Arial" w:hAnsi="Arial" w:cs="Arial"/>
          <w:b/>
          <w:sz w:val="20"/>
          <w:szCs w:val="20"/>
        </w:rPr>
        <w:t>*</w:t>
      </w:r>
      <w:r w:rsidRPr="00BC63C6">
        <w:rPr>
          <w:rFonts w:ascii="Arial" w:hAnsi="Arial" w:cs="Arial"/>
          <w:b/>
          <w:sz w:val="20"/>
          <w:szCs w:val="20"/>
        </w:rPr>
        <w:t>, 2003</w:t>
      </w:r>
      <w:r w:rsidR="00B07EA0">
        <w:rPr>
          <w:rFonts w:ascii="Arial" w:hAnsi="Arial" w:cs="Arial"/>
          <w:b/>
          <w:sz w:val="20"/>
          <w:szCs w:val="20"/>
        </w:rPr>
        <w:t>–</w:t>
      </w:r>
      <w:r w:rsidRPr="00BC63C6">
        <w:rPr>
          <w:rFonts w:ascii="Arial" w:hAnsi="Arial" w:cs="Arial"/>
          <w:b/>
          <w:sz w:val="20"/>
          <w:szCs w:val="20"/>
        </w:rPr>
        <w:t>2013</w:t>
      </w: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852"/>
        <w:gridCol w:w="853"/>
        <w:gridCol w:w="852"/>
        <w:gridCol w:w="853"/>
        <w:gridCol w:w="852"/>
        <w:gridCol w:w="853"/>
        <w:gridCol w:w="853"/>
      </w:tblGrid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2008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2013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alespoň s 1 cizincem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1 365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1 645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2 217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2 184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1 874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1 900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1 842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podíl na všech rozvodech (%)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6,6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- oba cizinci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259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- žena ČR + cizinec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1 268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1 197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1 026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935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CB4C69" w:rsidP="00BC63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státní občanství</w:t>
            </w:r>
            <w:r w:rsidR="00430E0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muže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="000C4B1D"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238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430E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B4C6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Ukrajina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430E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="00CB4C6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</w:t>
            </w: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Vietnam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Rozvody - muž ČR + cizinka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648</w:t>
            </w:r>
          </w:p>
        </w:tc>
      </w:tr>
      <w:tr w:rsidR="00CB4C69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315D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státní občanství</w:t>
            </w:r>
            <w:r w:rsidR="00430E0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ženy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</w:t>
            </w: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Slovensko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211</w:t>
            </w:r>
          </w:p>
        </w:tc>
      </w:tr>
      <w:tr w:rsidR="00CB4C69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430E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</w:t>
            </w: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Ukrajina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276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69" w:rsidRPr="009F1994" w:rsidRDefault="00CB4C69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172</w:t>
            </w:r>
          </w:p>
        </w:tc>
      </w:tr>
      <w:tr w:rsidR="000C4B1D" w:rsidRPr="009F1994" w:rsidTr="009F1994">
        <w:trPr>
          <w:trHeight w:hRule="exact"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430E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</w:t>
            </w:r>
            <w:r w:rsidR="00CB4C6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</w:t>
            </w: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Rusko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B1D" w:rsidRPr="009F1994" w:rsidRDefault="000C4B1D" w:rsidP="00BC63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199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</w:t>
            </w:r>
          </w:p>
        </w:tc>
      </w:tr>
    </w:tbl>
    <w:p w:rsidR="00291DAF" w:rsidRPr="00CB4C69" w:rsidRDefault="00E84716" w:rsidP="00BC63C6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05014">
        <w:rPr>
          <w:rFonts w:ascii="Arial" w:hAnsi="Arial" w:cs="Arial"/>
          <w:i/>
          <w:sz w:val="16"/>
          <w:szCs w:val="16"/>
        </w:rPr>
        <w:t xml:space="preserve"> Výběr</w:t>
      </w:r>
      <w:r>
        <w:rPr>
          <w:rFonts w:ascii="Arial" w:hAnsi="Arial" w:cs="Arial"/>
          <w:i/>
          <w:sz w:val="16"/>
          <w:szCs w:val="16"/>
        </w:rPr>
        <w:t xml:space="preserve"> a řazení </w:t>
      </w:r>
      <w:r w:rsidR="00CB4C69">
        <w:rPr>
          <w:rFonts w:ascii="Arial" w:hAnsi="Arial" w:cs="Arial"/>
          <w:i/>
          <w:sz w:val="16"/>
          <w:szCs w:val="16"/>
        </w:rPr>
        <w:t xml:space="preserve">občanství </w:t>
      </w:r>
      <w:r>
        <w:rPr>
          <w:rFonts w:ascii="Arial" w:hAnsi="Arial" w:cs="Arial"/>
          <w:i/>
          <w:sz w:val="16"/>
          <w:szCs w:val="16"/>
        </w:rPr>
        <w:t xml:space="preserve">podle četnosti </w:t>
      </w:r>
      <w:r w:rsidR="00905014">
        <w:rPr>
          <w:rFonts w:ascii="Arial" w:hAnsi="Arial" w:cs="Arial"/>
          <w:i/>
          <w:sz w:val="16"/>
          <w:szCs w:val="16"/>
        </w:rPr>
        <w:t>v</w:t>
      </w:r>
      <w:r w:rsidR="00CB4C69">
        <w:rPr>
          <w:rFonts w:ascii="Arial" w:hAnsi="Arial" w:cs="Arial"/>
          <w:i/>
          <w:sz w:val="16"/>
          <w:szCs w:val="16"/>
        </w:rPr>
        <w:t> ro</w:t>
      </w:r>
      <w:r w:rsidR="00905014">
        <w:rPr>
          <w:rFonts w:ascii="Arial" w:hAnsi="Arial" w:cs="Arial"/>
          <w:i/>
          <w:sz w:val="16"/>
          <w:szCs w:val="16"/>
        </w:rPr>
        <w:t>ce</w:t>
      </w:r>
      <w:r w:rsidR="00CB4C69">
        <w:rPr>
          <w:rFonts w:ascii="Arial" w:hAnsi="Arial" w:cs="Arial"/>
          <w:i/>
          <w:sz w:val="16"/>
          <w:szCs w:val="16"/>
        </w:rPr>
        <w:t xml:space="preserve"> 2013.</w:t>
      </w:r>
    </w:p>
    <w:sectPr w:rsidR="00291DAF" w:rsidRPr="00CB4C69" w:rsidSect="00315DE2">
      <w:footerReference w:type="even" r:id="rId10"/>
      <w:footerReference w:type="default" r:id="rId11"/>
      <w:footnotePr>
        <w:numStart w:val="7"/>
      </w:footnotePr>
      <w:type w:val="continuous"/>
      <w:pgSz w:w="11906" w:h="16838" w:code="9"/>
      <w:pgMar w:top="1134" w:right="1134" w:bottom="1134" w:left="1134" w:header="1134" w:footer="851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56" w:rsidRDefault="00903156" w:rsidP="00BC63C6">
      <w:pPr>
        <w:spacing w:after="0" w:line="240" w:lineRule="auto"/>
      </w:pPr>
      <w:r>
        <w:separator/>
      </w:r>
    </w:p>
  </w:endnote>
  <w:endnote w:type="continuationSeparator" w:id="0">
    <w:p w:rsidR="00903156" w:rsidRDefault="00903156" w:rsidP="00BC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936"/>
      <w:docPartObj>
        <w:docPartGallery w:val="Page Numbers (Bottom of Page)"/>
        <w:docPartUnique/>
      </w:docPartObj>
    </w:sdtPr>
    <w:sdtContent>
      <w:p w:rsidR="00C34BDD" w:rsidRDefault="001C1C3B">
        <w:pPr>
          <w:pStyle w:val="Zpat"/>
        </w:pPr>
        <w:r w:rsidRPr="00944C16">
          <w:rPr>
            <w:rFonts w:ascii="Arial" w:hAnsi="Arial" w:cs="Arial"/>
            <w:sz w:val="16"/>
            <w:szCs w:val="16"/>
          </w:rPr>
          <w:fldChar w:fldCharType="begin"/>
        </w:r>
        <w:r w:rsidR="00C34BDD" w:rsidRPr="00944C1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44C16">
          <w:rPr>
            <w:rFonts w:ascii="Arial" w:hAnsi="Arial" w:cs="Arial"/>
            <w:sz w:val="16"/>
            <w:szCs w:val="16"/>
          </w:rPr>
          <w:fldChar w:fldCharType="separate"/>
        </w:r>
        <w:r w:rsidR="00282CC6">
          <w:rPr>
            <w:rFonts w:ascii="Arial" w:hAnsi="Arial" w:cs="Arial"/>
            <w:noProof/>
            <w:sz w:val="16"/>
            <w:szCs w:val="16"/>
          </w:rPr>
          <w:t>18</w:t>
        </w:r>
        <w:r w:rsidRPr="00944C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34BDD" w:rsidRDefault="00C34BD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93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34BDD" w:rsidRPr="00944C16" w:rsidRDefault="001C1C3B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944C16">
          <w:rPr>
            <w:rFonts w:ascii="Arial" w:hAnsi="Arial" w:cs="Arial"/>
            <w:sz w:val="16"/>
            <w:szCs w:val="16"/>
          </w:rPr>
          <w:fldChar w:fldCharType="begin"/>
        </w:r>
        <w:r w:rsidR="00C34BDD" w:rsidRPr="00944C1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44C16">
          <w:rPr>
            <w:rFonts w:ascii="Arial" w:hAnsi="Arial" w:cs="Arial"/>
            <w:sz w:val="16"/>
            <w:szCs w:val="16"/>
          </w:rPr>
          <w:fldChar w:fldCharType="separate"/>
        </w:r>
        <w:r w:rsidR="00282CC6">
          <w:rPr>
            <w:rFonts w:ascii="Arial" w:hAnsi="Arial" w:cs="Arial"/>
            <w:noProof/>
            <w:sz w:val="16"/>
            <w:szCs w:val="16"/>
          </w:rPr>
          <w:t>21</w:t>
        </w:r>
        <w:r w:rsidRPr="00944C16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34BDD" w:rsidRDefault="00C34B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56" w:rsidRDefault="00903156" w:rsidP="00BC63C6">
      <w:pPr>
        <w:spacing w:after="0" w:line="240" w:lineRule="auto"/>
      </w:pPr>
      <w:r>
        <w:separator/>
      </w:r>
    </w:p>
  </w:footnote>
  <w:footnote w:type="continuationSeparator" w:id="0">
    <w:p w:rsidR="00903156" w:rsidRDefault="00903156" w:rsidP="00BC63C6">
      <w:pPr>
        <w:spacing w:after="0" w:line="240" w:lineRule="auto"/>
      </w:pPr>
      <w:r>
        <w:continuationSeparator/>
      </w:r>
    </w:p>
  </w:footnote>
  <w:footnote w:id="1">
    <w:p w:rsidR="00C34BDD" w:rsidRPr="00315DE2" w:rsidRDefault="00C34BDD">
      <w:pPr>
        <w:pStyle w:val="Textpoznpodarou"/>
        <w:rPr>
          <w:rFonts w:ascii="Arial" w:hAnsi="Arial" w:cs="Arial"/>
          <w:i/>
          <w:sz w:val="18"/>
          <w:szCs w:val="18"/>
        </w:rPr>
      </w:pPr>
      <w:r w:rsidRPr="00315DE2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315DE2">
        <w:rPr>
          <w:rFonts w:ascii="Arial" w:hAnsi="Arial" w:cs="Arial"/>
          <w:i/>
          <w:sz w:val="18"/>
          <w:szCs w:val="18"/>
        </w:rPr>
        <w:t xml:space="preserve"> V hlášení uváděná příčina je však ve většině případů (až z 90 %) obecného charakteru (rozdílnost povah, názorů a zájmů či ostatní). Zahrnuj</w:t>
      </w:r>
      <w:r>
        <w:rPr>
          <w:rFonts w:ascii="Arial" w:hAnsi="Arial" w:cs="Arial"/>
          <w:i/>
          <w:sz w:val="18"/>
          <w:szCs w:val="18"/>
        </w:rPr>
        <w:t>e</w:t>
      </w:r>
      <w:r w:rsidRPr="00315DE2">
        <w:rPr>
          <w:rFonts w:ascii="Arial" w:hAnsi="Arial" w:cs="Arial"/>
          <w:i/>
          <w:sz w:val="18"/>
          <w:szCs w:val="18"/>
        </w:rPr>
        <w:t xml:space="preserve"> i případy, kdy dle novely zákona o rodině s účinností od 1. 8. 1998 soud příčiny rozvratu manželství nezjišťuje, pokud jsou manželé dohodnuti na úpravě poměrů nezletilých dětí pro dobu po rozvodu a shodli se na majetkovém vypořádání.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numStart w:val="7"/>
    <w:footnote w:id="-1"/>
    <w:footnote w:id="0"/>
  </w:footnotePr>
  <w:endnotePr>
    <w:endnote w:id="-1"/>
    <w:endnote w:id="0"/>
  </w:endnotePr>
  <w:compat/>
  <w:rsids>
    <w:rsidRoot w:val="00291DAF"/>
    <w:rsid w:val="00047BA2"/>
    <w:rsid w:val="000710FC"/>
    <w:rsid w:val="000735E6"/>
    <w:rsid w:val="000978CC"/>
    <w:rsid w:val="000C4B1D"/>
    <w:rsid w:val="000F4EB3"/>
    <w:rsid w:val="0010122B"/>
    <w:rsid w:val="00117AD9"/>
    <w:rsid w:val="001209A1"/>
    <w:rsid w:val="00150197"/>
    <w:rsid w:val="001714B0"/>
    <w:rsid w:val="0019321E"/>
    <w:rsid w:val="001B4BC2"/>
    <w:rsid w:val="001C1C3B"/>
    <w:rsid w:val="001F44C8"/>
    <w:rsid w:val="00206FEC"/>
    <w:rsid w:val="00220542"/>
    <w:rsid w:val="00223DD4"/>
    <w:rsid w:val="00227825"/>
    <w:rsid w:val="00237EB9"/>
    <w:rsid w:val="00280691"/>
    <w:rsid w:val="00282CC6"/>
    <w:rsid w:val="00291DAF"/>
    <w:rsid w:val="002A06B1"/>
    <w:rsid w:val="002B4313"/>
    <w:rsid w:val="002C2453"/>
    <w:rsid w:val="00315DE2"/>
    <w:rsid w:val="00333834"/>
    <w:rsid w:val="00350A5E"/>
    <w:rsid w:val="00387E96"/>
    <w:rsid w:val="00392EE1"/>
    <w:rsid w:val="00396979"/>
    <w:rsid w:val="003C0EDE"/>
    <w:rsid w:val="003C373F"/>
    <w:rsid w:val="003E217D"/>
    <w:rsid w:val="00430E02"/>
    <w:rsid w:val="00450638"/>
    <w:rsid w:val="004A5F70"/>
    <w:rsid w:val="004D7BF9"/>
    <w:rsid w:val="00504C1B"/>
    <w:rsid w:val="00504CDB"/>
    <w:rsid w:val="0051708C"/>
    <w:rsid w:val="00553463"/>
    <w:rsid w:val="005557C2"/>
    <w:rsid w:val="00562A98"/>
    <w:rsid w:val="005B0E63"/>
    <w:rsid w:val="005D03C7"/>
    <w:rsid w:val="005F5A5B"/>
    <w:rsid w:val="006443B4"/>
    <w:rsid w:val="006836C3"/>
    <w:rsid w:val="00686492"/>
    <w:rsid w:val="00693F3E"/>
    <w:rsid w:val="006A4197"/>
    <w:rsid w:val="006B74DA"/>
    <w:rsid w:val="006E4D3D"/>
    <w:rsid w:val="006F2944"/>
    <w:rsid w:val="00712B3C"/>
    <w:rsid w:val="00746B33"/>
    <w:rsid w:val="00747ADC"/>
    <w:rsid w:val="00792382"/>
    <w:rsid w:val="007E2D76"/>
    <w:rsid w:val="007F17C6"/>
    <w:rsid w:val="00825D13"/>
    <w:rsid w:val="008B2787"/>
    <w:rsid w:val="008D37A7"/>
    <w:rsid w:val="008F47B3"/>
    <w:rsid w:val="009007E5"/>
    <w:rsid w:val="00903156"/>
    <w:rsid w:val="00905014"/>
    <w:rsid w:val="0093300D"/>
    <w:rsid w:val="00944C16"/>
    <w:rsid w:val="009F1994"/>
    <w:rsid w:val="00A07C63"/>
    <w:rsid w:val="00A155EE"/>
    <w:rsid w:val="00A5271A"/>
    <w:rsid w:val="00A74AC6"/>
    <w:rsid w:val="00A85871"/>
    <w:rsid w:val="00A95708"/>
    <w:rsid w:val="00A96391"/>
    <w:rsid w:val="00B07EA0"/>
    <w:rsid w:val="00B24421"/>
    <w:rsid w:val="00B72507"/>
    <w:rsid w:val="00B90BC0"/>
    <w:rsid w:val="00BC63C6"/>
    <w:rsid w:val="00BE524D"/>
    <w:rsid w:val="00C34BDD"/>
    <w:rsid w:val="00C62866"/>
    <w:rsid w:val="00C66590"/>
    <w:rsid w:val="00CA4B4A"/>
    <w:rsid w:val="00CB4C69"/>
    <w:rsid w:val="00CD0D98"/>
    <w:rsid w:val="00CD36D0"/>
    <w:rsid w:val="00CD73ED"/>
    <w:rsid w:val="00D0785F"/>
    <w:rsid w:val="00D326DC"/>
    <w:rsid w:val="00D87CBD"/>
    <w:rsid w:val="00DE2B89"/>
    <w:rsid w:val="00E84716"/>
    <w:rsid w:val="00E94EC0"/>
    <w:rsid w:val="00EB33D2"/>
    <w:rsid w:val="00EB3F39"/>
    <w:rsid w:val="00EF60BA"/>
    <w:rsid w:val="00F1797F"/>
    <w:rsid w:val="00F205F2"/>
    <w:rsid w:val="00F65E15"/>
    <w:rsid w:val="00F80812"/>
    <w:rsid w:val="00F9320E"/>
    <w:rsid w:val="00FC1065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9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D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C63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C63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C63C6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94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4C16"/>
  </w:style>
  <w:style w:type="paragraph" w:styleId="Zpat">
    <w:name w:val="footer"/>
    <w:basedOn w:val="Normln"/>
    <w:link w:val="ZpatChar"/>
    <w:uiPriority w:val="99"/>
    <w:unhideWhenUsed/>
    <w:rsid w:val="0094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1661-9DB0-47BA-9674-F96369D5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1525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operator</cp:lastModifiedBy>
  <cp:revision>12</cp:revision>
  <cp:lastPrinted>2014-06-24T12:23:00Z</cp:lastPrinted>
  <dcterms:created xsi:type="dcterms:W3CDTF">2014-08-07T08:07:00Z</dcterms:created>
  <dcterms:modified xsi:type="dcterms:W3CDTF">2014-09-03T04:31:00Z</dcterms:modified>
</cp:coreProperties>
</file>