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7" w:rsidRPr="00EF53CB" w:rsidRDefault="003014F2" w:rsidP="00865DE0">
      <w:pPr>
        <w:pStyle w:val="Zkladntext"/>
        <w:spacing w:line="276" w:lineRule="auto"/>
        <w:ind w:left="426" w:hanging="426"/>
        <w:jc w:val="both"/>
        <w:rPr>
          <w:rFonts w:ascii="Arial" w:hAnsi="Arial"/>
          <w:b/>
          <w:szCs w:val="24"/>
        </w:rPr>
      </w:pPr>
      <w:r w:rsidRPr="00EF53CB">
        <w:rPr>
          <w:rFonts w:ascii="Arial" w:hAnsi="Arial"/>
          <w:b/>
          <w:szCs w:val="24"/>
        </w:rPr>
        <w:t>3</w:t>
      </w:r>
      <w:r w:rsidR="007624C7" w:rsidRPr="00EF53CB">
        <w:rPr>
          <w:rFonts w:ascii="Arial" w:hAnsi="Arial"/>
          <w:b/>
          <w:szCs w:val="24"/>
        </w:rPr>
        <w:t>.</w:t>
      </w:r>
      <w:r w:rsidR="00865DE0">
        <w:rPr>
          <w:rFonts w:ascii="Arial" w:hAnsi="Arial"/>
          <w:b/>
          <w:szCs w:val="24"/>
        </w:rPr>
        <w:tab/>
      </w:r>
      <w:r w:rsidR="007624C7" w:rsidRPr="00EF53CB">
        <w:rPr>
          <w:rFonts w:ascii="Arial" w:hAnsi="Arial"/>
          <w:b/>
          <w:szCs w:val="24"/>
        </w:rPr>
        <w:t>Územní rozložení věřících</w:t>
      </w:r>
    </w:p>
    <w:p w:rsidR="006F4A62" w:rsidRDefault="006F4A62" w:rsidP="00B33B50">
      <w:pPr>
        <w:rPr>
          <w:rFonts w:ascii="Arial" w:hAnsi="Arial"/>
          <w:sz w:val="32"/>
          <w:szCs w:val="32"/>
        </w:rPr>
      </w:pPr>
    </w:p>
    <w:p w:rsidR="007B62B7" w:rsidRPr="007B62B7" w:rsidRDefault="00195ADD" w:rsidP="007B62B7">
      <w:pPr>
        <w:pStyle w:val="Zkladntext"/>
        <w:spacing w:line="276" w:lineRule="auto"/>
        <w:ind w:firstLine="426"/>
        <w:jc w:val="both"/>
        <w:rPr>
          <w:rFonts w:ascii="Arial" w:hAnsi="Arial"/>
          <w:b/>
          <w:color w:val="000000"/>
          <w:szCs w:val="24"/>
        </w:rPr>
      </w:pPr>
      <w:proofErr w:type="gramStart"/>
      <w:r>
        <w:rPr>
          <w:rFonts w:ascii="Arial" w:hAnsi="Arial"/>
          <w:b/>
          <w:color w:val="000000"/>
          <w:szCs w:val="24"/>
        </w:rPr>
        <w:t>3.</w:t>
      </w:r>
      <w:r w:rsidR="007B62B7" w:rsidRPr="007B62B7">
        <w:rPr>
          <w:rFonts w:ascii="Arial" w:hAnsi="Arial"/>
          <w:b/>
          <w:color w:val="000000"/>
          <w:szCs w:val="24"/>
        </w:rPr>
        <w:t>1</w:t>
      </w:r>
      <w:proofErr w:type="gramEnd"/>
      <w:r w:rsidR="007B62B7" w:rsidRPr="007B62B7">
        <w:rPr>
          <w:rFonts w:ascii="Arial" w:hAnsi="Arial"/>
          <w:b/>
          <w:color w:val="000000"/>
          <w:szCs w:val="24"/>
        </w:rPr>
        <w:t>.</w:t>
      </w:r>
      <w:r>
        <w:rPr>
          <w:rFonts w:ascii="Arial" w:hAnsi="Arial"/>
          <w:b/>
          <w:color w:val="000000"/>
          <w:szCs w:val="24"/>
        </w:rPr>
        <w:tab/>
      </w:r>
      <w:r w:rsidR="007B62B7" w:rsidRPr="007B62B7">
        <w:rPr>
          <w:rFonts w:ascii="Arial" w:hAnsi="Arial"/>
          <w:b/>
          <w:color w:val="000000"/>
          <w:szCs w:val="24"/>
        </w:rPr>
        <w:t>Regionální rozdíly</w:t>
      </w:r>
    </w:p>
    <w:p w:rsidR="007B62B7" w:rsidRPr="00982544" w:rsidRDefault="007B62B7" w:rsidP="007B62B7">
      <w:pPr>
        <w:pStyle w:val="Zkladntext"/>
        <w:rPr>
          <w:rFonts w:ascii="Arial" w:hAnsi="Arial"/>
          <w:sz w:val="20"/>
        </w:rPr>
      </w:pPr>
    </w:p>
    <w:p w:rsidR="007B62B7" w:rsidRPr="00D7489D" w:rsidRDefault="007B62B7" w:rsidP="00DF7434">
      <w:pPr>
        <w:spacing w:line="276" w:lineRule="auto"/>
        <w:jc w:val="both"/>
        <w:rPr>
          <w:rFonts w:ascii="Arial" w:hAnsi="Arial" w:cs="Arial"/>
        </w:rPr>
      </w:pPr>
      <w:r w:rsidRPr="00D7489D">
        <w:rPr>
          <w:rFonts w:ascii="Arial" w:hAnsi="Arial" w:cs="Arial"/>
        </w:rPr>
        <w:t xml:space="preserve">Charakteristickým znakem územního rozložení věřících obyvatel, patrným již z dob první republiky, je vzrůst religiozity směrem ze západu na východ, resp. ze severozápadu na jihovýchod území </w:t>
      </w:r>
      <w:r w:rsidR="00D12A7F">
        <w:rPr>
          <w:rFonts w:ascii="Arial" w:hAnsi="Arial" w:cs="Arial"/>
        </w:rPr>
        <w:t>republiky</w:t>
      </w:r>
      <w:r w:rsidRPr="00D7489D">
        <w:rPr>
          <w:rFonts w:ascii="Arial" w:hAnsi="Arial" w:cs="Arial"/>
        </w:rPr>
        <w:t>. Tyto rozdíly zůstávají zachovány i ve výsledcích sčítání 1991</w:t>
      </w:r>
      <w:r w:rsidR="00A95326">
        <w:rPr>
          <w:rFonts w:ascii="Arial" w:hAnsi="Arial" w:cs="Arial"/>
        </w:rPr>
        <w:t>-</w:t>
      </w:r>
      <w:r w:rsidRPr="00D7489D">
        <w:rPr>
          <w:rFonts w:ascii="Arial" w:hAnsi="Arial" w:cs="Arial"/>
        </w:rPr>
        <w:t xml:space="preserve">2011, pouze postupně klesal procentní podíl věřících ve všech regionech. Tato územní diferenciace na ose západ - východ je vázaná především na věřící s vazbami na církevní instituce, konkrétně na dominantní římskokatolickou církev. </w:t>
      </w:r>
    </w:p>
    <w:p w:rsidR="00D12A7F" w:rsidRDefault="00D12A7F" w:rsidP="00DF7434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DF7434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Tradičně vysoký podíl osob bez náboženské víry </w:t>
      </w:r>
      <w:r w:rsidR="00D12A7F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zaznamenán v se</w:t>
      </w:r>
      <w:r w:rsidR="006E2386">
        <w:rPr>
          <w:rFonts w:ascii="Arial" w:hAnsi="Arial" w:cs="Arial"/>
        </w:rPr>
        <w:t xml:space="preserve">verozápadní části území státu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kraji Ústeckém </w:t>
      </w:r>
      <w:r w:rsidRPr="00E35AF3">
        <w:rPr>
          <w:rFonts w:ascii="Arial" w:hAnsi="Arial"/>
          <w:szCs w:val="24"/>
        </w:rPr>
        <w:t>(</w:t>
      </w:r>
      <w:r>
        <w:rPr>
          <w:rFonts w:ascii="Arial" w:hAnsi="Arial"/>
          <w:szCs w:val="24"/>
        </w:rPr>
        <w:t>v roce 2011 zde bylo 44,2</w:t>
      </w:r>
      <w:r w:rsidRPr="00E35AF3">
        <w:rPr>
          <w:rFonts w:ascii="Arial" w:hAnsi="Arial"/>
          <w:szCs w:val="24"/>
        </w:rPr>
        <w:t xml:space="preserve"> %</w:t>
      </w:r>
      <w:r>
        <w:rPr>
          <w:rFonts w:ascii="Arial" w:hAnsi="Arial"/>
          <w:szCs w:val="24"/>
        </w:rPr>
        <w:t xml:space="preserve"> obyvatel </w:t>
      </w:r>
      <w:r>
        <w:rPr>
          <w:rFonts w:ascii="Arial" w:hAnsi="Arial" w:cs="Arial"/>
        </w:rPr>
        <w:t>bez náboženské víry</w:t>
      </w:r>
      <w:r w:rsidRPr="00E35AF3">
        <w:rPr>
          <w:rFonts w:ascii="Arial" w:hAnsi="Arial"/>
          <w:szCs w:val="24"/>
        </w:rPr>
        <w:t>)</w:t>
      </w:r>
      <w:r>
        <w:rPr>
          <w:rFonts w:ascii="Arial" w:hAnsi="Arial"/>
          <w:szCs w:val="24"/>
        </w:rPr>
        <w:t xml:space="preserve">, Libereckém (42,5 %) a Karlovarském (39,8 %). Jedná se o </w:t>
      </w:r>
      <w:r w:rsidRPr="00982544">
        <w:rPr>
          <w:rFonts w:ascii="Arial" w:hAnsi="Arial"/>
          <w:szCs w:val="24"/>
        </w:rPr>
        <w:t xml:space="preserve">oblasti, kde došlo po roce 1945 k odsunu prakticky všech německých obyvatel, tvořících naprostou většinu obyvatel tohoto území. </w:t>
      </w:r>
      <w:r>
        <w:rPr>
          <w:rFonts w:ascii="Arial" w:hAnsi="Arial"/>
          <w:szCs w:val="24"/>
        </w:rPr>
        <w:t xml:space="preserve">Následně byly tyto oblasti </w:t>
      </w:r>
      <w:r w:rsidRPr="00982544">
        <w:rPr>
          <w:rFonts w:ascii="Arial" w:hAnsi="Arial"/>
          <w:szCs w:val="24"/>
        </w:rPr>
        <w:t>osídlen</w:t>
      </w:r>
      <w:r>
        <w:rPr>
          <w:rFonts w:ascii="Arial" w:hAnsi="Arial"/>
          <w:szCs w:val="24"/>
        </w:rPr>
        <w:t>y novými obyvateli</w:t>
      </w:r>
      <w:r w:rsidRPr="0098254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přicházejícími </w:t>
      </w:r>
      <w:r w:rsidRPr="00982544">
        <w:rPr>
          <w:rFonts w:ascii="Arial" w:hAnsi="Arial"/>
          <w:szCs w:val="24"/>
        </w:rPr>
        <w:t>z různých oblastí republiky</w:t>
      </w:r>
      <w:r>
        <w:rPr>
          <w:rFonts w:ascii="Arial" w:hAnsi="Arial"/>
          <w:szCs w:val="24"/>
        </w:rPr>
        <w:t>,</w:t>
      </w:r>
      <w:r w:rsidRPr="00982544">
        <w:rPr>
          <w:rFonts w:ascii="Arial" w:hAnsi="Arial"/>
          <w:szCs w:val="24"/>
        </w:rPr>
        <w:t xml:space="preserve"> včetně Slovenska</w:t>
      </w:r>
      <w:r>
        <w:rPr>
          <w:rFonts w:ascii="Arial" w:hAnsi="Arial"/>
          <w:szCs w:val="24"/>
        </w:rPr>
        <w:t>,</w:t>
      </w:r>
      <w:r w:rsidRPr="00982544">
        <w:rPr>
          <w:rFonts w:ascii="Arial" w:hAnsi="Arial"/>
          <w:szCs w:val="24"/>
        </w:rPr>
        <w:t xml:space="preserve"> a </w:t>
      </w:r>
      <w:r>
        <w:rPr>
          <w:rFonts w:ascii="Arial" w:hAnsi="Arial"/>
          <w:szCs w:val="24"/>
        </w:rPr>
        <w:t xml:space="preserve">také </w:t>
      </w:r>
      <w:r w:rsidRPr="00982544">
        <w:rPr>
          <w:rFonts w:ascii="Arial" w:hAnsi="Arial"/>
          <w:szCs w:val="24"/>
        </w:rPr>
        <w:t xml:space="preserve">z jiných evropských zemí </w:t>
      </w:r>
      <w:r>
        <w:rPr>
          <w:rFonts w:ascii="Arial" w:hAnsi="Arial"/>
          <w:szCs w:val="24"/>
        </w:rPr>
        <w:t>(repatrianti). V takto nově vzniklé populaci</w:t>
      </w:r>
      <w:r w:rsidRPr="00851A0F">
        <w:t xml:space="preserve"> </w:t>
      </w:r>
      <w:r w:rsidRPr="00851A0F">
        <w:rPr>
          <w:rFonts w:ascii="Arial" w:hAnsi="Arial"/>
          <w:szCs w:val="24"/>
        </w:rPr>
        <w:t>neexistovaly a ani se vzhledem k historickému vývoji nemohly nově v</w:t>
      </w:r>
      <w:r>
        <w:rPr>
          <w:rFonts w:ascii="Arial" w:hAnsi="Arial"/>
          <w:szCs w:val="24"/>
        </w:rPr>
        <w:t>yvinou</w:t>
      </w:r>
      <w:r w:rsidRPr="00851A0F">
        <w:rPr>
          <w:rFonts w:ascii="Arial" w:hAnsi="Arial"/>
          <w:szCs w:val="24"/>
        </w:rPr>
        <w:t xml:space="preserve">t </w:t>
      </w:r>
      <w:r>
        <w:rPr>
          <w:rFonts w:ascii="Arial" w:hAnsi="Arial"/>
          <w:szCs w:val="24"/>
        </w:rPr>
        <w:t xml:space="preserve">(nejen) </w:t>
      </w:r>
      <w:r w:rsidRPr="00851A0F">
        <w:rPr>
          <w:rFonts w:ascii="Arial" w:hAnsi="Arial"/>
          <w:szCs w:val="24"/>
        </w:rPr>
        <w:t>náboženské tradice</w:t>
      </w:r>
      <w:r>
        <w:rPr>
          <w:rFonts w:ascii="Arial" w:hAnsi="Arial"/>
          <w:szCs w:val="24"/>
        </w:rPr>
        <w:t xml:space="preserve">. </w:t>
      </w:r>
      <w:r w:rsidRPr="00982544">
        <w:rPr>
          <w:rFonts w:ascii="Arial" w:hAnsi="Arial"/>
          <w:szCs w:val="24"/>
        </w:rPr>
        <w:t xml:space="preserve">I když se </w:t>
      </w:r>
      <w:r>
        <w:rPr>
          <w:rFonts w:ascii="Arial" w:hAnsi="Arial"/>
          <w:szCs w:val="24"/>
        </w:rPr>
        <w:t>rozdíly mezi pohraničními a ostatními</w:t>
      </w:r>
      <w:r w:rsidRPr="0098254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oblastmi postupně zmenšují</w:t>
      </w:r>
      <w:r w:rsidRPr="00982544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i po desítkách let se </w:t>
      </w:r>
      <w:r w:rsidRPr="00982544">
        <w:rPr>
          <w:rFonts w:ascii="Arial" w:hAnsi="Arial"/>
          <w:szCs w:val="24"/>
        </w:rPr>
        <w:t>zde stále projevuje vliv t</w:t>
      </w:r>
      <w:r>
        <w:rPr>
          <w:rFonts w:ascii="Arial" w:hAnsi="Arial"/>
          <w:szCs w:val="24"/>
        </w:rPr>
        <w:t>ěchto velkých</w:t>
      </w:r>
      <w:r w:rsidRPr="00982544">
        <w:rPr>
          <w:rFonts w:ascii="Arial" w:hAnsi="Arial"/>
          <w:szCs w:val="24"/>
        </w:rPr>
        <w:t xml:space="preserve"> pohyb</w:t>
      </w:r>
      <w:r>
        <w:rPr>
          <w:rFonts w:ascii="Arial" w:hAnsi="Arial"/>
          <w:szCs w:val="24"/>
        </w:rPr>
        <w:t>ů</w:t>
      </w:r>
      <w:r w:rsidRPr="00982544">
        <w:rPr>
          <w:rFonts w:ascii="Arial" w:hAnsi="Arial"/>
          <w:szCs w:val="24"/>
        </w:rPr>
        <w:t xml:space="preserve"> obyvatel se všemi průvodními jevy</w:t>
      </w:r>
      <w:r>
        <w:rPr>
          <w:rFonts w:ascii="Arial" w:hAnsi="Arial"/>
          <w:szCs w:val="24"/>
        </w:rPr>
        <w:t xml:space="preserve">. </w:t>
      </w:r>
    </w:p>
    <w:p w:rsidR="00D12A7F" w:rsidRDefault="00D12A7F" w:rsidP="00DF7434">
      <w:pPr>
        <w:spacing w:line="276" w:lineRule="auto"/>
        <w:jc w:val="both"/>
        <w:rPr>
          <w:rFonts w:ascii="Arial" w:hAnsi="Arial"/>
          <w:szCs w:val="24"/>
        </w:rPr>
      </w:pPr>
    </w:p>
    <w:p w:rsidR="007B62B7" w:rsidRDefault="007B62B7" w:rsidP="00DF74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 xml:space="preserve">I při sčítání </w:t>
      </w:r>
      <w:r w:rsidRPr="00C82ED7">
        <w:rPr>
          <w:rFonts w:ascii="Arial" w:hAnsi="Arial" w:cs="Arial"/>
        </w:rPr>
        <w:t xml:space="preserve">v roce 2011 byla zjištěna nejnižší religiozita </w:t>
      </w:r>
      <w:r>
        <w:rPr>
          <w:rFonts w:ascii="Arial" w:hAnsi="Arial" w:cs="Arial"/>
        </w:rPr>
        <w:t>v Ústeckém kraji, kde</w:t>
      </w:r>
      <w:r w:rsidRPr="00C82ED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za </w:t>
      </w:r>
      <w:r w:rsidRPr="00C82ED7">
        <w:rPr>
          <w:rFonts w:ascii="Arial" w:hAnsi="Arial" w:cs="Arial"/>
        </w:rPr>
        <w:t xml:space="preserve">věřící prohlásila jedna desetina všech obyvatel, přičemž jen </w:t>
      </w:r>
      <w:r>
        <w:rPr>
          <w:rFonts w:ascii="Arial" w:hAnsi="Arial" w:cs="Arial"/>
        </w:rPr>
        <w:t xml:space="preserve">asi polovina z nich, tj. </w:t>
      </w:r>
      <w:r w:rsidRPr="00C82ED7">
        <w:rPr>
          <w:rFonts w:ascii="Arial" w:hAnsi="Arial" w:cs="Arial"/>
        </w:rPr>
        <w:t xml:space="preserve">pouhých </w:t>
      </w:r>
      <w:r>
        <w:rPr>
          <w:rFonts w:ascii="Arial" w:hAnsi="Arial" w:cs="Arial"/>
        </w:rPr>
        <w:t>5 %</w:t>
      </w:r>
      <w:r w:rsidRPr="00C82ED7">
        <w:rPr>
          <w:rFonts w:ascii="Arial" w:hAnsi="Arial" w:cs="Arial"/>
        </w:rPr>
        <w:t xml:space="preserve"> obyvatelstva</w:t>
      </w:r>
      <w:r>
        <w:rPr>
          <w:rFonts w:ascii="Arial" w:hAnsi="Arial" w:cs="Arial"/>
        </w:rPr>
        <w:t>, se zároveň</w:t>
      </w:r>
      <w:r w:rsidRPr="00C82ED7">
        <w:rPr>
          <w:rFonts w:ascii="Arial" w:hAnsi="Arial" w:cs="Arial"/>
        </w:rPr>
        <w:t xml:space="preserve"> přihlá</w:t>
      </w:r>
      <w:r>
        <w:rPr>
          <w:rFonts w:ascii="Arial" w:hAnsi="Arial" w:cs="Arial"/>
        </w:rPr>
        <w:t>sila</w:t>
      </w:r>
      <w:r w:rsidRPr="00C82ED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 některé </w:t>
      </w:r>
      <w:r w:rsidRPr="00C82ED7">
        <w:rPr>
          <w:rFonts w:ascii="Arial" w:hAnsi="Arial" w:cs="Arial"/>
        </w:rPr>
        <w:t>církvi</w:t>
      </w:r>
      <w:r>
        <w:rPr>
          <w:rFonts w:ascii="Arial" w:hAnsi="Arial" w:cs="Arial"/>
        </w:rPr>
        <w:t>, náboženské společnosti či směru</w:t>
      </w:r>
      <w:r w:rsidRPr="00C82E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případě </w:t>
      </w:r>
      <w:r w:rsidRPr="00662F4F">
        <w:rPr>
          <w:rFonts w:ascii="Arial" w:hAnsi="Arial" w:cs="Arial"/>
        </w:rPr>
        <w:t xml:space="preserve">Karlovarského a Libereckého kraje </w:t>
      </w:r>
      <w:r>
        <w:rPr>
          <w:rFonts w:ascii="Arial" w:hAnsi="Arial" w:cs="Arial"/>
        </w:rPr>
        <w:t xml:space="preserve">představovali věřící </w:t>
      </w:r>
      <w:r w:rsidRPr="00662F4F">
        <w:rPr>
          <w:rFonts w:ascii="Arial" w:hAnsi="Arial" w:cs="Arial"/>
        </w:rPr>
        <w:t>necelých 13 %</w:t>
      </w:r>
      <w:r>
        <w:rPr>
          <w:rFonts w:ascii="Arial" w:hAnsi="Arial" w:cs="Arial"/>
        </w:rPr>
        <w:t xml:space="preserve"> obyvatel</w:t>
      </w:r>
      <w:r w:rsidRPr="00662F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Údajům z těchto regionů se při sčítání 2011 přiblížil i Středočeský kraj, kde věřící tvořili 14 %, zatímco osoby bez náboženské víry přibližně dvě pětiny obyvatelstva.</w:t>
      </w:r>
    </w:p>
    <w:p w:rsidR="00301524" w:rsidRDefault="00301524" w:rsidP="00DF7434">
      <w:pPr>
        <w:spacing w:line="276" w:lineRule="auto"/>
        <w:jc w:val="both"/>
        <w:rPr>
          <w:rFonts w:ascii="Arial" w:hAnsi="Arial" w:cs="Arial"/>
        </w:rPr>
      </w:pPr>
    </w:p>
    <w:p w:rsidR="008C5A7B" w:rsidRDefault="00301524" w:rsidP="00DF7434">
      <w:pPr>
        <w:spacing w:line="276" w:lineRule="auto"/>
        <w:jc w:val="both"/>
        <w:rPr>
          <w:rFonts w:ascii="Arial" w:hAnsi="Arial"/>
          <w:b/>
          <w:color w:val="000000"/>
        </w:rPr>
      </w:pPr>
      <w:r w:rsidRPr="007A0D77">
        <w:rPr>
          <w:rFonts w:ascii="Arial" w:hAnsi="Arial"/>
          <w:b/>
          <w:color w:val="000000"/>
        </w:rPr>
        <w:t>Základní přehled rozdělení věřících podle krajů k </w:t>
      </w:r>
      <w:proofErr w:type="gramStart"/>
      <w:r w:rsidRPr="007A0D77">
        <w:rPr>
          <w:rFonts w:ascii="Arial" w:hAnsi="Arial"/>
          <w:b/>
          <w:color w:val="000000"/>
        </w:rPr>
        <w:t>26.3.2011</w:t>
      </w:r>
      <w:proofErr w:type="gramEnd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134"/>
        <w:gridCol w:w="992"/>
        <w:gridCol w:w="851"/>
        <w:gridCol w:w="992"/>
        <w:gridCol w:w="992"/>
        <w:gridCol w:w="992"/>
        <w:gridCol w:w="993"/>
      </w:tblGrid>
      <w:tr w:rsidR="00696A1F" w:rsidRPr="00696A1F" w:rsidTr="00696A1F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 xml:space="preserve">Kraj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</w:tr>
      <w:tr w:rsidR="00696A1F" w:rsidRPr="00696A1F" w:rsidTr="00696A1F">
        <w:trPr>
          <w:trHeight w:val="49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br/>
              <w:t>z počtu obyvatel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z věřících celkem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z věřících celkem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ČR 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10 436 560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2 168 952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1 463 584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705 368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Hlavní město Praha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1 268 796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239 438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139 005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100 433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1 289 211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184 674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111 630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73 044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628 336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130 847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85 409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45 438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570 401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86 161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53 036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33 125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295 595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37 932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21 107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16 825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808 961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81 467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42 763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38 704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432 439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55 721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31 160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24 561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547 916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90 327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56 915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33 412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511 627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100 990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30 840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505 565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148 145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115 433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32 712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1 163 508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333 995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240 664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93 331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628 427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150 583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104 055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46 528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579 944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214 825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169 662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45 163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96A1F" w:rsidRPr="00696A1F" w:rsidTr="00696A1F">
        <w:trPr>
          <w:trHeight w:hRule="exact"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1 205 834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313 847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222 595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91 252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1F" w:rsidRPr="00696A1F" w:rsidRDefault="00696A1F" w:rsidP="00696A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1F"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</w:tr>
    </w:tbl>
    <w:p w:rsidR="00696A1F" w:rsidRDefault="00696A1F" w:rsidP="00DF7434">
      <w:pPr>
        <w:spacing w:line="276" w:lineRule="auto"/>
        <w:jc w:val="both"/>
        <w:rPr>
          <w:rFonts w:ascii="Arial" w:hAnsi="Arial"/>
          <w:b/>
          <w:color w:val="000000"/>
        </w:rPr>
      </w:pPr>
    </w:p>
    <w:p w:rsidR="00696A1F" w:rsidRDefault="00696A1F" w:rsidP="00DF7434">
      <w:pPr>
        <w:spacing w:line="276" w:lineRule="auto"/>
        <w:jc w:val="both"/>
        <w:rPr>
          <w:rFonts w:ascii="Arial" w:hAnsi="Arial"/>
          <w:b/>
          <w:color w:val="000000"/>
        </w:rPr>
      </w:pPr>
    </w:p>
    <w:p w:rsidR="007E115C" w:rsidRDefault="007E115C" w:rsidP="00DF74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Relativně nejvyšší</w:t>
      </w:r>
      <w:r w:rsidRPr="00556489">
        <w:rPr>
          <w:rFonts w:ascii="Arial" w:hAnsi="Arial" w:cs="Arial"/>
        </w:rPr>
        <w:t xml:space="preserve"> počty věřících </w:t>
      </w:r>
      <w:r>
        <w:rPr>
          <w:rFonts w:ascii="Arial" w:hAnsi="Arial" w:cs="Arial"/>
        </w:rPr>
        <w:t>mají</w:t>
      </w:r>
      <w:r w:rsidRPr="00556489">
        <w:rPr>
          <w:rFonts w:ascii="Arial" w:hAnsi="Arial" w:cs="Arial"/>
        </w:rPr>
        <w:t xml:space="preserve"> tradičně moravské kraje</w:t>
      </w:r>
      <w:r>
        <w:rPr>
          <w:rFonts w:ascii="Arial" w:hAnsi="Arial" w:cs="Arial"/>
        </w:rPr>
        <w:t xml:space="preserve">. V jejich pořadí nedošlo přitom ve srovnání s výsledky předcházejícího sčítání </w:t>
      </w:r>
      <w:r w:rsidRPr="00556489">
        <w:rPr>
          <w:rFonts w:ascii="Arial" w:hAnsi="Arial" w:cs="Arial"/>
        </w:rPr>
        <w:t xml:space="preserve">k žádné změně. Na prvním místě </w:t>
      </w:r>
      <w:r>
        <w:rPr>
          <w:rFonts w:ascii="Arial" w:hAnsi="Arial" w:cs="Arial"/>
        </w:rPr>
        <w:t>byl v roce 2011</w:t>
      </w:r>
      <w:r w:rsidRPr="00556489">
        <w:rPr>
          <w:rFonts w:ascii="Arial" w:hAnsi="Arial" w:cs="Arial"/>
        </w:rPr>
        <w:t xml:space="preserve"> opět Zlínský kraj, </w:t>
      </w:r>
      <w:r>
        <w:rPr>
          <w:rFonts w:ascii="Arial" w:hAnsi="Arial" w:cs="Arial"/>
        </w:rPr>
        <w:t>kde</w:t>
      </w:r>
      <w:r w:rsidRPr="00B93C4F">
        <w:rPr>
          <w:rFonts w:ascii="Arial" w:hAnsi="Arial" w:cs="Arial"/>
        </w:rPr>
        <w:t xml:space="preserve"> věřící</w:t>
      </w:r>
      <w:r>
        <w:rPr>
          <w:rFonts w:ascii="Arial" w:hAnsi="Arial" w:cs="Arial"/>
        </w:rPr>
        <w:t xml:space="preserve"> v úhrnu</w:t>
      </w:r>
      <w:r w:rsidRPr="00B93C4F">
        <w:rPr>
          <w:rFonts w:ascii="Arial" w:hAnsi="Arial" w:cs="Arial"/>
        </w:rPr>
        <w:t xml:space="preserve"> představovali 37,</w:t>
      </w:r>
      <w:r w:rsidR="001F46E3">
        <w:rPr>
          <w:rFonts w:ascii="Arial" w:hAnsi="Arial" w:cs="Arial"/>
        </w:rPr>
        <w:t>0</w:t>
      </w:r>
      <w:r w:rsidRPr="00B93C4F">
        <w:rPr>
          <w:rFonts w:ascii="Arial" w:hAnsi="Arial" w:cs="Arial"/>
        </w:rPr>
        <w:t xml:space="preserve"> % populace</w:t>
      </w:r>
      <w:r>
        <w:rPr>
          <w:rFonts w:ascii="Arial" w:hAnsi="Arial" w:cs="Arial"/>
        </w:rPr>
        <w:t>.</w:t>
      </w:r>
      <w:r w:rsidRPr="00B93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Zlínský kraj měl mezi všemi kraji největší podíl obyvatel, kteří se</w:t>
      </w:r>
      <w:r w:rsidRPr="00B93C4F">
        <w:rPr>
          <w:rFonts w:ascii="Arial" w:hAnsi="Arial" w:cs="Arial"/>
        </w:rPr>
        <w:t xml:space="preserve"> přihlásil</w:t>
      </w:r>
      <w:r>
        <w:rPr>
          <w:rFonts w:ascii="Arial" w:hAnsi="Arial" w:cs="Arial"/>
        </w:rPr>
        <w:t>i</w:t>
      </w:r>
      <w:r w:rsidRPr="00B93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B93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římsko</w:t>
      </w:r>
      <w:r w:rsidRPr="00B93C4F">
        <w:rPr>
          <w:rFonts w:ascii="Arial" w:hAnsi="Arial" w:cs="Arial"/>
        </w:rPr>
        <w:t>katolické církvi (24,6 %)</w:t>
      </w:r>
      <w:r>
        <w:rPr>
          <w:rFonts w:ascii="Arial" w:hAnsi="Arial" w:cs="Arial"/>
        </w:rPr>
        <w:t>,</w:t>
      </w:r>
      <w:r w:rsidRPr="00B93C4F">
        <w:rPr>
          <w:rFonts w:ascii="Arial" w:hAnsi="Arial" w:cs="Arial"/>
        </w:rPr>
        <w:t xml:space="preserve"> ale také k </w:t>
      </w:r>
      <w:r w:rsidRPr="004120F2">
        <w:rPr>
          <w:rFonts w:ascii="Arial" w:hAnsi="Arial" w:cs="Arial"/>
        </w:rPr>
        <w:t xml:space="preserve">Českobratrské církvi evangelické </w:t>
      </w:r>
      <w:r w:rsidRPr="00B93C4F">
        <w:rPr>
          <w:rFonts w:ascii="Arial" w:hAnsi="Arial" w:cs="Arial"/>
        </w:rPr>
        <w:t>(1,4 %) a jeden z nejvyšších zde byl rovněž podíl věřících nehlásících se k církvi (7,8 %).</w:t>
      </w:r>
      <w:r>
        <w:rPr>
          <w:rFonts w:ascii="Arial" w:hAnsi="Arial" w:cs="Arial"/>
        </w:rPr>
        <w:t xml:space="preserve"> Náboženská víra v krajích s nejvyšší a nejnižší religiozitou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ve Zlínském a Ústeckém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je podrobněji zmapována také v kartogramech v příloze.</w:t>
      </w:r>
    </w:p>
    <w:p w:rsidR="007E115C" w:rsidRDefault="007E115C" w:rsidP="00DF7434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DF7434">
      <w:pPr>
        <w:spacing w:line="276" w:lineRule="auto"/>
        <w:jc w:val="both"/>
      </w:pPr>
      <w:r>
        <w:rPr>
          <w:rFonts w:ascii="Arial" w:hAnsi="Arial" w:cs="Arial"/>
        </w:rPr>
        <w:t>V</w:t>
      </w:r>
      <w:r w:rsidRPr="00B93C4F">
        <w:rPr>
          <w:rFonts w:ascii="Arial" w:hAnsi="Arial" w:cs="Arial"/>
        </w:rPr>
        <w:t xml:space="preserve"> Jihomoravském kraji a kraji Vysočina se podíl </w:t>
      </w:r>
      <w:r>
        <w:rPr>
          <w:rFonts w:ascii="Arial" w:hAnsi="Arial" w:cs="Arial"/>
        </w:rPr>
        <w:t xml:space="preserve">věřících celkem </w:t>
      </w:r>
      <w:r w:rsidRPr="00B93C4F">
        <w:rPr>
          <w:rFonts w:ascii="Arial" w:hAnsi="Arial" w:cs="Arial"/>
        </w:rPr>
        <w:t>blíži</w:t>
      </w:r>
      <w:r>
        <w:rPr>
          <w:rFonts w:ascii="Arial" w:hAnsi="Arial" w:cs="Arial"/>
        </w:rPr>
        <w:t>l třem desetinám všech obyvatel,</w:t>
      </w:r>
      <w:r w:rsidRPr="00B93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93C4F">
        <w:rPr>
          <w:rFonts w:ascii="Arial" w:hAnsi="Arial" w:cs="Arial"/>
        </w:rPr>
        <w:t xml:space="preserve"> kraji Moravskoslezském a Olomouckém tvořili věřící přibližně čtvrtinu obyvatelstva. Z českých krajů vykazovaly nejvyšší podíl věřících </w:t>
      </w:r>
      <w:r w:rsidR="00A95326">
        <w:rPr>
          <w:rFonts w:ascii="Arial" w:hAnsi="Arial" w:cs="Arial"/>
        </w:rPr>
        <w:t>-</w:t>
      </w:r>
      <w:r w:rsidRPr="00B93C4F">
        <w:rPr>
          <w:rFonts w:ascii="Arial" w:hAnsi="Arial" w:cs="Arial"/>
        </w:rPr>
        <w:t xml:space="preserve"> přibližně pětinu všech obyvatel </w:t>
      </w:r>
      <w:r w:rsidR="00A95326">
        <w:rPr>
          <w:rFonts w:ascii="Arial" w:hAnsi="Arial" w:cs="Arial"/>
        </w:rPr>
        <w:t>-</w:t>
      </w:r>
      <w:r w:rsidRPr="00B93C4F">
        <w:rPr>
          <w:rFonts w:ascii="Arial" w:hAnsi="Arial" w:cs="Arial"/>
        </w:rPr>
        <w:t xml:space="preserve"> kraje Jihočeský a Pardubický.</w:t>
      </w:r>
      <w:r w:rsidRPr="006B545D">
        <w:t xml:space="preserve"> </w:t>
      </w:r>
    </w:p>
    <w:p w:rsidR="0074786E" w:rsidRDefault="0074786E" w:rsidP="00DF7434">
      <w:pPr>
        <w:spacing w:line="276" w:lineRule="auto"/>
        <w:jc w:val="both"/>
      </w:pPr>
    </w:p>
    <w:p w:rsidR="0074786E" w:rsidRDefault="002520A7" w:rsidP="00DF7434">
      <w:pPr>
        <w:spacing w:line="276" w:lineRule="auto"/>
        <w:jc w:val="both"/>
        <w:rPr>
          <w:rFonts w:ascii="Arial" w:hAnsi="Arial" w:cs="Arial"/>
        </w:rPr>
      </w:pPr>
      <w:r w:rsidRPr="002520A7">
        <w:rPr>
          <w:bdr w:val="single" w:sz="4" w:space="0" w:color="59595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18.75pt" o:bordertopcolor="this" o:borderleftcolor="this" o:borderbottomcolor="this" o:borderrightcolor="this">
            <v:imagedata r:id="rId7" o:title="verici_celk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B62B7" w:rsidRDefault="007B62B7" w:rsidP="00DF7434">
      <w:pPr>
        <w:spacing w:line="276" w:lineRule="auto"/>
        <w:rPr>
          <w:rFonts w:ascii="Arial" w:hAnsi="Arial"/>
          <w:b/>
        </w:rPr>
      </w:pPr>
    </w:p>
    <w:p w:rsidR="007B62B7" w:rsidRDefault="007B62B7" w:rsidP="00DF7434">
      <w:pPr>
        <w:spacing w:line="276" w:lineRule="auto"/>
        <w:jc w:val="both"/>
        <w:rPr>
          <w:rFonts w:ascii="Arial" w:hAnsi="Arial" w:cs="Arial"/>
        </w:rPr>
      </w:pPr>
      <w:r w:rsidRPr="008E21A1">
        <w:rPr>
          <w:rFonts w:ascii="Arial" w:hAnsi="Arial" w:cs="Arial"/>
        </w:rPr>
        <w:t xml:space="preserve">Výraznější rozdíly v religiozitě obyvatelstva se projevily pochopitelně na úrovni </w:t>
      </w:r>
      <w:r w:rsidR="0091327A">
        <w:rPr>
          <w:rFonts w:ascii="Arial" w:hAnsi="Arial" w:cs="Arial"/>
        </w:rPr>
        <w:t>menších regionů -</w:t>
      </w:r>
      <w:r>
        <w:rPr>
          <w:rFonts w:ascii="Arial" w:hAnsi="Arial" w:cs="Arial"/>
        </w:rPr>
        <w:t xml:space="preserve">okresů a </w:t>
      </w:r>
      <w:r w:rsidRPr="008E21A1">
        <w:rPr>
          <w:rFonts w:ascii="Arial" w:hAnsi="Arial" w:cs="Arial"/>
        </w:rPr>
        <w:t>správní</w:t>
      </w:r>
      <w:r>
        <w:rPr>
          <w:rFonts w:ascii="Arial" w:hAnsi="Arial" w:cs="Arial"/>
        </w:rPr>
        <w:t>ch</w:t>
      </w:r>
      <w:r w:rsidRPr="008E21A1">
        <w:rPr>
          <w:rFonts w:ascii="Arial" w:hAnsi="Arial" w:cs="Arial"/>
        </w:rPr>
        <w:t xml:space="preserve"> obvod</w:t>
      </w:r>
      <w:r>
        <w:rPr>
          <w:rFonts w:ascii="Arial" w:hAnsi="Arial" w:cs="Arial"/>
        </w:rPr>
        <w:t>ů</w:t>
      </w:r>
      <w:r w:rsidRPr="008E21A1">
        <w:rPr>
          <w:rFonts w:ascii="Arial" w:hAnsi="Arial" w:cs="Arial"/>
        </w:rPr>
        <w:t xml:space="preserve"> obcí s rozšířenou působností </w:t>
      </w:r>
      <w:r>
        <w:rPr>
          <w:rFonts w:ascii="Arial" w:hAnsi="Arial" w:cs="Arial"/>
        </w:rPr>
        <w:t>(</w:t>
      </w:r>
      <w:r w:rsidR="009C1E9D">
        <w:rPr>
          <w:rFonts w:ascii="Arial" w:hAnsi="Arial" w:cs="Arial"/>
        </w:rPr>
        <w:t xml:space="preserve">dále </w:t>
      </w:r>
      <w:r w:rsidRPr="008E21A1">
        <w:rPr>
          <w:rFonts w:ascii="Arial" w:hAnsi="Arial" w:cs="Arial"/>
        </w:rPr>
        <w:t>SO ORP). Oblasti s dlouhodobě nejnižší religiozitou se nacházejí zcela jednoznačně v severozápadním pohraničí - především se jedná o Mostecko</w:t>
      </w:r>
      <w:r>
        <w:rPr>
          <w:rFonts w:ascii="Arial" w:hAnsi="Arial" w:cs="Arial"/>
        </w:rPr>
        <w:t xml:space="preserve"> (SO ORP Most, Litvínov a Bílina)</w:t>
      </w:r>
      <w:r w:rsidRPr="008E21A1">
        <w:rPr>
          <w:rFonts w:ascii="Arial" w:hAnsi="Arial" w:cs="Arial"/>
        </w:rPr>
        <w:t xml:space="preserve">, kde se podíl věřících při </w:t>
      </w:r>
      <w:r>
        <w:rPr>
          <w:rFonts w:ascii="Arial" w:hAnsi="Arial" w:cs="Arial"/>
        </w:rPr>
        <w:t>sčítání</w:t>
      </w:r>
      <w:r w:rsidRPr="008E21A1">
        <w:rPr>
          <w:rFonts w:ascii="Arial" w:hAnsi="Arial" w:cs="Arial"/>
        </w:rPr>
        <w:t xml:space="preserve"> 2011 pohyboval jen mezi 8 </w:t>
      </w:r>
      <w:r w:rsidR="00A95326">
        <w:rPr>
          <w:rFonts w:ascii="Arial" w:hAnsi="Arial" w:cs="Arial"/>
        </w:rPr>
        <w:t>-</w:t>
      </w:r>
      <w:r w:rsidRPr="008E21A1">
        <w:rPr>
          <w:rFonts w:ascii="Arial" w:hAnsi="Arial" w:cs="Arial"/>
        </w:rPr>
        <w:t xml:space="preserve"> 9 % populace (15 </w:t>
      </w:r>
      <w:r w:rsidR="00A95326">
        <w:rPr>
          <w:rFonts w:ascii="Arial" w:hAnsi="Arial" w:cs="Arial"/>
        </w:rPr>
        <w:t>-</w:t>
      </w:r>
      <w:r w:rsidRPr="008E21A1">
        <w:rPr>
          <w:rFonts w:ascii="Arial" w:hAnsi="Arial" w:cs="Arial"/>
        </w:rPr>
        <w:t xml:space="preserve"> 16 % ze zjištěných odpovědí); ale prakticky v celém Ústeckém kraji podíl věřících </w:t>
      </w:r>
      <w:r w:rsidR="009D0517">
        <w:rPr>
          <w:rFonts w:ascii="Arial" w:hAnsi="Arial" w:cs="Arial"/>
        </w:rPr>
        <w:t xml:space="preserve">o mnoho </w:t>
      </w:r>
      <w:r w:rsidR="009D0517" w:rsidRPr="008E21A1">
        <w:rPr>
          <w:rFonts w:ascii="Arial" w:hAnsi="Arial" w:cs="Arial"/>
        </w:rPr>
        <w:t xml:space="preserve">nepřesáhl </w:t>
      </w:r>
      <w:r w:rsidRPr="008E21A1">
        <w:rPr>
          <w:rFonts w:ascii="Arial" w:hAnsi="Arial" w:cs="Arial"/>
        </w:rPr>
        <w:t xml:space="preserve">desetinu obyvatelstva. Podobná situace panovala v sousedních </w:t>
      </w:r>
      <w:proofErr w:type="spellStart"/>
      <w:r w:rsidRPr="008E21A1">
        <w:rPr>
          <w:rFonts w:ascii="Arial" w:hAnsi="Arial" w:cs="Arial"/>
        </w:rPr>
        <w:t>mikroregionech</w:t>
      </w:r>
      <w:proofErr w:type="spellEnd"/>
      <w:r w:rsidRPr="008E21A1">
        <w:rPr>
          <w:rFonts w:ascii="Arial" w:hAnsi="Arial" w:cs="Arial"/>
        </w:rPr>
        <w:t xml:space="preserve"> směrem do vnitrozemí - Rakovník a Česká Lípa. K nim se pak připojilo několik oblastí z Plzeňského kraje, Karlovarska a směrem na východ další části Středočeského kraje. Jedná se </w:t>
      </w:r>
      <w:r>
        <w:rPr>
          <w:rFonts w:ascii="Arial" w:hAnsi="Arial" w:cs="Arial"/>
        </w:rPr>
        <w:t>zpravidla</w:t>
      </w:r>
      <w:r w:rsidRPr="008E21A1">
        <w:rPr>
          <w:rFonts w:ascii="Arial" w:hAnsi="Arial" w:cs="Arial"/>
        </w:rPr>
        <w:t xml:space="preserve"> o výrazně průmyslové </w:t>
      </w:r>
      <w:r>
        <w:rPr>
          <w:rFonts w:ascii="Arial" w:hAnsi="Arial" w:cs="Arial"/>
        </w:rPr>
        <w:t>regiony (Most, Česká Lípa, Kladno)</w:t>
      </w:r>
      <w:r w:rsidRPr="008E21A1">
        <w:rPr>
          <w:rFonts w:ascii="Arial" w:hAnsi="Arial" w:cs="Arial"/>
        </w:rPr>
        <w:t>, kde docházelo v minulosti k intenzivní investiční výstavbě a také k výraznější migraci obyvatel. U řady z nich je dalším faktorem ovlivňujícím vztah k víře také odsunutí původního německého obyvatelstva a jeho nahrazení novými osídlenci.</w:t>
      </w:r>
      <w:r>
        <w:rPr>
          <w:rFonts w:ascii="Arial" w:hAnsi="Arial" w:cs="Arial"/>
        </w:rPr>
        <w:t xml:space="preserve"> Na Rakovnicku a </w:t>
      </w:r>
      <w:proofErr w:type="spellStart"/>
      <w:r>
        <w:rPr>
          <w:rFonts w:ascii="Arial" w:hAnsi="Arial" w:cs="Arial"/>
        </w:rPr>
        <w:t>Lounsku</w:t>
      </w:r>
      <w:proofErr w:type="spellEnd"/>
      <w:r>
        <w:rPr>
          <w:rFonts w:ascii="Arial" w:hAnsi="Arial" w:cs="Arial"/>
        </w:rPr>
        <w:t xml:space="preserve"> má malý vztah obyvatel k náboženské víře kořeny již v počátcích samostatného Československa; </w:t>
      </w:r>
      <w:r w:rsidRPr="00847D23">
        <w:rPr>
          <w:rFonts w:ascii="Arial" w:hAnsi="Arial" w:cs="Arial"/>
        </w:rPr>
        <w:t>tyto oblasti patřily k těm, kde se nejvíce vystupovalo z katolické církve, případně přestupovalo k nově vzniklé československé církvi.</w:t>
      </w:r>
    </w:p>
    <w:p w:rsidR="00301524" w:rsidRDefault="00301524" w:rsidP="00DF7434">
      <w:pPr>
        <w:spacing w:line="276" w:lineRule="auto"/>
        <w:jc w:val="both"/>
        <w:rPr>
          <w:rFonts w:ascii="Arial" w:hAnsi="Arial" w:cs="Arial"/>
        </w:rPr>
      </w:pPr>
    </w:p>
    <w:p w:rsidR="00301524" w:rsidRPr="00C96EE3" w:rsidRDefault="00301524" w:rsidP="00C96EE3">
      <w:pPr>
        <w:spacing w:line="276" w:lineRule="auto"/>
        <w:ind w:left="708" w:firstLine="285"/>
        <w:jc w:val="both"/>
        <w:rPr>
          <w:rFonts w:ascii="Arial" w:hAnsi="Arial" w:cs="Arial"/>
          <w:b/>
          <w:color w:val="000000"/>
        </w:rPr>
      </w:pPr>
      <w:r w:rsidRPr="00C96EE3">
        <w:rPr>
          <w:rFonts w:ascii="Arial" w:hAnsi="Arial" w:cs="Arial"/>
          <w:b/>
          <w:color w:val="000000"/>
        </w:rPr>
        <w:lastRenderedPageBreak/>
        <w:t xml:space="preserve">Vývoj religiozity v okresech s nejnižším podílem věřících v letech 1991 </w:t>
      </w:r>
      <w:r w:rsidR="00A95326">
        <w:rPr>
          <w:rFonts w:ascii="Arial" w:hAnsi="Arial" w:cs="Arial"/>
          <w:b/>
          <w:color w:val="000000"/>
        </w:rPr>
        <w:t>-</w:t>
      </w:r>
      <w:r w:rsidRPr="00C96EE3">
        <w:rPr>
          <w:rFonts w:ascii="Arial" w:hAnsi="Arial" w:cs="Arial"/>
          <w:b/>
          <w:color w:val="000000"/>
        </w:rPr>
        <w:t xml:space="preserve"> 2011</w:t>
      </w:r>
    </w:p>
    <w:tbl>
      <w:tblPr>
        <w:tblW w:w="727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918"/>
        <w:gridCol w:w="602"/>
        <w:gridCol w:w="918"/>
        <w:gridCol w:w="602"/>
        <w:gridCol w:w="918"/>
        <w:gridCol w:w="602"/>
        <w:gridCol w:w="991"/>
      </w:tblGrid>
      <w:tr w:rsidR="00C96EE3" w:rsidRPr="00C96EE3" w:rsidTr="00C96EE3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Index 2011/1991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E3" w:rsidRPr="00C96EE3" w:rsidRDefault="00C96EE3" w:rsidP="00C9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24 022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14 509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9 632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Rakovník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13 089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5 409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Česká Lípa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24 906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15 819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Chomutov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30 102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19 677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12 193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Děčín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32 590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20 395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12 990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Ústí nad Labem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27 229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18 038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11 931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Teplice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31 171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19 923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12 759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Plzeň-sever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21 146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13 012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7 918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Louny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26 310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16 597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9 011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Kladno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33 601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23 423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17 400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Litoměřice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33 474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20 683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12 951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</w:tr>
      <w:tr w:rsidR="00C96EE3" w:rsidRPr="00C96EE3" w:rsidTr="00C96EE3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 xml:space="preserve">Rokycany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12 864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8 094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5 301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3" w:rsidRPr="00C96EE3" w:rsidRDefault="00C96EE3" w:rsidP="00C96E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EE3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</w:tr>
    </w:tbl>
    <w:p w:rsidR="00C96EE3" w:rsidRDefault="00C96EE3" w:rsidP="00C96EE3">
      <w:pPr>
        <w:spacing w:line="276" w:lineRule="auto"/>
        <w:ind w:left="708"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E115C" w:rsidRDefault="007E115C" w:rsidP="007E115C">
      <w:pPr>
        <w:jc w:val="both"/>
        <w:rPr>
          <w:rFonts w:ascii="Arial" w:hAnsi="Arial" w:cs="Arial"/>
        </w:rPr>
      </w:pPr>
    </w:p>
    <w:p w:rsidR="00581DC7" w:rsidRDefault="007B62B7" w:rsidP="00DF7434">
      <w:pPr>
        <w:spacing w:line="276" w:lineRule="auto"/>
        <w:jc w:val="both"/>
        <w:rPr>
          <w:rFonts w:ascii="Arial" w:hAnsi="Arial" w:cs="Arial"/>
        </w:rPr>
      </w:pPr>
      <w:r w:rsidRPr="00775221">
        <w:rPr>
          <w:rFonts w:ascii="Arial" w:hAnsi="Arial" w:cs="Arial"/>
        </w:rPr>
        <w:t>Srovnání výsledků sčítání v letech 1991, 2001 a 2011 ukazuje, že okresy s nejnižší mírou religiozity zůstávají stejné, i jejich pořadí podle úrovně religiozity se mění minimálně, hlavní změny mezi jednotlivými sčítáními představuje jen klesající procento věřících. Trojice okresů s nejnižší religiozitou se přitom při sčítání v roce 2001 a 2011 nezměnila. Podíl věřících právě u těchto tří okresů přitom poklesl pod hranici deseti procent. Faktem však je, že relativní úbytek věřících oproti předcházejícímu sčítání byl menší, než tomu bylo o deset let dříve, pohyboval se kolem 4,5 procentního bodu. Extrémně nízký podíl věřících lze sledovat od roku</w:t>
      </w:r>
      <w:r>
        <w:rPr>
          <w:rFonts w:ascii="Arial" w:hAnsi="Arial" w:cs="Arial"/>
        </w:rPr>
        <w:t xml:space="preserve"> </w:t>
      </w:r>
      <w:r w:rsidRPr="00775221">
        <w:rPr>
          <w:rFonts w:ascii="Arial" w:hAnsi="Arial" w:cs="Arial"/>
        </w:rPr>
        <w:t>1991 v okrese Most, který je trvale okresem s nejnižší religiozitou</w:t>
      </w:r>
      <w:r w:rsidRPr="00775221">
        <w:rPr>
          <w:rFonts w:ascii="Arial" w:hAnsi="Arial" w:cs="Arial"/>
          <w:vertAlign w:val="superscript"/>
        </w:rPr>
        <w:footnoteReference w:id="1"/>
      </w:r>
      <w:r w:rsidRPr="00775221">
        <w:rPr>
          <w:rFonts w:ascii="Arial" w:hAnsi="Arial" w:cs="Arial"/>
        </w:rPr>
        <w:t xml:space="preserve">. Ze dvou </w:t>
      </w:r>
      <w:r>
        <w:rPr>
          <w:rFonts w:ascii="Arial" w:hAnsi="Arial" w:cs="Arial"/>
        </w:rPr>
        <w:t xml:space="preserve">SO ORP v </w:t>
      </w:r>
      <w:r w:rsidRPr="00775221">
        <w:rPr>
          <w:rFonts w:ascii="Arial" w:hAnsi="Arial" w:cs="Arial"/>
        </w:rPr>
        <w:t>okresu je přitom nejnižší religiozita v obvodě Litvínov, kde podíl věřících představuje 8,3 % všech obyvatel.</w:t>
      </w:r>
      <w:r w:rsidR="002C0AC8">
        <w:rPr>
          <w:rFonts w:ascii="Arial" w:hAnsi="Arial" w:cs="Arial"/>
        </w:rPr>
        <w:t xml:space="preserve"> </w:t>
      </w:r>
    </w:p>
    <w:p w:rsidR="00581DC7" w:rsidRDefault="00581DC7" w:rsidP="00DF7434">
      <w:pPr>
        <w:spacing w:line="276" w:lineRule="auto"/>
        <w:jc w:val="both"/>
        <w:rPr>
          <w:rFonts w:ascii="Arial" w:hAnsi="Arial" w:cs="Arial"/>
        </w:rPr>
      </w:pPr>
    </w:p>
    <w:p w:rsidR="007B62B7" w:rsidRPr="00EC0516" w:rsidRDefault="00D5407D" w:rsidP="00D5407D">
      <w:pPr>
        <w:spacing w:line="276" w:lineRule="auto"/>
        <w:jc w:val="both"/>
        <w:rPr>
          <w:rFonts w:ascii="Arial" w:hAnsi="Arial" w:cs="Arial"/>
          <w:b/>
        </w:rPr>
      </w:pPr>
      <w:r w:rsidRPr="00EC0516">
        <w:rPr>
          <w:rFonts w:ascii="Arial" w:hAnsi="Arial" w:cs="Arial"/>
          <w:b/>
          <w:color w:val="000000"/>
        </w:rPr>
        <w:t>Složení obyvatel podle náboženské víry v okresech s nejnižším podílem věřících k </w:t>
      </w:r>
      <w:proofErr w:type="gramStart"/>
      <w:r w:rsidRPr="00EC0516">
        <w:rPr>
          <w:rFonts w:ascii="Arial" w:hAnsi="Arial" w:cs="Arial"/>
          <w:b/>
          <w:color w:val="000000"/>
        </w:rPr>
        <w:t>26.3.2011</w:t>
      </w:r>
      <w:proofErr w:type="gramEnd"/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869"/>
        <w:gridCol w:w="1070"/>
        <w:gridCol w:w="960"/>
        <w:gridCol w:w="947"/>
        <w:gridCol w:w="992"/>
        <w:gridCol w:w="992"/>
        <w:gridCol w:w="979"/>
        <w:gridCol w:w="1031"/>
      </w:tblGrid>
      <w:tr w:rsidR="00EC0516" w:rsidRPr="00EC0516" w:rsidTr="00EC0516">
        <w:trPr>
          <w:trHeight w:val="45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Default="00EC0516" w:rsidP="00EC05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0516" w:rsidRPr="00EC0516" w:rsidRDefault="00EC0516" w:rsidP="008753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Počet věřících celkem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% z počtu obyvatel</w:t>
            </w:r>
          </w:p>
        </w:tc>
      </w:tr>
      <w:tr w:rsidR="00EC0516" w:rsidRPr="00EC0516" w:rsidTr="00EC0516">
        <w:trPr>
          <w:trHeight w:val="67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516" w:rsidRPr="00EC0516" w:rsidRDefault="00EC0516" w:rsidP="008753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náb</w:t>
            </w:r>
            <w:proofErr w:type="spellEnd"/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. víry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111 775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9 632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Rakovník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54 993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5 409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Česká Lípa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100 756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Chomutov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122 157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12 193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 xml:space="preserve">Děčín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128 834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12 990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Ústí nad Labem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118 228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11 931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125 498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12 759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Plzeň - sever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74 940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7 918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Louny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85 191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9 011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Kladno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158 799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17 400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Litoměřice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117 278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12 951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EC0516" w:rsidRPr="00EC0516" w:rsidTr="00EC0516">
        <w:trPr>
          <w:trHeight w:hRule="exact" w:val="28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Rokycany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47 458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5 301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16" w:rsidRPr="00EC0516" w:rsidRDefault="00EC0516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</w:tr>
    </w:tbl>
    <w:p w:rsidR="00861A83" w:rsidRDefault="00861A83" w:rsidP="00DF7434">
      <w:pPr>
        <w:pStyle w:val="Normln0"/>
        <w:spacing w:line="276" w:lineRule="auto"/>
        <w:rPr>
          <w:rFonts w:ascii="Arial" w:hAnsi="Arial" w:cs="Arial"/>
          <w:sz w:val="20"/>
        </w:rPr>
      </w:pPr>
    </w:p>
    <w:p w:rsidR="005A3016" w:rsidRPr="00F3547B" w:rsidRDefault="00AD66F7" w:rsidP="005A30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3016">
        <w:rPr>
          <w:rFonts w:ascii="Arial" w:hAnsi="Arial" w:cs="Arial"/>
        </w:rPr>
        <w:lastRenderedPageBreak/>
        <w:t>Pro oblasti</w:t>
      </w:r>
      <w:r w:rsidR="005A3016" w:rsidRPr="005E3AC1">
        <w:rPr>
          <w:rFonts w:ascii="Arial" w:hAnsi="Arial" w:cs="Arial"/>
        </w:rPr>
        <w:t xml:space="preserve"> s nejnižší religiozitou </w:t>
      </w:r>
      <w:r w:rsidR="005A3016">
        <w:rPr>
          <w:rFonts w:ascii="Arial" w:hAnsi="Arial" w:cs="Arial"/>
        </w:rPr>
        <w:t xml:space="preserve">je typické poměrně vysoké zastoupení </w:t>
      </w:r>
      <w:r w:rsidR="005A3016" w:rsidRPr="005E3AC1">
        <w:rPr>
          <w:rFonts w:ascii="Arial" w:hAnsi="Arial" w:cs="Arial"/>
        </w:rPr>
        <w:t>věřících nehlásících se k církvi</w:t>
      </w:r>
      <w:r w:rsidR="005A3016">
        <w:rPr>
          <w:rFonts w:ascii="Arial" w:hAnsi="Arial" w:cs="Arial"/>
        </w:rPr>
        <w:t xml:space="preserve"> mezi věřícími celkem. Ve většině těchto regionů </w:t>
      </w:r>
      <w:r w:rsidR="005A3016" w:rsidRPr="005E3AC1">
        <w:rPr>
          <w:rFonts w:ascii="Arial" w:hAnsi="Arial" w:cs="Arial"/>
        </w:rPr>
        <w:t>byl počet osob obou kategorií věřících téměř shodný, tedy věřící osoby nehlásící se k církvi a náboženské společnosti se blížily svým počtem věřícím hlásícím se ke konkrétním církvím. V </w:t>
      </w:r>
      <w:proofErr w:type="spellStart"/>
      <w:r w:rsidR="005A3016" w:rsidRPr="005E3AC1">
        <w:rPr>
          <w:rFonts w:ascii="Arial" w:hAnsi="Arial" w:cs="Arial"/>
        </w:rPr>
        <w:t>mikroregionech</w:t>
      </w:r>
      <w:proofErr w:type="spellEnd"/>
      <w:r w:rsidR="005A3016" w:rsidRPr="005E3AC1">
        <w:rPr>
          <w:rFonts w:ascii="Arial" w:hAnsi="Arial" w:cs="Arial"/>
        </w:rPr>
        <w:t xml:space="preserve"> </w:t>
      </w:r>
      <w:r w:rsidR="005A3016">
        <w:rPr>
          <w:rFonts w:ascii="Arial" w:hAnsi="Arial" w:cs="Arial"/>
        </w:rPr>
        <w:t xml:space="preserve">s vůbec nejnižším podílem věřících obyvatel </w:t>
      </w:r>
      <w:r w:rsidR="00A95326">
        <w:rPr>
          <w:rFonts w:ascii="Arial" w:hAnsi="Arial" w:cs="Arial"/>
        </w:rPr>
        <w:t>-</w:t>
      </w:r>
      <w:r w:rsidR="005A3016">
        <w:rPr>
          <w:rFonts w:ascii="Arial" w:hAnsi="Arial" w:cs="Arial"/>
        </w:rPr>
        <w:t xml:space="preserve"> v SO ORP Bílina, Most, Litvínov a Děčín</w:t>
      </w:r>
      <w:r w:rsidR="005A3016" w:rsidRPr="005E3AC1">
        <w:rPr>
          <w:rFonts w:ascii="Arial" w:hAnsi="Arial" w:cs="Arial"/>
        </w:rPr>
        <w:t xml:space="preserve"> </w:t>
      </w:r>
      <w:r w:rsidR="005A3016">
        <w:rPr>
          <w:rFonts w:ascii="Arial" w:hAnsi="Arial" w:cs="Arial"/>
        </w:rPr>
        <w:t xml:space="preserve">- </w:t>
      </w:r>
      <w:r w:rsidR="005A3016" w:rsidRPr="005E3AC1">
        <w:rPr>
          <w:rFonts w:ascii="Arial" w:hAnsi="Arial" w:cs="Arial"/>
        </w:rPr>
        <w:t>dokonce věřící nehlásící se k církvi mírně převažovali.</w:t>
      </w:r>
      <w:r w:rsidR="005A3016">
        <w:rPr>
          <w:rFonts w:ascii="Arial" w:hAnsi="Arial" w:cs="Arial"/>
        </w:rPr>
        <w:t xml:space="preserve"> </w:t>
      </w:r>
    </w:p>
    <w:p w:rsidR="005A3016" w:rsidRDefault="005A3016" w:rsidP="00DF7434">
      <w:pPr>
        <w:pStyle w:val="Normln0"/>
        <w:spacing w:line="276" w:lineRule="auto"/>
        <w:rPr>
          <w:rFonts w:ascii="Arial" w:hAnsi="Arial" w:cs="Arial"/>
          <w:sz w:val="20"/>
        </w:rPr>
      </w:pPr>
    </w:p>
    <w:p w:rsidR="00D5407D" w:rsidRPr="00EC0516" w:rsidRDefault="00EC0516" w:rsidP="00DF7434">
      <w:pPr>
        <w:pStyle w:val="Normln0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</w:t>
      </w:r>
      <w:r w:rsidR="00D5407D" w:rsidRPr="00EC0516">
        <w:rPr>
          <w:rFonts w:ascii="Arial" w:hAnsi="Arial" w:cs="Arial"/>
          <w:b/>
          <w:color w:val="000000"/>
          <w:sz w:val="20"/>
        </w:rPr>
        <w:t>Složení obyvatel podle náboženské víry v  SO ORP s nejnižším podílem věřících k </w:t>
      </w:r>
      <w:proofErr w:type="gramStart"/>
      <w:r w:rsidR="00D5407D" w:rsidRPr="00EC0516">
        <w:rPr>
          <w:rFonts w:ascii="Arial" w:hAnsi="Arial" w:cs="Arial"/>
          <w:b/>
          <w:color w:val="000000"/>
          <w:sz w:val="20"/>
        </w:rPr>
        <w:t>26.3.2011</w:t>
      </w:r>
      <w:proofErr w:type="gramEnd"/>
    </w:p>
    <w:tbl>
      <w:tblPr>
        <w:tblW w:w="8783" w:type="dxa"/>
        <w:jc w:val="center"/>
        <w:tblCellMar>
          <w:left w:w="70" w:type="dxa"/>
          <w:right w:w="70" w:type="dxa"/>
        </w:tblCellMar>
        <w:tblLook w:val="04A0"/>
      </w:tblPr>
      <w:tblGrid>
        <w:gridCol w:w="14"/>
        <w:gridCol w:w="1978"/>
        <w:gridCol w:w="960"/>
        <w:gridCol w:w="960"/>
        <w:gridCol w:w="960"/>
        <w:gridCol w:w="960"/>
        <w:gridCol w:w="960"/>
        <w:gridCol w:w="960"/>
        <w:gridCol w:w="1031"/>
      </w:tblGrid>
      <w:tr w:rsidR="00EC0516" w:rsidRPr="00EC0516" w:rsidTr="00EC0516">
        <w:trPr>
          <w:trHeight w:val="300"/>
          <w:jc w:val="center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EC05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SO ORP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Počet věřících celkem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% z počtu obyvatel</w:t>
            </w:r>
          </w:p>
        </w:tc>
      </w:tr>
      <w:tr w:rsidR="00EC0516" w:rsidRPr="00EC0516" w:rsidTr="00EC0516">
        <w:trPr>
          <w:trHeight w:val="750"/>
          <w:jc w:val="center"/>
        </w:trPr>
        <w:tc>
          <w:tcPr>
            <w:tcW w:w="1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516" w:rsidRPr="00EC0516" w:rsidRDefault="00EC0516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náb</w:t>
            </w:r>
            <w:proofErr w:type="spellEnd"/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. víry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16" w:rsidRPr="00EC0516" w:rsidRDefault="00EC0516" w:rsidP="00336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Litvínov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37 837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3 148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Bílina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20 265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1 712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73 938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6 484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Děčín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76 447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7 082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Česká Lípa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74 803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7 080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Louny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42 419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Nýřany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53 029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5 211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Rakovník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54 993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5 409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Chomutov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79 788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7 928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45,1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Kadaň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42 369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Ústí nad Labem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118 228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11 931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33656C" w:rsidRPr="00EC0516" w:rsidTr="00EC0516">
        <w:trPr>
          <w:gridBefore w:val="1"/>
          <w:wBefore w:w="14" w:type="dxa"/>
          <w:trHeight w:hRule="exact" w:val="284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6C" w:rsidRPr="00EC0516" w:rsidRDefault="0033656C" w:rsidP="003365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Slaný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4 018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6C" w:rsidRPr="00EC0516" w:rsidRDefault="0033656C" w:rsidP="003365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516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</w:tbl>
    <w:p w:rsidR="0033656C" w:rsidRPr="00D5407D" w:rsidRDefault="0033656C" w:rsidP="00DF7434">
      <w:pPr>
        <w:pStyle w:val="Normln0"/>
        <w:spacing w:line="276" w:lineRule="auto"/>
        <w:rPr>
          <w:rFonts w:ascii="Arial" w:hAnsi="Arial" w:cs="Arial"/>
          <w:sz w:val="20"/>
        </w:rPr>
      </w:pPr>
    </w:p>
    <w:p w:rsidR="007B62B7" w:rsidRDefault="007B62B7" w:rsidP="002C0AC8">
      <w:pPr>
        <w:spacing w:line="276" w:lineRule="auto"/>
        <w:jc w:val="both"/>
        <w:rPr>
          <w:rFonts w:ascii="Arial" w:hAnsi="Arial" w:cs="Arial"/>
        </w:rPr>
      </w:pPr>
      <w:r w:rsidRPr="00891EA6">
        <w:rPr>
          <w:rFonts w:ascii="Arial" w:hAnsi="Arial" w:cs="Arial"/>
        </w:rPr>
        <w:t xml:space="preserve">Naopak tradičním územním celkem s nejvyšší religiozitou je prakticky celá východní Morava, ke které se připojují některé části Vysočiny. Dlouhodobě nejvyšší religiozita, ale rovněž se stále se snižujícím podílem, je v oblasti jihovýchodní Moravy při hranicích se Slovenskem </w:t>
      </w:r>
      <w:r w:rsidR="00A95326">
        <w:rPr>
          <w:rFonts w:ascii="Arial" w:hAnsi="Arial" w:cs="Arial"/>
        </w:rPr>
        <w:t>-</w:t>
      </w:r>
      <w:r w:rsidRPr="00891EA6">
        <w:rPr>
          <w:rFonts w:ascii="Arial" w:hAnsi="Arial" w:cs="Arial"/>
        </w:rPr>
        <w:t xml:space="preserve"> SO ORP Uherský Brod a Uherské Hradiště, navazující oblasti Valašska a </w:t>
      </w:r>
      <w:proofErr w:type="spellStart"/>
      <w:r w:rsidRPr="00891EA6">
        <w:rPr>
          <w:rFonts w:ascii="Arial" w:hAnsi="Arial" w:cs="Arial"/>
        </w:rPr>
        <w:t>mikroregion</w:t>
      </w:r>
      <w:proofErr w:type="spellEnd"/>
      <w:r w:rsidRPr="00891EA6">
        <w:rPr>
          <w:rFonts w:ascii="Arial" w:hAnsi="Arial" w:cs="Arial"/>
        </w:rPr>
        <w:t xml:space="preserve"> Veselí nad Moravou. Zde tvořili věřící při sčítání v roce 2011 více než dvě pětiny, v některých </w:t>
      </w:r>
      <w:proofErr w:type="spellStart"/>
      <w:r w:rsidRPr="00891EA6">
        <w:rPr>
          <w:rFonts w:ascii="Arial" w:hAnsi="Arial" w:cs="Arial"/>
        </w:rPr>
        <w:t>mikroregionech</w:t>
      </w:r>
      <w:proofErr w:type="spellEnd"/>
      <w:r w:rsidRPr="00891EA6">
        <w:rPr>
          <w:rFonts w:ascii="Arial" w:hAnsi="Arial" w:cs="Arial"/>
        </w:rPr>
        <w:t xml:space="preserve"> dokonce více než polovinu obyvatel; z osob, které otázku na náboženskou víru zodpověděly, se k víře přihlásilo více než 70 %. Obdobné podíly byly dosaženy také na </w:t>
      </w:r>
      <w:proofErr w:type="spellStart"/>
      <w:r w:rsidRPr="00891EA6">
        <w:rPr>
          <w:rFonts w:ascii="Arial" w:hAnsi="Arial" w:cs="Arial"/>
        </w:rPr>
        <w:t>Jablunkovsku</w:t>
      </w:r>
      <w:proofErr w:type="spellEnd"/>
      <w:r w:rsidRPr="00891EA6">
        <w:rPr>
          <w:rFonts w:ascii="Arial" w:hAnsi="Arial" w:cs="Arial"/>
        </w:rPr>
        <w:t xml:space="preserve"> a </w:t>
      </w:r>
      <w:proofErr w:type="spellStart"/>
      <w:r w:rsidRPr="00891EA6">
        <w:rPr>
          <w:rFonts w:ascii="Arial" w:hAnsi="Arial" w:cs="Arial"/>
        </w:rPr>
        <w:t>Třinecku</w:t>
      </w:r>
      <w:proofErr w:type="spellEnd"/>
      <w:r w:rsidRPr="00891EA6">
        <w:rPr>
          <w:rFonts w:ascii="Arial" w:hAnsi="Arial" w:cs="Arial"/>
        </w:rPr>
        <w:t xml:space="preserve">, kde je silně zastoupena polská národnostní menšina, na </w:t>
      </w:r>
      <w:proofErr w:type="spellStart"/>
      <w:r w:rsidRPr="00891EA6">
        <w:rPr>
          <w:rFonts w:ascii="Arial" w:hAnsi="Arial" w:cs="Arial"/>
        </w:rPr>
        <w:t>Hlučínsku</w:t>
      </w:r>
      <w:proofErr w:type="spellEnd"/>
      <w:r w:rsidRPr="00891EA6">
        <w:rPr>
          <w:rFonts w:ascii="Arial" w:hAnsi="Arial" w:cs="Arial"/>
        </w:rPr>
        <w:t xml:space="preserve"> a v některých regionech Vysočiny, především SO ORP Velké Meziříčí a Nové Město na Moravě.</w:t>
      </w:r>
      <w:r w:rsidRPr="008E21A1">
        <w:rPr>
          <w:rFonts w:ascii="Arial" w:hAnsi="Arial" w:cs="Arial"/>
        </w:rPr>
        <w:t xml:space="preserve"> </w:t>
      </w:r>
    </w:p>
    <w:p w:rsidR="002C0AC8" w:rsidRDefault="002C0AC8" w:rsidP="002C0AC8">
      <w:pPr>
        <w:spacing w:line="276" w:lineRule="auto"/>
        <w:jc w:val="both"/>
        <w:rPr>
          <w:rFonts w:ascii="Arial" w:hAnsi="Arial" w:cs="Arial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/>
      </w:tblPr>
      <w:tblGrid>
        <w:gridCol w:w="2000"/>
        <w:gridCol w:w="1168"/>
        <w:gridCol w:w="675"/>
        <w:gridCol w:w="849"/>
        <w:gridCol w:w="710"/>
        <w:gridCol w:w="850"/>
        <w:gridCol w:w="709"/>
        <w:gridCol w:w="992"/>
      </w:tblGrid>
      <w:tr w:rsidR="000175B1" w:rsidRPr="002C0AC8" w:rsidTr="000175B1">
        <w:trPr>
          <w:trHeight w:val="300"/>
          <w:jc w:val="center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B1" w:rsidRPr="00EC0516" w:rsidRDefault="000175B1" w:rsidP="002C0AC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175B1">
              <w:rPr>
                <w:rFonts w:ascii="Arial" w:hAnsi="Arial"/>
                <w:b/>
                <w:color w:val="000000"/>
              </w:rPr>
              <w:t>Vývoj religiozity v okresech s nejvyšším podílem věřících v letech 1991-2011</w:t>
            </w:r>
          </w:p>
        </w:tc>
      </w:tr>
      <w:tr w:rsidR="002C0AC8" w:rsidRPr="002C0AC8" w:rsidTr="00EC0516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Index 2011/1991</w:t>
            </w:r>
          </w:p>
        </w:tc>
      </w:tr>
      <w:tr w:rsidR="002C0AC8" w:rsidRPr="002C0AC8" w:rsidTr="00EC0516">
        <w:trPr>
          <w:trHeight w:val="30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C8" w:rsidRPr="002C0AC8" w:rsidRDefault="002C0AC8" w:rsidP="002C0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Uherské Hradiště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107 558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92 844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Hodonín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109 848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92 091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59 004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Žďár nad Sázavou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85 762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70 985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44 776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Vsetín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97 520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82 685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50 530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Zlín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124 441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103 720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67 066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Opava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121 074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103 792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61 425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Frýdek - Místek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141 480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118 115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71 897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Blansko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67 837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53 636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33 132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Třebíč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71 251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55 780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34 739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Kroměříž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63 821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49 267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32 342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Břeclav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72 351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56 609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32 453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  <w:tr w:rsidR="002C0AC8" w:rsidRPr="002C0AC8" w:rsidTr="00EC0516">
        <w:trPr>
          <w:trHeight w:hRule="exact" w:val="2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EC0516">
            <w:pPr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venkov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92 132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71 957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58 423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C8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</w:tr>
      <w:tr w:rsidR="002C0AC8" w:rsidRPr="002C0AC8" w:rsidTr="00EC0516">
        <w:trPr>
          <w:trHeight w:hRule="exact" w:val="227"/>
          <w:jc w:val="center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EC0516">
            <w:pPr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C8">
              <w:rPr>
                <w:rFonts w:ascii="Arial" w:hAnsi="Arial" w:cs="Arial"/>
                <w:color w:val="000000"/>
                <w:sz w:val="16"/>
                <w:szCs w:val="16"/>
              </w:rPr>
              <w:t>Pozn.: Údaje za okresy jsou vždy podle územní struktury k datu sčítání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C8" w:rsidRPr="002C0AC8" w:rsidRDefault="002C0AC8" w:rsidP="002C0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C0516" w:rsidRPr="007C5588" w:rsidRDefault="00EC0516" w:rsidP="00EC05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Také v případě okresů s vysokou religiozitou se jejich pořadí měnilo v období 1991-2011 jen málo. </w:t>
      </w:r>
      <w:r w:rsidRPr="007C5588">
        <w:rPr>
          <w:rFonts w:ascii="Arial" w:hAnsi="Arial" w:cs="Arial"/>
        </w:rPr>
        <w:t>Významně se ovšem snížil podíl věřících ve všech okresech. Zatímco v roce 1991 se pohyboval u první pětice okresů kolem dvou třetin, při sčítání 2011 překračoval jen jednu třetinu obyvatel. Úbytek věřících u těchto okresů byl přitom mezi sčítáními 2001 a 2011 vyšší než mezi roky 1991 a 2001.</w:t>
      </w:r>
    </w:p>
    <w:p w:rsidR="00EC0516" w:rsidRDefault="00EC0516" w:rsidP="0091327A">
      <w:pPr>
        <w:spacing w:line="276" w:lineRule="auto"/>
        <w:jc w:val="both"/>
        <w:rPr>
          <w:rFonts w:ascii="Arial" w:hAnsi="Arial" w:cs="Arial"/>
        </w:rPr>
      </w:pPr>
    </w:p>
    <w:p w:rsidR="0091327A" w:rsidRDefault="0091327A" w:rsidP="0091327A">
      <w:pPr>
        <w:spacing w:line="276" w:lineRule="auto"/>
        <w:jc w:val="both"/>
        <w:rPr>
          <w:rFonts w:ascii="Arial" w:hAnsi="Arial" w:cs="Arial"/>
        </w:rPr>
      </w:pPr>
      <w:r w:rsidRPr="00736426">
        <w:rPr>
          <w:rFonts w:ascii="Arial" w:hAnsi="Arial" w:cs="Arial"/>
        </w:rPr>
        <w:t>Se zvyšující se religiozitou regionu vzrůstala převaha věřících hlásících se k církvím nad těmi, kteří konkrétní církev neuvedli</w:t>
      </w:r>
      <w:r>
        <w:rPr>
          <w:rFonts w:ascii="Arial" w:hAnsi="Arial" w:cs="Arial"/>
        </w:rPr>
        <w:t>.</w:t>
      </w:r>
      <w:r w:rsidRPr="00736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36426">
        <w:rPr>
          <w:rFonts w:ascii="Arial" w:hAnsi="Arial" w:cs="Arial"/>
        </w:rPr>
        <w:t xml:space="preserve">a úrovni krajů byla </w:t>
      </w:r>
      <w:r>
        <w:rPr>
          <w:rFonts w:ascii="Arial" w:hAnsi="Arial" w:cs="Arial"/>
        </w:rPr>
        <w:t xml:space="preserve">tato převaha </w:t>
      </w:r>
      <w:r w:rsidRPr="00736426">
        <w:rPr>
          <w:rFonts w:ascii="Arial" w:hAnsi="Arial" w:cs="Arial"/>
        </w:rPr>
        <w:t>nejvyšší u</w:t>
      </w:r>
      <w:r>
        <w:rPr>
          <w:rFonts w:ascii="Arial" w:hAnsi="Arial" w:cs="Arial"/>
        </w:rPr>
        <w:t xml:space="preserve"> Zlínského kraje (29,3 % ku 7,8 </w:t>
      </w:r>
      <w:r w:rsidRPr="00736426">
        <w:rPr>
          <w:rFonts w:ascii="Arial" w:hAnsi="Arial" w:cs="Arial"/>
        </w:rPr>
        <w:t>% obyvatel) a kraje Vysočina, kde dominují tradiční církve.</w:t>
      </w:r>
      <w:r>
        <w:rPr>
          <w:rFonts w:ascii="Arial" w:hAnsi="Arial" w:cs="Arial"/>
        </w:rPr>
        <w:t xml:space="preserve"> Ve výše uvedených okresech či  SO ORP s nejvyšší religiozitou představovali věřící nehlásící se k žádné církvi obvykle jen 10 - 20 % všech věřících, u prvních tří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 xml:space="preserve"> (SO ORP Valašské Klobouky, </w:t>
      </w:r>
      <w:proofErr w:type="spellStart"/>
      <w:r>
        <w:rPr>
          <w:rFonts w:ascii="Arial" w:hAnsi="Arial" w:cs="Arial"/>
        </w:rPr>
        <w:t>Jablunkov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Kravaře</w:t>
      </w:r>
      <w:proofErr w:type="spellEnd"/>
      <w:r>
        <w:rPr>
          <w:rFonts w:ascii="Arial" w:hAnsi="Arial" w:cs="Arial"/>
        </w:rPr>
        <w:t xml:space="preserve">) dokonce méně než desetinu věřících celkem. </w:t>
      </w:r>
      <w:r w:rsidRPr="00F31D2D">
        <w:rPr>
          <w:rFonts w:ascii="Arial" w:hAnsi="Arial" w:cs="Arial"/>
        </w:rPr>
        <w:t xml:space="preserve">Vysoká religiozita je </w:t>
      </w:r>
      <w:r>
        <w:rPr>
          <w:rFonts w:ascii="Arial" w:hAnsi="Arial" w:cs="Arial"/>
        </w:rPr>
        <w:t>ve všech regionech</w:t>
      </w:r>
      <w:r w:rsidRPr="00F31D2D">
        <w:rPr>
          <w:rFonts w:ascii="Arial" w:hAnsi="Arial" w:cs="Arial"/>
        </w:rPr>
        <w:t xml:space="preserve"> daná </w:t>
      </w:r>
      <w:r>
        <w:rPr>
          <w:rFonts w:ascii="Arial" w:hAnsi="Arial" w:cs="Arial"/>
        </w:rPr>
        <w:t xml:space="preserve">především </w:t>
      </w:r>
      <w:r w:rsidRPr="00F31D2D">
        <w:rPr>
          <w:rFonts w:ascii="Arial" w:hAnsi="Arial" w:cs="Arial"/>
        </w:rPr>
        <w:t xml:space="preserve">přihlášením se k římskokatolické církvi.  </w:t>
      </w:r>
    </w:p>
    <w:p w:rsidR="00DF5323" w:rsidRDefault="00DF5323" w:rsidP="002C0AC8">
      <w:pPr>
        <w:spacing w:line="276" w:lineRule="auto"/>
        <w:ind w:firstLine="454"/>
        <w:jc w:val="both"/>
        <w:rPr>
          <w:rFonts w:ascii="Arial" w:hAnsi="Arial" w:cs="Arial"/>
        </w:rPr>
      </w:pPr>
    </w:p>
    <w:p w:rsidR="00DF5323" w:rsidRPr="007C5588" w:rsidRDefault="00DF5323" w:rsidP="00DF5323">
      <w:pPr>
        <w:spacing w:line="276" w:lineRule="auto"/>
        <w:jc w:val="both"/>
        <w:rPr>
          <w:rFonts w:ascii="Arial" w:hAnsi="Arial" w:cs="Arial"/>
          <w:b/>
        </w:rPr>
      </w:pPr>
      <w:r w:rsidRPr="007C5588">
        <w:rPr>
          <w:rFonts w:ascii="Arial" w:hAnsi="Arial"/>
          <w:b/>
          <w:color w:val="000000"/>
        </w:rPr>
        <w:t>Religiozita v okresech s nejvyšším podílem věřících k </w:t>
      </w:r>
      <w:proofErr w:type="gramStart"/>
      <w:r w:rsidRPr="007C5588">
        <w:rPr>
          <w:rFonts w:ascii="Arial" w:hAnsi="Arial"/>
          <w:b/>
          <w:color w:val="000000"/>
        </w:rPr>
        <w:t>26.3.2011</w:t>
      </w:r>
      <w:proofErr w:type="gramEnd"/>
    </w:p>
    <w:tbl>
      <w:tblPr>
        <w:tblW w:w="9071" w:type="dxa"/>
        <w:jc w:val="center"/>
        <w:tblCellMar>
          <w:left w:w="70" w:type="dxa"/>
          <w:right w:w="70" w:type="dxa"/>
        </w:tblCellMar>
        <w:tblLook w:val="04A0"/>
      </w:tblPr>
      <w:tblGrid>
        <w:gridCol w:w="13"/>
        <w:gridCol w:w="2116"/>
        <w:gridCol w:w="960"/>
        <w:gridCol w:w="960"/>
        <w:gridCol w:w="960"/>
        <w:gridCol w:w="960"/>
        <w:gridCol w:w="1111"/>
        <w:gridCol w:w="960"/>
        <w:gridCol w:w="1031"/>
      </w:tblGrid>
      <w:tr w:rsidR="007C5588" w:rsidRPr="007C5588" w:rsidTr="007C5588">
        <w:trPr>
          <w:trHeight w:val="31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Počet věřících celkem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% z počtu obyvatel</w:t>
            </w:r>
          </w:p>
        </w:tc>
      </w:tr>
      <w:tr w:rsidR="007C5588" w:rsidRPr="007C5588" w:rsidTr="007C5588">
        <w:trPr>
          <w:trHeight w:val="920"/>
          <w:jc w:val="center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8" w:rsidRPr="007C5588" w:rsidRDefault="007C5588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8" w:rsidRPr="007C5588" w:rsidRDefault="007C5588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8" w:rsidRPr="007C5588" w:rsidRDefault="007C5588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7C55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</w:t>
            </w: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hlásící se k Církvi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římskokat</w:t>
            </w:r>
            <w:proofErr w:type="spellEnd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8" w:rsidRPr="007C5588" w:rsidRDefault="007C5588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Uherské Hradiště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141 467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Hodonín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153 225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59 004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Žďár nad Sázavou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117 219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44 776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Vsetín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142 420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50 530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190 488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67 066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174 899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61 425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Frýdek</w:t>
            </w:r>
            <w:proofErr w:type="spellEnd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-Místek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207 756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71 897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Blansko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105 708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33 132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111 693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34 739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Kroměříž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105 569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32 342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Břeclav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112 828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32 453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</w:tr>
      <w:tr w:rsidR="00DF5323" w:rsidRPr="007C5588" w:rsidTr="007C5588">
        <w:trPr>
          <w:gridBefore w:val="1"/>
          <w:wBefore w:w="13" w:type="dxa"/>
          <w:trHeight w:hRule="exact" w:val="28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Brno-venkov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206 300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58 423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</w:tr>
    </w:tbl>
    <w:p w:rsidR="00DF5323" w:rsidRDefault="00DF5323" w:rsidP="00DF5323">
      <w:pPr>
        <w:spacing w:line="276" w:lineRule="auto"/>
        <w:rPr>
          <w:rFonts w:ascii="Arial" w:hAnsi="Arial" w:cs="Arial"/>
        </w:rPr>
      </w:pPr>
    </w:p>
    <w:p w:rsidR="00DF5323" w:rsidRPr="007C5588" w:rsidRDefault="00DF5323" w:rsidP="00DF5323">
      <w:pPr>
        <w:spacing w:line="276" w:lineRule="auto"/>
        <w:rPr>
          <w:rFonts w:ascii="Arial" w:hAnsi="Arial"/>
          <w:b/>
          <w:color w:val="000000"/>
        </w:rPr>
      </w:pPr>
      <w:r w:rsidRPr="007C5588">
        <w:rPr>
          <w:rFonts w:ascii="Arial" w:hAnsi="Arial"/>
          <w:b/>
          <w:color w:val="000000"/>
        </w:rPr>
        <w:t>Religiozita v SO ORP s nejvyšším podílem věřících k </w:t>
      </w:r>
      <w:proofErr w:type="gramStart"/>
      <w:r w:rsidRPr="007C5588">
        <w:rPr>
          <w:rFonts w:ascii="Arial" w:hAnsi="Arial"/>
          <w:b/>
          <w:color w:val="000000"/>
        </w:rPr>
        <w:t>26.3.2011</w:t>
      </w:r>
      <w:proofErr w:type="gramEnd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18"/>
        <w:gridCol w:w="960"/>
        <w:gridCol w:w="960"/>
        <w:gridCol w:w="960"/>
        <w:gridCol w:w="960"/>
        <w:gridCol w:w="971"/>
        <w:gridCol w:w="960"/>
        <w:gridCol w:w="1031"/>
      </w:tblGrid>
      <w:tr w:rsidR="00DF5323" w:rsidRPr="007C5588" w:rsidTr="00DF5323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SO ORP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Počet věřících celkem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% z počtu obyvatel</w:t>
            </w:r>
          </w:p>
        </w:tc>
      </w:tr>
      <w:tr w:rsidR="00DF5323" w:rsidRPr="007C5588" w:rsidTr="00DF53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7C55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hlásící se k Církvi </w:t>
            </w:r>
            <w:proofErr w:type="spellStart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římskokat</w:t>
            </w:r>
            <w:proofErr w:type="spellEnd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23" w:rsidRPr="007C5588" w:rsidRDefault="00DF5323" w:rsidP="00DF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</w:tr>
      <w:tr w:rsidR="00DF5323" w:rsidRPr="007C5588" w:rsidTr="00DF53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323" w:rsidRPr="007C5588" w:rsidTr="00DF53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23" w:rsidRPr="007C5588" w:rsidRDefault="00DF5323" w:rsidP="00DF53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Valašské Klobouky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22 991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13 241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Jablunkov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22 214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12 712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Kravaře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20 919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11 111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Uherský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52 062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27 549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Veselí nad Moravou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38 104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17 861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Luhačovice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18 754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8 403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Třinec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54 627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Hlučín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39 465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16 769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Velké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35 312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14 894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Uherské Hradiště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89 405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37 338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Nové Město na Moravě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19 004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7 828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</w:tr>
      <w:tr w:rsidR="00DF5323" w:rsidRPr="007C5588" w:rsidTr="007C5588">
        <w:trPr>
          <w:trHeight w:hRule="exact" w:val="2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23" w:rsidRPr="007C5588" w:rsidRDefault="00DF5323" w:rsidP="007C5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Český Těšín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25 516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10 123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3" w:rsidRPr="007C5588" w:rsidRDefault="00DF5323" w:rsidP="007C55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588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</w:tr>
    </w:tbl>
    <w:p w:rsidR="00DF5323" w:rsidRPr="005E3AC1" w:rsidRDefault="00DF5323" w:rsidP="00DF5323">
      <w:pPr>
        <w:spacing w:line="276" w:lineRule="auto"/>
        <w:rPr>
          <w:rFonts w:ascii="Arial" w:hAnsi="Arial" w:cs="Arial"/>
        </w:rPr>
      </w:pPr>
    </w:p>
    <w:p w:rsidR="007B62B7" w:rsidRDefault="007B62B7" w:rsidP="007B62B7">
      <w:pPr>
        <w:pStyle w:val="Zkladntext"/>
        <w:rPr>
          <w:rFonts w:ascii="Arial" w:hAnsi="Arial"/>
          <w:sz w:val="20"/>
        </w:rPr>
      </w:pPr>
    </w:p>
    <w:p w:rsidR="007B62B7" w:rsidRPr="007B62B7" w:rsidRDefault="00654572" w:rsidP="007B62B7">
      <w:pPr>
        <w:pStyle w:val="Zkladntext"/>
        <w:spacing w:line="276" w:lineRule="auto"/>
        <w:ind w:firstLine="426"/>
        <w:jc w:val="both"/>
        <w:rPr>
          <w:rFonts w:ascii="Arial" w:hAnsi="Arial"/>
          <w:b/>
          <w:color w:val="000000"/>
          <w:szCs w:val="24"/>
        </w:rPr>
      </w:pPr>
      <w:proofErr w:type="gramStart"/>
      <w:r>
        <w:rPr>
          <w:rFonts w:ascii="Arial" w:hAnsi="Arial"/>
          <w:b/>
          <w:color w:val="000000"/>
          <w:szCs w:val="24"/>
        </w:rPr>
        <w:t>3.</w:t>
      </w:r>
      <w:r w:rsidR="00195ADD">
        <w:rPr>
          <w:rFonts w:ascii="Arial" w:hAnsi="Arial"/>
          <w:b/>
          <w:color w:val="000000"/>
          <w:szCs w:val="24"/>
        </w:rPr>
        <w:t>2</w:t>
      </w:r>
      <w:proofErr w:type="gramEnd"/>
      <w:r w:rsidR="00195ADD">
        <w:rPr>
          <w:rFonts w:ascii="Arial" w:hAnsi="Arial"/>
          <w:b/>
          <w:color w:val="000000"/>
          <w:szCs w:val="24"/>
        </w:rPr>
        <w:t>.</w:t>
      </w:r>
      <w:r w:rsidR="00195ADD">
        <w:rPr>
          <w:rFonts w:ascii="Arial" w:hAnsi="Arial"/>
          <w:b/>
          <w:color w:val="000000"/>
          <w:szCs w:val="24"/>
        </w:rPr>
        <w:tab/>
      </w:r>
      <w:r w:rsidR="007B62B7" w:rsidRPr="007B62B7">
        <w:rPr>
          <w:rFonts w:ascii="Arial" w:hAnsi="Arial"/>
          <w:b/>
          <w:color w:val="000000"/>
          <w:szCs w:val="24"/>
        </w:rPr>
        <w:t>Velikostní skupiny obcí</w:t>
      </w:r>
    </w:p>
    <w:p w:rsidR="007B62B7" w:rsidRDefault="007B62B7" w:rsidP="007B62B7">
      <w:pPr>
        <w:rPr>
          <w:rFonts w:ascii="Arial" w:hAnsi="Arial"/>
        </w:rPr>
      </w:pPr>
    </w:p>
    <w:p w:rsidR="007B62B7" w:rsidRDefault="007B62B7" w:rsidP="00EC1B1B">
      <w:pPr>
        <w:spacing w:line="276" w:lineRule="auto"/>
        <w:jc w:val="both"/>
        <w:rPr>
          <w:rFonts w:ascii="Arial" w:hAnsi="Arial" w:cs="Arial"/>
        </w:rPr>
      </w:pPr>
      <w:r w:rsidRPr="00F05583">
        <w:rPr>
          <w:rFonts w:ascii="Arial" w:hAnsi="Arial" w:cs="Arial"/>
        </w:rPr>
        <w:t xml:space="preserve">Jednoznačná </w:t>
      </w:r>
      <w:r>
        <w:rPr>
          <w:rFonts w:ascii="Arial" w:hAnsi="Arial" w:cs="Arial"/>
        </w:rPr>
        <w:t>souvislost</w:t>
      </w:r>
      <w:r w:rsidRPr="00F05583">
        <w:rPr>
          <w:rFonts w:ascii="Arial" w:hAnsi="Arial" w:cs="Arial"/>
        </w:rPr>
        <w:t>, která byla zřejmá při minulých sčítáních mezi religiozitou a velikostní kategorií obcí</w:t>
      </w:r>
      <w:r>
        <w:rPr>
          <w:rFonts w:ascii="Arial" w:hAnsi="Arial" w:cs="Arial"/>
        </w:rPr>
        <w:t>,</w:t>
      </w:r>
      <w:r w:rsidRPr="00F05583">
        <w:rPr>
          <w:rFonts w:ascii="Arial" w:hAnsi="Arial" w:cs="Arial"/>
        </w:rPr>
        <w:t xml:space="preserve"> se při sčítání v roce 2011 již tak výrazně neprojevila. </w:t>
      </w:r>
      <w:r>
        <w:rPr>
          <w:rFonts w:ascii="Arial" w:hAnsi="Arial" w:cs="Arial"/>
        </w:rPr>
        <w:t>R</w:t>
      </w:r>
      <w:r w:rsidRPr="00F05583">
        <w:rPr>
          <w:rFonts w:ascii="Arial" w:hAnsi="Arial" w:cs="Arial"/>
        </w:rPr>
        <w:t xml:space="preserve">eligiozita </w:t>
      </w:r>
      <w:r>
        <w:rPr>
          <w:rFonts w:ascii="Arial" w:hAnsi="Arial" w:cs="Arial"/>
        </w:rPr>
        <w:t>byla</w:t>
      </w:r>
      <w:r w:rsidRPr="00F05583">
        <w:rPr>
          <w:rFonts w:ascii="Arial" w:hAnsi="Arial" w:cs="Arial"/>
        </w:rPr>
        <w:t xml:space="preserve"> nadále vyšší v menších, </w:t>
      </w:r>
      <w:r>
        <w:rPr>
          <w:rFonts w:ascii="Arial" w:hAnsi="Arial" w:cs="Arial"/>
        </w:rPr>
        <w:t xml:space="preserve">a </w:t>
      </w:r>
      <w:r w:rsidRPr="00F05583">
        <w:rPr>
          <w:rFonts w:ascii="Arial" w:hAnsi="Arial" w:cs="Arial"/>
        </w:rPr>
        <w:t>zejména v nejmenších obcích, ale relativní úbytek věřících se vzrůstající velikostní kategorií obce už nebyl tak markantní</w:t>
      </w:r>
      <w:r>
        <w:rPr>
          <w:rFonts w:ascii="Arial" w:hAnsi="Arial" w:cs="Arial"/>
        </w:rPr>
        <w:t>,</w:t>
      </w:r>
      <w:r w:rsidRPr="00F05583">
        <w:rPr>
          <w:rFonts w:ascii="Arial" w:hAnsi="Arial" w:cs="Arial"/>
        </w:rPr>
        <w:t xml:space="preserve"> jako tomu bylo v minulosti. Vliv velikosti sídla se tak zeslabil. Rozdíl v procentuálním zastoupení věřících mezi nej</w:t>
      </w:r>
      <w:r>
        <w:rPr>
          <w:rFonts w:ascii="Arial" w:hAnsi="Arial" w:cs="Arial"/>
        </w:rPr>
        <w:t>men</w:t>
      </w:r>
      <w:r w:rsidRPr="00F05583">
        <w:rPr>
          <w:rFonts w:ascii="Arial" w:hAnsi="Arial" w:cs="Arial"/>
        </w:rPr>
        <w:t xml:space="preserve">ší a největší kategorií obcí (do 199 </w:t>
      </w:r>
      <w:proofErr w:type="gramStart"/>
      <w:r w:rsidRPr="00F05583">
        <w:rPr>
          <w:rFonts w:ascii="Arial" w:hAnsi="Arial" w:cs="Arial"/>
        </w:rPr>
        <w:t xml:space="preserve">obyvatel  </w:t>
      </w:r>
      <w:r>
        <w:rPr>
          <w:rFonts w:ascii="Arial" w:hAnsi="Arial" w:cs="Arial"/>
        </w:rPr>
        <w:t>a</w:t>
      </w:r>
      <w:r w:rsidRPr="00F05583">
        <w:rPr>
          <w:rFonts w:ascii="Arial" w:hAnsi="Arial" w:cs="Arial"/>
        </w:rPr>
        <w:t xml:space="preserve"> 100 000</w:t>
      </w:r>
      <w:proofErr w:type="gramEnd"/>
      <w:r w:rsidRPr="00F05583">
        <w:rPr>
          <w:rFonts w:ascii="Arial" w:hAnsi="Arial" w:cs="Arial"/>
        </w:rPr>
        <w:t xml:space="preserve"> a více obyvatel) představoval </w:t>
      </w:r>
      <w:r>
        <w:rPr>
          <w:rFonts w:ascii="Arial" w:hAnsi="Arial" w:cs="Arial"/>
        </w:rPr>
        <w:t>zhruba jen pět procentních bodů;</w:t>
      </w:r>
      <w:r w:rsidRPr="00F05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05583">
        <w:rPr>
          <w:rFonts w:ascii="Arial" w:hAnsi="Arial" w:cs="Arial"/>
        </w:rPr>
        <w:t>ři sčítání</w:t>
      </w:r>
      <w:r>
        <w:rPr>
          <w:rFonts w:ascii="Arial" w:hAnsi="Arial" w:cs="Arial"/>
        </w:rPr>
        <w:t xml:space="preserve"> 2001</w:t>
      </w:r>
      <w:r w:rsidRPr="00F05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bylo</w:t>
      </w:r>
      <w:r w:rsidRPr="00F05583">
        <w:rPr>
          <w:rFonts w:ascii="Arial" w:hAnsi="Arial" w:cs="Arial"/>
        </w:rPr>
        <w:t xml:space="preserve"> ještě </w:t>
      </w:r>
      <w:r>
        <w:rPr>
          <w:rFonts w:ascii="Arial" w:hAnsi="Arial" w:cs="Arial"/>
        </w:rPr>
        <w:t xml:space="preserve">kolem </w:t>
      </w:r>
      <w:r w:rsidRPr="00F05583">
        <w:rPr>
          <w:rFonts w:ascii="Arial" w:hAnsi="Arial" w:cs="Arial"/>
        </w:rPr>
        <w:t>sedmnácti bod</w:t>
      </w:r>
      <w:r>
        <w:rPr>
          <w:rFonts w:ascii="Arial" w:hAnsi="Arial" w:cs="Arial"/>
        </w:rPr>
        <w:t>ů</w:t>
      </w:r>
      <w:r w:rsidRPr="00F05583">
        <w:rPr>
          <w:rFonts w:ascii="Arial" w:hAnsi="Arial" w:cs="Arial"/>
        </w:rPr>
        <w:t xml:space="preserve">. K nejvýraznějšímu poklesu </w:t>
      </w:r>
      <w:r>
        <w:rPr>
          <w:rFonts w:ascii="Arial" w:hAnsi="Arial" w:cs="Arial"/>
        </w:rPr>
        <w:t xml:space="preserve">podílu věřících </w:t>
      </w:r>
      <w:r w:rsidRPr="00F05583">
        <w:rPr>
          <w:rFonts w:ascii="Arial" w:hAnsi="Arial" w:cs="Arial"/>
        </w:rPr>
        <w:t xml:space="preserve">přitom došlo </w:t>
      </w:r>
      <w:r>
        <w:rPr>
          <w:rFonts w:ascii="Arial" w:hAnsi="Arial" w:cs="Arial"/>
        </w:rPr>
        <w:t>mezi sčítáními 2001 a 2011</w:t>
      </w:r>
      <w:r w:rsidRPr="00F05583">
        <w:rPr>
          <w:rFonts w:ascii="Arial" w:hAnsi="Arial" w:cs="Arial"/>
        </w:rPr>
        <w:t xml:space="preserve"> u nejmenších obcí, se vzrůstem velikosti </w:t>
      </w:r>
      <w:r>
        <w:rPr>
          <w:rFonts w:ascii="Arial" w:hAnsi="Arial" w:cs="Arial"/>
        </w:rPr>
        <w:t>obce se tento úbytek snižoval.</w:t>
      </w:r>
    </w:p>
    <w:p w:rsidR="001F46E3" w:rsidRDefault="001F46E3" w:rsidP="00EC1B1B">
      <w:pPr>
        <w:spacing w:line="276" w:lineRule="auto"/>
        <w:jc w:val="both"/>
        <w:rPr>
          <w:rFonts w:ascii="Arial" w:hAnsi="Arial" w:cs="Arial"/>
        </w:rPr>
      </w:pPr>
    </w:p>
    <w:tbl>
      <w:tblPr>
        <w:tblW w:w="8486" w:type="dxa"/>
        <w:jc w:val="center"/>
        <w:tblInd w:w="-547" w:type="dxa"/>
        <w:tblCellMar>
          <w:left w:w="70" w:type="dxa"/>
          <w:right w:w="70" w:type="dxa"/>
        </w:tblCellMar>
        <w:tblLook w:val="04A0"/>
      </w:tblPr>
      <w:tblGrid>
        <w:gridCol w:w="8486"/>
      </w:tblGrid>
      <w:tr w:rsidR="00EC1B1B" w:rsidRPr="007C5588" w:rsidTr="0087537B">
        <w:trPr>
          <w:trHeight w:val="300"/>
          <w:jc w:val="center"/>
        </w:trPr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1B" w:rsidRDefault="00EC1B1B" w:rsidP="007C5588">
            <w:pPr>
              <w:rPr>
                <w:rFonts w:ascii="Arial" w:hAnsi="Arial"/>
                <w:b/>
                <w:color w:val="000000"/>
              </w:rPr>
            </w:pPr>
            <w:r w:rsidRPr="007C5588">
              <w:rPr>
                <w:rFonts w:ascii="Arial" w:hAnsi="Arial"/>
                <w:b/>
                <w:color w:val="000000"/>
              </w:rPr>
              <w:t xml:space="preserve">Obyvatelé hlásící se k náboženské víře podle velikostních kategorií obcí </w:t>
            </w:r>
            <w:r w:rsidR="007C5588">
              <w:rPr>
                <w:rFonts w:ascii="Arial" w:hAnsi="Arial"/>
                <w:b/>
                <w:color w:val="000000"/>
              </w:rPr>
              <w:t>k</w:t>
            </w:r>
            <w:r w:rsidRPr="007C5588">
              <w:rPr>
                <w:rFonts w:ascii="Arial" w:hAnsi="Arial"/>
                <w:b/>
                <w:color w:val="000000"/>
              </w:rPr>
              <w:t> </w:t>
            </w:r>
            <w:proofErr w:type="gramStart"/>
            <w:r w:rsidRPr="007C5588">
              <w:rPr>
                <w:rFonts w:ascii="Arial" w:hAnsi="Arial"/>
                <w:b/>
                <w:color w:val="000000"/>
              </w:rPr>
              <w:t>26.3.2011</w:t>
            </w:r>
            <w:proofErr w:type="gramEnd"/>
          </w:p>
          <w:tbl>
            <w:tblPr>
              <w:tblW w:w="82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92"/>
              <w:gridCol w:w="1099"/>
              <w:gridCol w:w="980"/>
              <w:gridCol w:w="811"/>
              <w:gridCol w:w="1077"/>
              <w:gridCol w:w="811"/>
              <w:gridCol w:w="1059"/>
              <w:gridCol w:w="811"/>
            </w:tblGrid>
            <w:tr w:rsidR="0087537B" w:rsidRPr="0087537B" w:rsidTr="0087537B">
              <w:trPr>
                <w:trHeight w:val="585"/>
              </w:trPr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Velikostní skupina obcí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Počet obyvatel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Věřící celkem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Věřící hlásící se k církvi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Věřící nehlásící se k církvi</w:t>
                  </w:r>
                </w:p>
              </w:tc>
            </w:tr>
            <w:tr w:rsidR="0087537B" w:rsidRPr="0087537B" w:rsidTr="0087537B">
              <w:trPr>
                <w:trHeight w:val="750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% </w:t>
                  </w:r>
                </w:p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počtu obyvatel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počtu obyvatel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  <w:p w:rsidR="0087537B" w:rsidRPr="0087537B" w:rsidRDefault="0087537B" w:rsidP="008753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počtu obyvatel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199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190 509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47 456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36 367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11 089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5,8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200 - 499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653 356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146 434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108 408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38 026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5,8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500 - 999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940 142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216 878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160 469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56 409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6,0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1 000 -1 999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1 002 103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236 269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174 223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62 046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6,2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2 000 - 4 999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1 228 315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274 666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197 169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77 497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6,3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5 000 - 9 999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933 230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194 684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133 729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60 955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6,5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10 000 - 19 999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956 108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173 260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111 916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61 344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6,4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20 000 - 49 999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1 329 002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253 505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162 278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91 227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6,9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50 000 - 99 999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878 783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163 350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101 325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62 025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7,1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100 000 a více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2 325 012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462 450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277 700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184 750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7,9</w:t>
                  </w:r>
                </w:p>
              </w:tc>
            </w:tr>
            <w:tr w:rsidR="0087537B" w:rsidRPr="0087537B" w:rsidTr="0087537B">
              <w:trPr>
                <w:trHeight w:hRule="exact" w:val="284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ČR celkem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10 436 560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2 168 952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1 463 584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705 368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37B" w:rsidRPr="0087537B" w:rsidRDefault="0087537B" w:rsidP="0087537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5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6,8</w:t>
                  </w:r>
                </w:p>
              </w:tc>
            </w:tr>
          </w:tbl>
          <w:p w:rsidR="0087537B" w:rsidRDefault="0087537B" w:rsidP="007C5588">
            <w:pPr>
              <w:rPr>
                <w:rFonts w:ascii="Arial" w:hAnsi="Arial"/>
                <w:b/>
                <w:color w:val="000000"/>
              </w:rPr>
            </w:pPr>
          </w:p>
          <w:p w:rsidR="0087537B" w:rsidRPr="007C5588" w:rsidRDefault="0087537B" w:rsidP="007C558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B62B7" w:rsidRPr="00F05583" w:rsidRDefault="007B62B7" w:rsidP="0078110D">
      <w:pPr>
        <w:spacing w:line="276" w:lineRule="auto"/>
        <w:jc w:val="both"/>
        <w:rPr>
          <w:rFonts w:ascii="Arial" w:hAnsi="Arial" w:cs="Arial"/>
        </w:rPr>
      </w:pPr>
      <w:r w:rsidRPr="00F05583">
        <w:rPr>
          <w:rFonts w:ascii="Arial" w:hAnsi="Arial" w:cs="Arial"/>
        </w:rPr>
        <w:t xml:space="preserve">Nejvyšší religiozita byla v nejmenších sídlech do 199 obyvatel, kde se pohybovala kolem čtvrtiny všech obyvatel. Pak se s kolísáním postupně snižovala, přičemž od měst s více než deseti tisíci obyvateli již klesla pod jednu pětinu. </w:t>
      </w:r>
    </w:p>
    <w:p w:rsidR="0078110D" w:rsidRDefault="0078110D" w:rsidP="0078110D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7811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Výraznější</w:t>
      </w:r>
      <w:r w:rsidRPr="00F05583">
        <w:rPr>
          <w:rFonts w:ascii="Arial" w:hAnsi="Arial" w:cs="Arial"/>
        </w:rPr>
        <w:t xml:space="preserve"> rozdíl mezi nejmenšími a největšími obcemi</w:t>
      </w:r>
      <w:r>
        <w:rPr>
          <w:rFonts w:ascii="Arial" w:hAnsi="Arial" w:cs="Arial"/>
        </w:rPr>
        <w:t xml:space="preserve"> je přitom patrný především v případě věřících hlásících se k církvím a náboženským společnostem, zejména pak k největší římskokatolické církvi (viz též kap. 4.1)</w:t>
      </w:r>
      <w:r w:rsidRPr="00F05583">
        <w:rPr>
          <w:rFonts w:ascii="Arial" w:hAnsi="Arial" w:cs="Arial"/>
        </w:rPr>
        <w:t xml:space="preserve">. Konkrétně to znamená, že podstatně vyšší podíly věřících katolického vyznání jsou v malých </w:t>
      </w:r>
      <w:r>
        <w:rPr>
          <w:rFonts w:ascii="Arial" w:hAnsi="Arial" w:cs="Arial"/>
        </w:rPr>
        <w:t>sídlech oproti obcím, resp.</w:t>
      </w:r>
      <w:r w:rsidRPr="00F05583">
        <w:rPr>
          <w:rFonts w:ascii="Arial" w:hAnsi="Arial" w:cs="Arial"/>
        </w:rPr>
        <w:t xml:space="preserve"> městům s vyšším počtem obyvatel. </w:t>
      </w:r>
    </w:p>
    <w:p w:rsidR="0078110D" w:rsidRDefault="0078110D" w:rsidP="0078110D">
      <w:pPr>
        <w:spacing w:line="276" w:lineRule="auto"/>
        <w:jc w:val="both"/>
        <w:rPr>
          <w:rFonts w:ascii="Arial" w:hAnsi="Arial" w:cs="Arial"/>
        </w:rPr>
      </w:pPr>
    </w:p>
    <w:p w:rsidR="007B62B7" w:rsidRPr="000A1BF8" w:rsidRDefault="007B62B7" w:rsidP="0078110D">
      <w:pPr>
        <w:spacing w:line="276" w:lineRule="auto"/>
        <w:jc w:val="both"/>
        <w:rPr>
          <w:rFonts w:ascii="Arial" w:hAnsi="Arial" w:cs="Arial"/>
        </w:rPr>
      </w:pPr>
      <w:r w:rsidRPr="000A1BF8">
        <w:rPr>
          <w:rFonts w:ascii="Arial" w:hAnsi="Arial" w:cs="Arial"/>
        </w:rPr>
        <w:t>Značné rozdíly v tomto ohledu existují i mezi jednotlivými kraji. V religiózních krajích na východě Moravy je rozdíl mezi velikostními skupinami obcí velice výrazný. Například v případě Zlínského kraje je podíl katolických věřících v nejmenších a malých obcích téměř třetinový (např. 31,9 % u kategorie 1000 - 1999 obyvatel), přičemž se konstantně udržuje až do velikosti obce s pěti tisíci obyvateli. Pak podíl katolíků razantně klesá a to na konečnou jednu sedminu v případě nej</w:t>
      </w:r>
      <w:r w:rsidR="0078110D">
        <w:rPr>
          <w:rFonts w:ascii="Arial" w:hAnsi="Arial" w:cs="Arial"/>
        </w:rPr>
        <w:t>většího města Zlína (14,8 </w:t>
      </w:r>
      <w:r w:rsidRPr="000A1BF8">
        <w:rPr>
          <w:rFonts w:ascii="Arial" w:hAnsi="Arial" w:cs="Arial"/>
        </w:rPr>
        <w:t>%).</w:t>
      </w:r>
    </w:p>
    <w:p w:rsidR="0087537B" w:rsidRDefault="0087537B" w:rsidP="0078110D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78110D">
      <w:pPr>
        <w:spacing w:line="276" w:lineRule="auto"/>
        <w:jc w:val="both"/>
        <w:rPr>
          <w:rFonts w:ascii="Arial" w:hAnsi="Arial" w:cs="Arial"/>
        </w:rPr>
      </w:pPr>
      <w:r w:rsidRPr="000A1BF8">
        <w:rPr>
          <w:rFonts w:ascii="Arial" w:hAnsi="Arial" w:cs="Arial"/>
        </w:rPr>
        <w:t>Naopak prakticky žádný rozdíl (diference v rozmezí desetin procenta až jednoho procenta) v zastoupení katolíků z hlediska velikosti obce není u krajů s nízkou religiozitou, jako např. Ústeckého nebo Karlovarského.</w:t>
      </w:r>
    </w:p>
    <w:p w:rsidR="000175B1" w:rsidRPr="00F05583" w:rsidRDefault="000175B1" w:rsidP="0078110D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78110D">
      <w:pPr>
        <w:spacing w:line="276" w:lineRule="auto"/>
        <w:jc w:val="both"/>
        <w:rPr>
          <w:rFonts w:ascii="Arial" w:hAnsi="Arial" w:cs="Arial"/>
        </w:rPr>
      </w:pPr>
      <w:r w:rsidRPr="00D1149E">
        <w:rPr>
          <w:rFonts w:ascii="Arial" w:hAnsi="Arial" w:cs="Arial"/>
        </w:rPr>
        <w:lastRenderedPageBreak/>
        <w:t xml:space="preserve">Podíl věřících nehlásících se k církvi naproti tomu vykazuje zcela opačnou závislost </w:t>
      </w:r>
      <w:r w:rsidR="00A95326">
        <w:rPr>
          <w:rFonts w:ascii="Arial" w:hAnsi="Arial" w:cs="Arial"/>
        </w:rPr>
        <w:t>-</w:t>
      </w:r>
      <w:r w:rsidRPr="00D1149E">
        <w:rPr>
          <w:rFonts w:ascii="Arial" w:hAnsi="Arial" w:cs="Arial"/>
        </w:rPr>
        <w:t xml:space="preserve"> s rostoucí velikostí obce se zvyšuje</w:t>
      </w:r>
      <w:r>
        <w:rPr>
          <w:rFonts w:ascii="Arial" w:hAnsi="Arial" w:cs="Arial"/>
        </w:rPr>
        <w:t>, i když rozdíly mezi kategoriemi obcí jsou v tomto případě menší</w:t>
      </w:r>
      <w:r w:rsidRPr="00D1149E">
        <w:rPr>
          <w:rFonts w:ascii="Arial" w:hAnsi="Arial" w:cs="Arial"/>
        </w:rPr>
        <w:t xml:space="preserve">. Více než čtvrtina </w:t>
      </w:r>
      <w:r w:rsidR="0078110D" w:rsidRPr="00D1149E">
        <w:rPr>
          <w:rFonts w:ascii="Arial" w:hAnsi="Arial" w:cs="Arial"/>
        </w:rPr>
        <w:t xml:space="preserve">věřících nehlásících se k církvi </w:t>
      </w:r>
      <w:r w:rsidRPr="00D1149E">
        <w:rPr>
          <w:rFonts w:ascii="Arial" w:hAnsi="Arial" w:cs="Arial"/>
        </w:rPr>
        <w:t>žije v největších městech se 100 tisíci a více obyvateli. Jen v Praze se k této skupině věřících přihlásilo více než 100 tisíc osob.</w:t>
      </w:r>
    </w:p>
    <w:p w:rsidR="000175B1" w:rsidRPr="00D1149E" w:rsidRDefault="000175B1" w:rsidP="0078110D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78110D">
      <w:pPr>
        <w:spacing w:line="276" w:lineRule="auto"/>
        <w:jc w:val="both"/>
        <w:rPr>
          <w:rFonts w:ascii="Arial" w:hAnsi="Arial" w:cs="Arial"/>
        </w:rPr>
      </w:pPr>
      <w:r w:rsidRPr="0052426F">
        <w:rPr>
          <w:rFonts w:ascii="Arial" w:hAnsi="Arial" w:cs="Arial"/>
        </w:rPr>
        <w:t xml:space="preserve">Obecně lze </w:t>
      </w:r>
      <w:r>
        <w:rPr>
          <w:rFonts w:ascii="Arial" w:hAnsi="Arial" w:cs="Arial"/>
        </w:rPr>
        <w:t>ovšem</w:t>
      </w:r>
      <w:r w:rsidRPr="0052426F">
        <w:rPr>
          <w:rFonts w:ascii="Arial" w:hAnsi="Arial" w:cs="Arial"/>
        </w:rPr>
        <w:t xml:space="preserve"> říci, že celková úroveň religiozity v jednotlivých obcích zpravidla více odráží regionální odlišnosti ve vztahu obyvatel k náboženské víře, tzn. větší </w:t>
      </w:r>
      <w:proofErr w:type="gramStart"/>
      <w:r w:rsidRPr="0052426F">
        <w:rPr>
          <w:rFonts w:ascii="Arial" w:hAnsi="Arial" w:cs="Arial"/>
        </w:rPr>
        <w:t>roli než</w:t>
      </w:r>
      <w:proofErr w:type="gramEnd"/>
      <w:r w:rsidRPr="0052426F">
        <w:rPr>
          <w:rFonts w:ascii="Arial" w:hAnsi="Arial" w:cs="Arial"/>
        </w:rPr>
        <w:t xml:space="preserve"> velikost obce hraje míra religiozity v oblasti,</w:t>
      </w:r>
      <w:r>
        <w:rPr>
          <w:rFonts w:ascii="Arial" w:hAnsi="Arial" w:cs="Arial"/>
        </w:rPr>
        <w:t xml:space="preserve"> kde daná obec leží, případně specifika samotné obce (historický vývoj osídlení, rozvoje průmyslu apod.).</w:t>
      </w:r>
      <w:r w:rsidRPr="00524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Kromě toho v souboru menších obcí se zpravidla vyskytují větší extrémy na obou pólech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obce s nejnižším i nejvyšším podílem věřících mají nejčastěji méně než 1000 obyvatel. V případě větších obcí či měst jsou hodnoty religiozity méně rozptýlené.</w:t>
      </w:r>
      <w:r w:rsidR="00781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Například v </w:t>
      </w:r>
      <w:proofErr w:type="spellStart"/>
      <w:r>
        <w:rPr>
          <w:rFonts w:ascii="Arial" w:hAnsi="Arial" w:cs="Arial"/>
        </w:rPr>
        <w:t>mikroregionech</w:t>
      </w:r>
      <w:proofErr w:type="spellEnd"/>
      <w:r>
        <w:rPr>
          <w:rFonts w:ascii="Arial" w:hAnsi="Arial" w:cs="Arial"/>
        </w:rPr>
        <w:t xml:space="preserve"> s nejnižší religiozitou - SO ORP Most, Litvínov a Bílina</w:t>
      </w:r>
      <w:r w:rsidRPr="008E2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činil</w:t>
      </w:r>
      <w:r w:rsidRPr="008E21A1">
        <w:rPr>
          <w:rFonts w:ascii="Arial" w:hAnsi="Arial" w:cs="Arial"/>
        </w:rPr>
        <w:t xml:space="preserve"> podíl věřících při </w:t>
      </w:r>
      <w:r>
        <w:rPr>
          <w:rFonts w:ascii="Arial" w:hAnsi="Arial" w:cs="Arial"/>
        </w:rPr>
        <w:t>sčítání</w:t>
      </w:r>
      <w:r w:rsidRPr="008E21A1">
        <w:rPr>
          <w:rFonts w:ascii="Arial" w:hAnsi="Arial" w:cs="Arial"/>
        </w:rPr>
        <w:t xml:space="preserve"> 2011 jen 8 </w:t>
      </w:r>
      <w:r w:rsidR="00A95326">
        <w:rPr>
          <w:rFonts w:ascii="Arial" w:hAnsi="Arial" w:cs="Arial"/>
        </w:rPr>
        <w:t>-</w:t>
      </w:r>
      <w:r w:rsidRPr="008E21A1">
        <w:rPr>
          <w:rFonts w:ascii="Arial" w:hAnsi="Arial" w:cs="Arial"/>
        </w:rPr>
        <w:t xml:space="preserve"> 9 % populace</w:t>
      </w:r>
      <w:r>
        <w:rPr>
          <w:rFonts w:ascii="Arial" w:hAnsi="Arial" w:cs="Arial"/>
        </w:rPr>
        <w:t xml:space="preserve">, přičemž v 10 zdejších obcích s nejnižší religiozitou se podíl věřících pohyboval mezi 2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7 % obyvatel. Z těchto obcí přitom 7 mělo méně než 1000 obyvatel, další 3 mezi 1000 až 4000 obyvateli. Naopak v centrech těchto správních obvodů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městech Bílina (15,4 tis. obyvatel), Litvínov (24,9 tis.) a Most (65,2 tis.) byl podíl věřících obyvatel přibližně na úrovni průměru daného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 xml:space="preserve"> nebo o něco vyšší.</w:t>
      </w:r>
    </w:p>
    <w:p w:rsidR="007B62B7" w:rsidRDefault="007B62B7" w:rsidP="0078110D">
      <w:pPr>
        <w:spacing w:line="276" w:lineRule="auto"/>
        <w:ind w:firstLine="454"/>
        <w:jc w:val="both"/>
        <w:rPr>
          <w:rFonts w:ascii="Arial" w:hAnsi="Arial" w:cs="Arial"/>
        </w:rPr>
      </w:pPr>
    </w:p>
    <w:p w:rsidR="007B62B7" w:rsidRDefault="007B62B7" w:rsidP="007811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celkového počtu 6251 obcí při sčítání 2011 zaznamenalo 53 obcí méně než 5 % věřících obyvatel, vůbec nejnižší podíly věřících, dosažené v 6 obcích, se pohybovaly mezi 0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2 % obyvatelstva. Až na výjimky se všechny obce s méně než 5 % věřících nacházely v severních nebo západních Čechách, případně v přilehlých částech středních Čech (okresy Rakovník, Kladno, Mladá Boleslav, Mělník). Přitom pouze jediná obec z tohoto souboru mírně přesáhla počet 1000 obyvatel (1033) a tři obce spadaly do velikostní kategorie 500</w:t>
      </w:r>
      <w:r w:rsidR="0060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0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999 obyvatel</w:t>
      </w:r>
      <w:r w:rsidR="00601E7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všechny ostatní byly obce s méně než 500 obyvateli.</w:t>
      </w:r>
    </w:p>
    <w:p w:rsidR="00601E70" w:rsidRDefault="00601E70" w:rsidP="00601E70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601E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28 obcích se přihlásily k náboženské víře více než dvě třetiny obyvatel, nejvyšší podíly věřících překročily hranici čtyř pětin obyvatel (pouze ve 2 obcích). Nejvíce těchto o</w:t>
      </w:r>
      <w:r w:rsidRPr="00473F19">
        <w:rPr>
          <w:rFonts w:ascii="Arial" w:hAnsi="Arial" w:cs="Arial"/>
        </w:rPr>
        <w:t>bc</w:t>
      </w:r>
      <w:r>
        <w:rPr>
          <w:rFonts w:ascii="Arial" w:hAnsi="Arial" w:cs="Arial"/>
        </w:rPr>
        <w:t>í</w:t>
      </w:r>
      <w:r w:rsidRPr="00473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nejvyššími hodnotami religiozity</w:t>
      </w:r>
      <w:r w:rsidRPr="00473F19">
        <w:rPr>
          <w:rFonts w:ascii="Arial" w:hAnsi="Arial" w:cs="Arial"/>
        </w:rPr>
        <w:t xml:space="preserve"> </w:t>
      </w:r>
      <w:r w:rsidR="00601E70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v</w:t>
      </w:r>
      <w:r w:rsidRPr="00473F19">
        <w:rPr>
          <w:rFonts w:ascii="Arial" w:hAnsi="Arial" w:cs="Arial"/>
        </w:rPr>
        <w:t xml:space="preserve"> </w:t>
      </w:r>
      <w:proofErr w:type="spellStart"/>
      <w:r w:rsidRPr="00473F19">
        <w:rPr>
          <w:rFonts w:ascii="Arial" w:hAnsi="Arial" w:cs="Arial"/>
        </w:rPr>
        <w:t>mikroregion</w:t>
      </w:r>
      <w:r>
        <w:rPr>
          <w:rFonts w:ascii="Arial" w:hAnsi="Arial" w:cs="Arial"/>
        </w:rPr>
        <w:t>ech</w:t>
      </w:r>
      <w:proofErr w:type="spellEnd"/>
      <w:r w:rsidRPr="00473F19">
        <w:rPr>
          <w:rFonts w:ascii="Arial" w:hAnsi="Arial" w:cs="Arial"/>
        </w:rPr>
        <w:t xml:space="preserve"> Uhersk</w:t>
      </w:r>
      <w:r>
        <w:rPr>
          <w:rFonts w:ascii="Arial" w:hAnsi="Arial" w:cs="Arial"/>
        </w:rPr>
        <w:t>ý</w:t>
      </w:r>
      <w:r w:rsidRPr="00473F19">
        <w:rPr>
          <w:rFonts w:ascii="Arial" w:hAnsi="Arial" w:cs="Arial"/>
        </w:rPr>
        <w:t xml:space="preserve"> Brod</w:t>
      </w:r>
      <w:r>
        <w:rPr>
          <w:rFonts w:ascii="Arial" w:hAnsi="Arial" w:cs="Arial"/>
        </w:rPr>
        <w:t xml:space="preserve"> a </w:t>
      </w:r>
      <w:r w:rsidRPr="00473F19">
        <w:rPr>
          <w:rFonts w:ascii="Arial" w:hAnsi="Arial" w:cs="Arial"/>
        </w:rPr>
        <w:t>Valašské Klobouky</w:t>
      </w:r>
      <w:r>
        <w:rPr>
          <w:rFonts w:ascii="Arial" w:hAnsi="Arial" w:cs="Arial"/>
        </w:rPr>
        <w:t>, dále ve východní části Vysočiny, na Třebíčsku a Znojemsku. Pouze jedna obec se počtem obyvatel blížila 3 tisícům, 2 obce náležely do velikostní kategorie 1</w:t>
      </w:r>
      <w:r w:rsidR="0060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</w:t>
      </w:r>
      <w:r w:rsidR="00601E70">
        <w:rPr>
          <w:rFonts w:ascii="Arial" w:hAnsi="Arial" w:cs="Arial"/>
        </w:rPr>
        <w:t xml:space="preserve"> </w:t>
      </w:r>
      <w:r w:rsidR="00A95326">
        <w:rPr>
          <w:rFonts w:ascii="Arial" w:hAnsi="Arial" w:cs="Arial"/>
        </w:rPr>
        <w:t>-</w:t>
      </w:r>
      <w:r w:rsidR="0060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60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999, všechny ostatní čítaly méně než 1000 obyvatel.</w:t>
      </w:r>
    </w:p>
    <w:p w:rsidR="007B62B7" w:rsidRPr="00473F19" w:rsidRDefault="007B62B7" w:rsidP="00654572">
      <w:pPr>
        <w:spacing w:line="276" w:lineRule="auto"/>
        <w:jc w:val="both"/>
        <w:rPr>
          <w:rFonts w:ascii="Arial" w:hAnsi="Arial" w:cs="Arial"/>
        </w:rPr>
      </w:pPr>
    </w:p>
    <w:p w:rsidR="007B62B7" w:rsidRDefault="007B62B7" w:rsidP="00601E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by byl podobný žebříček sestaven pouze z měst větších než 5</w:t>
      </w:r>
      <w:r w:rsidR="0060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 obyvatel, v</w:t>
      </w:r>
      <w:r w:rsidR="00021A8D">
        <w:rPr>
          <w:rFonts w:ascii="Arial" w:hAnsi="Arial" w:cs="Arial"/>
        </w:rPr>
        <w:t>e</w:t>
      </w:r>
      <w:r w:rsidR="00601E70">
        <w:rPr>
          <w:rFonts w:ascii="Arial" w:hAnsi="Arial" w:cs="Arial"/>
        </w:rPr>
        <w:t> </w:t>
      </w:r>
      <w:r w:rsidR="00021A8D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městech s nejnižší religiozitou </w:t>
      </w:r>
      <w:r w:rsidR="00021A8D">
        <w:rPr>
          <w:rFonts w:ascii="Arial" w:hAnsi="Arial" w:cs="Arial"/>
        </w:rPr>
        <w:t>představovali věřící méně než desetinu obyvatel;</w:t>
      </w:r>
      <w:r>
        <w:rPr>
          <w:rFonts w:ascii="Arial" w:hAnsi="Arial" w:cs="Arial"/>
        </w:rPr>
        <w:t xml:space="preserve"> podíl věřících </w:t>
      </w:r>
      <w:r w:rsidR="00021A8D">
        <w:rPr>
          <w:rFonts w:ascii="Arial" w:hAnsi="Arial" w:cs="Arial"/>
        </w:rPr>
        <w:t xml:space="preserve">se v nich </w:t>
      </w:r>
      <w:r>
        <w:rPr>
          <w:rFonts w:ascii="Arial" w:hAnsi="Arial" w:cs="Arial"/>
        </w:rPr>
        <w:t xml:space="preserve">pohyboval mezi 8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10 % obyvatel. Byla mezi nimi města různých velikostních kategorií; od nejmenšího města </w:t>
      </w:r>
      <w:proofErr w:type="spellStart"/>
      <w:r>
        <w:rPr>
          <w:rFonts w:ascii="Arial" w:hAnsi="Arial" w:cs="Arial"/>
        </w:rPr>
        <w:t>Stochov</w:t>
      </w:r>
      <w:proofErr w:type="spellEnd"/>
      <w:r>
        <w:rPr>
          <w:rFonts w:ascii="Arial" w:hAnsi="Arial" w:cs="Arial"/>
        </w:rPr>
        <w:t xml:space="preserve"> na Kladensku (5,4 tis. obyvatel) až po největší Most (65,2 tis). Všechna ovšem leží v již zmíněných oblastech s nízkým podílem věřících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 </w:t>
      </w:r>
      <w:r w:rsidRPr="006B38B0">
        <w:rPr>
          <w:rFonts w:ascii="Arial" w:hAnsi="Arial" w:cs="Arial"/>
        </w:rPr>
        <w:t>sever</w:t>
      </w:r>
      <w:r>
        <w:rPr>
          <w:rFonts w:ascii="Arial" w:hAnsi="Arial" w:cs="Arial"/>
        </w:rPr>
        <w:t>ních a západních Čechách</w:t>
      </w:r>
      <w:r w:rsidRPr="006B38B0">
        <w:rPr>
          <w:rFonts w:ascii="Arial" w:hAnsi="Arial" w:cs="Arial"/>
        </w:rPr>
        <w:t xml:space="preserve">, případně </w:t>
      </w:r>
      <w:r>
        <w:rPr>
          <w:rFonts w:ascii="Arial" w:hAnsi="Arial" w:cs="Arial"/>
        </w:rPr>
        <w:t xml:space="preserve">v navazujících oblastech </w:t>
      </w:r>
      <w:r w:rsidRPr="006B38B0">
        <w:rPr>
          <w:rFonts w:ascii="Arial" w:hAnsi="Arial" w:cs="Arial"/>
        </w:rPr>
        <w:t>Středočeského kraje.</w:t>
      </w:r>
    </w:p>
    <w:p w:rsidR="0087537B" w:rsidRDefault="0087537B" w:rsidP="00601E70">
      <w:pPr>
        <w:spacing w:line="276" w:lineRule="auto"/>
        <w:jc w:val="both"/>
        <w:rPr>
          <w:rFonts w:ascii="Arial" w:hAnsi="Arial" w:cs="Arial"/>
        </w:rPr>
      </w:pPr>
    </w:p>
    <w:p w:rsidR="0087537B" w:rsidRDefault="0087537B" w:rsidP="008753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Města s 5 000 a více obyvateli s nejvyšší religiozitou se ponejvíce nacházela v pásu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 xml:space="preserve"> při hranicích se Slovenskem, jedinou výjimkou byly </w:t>
      </w:r>
      <w:proofErr w:type="spellStart"/>
      <w:r>
        <w:rPr>
          <w:rFonts w:ascii="Arial" w:hAnsi="Arial" w:cs="Arial"/>
        </w:rPr>
        <w:t>Kravaře</w:t>
      </w:r>
      <w:proofErr w:type="spellEnd"/>
      <w:r>
        <w:rPr>
          <w:rFonts w:ascii="Arial" w:hAnsi="Arial" w:cs="Arial"/>
        </w:rPr>
        <w:t xml:space="preserve"> u Opavy. Nejčastěji se jednalo o malá města s počtem obyvatel mezi 5 </w:t>
      </w:r>
      <w:r w:rsidR="00A953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7 tisíci, do první desítky se však vešla i tři větší města - </w:t>
      </w:r>
      <w:r w:rsidRPr="007D0842">
        <w:rPr>
          <w:rFonts w:ascii="Arial" w:hAnsi="Arial" w:cs="Arial"/>
        </w:rPr>
        <w:t xml:space="preserve">Uherský Brod </w:t>
      </w:r>
      <w:r>
        <w:rPr>
          <w:rFonts w:ascii="Arial" w:hAnsi="Arial" w:cs="Arial"/>
        </w:rPr>
        <w:t xml:space="preserve">(16,8 tis. obyvatel), </w:t>
      </w:r>
      <w:r w:rsidRPr="007D0842">
        <w:rPr>
          <w:rFonts w:ascii="Arial" w:hAnsi="Arial" w:cs="Arial"/>
        </w:rPr>
        <w:t xml:space="preserve">Český Těšín </w:t>
      </w:r>
      <w:r>
        <w:rPr>
          <w:rFonts w:ascii="Arial" w:hAnsi="Arial" w:cs="Arial"/>
        </w:rPr>
        <w:t xml:space="preserve">(24,4 tis.) </w:t>
      </w:r>
      <w:r w:rsidRPr="007D0842">
        <w:rPr>
          <w:rFonts w:ascii="Arial" w:hAnsi="Arial" w:cs="Arial"/>
        </w:rPr>
        <w:t>a Třinec</w:t>
      </w:r>
      <w:r>
        <w:rPr>
          <w:rFonts w:ascii="Arial" w:hAnsi="Arial" w:cs="Arial"/>
        </w:rPr>
        <w:t xml:space="preserve"> (36,3 tis.). Věřící zde představovali zpravidla více než dvě pětiny obyvatel, v případě prvních tří měst (</w:t>
      </w:r>
      <w:proofErr w:type="spellStart"/>
      <w:r w:rsidRPr="007D0842">
        <w:rPr>
          <w:rFonts w:ascii="Arial" w:hAnsi="Arial" w:cs="Arial"/>
        </w:rPr>
        <w:t>Jablunkov</w:t>
      </w:r>
      <w:proofErr w:type="spellEnd"/>
      <w:r>
        <w:rPr>
          <w:rFonts w:ascii="Arial" w:hAnsi="Arial" w:cs="Arial"/>
        </w:rPr>
        <w:t>,</w:t>
      </w:r>
      <w:r w:rsidRPr="007D0842">
        <w:rPr>
          <w:rFonts w:ascii="Arial" w:hAnsi="Arial" w:cs="Arial"/>
        </w:rPr>
        <w:t xml:space="preserve"> </w:t>
      </w:r>
      <w:proofErr w:type="spellStart"/>
      <w:r w:rsidRPr="007D0842">
        <w:rPr>
          <w:rFonts w:ascii="Arial" w:hAnsi="Arial" w:cs="Arial"/>
        </w:rPr>
        <w:t>Kravaře</w:t>
      </w:r>
      <w:proofErr w:type="spellEnd"/>
      <w:r w:rsidRPr="007D0842">
        <w:rPr>
          <w:rFonts w:ascii="Arial" w:hAnsi="Arial" w:cs="Arial"/>
        </w:rPr>
        <w:t xml:space="preserve"> a </w:t>
      </w:r>
      <w:proofErr w:type="spellStart"/>
      <w:r w:rsidRPr="007D0842">
        <w:rPr>
          <w:rFonts w:ascii="Arial" w:hAnsi="Arial" w:cs="Arial"/>
        </w:rPr>
        <w:t>Brumov</w:t>
      </w:r>
      <w:proofErr w:type="spellEnd"/>
      <w:r w:rsidR="00A95326">
        <w:rPr>
          <w:rFonts w:ascii="Arial" w:hAnsi="Arial" w:cs="Arial"/>
        </w:rPr>
        <w:t>-</w:t>
      </w:r>
      <w:r w:rsidRPr="007D0842">
        <w:rPr>
          <w:rFonts w:ascii="Arial" w:hAnsi="Arial" w:cs="Arial"/>
        </w:rPr>
        <w:t>Bylnice</w:t>
      </w:r>
      <w:r>
        <w:rPr>
          <w:rFonts w:ascii="Arial" w:hAnsi="Arial" w:cs="Arial"/>
        </w:rPr>
        <w:t>) to byla dokonce více než polovina</w:t>
      </w:r>
      <w:r w:rsidRPr="007D0842">
        <w:rPr>
          <w:rFonts w:ascii="Arial" w:hAnsi="Arial" w:cs="Arial"/>
        </w:rPr>
        <w:t xml:space="preserve">. </w:t>
      </w:r>
    </w:p>
    <w:p w:rsidR="0087537B" w:rsidRDefault="0087537B" w:rsidP="00601E70">
      <w:pPr>
        <w:spacing w:line="276" w:lineRule="auto"/>
        <w:jc w:val="both"/>
        <w:rPr>
          <w:rFonts w:ascii="Arial" w:hAnsi="Arial" w:cs="Arial"/>
        </w:rPr>
      </w:pPr>
    </w:p>
    <w:p w:rsidR="00677F9B" w:rsidRDefault="00677F9B" w:rsidP="00601E70">
      <w:pPr>
        <w:spacing w:line="276" w:lineRule="auto"/>
        <w:jc w:val="both"/>
        <w:rPr>
          <w:rFonts w:ascii="Arial" w:hAnsi="Arial" w:cs="Arial"/>
        </w:rPr>
      </w:pPr>
    </w:p>
    <w:p w:rsidR="00677F9B" w:rsidRPr="0087537B" w:rsidRDefault="00677F9B" w:rsidP="0087537B">
      <w:pPr>
        <w:keepNext/>
        <w:keepLines/>
        <w:spacing w:line="276" w:lineRule="auto"/>
        <w:rPr>
          <w:rFonts w:ascii="Arial" w:hAnsi="Arial"/>
          <w:b/>
          <w:color w:val="000000"/>
          <w:sz w:val="18"/>
          <w:szCs w:val="18"/>
        </w:rPr>
      </w:pPr>
      <w:r w:rsidRPr="0087537B">
        <w:rPr>
          <w:rFonts w:ascii="Arial" w:hAnsi="Arial"/>
          <w:b/>
          <w:color w:val="000000"/>
          <w:sz w:val="18"/>
          <w:szCs w:val="18"/>
        </w:rPr>
        <w:lastRenderedPageBreak/>
        <w:t>Města s více než 5 000 obyvateli s nejnižším podílem osob</w:t>
      </w:r>
      <w:r w:rsidR="007371BE" w:rsidRPr="0087537B">
        <w:rPr>
          <w:rFonts w:ascii="Arial" w:hAnsi="Arial"/>
          <w:b/>
          <w:color w:val="000000"/>
          <w:sz w:val="18"/>
          <w:szCs w:val="18"/>
        </w:rPr>
        <w:t xml:space="preserve"> hlásících se k náboženské víře </w:t>
      </w:r>
      <w:r w:rsidRPr="0087537B">
        <w:rPr>
          <w:rFonts w:ascii="Arial" w:hAnsi="Arial"/>
          <w:b/>
          <w:color w:val="000000"/>
          <w:sz w:val="18"/>
          <w:szCs w:val="18"/>
        </w:rPr>
        <w:t xml:space="preserve">k </w:t>
      </w:r>
      <w:proofErr w:type="gramStart"/>
      <w:r w:rsidRPr="0087537B">
        <w:rPr>
          <w:rFonts w:ascii="Arial" w:hAnsi="Arial"/>
          <w:b/>
          <w:color w:val="000000"/>
          <w:sz w:val="18"/>
          <w:szCs w:val="18"/>
        </w:rPr>
        <w:t>26.3.2011</w:t>
      </w:r>
      <w:proofErr w:type="gramEnd"/>
    </w:p>
    <w:tbl>
      <w:tblPr>
        <w:tblW w:w="85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960"/>
        <w:gridCol w:w="960"/>
        <w:gridCol w:w="960"/>
        <w:gridCol w:w="960"/>
        <w:gridCol w:w="960"/>
        <w:gridCol w:w="960"/>
        <w:gridCol w:w="1031"/>
      </w:tblGrid>
      <w:tr w:rsidR="0087537B" w:rsidRPr="0087537B" w:rsidTr="0087537B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Město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Počet věřících celkem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% z počtu obyvatel</w:t>
            </w:r>
          </w:p>
        </w:tc>
      </w:tr>
      <w:tr w:rsidR="0087537B" w:rsidRPr="0087537B" w:rsidTr="0087537B">
        <w:trPr>
          <w:trHeight w:val="69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náb</w:t>
            </w:r>
            <w:proofErr w:type="spellEnd"/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. víry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7B" w:rsidRPr="0087537B" w:rsidRDefault="0087537B" w:rsidP="0087537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37B">
              <w:rPr>
                <w:rFonts w:ascii="Arial" w:hAnsi="Arial" w:cs="Arial"/>
                <w:sz w:val="18"/>
                <w:szCs w:val="18"/>
              </w:rPr>
              <w:t>Duchcov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8 487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37B">
              <w:rPr>
                <w:rFonts w:ascii="Arial" w:hAnsi="Arial" w:cs="Arial"/>
                <w:sz w:val="18"/>
                <w:szCs w:val="18"/>
              </w:rPr>
              <w:t>Stochov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5 398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Bílina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15 401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Litvínov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24 905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2 192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Most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65 193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5 831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Mimoň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6 414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37B">
              <w:rPr>
                <w:rFonts w:ascii="Arial" w:hAnsi="Arial" w:cs="Arial"/>
                <w:sz w:val="18"/>
                <w:szCs w:val="18"/>
              </w:rPr>
              <w:t>Nýřany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6 965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46,6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Hrádek 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37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isou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7 493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Horní Slavkov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6 089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Jirkov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19 461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1 875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7537B">
              <w:rPr>
                <w:rFonts w:ascii="Arial" w:hAnsi="Arial" w:cs="Arial"/>
                <w:sz w:val="18"/>
                <w:szCs w:val="18"/>
              </w:rPr>
              <w:t>Klášterec 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37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hří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14 591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1 411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7537B" w:rsidRPr="0087537B" w:rsidTr="0087537B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65DE0" w:rsidP="0087537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87537B" w:rsidRPr="0087537B">
              <w:rPr>
                <w:rFonts w:ascii="Arial" w:hAnsi="Arial" w:cs="Arial"/>
                <w:sz w:val="18"/>
                <w:szCs w:val="18"/>
              </w:rPr>
              <w:t>tětí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8 852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7B" w:rsidRPr="0087537B" w:rsidRDefault="0087537B" w:rsidP="0087537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37B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</w:tr>
    </w:tbl>
    <w:p w:rsidR="00EC131A" w:rsidRDefault="00EC131A" w:rsidP="001F46E3">
      <w:pPr>
        <w:jc w:val="both"/>
        <w:rPr>
          <w:rFonts w:ascii="Arial" w:hAnsi="Arial" w:cs="Arial"/>
        </w:rPr>
      </w:pPr>
    </w:p>
    <w:p w:rsidR="00EC131A" w:rsidRDefault="00EC131A" w:rsidP="007B62B7">
      <w:pPr>
        <w:ind w:firstLine="454"/>
        <w:jc w:val="both"/>
        <w:rPr>
          <w:rFonts w:ascii="Arial" w:hAnsi="Arial" w:cs="Arial"/>
        </w:rPr>
      </w:pPr>
    </w:p>
    <w:p w:rsidR="00675DDF" w:rsidRDefault="00675DDF" w:rsidP="007B62B7">
      <w:pPr>
        <w:ind w:firstLine="454"/>
        <w:jc w:val="both"/>
        <w:rPr>
          <w:rFonts w:ascii="Arial" w:hAnsi="Arial" w:cs="Arial"/>
        </w:rPr>
      </w:pPr>
    </w:p>
    <w:p w:rsidR="00675DDF" w:rsidRPr="0087537B" w:rsidRDefault="00675DDF" w:rsidP="00675DDF">
      <w:pPr>
        <w:keepNext/>
        <w:keepLines/>
        <w:spacing w:line="276" w:lineRule="auto"/>
        <w:rPr>
          <w:rFonts w:ascii="Arial" w:hAnsi="Arial"/>
          <w:b/>
          <w:color w:val="000000"/>
          <w:sz w:val="18"/>
          <w:szCs w:val="18"/>
        </w:rPr>
      </w:pPr>
      <w:r w:rsidRPr="0087537B">
        <w:rPr>
          <w:rFonts w:ascii="Arial" w:hAnsi="Arial"/>
          <w:b/>
          <w:color w:val="000000"/>
          <w:sz w:val="18"/>
          <w:szCs w:val="18"/>
        </w:rPr>
        <w:t>Města s více než 5 000 obyvateli s nej</w:t>
      </w:r>
      <w:r>
        <w:rPr>
          <w:rFonts w:ascii="Arial" w:hAnsi="Arial"/>
          <w:b/>
          <w:color w:val="000000"/>
          <w:sz w:val="18"/>
          <w:szCs w:val="18"/>
        </w:rPr>
        <w:t>vyš</w:t>
      </w:r>
      <w:r w:rsidRPr="0087537B">
        <w:rPr>
          <w:rFonts w:ascii="Arial" w:hAnsi="Arial"/>
          <w:b/>
          <w:color w:val="000000"/>
          <w:sz w:val="18"/>
          <w:szCs w:val="18"/>
        </w:rPr>
        <w:t xml:space="preserve">ším podílem osob hlásících se k náboženské víře k </w:t>
      </w:r>
      <w:proofErr w:type="gramStart"/>
      <w:r w:rsidRPr="0087537B">
        <w:rPr>
          <w:rFonts w:ascii="Arial" w:hAnsi="Arial"/>
          <w:b/>
          <w:color w:val="000000"/>
          <w:sz w:val="18"/>
          <w:szCs w:val="18"/>
        </w:rPr>
        <w:t>26.3.2011</w:t>
      </w:r>
      <w:proofErr w:type="gramEnd"/>
    </w:p>
    <w:tbl>
      <w:tblPr>
        <w:tblW w:w="9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960"/>
        <w:gridCol w:w="960"/>
        <w:gridCol w:w="960"/>
        <w:gridCol w:w="960"/>
        <w:gridCol w:w="1111"/>
        <w:gridCol w:w="960"/>
        <w:gridCol w:w="1031"/>
      </w:tblGrid>
      <w:tr w:rsidR="00675DDF" w:rsidRPr="00675DDF" w:rsidTr="00EB068D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Město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Počet věřících celkem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% z počtu obyvatel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hlásící se k Církvi </w:t>
            </w:r>
            <w:proofErr w:type="spellStart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římskokatol</w:t>
            </w:r>
            <w:proofErr w:type="spellEnd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DF" w:rsidRPr="00675DDF" w:rsidRDefault="00675DDF" w:rsidP="00675D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Jablunkov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5 732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3 191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Brumov</w:t>
            </w:r>
            <w:proofErr w:type="spellEnd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-Bylnice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5 602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2 832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Kravaře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6 570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3 308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Uherský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16 758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7 884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Strážnice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5 703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2 499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Kunovice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37,3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Slavičín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6 611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2 853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Luhačovice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2 045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Český Těšín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24 394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9 552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Třinec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36 263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14 189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 xml:space="preserve">Staré Město (okr. </w:t>
            </w:r>
            <w:proofErr w:type="spellStart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Uh</w:t>
            </w:r>
            <w:proofErr w:type="spellEnd"/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. Hrad.)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6 693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</w:tr>
      <w:tr w:rsidR="00675DDF" w:rsidRPr="00675DDF" w:rsidTr="00EB068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Velká Bíteš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5 042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1 856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DF" w:rsidRPr="00675DDF" w:rsidRDefault="00675DDF" w:rsidP="00675D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DDF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</w:tr>
    </w:tbl>
    <w:p w:rsidR="00675DDF" w:rsidRPr="009529FB" w:rsidRDefault="00675DDF" w:rsidP="007B62B7">
      <w:pPr>
        <w:ind w:firstLine="454"/>
        <w:jc w:val="both"/>
        <w:rPr>
          <w:rFonts w:ascii="Arial" w:hAnsi="Arial" w:cs="Arial"/>
        </w:rPr>
      </w:pPr>
    </w:p>
    <w:sectPr w:rsidR="00675DDF" w:rsidRPr="009529FB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98" w:rsidRDefault="00F85D98" w:rsidP="005B332A">
      <w:r>
        <w:separator/>
      </w:r>
    </w:p>
  </w:endnote>
  <w:endnote w:type="continuationSeparator" w:id="0">
    <w:p w:rsidR="00F85D98" w:rsidRDefault="00F85D98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98" w:rsidRDefault="00F85D98" w:rsidP="005B332A">
      <w:r>
        <w:separator/>
      </w:r>
    </w:p>
  </w:footnote>
  <w:footnote w:type="continuationSeparator" w:id="0">
    <w:p w:rsidR="00F85D98" w:rsidRDefault="00F85D98" w:rsidP="005B332A">
      <w:r>
        <w:continuationSeparator/>
      </w:r>
    </w:p>
  </w:footnote>
  <w:footnote w:id="1">
    <w:p w:rsidR="000175B1" w:rsidRPr="00E63096" w:rsidRDefault="000175B1" w:rsidP="007B62B7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 </w:t>
      </w:r>
      <w:r w:rsidRPr="00E63096">
        <w:rPr>
          <w:sz w:val="18"/>
          <w:szCs w:val="18"/>
        </w:rPr>
        <w:t>Podstatně nižší byla na Mostecku religiozita již v roce 1950, kdy oproti celostátní úrovni blížící se téměř 95 % zde byla jen ve výši 75,9 %.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776"/>
    <w:multiLevelType w:val="hybridMultilevel"/>
    <w:tmpl w:val="C492C9A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175B1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5ADD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0A7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96F94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5DDF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6421"/>
    <w:rsid w:val="00746AAE"/>
    <w:rsid w:val="0074786E"/>
    <w:rsid w:val="00751505"/>
    <w:rsid w:val="00751DB8"/>
    <w:rsid w:val="007525DD"/>
    <w:rsid w:val="00754FA8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47051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35D7"/>
    <w:rsid w:val="00864A8E"/>
    <w:rsid w:val="00864CB7"/>
    <w:rsid w:val="00865DE0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283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B7B88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068D"/>
    <w:rsid w:val="00EB4F7E"/>
    <w:rsid w:val="00EB5226"/>
    <w:rsid w:val="00EB6E7D"/>
    <w:rsid w:val="00EB7485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D98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3174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21860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radolfova</cp:lastModifiedBy>
  <cp:revision>8</cp:revision>
  <cp:lastPrinted>2014-02-12T12:02:00Z</cp:lastPrinted>
  <dcterms:created xsi:type="dcterms:W3CDTF">2014-02-12T12:38:00Z</dcterms:created>
  <dcterms:modified xsi:type="dcterms:W3CDTF">2014-02-18T11:31:00Z</dcterms:modified>
</cp:coreProperties>
</file>