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354C" w:rsidRPr="00803273" w:rsidRDefault="00797BC3" w:rsidP="002C23E3">
      <w:pPr>
        <w:pStyle w:val="Normln-web"/>
        <w:numPr>
          <w:ilvl w:val="0"/>
          <w:numId w:val="18"/>
        </w:numPr>
        <w:spacing w:line="276" w:lineRule="auto"/>
        <w:ind w:left="851" w:hanging="851"/>
        <w:rPr>
          <w:b/>
        </w:rPr>
      </w:pPr>
      <w:r>
        <w:rPr>
          <w:b/>
        </w:rPr>
        <w:t>B</w:t>
      </w:r>
      <w:r w:rsidR="0051354C" w:rsidRPr="00803273">
        <w:rPr>
          <w:b/>
        </w:rPr>
        <w:t>ydlení cizinců</w:t>
      </w:r>
    </w:p>
    <w:p w:rsidR="003A44FD" w:rsidRDefault="0051354C" w:rsidP="0051354C">
      <w:pPr>
        <w:pStyle w:val="Normln-web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Cizinci tvoří </w:t>
      </w:r>
      <w:r w:rsidR="008F2C5C">
        <w:rPr>
          <w:sz w:val="20"/>
          <w:szCs w:val="20"/>
        </w:rPr>
        <w:t>specifickou</w:t>
      </w:r>
      <w:r>
        <w:rPr>
          <w:sz w:val="20"/>
          <w:szCs w:val="20"/>
        </w:rPr>
        <w:t xml:space="preserve"> </w:t>
      </w:r>
      <w:r w:rsidR="00797BC3">
        <w:rPr>
          <w:sz w:val="20"/>
          <w:szCs w:val="20"/>
        </w:rPr>
        <w:t>skupinu</w:t>
      </w:r>
      <w:r>
        <w:rPr>
          <w:sz w:val="20"/>
          <w:szCs w:val="20"/>
        </w:rPr>
        <w:t xml:space="preserve"> obyvatel, definovanou státním občanstvím jiným než je Česká republika. </w:t>
      </w:r>
      <w:r w:rsidR="000D2754">
        <w:rPr>
          <w:sz w:val="20"/>
          <w:szCs w:val="20"/>
        </w:rPr>
        <w:t>K</w:t>
      </w:r>
      <w:r w:rsidR="003A44FD">
        <w:rPr>
          <w:sz w:val="20"/>
          <w:szCs w:val="20"/>
        </w:rPr>
        <w:t xml:space="preserve"> 26. 3. 2011 </w:t>
      </w:r>
      <w:r w:rsidR="000D2754">
        <w:rPr>
          <w:sz w:val="20"/>
          <w:szCs w:val="20"/>
        </w:rPr>
        <w:t xml:space="preserve">bydlelo obvykle na území republiky 422 276 </w:t>
      </w:r>
      <w:r w:rsidR="003A44FD">
        <w:rPr>
          <w:sz w:val="20"/>
          <w:szCs w:val="20"/>
        </w:rPr>
        <w:t xml:space="preserve">cizinců. </w:t>
      </w:r>
      <w:r w:rsidR="000D2754">
        <w:rPr>
          <w:sz w:val="20"/>
          <w:szCs w:val="20"/>
        </w:rPr>
        <w:t xml:space="preserve">Na celkovém počtu obyvatel se podíleli </w:t>
      </w:r>
      <w:r w:rsidR="00930C18">
        <w:rPr>
          <w:sz w:val="20"/>
          <w:szCs w:val="20"/>
        </w:rPr>
        <w:t>4 %</w:t>
      </w:r>
      <w:r>
        <w:rPr>
          <w:sz w:val="20"/>
          <w:szCs w:val="20"/>
        </w:rPr>
        <w:t xml:space="preserve">. I když v České republice nemá podíl cizinců na celkovém počtu obyvatel </w:t>
      </w:r>
      <w:r w:rsidR="0080236A">
        <w:rPr>
          <w:sz w:val="20"/>
          <w:szCs w:val="20"/>
        </w:rPr>
        <w:t xml:space="preserve">zatím </w:t>
      </w:r>
      <w:r>
        <w:rPr>
          <w:sz w:val="20"/>
          <w:szCs w:val="20"/>
        </w:rPr>
        <w:t>zásadní</w:t>
      </w:r>
      <w:r w:rsidR="00930C18">
        <w:rPr>
          <w:sz w:val="20"/>
          <w:szCs w:val="20"/>
        </w:rPr>
        <w:t xml:space="preserve"> váhu</w:t>
      </w:r>
      <w:r>
        <w:rPr>
          <w:sz w:val="20"/>
          <w:szCs w:val="20"/>
        </w:rPr>
        <w:t>, jde o údaje významné jednak proto, že počet cizinců dynamicky roste (a poroste pravděpodobně i v budoucnu), jednak proto, že sociodemografické charakteristiky cizinců (vč. způsobu jejich bydlení) se do značné míry liší od populace celkem</w:t>
      </w:r>
      <w:r w:rsidR="00930C18">
        <w:rPr>
          <w:sz w:val="20"/>
          <w:szCs w:val="20"/>
        </w:rPr>
        <w:t xml:space="preserve"> a liší se i mezi jednotlivými státními občanstvími</w:t>
      </w:r>
      <w:r>
        <w:rPr>
          <w:sz w:val="20"/>
          <w:szCs w:val="20"/>
        </w:rPr>
        <w:t xml:space="preserve">. </w:t>
      </w:r>
      <w:r w:rsidR="003A44FD">
        <w:rPr>
          <w:sz w:val="20"/>
          <w:szCs w:val="20"/>
        </w:rPr>
        <w:t>Určujícím faktorem je jednoznačně</w:t>
      </w:r>
      <w:r>
        <w:rPr>
          <w:sz w:val="20"/>
          <w:szCs w:val="20"/>
        </w:rPr>
        <w:t xml:space="preserve"> důvod pobytu v České republice</w:t>
      </w:r>
      <w:r w:rsidR="003A44FD">
        <w:rPr>
          <w:sz w:val="20"/>
          <w:szCs w:val="20"/>
        </w:rPr>
        <w:t xml:space="preserve"> a s tím související druh pobytu. </w:t>
      </w:r>
    </w:p>
    <w:p w:rsidR="00765C76" w:rsidRPr="00765C76" w:rsidRDefault="00765C76" w:rsidP="0051354C">
      <w:pPr>
        <w:pStyle w:val="Normln-web"/>
        <w:spacing w:line="276" w:lineRule="auto"/>
      </w:pPr>
      <w:r>
        <w:rPr>
          <w:sz w:val="20"/>
          <w:szCs w:val="20"/>
        </w:rPr>
        <w:t>K nejpočetněji zastoupeným cizincům patřili občané Ukrajiny, Slovenska, Vietnamu, Ruska, Polska a Německa (pořadí dle absolutních počtů). Občané uvedených 6 států tvořili tři čtvrtiny všech obvykle žijících cizinců na území České republiky.</w:t>
      </w:r>
    </w:p>
    <w:p w:rsidR="003E596D" w:rsidRDefault="003A44FD" w:rsidP="0051354C">
      <w:pPr>
        <w:pStyle w:val="Normln-web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D903DC">
        <w:rPr>
          <w:sz w:val="20"/>
          <w:szCs w:val="20"/>
        </w:rPr>
        <w:t xml:space="preserve">izinci </w:t>
      </w:r>
      <w:r>
        <w:rPr>
          <w:sz w:val="20"/>
          <w:szCs w:val="20"/>
        </w:rPr>
        <w:t xml:space="preserve">zahrnutí do dat </w:t>
      </w:r>
      <w:r w:rsidR="00D903DC">
        <w:rPr>
          <w:sz w:val="20"/>
          <w:szCs w:val="20"/>
        </w:rPr>
        <w:t xml:space="preserve">sčítání </w:t>
      </w:r>
      <w:r>
        <w:rPr>
          <w:sz w:val="20"/>
          <w:szCs w:val="20"/>
        </w:rPr>
        <w:t xml:space="preserve">měli </w:t>
      </w:r>
      <w:r w:rsidR="00D17C88">
        <w:rPr>
          <w:sz w:val="20"/>
          <w:szCs w:val="20"/>
        </w:rPr>
        <w:t xml:space="preserve">zpravidla </w:t>
      </w:r>
      <w:r w:rsidR="00D903DC">
        <w:rPr>
          <w:sz w:val="20"/>
          <w:szCs w:val="20"/>
        </w:rPr>
        <w:t xml:space="preserve">evidovaný </w:t>
      </w:r>
      <w:r w:rsidR="00D17C88">
        <w:rPr>
          <w:sz w:val="20"/>
          <w:szCs w:val="20"/>
        </w:rPr>
        <w:t>některý z druh</w:t>
      </w:r>
      <w:r>
        <w:rPr>
          <w:sz w:val="20"/>
          <w:szCs w:val="20"/>
        </w:rPr>
        <w:t>ů</w:t>
      </w:r>
      <w:r w:rsidR="00D17C88">
        <w:rPr>
          <w:sz w:val="20"/>
          <w:szCs w:val="20"/>
        </w:rPr>
        <w:t xml:space="preserve"> pobytu</w:t>
      </w:r>
      <w:r>
        <w:rPr>
          <w:sz w:val="20"/>
          <w:szCs w:val="20"/>
        </w:rPr>
        <w:t xml:space="preserve"> podle zákona č. 326/1999 Sb., o pobytu cizinců na území České republiky</w:t>
      </w:r>
      <w:r w:rsidR="00D17C88">
        <w:rPr>
          <w:sz w:val="20"/>
          <w:szCs w:val="20"/>
        </w:rPr>
        <w:t xml:space="preserve">. </w:t>
      </w:r>
      <w:r w:rsidR="00203689">
        <w:rPr>
          <w:sz w:val="20"/>
          <w:szCs w:val="20"/>
        </w:rPr>
        <w:t xml:space="preserve">Informace o druhu pobytu se přebírala z administrativního zdroje – Informačního systému evidence obyvatel. </w:t>
      </w:r>
      <w:r w:rsidR="00D903DC">
        <w:rPr>
          <w:sz w:val="20"/>
          <w:szCs w:val="20"/>
        </w:rPr>
        <w:t xml:space="preserve">Občané EU </w:t>
      </w:r>
      <w:r w:rsidR="00D17C88">
        <w:rPr>
          <w:sz w:val="20"/>
          <w:szCs w:val="20"/>
        </w:rPr>
        <w:t xml:space="preserve">povinnost se evidovat dle zákona neměli, proto existovala i skupina cizinců, která žádný evidovaný druh pobytu neměla, přesto ale měli na území České republiky obvyklý pobyt. </w:t>
      </w:r>
    </w:p>
    <w:p w:rsidR="003E596D" w:rsidRDefault="003E596D" w:rsidP="0051354C">
      <w:pPr>
        <w:pStyle w:val="Normln-web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Základní druhy pobytu lze formálně i věcně pro analytické účely rozdělit do tří skupin:</w:t>
      </w:r>
    </w:p>
    <w:p w:rsidR="003E596D" w:rsidRDefault="003E596D" w:rsidP="003E596D">
      <w:pPr>
        <w:pStyle w:val="Normln-web"/>
        <w:numPr>
          <w:ilvl w:val="0"/>
          <w:numId w:val="8"/>
        </w:numPr>
        <w:spacing w:before="0" w:line="276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„</w:t>
      </w:r>
      <w:r w:rsidR="00D17C88">
        <w:rPr>
          <w:sz w:val="20"/>
          <w:szCs w:val="20"/>
        </w:rPr>
        <w:t>Dlouhodobý pobyt</w:t>
      </w:r>
      <w:r>
        <w:rPr>
          <w:sz w:val="20"/>
          <w:szCs w:val="20"/>
        </w:rPr>
        <w:t>“</w:t>
      </w:r>
      <w:r w:rsidR="00D17C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zahrnuje </w:t>
      </w:r>
      <w:r w:rsidR="00D17C88">
        <w:rPr>
          <w:sz w:val="20"/>
          <w:szCs w:val="20"/>
        </w:rPr>
        <w:t>cizinc</w:t>
      </w:r>
      <w:r>
        <w:rPr>
          <w:sz w:val="20"/>
          <w:szCs w:val="20"/>
        </w:rPr>
        <w:t>e</w:t>
      </w:r>
      <w:r w:rsidR="00D17C88">
        <w:rPr>
          <w:sz w:val="20"/>
          <w:szCs w:val="20"/>
        </w:rPr>
        <w:t xml:space="preserve"> s evidovaným přechodným pobytem,</w:t>
      </w:r>
      <w:r w:rsidR="00C5001A">
        <w:rPr>
          <w:sz w:val="20"/>
          <w:szCs w:val="20"/>
        </w:rPr>
        <w:t xml:space="preserve"> vč. evidovaných přechodných pobytů občanů EU,</w:t>
      </w:r>
      <w:r w:rsidR="00D17C88">
        <w:rPr>
          <w:sz w:val="20"/>
          <w:szCs w:val="20"/>
        </w:rPr>
        <w:t xml:space="preserve"> dlouhodobým pobytem vízového cizince a povoleným pobytem azylanta. </w:t>
      </w:r>
    </w:p>
    <w:p w:rsidR="003E596D" w:rsidRDefault="003E596D" w:rsidP="003E596D">
      <w:pPr>
        <w:pStyle w:val="Normln-web"/>
        <w:numPr>
          <w:ilvl w:val="0"/>
          <w:numId w:val="8"/>
        </w:numPr>
        <w:spacing w:before="0" w:line="276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„</w:t>
      </w:r>
      <w:r w:rsidR="003A44FD">
        <w:rPr>
          <w:sz w:val="20"/>
          <w:szCs w:val="20"/>
        </w:rPr>
        <w:t>Trvalý pobyt</w:t>
      </w:r>
      <w:r w:rsidR="00C5001A">
        <w:rPr>
          <w:sz w:val="20"/>
          <w:szCs w:val="20"/>
        </w:rPr>
        <w:t>“</w:t>
      </w:r>
      <w:r w:rsidR="003A44FD">
        <w:rPr>
          <w:sz w:val="20"/>
          <w:szCs w:val="20"/>
        </w:rPr>
        <w:t xml:space="preserve"> </w:t>
      </w:r>
      <w:r>
        <w:rPr>
          <w:sz w:val="20"/>
          <w:szCs w:val="20"/>
        </w:rPr>
        <w:t>zahrnuje cizince, kterým bylo vydáno povolení k trvalému pobytu; podmínky pro udělení povolení k trvalému pobytu stanoví výše citovaný zákon</w:t>
      </w:r>
      <w:r w:rsidR="008F2C5C">
        <w:rPr>
          <w:sz w:val="20"/>
          <w:szCs w:val="20"/>
        </w:rPr>
        <w:t xml:space="preserve"> č. 326/1999</w:t>
      </w:r>
      <w:r>
        <w:rPr>
          <w:sz w:val="20"/>
          <w:szCs w:val="20"/>
        </w:rPr>
        <w:t xml:space="preserve">. </w:t>
      </w:r>
    </w:p>
    <w:p w:rsidR="00930C18" w:rsidRDefault="003E596D" w:rsidP="003E596D">
      <w:pPr>
        <w:pStyle w:val="Normln-web"/>
        <w:numPr>
          <w:ilvl w:val="0"/>
          <w:numId w:val="8"/>
        </w:numPr>
        <w:spacing w:before="0" w:line="276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Pod označením „o</w:t>
      </w:r>
      <w:r w:rsidR="00D17C88">
        <w:rPr>
          <w:sz w:val="20"/>
          <w:szCs w:val="20"/>
        </w:rPr>
        <w:t>statní</w:t>
      </w:r>
      <w:r>
        <w:rPr>
          <w:sz w:val="20"/>
          <w:szCs w:val="20"/>
        </w:rPr>
        <w:t>“</w:t>
      </w:r>
      <w:r w:rsidR="00D17C88">
        <w:rPr>
          <w:sz w:val="20"/>
          <w:szCs w:val="20"/>
        </w:rPr>
        <w:t xml:space="preserve"> </w:t>
      </w:r>
      <w:r w:rsidR="00C5001A">
        <w:rPr>
          <w:sz w:val="20"/>
          <w:szCs w:val="20"/>
        </w:rPr>
        <w:t>jsou zahrnuty</w:t>
      </w:r>
      <w:r w:rsidR="00203689">
        <w:rPr>
          <w:sz w:val="20"/>
          <w:szCs w:val="20"/>
        </w:rPr>
        <w:t xml:space="preserve"> </w:t>
      </w:r>
      <w:r w:rsidR="00C5001A">
        <w:rPr>
          <w:sz w:val="20"/>
          <w:szCs w:val="20"/>
        </w:rPr>
        <w:t>osoby bez evidovaného druhu pobytu (</w:t>
      </w:r>
      <w:r w:rsidR="00203689">
        <w:rPr>
          <w:sz w:val="20"/>
          <w:szCs w:val="20"/>
        </w:rPr>
        <w:t>většinou občané</w:t>
      </w:r>
      <w:r w:rsidR="00C5001A">
        <w:rPr>
          <w:sz w:val="20"/>
          <w:szCs w:val="20"/>
        </w:rPr>
        <w:t xml:space="preserve"> některého státu EU)</w:t>
      </w:r>
      <w:r w:rsidR="00203689">
        <w:rPr>
          <w:sz w:val="20"/>
          <w:szCs w:val="20"/>
        </w:rPr>
        <w:t>.</w:t>
      </w:r>
    </w:p>
    <w:p w:rsidR="00203689" w:rsidRDefault="00203689" w:rsidP="0051354C">
      <w:pPr>
        <w:pStyle w:val="Normln-web"/>
        <w:spacing w:line="276" w:lineRule="auto"/>
        <w:rPr>
          <w:sz w:val="20"/>
          <w:szCs w:val="20"/>
        </w:rPr>
      </w:pPr>
    </w:p>
    <w:tbl>
      <w:tblPr>
        <w:tblW w:w="80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484"/>
        <w:gridCol w:w="1206"/>
        <w:gridCol w:w="1030"/>
        <w:gridCol w:w="820"/>
        <w:gridCol w:w="960"/>
        <w:gridCol w:w="780"/>
        <w:gridCol w:w="960"/>
        <w:gridCol w:w="780"/>
      </w:tblGrid>
      <w:tr w:rsidR="00B24D10" w:rsidRPr="00F44CB0" w:rsidTr="00B24D10">
        <w:trPr>
          <w:trHeight w:val="240"/>
          <w:jc w:val="center"/>
        </w:trPr>
        <w:tc>
          <w:tcPr>
            <w:tcW w:w="8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10" w:rsidRPr="00F44CB0" w:rsidRDefault="00760C72" w:rsidP="00DD1433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Tab. č. 17 </w:t>
            </w:r>
            <w:r w:rsidR="00B24D10" w:rsidRPr="00F44CB0">
              <w:rPr>
                <w:rFonts w:cs="Arial"/>
                <w:b/>
                <w:noProof w:val="0"/>
                <w:color w:val="000000"/>
                <w:sz w:val="20"/>
                <w:szCs w:val="20"/>
                <w:lang w:eastAsia="cs-CZ"/>
              </w:rPr>
              <w:t>Cizinci podle druhu pobytu k 26.</w:t>
            </w:r>
            <w:r w:rsidR="00B24D10" w:rsidRPr="00B24D10">
              <w:rPr>
                <w:rFonts w:cs="Arial"/>
                <w:b/>
                <w:noProof w:val="0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24D10" w:rsidRPr="00F44CB0">
              <w:rPr>
                <w:rFonts w:cs="Arial"/>
                <w:b/>
                <w:noProof w:val="0"/>
                <w:color w:val="000000"/>
                <w:sz w:val="20"/>
                <w:szCs w:val="20"/>
                <w:lang w:eastAsia="cs-CZ"/>
              </w:rPr>
              <w:t>3.</w:t>
            </w:r>
            <w:r w:rsidR="00B24D10" w:rsidRPr="00B24D10">
              <w:rPr>
                <w:rFonts w:cs="Arial"/>
                <w:b/>
                <w:noProof w:val="0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24D10" w:rsidRPr="00F44CB0">
              <w:rPr>
                <w:rFonts w:cs="Arial"/>
                <w:b/>
                <w:noProof w:val="0"/>
                <w:color w:val="000000"/>
                <w:sz w:val="20"/>
                <w:szCs w:val="20"/>
                <w:lang w:eastAsia="cs-CZ"/>
              </w:rPr>
              <w:t>2011</w:t>
            </w:r>
          </w:p>
        </w:tc>
      </w:tr>
      <w:tr w:rsidR="00F44CB0" w:rsidRPr="00F44CB0" w:rsidTr="00B24D10">
        <w:trPr>
          <w:trHeight w:val="720"/>
          <w:jc w:val="center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B0" w:rsidRPr="00F44CB0" w:rsidRDefault="00F44CB0" w:rsidP="00F44CB0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Cizinci</w:t>
            </w: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br/>
              <w:t xml:space="preserve"> celkem</w:t>
            </w:r>
          </w:p>
        </w:tc>
        <w:tc>
          <w:tcPr>
            <w:tcW w:w="5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B0" w:rsidRPr="00F44CB0" w:rsidRDefault="00F44CB0" w:rsidP="00F44CB0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v tom druhy pobytu</w:t>
            </w:r>
          </w:p>
        </w:tc>
      </w:tr>
      <w:tr w:rsidR="00F44CB0" w:rsidRPr="00F44CB0" w:rsidTr="00B24D10">
        <w:trPr>
          <w:trHeight w:val="480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B0" w:rsidRPr="00F44CB0" w:rsidRDefault="00F44CB0" w:rsidP="00F44CB0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B0" w:rsidRPr="00F44CB0" w:rsidRDefault="00F44CB0" w:rsidP="00F44CB0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B0" w:rsidRPr="00F44CB0" w:rsidRDefault="00F44CB0" w:rsidP="00F44CB0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dlouhodobý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B0" w:rsidRPr="00F44CB0" w:rsidRDefault="00F44CB0" w:rsidP="00F44CB0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trvalý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B0" w:rsidRPr="00F44CB0" w:rsidRDefault="00F44CB0" w:rsidP="00F44CB0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ostatní</w:t>
            </w:r>
          </w:p>
        </w:tc>
      </w:tr>
      <w:tr w:rsidR="00F44CB0" w:rsidRPr="00F44CB0" w:rsidTr="00B24D10">
        <w:trPr>
          <w:trHeight w:val="315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B0" w:rsidRPr="00F44CB0" w:rsidRDefault="00F44CB0" w:rsidP="00F44CB0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B0" w:rsidRPr="00F44CB0" w:rsidRDefault="00F44CB0" w:rsidP="00F44CB0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B0" w:rsidRPr="00F44CB0" w:rsidRDefault="00F44CB0" w:rsidP="00F44CB0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abs.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B0" w:rsidRPr="00F44CB0" w:rsidRDefault="00F44CB0" w:rsidP="00F44CB0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B0" w:rsidRPr="00F44CB0" w:rsidRDefault="00F44CB0" w:rsidP="00F44CB0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abs.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B0" w:rsidRPr="00F44CB0" w:rsidRDefault="00F44CB0" w:rsidP="00F44CB0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B0" w:rsidRPr="00F44CB0" w:rsidRDefault="00F44CB0" w:rsidP="00F44CB0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abs.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B0" w:rsidRPr="00F44CB0" w:rsidRDefault="00F44CB0" w:rsidP="00F44CB0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F44CB0" w:rsidRPr="00F44CB0" w:rsidTr="00B24D10">
        <w:trPr>
          <w:trHeight w:val="24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Cizinci celkem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422 276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227 222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146 388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48 666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11,5</w:t>
            </w:r>
          </w:p>
        </w:tc>
      </w:tr>
      <w:tr w:rsidR="00F44CB0" w:rsidRPr="00F44CB0" w:rsidTr="00B24D10">
        <w:trPr>
          <w:trHeight w:val="24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z toho: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0" w:rsidRPr="00F44CB0" w:rsidRDefault="00F44CB0" w:rsidP="00F44CB0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0" w:rsidRPr="00F44CB0" w:rsidRDefault="00F44CB0" w:rsidP="00F44CB0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44CB0" w:rsidRPr="00F44CB0" w:rsidTr="00B24D10">
        <w:trPr>
          <w:trHeight w:val="24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ind w:firstLineChars="100" w:firstLine="18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Ukrajina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116 139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74 197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63,9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37 790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4 152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3,6</w:t>
            </w:r>
          </w:p>
        </w:tc>
      </w:tr>
      <w:tr w:rsidR="00F44CB0" w:rsidRPr="00F44CB0" w:rsidTr="00B24D10">
        <w:trPr>
          <w:trHeight w:val="24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ind w:firstLineChars="100" w:firstLine="18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Slovensko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82 251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39 432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23 925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18 894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23,0</w:t>
            </w:r>
          </w:p>
        </w:tc>
      </w:tr>
      <w:tr w:rsidR="00F44CB0" w:rsidRPr="00F44CB0" w:rsidTr="00B24D10">
        <w:trPr>
          <w:trHeight w:val="24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ind w:firstLineChars="100" w:firstLine="18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Vietnam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52 612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21 238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26 626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4 748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9,0</w:t>
            </w:r>
          </w:p>
        </w:tc>
      </w:tr>
      <w:tr w:rsidR="00F44CB0" w:rsidRPr="00F44CB0" w:rsidTr="00B24D10">
        <w:trPr>
          <w:trHeight w:val="24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ind w:firstLineChars="100" w:firstLine="18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Rusko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31 545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18 755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10 692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2 098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6,7</w:t>
            </w:r>
          </w:p>
        </w:tc>
      </w:tr>
      <w:tr w:rsidR="00F44CB0" w:rsidRPr="00F44CB0" w:rsidTr="00B24D10">
        <w:trPr>
          <w:trHeight w:val="24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ind w:firstLineChars="100" w:firstLine="18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Polsko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16 800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6 032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8 837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1 931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11,5</w:t>
            </w:r>
          </w:p>
        </w:tc>
      </w:tr>
      <w:tr w:rsidR="00F44CB0" w:rsidRPr="00F44CB0" w:rsidTr="00B24D10">
        <w:trPr>
          <w:trHeight w:val="24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ind w:firstLineChars="100" w:firstLine="18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Německo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14 907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9 780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65,6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3 298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1 829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B0" w:rsidRPr="00F44CB0" w:rsidRDefault="00F44CB0" w:rsidP="00F44CB0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F44CB0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12,3</w:t>
            </w:r>
          </w:p>
        </w:tc>
      </w:tr>
    </w:tbl>
    <w:p w:rsidR="00F44CB0" w:rsidRDefault="00F44CB0" w:rsidP="0051354C">
      <w:pPr>
        <w:pStyle w:val="Normln-web"/>
        <w:spacing w:line="276" w:lineRule="auto"/>
        <w:rPr>
          <w:sz w:val="20"/>
          <w:szCs w:val="20"/>
        </w:rPr>
      </w:pPr>
    </w:p>
    <w:p w:rsidR="00FD0A2B" w:rsidRDefault="00F44CB0" w:rsidP="0051354C">
      <w:pPr>
        <w:pStyle w:val="Normln-web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Ve struktuře cizinců podle druhu pobytu převažovaly osoby s pobytem dlouhodobým, tedy osoby, které pobývaly na území České republiky zejména z důvodů pracovních nebo studijních</w:t>
      </w:r>
      <w:r w:rsidR="00203689">
        <w:rPr>
          <w:sz w:val="20"/>
          <w:szCs w:val="20"/>
        </w:rPr>
        <w:t xml:space="preserve">. </w:t>
      </w:r>
      <w:r w:rsidR="00FD0A2B">
        <w:rPr>
          <w:sz w:val="20"/>
          <w:szCs w:val="20"/>
        </w:rPr>
        <w:t xml:space="preserve"> </w:t>
      </w:r>
      <w:r w:rsidR="00203689">
        <w:rPr>
          <w:sz w:val="20"/>
          <w:szCs w:val="20"/>
        </w:rPr>
        <w:t xml:space="preserve">Dlouhodobý pobyt byl nejčetnější u občanů Ukrajiny, Ruska a </w:t>
      </w:r>
      <w:r>
        <w:rPr>
          <w:sz w:val="20"/>
          <w:szCs w:val="20"/>
        </w:rPr>
        <w:t>Německa</w:t>
      </w:r>
      <w:r w:rsidR="00203689">
        <w:rPr>
          <w:sz w:val="20"/>
          <w:szCs w:val="20"/>
        </w:rPr>
        <w:t xml:space="preserve">. Trvalý pobyt </w:t>
      </w:r>
      <w:r>
        <w:rPr>
          <w:sz w:val="20"/>
          <w:szCs w:val="20"/>
        </w:rPr>
        <w:t xml:space="preserve">měla zhruba třetina všech cizinců, nadprůměrné </w:t>
      </w:r>
      <w:r w:rsidR="007607E6">
        <w:rPr>
          <w:sz w:val="20"/>
          <w:szCs w:val="20"/>
        </w:rPr>
        <w:t>zastoupení</w:t>
      </w:r>
      <w:r>
        <w:rPr>
          <w:sz w:val="20"/>
          <w:szCs w:val="20"/>
        </w:rPr>
        <w:t xml:space="preserve"> (více než 50 %)</w:t>
      </w:r>
      <w:r w:rsidR="007607E6">
        <w:rPr>
          <w:sz w:val="20"/>
          <w:szCs w:val="20"/>
        </w:rPr>
        <w:t xml:space="preserve"> byl</w:t>
      </w:r>
      <w:r>
        <w:rPr>
          <w:sz w:val="20"/>
          <w:szCs w:val="20"/>
        </w:rPr>
        <w:t>o</w:t>
      </w:r>
      <w:r w:rsidR="007607E6">
        <w:rPr>
          <w:sz w:val="20"/>
          <w:szCs w:val="20"/>
        </w:rPr>
        <w:t xml:space="preserve"> typick</w:t>
      </w:r>
      <w:r>
        <w:rPr>
          <w:sz w:val="20"/>
          <w:szCs w:val="20"/>
        </w:rPr>
        <w:t>é</w:t>
      </w:r>
      <w:r w:rsidR="007607E6">
        <w:rPr>
          <w:sz w:val="20"/>
          <w:szCs w:val="20"/>
        </w:rPr>
        <w:t xml:space="preserve"> pro občany Polska a Vietnamu. </w:t>
      </w:r>
      <w:r>
        <w:rPr>
          <w:sz w:val="20"/>
          <w:szCs w:val="20"/>
        </w:rPr>
        <w:t xml:space="preserve">Trvalý pobyt </w:t>
      </w:r>
      <w:r>
        <w:rPr>
          <w:sz w:val="20"/>
          <w:szCs w:val="20"/>
        </w:rPr>
        <w:lastRenderedPageBreak/>
        <w:t xml:space="preserve">signalizoval snahu </w:t>
      </w:r>
      <w:r w:rsidRPr="00C74CC1">
        <w:rPr>
          <w:sz w:val="20"/>
          <w:szCs w:val="20"/>
        </w:rPr>
        <w:t>o definitivní</w:t>
      </w:r>
      <w:r>
        <w:rPr>
          <w:sz w:val="20"/>
          <w:szCs w:val="20"/>
        </w:rPr>
        <w:t xml:space="preserve"> usídlení </w:t>
      </w:r>
      <w:r w:rsidR="002262F3">
        <w:rPr>
          <w:sz w:val="20"/>
          <w:szCs w:val="20"/>
        </w:rPr>
        <w:t>v České republice při současné</w:t>
      </w:r>
      <w:r w:rsidR="00C74CC1">
        <w:rPr>
          <w:sz w:val="20"/>
          <w:szCs w:val="20"/>
        </w:rPr>
        <w:t>m</w:t>
      </w:r>
      <w:r w:rsidR="002262F3">
        <w:rPr>
          <w:sz w:val="20"/>
          <w:szCs w:val="20"/>
        </w:rPr>
        <w:t xml:space="preserve"> zachování si identitity země původu.</w:t>
      </w:r>
    </w:p>
    <w:p w:rsidR="007607E6" w:rsidRDefault="002262F3" w:rsidP="0051354C">
      <w:pPr>
        <w:pStyle w:val="Normln-web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Vazba druhu pobytu a účelu</w:t>
      </w:r>
      <w:r w:rsidR="007607E6">
        <w:rPr>
          <w:sz w:val="20"/>
          <w:szCs w:val="20"/>
        </w:rPr>
        <w:t xml:space="preserve"> pobytu cizinců na našem území</w:t>
      </w:r>
      <w:r>
        <w:rPr>
          <w:sz w:val="20"/>
          <w:szCs w:val="20"/>
        </w:rPr>
        <w:t xml:space="preserve"> se promítla i do </w:t>
      </w:r>
      <w:r w:rsidR="007607E6">
        <w:rPr>
          <w:sz w:val="20"/>
          <w:szCs w:val="20"/>
        </w:rPr>
        <w:t>způsob</w:t>
      </w:r>
      <w:r>
        <w:rPr>
          <w:sz w:val="20"/>
          <w:szCs w:val="20"/>
        </w:rPr>
        <w:t>u</w:t>
      </w:r>
      <w:r w:rsidR="007607E6">
        <w:rPr>
          <w:sz w:val="20"/>
          <w:szCs w:val="20"/>
        </w:rPr>
        <w:t xml:space="preserve"> bydlení</w:t>
      </w:r>
      <w:r>
        <w:rPr>
          <w:sz w:val="20"/>
          <w:szCs w:val="20"/>
        </w:rPr>
        <w:t>.</w:t>
      </w:r>
      <w:r w:rsidR="007607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 cizince s povoleným trvalým pobytem bylo charakteristické bydlení v bytech (téměř 95 %), </w:t>
      </w:r>
      <w:r w:rsidR="00266D4E">
        <w:rPr>
          <w:sz w:val="20"/>
          <w:szCs w:val="20"/>
        </w:rPr>
        <w:t xml:space="preserve">zatímco </w:t>
      </w:r>
      <w:r>
        <w:rPr>
          <w:sz w:val="20"/>
          <w:szCs w:val="20"/>
        </w:rPr>
        <w:t xml:space="preserve">bydlení v ubytovacích zařízeních </w:t>
      </w:r>
      <w:r w:rsidR="00266D4E">
        <w:rPr>
          <w:sz w:val="20"/>
          <w:szCs w:val="20"/>
        </w:rPr>
        <w:t>překročilo pouhá</w:t>
      </w:r>
      <w:r>
        <w:rPr>
          <w:sz w:val="20"/>
          <w:szCs w:val="20"/>
        </w:rPr>
        <w:t xml:space="preserve"> 3 %. Cizinci s dlouhodobým pobytem</w:t>
      </w:r>
      <w:r w:rsidR="00266D4E">
        <w:rPr>
          <w:sz w:val="20"/>
          <w:szCs w:val="20"/>
        </w:rPr>
        <w:t xml:space="preserve"> sice většinově bydleli v bytech také, ale proporčně byly hodnoty bydlení v bytech a v zařízeních výrazně jiné – v bytech bydlely zh</w:t>
      </w:r>
      <w:r w:rsidR="00C74CC1">
        <w:rPr>
          <w:sz w:val="20"/>
          <w:szCs w:val="20"/>
        </w:rPr>
        <w:t>r</w:t>
      </w:r>
      <w:r w:rsidR="00266D4E">
        <w:rPr>
          <w:sz w:val="20"/>
          <w:szCs w:val="20"/>
        </w:rPr>
        <w:t>uba</w:t>
      </w:r>
      <w:r w:rsidR="00B24D10">
        <w:rPr>
          <w:sz w:val="20"/>
          <w:szCs w:val="20"/>
        </w:rPr>
        <w:t xml:space="preserve"> </w:t>
      </w:r>
      <w:r w:rsidR="00266D4E">
        <w:rPr>
          <w:sz w:val="20"/>
          <w:szCs w:val="20"/>
        </w:rPr>
        <w:t xml:space="preserve"> tři čtvrtiny cizinců s dlouhodobým pobytem a v zařízeních jich bydlelo 20 %.</w:t>
      </w:r>
      <w:r w:rsidR="00C74CC1">
        <w:rPr>
          <w:sz w:val="20"/>
          <w:szCs w:val="20"/>
        </w:rPr>
        <w:t xml:space="preserve"> </w:t>
      </w:r>
    </w:p>
    <w:p w:rsidR="00DD1433" w:rsidRDefault="00DD1433" w:rsidP="00DD1433">
      <w:pPr>
        <w:spacing w:line="276" w:lineRule="auto"/>
        <w:rPr>
          <w:b/>
          <w:sz w:val="20"/>
          <w:szCs w:val="20"/>
        </w:rPr>
      </w:pPr>
    </w:p>
    <w:p w:rsidR="00DD1433" w:rsidRDefault="00DD1433" w:rsidP="00DD1433">
      <w:pPr>
        <w:spacing w:line="276" w:lineRule="auto"/>
        <w:rPr>
          <w:b/>
          <w:bCs/>
          <w:sz w:val="20"/>
          <w:szCs w:val="20"/>
        </w:rPr>
      </w:pPr>
      <w:r w:rsidRPr="001770AA">
        <w:rPr>
          <w:b/>
          <w:sz w:val="20"/>
          <w:szCs w:val="20"/>
        </w:rPr>
        <w:t>Graf</w:t>
      </w:r>
      <w:r>
        <w:rPr>
          <w:b/>
          <w:sz w:val="20"/>
          <w:szCs w:val="20"/>
        </w:rPr>
        <w:t>y</w:t>
      </w:r>
      <w:r w:rsidRPr="001770AA">
        <w:rPr>
          <w:b/>
          <w:sz w:val="20"/>
          <w:szCs w:val="20"/>
        </w:rPr>
        <w:t xml:space="preserve"> č. </w:t>
      </w:r>
      <w:r>
        <w:rPr>
          <w:b/>
          <w:sz w:val="20"/>
          <w:szCs w:val="20"/>
        </w:rPr>
        <w:t xml:space="preserve">23, 24 Cizinci a populace celkem podle způsobu bydlení </w:t>
      </w:r>
      <w:r w:rsidRPr="001770AA">
        <w:rPr>
          <w:b/>
          <w:bCs/>
          <w:sz w:val="20"/>
          <w:szCs w:val="20"/>
        </w:rPr>
        <w:t>k 26.</w:t>
      </w:r>
      <w:r>
        <w:rPr>
          <w:b/>
          <w:bCs/>
          <w:sz w:val="20"/>
          <w:szCs w:val="20"/>
        </w:rPr>
        <w:t xml:space="preserve"> </w:t>
      </w:r>
      <w:r w:rsidRPr="001770AA">
        <w:rPr>
          <w:b/>
          <w:bCs/>
          <w:sz w:val="20"/>
          <w:szCs w:val="20"/>
        </w:rPr>
        <w:t>3.</w:t>
      </w:r>
      <w:r>
        <w:rPr>
          <w:b/>
          <w:bCs/>
          <w:sz w:val="20"/>
          <w:szCs w:val="20"/>
        </w:rPr>
        <w:t xml:space="preserve"> </w:t>
      </w:r>
      <w:r w:rsidRPr="001770AA">
        <w:rPr>
          <w:b/>
          <w:bCs/>
          <w:sz w:val="20"/>
          <w:szCs w:val="20"/>
        </w:rPr>
        <w:t>2011</w:t>
      </w:r>
    </w:p>
    <w:p w:rsidR="003C5019" w:rsidRDefault="003C5019" w:rsidP="003C5019">
      <w:pPr>
        <w:spacing w:line="276" w:lineRule="auto"/>
        <w:rPr>
          <w:sz w:val="20"/>
          <w:szCs w:val="20"/>
        </w:rPr>
      </w:pPr>
    </w:p>
    <w:p w:rsidR="00C74CC1" w:rsidRDefault="003C5019" w:rsidP="00AE066F">
      <w:pPr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cs-CZ"/>
        </w:rPr>
        <w:drawing>
          <wp:anchor distT="36195" distB="107950" distL="114300" distR="114300" simplePos="0" relativeHeight="251665408" behindDoc="0" locked="0" layoutInCell="1" allowOverlap="1">
            <wp:simplePos x="0" y="0"/>
            <wp:positionH relativeFrom="margin">
              <wp:posOffset>3020695</wp:posOffset>
            </wp:positionH>
            <wp:positionV relativeFrom="margin">
              <wp:posOffset>1692275</wp:posOffset>
            </wp:positionV>
            <wp:extent cx="3000375" cy="2228850"/>
            <wp:effectExtent l="19050" t="0" r="9525" b="0"/>
            <wp:wrapSquare wrapText="bothSides"/>
            <wp:docPr id="23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b/>
          <w:bCs/>
          <w:sz w:val="20"/>
          <w:szCs w:val="20"/>
          <w:lang w:eastAsia="cs-CZ"/>
        </w:rPr>
        <w:drawing>
          <wp:anchor distT="36195" distB="107950" distL="114300" distR="114300" simplePos="0" relativeHeight="251664384" behindDoc="0" locked="0" layoutInCell="1" allowOverlap="1">
            <wp:simplePos x="0" y="0"/>
            <wp:positionH relativeFrom="margin">
              <wp:posOffset>10795</wp:posOffset>
            </wp:positionH>
            <wp:positionV relativeFrom="margin">
              <wp:posOffset>1692275</wp:posOffset>
            </wp:positionV>
            <wp:extent cx="3009900" cy="2228850"/>
            <wp:effectExtent l="19050" t="0" r="19050" b="0"/>
            <wp:wrapSquare wrapText="bothSides"/>
            <wp:docPr id="2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B24D10">
        <w:rPr>
          <w:sz w:val="20"/>
          <w:szCs w:val="20"/>
        </w:rPr>
        <w:t>V úhrnu u cizinců bez ohledu na druh pobytu převažovalo bydlení v bytech. Tento podíl nebyl ale tak vysoký jako u obyvatel</w:t>
      </w:r>
      <w:r w:rsidR="00341839">
        <w:rPr>
          <w:sz w:val="20"/>
          <w:szCs w:val="20"/>
        </w:rPr>
        <w:t>stva celkem</w:t>
      </w:r>
      <w:r w:rsidR="00B24D10">
        <w:rPr>
          <w:sz w:val="20"/>
          <w:szCs w:val="20"/>
        </w:rPr>
        <w:t xml:space="preserve">; zastoupení bydlení mimo byty, zejména ale bydlení v zařízeních, bylo v porovnání s celkovou populací mnohonásobně větší. </w:t>
      </w:r>
    </w:p>
    <w:p w:rsidR="0051354C" w:rsidRDefault="0051354C" w:rsidP="0051354C">
      <w:pPr>
        <w:pStyle w:val="Normln-web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Data o způsobu bydlení cizinců je třeba hodnotit v souvislosti s celkovou kvalitou dat o cizincích. </w:t>
      </w:r>
      <w:r w:rsidR="00797BC3">
        <w:rPr>
          <w:sz w:val="20"/>
          <w:szCs w:val="20"/>
        </w:rPr>
        <w:t>Výsledné údaje</w:t>
      </w:r>
      <w:r>
        <w:rPr>
          <w:sz w:val="20"/>
          <w:szCs w:val="20"/>
        </w:rPr>
        <w:t xml:space="preserve"> o cizincích byl</w:t>
      </w:r>
      <w:r w:rsidR="00797BC3">
        <w:rPr>
          <w:sz w:val="20"/>
          <w:szCs w:val="20"/>
        </w:rPr>
        <w:t>y</w:t>
      </w:r>
      <w:r>
        <w:rPr>
          <w:sz w:val="20"/>
          <w:szCs w:val="20"/>
        </w:rPr>
        <w:t xml:space="preserve"> stejně jako v minulosti i v roce 2011 ovlivněn</w:t>
      </w:r>
      <w:r w:rsidR="00797BC3">
        <w:rPr>
          <w:sz w:val="20"/>
          <w:szCs w:val="20"/>
        </w:rPr>
        <w:t>y</w:t>
      </w:r>
      <w:r>
        <w:rPr>
          <w:sz w:val="20"/>
          <w:szCs w:val="20"/>
        </w:rPr>
        <w:t xml:space="preserve"> problémy s jejich získáním. Především to byly problémy v komunikaci sčítacích komisařů a respondentů dané jazykovou bariérou a rovněž snahou některých skupin cizinců vyhnout se sčítání. Kromě toho cizinci častěji než občané ČR měli obvyklé bydliště na jiné než evidenční adrese, proto </w:t>
      </w:r>
      <w:r w:rsidR="000D2754">
        <w:rPr>
          <w:sz w:val="20"/>
          <w:szCs w:val="20"/>
        </w:rPr>
        <w:t>častěji</w:t>
      </w:r>
      <w:r>
        <w:rPr>
          <w:sz w:val="20"/>
          <w:szCs w:val="20"/>
        </w:rPr>
        <w:t xml:space="preserve"> nebyli na doručovacích adresách zastiženi. Využívání </w:t>
      </w:r>
      <w:r w:rsidR="00765C76">
        <w:rPr>
          <w:sz w:val="20"/>
          <w:szCs w:val="20"/>
        </w:rPr>
        <w:t xml:space="preserve">Informačního systému evidence obyvatel </w:t>
      </w:r>
      <w:r>
        <w:rPr>
          <w:sz w:val="20"/>
          <w:szCs w:val="20"/>
        </w:rPr>
        <w:t xml:space="preserve">při sčítání 2011 problémy se sečtením do značné míry eliminovalo, protože </w:t>
      </w:r>
      <w:r w:rsidR="00797BC3">
        <w:rPr>
          <w:sz w:val="20"/>
          <w:szCs w:val="20"/>
        </w:rPr>
        <w:t>pokud se nepodařilo cizinci doručit sčítací formulář</w:t>
      </w:r>
      <w:r>
        <w:rPr>
          <w:sz w:val="20"/>
          <w:szCs w:val="20"/>
        </w:rPr>
        <w:t>, byl</w:t>
      </w:r>
      <w:r w:rsidR="00797BC3">
        <w:rPr>
          <w:sz w:val="20"/>
          <w:szCs w:val="20"/>
        </w:rPr>
        <w:t>y základní údaje o jeho osobě</w:t>
      </w:r>
      <w:r>
        <w:rPr>
          <w:sz w:val="20"/>
          <w:szCs w:val="20"/>
        </w:rPr>
        <w:t xml:space="preserve"> doplněn</w:t>
      </w:r>
      <w:r w:rsidR="00797BC3">
        <w:rPr>
          <w:sz w:val="20"/>
          <w:szCs w:val="20"/>
        </w:rPr>
        <w:t>y</w:t>
      </w:r>
      <w:r>
        <w:rPr>
          <w:sz w:val="20"/>
          <w:szCs w:val="20"/>
        </w:rPr>
        <w:t xml:space="preserve"> (při splnění příslušných podmínek) z administr</w:t>
      </w:r>
      <w:r w:rsidR="008F2C5C">
        <w:rPr>
          <w:sz w:val="20"/>
          <w:szCs w:val="20"/>
        </w:rPr>
        <w:t xml:space="preserve">ativního zdroje. Za tyto osoby </w:t>
      </w:r>
      <w:r>
        <w:rPr>
          <w:sz w:val="20"/>
          <w:szCs w:val="20"/>
        </w:rPr>
        <w:t>byl</w:t>
      </w:r>
      <w:r w:rsidR="00797BC3">
        <w:rPr>
          <w:sz w:val="20"/>
          <w:szCs w:val="20"/>
        </w:rPr>
        <w:t>a</w:t>
      </w:r>
      <w:r>
        <w:rPr>
          <w:sz w:val="20"/>
          <w:szCs w:val="20"/>
        </w:rPr>
        <w:t xml:space="preserve"> odvozená adresa místa obvyklého pobytu vždy shodná s evidenční adresou místa pobytu</w:t>
      </w:r>
      <w:r w:rsidR="00765C76">
        <w:rPr>
          <w:sz w:val="20"/>
          <w:szCs w:val="20"/>
        </w:rPr>
        <w:t>,</w:t>
      </w:r>
      <w:r>
        <w:rPr>
          <w:sz w:val="20"/>
          <w:szCs w:val="20"/>
        </w:rPr>
        <w:t xml:space="preserve"> (protože </w:t>
      </w:r>
      <w:r w:rsidR="008F2C5C">
        <w:rPr>
          <w:sz w:val="20"/>
          <w:szCs w:val="20"/>
        </w:rPr>
        <w:t>nevyplnily sčítací formulář</w:t>
      </w:r>
      <w:r>
        <w:rPr>
          <w:sz w:val="20"/>
          <w:szCs w:val="20"/>
        </w:rPr>
        <w:t>, neexistovala žádná deklarace o jejich faktickém bydlišti). To se zprostřed</w:t>
      </w:r>
      <w:r w:rsidR="000D2754">
        <w:rPr>
          <w:sz w:val="20"/>
          <w:szCs w:val="20"/>
        </w:rPr>
        <w:t xml:space="preserve">kovaně dotklo i způsobu bydlení, který byl odvozen </w:t>
      </w:r>
      <w:r>
        <w:rPr>
          <w:sz w:val="20"/>
          <w:szCs w:val="20"/>
        </w:rPr>
        <w:t>podle adresy obvyklého</w:t>
      </w:r>
      <w:r w:rsidR="000D2754">
        <w:rPr>
          <w:sz w:val="20"/>
          <w:szCs w:val="20"/>
        </w:rPr>
        <w:t xml:space="preserve"> </w:t>
      </w:r>
      <w:r>
        <w:rPr>
          <w:sz w:val="20"/>
          <w:szCs w:val="20"/>
        </w:rPr>
        <w:t>pobytu a podle druhu domu. Údaje</w:t>
      </w:r>
      <w:r w:rsidR="000D2754">
        <w:rPr>
          <w:sz w:val="20"/>
          <w:szCs w:val="20"/>
        </w:rPr>
        <w:t xml:space="preserve"> o technických parametrech bytu zůstaly ve větší míře nevyplněné.</w:t>
      </w:r>
      <w:r>
        <w:rPr>
          <w:sz w:val="20"/>
          <w:szCs w:val="20"/>
        </w:rPr>
        <w:t xml:space="preserve"> </w:t>
      </w:r>
    </w:p>
    <w:p w:rsidR="00BF5AFA" w:rsidRDefault="00BF5AFA" w:rsidP="00BF5AFA">
      <w:pPr>
        <w:pStyle w:val="Normln-web"/>
        <w:keepNext/>
        <w:keepLine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Mezi jednotlivými státními občanstvími byly poměrně značné rozdíly, pokud jde o způsob bydlení i o detailní charakteristiky v rámci konkrétního typu obydlí.</w:t>
      </w:r>
    </w:p>
    <w:p w:rsidR="00BF5AFA" w:rsidRDefault="00BF5AFA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F5AFA" w:rsidRDefault="00BF5AFA" w:rsidP="00BF5AFA">
      <w:pPr>
        <w:keepNext/>
        <w:keepLines/>
        <w:spacing w:line="276" w:lineRule="auto"/>
        <w:jc w:val="center"/>
        <w:rPr>
          <w:b/>
          <w:bCs/>
          <w:sz w:val="20"/>
          <w:szCs w:val="20"/>
        </w:rPr>
      </w:pPr>
      <w:r w:rsidRPr="001770AA">
        <w:rPr>
          <w:b/>
          <w:sz w:val="20"/>
          <w:szCs w:val="20"/>
        </w:rPr>
        <w:lastRenderedPageBreak/>
        <w:t>Graf č</w:t>
      </w:r>
      <w:r>
        <w:rPr>
          <w:b/>
          <w:sz w:val="20"/>
          <w:szCs w:val="20"/>
        </w:rPr>
        <w:t xml:space="preserve">. 25 Cizinci podle způsobu bydlení a podle způsobu sečtení </w:t>
      </w:r>
      <w:r w:rsidRPr="001770AA">
        <w:rPr>
          <w:b/>
          <w:bCs/>
          <w:sz w:val="20"/>
          <w:szCs w:val="20"/>
        </w:rPr>
        <w:t>k 26.</w:t>
      </w:r>
      <w:r>
        <w:rPr>
          <w:b/>
          <w:bCs/>
          <w:sz w:val="20"/>
          <w:szCs w:val="20"/>
        </w:rPr>
        <w:t xml:space="preserve"> </w:t>
      </w:r>
      <w:r w:rsidRPr="001770AA">
        <w:rPr>
          <w:b/>
          <w:bCs/>
          <w:sz w:val="20"/>
          <w:szCs w:val="20"/>
        </w:rPr>
        <w:t>3.</w:t>
      </w:r>
      <w:r>
        <w:rPr>
          <w:b/>
          <w:bCs/>
          <w:sz w:val="20"/>
          <w:szCs w:val="20"/>
        </w:rPr>
        <w:t xml:space="preserve"> </w:t>
      </w:r>
      <w:r w:rsidRPr="001770AA">
        <w:rPr>
          <w:b/>
          <w:bCs/>
          <w:sz w:val="20"/>
          <w:szCs w:val="20"/>
        </w:rPr>
        <w:t>2011</w:t>
      </w:r>
    </w:p>
    <w:p w:rsidR="0004727B" w:rsidRDefault="001F2998" w:rsidP="00BF5AFA">
      <w:pPr>
        <w:keepNext/>
        <w:keepLines/>
        <w:spacing w:line="276" w:lineRule="auto"/>
        <w:jc w:val="center"/>
        <w:rPr>
          <w:b/>
          <w:bCs/>
          <w:sz w:val="20"/>
          <w:szCs w:val="20"/>
        </w:rPr>
      </w:pPr>
      <w:r w:rsidRPr="001F2998">
        <w:rPr>
          <w:b/>
          <w:bCs/>
          <w:sz w:val="20"/>
          <w:szCs w:val="20"/>
          <w:lang w:eastAsia="cs-CZ"/>
        </w:rPr>
        <w:drawing>
          <wp:inline distT="0" distB="0" distL="0" distR="0">
            <wp:extent cx="4572000" cy="3181350"/>
            <wp:effectExtent l="19050" t="0" r="19050" b="0"/>
            <wp:docPr id="3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7E82" w:rsidRDefault="00047E82" w:rsidP="00BF5AFA">
      <w:pPr>
        <w:keepNext/>
        <w:keepLines/>
        <w:spacing w:line="276" w:lineRule="auto"/>
        <w:jc w:val="center"/>
        <w:rPr>
          <w:b/>
          <w:bCs/>
          <w:sz w:val="20"/>
          <w:szCs w:val="20"/>
        </w:rPr>
      </w:pPr>
    </w:p>
    <w:p w:rsidR="00047E82" w:rsidRDefault="00047E82" w:rsidP="00BF5AFA">
      <w:pPr>
        <w:keepNext/>
        <w:keepLines/>
        <w:spacing w:line="276" w:lineRule="auto"/>
        <w:jc w:val="center"/>
        <w:rPr>
          <w:b/>
          <w:bCs/>
          <w:sz w:val="20"/>
          <w:szCs w:val="20"/>
        </w:rPr>
      </w:pPr>
    </w:p>
    <w:p w:rsidR="003F67A8" w:rsidRDefault="003F67A8" w:rsidP="00341839">
      <w:pPr>
        <w:pStyle w:val="Normln-web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Majoritní zastoupení bydlení v bytech platilo pro všechna státní občanství, ale v různé intenzitě. Bydlení v bytech bylo typické zejména pro občany Vietnamu a Ruska, nadprůměrný podíl (ve srovnání s cizinci celkem) měli i občané Slovenska.</w:t>
      </w:r>
    </w:p>
    <w:p w:rsidR="00B903FD" w:rsidRDefault="00B903FD" w:rsidP="0051354C">
      <w:pPr>
        <w:pStyle w:val="Normln-web"/>
        <w:rPr>
          <w:sz w:val="20"/>
          <w:szCs w:val="20"/>
        </w:rPr>
      </w:pPr>
    </w:p>
    <w:tbl>
      <w:tblPr>
        <w:tblW w:w="7448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543"/>
        <w:gridCol w:w="1293"/>
        <w:gridCol w:w="937"/>
        <w:gridCol w:w="971"/>
        <w:gridCol w:w="933"/>
        <w:gridCol w:w="936"/>
        <w:gridCol w:w="835"/>
      </w:tblGrid>
      <w:tr w:rsidR="004D4B17" w:rsidRPr="00B903FD" w:rsidTr="009966B7">
        <w:trPr>
          <w:trHeight w:val="240"/>
          <w:jc w:val="center"/>
        </w:trPr>
        <w:tc>
          <w:tcPr>
            <w:tcW w:w="7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17" w:rsidRPr="00B903FD" w:rsidRDefault="00760C72" w:rsidP="00AE066F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Tab. č. 18 </w:t>
            </w:r>
            <w:r w:rsidR="004D4B17" w:rsidRPr="004D4B17">
              <w:rPr>
                <w:rFonts w:cs="Arial"/>
                <w:b/>
                <w:noProof w:val="0"/>
                <w:color w:val="000000"/>
                <w:sz w:val="20"/>
                <w:szCs w:val="20"/>
                <w:lang w:eastAsia="cs-CZ"/>
              </w:rPr>
              <w:t>Cizinci podle způsobu bydlení k 26.</w:t>
            </w:r>
            <w:r w:rsidR="00D61129">
              <w:rPr>
                <w:rFonts w:cs="Arial"/>
                <w:b/>
                <w:noProof w:val="0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D4B17" w:rsidRPr="004D4B17">
              <w:rPr>
                <w:rFonts w:cs="Arial"/>
                <w:b/>
                <w:noProof w:val="0"/>
                <w:color w:val="000000"/>
                <w:sz w:val="20"/>
                <w:szCs w:val="20"/>
                <w:lang w:eastAsia="cs-CZ"/>
              </w:rPr>
              <w:t>3.</w:t>
            </w:r>
            <w:r w:rsidR="00D61129">
              <w:rPr>
                <w:rFonts w:cs="Arial"/>
                <w:b/>
                <w:noProof w:val="0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D4B17" w:rsidRPr="004D4B17">
              <w:rPr>
                <w:rFonts w:cs="Arial"/>
                <w:b/>
                <w:noProof w:val="0"/>
                <w:color w:val="000000"/>
                <w:sz w:val="20"/>
                <w:szCs w:val="20"/>
                <w:lang w:eastAsia="cs-CZ"/>
              </w:rPr>
              <w:t>2011</w:t>
            </w:r>
          </w:p>
        </w:tc>
      </w:tr>
      <w:tr w:rsidR="00B903FD" w:rsidRPr="00B903FD" w:rsidTr="004D4B17">
        <w:trPr>
          <w:trHeight w:val="240"/>
          <w:jc w:val="center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17" w:rsidRDefault="00B903FD" w:rsidP="00B903FD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Cizinci</w:t>
            </w:r>
          </w:p>
          <w:p w:rsidR="00B903FD" w:rsidRPr="00B903FD" w:rsidRDefault="00B903FD" w:rsidP="00B903FD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4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v tom způsob bydlení</w:t>
            </w:r>
          </w:p>
        </w:tc>
      </w:tr>
      <w:tr w:rsidR="00B903FD" w:rsidRPr="00B903FD" w:rsidTr="004D4B17">
        <w:trPr>
          <w:trHeight w:val="720"/>
          <w:jc w:val="center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FD" w:rsidRPr="00B903FD" w:rsidRDefault="00B903FD" w:rsidP="00B903FD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FD" w:rsidRPr="00B903FD" w:rsidRDefault="00B903FD" w:rsidP="00B903FD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FD" w:rsidRPr="00B903FD" w:rsidRDefault="00B903FD" w:rsidP="00B903FD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 xml:space="preserve">byt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FD" w:rsidRPr="00B903FD" w:rsidRDefault="00B903FD" w:rsidP="00282C4C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nouzové (vč. mobiln</w:t>
            </w:r>
            <w:r w:rsidR="00D474BC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ích</w:t>
            </w: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FD" w:rsidRPr="00B903FD" w:rsidRDefault="00B903FD" w:rsidP="00B903FD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rekreační chata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FD" w:rsidRPr="00B903FD" w:rsidRDefault="00B903FD" w:rsidP="00B903FD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ubytovací zařízení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FD" w:rsidRPr="00B903FD" w:rsidRDefault="00B903FD" w:rsidP="00B903FD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bezdo-</w:t>
            </w: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br/>
              <w:t>movci</w:t>
            </w:r>
          </w:p>
        </w:tc>
      </w:tr>
      <w:tr w:rsidR="00B903FD" w:rsidRPr="00B903FD" w:rsidTr="008F2C5C">
        <w:trPr>
          <w:trHeight w:val="240"/>
          <w:jc w:val="center"/>
        </w:trPr>
        <w:tc>
          <w:tcPr>
            <w:tcW w:w="7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FD" w:rsidRPr="00B903FD" w:rsidRDefault="00B903FD" w:rsidP="00B903FD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abs.</w:t>
            </w:r>
          </w:p>
        </w:tc>
      </w:tr>
      <w:tr w:rsidR="00B903FD" w:rsidRPr="00B903FD" w:rsidTr="004D4B17">
        <w:trPr>
          <w:trHeight w:val="24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Cizinci celkem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422 276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342 269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11 047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1 985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66 749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226</w:t>
            </w:r>
          </w:p>
        </w:tc>
      </w:tr>
      <w:tr w:rsidR="00B903FD" w:rsidRPr="00B903FD" w:rsidTr="004D4B17">
        <w:trPr>
          <w:trHeight w:val="24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z toho: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03FD" w:rsidRPr="00B903FD" w:rsidTr="004D4B17">
        <w:trPr>
          <w:trHeight w:val="24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ind w:firstLineChars="100" w:firstLine="18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Ukrajina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116 139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84 122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3 539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691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27 773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14</w:t>
            </w:r>
          </w:p>
        </w:tc>
      </w:tr>
      <w:tr w:rsidR="00B903FD" w:rsidRPr="00B903FD" w:rsidTr="004D4B17">
        <w:trPr>
          <w:trHeight w:val="24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ind w:firstLineChars="100" w:firstLine="18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Slovensko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82 251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69 893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1 488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10 416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143</w:t>
            </w:r>
          </w:p>
        </w:tc>
      </w:tr>
      <w:tr w:rsidR="00B903FD" w:rsidRPr="00B903FD" w:rsidTr="004D4B17">
        <w:trPr>
          <w:trHeight w:val="24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ind w:firstLineChars="100" w:firstLine="18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Vietnam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52 612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47 945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1 608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2 946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19</w:t>
            </w:r>
          </w:p>
        </w:tc>
      </w:tr>
      <w:tr w:rsidR="00B903FD" w:rsidRPr="00B903FD" w:rsidTr="004D4B17">
        <w:trPr>
          <w:trHeight w:val="24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ind w:firstLineChars="100" w:firstLine="18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Rusko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31 545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28 411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601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2 414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</w:t>
            </w:r>
          </w:p>
        </w:tc>
      </w:tr>
      <w:tr w:rsidR="00B903FD" w:rsidRPr="00B903FD" w:rsidTr="004D4B17">
        <w:trPr>
          <w:trHeight w:val="24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ind w:firstLineChars="100" w:firstLine="18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Polsko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16 800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13 441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338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2 971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18</w:t>
            </w:r>
          </w:p>
        </w:tc>
      </w:tr>
      <w:tr w:rsidR="00B903FD" w:rsidRPr="00B903FD" w:rsidTr="004D4B17">
        <w:trPr>
          <w:trHeight w:val="24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ind w:firstLineChars="100" w:firstLine="18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Německo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14 907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9 504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397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194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4 810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D474BC" w:rsidRPr="00B903FD" w:rsidTr="008F2C5C">
        <w:trPr>
          <w:trHeight w:val="245"/>
          <w:jc w:val="center"/>
        </w:trPr>
        <w:tc>
          <w:tcPr>
            <w:tcW w:w="7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BC" w:rsidRPr="00B903FD" w:rsidRDefault="00D474BC" w:rsidP="00D474BC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% </w:t>
            </w:r>
          </w:p>
        </w:tc>
      </w:tr>
      <w:tr w:rsidR="00B903FD" w:rsidRPr="00B903FD" w:rsidTr="004D4B17">
        <w:trPr>
          <w:trHeight w:val="24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Cizinci celkem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81,1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15,8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0,1</w:t>
            </w:r>
          </w:p>
        </w:tc>
      </w:tr>
      <w:tr w:rsidR="00B903FD" w:rsidRPr="00B903FD" w:rsidTr="004D4B17">
        <w:trPr>
          <w:trHeight w:val="24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z toho: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03FD" w:rsidRPr="00B903FD" w:rsidTr="004D4B17">
        <w:trPr>
          <w:trHeight w:val="24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ind w:firstLineChars="100" w:firstLine="18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Ukrajina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72,4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0,6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23,9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0,0</w:t>
            </w:r>
          </w:p>
        </w:tc>
      </w:tr>
      <w:tr w:rsidR="00B903FD" w:rsidRPr="00B903FD" w:rsidTr="004D4B17">
        <w:trPr>
          <w:trHeight w:val="24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ind w:firstLineChars="100" w:firstLine="18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Slovensko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85,0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0,4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12,7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0,2</w:t>
            </w:r>
          </w:p>
        </w:tc>
      </w:tr>
      <w:tr w:rsidR="00B903FD" w:rsidRPr="00B903FD" w:rsidTr="004D4B17">
        <w:trPr>
          <w:trHeight w:val="24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ind w:firstLineChars="100" w:firstLine="18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Vietnam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91,1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0,2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5,6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0,0</w:t>
            </w:r>
          </w:p>
        </w:tc>
      </w:tr>
      <w:tr w:rsidR="00B903FD" w:rsidRPr="00B903FD" w:rsidTr="004D4B17">
        <w:trPr>
          <w:trHeight w:val="24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ind w:firstLineChars="100" w:firstLine="18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Rusko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90,1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0,4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7,7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0,0</w:t>
            </w:r>
          </w:p>
        </w:tc>
      </w:tr>
      <w:tr w:rsidR="00B903FD" w:rsidRPr="00B903FD" w:rsidTr="004D4B17">
        <w:trPr>
          <w:trHeight w:val="24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ind w:firstLineChars="100" w:firstLine="18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Polsko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80,0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0,2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17,7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0,1</w:t>
            </w:r>
          </w:p>
        </w:tc>
      </w:tr>
      <w:tr w:rsidR="00B903FD" w:rsidRPr="00B903FD" w:rsidTr="004D4B17">
        <w:trPr>
          <w:trHeight w:val="24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ind w:firstLineChars="100" w:firstLine="18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Německo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63,8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32,3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FD" w:rsidRPr="00B903FD" w:rsidRDefault="00B903FD" w:rsidP="00B903FD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B903FD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0,0</w:t>
            </w:r>
          </w:p>
        </w:tc>
      </w:tr>
    </w:tbl>
    <w:p w:rsidR="00AE066F" w:rsidRDefault="00AE066F" w:rsidP="001A021A">
      <w:pPr>
        <w:pStyle w:val="Normln-web"/>
        <w:spacing w:line="276" w:lineRule="auto"/>
        <w:rPr>
          <w:sz w:val="20"/>
          <w:szCs w:val="20"/>
        </w:rPr>
      </w:pPr>
    </w:p>
    <w:p w:rsidR="00741BDA" w:rsidRDefault="00D60D29" w:rsidP="001A021A">
      <w:pPr>
        <w:pStyle w:val="Normln-web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Nouzové bydlení nepředstavovalo ani u jednoho občanství významnější podíl. Zásadní rozdíly byly pouze v</w:t>
      </w:r>
      <w:r w:rsidR="00531924">
        <w:rPr>
          <w:sz w:val="20"/>
          <w:szCs w:val="20"/>
        </w:rPr>
        <w:t> </w:t>
      </w:r>
      <w:r>
        <w:rPr>
          <w:sz w:val="20"/>
          <w:szCs w:val="20"/>
        </w:rPr>
        <w:t>relacích</w:t>
      </w:r>
      <w:r w:rsidR="00531924">
        <w:rPr>
          <w:sz w:val="20"/>
          <w:szCs w:val="20"/>
        </w:rPr>
        <w:t xml:space="preserve"> bytů a ubytovacích zařízení.</w:t>
      </w:r>
      <w:r w:rsidR="009D3BBA">
        <w:rPr>
          <w:sz w:val="20"/>
          <w:szCs w:val="20"/>
        </w:rPr>
        <w:t xml:space="preserve"> </w:t>
      </w:r>
    </w:p>
    <w:p w:rsidR="00890A66" w:rsidRDefault="009D3BBA" w:rsidP="001A021A">
      <w:pPr>
        <w:pStyle w:val="Normln-web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Vysoké podíly osob bydlících v zařízeních byly u občanů Německa (dvojnásobek podílu za cizince celkem) a u občanů Ukrajiny </w:t>
      </w:r>
      <w:r w:rsidR="007F2E8C">
        <w:rPr>
          <w:sz w:val="20"/>
          <w:szCs w:val="20"/>
        </w:rPr>
        <w:t xml:space="preserve">(o více než polovinu vyšší podíl proti cizincům celkem). Tyto nadprůměrné podíly byly </w:t>
      </w:r>
      <w:r w:rsidR="00890A66">
        <w:rPr>
          <w:sz w:val="20"/>
          <w:szCs w:val="20"/>
        </w:rPr>
        <w:t>ovlivněny</w:t>
      </w:r>
      <w:r w:rsidR="007F2E8C">
        <w:rPr>
          <w:sz w:val="20"/>
          <w:szCs w:val="20"/>
        </w:rPr>
        <w:t xml:space="preserve"> vysokými počty osob, o kterých byly doplněny údaje z registru (v případě Německa 63</w:t>
      </w:r>
      <w:r w:rsidR="00741BDA">
        <w:rPr>
          <w:sz w:val="20"/>
          <w:szCs w:val="20"/>
        </w:rPr>
        <w:t> </w:t>
      </w:r>
      <w:r w:rsidR="007F2E8C">
        <w:rPr>
          <w:sz w:val="20"/>
          <w:szCs w:val="20"/>
        </w:rPr>
        <w:t xml:space="preserve">%, Ukrajiny 50 % z celkového počtu osob s daným občanstvím), </w:t>
      </w:r>
      <w:r w:rsidR="00FC1331">
        <w:rPr>
          <w:sz w:val="20"/>
          <w:szCs w:val="20"/>
        </w:rPr>
        <w:t xml:space="preserve">přičemž </w:t>
      </w:r>
      <w:r w:rsidR="007F2E8C">
        <w:rPr>
          <w:sz w:val="20"/>
          <w:szCs w:val="20"/>
        </w:rPr>
        <w:t xml:space="preserve">tyto osoby zhruba ve dvou pětinách případů měly </w:t>
      </w:r>
      <w:r w:rsidR="00FC1331">
        <w:rPr>
          <w:sz w:val="20"/>
          <w:szCs w:val="20"/>
        </w:rPr>
        <w:t xml:space="preserve">evidenční adresu a tedy i </w:t>
      </w:r>
      <w:r w:rsidR="007F2E8C">
        <w:rPr>
          <w:sz w:val="20"/>
          <w:szCs w:val="20"/>
        </w:rPr>
        <w:t xml:space="preserve">místo obvyklého pobytu v zařízení. </w:t>
      </w:r>
      <w:r w:rsidR="003F465C">
        <w:rPr>
          <w:sz w:val="20"/>
          <w:szCs w:val="20"/>
        </w:rPr>
        <w:t xml:space="preserve">Spojení obou těchto faktorů se promítlo do vyšších podílů osob bydlících v zařízení. </w:t>
      </w:r>
      <w:r w:rsidR="007F2E8C">
        <w:rPr>
          <w:sz w:val="20"/>
          <w:szCs w:val="20"/>
        </w:rPr>
        <w:t>Pro srovnání: rovněž podíl osob s občanstvím Ruska,</w:t>
      </w:r>
      <w:r w:rsidR="007F2E8C" w:rsidRPr="007F2E8C">
        <w:rPr>
          <w:sz w:val="20"/>
          <w:szCs w:val="20"/>
        </w:rPr>
        <w:t xml:space="preserve"> </w:t>
      </w:r>
      <w:r w:rsidR="007F2E8C">
        <w:rPr>
          <w:sz w:val="20"/>
          <w:szCs w:val="20"/>
        </w:rPr>
        <w:t>o kterých byly doplněny údaje z registru, byl poměrně vysoký (44 %), ale z tohoto počtu osob pouze necelých 6 % mělo</w:t>
      </w:r>
      <w:r w:rsidR="00890A66">
        <w:rPr>
          <w:sz w:val="20"/>
          <w:szCs w:val="20"/>
        </w:rPr>
        <w:t xml:space="preserve"> evidenční</w:t>
      </w:r>
      <w:r w:rsidR="007F2E8C">
        <w:rPr>
          <w:sz w:val="20"/>
          <w:szCs w:val="20"/>
        </w:rPr>
        <w:t xml:space="preserve"> bydliště v</w:t>
      </w:r>
      <w:r w:rsidR="003F465C">
        <w:rPr>
          <w:sz w:val="20"/>
          <w:szCs w:val="20"/>
        </w:rPr>
        <w:t> </w:t>
      </w:r>
      <w:r w:rsidR="007F2E8C">
        <w:rPr>
          <w:sz w:val="20"/>
          <w:szCs w:val="20"/>
        </w:rPr>
        <w:t>zařízení</w:t>
      </w:r>
      <w:r w:rsidR="003F465C">
        <w:rPr>
          <w:sz w:val="20"/>
          <w:szCs w:val="20"/>
        </w:rPr>
        <w:t xml:space="preserve">, proto tyto počty hodnoty osob v zařízení v podstatě neovlivnily. </w:t>
      </w:r>
      <w:r w:rsidR="007F2E8C">
        <w:rPr>
          <w:sz w:val="20"/>
          <w:szCs w:val="20"/>
        </w:rPr>
        <w:t xml:space="preserve"> </w:t>
      </w:r>
      <w:r w:rsidR="003F465C">
        <w:rPr>
          <w:sz w:val="20"/>
          <w:szCs w:val="20"/>
        </w:rPr>
        <w:t>Neplatila tedy jednoznačná závislost mezi doplněním údajů z registru a bydlením v zařízení, ale platila závislost na konkrétním státním občanství.</w:t>
      </w:r>
      <w:r w:rsidR="00BE0728">
        <w:rPr>
          <w:sz w:val="20"/>
          <w:szCs w:val="20"/>
        </w:rPr>
        <w:t xml:space="preserve"> </w:t>
      </w:r>
    </w:p>
    <w:p w:rsidR="00741BDA" w:rsidRDefault="00741BDA" w:rsidP="001A021A">
      <w:pPr>
        <w:pStyle w:val="Normln-web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 celkového počtu cizinců bydlících v zařízení připadla čtvrtina na ubytovny a svobodárny, 34,5 % bydlelo v zařízeních, která byla součástí obytných domů,</w:t>
      </w:r>
      <w:r w:rsidR="003F67A8">
        <w:rPr>
          <w:sz w:val="20"/>
          <w:szCs w:val="20"/>
        </w:rPr>
        <w:t xml:space="preserve"> </w:t>
      </w:r>
      <w:r>
        <w:rPr>
          <w:sz w:val="20"/>
          <w:szCs w:val="20"/>
        </w:rPr>
        <w:t>12,1 % bydlelo na studentských kolejích a nezanedbatelných 11,3 % v obydlích mimo bytový fond, což byly většinou objekty nesloužící k trvalému bydlení, které neměly číslo popisné.</w:t>
      </w:r>
    </w:p>
    <w:p w:rsidR="00AE066F" w:rsidRDefault="00AE066F" w:rsidP="00AE066F">
      <w:pPr>
        <w:keepNext/>
        <w:keepLines/>
        <w:spacing w:line="276" w:lineRule="auto"/>
        <w:jc w:val="center"/>
        <w:rPr>
          <w:b/>
          <w:sz w:val="20"/>
          <w:szCs w:val="20"/>
        </w:rPr>
      </w:pPr>
    </w:p>
    <w:p w:rsidR="00AE066F" w:rsidRDefault="00AE066F" w:rsidP="008D140A">
      <w:pPr>
        <w:keepNext/>
        <w:keepLines/>
        <w:spacing w:line="276" w:lineRule="auto"/>
        <w:ind w:firstLine="993"/>
        <w:rPr>
          <w:b/>
          <w:bCs/>
          <w:sz w:val="20"/>
          <w:szCs w:val="20"/>
        </w:rPr>
      </w:pPr>
      <w:r w:rsidRPr="00AE066F">
        <w:rPr>
          <w:b/>
          <w:sz w:val="20"/>
          <w:szCs w:val="20"/>
        </w:rPr>
        <w:t xml:space="preserve">Graf č. 26 Cizinci bydlící v zařízení podle druhu domu </w:t>
      </w:r>
      <w:r w:rsidRPr="00AE066F">
        <w:rPr>
          <w:b/>
          <w:bCs/>
          <w:sz w:val="20"/>
          <w:szCs w:val="20"/>
        </w:rPr>
        <w:t>k 26. 3. 2011</w:t>
      </w:r>
    </w:p>
    <w:p w:rsidR="0004727B" w:rsidRPr="00AE066F" w:rsidRDefault="0004727B" w:rsidP="008D140A">
      <w:pPr>
        <w:keepNext/>
        <w:keepLines/>
        <w:spacing w:line="276" w:lineRule="auto"/>
        <w:ind w:firstLine="993"/>
        <w:rPr>
          <w:b/>
          <w:bCs/>
          <w:sz w:val="20"/>
          <w:szCs w:val="20"/>
        </w:rPr>
      </w:pPr>
      <w:r w:rsidRPr="001F2998">
        <w:rPr>
          <w:b/>
          <w:bCs/>
          <w:sz w:val="20"/>
          <w:szCs w:val="20"/>
          <w:bdr w:val="single" w:sz="4" w:space="0" w:color="auto"/>
          <w:lang w:eastAsia="cs-CZ"/>
        </w:rPr>
        <w:drawing>
          <wp:inline distT="0" distB="0" distL="0" distR="0">
            <wp:extent cx="4572000" cy="3209925"/>
            <wp:effectExtent l="0" t="0" r="0" b="0"/>
            <wp:docPr id="38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1F8B" w:rsidRDefault="00F91F8B" w:rsidP="001A021A">
      <w:pPr>
        <w:pStyle w:val="Normln-web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Z porovnání </w:t>
      </w:r>
      <w:r w:rsidR="00AE066F">
        <w:rPr>
          <w:sz w:val="20"/>
          <w:szCs w:val="20"/>
        </w:rPr>
        <w:t>cizinců s</w:t>
      </w:r>
      <w:r>
        <w:rPr>
          <w:sz w:val="20"/>
          <w:szCs w:val="20"/>
        </w:rPr>
        <w:t xml:space="preserve"> významnější</w:t>
      </w:r>
      <w:r w:rsidR="00AE066F">
        <w:rPr>
          <w:sz w:val="20"/>
          <w:szCs w:val="20"/>
        </w:rPr>
        <w:t>m</w:t>
      </w:r>
      <w:r>
        <w:rPr>
          <w:sz w:val="20"/>
          <w:szCs w:val="20"/>
        </w:rPr>
        <w:t xml:space="preserve"> zastoupení</w:t>
      </w:r>
      <w:r w:rsidR="00AE066F">
        <w:rPr>
          <w:sz w:val="20"/>
          <w:szCs w:val="20"/>
        </w:rPr>
        <w:t>m</w:t>
      </w:r>
      <w:r>
        <w:rPr>
          <w:sz w:val="20"/>
          <w:szCs w:val="20"/>
        </w:rPr>
        <w:t xml:space="preserve"> bydlení v zařízeních vyplývá, že pro </w:t>
      </w:r>
      <w:r w:rsidR="00AE066F">
        <w:rPr>
          <w:sz w:val="20"/>
          <w:szCs w:val="20"/>
        </w:rPr>
        <w:t>občany</w:t>
      </w:r>
      <w:r>
        <w:rPr>
          <w:sz w:val="20"/>
          <w:szCs w:val="20"/>
        </w:rPr>
        <w:t xml:space="preserve"> Německa a Ukrajiny je typické bydlení v malých zařízeních, která jsou součástí obytných domů. Z počtu Poláků v zařízeních jich jednoznačně nejvíce bydlelo na ubytovnách, zatímco u Slováků měly nejvyšší zastoupení studentské koleje a jim se blížill podíl bydlících na ubytovnách.</w:t>
      </w:r>
    </w:p>
    <w:p w:rsidR="00B903FD" w:rsidRDefault="00F74D06" w:rsidP="001A021A">
      <w:pPr>
        <w:pStyle w:val="Normln-web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Způsob bydlení má úzkou vazbu na typ hospodařící dománosti</w:t>
      </w:r>
      <w:r w:rsidR="003728C9">
        <w:rPr>
          <w:sz w:val="20"/>
          <w:szCs w:val="20"/>
        </w:rPr>
        <w:t xml:space="preserve"> resp. na skutečnost, zda osoba </w:t>
      </w:r>
      <w:r w:rsidR="007564B9">
        <w:rPr>
          <w:sz w:val="20"/>
          <w:szCs w:val="20"/>
        </w:rPr>
        <w:t xml:space="preserve">žije </w:t>
      </w:r>
      <w:r w:rsidR="003728C9">
        <w:rPr>
          <w:sz w:val="20"/>
          <w:szCs w:val="20"/>
        </w:rPr>
        <w:t>v domácnosti nebo mimo domácnost (jednotlivé osoby v zařízení a bezdomovci)</w:t>
      </w:r>
      <w:r>
        <w:rPr>
          <w:sz w:val="20"/>
          <w:szCs w:val="20"/>
        </w:rPr>
        <w:t>.</w:t>
      </w:r>
      <w:r w:rsidR="004D30D8">
        <w:rPr>
          <w:sz w:val="20"/>
          <w:szCs w:val="20"/>
        </w:rPr>
        <w:t xml:space="preserve"> Z tohoto </w:t>
      </w:r>
      <w:r w:rsidR="00FA1C09">
        <w:rPr>
          <w:sz w:val="20"/>
          <w:szCs w:val="20"/>
        </w:rPr>
        <w:t>hlediska</w:t>
      </w:r>
      <w:r w:rsidR="004D30D8">
        <w:rPr>
          <w:sz w:val="20"/>
          <w:szCs w:val="20"/>
        </w:rPr>
        <w:t xml:space="preserve"> jsou mezi cizinci a úhrnnými počty za populaci zásadní rozdíly, které se následně promítají i do struktury </w:t>
      </w:r>
      <w:r w:rsidR="004D30D8">
        <w:rPr>
          <w:sz w:val="20"/>
          <w:szCs w:val="20"/>
        </w:rPr>
        <w:lastRenderedPageBreak/>
        <w:t>způsobu bydlení. V celkové populaci žil</w:t>
      </w:r>
      <w:r w:rsidR="00FA1C09">
        <w:rPr>
          <w:sz w:val="20"/>
          <w:szCs w:val="20"/>
        </w:rPr>
        <w:t>y</w:t>
      </w:r>
      <w:r w:rsidR="004D30D8">
        <w:rPr>
          <w:sz w:val="20"/>
          <w:szCs w:val="20"/>
        </w:rPr>
        <w:t xml:space="preserve"> mimo domácnosti necelé 2 % osob</w:t>
      </w:r>
      <w:r w:rsidR="007564B9">
        <w:rPr>
          <w:sz w:val="20"/>
          <w:szCs w:val="20"/>
        </w:rPr>
        <w:t xml:space="preserve"> a 98 % osob žilo v domácnostech, u cizinců žilo mimo domácnosti 15,8 % a v domácnostech 84,2 %. </w:t>
      </w:r>
      <w:r w:rsidR="00E00460">
        <w:rPr>
          <w:sz w:val="20"/>
          <w:szCs w:val="20"/>
        </w:rPr>
        <w:t xml:space="preserve">Výrazně nadprůměrné hodnoty pak měli občané Německa a Ukrajiny, kde podíly osob mimo domácnosti dosahovaly téměř třetiny resp. téměř čtvrtiny všech osob s občanstvím příslušné země. Občané Německa kromě extrémně vysoké hodnoty osob v zařízeních měli přitom nejvyšší podíl osob v domácnostech jednotlivců (26 %) a nejnižší zastoupení rodin (žilo v nich necelých 25 % osob s občanstvím Německa). Protipólem byli občané Vietnamu, kteří v zařízeních bydleli minimálně (pouhých 5,6 %), upřednostňovali bydlení v bytech a nejčastějším typem jejich domácností byly </w:t>
      </w:r>
      <w:r w:rsidR="008D44AD">
        <w:rPr>
          <w:sz w:val="20"/>
          <w:szCs w:val="20"/>
        </w:rPr>
        <w:t>početné rodiny nebo nerodinné domácnosti příbuzných osob.</w:t>
      </w:r>
    </w:p>
    <w:p w:rsidR="008110EF" w:rsidRDefault="007757B8" w:rsidP="001A021A">
      <w:pPr>
        <w:pStyle w:val="Normln-web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V bytech bydlely čtyři pětiny z celkového počtu cizinců. Nejvyšší podíly bydlení v bytech měli občané Vietnamu a Ruska. </w:t>
      </w:r>
      <w:r w:rsidR="00034AD1">
        <w:rPr>
          <w:sz w:val="20"/>
          <w:szCs w:val="20"/>
        </w:rPr>
        <w:t xml:space="preserve">Z hlediska </w:t>
      </w:r>
      <w:r w:rsidR="00EC2575">
        <w:rPr>
          <w:sz w:val="20"/>
          <w:szCs w:val="20"/>
        </w:rPr>
        <w:t xml:space="preserve">základních </w:t>
      </w:r>
      <w:r w:rsidR="00034AD1">
        <w:rPr>
          <w:sz w:val="20"/>
          <w:szCs w:val="20"/>
        </w:rPr>
        <w:t>charakteristik</w:t>
      </w:r>
      <w:r w:rsidR="00EC2575">
        <w:rPr>
          <w:sz w:val="20"/>
          <w:szCs w:val="20"/>
        </w:rPr>
        <w:t xml:space="preserve"> </w:t>
      </w:r>
      <w:r w:rsidR="00482E89">
        <w:rPr>
          <w:sz w:val="20"/>
          <w:szCs w:val="20"/>
        </w:rPr>
        <w:t>bytů</w:t>
      </w:r>
      <w:r w:rsidR="00034AD1">
        <w:rPr>
          <w:sz w:val="20"/>
          <w:szCs w:val="20"/>
        </w:rPr>
        <w:t xml:space="preserve"> byly mezi </w:t>
      </w:r>
      <w:r w:rsidR="00426029">
        <w:rPr>
          <w:sz w:val="20"/>
          <w:szCs w:val="20"/>
        </w:rPr>
        <w:t>jednotlivými</w:t>
      </w:r>
      <w:r w:rsidR="00034AD1">
        <w:rPr>
          <w:sz w:val="20"/>
          <w:szCs w:val="20"/>
        </w:rPr>
        <w:t xml:space="preserve"> občanstvími významnější rozdíly.</w:t>
      </w:r>
      <w:r w:rsidR="00482E89" w:rsidRPr="00482E89">
        <w:t xml:space="preserve"> </w:t>
      </w:r>
      <w:r w:rsidR="00034AD1">
        <w:rPr>
          <w:sz w:val="20"/>
          <w:szCs w:val="20"/>
        </w:rPr>
        <w:t xml:space="preserve"> Např. </w:t>
      </w:r>
      <w:r w:rsidR="00BE0728">
        <w:rPr>
          <w:sz w:val="20"/>
          <w:szCs w:val="20"/>
        </w:rPr>
        <w:t>nejpočetnější bytové domácnosti</w:t>
      </w:r>
      <w:r w:rsidR="00374029">
        <w:rPr>
          <w:sz w:val="20"/>
          <w:szCs w:val="20"/>
        </w:rPr>
        <w:t xml:space="preserve"> měli občané Vietnamu a Ukrajiny.</w:t>
      </w:r>
      <w:r w:rsidR="00482E89">
        <w:rPr>
          <w:sz w:val="20"/>
          <w:szCs w:val="20"/>
        </w:rPr>
        <w:t xml:space="preserve"> V bytě </w:t>
      </w:r>
      <w:r w:rsidR="00374029">
        <w:rPr>
          <w:sz w:val="20"/>
          <w:szCs w:val="20"/>
        </w:rPr>
        <w:t xml:space="preserve"> </w:t>
      </w:r>
      <w:r w:rsidR="00482E89">
        <w:rPr>
          <w:sz w:val="20"/>
          <w:szCs w:val="20"/>
        </w:rPr>
        <w:t>s 5 nebo více osobami bydlelo 58 %</w:t>
      </w:r>
      <w:r w:rsidR="00374029">
        <w:rPr>
          <w:sz w:val="20"/>
          <w:szCs w:val="20"/>
        </w:rPr>
        <w:t xml:space="preserve"> Vietnamců</w:t>
      </w:r>
      <w:r w:rsidR="00482E89">
        <w:rPr>
          <w:sz w:val="20"/>
          <w:szCs w:val="20"/>
        </w:rPr>
        <w:t xml:space="preserve">, </w:t>
      </w:r>
      <w:r w:rsidR="00374029">
        <w:rPr>
          <w:sz w:val="20"/>
          <w:szCs w:val="20"/>
        </w:rPr>
        <w:t xml:space="preserve">přitom dokonce </w:t>
      </w:r>
      <w:r w:rsidR="00482E89">
        <w:rPr>
          <w:sz w:val="20"/>
          <w:szCs w:val="20"/>
        </w:rPr>
        <w:t xml:space="preserve">téměř 22 </w:t>
      </w:r>
      <w:r w:rsidR="00374029">
        <w:rPr>
          <w:sz w:val="20"/>
          <w:szCs w:val="20"/>
        </w:rPr>
        <w:t xml:space="preserve">% </w:t>
      </w:r>
      <w:r w:rsidR="008115DB">
        <w:rPr>
          <w:sz w:val="20"/>
          <w:szCs w:val="20"/>
        </w:rPr>
        <w:t xml:space="preserve">žilo </w:t>
      </w:r>
      <w:r w:rsidR="00482E89">
        <w:rPr>
          <w:sz w:val="20"/>
          <w:szCs w:val="20"/>
        </w:rPr>
        <w:t xml:space="preserve">v bytech </w:t>
      </w:r>
      <w:r w:rsidR="00443222">
        <w:rPr>
          <w:sz w:val="20"/>
          <w:szCs w:val="20"/>
        </w:rPr>
        <w:t>s</w:t>
      </w:r>
      <w:r w:rsidR="00374029">
        <w:rPr>
          <w:sz w:val="20"/>
          <w:szCs w:val="20"/>
        </w:rPr>
        <w:t> 10 nebo více</w:t>
      </w:r>
      <w:r w:rsidR="00443222">
        <w:rPr>
          <w:sz w:val="20"/>
          <w:szCs w:val="20"/>
        </w:rPr>
        <w:t xml:space="preserve"> společně bydlící</w:t>
      </w:r>
      <w:r w:rsidR="00374029">
        <w:rPr>
          <w:sz w:val="20"/>
          <w:szCs w:val="20"/>
        </w:rPr>
        <w:t>mi osobami.</w:t>
      </w:r>
      <w:r w:rsidR="00443222">
        <w:rPr>
          <w:sz w:val="20"/>
          <w:szCs w:val="20"/>
        </w:rPr>
        <w:t xml:space="preserve"> </w:t>
      </w:r>
      <w:r w:rsidR="00374029">
        <w:rPr>
          <w:sz w:val="20"/>
          <w:szCs w:val="20"/>
        </w:rPr>
        <w:t xml:space="preserve">Tento podíl </w:t>
      </w:r>
      <w:r w:rsidR="00482E89">
        <w:rPr>
          <w:sz w:val="20"/>
          <w:szCs w:val="20"/>
        </w:rPr>
        <w:t xml:space="preserve">byl </w:t>
      </w:r>
      <w:r w:rsidR="00374029">
        <w:rPr>
          <w:sz w:val="20"/>
          <w:szCs w:val="20"/>
        </w:rPr>
        <w:t>v porovnání s jinými skupinami cizinců zcela unikátní.</w:t>
      </w:r>
    </w:p>
    <w:p w:rsidR="008D140A" w:rsidRDefault="008D140A" w:rsidP="008D140A">
      <w:pPr>
        <w:keepNext/>
        <w:keepLines/>
        <w:spacing w:line="276" w:lineRule="auto"/>
        <w:ind w:firstLine="993"/>
        <w:rPr>
          <w:b/>
          <w:sz w:val="20"/>
          <w:szCs w:val="20"/>
          <w:lang w:eastAsia="cs-CZ"/>
        </w:rPr>
      </w:pPr>
    </w:p>
    <w:p w:rsidR="008D140A" w:rsidRPr="00AE066F" w:rsidRDefault="008D140A" w:rsidP="008D140A">
      <w:pPr>
        <w:keepNext/>
        <w:keepLines/>
        <w:spacing w:line="276" w:lineRule="auto"/>
        <w:rPr>
          <w:b/>
          <w:bCs/>
          <w:sz w:val="20"/>
          <w:szCs w:val="20"/>
        </w:rPr>
      </w:pPr>
      <w:r w:rsidRPr="00AE066F">
        <w:rPr>
          <w:b/>
          <w:sz w:val="20"/>
          <w:szCs w:val="20"/>
        </w:rPr>
        <w:t>Graf č. 2</w:t>
      </w:r>
      <w:r>
        <w:rPr>
          <w:b/>
          <w:sz w:val="20"/>
          <w:szCs w:val="20"/>
        </w:rPr>
        <w:t>7</w:t>
      </w:r>
      <w:r w:rsidRPr="00AE066F">
        <w:rPr>
          <w:b/>
          <w:sz w:val="20"/>
          <w:szCs w:val="20"/>
        </w:rPr>
        <w:t xml:space="preserve"> Cizinci bydlící v</w:t>
      </w:r>
      <w:r>
        <w:rPr>
          <w:b/>
          <w:sz w:val="20"/>
          <w:szCs w:val="20"/>
        </w:rPr>
        <w:t> bytech podle počtu osob v bytě</w:t>
      </w:r>
      <w:r w:rsidRPr="00AE066F">
        <w:rPr>
          <w:b/>
          <w:sz w:val="20"/>
          <w:szCs w:val="20"/>
        </w:rPr>
        <w:t xml:space="preserve"> </w:t>
      </w:r>
      <w:r w:rsidRPr="00AE066F">
        <w:rPr>
          <w:b/>
          <w:bCs/>
          <w:sz w:val="20"/>
          <w:szCs w:val="20"/>
        </w:rPr>
        <w:t>k 26. 3. 2011</w:t>
      </w:r>
    </w:p>
    <w:p w:rsidR="00B86F81" w:rsidRDefault="008D140A" w:rsidP="001A021A">
      <w:pPr>
        <w:pStyle w:val="Normln-web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drawing>
          <wp:anchor distT="36195" distB="107950" distL="114300" distR="114300" simplePos="0" relativeHeight="251671552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61595</wp:posOffset>
            </wp:positionV>
            <wp:extent cx="4420870" cy="2574290"/>
            <wp:effectExtent l="19050" t="0" r="17780" b="0"/>
            <wp:wrapSquare wrapText="bothSides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034AD1">
        <w:rPr>
          <w:sz w:val="20"/>
          <w:szCs w:val="20"/>
        </w:rPr>
        <w:t>Druhou</w:t>
      </w:r>
      <w:r w:rsidR="00374029">
        <w:rPr>
          <w:sz w:val="20"/>
          <w:szCs w:val="20"/>
        </w:rPr>
        <w:t xml:space="preserve"> skupinou cizinců s vysokým počtem společně bydlících osob byli občané Ukrajiny (</w:t>
      </w:r>
      <w:r w:rsidR="00034AD1">
        <w:rPr>
          <w:sz w:val="20"/>
          <w:szCs w:val="20"/>
        </w:rPr>
        <w:t>3</w:t>
      </w:r>
      <w:r w:rsidR="00482E89">
        <w:rPr>
          <w:sz w:val="20"/>
          <w:szCs w:val="20"/>
        </w:rPr>
        <w:t>6</w:t>
      </w:r>
      <w:r>
        <w:rPr>
          <w:sz w:val="20"/>
          <w:szCs w:val="20"/>
        </w:rPr>
        <w:t> </w:t>
      </w:r>
      <w:r w:rsidR="00034AD1">
        <w:rPr>
          <w:sz w:val="20"/>
          <w:szCs w:val="20"/>
        </w:rPr>
        <w:t xml:space="preserve">% </w:t>
      </w:r>
      <w:r w:rsidR="00374029">
        <w:rPr>
          <w:sz w:val="20"/>
          <w:szCs w:val="20"/>
        </w:rPr>
        <w:t>z nich bydlelo s 5 nebo více osobami</w:t>
      </w:r>
      <w:r w:rsidR="00482E89">
        <w:rPr>
          <w:sz w:val="20"/>
          <w:szCs w:val="20"/>
        </w:rPr>
        <w:t xml:space="preserve"> společně v jednom bytě</w:t>
      </w:r>
      <w:r w:rsidR="00374029">
        <w:rPr>
          <w:sz w:val="20"/>
          <w:szCs w:val="20"/>
        </w:rPr>
        <w:t xml:space="preserve">). Odstup od občanů Vietnamu je ale značný. </w:t>
      </w:r>
      <w:r w:rsidR="00426029">
        <w:rPr>
          <w:sz w:val="20"/>
          <w:szCs w:val="20"/>
        </w:rPr>
        <w:t>Nejčastěji žili cizinci</w:t>
      </w:r>
      <w:r w:rsidR="00374029">
        <w:rPr>
          <w:sz w:val="20"/>
          <w:szCs w:val="20"/>
        </w:rPr>
        <w:t xml:space="preserve"> (s výjimkou občanů Vietnam</w:t>
      </w:r>
      <w:r w:rsidR="00034AD1">
        <w:rPr>
          <w:sz w:val="20"/>
          <w:szCs w:val="20"/>
        </w:rPr>
        <w:t>u</w:t>
      </w:r>
      <w:r w:rsidR="00F91F8B">
        <w:rPr>
          <w:sz w:val="20"/>
          <w:szCs w:val="20"/>
        </w:rPr>
        <w:t xml:space="preserve">) </w:t>
      </w:r>
      <w:r w:rsidR="00374029">
        <w:rPr>
          <w:sz w:val="20"/>
          <w:szCs w:val="20"/>
        </w:rPr>
        <w:t>v bytech obydlených 2 – 4 osobami</w:t>
      </w:r>
      <w:r w:rsidR="008115DB">
        <w:rPr>
          <w:sz w:val="20"/>
          <w:szCs w:val="20"/>
        </w:rPr>
        <w:t>, přitom rozpětí podílů se pohybovalo (</w:t>
      </w:r>
      <w:r w:rsidR="00426029">
        <w:rPr>
          <w:sz w:val="20"/>
          <w:szCs w:val="20"/>
        </w:rPr>
        <w:t xml:space="preserve">rovněž bez </w:t>
      </w:r>
      <w:r w:rsidR="008115DB">
        <w:rPr>
          <w:sz w:val="20"/>
          <w:szCs w:val="20"/>
        </w:rPr>
        <w:t>Vietnamu)</w:t>
      </w:r>
      <w:r w:rsidR="00034AD1">
        <w:rPr>
          <w:sz w:val="20"/>
          <w:szCs w:val="20"/>
        </w:rPr>
        <w:t xml:space="preserve"> </w:t>
      </w:r>
      <w:r w:rsidR="008115DB">
        <w:rPr>
          <w:sz w:val="20"/>
          <w:szCs w:val="20"/>
        </w:rPr>
        <w:t>mezi 5</w:t>
      </w:r>
      <w:r w:rsidR="00482E89">
        <w:rPr>
          <w:sz w:val="20"/>
          <w:szCs w:val="20"/>
        </w:rPr>
        <w:t>4</w:t>
      </w:r>
      <w:r w:rsidR="008115DB">
        <w:rPr>
          <w:sz w:val="20"/>
          <w:szCs w:val="20"/>
        </w:rPr>
        <w:t xml:space="preserve"> % u občan</w:t>
      </w:r>
      <w:r>
        <w:rPr>
          <w:sz w:val="20"/>
          <w:szCs w:val="20"/>
        </w:rPr>
        <w:t>ů</w:t>
      </w:r>
      <w:r w:rsidR="008115DB">
        <w:rPr>
          <w:sz w:val="20"/>
          <w:szCs w:val="20"/>
        </w:rPr>
        <w:t xml:space="preserve"> Německa  a Ukrajiny a 6</w:t>
      </w:r>
      <w:r w:rsidR="00482E89">
        <w:rPr>
          <w:sz w:val="20"/>
          <w:szCs w:val="20"/>
        </w:rPr>
        <w:t>6</w:t>
      </w:r>
      <w:r w:rsidR="008115DB">
        <w:rPr>
          <w:sz w:val="20"/>
          <w:szCs w:val="20"/>
        </w:rPr>
        <w:t xml:space="preserve"> % u občan</w:t>
      </w:r>
      <w:r>
        <w:rPr>
          <w:sz w:val="20"/>
          <w:szCs w:val="20"/>
        </w:rPr>
        <w:t>ů</w:t>
      </w:r>
      <w:r w:rsidR="008115DB">
        <w:rPr>
          <w:sz w:val="20"/>
          <w:szCs w:val="20"/>
        </w:rPr>
        <w:t xml:space="preserve"> Polska a Slovenska. Jediná osoba v bytě byla nejčastější u občanů Německa (</w:t>
      </w:r>
      <w:r w:rsidR="00846713">
        <w:rPr>
          <w:sz w:val="20"/>
          <w:szCs w:val="20"/>
        </w:rPr>
        <w:t xml:space="preserve">zhruba </w:t>
      </w:r>
      <w:r w:rsidR="008115DB">
        <w:rPr>
          <w:sz w:val="20"/>
          <w:szCs w:val="20"/>
        </w:rPr>
        <w:t xml:space="preserve">každý </w:t>
      </w:r>
      <w:r w:rsidR="00846713">
        <w:rPr>
          <w:sz w:val="20"/>
          <w:szCs w:val="20"/>
        </w:rPr>
        <w:t>pátý</w:t>
      </w:r>
      <w:r w:rsidR="008115DB">
        <w:rPr>
          <w:sz w:val="20"/>
          <w:szCs w:val="20"/>
        </w:rPr>
        <w:t xml:space="preserve"> Němec bydlící v bytě bydlel sám) a nejméně četná pak u občanství Vietnamu (</w:t>
      </w:r>
      <w:r w:rsidR="00846713">
        <w:rPr>
          <w:sz w:val="20"/>
          <w:szCs w:val="20"/>
        </w:rPr>
        <w:t>pouhých 6</w:t>
      </w:r>
      <w:r w:rsidR="008115DB">
        <w:rPr>
          <w:sz w:val="20"/>
          <w:szCs w:val="20"/>
        </w:rPr>
        <w:t xml:space="preserve"> % bydlelo samo). </w:t>
      </w:r>
    </w:p>
    <w:p w:rsidR="00864782" w:rsidRDefault="008D140A" w:rsidP="001A021A">
      <w:pPr>
        <w:pStyle w:val="Normln-web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864782">
        <w:rPr>
          <w:sz w:val="20"/>
          <w:szCs w:val="20"/>
        </w:rPr>
        <w:t>izinci v</w:t>
      </w:r>
      <w:r>
        <w:rPr>
          <w:sz w:val="20"/>
          <w:szCs w:val="20"/>
        </w:rPr>
        <w:t> </w:t>
      </w:r>
      <w:r w:rsidR="00864782">
        <w:rPr>
          <w:sz w:val="20"/>
          <w:szCs w:val="20"/>
        </w:rPr>
        <w:t>bytech</w:t>
      </w:r>
      <w:r>
        <w:rPr>
          <w:sz w:val="20"/>
          <w:szCs w:val="20"/>
        </w:rPr>
        <w:t xml:space="preserve"> bydleli</w:t>
      </w:r>
      <w:r w:rsidR="00864782">
        <w:rPr>
          <w:sz w:val="20"/>
          <w:szCs w:val="20"/>
        </w:rPr>
        <w:t xml:space="preserve"> – podobně jako populace České republiky celkem – nejčastěji v domech, jejichž vlastníkem byla fyzická osoba a v domech ve spoluvlastnictví vlastníků bytů.</w:t>
      </w:r>
      <w:r w:rsidR="00AA0854">
        <w:rPr>
          <w:sz w:val="20"/>
          <w:szCs w:val="20"/>
        </w:rPr>
        <w:t xml:space="preserve"> Rozdíl mezi </w:t>
      </w:r>
      <w:r w:rsidR="003F67A8">
        <w:rPr>
          <w:sz w:val="20"/>
          <w:szCs w:val="20"/>
        </w:rPr>
        <w:t>zastoupením uvedených dvou vlastnických forem</w:t>
      </w:r>
      <w:r w:rsidR="00AA0854">
        <w:rPr>
          <w:sz w:val="20"/>
          <w:szCs w:val="20"/>
        </w:rPr>
        <w:t xml:space="preserve"> ale</w:t>
      </w:r>
      <w:r>
        <w:rPr>
          <w:sz w:val="20"/>
          <w:szCs w:val="20"/>
        </w:rPr>
        <w:t xml:space="preserve"> u nich</w:t>
      </w:r>
      <w:r w:rsidR="00AA0854">
        <w:rPr>
          <w:sz w:val="20"/>
          <w:szCs w:val="20"/>
        </w:rPr>
        <w:t xml:space="preserve"> nebyl v relativním vyjádření tak výrazný. Cizinci bydleli v domech ve vlastnictví fyzické osoby v 38,3 % a v domech ve spoluvlastnictví vlastníků bytů ve 26,5 % (v populaci celkem byly podíly 51,3 % a 20,2 %). Celorepublikovým hodnotám se nejvíce blížilo rozložení bydlících osob</w:t>
      </w:r>
      <w:r w:rsidR="00202DE1">
        <w:rPr>
          <w:sz w:val="20"/>
          <w:szCs w:val="20"/>
        </w:rPr>
        <w:t xml:space="preserve"> s</w:t>
      </w:r>
      <w:r w:rsidR="00AA0854">
        <w:rPr>
          <w:sz w:val="20"/>
          <w:szCs w:val="20"/>
        </w:rPr>
        <w:t xml:space="preserve"> občanství</w:t>
      </w:r>
      <w:r w:rsidR="00202DE1">
        <w:rPr>
          <w:sz w:val="20"/>
          <w:szCs w:val="20"/>
        </w:rPr>
        <w:t>m</w:t>
      </w:r>
      <w:r w:rsidR="00AA0854">
        <w:rPr>
          <w:sz w:val="20"/>
          <w:szCs w:val="20"/>
        </w:rPr>
        <w:t xml:space="preserve"> </w:t>
      </w:r>
      <w:r w:rsidR="00F91F8B">
        <w:rPr>
          <w:sz w:val="20"/>
          <w:szCs w:val="20"/>
        </w:rPr>
        <w:t>N</w:t>
      </w:r>
      <w:r w:rsidR="00AA0854">
        <w:rPr>
          <w:sz w:val="20"/>
          <w:szCs w:val="20"/>
        </w:rPr>
        <w:t xml:space="preserve">ěmecka a Vietnamu. Nejvíce odlišnou strukturu měli naopak občané Ruska, u kterých bylo nejpočetněji zastoupeno bydlení v domech ve spoluvlastnictví vlastníků bytů (dvě pětiny z počtu Rusů bydlících v bytech) a podíl bydlení v domech ve vlastnictví fyzické osoby byl naopak nejnižší (necelá čtvrtina). U občanů Ruska </w:t>
      </w:r>
      <w:r w:rsidR="00B82F65">
        <w:rPr>
          <w:sz w:val="20"/>
          <w:szCs w:val="20"/>
        </w:rPr>
        <w:t xml:space="preserve">zůstal </w:t>
      </w:r>
      <w:r w:rsidR="00AA0854">
        <w:rPr>
          <w:sz w:val="20"/>
          <w:szCs w:val="20"/>
        </w:rPr>
        <w:t>ale velmi vysoký podíl nezjištěného vlastníka domu (15 %).</w:t>
      </w:r>
    </w:p>
    <w:p w:rsidR="008115DB" w:rsidRDefault="00426029" w:rsidP="001A021A">
      <w:pPr>
        <w:pStyle w:val="Normln-web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Právní důvod užívání bytu byl u cizinců ve velmi vysokém počtu</w:t>
      </w:r>
      <w:r w:rsidR="00416794">
        <w:rPr>
          <w:sz w:val="20"/>
          <w:szCs w:val="20"/>
        </w:rPr>
        <w:t xml:space="preserve"> případů</w:t>
      </w:r>
      <w:r>
        <w:rPr>
          <w:sz w:val="20"/>
          <w:szCs w:val="20"/>
        </w:rPr>
        <w:t xml:space="preserve"> nezjištěný; podíl se pohyboval mezi 17,6 % u občanů Polska a 36,2 % u občanů Ruska. Tyto vysoké hodnoty neuvedených odpovědí </w:t>
      </w:r>
      <w:r>
        <w:rPr>
          <w:sz w:val="20"/>
          <w:szCs w:val="20"/>
        </w:rPr>
        <w:lastRenderedPageBreak/>
        <w:t>ovliv</w:t>
      </w:r>
      <w:r w:rsidR="00024FFB">
        <w:rPr>
          <w:sz w:val="20"/>
          <w:szCs w:val="20"/>
        </w:rPr>
        <w:t>nily částečně</w:t>
      </w:r>
      <w:r>
        <w:rPr>
          <w:sz w:val="20"/>
          <w:szCs w:val="20"/>
        </w:rPr>
        <w:t xml:space="preserve"> vypovídací schopnost </w:t>
      </w:r>
      <w:r w:rsidR="00BB5905">
        <w:rPr>
          <w:sz w:val="20"/>
          <w:szCs w:val="20"/>
        </w:rPr>
        <w:t xml:space="preserve">zjištěných </w:t>
      </w:r>
      <w:r>
        <w:rPr>
          <w:sz w:val="20"/>
          <w:szCs w:val="20"/>
        </w:rPr>
        <w:t>údajů.</w:t>
      </w:r>
      <w:r w:rsidR="00024FFB">
        <w:rPr>
          <w:sz w:val="20"/>
          <w:szCs w:val="20"/>
        </w:rPr>
        <w:t xml:space="preserve"> I přes toto omezení </w:t>
      </w:r>
      <w:r w:rsidR="00BB5905">
        <w:rPr>
          <w:sz w:val="20"/>
          <w:szCs w:val="20"/>
        </w:rPr>
        <w:t>byly ale</w:t>
      </w:r>
      <w:r w:rsidR="00024FFB">
        <w:rPr>
          <w:sz w:val="20"/>
          <w:szCs w:val="20"/>
        </w:rPr>
        <w:t xml:space="preserve"> zřetelné preference bydlení jednotlivých státních občanství.</w:t>
      </w:r>
    </w:p>
    <w:p w:rsidR="00024FFB" w:rsidRDefault="00024FFB" w:rsidP="001A021A">
      <w:pPr>
        <w:pStyle w:val="Normln-web"/>
        <w:spacing w:line="276" w:lineRule="auto"/>
        <w:rPr>
          <w:sz w:val="20"/>
          <w:szCs w:val="20"/>
        </w:rPr>
      </w:pPr>
    </w:p>
    <w:tbl>
      <w:tblPr>
        <w:tblW w:w="723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374"/>
        <w:gridCol w:w="943"/>
        <w:gridCol w:w="954"/>
        <w:gridCol w:w="1024"/>
        <w:gridCol w:w="937"/>
        <w:gridCol w:w="1048"/>
        <w:gridCol w:w="951"/>
      </w:tblGrid>
      <w:tr w:rsidR="00282C4C" w:rsidRPr="00024FFB" w:rsidTr="00282C4C">
        <w:trPr>
          <w:trHeight w:val="255"/>
          <w:jc w:val="center"/>
        </w:trPr>
        <w:tc>
          <w:tcPr>
            <w:tcW w:w="7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72" w:rsidRDefault="00760C72" w:rsidP="00024FFB">
            <w:pPr>
              <w:suppressAutoHyphens w:val="0"/>
              <w:rPr>
                <w:rFonts w:cs="Arial"/>
                <w:b/>
                <w:noProof w:val="0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Tab. č. 19 </w:t>
            </w:r>
            <w:r w:rsidR="00282C4C" w:rsidRPr="00282C4C">
              <w:rPr>
                <w:rFonts w:cs="Arial"/>
                <w:b/>
                <w:noProof w:val="0"/>
                <w:color w:val="000000"/>
                <w:sz w:val="20"/>
                <w:szCs w:val="20"/>
                <w:lang w:eastAsia="cs-CZ"/>
              </w:rPr>
              <w:t>Cizinci bydlící v bytech podle právního důvodu užívání bytu</w:t>
            </w:r>
          </w:p>
          <w:p w:rsidR="00282C4C" w:rsidRPr="00024FFB" w:rsidRDefault="00282C4C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282C4C">
              <w:rPr>
                <w:rFonts w:cs="Arial"/>
                <w:b/>
                <w:noProof w:val="0"/>
                <w:color w:val="000000"/>
                <w:sz w:val="20"/>
                <w:szCs w:val="20"/>
                <w:lang w:eastAsia="cs-CZ"/>
              </w:rPr>
              <w:t xml:space="preserve"> k 26. 3. 2011</w:t>
            </w:r>
          </w:p>
        </w:tc>
      </w:tr>
      <w:tr w:rsidR="00024FFB" w:rsidRPr="00024FFB" w:rsidTr="00282C4C">
        <w:trPr>
          <w:trHeight w:val="255"/>
          <w:jc w:val="center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Cizinci</w:t>
            </w: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br/>
              <w:t xml:space="preserve"> v bytech celkem</w:t>
            </w:r>
          </w:p>
        </w:tc>
        <w:tc>
          <w:tcPr>
            <w:tcW w:w="49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z toho právní důvod užívání bytu</w:t>
            </w:r>
          </w:p>
        </w:tc>
      </w:tr>
      <w:tr w:rsidR="00024FFB" w:rsidRPr="00024FFB" w:rsidTr="00282C4C">
        <w:trPr>
          <w:trHeight w:val="720"/>
          <w:jc w:val="center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FB" w:rsidRPr="00024FFB" w:rsidRDefault="00024FFB" w:rsidP="00024FFB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ve vlastním domě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FB" w:rsidRPr="00024FFB" w:rsidRDefault="00024FFB" w:rsidP="00024FFB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v osobním vlastnictví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FB" w:rsidRPr="00024FFB" w:rsidRDefault="00024FFB" w:rsidP="00024FFB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nájemní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FB" w:rsidRPr="00024FFB" w:rsidRDefault="00024FFB" w:rsidP="00024FFB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družstevní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FB" w:rsidRPr="00024FFB" w:rsidRDefault="00024FFB" w:rsidP="00024FFB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nezjištěno</w:t>
            </w:r>
          </w:p>
        </w:tc>
      </w:tr>
      <w:tr w:rsidR="00024FFB" w:rsidRPr="00024FFB" w:rsidTr="00282C4C">
        <w:trPr>
          <w:trHeight w:val="255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Cizinci celkem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342 269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59 383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58 135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98 499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15 835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101 097</w:t>
            </w:r>
          </w:p>
        </w:tc>
      </w:tr>
      <w:tr w:rsidR="00024FFB" w:rsidRPr="00024FFB" w:rsidTr="00282C4C">
        <w:trPr>
          <w:trHeight w:val="255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z toho: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24FFB" w:rsidRPr="00024FFB" w:rsidTr="00282C4C">
        <w:trPr>
          <w:trHeight w:val="255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Ukrajina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84 122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15 099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13 176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24 658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2 994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25 510</w:t>
            </w:r>
          </w:p>
        </w:tc>
      </w:tr>
      <w:tr w:rsidR="00024FFB" w:rsidRPr="00024FFB" w:rsidTr="00282C4C">
        <w:trPr>
          <w:trHeight w:val="255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Slovensko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69 893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12 523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14 810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22 488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3 989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14 078</w:t>
            </w:r>
          </w:p>
        </w:tc>
      </w:tr>
      <w:tr w:rsidR="00024FFB" w:rsidRPr="00024FFB" w:rsidTr="00282C4C">
        <w:trPr>
          <w:trHeight w:val="255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Vietnam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47 945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9 119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5 577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13 490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2 738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15 995</w:t>
            </w:r>
          </w:p>
        </w:tc>
      </w:tr>
      <w:tr w:rsidR="00024FFB" w:rsidRPr="00024FFB" w:rsidTr="00282C4C">
        <w:trPr>
          <w:trHeight w:val="255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Rusko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28 411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3 171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6 772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6 600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1 029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10 280</w:t>
            </w:r>
          </w:p>
        </w:tc>
      </w:tr>
      <w:tr w:rsidR="00024FFB" w:rsidRPr="00024FFB" w:rsidTr="00282C4C">
        <w:trPr>
          <w:trHeight w:val="255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Polsko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13 441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3 034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2 266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3 969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1 360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2 361</w:t>
            </w:r>
          </w:p>
        </w:tc>
      </w:tr>
      <w:tr w:rsidR="00024FFB" w:rsidRPr="00024FFB" w:rsidTr="00282C4C">
        <w:trPr>
          <w:trHeight w:val="255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Německo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9 504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2 855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1 023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1 744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273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3 246</w:t>
            </w:r>
          </w:p>
        </w:tc>
      </w:tr>
      <w:tr w:rsidR="00024FFB" w:rsidRPr="00024FFB" w:rsidTr="00282C4C">
        <w:trPr>
          <w:trHeight w:val="255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24FFB" w:rsidRPr="00024FFB" w:rsidTr="00282C4C">
        <w:trPr>
          <w:trHeight w:val="255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podíly v %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24FFB" w:rsidRPr="00024FFB" w:rsidTr="00282C4C">
        <w:trPr>
          <w:trHeight w:val="255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Cizinci celkem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17,3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17,0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28,8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4,6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29,5</w:t>
            </w:r>
          </w:p>
        </w:tc>
      </w:tr>
      <w:tr w:rsidR="00024FFB" w:rsidRPr="00024FFB" w:rsidTr="00282C4C">
        <w:trPr>
          <w:trHeight w:val="255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z toho: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24FFB" w:rsidRPr="00024FFB" w:rsidTr="00282C4C">
        <w:trPr>
          <w:trHeight w:val="255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Ukrajina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17,9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15,7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29,3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3,6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30,3</w:t>
            </w:r>
          </w:p>
        </w:tc>
      </w:tr>
      <w:tr w:rsidR="00024FFB" w:rsidRPr="00024FFB" w:rsidTr="00282C4C">
        <w:trPr>
          <w:trHeight w:val="255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Slovensko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17,9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21,2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32,2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5,7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20,1</w:t>
            </w:r>
          </w:p>
        </w:tc>
      </w:tr>
      <w:tr w:rsidR="00024FFB" w:rsidRPr="00024FFB" w:rsidTr="00282C4C">
        <w:trPr>
          <w:trHeight w:val="255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Vietnam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19,0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11,6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28,1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5,7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33,4</w:t>
            </w:r>
          </w:p>
        </w:tc>
      </w:tr>
      <w:tr w:rsidR="00024FFB" w:rsidRPr="00024FFB" w:rsidTr="00282C4C">
        <w:trPr>
          <w:trHeight w:val="255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Rusko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11,2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23,8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23,2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3,6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36,2</w:t>
            </w:r>
          </w:p>
        </w:tc>
      </w:tr>
      <w:tr w:rsidR="00024FFB" w:rsidRPr="00024FFB" w:rsidTr="00282C4C">
        <w:trPr>
          <w:trHeight w:val="255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Polsko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22,6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16,9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29,5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10,1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17,6</w:t>
            </w:r>
          </w:p>
        </w:tc>
      </w:tr>
      <w:tr w:rsidR="00024FFB" w:rsidRPr="00024FFB" w:rsidTr="00282C4C">
        <w:trPr>
          <w:trHeight w:val="255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Německo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18,4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B" w:rsidRPr="00024FFB" w:rsidRDefault="00024FFB" w:rsidP="00024FFB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024FFB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34,2</w:t>
            </w:r>
          </w:p>
        </w:tc>
      </w:tr>
    </w:tbl>
    <w:p w:rsidR="00024FFB" w:rsidRDefault="00024FFB" w:rsidP="001A021A">
      <w:pPr>
        <w:pStyle w:val="Normln-web"/>
        <w:spacing w:line="276" w:lineRule="auto"/>
        <w:rPr>
          <w:sz w:val="20"/>
          <w:szCs w:val="20"/>
        </w:rPr>
      </w:pPr>
    </w:p>
    <w:p w:rsidR="00AB0AC0" w:rsidRDefault="00BB5905" w:rsidP="001A021A">
      <w:pPr>
        <w:pStyle w:val="Normln-web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Cizinci v bytech jako celek bydleli nejčastěji v nájemních bytech</w:t>
      </w:r>
      <w:r w:rsidR="00FB3970">
        <w:rPr>
          <w:sz w:val="20"/>
          <w:szCs w:val="20"/>
        </w:rPr>
        <w:t xml:space="preserve">. O něco méně volili bydlení ve vlastních domech nebo bytech v osobním vlastnictví. </w:t>
      </w:r>
      <w:r w:rsidR="003F3012">
        <w:rPr>
          <w:sz w:val="20"/>
          <w:szCs w:val="20"/>
        </w:rPr>
        <w:t>Nájemní bydlení bylo nejčastější téměř u všech státních občanství, kromě Ruska, kde bylo v podstatě stejné zastoupení i bydlení v bytech v osobním vlastnictví.</w:t>
      </w:r>
      <w:r w:rsidR="00AB0AC0">
        <w:rPr>
          <w:sz w:val="20"/>
          <w:szCs w:val="20"/>
        </w:rPr>
        <w:t xml:space="preserve"> U občanů Polska byl nadprůměrný podíl bydlení v družstevních bytech. Důvodem byla</w:t>
      </w:r>
      <w:r w:rsidR="001948FF">
        <w:rPr>
          <w:sz w:val="20"/>
          <w:szCs w:val="20"/>
        </w:rPr>
        <w:t xml:space="preserve"> územní</w:t>
      </w:r>
      <w:r w:rsidR="00AB0AC0">
        <w:rPr>
          <w:sz w:val="20"/>
          <w:szCs w:val="20"/>
        </w:rPr>
        <w:t xml:space="preserve"> koncentrace této skupiny cizinců do Severomoravského kraje </w:t>
      </w:r>
      <w:r w:rsidR="001948FF">
        <w:rPr>
          <w:sz w:val="20"/>
          <w:szCs w:val="20"/>
        </w:rPr>
        <w:t xml:space="preserve">– zejména pak do okresu Karviná. Okres Karviná měl </w:t>
      </w:r>
      <w:r w:rsidR="00B82F65">
        <w:rPr>
          <w:sz w:val="20"/>
          <w:szCs w:val="20"/>
        </w:rPr>
        <w:t xml:space="preserve">totiž </w:t>
      </w:r>
      <w:r w:rsidR="001948FF">
        <w:rPr>
          <w:sz w:val="20"/>
          <w:szCs w:val="20"/>
        </w:rPr>
        <w:t xml:space="preserve">k datu sčítání ojedinělou strukturu bytového fondu – zatímco v úhrnu republiky činil podíl družstevních bytů na celkovém bytovém fondu 9,4 %, v okrese Karviná byla takových bytů více než čtvrtina (26,1 %). Struktura disponibilního bytového fondu se logicky promítla i do struktury bydlení osob </w:t>
      </w:r>
      <w:r w:rsidR="00B82F65">
        <w:rPr>
          <w:sz w:val="20"/>
          <w:szCs w:val="20"/>
        </w:rPr>
        <w:t xml:space="preserve">v tomto okresu </w:t>
      </w:r>
      <w:r w:rsidR="001948FF">
        <w:rPr>
          <w:sz w:val="20"/>
          <w:szCs w:val="20"/>
        </w:rPr>
        <w:t xml:space="preserve">a to </w:t>
      </w:r>
      <w:r w:rsidR="00B82F65">
        <w:rPr>
          <w:sz w:val="20"/>
          <w:szCs w:val="20"/>
        </w:rPr>
        <w:t>vč.</w:t>
      </w:r>
      <w:r w:rsidR="001948FF">
        <w:rPr>
          <w:sz w:val="20"/>
          <w:szCs w:val="20"/>
        </w:rPr>
        <w:t xml:space="preserve"> cizinců. </w:t>
      </w:r>
    </w:p>
    <w:p w:rsidR="00305B4D" w:rsidRDefault="00A710D8" w:rsidP="001A021A">
      <w:pPr>
        <w:pStyle w:val="Normln-web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Bydlení cizinců podle typu bytu mělo odlišnou strukturu od bydlení populace celkem. I když horší parametry bydlení </w:t>
      </w:r>
      <w:r w:rsidR="00EC2575">
        <w:rPr>
          <w:sz w:val="20"/>
          <w:szCs w:val="20"/>
        </w:rPr>
        <w:t>cizinců nelze vyloučit</w:t>
      </w:r>
      <w:r>
        <w:rPr>
          <w:sz w:val="20"/>
          <w:szCs w:val="20"/>
        </w:rPr>
        <w:t xml:space="preserve">, hlavním důvodem byla </w:t>
      </w:r>
      <w:r w:rsidR="00EC2575">
        <w:rPr>
          <w:sz w:val="20"/>
          <w:szCs w:val="20"/>
        </w:rPr>
        <w:t>snížená</w:t>
      </w:r>
      <w:r>
        <w:rPr>
          <w:sz w:val="20"/>
          <w:szCs w:val="20"/>
        </w:rPr>
        <w:t xml:space="preserve"> kvalita vstupních dat o bydlení, přesněji řečeno velký podíl nezjištěných údajů o bytě</w:t>
      </w:r>
      <w:r w:rsidR="00B82F65">
        <w:rPr>
          <w:sz w:val="20"/>
          <w:szCs w:val="20"/>
        </w:rPr>
        <w:t>, který neumožnil zkonstruovat v plné míře příslušné informace o kvalitě bytu.</w:t>
      </w:r>
      <w:r>
        <w:rPr>
          <w:sz w:val="20"/>
          <w:szCs w:val="20"/>
        </w:rPr>
        <w:t xml:space="preserve"> V úhrnu za cizince tak bydlelo ve standardních bytech 70 % cizinců (populace celkem 93 %), v bytech se sníženou kvalitou – což ovšem často byly byty s chybějícími vstupními údaji o příslušenství – bydlelo 18 % cizinců (populace celkem necelých 5 %) a nezjištěný typ bytu mělo 12 % cizinců (populace celkem 2 %)</w:t>
      </w:r>
      <w:r w:rsidR="005D66DF">
        <w:rPr>
          <w:sz w:val="20"/>
          <w:szCs w:val="20"/>
        </w:rPr>
        <w:t xml:space="preserve">. Vysoký </w:t>
      </w:r>
      <w:r w:rsidR="00EC2575">
        <w:rPr>
          <w:sz w:val="20"/>
          <w:szCs w:val="20"/>
        </w:rPr>
        <w:t>podíl nezjištěných údajů o vybavení bytu v podstatě neumožňuje hodnotit ani další kvalitativní charakteristiky (velikost bytu</w:t>
      </w:r>
      <w:r w:rsidR="00B82F65">
        <w:rPr>
          <w:sz w:val="20"/>
          <w:szCs w:val="20"/>
        </w:rPr>
        <w:t>,</w:t>
      </w:r>
      <w:r w:rsidR="00EC2575">
        <w:rPr>
          <w:sz w:val="20"/>
          <w:szCs w:val="20"/>
        </w:rPr>
        <w:t xml:space="preserve"> počet místností nebo obytná plocha).</w:t>
      </w:r>
    </w:p>
    <w:sectPr w:rsidR="00305B4D" w:rsidSect="002C669A">
      <w:headerReference w:type="default" r:id="rId13"/>
      <w:pgSz w:w="11905" w:h="16837"/>
      <w:pgMar w:top="2269" w:right="851" w:bottom="1418" w:left="158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98A" w:rsidRDefault="000C798A">
      <w:r>
        <w:separator/>
      </w:r>
    </w:p>
  </w:endnote>
  <w:endnote w:type="continuationSeparator" w:id="0">
    <w:p w:rsidR="000C798A" w:rsidRDefault="000C7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98A" w:rsidRDefault="000C798A">
      <w:r>
        <w:separator/>
      </w:r>
    </w:p>
  </w:footnote>
  <w:footnote w:type="continuationSeparator" w:id="0">
    <w:p w:rsidR="000C798A" w:rsidRDefault="000C7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9" w:type="dxa"/>
      <w:tblInd w:w="108" w:type="dxa"/>
      <w:tblLayout w:type="fixed"/>
      <w:tblLook w:val="0000"/>
    </w:tblPr>
    <w:tblGrid>
      <w:gridCol w:w="2835"/>
      <w:gridCol w:w="3079"/>
      <w:gridCol w:w="3655"/>
    </w:tblGrid>
    <w:tr w:rsidR="001F2998" w:rsidTr="00220D4D">
      <w:tc>
        <w:tcPr>
          <w:tcW w:w="2835" w:type="dxa"/>
          <w:vAlign w:val="center"/>
        </w:tcPr>
        <w:p w:rsidR="001F2998" w:rsidRDefault="001F2998" w:rsidP="00375D96">
          <w:pPr>
            <w:pStyle w:val="Zhlav"/>
            <w:tabs>
              <w:tab w:val="right" w:pos="9072"/>
            </w:tabs>
            <w:snapToGrid w:val="0"/>
            <w:rPr>
              <w:sz w:val="20"/>
              <w:lang w:val="en-GB"/>
            </w:rPr>
          </w:pPr>
          <w:r>
            <w:rPr>
              <w:lang w:eastAsia="cs-CZ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1673860" cy="828040"/>
                <wp:effectExtent l="19050" t="0" r="2540" b="0"/>
                <wp:wrapTopAndBottom/>
                <wp:docPr id="19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386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9" w:type="dxa"/>
          <w:vAlign w:val="center"/>
        </w:tcPr>
        <w:p w:rsidR="001F2998" w:rsidRDefault="001F2998" w:rsidP="00375D96">
          <w:pPr>
            <w:pStyle w:val="Zhlav"/>
            <w:tabs>
              <w:tab w:val="left" w:pos="709"/>
              <w:tab w:val="right" w:pos="9072"/>
            </w:tabs>
            <w:snapToGrid w:val="0"/>
            <w:jc w:val="center"/>
            <w:rPr>
              <w:b/>
              <w:sz w:val="28"/>
              <w:lang w:val="en-GB"/>
            </w:rPr>
          </w:pPr>
        </w:p>
      </w:tc>
      <w:tc>
        <w:tcPr>
          <w:tcW w:w="3655" w:type="dxa"/>
          <w:vAlign w:val="center"/>
        </w:tcPr>
        <w:p w:rsidR="001F2998" w:rsidRDefault="001F2998" w:rsidP="00375D96">
          <w:pPr>
            <w:pStyle w:val="Zhlav"/>
            <w:tabs>
              <w:tab w:val="left" w:pos="709"/>
              <w:tab w:val="right" w:pos="9072"/>
            </w:tabs>
            <w:snapToGrid w:val="0"/>
            <w:jc w:val="right"/>
            <w:rPr>
              <w:sz w:val="20"/>
              <w:lang w:val="en-GB"/>
            </w:rPr>
          </w:pPr>
          <w:r>
            <w:rPr>
              <w:sz w:val="20"/>
              <w:lang w:eastAsia="cs-CZ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261620</wp:posOffset>
                </wp:positionV>
                <wp:extent cx="1741170" cy="450215"/>
                <wp:effectExtent l="19050" t="0" r="0" b="0"/>
                <wp:wrapNone/>
                <wp:docPr id="18" name="Obráze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r="617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F2998" w:rsidRDefault="001F2998">
    <w:pPr>
      <w:pStyle w:val="Zhlav"/>
      <w:tabs>
        <w:tab w:val="left" w:pos="709"/>
        <w:tab w:val="right" w:pos="9072"/>
      </w:tabs>
      <w:rPr>
        <w:sz w:val="2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360"/>
      </w:pPr>
      <w:rPr>
        <w:rFonts w:ascii="Arial" w:hAnsi="Arial"/>
        <w:b w:val="0"/>
        <w:i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360"/>
      </w:pPr>
      <w:rPr>
        <w:rFonts w:ascii="Arial" w:hAnsi="Arial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1800" w:hanging="360"/>
      </w:pPr>
      <w:rPr>
        <w:rFonts w:ascii="Arial" w:hAnsi="Arial"/>
        <w:b w:val="0"/>
        <w:i/>
        <w:sz w:val="19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160" w:hanging="360"/>
      </w:pPr>
      <w:rPr>
        <w:rFonts w:ascii="Arial" w:hAnsi="Arial"/>
        <w:b w:val="0"/>
        <w:i/>
        <w:sz w:val="19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7E21487"/>
    <w:multiLevelType w:val="hybridMultilevel"/>
    <w:tmpl w:val="A162A74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D280E"/>
    <w:multiLevelType w:val="hybridMultilevel"/>
    <w:tmpl w:val="7CEA95E4"/>
    <w:lvl w:ilvl="0" w:tplc="C21ADF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21C9E"/>
    <w:multiLevelType w:val="hybridMultilevel"/>
    <w:tmpl w:val="344227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631BF"/>
    <w:multiLevelType w:val="hybridMultilevel"/>
    <w:tmpl w:val="9852FDFC"/>
    <w:lvl w:ilvl="0" w:tplc="5578748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082C05"/>
    <w:multiLevelType w:val="hybridMultilevel"/>
    <w:tmpl w:val="08DEA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B372C"/>
    <w:multiLevelType w:val="hybridMultilevel"/>
    <w:tmpl w:val="C5C81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110DD"/>
    <w:multiLevelType w:val="multilevel"/>
    <w:tmpl w:val="D3D41B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1246C9F"/>
    <w:multiLevelType w:val="hybridMultilevel"/>
    <w:tmpl w:val="CBEA4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D0BFB"/>
    <w:multiLevelType w:val="hybridMultilevel"/>
    <w:tmpl w:val="9378FAC4"/>
    <w:lvl w:ilvl="0" w:tplc="5888C54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B1F2845"/>
    <w:multiLevelType w:val="hybridMultilevel"/>
    <w:tmpl w:val="BD607DA6"/>
    <w:lvl w:ilvl="0" w:tplc="6544793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DC11A06"/>
    <w:multiLevelType w:val="hybridMultilevel"/>
    <w:tmpl w:val="943E9F4A"/>
    <w:lvl w:ilvl="0" w:tplc="22546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D1782"/>
    <w:multiLevelType w:val="hybridMultilevel"/>
    <w:tmpl w:val="9DFC6328"/>
    <w:lvl w:ilvl="0" w:tplc="27B21D7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264DA5"/>
    <w:multiLevelType w:val="hybridMultilevel"/>
    <w:tmpl w:val="F1D65D52"/>
    <w:lvl w:ilvl="0" w:tplc="22546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90407"/>
    <w:multiLevelType w:val="hybridMultilevel"/>
    <w:tmpl w:val="715C4E9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EB04C4"/>
    <w:multiLevelType w:val="hybridMultilevel"/>
    <w:tmpl w:val="A75A9E5A"/>
    <w:lvl w:ilvl="0" w:tplc="D62AC1F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D836F37"/>
    <w:multiLevelType w:val="hybridMultilevel"/>
    <w:tmpl w:val="E57E9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15"/>
  </w:num>
  <w:num w:numId="7">
    <w:abstractNumId w:val="9"/>
  </w:num>
  <w:num w:numId="8">
    <w:abstractNumId w:val="17"/>
  </w:num>
  <w:num w:numId="9">
    <w:abstractNumId w:val="2"/>
  </w:num>
  <w:num w:numId="10">
    <w:abstractNumId w:val="16"/>
  </w:num>
  <w:num w:numId="11">
    <w:abstractNumId w:val="7"/>
  </w:num>
  <w:num w:numId="12">
    <w:abstractNumId w:val="10"/>
  </w:num>
  <w:num w:numId="13">
    <w:abstractNumId w:val="13"/>
  </w:num>
  <w:num w:numId="14">
    <w:abstractNumId w:val="6"/>
  </w:num>
  <w:num w:numId="15">
    <w:abstractNumId w:val="4"/>
  </w:num>
  <w:num w:numId="16">
    <w:abstractNumId w:val="12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cs-CZ" w:vendorID="7" w:dllVersion="514" w:checkStyle="1"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A43350"/>
    <w:rsid w:val="000027BD"/>
    <w:rsid w:val="000061AF"/>
    <w:rsid w:val="0000699C"/>
    <w:rsid w:val="00013296"/>
    <w:rsid w:val="0001649E"/>
    <w:rsid w:val="00024FFB"/>
    <w:rsid w:val="00033EF7"/>
    <w:rsid w:val="00034AD1"/>
    <w:rsid w:val="0003647C"/>
    <w:rsid w:val="00037C67"/>
    <w:rsid w:val="00046889"/>
    <w:rsid w:val="0004727B"/>
    <w:rsid w:val="00047E82"/>
    <w:rsid w:val="0005747A"/>
    <w:rsid w:val="00061472"/>
    <w:rsid w:val="00061F3F"/>
    <w:rsid w:val="00067BCE"/>
    <w:rsid w:val="00072F99"/>
    <w:rsid w:val="00082788"/>
    <w:rsid w:val="00084B9C"/>
    <w:rsid w:val="0008568E"/>
    <w:rsid w:val="000867F7"/>
    <w:rsid w:val="00091E81"/>
    <w:rsid w:val="000933E8"/>
    <w:rsid w:val="000A2D41"/>
    <w:rsid w:val="000A7854"/>
    <w:rsid w:val="000B7DED"/>
    <w:rsid w:val="000C0495"/>
    <w:rsid w:val="000C0514"/>
    <w:rsid w:val="000C2170"/>
    <w:rsid w:val="000C4C22"/>
    <w:rsid w:val="000C6FA3"/>
    <w:rsid w:val="000C798A"/>
    <w:rsid w:val="000D02C3"/>
    <w:rsid w:val="000D1E4D"/>
    <w:rsid w:val="000D2754"/>
    <w:rsid w:val="000D57B9"/>
    <w:rsid w:val="000E10FC"/>
    <w:rsid w:val="000E43EC"/>
    <w:rsid w:val="000E5F8B"/>
    <w:rsid w:val="000F3DA7"/>
    <w:rsid w:val="00100B0F"/>
    <w:rsid w:val="00100BD6"/>
    <w:rsid w:val="00100BE2"/>
    <w:rsid w:val="00112079"/>
    <w:rsid w:val="00112B68"/>
    <w:rsid w:val="001133B5"/>
    <w:rsid w:val="00123BB9"/>
    <w:rsid w:val="001361EF"/>
    <w:rsid w:val="00137CBE"/>
    <w:rsid w:val="00144135"/>
    <w:rsid w:val="00144A68"/>
    <w:rsid w:val="001475BB"/>
    <w:rsid w:val="00160035"/>
    <w:rsid w:val="00165156"/>
    <w:rsid w:val="00165DC3"/>
    <w:rsid w:val="00165E65"/>
    <w:rsid w:val="00171994"/>
    <w:rsid w:val="001770AA"/>
    <w:rsid w:val="00185204"/>
    <w:rsid w:val="00185D3A"/>
    <w:rsid w:val="001867B3"/>
    <w:rsid w:val="00190A4D"/>
    <w:rsid w:val="00192052"/>
    <w:rsid w:val="001929D6"/>
    <w:rsid w:val="00192BC1"/>
    <w:rsid w:val="001948FF"/>
    <w:rsid w:val="001A021A"/>
    <w:rsid w:val="001A35EA"/>
    <w:rsid w:val="001B3330"/>
    <w:rsid w:val="001B557E"/>
    <w:rsid w:val="001C15A1"/>
    <w:rsid w:val="001C2D10"/>
    <w:rsid w:val="001C4BD3"/>
    <w:rsid w:val="001C6ADC"/>
    <w:rsid w:val="001D5A67"/>
    <w:rsid w:val="001E4771"/>
    <w:rsid w:val="001E730D"/>
    <w:rsid w:val="001F2998"/>
    <w:rsid w:val="001F7B1F"/>
    <w:rsid w:val="00202DE1"/>
    <w:rsid w:val="00203689"/>
    <w:rsid w:val="00205C4C"/>
    <w:rsid w:val="002070C6"/>
    <w:rsid w:val="002072B4"/>
    <w:rsid w:val="00217930"/>
    <w:rsid w:val="00220D4D"/>
    <w:rsid w:val="002262F3"/>
    <w:rsid w:val="002337AE"/>
    <w:rsid w:val="002371AD"/>
    <w:rsid w:val="00240500"/>
    <w:rsid w:val="002451DB"/>
    <w:rsid w:val="002460A4"/>
    <w:rsid w:val="002503A3"/>
    <w:rsid w:val="002521AC"/>
    <w:rsid w:val="00256B0A"/>
    <w:rsid w:val="00262417"/>
    <w:rsid w:val="00263C0C"/>
    <w:rsid w:val="0026488A"/>
    <w:rsid w:val="00264BF8"/>
    <w:rsid w:val="00266D4E"/>
    <w:rsid w:val="002714B1"/>
    <w:rsid w:val="00280C69"/>
    <w:rsid w:val="00282C4C"/>
    <w:rsid w:val="00286DC6"/>
    <w:rsid w:val="00290472"/>
    <w:rsid w:val="0029061A"/>
    <w:rsid w:val="002971B1"/>
    <w:rsid w:val="002A6808"/>
    <w:rsid w:val="002B2884"/>
    <w:rsid w:val="002B2E31"/>
    <w:rsid w:val="002C2385"/>
    <w:rsid w:val="002C23E3"/>
    <w:rsid w:val="002C36A9"/>
    <w:rsid w:val="002C669A"/>
    <w:rsid w:val="002C6AB4"/>
    <w:rsid w:val="002D2B6E"/>
    <w:rsid w:val="002D3629"/>
    <w:rsid w:val="002D74C1"/>
    <w:rsid w:val="002F1ECE"/>
    <w:rsid w:val="00300C83"/>
    <w:rsid w:val="003019C6"/>
    <w:rsid w:val="00301D97"/>
    <w:rsid w:val="003031C0"/>
    <w:rsid w:val="00305B4D"/>
    <w:rsid w:val="00306C5A"/>
    <w:rsid w:val="00315C1E"/>
    <w:rsid w:val="00331266"/>
    <w:rsid w:val="00333073"/>
    <w:rsid w:val="00333BE2"/>
    <w:rsid w:val="00336D49"/>
    <w:rsid w:val="00341839"/>
    <w:rsid w:val="00355BF6"/>
    <w:rsid w:val="0035684E"/>
    <w:rsid w:val="00360705"/>
    <w:rsid w:val="00360A03"/>
    <w:rsid w:val="00361FA5"/>
    <w:rsid w:val="003620C3"/>
    <w:rsid w:val="0036434D"/>
    <w:rsid w:val="00370F79"/>
    <w:rsid w:val="0037279D"/>
    <w:rsid w:val="003728C9"/>
    <w:rsid w:val="003730BB"/>
    <w:rsid w:val="00373752"/>
    <w:rsid w:val="00374029"/>
    <w:rsid w:val="00375D96"/>
    <w:rsid w:val="003774F2"/>
    <w:rsid w:val="00380306"/>
    <w:rsid w:val="00385D95"/>
    <w:rsid w:val="00386878"/>
    <w:rsid w:val="0039015A"/>
    <w:rsid w:val="0039282B"/>
    <w:rsid w:val="00394D79"/>
    <w:rsid w:val="00397E72"/>
    <w:rsid w:val="003A027D"/>
    <w:rsid w:val="003A060A"/>
    <w:rsid w:val="003A44FD"/>
    <w:rsid w:val="003B0EED"/>
    <w:rsid w:val="003B29E3"/>
    <w:rsid w:val="003B3622"/>
    <w:rsid w:val="003B68CB"/>
    <w:rsid w:val="003B794D"/>
    <w:rsid w:val="003C2331"/>
    <w:rsid w:val="003C3568"/>
    <w:rsid w:val="003C5019"/>
    <w:rsid w:val="003C5316"/>
    <w:rsid w:val="003D07B5"/>
    <w:rsid w:val="003E16DB"/>
    <w:rsid w:val="003E596D"/>
    <w:rsid w:val="003F0458"/>
    <w:rsid w:val="003F3012"/>
    <w:rsid w:val="003F465C"/>
    <w:rsid w:val="003F5EFE"/>
    <w:rsid w:val="003F5FFE"/>
    <w:rsid w:val="003F627B"/>
    <w:rsid w:val="003F67A8"/>
    <w:rsid w:val="004009D7"/>
    <w:rsid w:val="00402F28"/>
    <w:rsid w:val="00406B1F"/>
    <w:rsid w:val="00406B82"/>
    <w:rsid w:val="00407ED2"/>
    <w:rsid w:val="00413F59"/>
    <w:rsid w:val="00416794"/>
    <w:rsid w:val="0042539C"/>
    <w:rsid w:val="0042568C"/>
    <w:rsid w:val="00426029"/>
    <w:rsid w:val="00433AF9"/>
    <w:rsid w:val="0043470F"/>
    <w:rsid w:val="00434CB4"/>
    <w:rsid w:val="00437BD7"/>
    <w:rsid w:val="00441D06"/>
    <w:rsid w:val="00443222"/>
    <w:rsid w:val="00443FFA"/>
    <w:rsid w:val="00447F97"/>
    <w:rsid w:val="00450FD7"/>
    <w:rsid w:val="004532F5"/>
    <w:rsid w:val="0046040A"/>
    <w:rsid w:val="00461252"/>
    <w:rsid w:val="0046418F"/>
    <w:rsid w:val="00464653"/>
    <w:rsid w:val="004675C1"/>
    <w:rsid w:val="004701CA"/>
    <w:rsid w:val="00471506"/>
    <w:rsid w:val="0047261A"/>
    <w:rsid w:val="00474198"/>
    <w:rsid w:val="004808AA"/>
    <w:rsid w:val="0048109A"/>
    <w:rsid w:val="00482E89"/>
    <w:rsid w:val="00492844"/>
    <w:rsid w:val="00493AEB"/>
    <w:rsid w:val="00494D30"/>
    <w:rsid w:val="004A16CC"/>
    <w:rsid w:val="004A5D14"/>
    <w:rsid w:val="004B12AB"/>
    <w:rsid w:val="004B2DC6"/>
    <w:rsid w:val="004C011D"/>
    <w:rsid w:val="004C0502"/>
    <w:rsid w:val="004C0C78"/>
    <w:rsid w:val="004C4847"/>
    <w:rsid w:val="004C5116"/>
    <w:rsid w:val="004D30D8"/>
    <w:rsid w:val="004D4B17"/>
    <w:rsid w:val="004D60B0"/>
    <w:rsid w:val="004D7FC2"/>
    <w:rsid w:val="004E1261"/>
    <w:rsid w:val="004E27E8"/>
    <w:rsid w:val="004F1145"/>
    <w:rsid w:val="004F1C91"/>
    <w:rsid w:val="004F4C67"/>
    <w:rsid w:val="004F71A1"/>
    <w:rsid w:val="004F756D"/>
    <w:rsid w:val="005039F6"/>
    <w:rsid w:val="005043DD"/>
    <w:rsid w:val="0051354C"/>
    <w:rsid w:val="00513E37"/>
    <w:rsid w:val="00515740"/>
    <w:rsid w:val="00520968"/>
    <w:rsid w:val="00531924"/>
    <w:rsid w:val="00533EBF"/>
    <w:rsid w:val="0053587E"/>
    <w:rsid w:val="00537191"/>
    <w:rsid w:val="00547DC5"/>
    <w:rsid w:val="00557239"/>
    <w:rsid w:val="00557D92"/>
    <w:rsid w:val="0056190C"/>
    <w:rsid w:val="00563BB4"/>
    <w:rsid w:val="00566545"/>
    <w:rsid w:val="0056725A"/>
    <w:rsid w:val="00572438"/>
    <w:rsid w:val="00572831"/>
    <w:rsid w:val="00572B3A"/>
    <w:rsid w:val="00576717"/>
    <w:rsid w:val="00576861"/>
    <w:rsid w:val="005776A2"/>
    <w:rsid w:val="00586100"/>
    <w:rsid w:val="00593406"/>
    <w:rsid w:val="00596D24"/>
    <w:rsid w:val="005A15AE"/>
    <w:rsid w:val="005A20B0"/>
    <w:rsid w:val="005A2BAA"/>
    <w:rsid w:val="005B7456"/>
    <w:rsid w:val="005C32F8"/>
    <w:rsid w:val="005D5808"/>
    <w:rsid w:val="005D66DF"/>
    <w:rsid w:val="005E1E43"/>
    <w:rsid w:val="005E5343"/>
    <w:rsid w:val="005F44BD"/>
    <w:rsid w:val="0060050E"/>
    <w:rsid w:val="0060534A"/>
    <w:rsid w:val="00611EA2"/>
    <w:rsid w:val="00613DCD"/>
    <w:rsid w:val="00627A32"/>
    <w:rsid w:val="00633C42"/>
    <w:rsid w:val="00634E58"/>
    <w:rsid w:val="00640086"/>
    <w:rsid w:val="00653754"/>
    <w:rsid w:val="006561DB"/>
    <w:rsid w:val="006563B4"/>
    <w:rsid w:val="00656EF6"/>
    <w:rsid w:val="00664601"/>
    <w:rsid w:val="00666CC7"/>
    <w:rsid w:val="00674E34"/>
    <w:rsid w:val="0068051B"/>
    <w:rsid w:val="00683BE4"/>
    <w:rsid w:val="0068496D"/>
    <w:rsid w:val="00690BB3"/>
    <w:rsid w:val="00692997"/>
    <w:rsid w:val="00693817"/>
    <w:rsid w:val="00694020"/>
    <w:rsid w:val="006A2980"/>
    <w:rsid w:val="006A31EB"/>
    <w:rsid w:val="006A54EA"/>
    <w:rsid w:val="006C1DC5"/>
    <w:rsid w:val="006C4926"/>
    <w:rsid w:val="006D33FE"/>
    <w:rsid w:val="006D7537"/>
    <w:rsid w:val="006E0203"/>
    <w:rsid w:val="006E41A1"/>
    <w:rsid w:val="006E4E84"/>
    <w:rsid w:val="006E6536"/>
    <w:rsid w:val="006E6AB4"/>
    <w:rsid w:val="006F3A7C"/>
    <w:rsid w:val="006F4A12"/>
    <w:rsid w:val="006F59C7"/>
    <w:rsid w:val="00712232"/>
    <w:rsid w:val="007156E9"/>
    <w:rsid w:val="00717C4E"/>
    <w:rsid w:val="00720280"/>
    <w:rsid w:val="007206C0"/>
    <w:rsid w:val="00721DF9"/>
    <w:rsid w:val="00725E0C"/>
    <w:rsid w:val="007315B5"/>
    <w:rsid w:val="007346C9"/>
    <w:rsid w:val="0073476F"/>
    <w:rsid w:val="00735BF0"/>
    <w:rsid w:val="00735FC8"/>
    <w:rsid w:val="00741BDA"/>
    <w:rsid w:val="00742168"/>
    <w:rsid w:val="0074450D"/>
    <w:rsid w:val="00746369"/>
    <w:rsid w:val="00754193"/>
    <w:rsid w:val="007560B0"/>
    <w:rsid w:val="007564B9"/>
    <w:rsid w:val="0075761B"/>
    <w:rsid w:val="007607E6"/>
    <w:rsid w:val="00760C72"/>
    <w:rsid w:val="00762FD9"/>
    <w:rsid w:val="00765C76"/>
    <w:rsid w:val="0076670A"/>
    <w:rsid w:val="0077255D"/>
    <w:rsid w:val="00774640"/>
    <w:rsid w:val="00775164"/>
    <w:rsid w:val="007757B8"/>
    <w:rsid w:val="00777A4C"/>
    <w:rsid w:val="00782C08"/>
    <w:rsid w:val="007962B8"/>
    <w:rsid w:val="00797948"/>
    <w:rsid w:val="00797BC3"/>
    <w:rsid w:val="007A34AA"/>
    <w:rsid w:val="007A44C6"/>
    <w:rsid w:val="007A5222"/>
    <w:rsid w:val="007B34CD"/>
    <w:rsid w:val="007B6288"/>
    <w:rsid w:val="007C022F"/>
    <w:rsid w:val="007C6437"/>
    <w:rsid w:val="007C6E1A"/>
    <w:rsid w:val="007D2C10"/>
    <w:rsid w:val="007D35A0"/>
    <w:rsid w:val="007E61AF"/>
    <w:rsid w:val="007E70B2"/>
    <w:rsid w:val="007F05D2"/>
    <w:rsid w:val="007F0C7C"/>
    <w:rsid w:val="007F2E8C"/>
    <w:rsid w:val="007F7617"/>
    <w:rsid w:val="007F78D3"/>
    <w:rsid w:val="0080236A"/>
    <w:rsid w:val="00802AFC"/>
    <w:rsid w:val="00807462"/>
    <w:rsid w:val="00807764"/>
    <w:rsid w:val="008103D6"/>
    <w:rsid w:val="008110EF"/>
    <w:rsid w:val="008115DB"/>
    <w:rsid w:val="00811CB1"/>
    <w:rsid w:val="00813644"/>
    <w:rsid w:val="00813743"/>
    <w:rsid w:val="008220BB"/>
    <w:rsid w:val="00825DC1"/>
    <w:rsid w:val="00826508"/>
    <w:rsid w:val="00830A13"/>
    <w:rsid w:val="00833EE1"/>
    <w:rsid w:val="00834423"/>
    <w:rsid w:val="00834432"/>
    <w:rsid w:val="00840075"/>
    <w:rsid w:val="00841A52"/>
    <w:rsid w:val="0084286F"/>
    <w:rsid w:val="00844633"/>
    <w:rsid w:val="0084560C"/>
    <w:rsid w:val="008463AC"/>
    <w:rsid w:val="00846713"/>
    <w:rsid w:val="00850952"/>
    <w:rsid w:val="00851E06"/>
    <w:rsid w:val="00852146"/>
    <w:rsid w:val="00864782"/>
    <w:rsid w:val="0087228E"/>
    <w:rsid w:val="008732F0"/>
    <w:rsid w:val="008749FF"/>
    <w:rsid w:val="00877E12"/>
    <w:rsid w:val="0088193B"/>
    <w:rsid w:val="00885A87"/>
    <w:rsid w:val="00890A66"/>
    <w:rsid w:val="00890DD9"/>
    <w:rsid w:val="00893EFF"/>
    <w:rsid w:val="008A0C74"/>
    <w:rsid w:val="008A11CE"/>
    <w:rsid w:val="008A2104"/>
    <w:rsid w:val="008A4180"/>
    <w:rsid w:val="008B0B49"/>
    <w:rsid w:val="008C4593"/>
    <w:rsid w:val="008C59E1"/>
    <w:rsid w:val="008D140A"/>
    <w:rsid w:val="008D1F14"/>
    <w:rsid w:val="008D44AD"/>
    <w:rsid w:val="008E478F"/>
    <w:rsid w:val="008F2C5C"/>
    <w:rsid w:val="009022A0"/>
    <w:rsid w:val="00904EA7"/>
    <w:rsid w:val="0091209F"/>
    <w:rsid w:val="0091696C"/>
    <w:rsid w:val="00920338"/>
    <w:rsid w:val="009227D1"/>
    <w:rsid w:val="00925CEF"/>
    <w:rsid w:val="00926496"/>
    <w:rsid w:val="009306A0"/>
    <w:rsid w:val="00930C18"/>
    <w:rsid w:val="0093417B"/>
    <w:rsid w:val="00956BAB"/>
    <w:rsid w:val="00957985"/>
    <w:rsid w:val="00960A32"/>
    <w:rsid w:val="009662F2"/>
    <w:rsid w:val="00971BE2"/>
    <w:rsid w:val="009725E2"/>
    <w:rsid w:val="00972D8E"/>
    <w:rsid w:val="00976CD1"/>
    <w:rsid w:val="0097751D"/>
    <w:rsid w:val="00980DFB"/>
    <w:rsid w:val="00981981"/>
    <w:rsid w:val="009829E6"/>
    <w:rsid w:val="00992EF3"/>
    <w:rsid w:val="00994BF3"/>
    <w:rsid w:val="009966B7"/>
    <w:rsid w:val="009A1D50"/>
    <w:rsid w:val="009A629E"/>
    <w:rsid w:val="009B266B"/>
    <w:rsid w:val="009B2919"/>
    <w:rsid w:val="009B32DE"/>
    <w:rsid w:val="009B5FC7"/>
    <w:rsid w:val="009C16DE"/>
    <w:rsid w:val="009D0018"/>
    <w:rsid w:val="009D3BBA"/>
    <w:rsid w:val="009E029E"/>
    <w:rsid w:val="009F0BD8"/>
    <w:rsid w:val="009F3141"/>
    <w:rsid w:val="00A0300C"/>
    <w:rsid w:val="00A06082"/>
    <w:rsid w:val="00A07130"/>
    <w:rsid w:val="00A13732"/>
    <w:rsid w:val="00A16FFB"/>
    <w:rsid w:val="00A21780"/>
    <w:rsid w:val="00A21966"/>
    <w:rsid w:val="00A27222"/>
    <w:rsid w:val="00A30C16"/>
    <w:rsid w:val="00A33915"/>
    <w:rsid w:val="00A3535B"/>
    <w:rsid w:val="00A40282"/>
    <w:rsid w:val="00A4116D"/>
    <w:rsid w:val="00A4183C"/>
    <w:rsid w:val="00A41999"/>
    <w:rsid w:val="00A43350"/>
    <w:rsid w:val="00A45B5A"/>
    <w:rsid w:val="00A4679E"/>
    <w:rsid w:val="00A50EC1"/>
    <w:rsid w:val="00A54910"/>
    <w:rsid w:val="00A576F4"/>
    <w:rsid w:val="00A57CF9"/>
    <w:rsid w:val="00A62C9C"/>
    <w:rsid w:val="00A66E34"/>
    <w:rsid w:val="00A6769D"/>
    <w:rsid w:val="00A710D8"/>
    <w:rsid w:val="00A84380"/>
    <w:rsid w:val="00A8515D"/>
    <w:rsid w:val="00A92FC8"/>
    <w:rsid w:val="00AA0854"/>
    <w:rsid w:val="00AA247C"/>
    <w:rsid w:val="00AA40D3"/>
    <w:rsid w:val="00AB094A"/>
    <w:rsid w:val="00AB0AC0"/>
    <w:rsid w:val="00AB2D60"/>
    <w:rsid w:val="00AB3F12"/>
    <w:rsid w:val="00AB46F5"/>
    <w:rsid w:val="00AB5F6A"/>
    <w:rsid w:val="00AC2069"/>
    <w:rsid w:val="00AC7DB3"/>
    <w:rsid w:val="00AD7182"/>
    <w:rsid w:val="00AE066F"/>
    <w:rsid w:val="00AE1338"/>
    <w:rsid w:val="00AE45C3"/>
    <w:rsid w:val="00AF38BD"/>
    <w:rsid w:val="00AF50AF"/>
    <w:rsid w:val="00AF73E8"/>
    <w:rsid w:val="00B00744"/>
    <w:rsid w:val="00B02A61"/>
    <w:rsid w:val="00B02F11"/>
    <w:rsid w:val="00B078AE"/>
    <w:rsid w:val="00B109CA"/>
    <w:rsid w:val="00B201EA"/>
    <w:rsid w:val="00B225CF"/>
    <w:rsid w:val="00B24D10"/>
    <w:rsid w:val="00B258EC"/>
    <w:rsid w:val="00B35AC2"/>
    <w:rsid w:val="00B36551"/>
    <w:rsid w:val="00B36AF5"/>
    <w:rsid w:val="00B4210F"/>
    <w:rsid w:val="00B452EA"/>
    <w:rsid w:val="00B516F4"/>
    <w:rsid w:val="00B61275"/>
    <w:rsid w:val="00B679F7"/>
    <w:rsid w:val="00B70887"/>
    <w:rsid w:val="00B8291A"/>
    <w:rsid w:val="00B82F65"/>
    <w:rsid w:val="00B86F81"/>
    <w:rsid w:val="00B903FD"/>
    <w:rsid w:val="00B93AE1"/>
    <w:rsid w:val="00BA0583"/>
    <w:rsid w:val="00BA2890"/>
    <w:rsid w:val="00BB125D"/>
    <w:rsid w:val="00BB400A"/>
    <w:rsid w:val="00BB5235"/>
    <w:rsid w:val="00BB5905"/>
    <w:rsid w:val="00BB7C6C"/>
    <w:rsid w:val="00BC65EB"/>
    <w:rsid w:val="00BD48D5"/>
    <w:rsid w:val="00BE0728"/>
    <w:rsid w:val="00BE54A1"/>
    <w:rsid w:val="00BE7A51"/>
    <w:rsid w:val="00BF5AFA"/>
    <w:rsid w:val="00BF70FF"/>
    <w:rsid w:val="00C042BD"/>
    <w:rsid w:val="00C0594D"/>
    <w:rsid w:val="00C117FF"/>
    <w:rsid w:val="00C12AF8"/>
    <w:rsid w:val="00C15BD5"/>
    <w:rsid w:val="00C16D7E"/>
    <w:rsid w:val="00C321C7"/>
    <w:rsid w:val="00C416D7"/>
    <w:rsid w:val="00C431EE"/>
    <w:rsid w:val="00C444D7"/>
    <w:rsid w:val="00C5001A"/>
    <w:rsid w:val="00C570F4"/>
    <w:rsid w:val="00C722E8"/>
    <w:rsid w:val="00C72651"/>
    <w:rsid w:val="00C72AD3"/>
    <w:rsid w:val="00C73231"/>
    <w:rsid w:val="00C74CC1"/>
    <w:rsid w:val="00C80A23"/>
    <w:rsid w:val="00C83D68"/>
    <w:rsid w:val="00C84A14"/>
    <w:rsid w:val="00C90F6F"/>
    <w:rsid w:val="00CA2329"/>
    <w:rsid w:val="00CA4012"/>
    <w:rsid w:val="00CA5B63"/>
    <w:rsid w:val="00CA7B27"/>
    <w:rsid w:val="00CC098F"/>
    <w:rsid w:val="00CC112B"/>
    <w:rsid w:val="00CD63ED"/>
    <w:rsid w:val="00CE0D0A"/>
    <w:rsid w:val="00CE1BB5"/>
    <w:rsid w:val="00CF1FE3"/>
    <w:rsid w:val="00D01658"/>
    <w:rsid w:val="00D04D1D"/>
    <w:rsid w:val="00D05629"/>
    <w:rsid w:val="00D17C88"/>
    <w:rsid w:val="00D20394"/>
    <w:rsid w:val="00D2062A"/>
    <w:rsid w:val="00D22D5F"/>
    <w:rsid w:val="00D24D92"/>
    <w:rsid w:val="00D25021"/>
    <w:rsid w:val="00D30AEB"/>
    <w:rsid w:val="00D4082A"/>
    <w:rsid w:val="00D44169"/>
    <w:rsid w:val="00D474BC"/>
    <w:rsid w:val="00D524B1"/>
    <w:rsid w:val="00D56645"/>
    <w:rsid w:val="00D57959"/>
    <w:rsid w:val="00D60D29"/>
    <w:rsid w:val="00D61129"/>
    <w:rsid w:val="00D61A51"/>
    <w:rsid w:val="00D71F47"/>
    <w:rsid w:val="00D72689"/>
    <w:rsid w:val="00D73197"/>
    <w:rsid w:val="00D75AB0"/>
    <w:rsid w:val="00D7658E"/>
    <w:rsid w:val="00D7770A"/>
    <w:rsid w:val="00D82095"/>
    <w:rsid w:val="00D85544"/>
    <w:rsid w:val="00D85825"/>
    <w:rsid w:val="00D903DC"/>
    <w:rsid w:val="00D90880"/>
    <w:rsid w:val="00D96332"/>
    <w:rsid w:val="00DA05FC"/>
    <w:rsid w:val="00DA23D4"/>
    <w:rsid w:val="00DA2841"/>
    <w:rsid w:val="00DA2C4F"/>
    <w:rsid w:val="00DB1E5E"/>
    <w:rsid w:val="00DB2238"/>
    <w:rsid w:val="00DB2853"/>
    <w:rsid w:val="00DB4DF6"/>
    <w:rsid w:val="00DB5F54"/>
    <w:rsid w:val="00DC0C7F"/>
    <w:rsid w:val="00DC1985"/>
    <w:rsid w:val="00DD0301"/>
    <w:rsid w:val="00DD1433"/>
    <w:rsid w:val="00DD1E2B"/>
    <w:rsid w:val="00DD3831"/>
    <w:rsid w:val="00DD3F8E"/>
    <w:rsid w:val="00DE0DFA"/>
    <w:rsid w:val="00DF2482"/>
    <w:rsid w:val="00DF2AF0"/>
    <w:rsid w:val="00DF3194"/>
    <w:rsid w:val="00DF4439"/>
    <w:rsid w:val="00DF5A71"/>
    <w:rsid w:val="00E00460"/>
    <w:rsid w:val="00E00C0E"/>
    <w:rsid w:val="00E02AC7"/>
    <w:rsid w:val="00E03350"/>
    <w:rsid w:val="00E049E3"/>
    <w:rsid w:val="00E06791"/>
    <w:rsid w:val="00E1165F"/>
    <w:rsid w:val="00E17DA6"/>
    <w:rsid w:val="00E20DE8"/>
    <w:rsid w:val="00E378ED"/>
    <w:rsid w:val="00E47793"/>
    <w:rsid w:val="00E60CED"/>
    <w:rsid w:val="00E736AC"/>
    <w:rsid w:val="00E73ED3"/>
    <w:rsid w:val="00E74AD7"/>
    <w:rsid w:val="00E74EC8"/>
    <w:rsid w:val="00E77465"/>
    <w:rsid w:val="00E77EDA"/>
    <w:rsid w:val="00E80801"/>
    <w:rsid w:val="00E8504C"/>
    <w:rsid w:val="00E93FC1"/>
    <w:rsid w:val="00E955B5"/>
    <w:rsid w:val="00E96922"/>
    <w:rsid w:val="00EA0259"/>
    <w:rsid w:val="00EA379A"/>
    <w:rsid w:val="00EA38CF"/>
    <w:rsid w:val="00EA54FF"/>
    <w:rsid w:val="00EB1EDB"/>
    <w:rsid w:val="00EB4C96"/>
    <w:rsid w:val="00EB7E47"/>
    <w:rsid w:val="00EC2575"/>
    <w:rsid w:val="00EC7146"/>
    <w:rsid w:val="00ED01C9"/>
    <w:rsid w:val="00ED078D"/>
    <w:rsid w:val="00ED3099"/>
    <w:rsid w:val="00ED36CE"/>
    <w:rsid w:val="00ED42A5"/>
    <w:rsid w:val="00EE0737"/>
    <w:rsid w:val="00EF568B"/>
    <w:rsid w:val="00EF5C39"/>
    <w:rsid w:val="00F03DB2"/>
    <w:rsid w:val="00F1401C"/>
    <w:rsid w:val="00F14651"/>
    <w:rsid w:val="00F245C4"/>
    <w:rsid w:val="00F27438"/>
    <w:rsid w:val="00F309E9"/>
    <w:rsid w:val="00F31F91"/>
    <w:rsid w:val="00F373FD"/>
    <w:rsid w:val="00F429CD"/>
    <w:rsid w:val="00F44CB0"/>
    <w:rsid w:val="00F5229C"/>
    <w:rsid w:val="00F63CFB"/>
    <w:rsid w:val="00F64BE1"/>
    <w:rsid w:val="00F672CB"/>
    <w:rsid w:val="00F70323"/>
    <w:rsid w:val="00F709AC"/>
    <w:rsid w:val="00F723B5"/>
    <w:rsid w:val="00F7485B"/>
    <w:rsid w:val="00F74D06"/>
    <w:rsid w:val="00F85C69"/>
    <w:rsid w:val="00F90CA1"/>
    <w:rsid w:val="00F91AFA"/>
    <w:rsid w:val="00F91F8B"/>
    <w:rsid w:val="00F92ADE"/>
    <w:rsid w:val="00F9328B"/>
    <w:rsid w:val="00FA1C09"/>
    <w:rsid w:val="00FA4F8D"/>
    <w:rsid w:val="00FB3970"/>
    <w:rsid w:val="00FB4116"/>
    <w:rsid w:val="00FC1331"/>
    <w:rsid w:val="00FC6C6D"/>
    <w:rsid w:val="00FC7DD2"/>
    <w:rsid w:val="00FD0A2B"/>
    <w:rsid w:val="00FD1E05"/>
    <w:rsid w:val="00FD35EB"/>
    <w:rsid w:val="00FD74EF"/>
    <w:rsid w:val="00FE1445"/>
    <w:rsid w:val="00FE2C46"/>
    <w:rsid w:val="00FE7D05"/>
    <w:rsid w:val="00FF054E"/>
    <w:rsid w:val="00FF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8AA"/>
    <w:pPr>
      <w:suppressAutoHyphens/>
    </w:pPr>
    <w:rPr>
      <w:rFonts w:ascii="Arial" w:hAnsi="Arial"/>
      <w:noProof/>
      <w:sz w:val="19"/>
      <w:szCs w:val="24"/>
      <w:lang w:eastAsia="ar-SA"/>
    </w:rPr>
  </w:style>
  <w:style w:type="paragraph" w:styleId="Nadpis1">
    <w:name w:val="heading 1"/>
    <w:next w:val="Nadpis2"/>
    <w:qFormat/>
    <w:rsid w:val="004808AA"/>
    <w:pPr>
      <w:keepNext/>
      <w:pageBreakBefore/>
      <w:tabs>
        <w:tab w:val="num" w:pos="0"/>
      </w:tabs>
      <w:suppressAutoHyphens/>
      <w:spacing w:after="800"/>
      <w:ind w:left="851" w:hanging="851"/>
      <w:outlineLvl w:val="0"/>
    </w:pPr>
    <w:rPr>
      <w:rFonts w:ascii="Times New Roman Bold" w:eastAsia="Arial" w:hAnsi="Times New Roman Bold" w:cs="Arial"/>
      <w:bCs/>
      <w:color w:val="002776"/>
      <w:kern w:val="1"/>
      <w:sz w:val="60"/>
      <w:szCs w:val="32"/>
      <w:lang w:val="en-US" w:eastAsia="ar-SA"/>
    </w:rPr>
  </w:style>
  <w:style w:type="paragraph" w:styleId="Nadpis2">
    <w:name w:val="heading 2"/>
    <w:basedOn w:val="Nadpis1"/>
    <w:next w:val="Nadpis3"/>
    <w:qFormat/>
    <w:rsid w:val="004808AA"/>
    <w:pPr>
      <w:pageBreakBefore w:val="0"/>
      <w:tabs>
        <w:tab w:val="clear" w:pos="0"/>
      </w:tabs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qFormat/>
    <w:rsid w:val="004808AA"/>
    <w:p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qFormat/>
    <w:rsid w:val="004808AA"/>
    <w:pPr>
      <w:keepNext/>
      <w:keepLines/>
      <w:tabs>
        <w:tab w:val="num" w:pos="0"/>
      </w:tabs>
      <w:spacing w:before="240" w:after="240"/>
      <w:ind w:left="864" w:hanging="864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qFormat/>
    <w:rsid w:val="004808AA"/>
    <w:pPr>
      <w:keepNext/>
      <w:keepLines/>
      <w:tabs>
        <w:tab w:val="num" w:pos="0"/>
      </w:tabs>
      <w:spacing w:before="240" w:after="240"/>
      <w:ind w:left="1008" w:hanging="1008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qFormat/>
    <w:rsid w:val="004808AA"/>
    <w:pPr>
      <w:keepNext/>
      <w:keepLines/>
      <w:tabs>
        <w:tab w:val="num" w:pos="0"/>
      </w:tabs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qFormat/>
    <w:rsid w:val="004808AA"/>
    <w:pPr>
      <w:keepNext/>
      <w:keepLines/>
      <w:tabs>
        <w:tab w:val="num" w:pos="0"/>
      </w:tabs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qFormat/>
    <w:rsid w:val="004808AA"/>
    <w:pPr>
      <w:keepNext/>
      <w:keepLines/>
      <w:tabs>
        <w:tab w:val="num" w:pos="0"/>
      </w:tabs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qFormat/>
    <w:rsid w:val="004808AA"/>
    <w:pPr>
      <w:keepNext/>
      <w:keepLines/>
      <w:tabs>
        <w:tab w:val="num" w:pos="0"/>
      </w:tabs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sid w:val="004808AA"/>
    <w:rPr>
      <w:rFonts w:ascii="Symbol" w:hAnsi="Symbol"/>
    </w:rPr>
  </w:style>
  <w:style w:type="character" w:customStyle="1" w:styleId="WW8Num6z0">
    <w:name w:val="WW8Num6z0"/>
    <w:rsid w:val="004808AA"/>
    <w:rPr>
      <w:rFonts w:ascii="Symbol" w:hAnsi="Symbol"/>
    </w:rPr>
  </w:style>
  <w:style w:type="character" w:customStyle="1" w:styleId="WW8Num7z0">
    <w:name w:val="WW8Num7z0"/>
    <w:rsid w:val="004808AA"/>
    <w:rPr>
      <w:rFonts w:ascii="Symbol" w:hAnsi="Symbol"/>
    </w:rPr>
  </w:style>
  <w:style w:type="character" w:customStyle="1" w:styleId="WW8Num8z0">
    <w:name w:val="WW8Num8z0"/>
    <w:rsid w:val="004808AA"/>
    <w:rPr>
      <w:rFonts w:ascii="Symbol" w:hAnsi="Symbol"/>
      <w:b w:val="0"/>
      <w:i w:val="0"/>
      <w:sz w:val="19"/>
    </w:rPr>
  </w:style>
  <w:style w:type="character" w:customStyle="1" w:styleId="WW8Num10z0">
    <w:name w:val="WW8Num10z0"/>
    <w:rsid w:val="004808AA"/>
    <w:rPr>
      <w:rFonts w:ascii="Symbol" w:hAnsi="Symbol"/>
    </w:rPr>
  </w:style>
  <w:style w:type="character" w:customStyle="1" w:styleId="WW8Num11z0">
    <w:name w:val="WW8Num11z0"/>
    <w:rsid w:val="004808AA"/>
    <w:rPr>
      <w:b/>
    </w:rPr>
  </w:style>
  <w:style w:type="character" w:customStyle="1" w:styleId="WW8Num12z0">
    <w:name w:val="WW8Num12z0"/>
    <w:rsid w:val="004808AA"/>
    <w:rPr>
      <w:b/>
    </w:rPr>
  </w:style>
  <w:style w:type="character" w:customStyle="1" w:styleId="WW8Num13z0">
    <w:name w:val="WW8Num13z0"/>
    <w:rsid w:val="004808AA"/>
    <w:rPr>
      <w:rFonts w:ascii="Arial" w:hAnsi="Arial"/>
      <w:b/>
      <w:i w:val="0"/>
      <w:sz w:val="19"/>
    </w:rPr>
  </w:style>
  <w:style w:type="character" w:customStyle="1" w:styleId="WW8Num13z1">
    <w:name w:val="WW8Num13z1"/>
    <w:rsid w:val="004808AA"/>
    <w:rPr>
      <w:rFonts w:ascii="Arial" w:hAnsi="Arial"/>
      <w:b w:val="0"/>
      <w:i w:val="0"/>
      <w:sz w:val="19"/>
    </w:rPr>
  </w:style>
  <w:style w:type="character" w:customStyle="1" w:styleId="WW8Num13z4">
    <w:name w:val="WW8Num13z4"/>
    <w:rsid w:val="004808AA"/>
    <w:rPr>
      <w:rFonts w:ascii="Arial" w:hAnsi="Arial"/>
      <w:b w:val="0"/>
      <w:i/>
      <w:sz w:val="19"/>
    </w:rPr>
  </w:style>
  <w:style w:type="character" w:customStyle="1" w:styleId="WW8Num14z0">
    <w:name w:val="WW8Num14z0"/>
    <w:rsid w:val="004808AA"/>
    <w:rPr>
      <w:rFonts w:ascii="Symbol" w:hAnsi="Symbol"/>
    </w:rPr>
  </w:style>
  <w:style w:type="character" w:customStyle="1" w:styleId="WW8Num14z1">
    <w:name w:val="WW8Num14z1"/>
    <w:rsid w:val="004808AA"/>
    <w:rPr>
      <w:rFonts w:ascii="Courier New" w:hAnsi="Courier New" w:cs="Courier New"/>
    </w:rPr>
  </w:style>
  <w:style w:type="character" w:customStyle="1" w:styleId="WW8Num14z2">
    <w:name w:val="WW8Num14z2"/>
    <w:rsid w:val="004808AA"/>
    <w:rPr>
      <w:rFonts w:ascii="Wingdings" w:hAnsi="Wingdings"/>
    </w:rPr>
  </w:style>
  <w:style w:type="character" w:customStyle="1" w:styleId="WW8Num15z0">
    <w:name w:val="WW8Num15z0"/>
    <w:rsid w:val="004808AA"/>
    <w:rPr>
      <w:rFonts w:ascii="Wingdings" w:hAnsi="Wingdings"/>
      <w:color w:val="000080"/>
    </w:rPr>
  </w:style>
  <w:style w:type="character" w:customStyle="1" w:styleId="WW8Num15z1">
    <w:name w:val="WW8Num15z1"/>
    <w:rsid w:val="004808AA"/>
    <w:rPr>
      <w:rFonts w:ascii="Courier New" w:hAnsi="Courier New" w:cs="Courier New"/>
    </w:rPr>
  </w:style>
  <w:style w:type="character" w:customStyle="1" w:styleId="WW8Num15z2">
    <w:name w:val="WW8Num15z2"/>
    <w:rsid w:val="004808AA"/>
    <w:rPr>
      <w:rFonts w:ascii="Wingdings" w:hAnsi="Wingdings"/>
    </w:rPr>
  </w:style>
  <w:style w:type="character" w:customStyle="1" w:styleId="WW8Num15z3">
    <w:name w:val="WW8Num15z3"/>
    <w:rsid w:val="004808AA"/>
    <w:rPr>
      <w:rFonts w:ascii="Symbol" w:hAnsi="Symbol"/>
    </w:rPr>
  </w:style>
  <w:style w:type="character" w:customStyle="1" w:styleId="WW8Num16z0">
    <w:name w:val="WW8Num16z0"/>
    <w:rsid w:val="004808AA"/>
    <w:rPr>
      <w:rFonts w:ascii="Arial" w:hAnsi="Arial"/>
      <w:b/>
      <w:i w:val="0"/>
      <w:sz w:val="19"/>
    </w:rPr>
  </w:style>
  <w:style w:type="character" w:customStyle="1" w:styleId="WW8Num16z1">
    <w:name w:val="WW8Num16z1"/>
    <w:rsid w:val="004808AA"/>
    <w:rPr>
      <w:rFonts w:ascii="Arial" w:hAnsi="Arial"/>
      <w:b w:val="0"/>
      <w:i w:val="0"/>
      <w:sz w:val="19"/>
    </w:rPr>
  </w:style>
  <w:style w:type="character" w:customStyle="1" w:styleId="WW8Num16z4">
    <w:name w:val="WW8Num16z4"/>
    <w:rsid w:val="004808AA"/>
    <w:rPr>
      <w:rFonts w:ascii="Arial" w:hAnsi="Arial"/>
      <w:b w:val="0"/>
      <w:i/>
      <w:sz w:val="19"/>
    </w:rPr>
  </w:style>
  <w:style w:type="character" w:customStyle="1" w:styleId="WW8Num17z0">
    <w:name w:val="WW8Num17z0"/>
    <w:rsid w:val="004808AA"/>
    <w:rPr>
      <w:rFonts w:ascii="Arial" w:hAnsi="Arial"/>
      <w:b/>
      <w:i w:val="0"/>
      <w:sz w:val="19"/>
    </w:rPr>
  </w:style>
  <w:style w:type="character" w:customStyle="1" w:styleId="WW8Num17z1">
    <w:name w:val="WW8Num17z1"/>
    <w:rsid w:val="004808AA"/>
    <w:rPr>
      <w:rFonts w:ascii="Arial" w:hAnsi="Arial"/>
      <w:b w:val="0"/>
      <w:i w:val="0"/>
      <w:sz w:val="19"/>
    </w:rPr>
  </w:style>
  <w:style w:type="character" w:customStyle="1" w:styleId="WW8Num17z4">
    <w:name w:val="WW8Num17z4"/>
    <w:rsid w:val="004808AA"/>
    <w:rPr>
      <w:rFonts w:ascii="Arial" w:hAnsi="Arial"/>
      <w:b w:val="0"/>
      <w:i/>
      <w:sz w:val="19"/>
    </w:rPr>
  </w:style>
  <w:style w:type="character" w:customStyle="1" w:styleId="WW8Num19z0">
    <w:name w:val="WW8Num19z0"/>
    <w:rsid w:val="004808AA"/>
    <w:rPr>
      <w:rFonts w:ascii="Symbol" w:hAnsi="Symbol"/>
    </w:rPr>
  </w:style>
  <w:style w:type="character" w:customStyle="1" w:styleId="WW8Num19z1">
    <w:name w:val="WW8Num19z1"/>
    <w:rsid w:val="004808AA"/>
    <w:rPr>
      <w:rFonts w:ascii="Courier New" w:hAnsi="Courier New" w:cs="Courier New"/>
    </w:rPr>
  </w:style>
  <w:style w:type="character" w:customStyle="1" w:styleId="WW8Num19z2">
    <w:name w:val="WW8Num19z2"/>
    <w:rsid w:val="004808AA"/>
    <w:rPr>
      <w:rFonts w:ascii="Wingdings" w:hAnsi="Wingdings"/>
    </w:rPr>
  </w:style>
  <w:style w:type="character" w:customStyle="1" w:styleId="WW8Num21z0">
    <w:name w:val="WW8Num21z0"/>
    <w:rsid w:val="004808AA"/>
    <w:rPr>
      <w:rFonts w:ascii="Arial" w:hAnsi="Arial"/>
      <w:b/>
      <w:i w:val="0"/>
      <w:sz w:val="19"/>
    </w:rPr>
  </w:style>
  <w:style w:type="character" w:customStyle="1" w:styleId="WW8Num21z1">
    <w:name w:val="WW8Num21z1"/>
    <w:rsid w:val="004808AA"/>
    <w:rPr>
      <w:rFonts w:ascii="Arial" w:hAnsi="Arial"/>
      <w:b w:val="0"/>
      <w:i w:val="0"/>
      <w:sz w:val="19"/>
    </w:rPr>
  </w:style>
  <w:style w:type="character" w:customStyle="1" w:styleId="WW8Num21z4">
    <w:name w:val="WW8Num21z4"/>
    <w:rsid w:val="004808AA"/>
    <w:rPr>
      <w:rFonts w:ascii="Arial" w:hAnsi="Arial"/>
      <w:b w:val="0"/>
      <w:i/>
      <w:sz w:val="19"/>
    </w:rPr>
  </w:style>
  <w:style w:type="character" w:customStyle="1" w:styleId="WW8Num23z0">
    <w:name w:val="WW8Num23z0"/>
    <w:rsid w:val="004808AA"/>
    <w:rPr>
      <w:rFonts w:ascii="Arial" w:hAnsi="Arial"/>
      <w:b/>
      <w:i w:val="0"/>
      <w:sz w:val="19"/>
    </w:rPr>
  </w:style>
  <w:style w:type="character" w:customStyle="1" w:styleId="WW8Num23z1">
    <w:name w:val="WW8Num23z1"/>
    <w:rsid w:val="004808AA"/>
    <w:rPr>
      <w:rFonts w:ascii="Arial" w:hAnsi="Arial"/>
      <w:b w:val="0"/>
      <w:i w:val="0"/>
      <w:sz w:val="19"/>
    </w:rPr>
  </w:style>
  <w:style w:type="character" w:customStyle="1" w:styleId="WW8Num23z4">
    <w:name w:val="WW8Num23z4"/>
    <w:rsid w:val="004808AA"/>
    <w:rPr>
      <w:rFonts w:ascii="Arial" w:hAnsi="Arial"/>
      <w:b w:val="0"/>
      <w:i/>
      <w:sz w:val="19"/>
    </w:rPr>
  </w:style>
  <w:style w:type="character" w:customStyle="1" w:styleId="WW8Num24z0">
    <w:name w:val="WW8Num24z0"/>
    <w:rsid w:val="004808AA"/>
    <w:rPr>
      <w:rFonts w:ascii="Times New Roman" w:hAnsi="Times New Roman"/>
      <w:b w:val="0"/>
      <w:i w:val="0"/>
      <w:color w:val="002776"/>
      <w:sz w:val="60"/>
      <w:szCs w:val="32"/>
    </w:rPr>
  </w:style>
  <w:style w:type="character" w:customStyle="1" w:styleId="WW8Num24z1">
    <w:name w:val="WW8Num24z1"/>
    <w:rsid w:val="004808AA"/>
    <w:rPr>
      <w:rFonts w:ascii="Times New Roman Bold" w:hAnsi="Times New Roman Bold"/>
      <w:b/>
      <w:i w:val="0"/>
      <w:color w:val="000066"/>
      <w:sz w:val="24"/>
      <w:szCs w:val="24"/>
    </w:rPr>
  </w:style>
  <w:style w:type="character" w:customStyle="1" w:styleId="WW8Num25z0">
    <w:name w:val="WW8Num25z0"/>
    <w:rsid w:val="004808AA"/>
    <w:rPr>
      <w:rFonts w:ascii="Arial" w:hAnsi="Arial"/>
      <w:b/>
      <w:i w:val="0"/>
      <w:sz w:val="19"/>
    </w:rPr>
  </w:style>
  <w:style w:type="character" w:customStyle="1" w:styleId="WW8Num25z1">
    <w:name w:val="WW8Num25z1"/>
    <w:rsid w:val="004808AA"/>
    <w:rPr>
      <w:rFonts w:ascii="Arial" w:hAnsi="Arial"/>
      <w:b w:val="0"/>
      <w:i w:val="0"/>
      <w:sz w:val="19"/>
    </w:rPr>
  </w:style>
  <w:style w:type="character" w:customStyle="1" w:styleId="WW8Num25z4">
    <w:name w:val="WW8Num25z4"/>
    <w:rsid w:val="004808AA"/>
    <w:rPr>
      <w:rFonts w:ascii="Arial" w:hAnsi="Arial"/>
      <w:b w:val="0"/>
      <w:i/>
      <w:sz w:val="19"/>
    </w:rPr>
  </w:style>
  <w:style w:type="character" w:customStyle="1" w:styleId="WW8Num26z0">
    <w:name w:val="WW8Num26z0"/>
    <w:rsid w:val="004808AA"/>
    <w:rPr>
      <w:rFonts w:ascii="Arial" w:hAnsi="Arial"/>
      <w:b/>
      <w:i w:val="0"/>
      <w:sz w:val="19"/>
    </w:rPr>
  </w:style>
  <w:style w:type="character" w:customStyle="1" w:styleId="WW8Num26z1">
    <w:name w:val="WW8Num26z1"/>
    <w:rsid w:val="004808AA"/>
    <w:rPr>
      <w:rFonts w:ascii="Arial" w:hAnsi="Arial"/>
      <w:b w:val="0"/>
      <w:i w:val="0"/>
      <w:sz w:val="19"/>
    </w:rPr>
  </w:style>
  <w:style w:type="character" w:customStyle="1" w:styleId="WW8Num26z4">
    <w:name w:val="WW8Num26z4"/>
    <w:rsid w:val="004808AA"/>
    <w:rPr>
      <w:rFonts w:ascii="Arial" w:hAnsi="Arial"/>
      <w:b w:val="0"/>
      <w:i/>
      <w:sz w:val="19"/>
    </w:rPr>
  </w:style>
  <w:style w:type="character" w:customStyle="1" w:styleId="WW8Num27z0">
    <w:name w:val="WW8Num27z0"/>
    <w:rsid w:val="004808AA"/>
    <w:rPr>
      <w:rFonts w:ascii="Arial" w:hAnsi="Arial"/>
      <w:b/>
      <w:i w:val="0"/>
      <w:sz w:val="19"/>
    </w:rPr>
  </w:style>
  <w:style w:type="character" w:customStyle="1" w:styleId="WW8Num27z1">
    <w:name w:val="WW8Num27z1"/>
    <w:rsid w:val="004808AA"/>
    <w:rPr>
      <w:rFonts w:ascii="Arial" w:hAnsi="Arial"/>
      <w:b w:val="0"/>
      <w:i w:val="0"/>
      <w:sz w:val="19"/>
    </w:rPr>
  </w:style>
  <w:style w:type="character" w:customStyle="1" w:styleId="WW8Num27z4">
    <w:name w:val="WW8Num27z4"/>
    <w:rsid w:val="004808AA"/>
    <w:rPr>
      <w:rFonts w:ascii="Arial" w:hAnsi="Arial"/>
      <w:b w:val="0"/>
      <w:i/>
      <w:sz w:val="19"/>
    </w:rPr>
  </w:style>
  <w:style w:type="character" w:customStyle="1" w:styleId="WW8Num28z0">
    <w:name w:val="WW8Num28z0"/>
    <w:rsid w:val="004808AA"/>
    <w:rPr>
      <w:rFonts w:ascii="Times New Roman" w:hAnsi="Times New Roman"/>
      <w:b w:val="0"/>
      <w:i w:val="0"/>
      <w:color w:val="002776"/>
      <w:sz w:val="60"/>
    </w:rPr>
  </w:style>
  <w:style w:type="character" w:customStyle="1" w:styleId="WW8Num28z1">
    <w:name w:val="WW8Num28z1"/>
    <w:rsid w:val="004808AA"/>
    <w:rPr>
      <w:rFonts w:ascii="Arial" w:hAnsi="Arial"/>
      <w:b/>
      <w:i w:val="0"/>
      <w:color w:val="92D400"/>
      <w:sz w:val="24"/>
    </w:rPr>
  </w:style>
  <w:style w:type="character" w:customStyle="1" w:styleId="WW8Num28z2">
    <w:name w:val="WW8Num28z2"/>
    <w:rsid w:val="004808AA"/>
    <w:rPr>
      <w:rFonts w:ascii="Arial" w:hAnsi="Arial"/>
      <w:b/>
      <w:i w:val="0"/>
      <w:color w:val="3C8A2E"/>
      <w:sz w:val="24"/>
    </w:rPr>
  </w:style>
  <w:style w:type="character" w:customStyle="1" w:styleId="WW8Num28z3">
    <w:name w:val="WW8Num28z3"/>
    <w:rsid w:val="004808AA"/>
    <w:rPr>
      <w:rFonts w:ascii="Arial" w:hAnsi="Arial"/>
      <w:b/>
      <w:i w:val="0"/>
      <w:color w:val="auto"/>
      <w:sz w:val="24"/>
    </w:rPr>
  </w:style>
  <w:style w:type="character" w:customStyle="1" w:styleId="WW8Num28z4">
    <w:name w:val="WW8Num28z4"/>
    <w:rsid w:val="004808AA"/>
    <w:rPr>
      <w:rFonts w:ascii="Arial" w:hAnsi="Arial"/>
      <w:b/>
      <w:i/>
      <w:color w:val="000000"/>
      <w:sz w:val="24"/>
    </w:rPr>
  </w:style>
  <w:style w:type="character" w:customStyle="1" w:styleId="WW8Num28z5">
    <w:name w:val="WW8Num28z5"/>
    <w:rsid w:val="004808AA"/>
    <w:rPr>
      <w:rFonts w:ascii="Arial" w:hAnsi="Arial"/>
      <w:b w:val="0"/>
      <w:i/>
      <w:color w:val="auto"/>
      <w:sz w:val="24"/>
    </w:rPr>
  </w:style>
  <w:style w:type="character" w:customStyle="1" w:styleId="WW8Num29z0">
    <w:name w:val="WW8Num29z0"/>
    <w:rsid w:val="004808AA"/>
    <w:rPr>
      <w:rFonts w:ascii="Symbol" w:hAnsi="Symbol"/>
    </w:rPr>
  </w:style>
  <w:style w:type="character" w:customStyle="1" w:styleId="WW8Num29z1">
    <w:name w:val="WW8Num29z1"/>
    <w:rsid w:val="004808AA"/>
    <w:rPr>
      <w:rFonts w:ascii="Courier New" w:hAnsi="Courier New" w:cs="Courier New"/>
    </w:rPr>
  </w:style>
  <w:style w:type="character" w:customStyle="1" w:styleId="WW8Num29z2">
    <w:name w:val="WW8Num29z2"/>
    <w:rsid w:val="004808AA"/>
    <w:rPr>
      <w:rFonts w:ascii="Wingdings" w:hAnsi="Wingdings"/>
    </w:rPr>
  </w:style>
  <w:style w:type="character" w:customStyle="1" w:styleId="WW8Num30z0">
    <w:name w:val="WW8Num30z0"/>
    <w:rsid w:val="004808AA"/>
    <w:rPr>
      <w:rFonts w:ascii="Arial" w:hAnsi="Arial"/>
      <w:b/>
      <w:i w:val="0"/>
      <w:sz w:val="19"/>
    </w:rPr>
  </w:style>
  <w:style w:type="character" w:customStyle="1" w:styleId="WW8Num30z1">
    <w:name w:val="WW8Num30z1"/>
    <w:rsid w:val="004808AA"/>
    <w:rPr>
      <w:rFonts w:ascii="Arial" w:hAnsi="Arial"/>
      <w:b w:val="0"/>
      <w:i w:val="0"/>
      <w:sz w:val="19"/>
    </w:rPr>
  </w:style>
  <w:style w:type="character" w:customStyle="1" w:styleId="WW8Num30z4">
    <w:name w:val="WW8Num30z4"/>
    <w:rsid w:val="004808AA"/>
    <w:rPr>
      <w:rFonts w:ascii="Arial" w:hAnsi="Arial"/>
      <w:b w:val="0"/>
      <w:i/>
      <w:sz w:val="19"/>
    </w:rPr>
  </w:style>
  <w:style w:type="character" w:customStyle="1" w:styleId="WW8Num31z0">
    <w:name w:val="WW8Num31z0"/>
    <w:rsid w:val="004808AA"/>
    <w:rPr>
      <w:rFonts w:ascii="Arial" w:hAnsi="Arial"/>
      <w:b/>
      <w:i w:val="0"/>
      <w:sz w:val="19"/>
    </w:rPr>
  </w:style>
  <w:style w:type="character" w:customStyle="1" w:styleId="WW8Num31z1">
    <w:name w:val="WW8Num31z1"/>
    <w:rsid w:val="004808AA"/>
    <w:rPr>
      <w:rFonts w:ascii="Arial" w:hAnsi="Arial"/>
      <w:b w:val="0"/>
      <w:i w:val="0"/>
      <w:sz w:val="19"/>
    </w:rPr>
  </w:style>
  <w:style w:type="character" w:customStyle="1" w:styleId="WW8Num31z4">
    <w:name w:val="WW8Num31z4"/>
    <w:rsid w:val="004808AA"/>
    <w:rPr>
      <w:rFonts w:ascii="Arial" w:hAnsi="Arial"/>
      <w:b w:val="0"/>
      <w:i/>
      <w:sz w:val="19"/>
    </w:rPr>
  </w:style>
  <w:style w:type="character" w:customStyle="1" w:styleId="WW8Num32z0">
    <w:name w:val="WW8Num32z0"/>
    <w:rsid w:val="004808AA"/>
    <w:rPr>
      <w:rFonts w:ascii="Arial" w:hAnsi="Arial"/>
      <w:b/>
      <w:i w:val="0"/>
      <w:sz w:val="19"/>
    </w:rPr>
  </w:style>
  <w:style w:type="character" w:customStyle="1" w:styleId="WW8Num32z1">
    <w:name w:val="WW8Num32z1"/>
    <w:rsid w:val="004808AA"/>
    <w:rPr>
      <w:rFonts w:ascii="Arial" w:hAnsi="Arial"/>
      <w:b w:val="0"/>
      <w:i w:val="0"/>
      <w:sz w:val="19"/>
    </w:rPr>
  </w:style>
  <w:style w:type="character" w:customStyle="1" w:styleId="WW8Num32z4">
    <w:name w:val="WW8Num32z4"/>
    <w:rsid w:val="004808AA"/>
    <w:rPr>
      <w:rFonts w:ascii="Arial" w:hAnsi="Arial"/>
      <w:b w:val="0"/>
      <w:i/>
      <w:sz w:val="19"/>
    </w:rPr>
  </w:style>
  <w:style w:type="character" w:customStyle="1" w:styleId="WW8Num33z0">
    <w:name w:val="WW8Num33z0"/>
    <w:rsid w:val="004808AA"/>
    <w:rPr>
      <w:rFonts w:ascii="Arial" w:hAnsi="Arial"/>
      <w:b/>
      <w:i w:val="0"/>
      <w:sz w:val="19"/>
    </w:rPr>
  </w:style>
  <w:style w:type="character" w:customStyle="1" w:styleId="WW8Num33z1">
    <w:name w:val="WW8Num33z1"/>
    <w:rsid w:val="004808AA"/>
    <w:rPr>
      <w:rFonts w:ascii="Arial" w:hAnsi="Arial"/>
      <w:b w:val="0"/>
      <w:i w:val="0"/>
      <w:sz w:val="19"/>
    </w:rPr>
  </w:style>
  <w:style w:type="character" w:customStyle="1" w:styleId="WW8Num33z4">
    <w:name w:val="WW8Num33z4"/>
    <w:rsid w:val="004808AA"/>
    <w:rPr>
      <w:rFonts w:ascii="Arial" w:hAnsi="Arial"/>
      <w:b w:val="0"/>
      <w:i/>
      <w:sz w:val="19"/>
    </w:rPr>
  </w:style>
  <w:style w:type="character" w:customStyle="1" w:styleId="WW8Num34z0">
    <w:name w:val="WW8Num34z0"/>
    <w:rsid w:val="004808AA"/>
    <w:rPr>
      <w:rFonts w:ascii="Symbol" w:hAnsi="Symbol"/>
      <w:b w:val="0"/>
      <w:i w:val="0"/>
      <w:sz w:val="19"/>
    </w:rPr>
  </w:style>
  <w:style w:type="character" w:customStyle="1" w:styleId="WW8Num34z1">
    <w:name w:val="WW8Num34z1"/>
    <w:rsid w:val="004808AA"/>
    <w:rPr>
      <w:rFonts w:ascii="Courier New" w:hAnsi="Courier New" w:cs="Courier New"/>
    </w:rPr>
  </w:style>
  <w:style w:type="character" w:customStyle="1" w:styleId="WW8Num34z2">
    <w:name w:val="WW8Num34z2"/>
    <w:rsid w:val="004808AA"/>
    <w:rPr>
      <w:rFonts w:ascii="Wingdings" w:hAnsi="Wingdings"/>
    </w:rPr>
  </w:style>
  <w:style w:type="character" w:customStyle="1" w:styleId="WW8Num34z3">
    <w:name w:val="WW8Num34z3"/>
    <w:rsid w:val="004808AA"/>
    <w:rPr>
      <w:rFonts w:ascii="Symbol" w:hAnsi="Symbol"/>
    </w:rPr>
  </w:style>
  <w:style w:type="character" w:customStyle="1" w:styleId="WW8Num36z0">
    <w:name w:val="WW8Num36z0"/>
    <w:rsid w:val="004808AA"/>
    <w:rPr>
      <w:rFonts w:ascii="Arial" w:hAnsi="Arial"/>
      <w:b/>
      <w:i w:val="0"/>
      <w:sz w:val="19"/>
    </w:rPr>
  </w:style>
  <w:style w:type="character" w:customStyle="1" w:styleId="WW8Num36z1">
    <w:name w:val="WW8Num36z1"/>
    <w:rsid w:val="004808AA"/>
    <w:rPr>
      <w:rFonts w:ascii="Arial" w:hAnsi="Arial"/>
      <w:b w:val="0"/>
      <w:i w:val="0"/>
      <w:sz w:val="19"/>
    </w:rPr>
  </w:style>
  <w:style w:type="character" w:customStyle="1" w:styleId="WW8Num36z4">
    <w:name w:val="WW8Num36z4"/>
    <w:rsid w:val="004808AA"/>
    <w:rPr>
      <w:rFonts w:ascii="Arial" w:hAnsi="Arial"/>
      <w:b w:val="0"/>
      <w:i/>
      <w:sz w:val="19"/>
    </w:rPr>
  </w:style>
  <w:style w:type="character" w:styleId="slostrnky">
    <w:name w:val="page number"/>
    <w:semiHidden/>
    <w:rsid w:val="004808AA"/>
    <w:rPr>
      <w:rFonts w:ascii="Arial" w:hAnsi="Arial"/>
      <w:sz w:val="16"/>
    </w:rPr>
  </w:style>
  <w:style w:type="character" w:styleId="Hypertextovodkaz">
    <w:name w:val="Hyperlink"/>
    <w:semiHidden/>
    <w:rsid w:val="004808AA"/>
    <w:rPr>
      <w:rFonts w:ascii="Arial" w:hAnsi="Arial"/>
      <w:color w:val="00A1DE"/>
      <w:sz w:val="16"/>
      <w:u w:val="single"/>
    </w:rPr>
  </w:style>
  <w:style w:type="character" w:customStyle="1" w:styleId="HeaderChar">
    <w:name w:val="Header Char"/>
    <w:rsid w:val="004808AA"/>
    <w:rPr>
      <w:rFonts w:ascii="Arial" w:hAnsi="Arial"/>
      <w:sz w:val="16"/>
      <w:szCs w:val="24"/>
    </w:rPr>
  </w:style>
  <w:style w:type="character" w:customStyle="1" w:styleId="FooterChar">
    <w:name w:val="Footer Char"/>
    <w:rsid w:val="004808AA"/>
    <w:rPr>
      <w:sz w:val="24"/>
      <w:szCs w:val="24"/>
    </w:rPr>
  </w:style>
  <w:style w:type="character" w:customStyle="1" w:styleId="CaptionbodyChar">
    <w:name w:val="Caption body Char"/>
    <w:rsid w:val="004808AA"/>
    <w:rPr>
      <w:rFonts w:ascii="Arial" w:hAnsi="Arial"/>
      <w:color w:val="000000"/>
      <w:sz w:val="18"/>
      <w:lang w:val="en-US" w:eastAsia="ar-SA" w:bidi="ar-SA"/>
    </w:rPr>
  </w:style>
  <w:style w:type="character" w:customStyle="1" w:styleId="Bulletslevel1Char">
    <w:name w:val="Bullets level 1 Char"/>
    <w:rsid w:val="004808AA"/>
    <w:rPr>
      <w:rFonts w:ascii="Arial" w:eastAsia="Times" w:hAnsi="Arial"/>
      <w:color w:val="000000"/>
      <w:sz w:val="19"/>
      <w:lang w:val="en-GB"/>
    </w:rPr>
  </w:style>
  <w:style w:type="character" w:customStyle="1" w:styleId="Bulletslevel2Char">
    <w:name w:val="Bullets level 2 Char"/>
    <w:basedOn w:val="Bulletslevel1Char"/>
    <w:rsid w:val="004808AA"/>
  </w:style>
  <w:style w:type="character" w:customStyle="1" w:styleId="Heading4Char">
    <w:name w:val="Heading 4 Char"/>
    <w:rsid w:val="004808A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Heading5Char">
    <w:name w:val="Heading 5 Char"/>
    <w:rsid w:val="004808A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Heading6Char">
    <w:name w:val="Heading 6 Char"/>
    <w:rsid w:val="004808A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Heading7Char">
    <w:name w:val="Heading 7 Char"/>
    <w:rsid w:val="004808AA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Heading8Char">
    <w:name w:val="Heading 8 Char"/>
    <w:rsid w:val="004808AA"/>
    <w:rPr>
      <w:rFonts w:ascii="Arial" w:eastAsia="Times New Roman" w:hAnsi="Arial" w:cs="Times New Roman"/>
      <w:i/>
      <w:color w:val="404040"/>
    </w:rPr>
  </w:style>
  <w:style w:type="character" w:customStyle="1" w:styleId="Heading9Char">
    <w:name w:val="Heading 9 Char"/>
    <w:rsid w:val="004808AA"/>
    <w:rPr>
      <w:rFonts w:ascii="Arial" w:eastAsia="Times New Roman" w:hAnsi="Arial" w:cs="Times New Roman"/>
      <w:i/>
      <w:iCs/>
      <w:color w:val="404040"/>
      <w:sz w:val="18"/>
    </w:rPr>
  </w:style>
  <w:style w:type="character" w:customStyle="1" w:styleId="FootnoteCharacters">
    <w:name w:val="Footnote Characters"/>
    <w:rsid w:val="004808AA"/>
    <w:rPr>
      <w:rFonts w:ascii="Arial" w:hAnsi="Arial"/>
      <w:sz w:val="16"/>
      <w:vertAlign w:val="superscript"/>
    </w:rPr>
  </w:style>
  <w:style w:type="character" w:customStyle="1" w:styleId="FootnoteTextChar">
    <w:name w:val="Footnote Text Char"/>
    <w:rsid w:val="004808AA"/>
    <w:rPr>
      <w:rFonts w:ascii="Arial" w:hAnsi="Arial"/>
      <w:sz w:val="16"/>
    </w:rPr>
  </w:style>
  <w:style w:type="character" w:customStyle="1" w:styleId="BodyTextIndentChar">
    <w:name w:val="Body Text Indent Char"/>
    <w:rsid w:val="004808AA"/>
    <w:rPr>
      <w:rFonts w:ascii="Arial" w:hAnsi="Arial"/>
      <w:bCs/>
      <w:szCs w:val="24"/>
      <w:lang w:val="cs-CZ"/>
    </w:rPr>
  </w:style>
  <w:style w:type="character" w:styleId="Odkaznakoment">
    <w:name w:val="annotation reference"/>
    <w:uiPriority w:val="99"/>
    <w:semiHidden/>
    <w:rsid w:val="004808AA"/>
    <w:rPr>
      <w:sz w:val="16"/>
      <w:szCs w:val="16"/>
    </w:rPr>
  </w:style>
  <w:style w:type="character" w:customStyle="1" w:styleId="CommentTextChar">
    <w:name w:val="Comment Text Char"/>
    <w:rsid w:val="004808AA"/>
    <w:rPr>
      <w:rFonts w:ascii="Arial" w:hAnsi="Arial"/>
    </w:rPr>
  </w:style>
  <w:style w:type="character" w:customStyle="1" w:styleId="CommentSubjectChar">
    <w:name w:val="Comment Subject Char"/>
    <w:rsid w:val="004808AA"/>
    <w:rPr>
      <w:rFonts w:ascii="Arial" w:hAnsi="Arial"/>
      <w:b/>
      <w:bCs/>
    </w:rPr>
  </w:style>
  <w:style w:type="character" w:customStyle="1" w:styleId="PlainTextChar">
    <w:name w:val="Plain Text Char"/>
    <w:rsid w:val="004808AA"/>
    <w:rPr>
      <w:rFonts w:ascii="Arial" w:hAnsi="Arial"/>
      <w:color w:val="000000"/>
      <w:szCs w:val="21"/>
    </w:rPr>
  </w:style>
  <w:style w:type="paragraph" w:customStyle="1" w:styleId="Heading">
    <w:name w:val="Heading"/>
    <w:basedOn w:val="Normln"/>
    <w:next w:val="Zkladntext"/>
    <w:rsid w:val="004808AA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Zkladntext">
    <w:name w:val="Body Text"/>
    <w:basedOn w:val="Normln"/>
    <w:semiHidden/>
    <w:rsid w:val="004808AA"/>
    <w:pPr>
      <w:spacing w:after="120"/>
    </w:pPr>
  </w:style>
  <w:style w:type="paragraph" w:styleId="Seznam">
    <w:name w:val="List"/>
    <w:basedOn w:val="Zkladntext"/>
    <w:semiHidden/>
    <w:rsid w:val="004808AA"/>
    <w:rPr>
      <w:rFonts w:cs="Tahoma"/>
    </w:rPr>
  </w:style>
  <w:style w:type="paragraph" w:customStyle="1" w:styleId="Caption">
    <w:name w:val="Caption"/>
    <w:basedOn w:val="Normln"/>
    <w:rsid w:val="004808A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4808AA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4808AA"/>
    <w:rPr>
      <w:sz w:val="16"/>
    </w:rPr>
  </w:style>
  <w:style w:type="paragraph" w:styleId="Zpat">
    <w:name w:val="footer"/>
    <w:basedOn w:val="Normln"/>
    <w:semiHidden/>
    <w:rsid w:val="004808AA"/>
  </w:style>
  <w:style w:type="paragraph" w:styleId="Obsah1">
    <w:name w:val="toc 1"/>
    <w:basedOn w:val="Normln"/>
    <w:next w:val="Normln"/>
    <w:semiHidden/>
    <w:rsid w:val="004808AA"/>
    <w:pPr>
      <w:spacing w:after="240"/>
    </w:pPr>
    <w:rPr>
      <w:sz w:val="24"/>
    </w:rPr>
  </w:style>
  <w:style w:type="paragraph" w:styleId="Obsah2">
    <w:name w:val="toc 2"/>
    <w:basedOn w:val="Normln"/>
    <w:next w:val="Normln"/>
    <w:semiHidden/>
    <w:rsid w:val="004808AA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semiHidden/>
    <w:rsid w:val="004808AA"/>
    <w:pPr>
      <w:spacing w:after="240"/>
      <w:ind w:left="482"/>
    </w:pPr>
    <w:rPr>
      <w:sz w:val="24"/>
    </w:rPr>
  </w:style>
  <w:style w:type="paragraph" w:customStyle="1" w:styleId="Textbubliny1">
    <w:name w:val="Text bubliny1"/>
    <w:basedOn w:val="Normln"/>
    <w:rsid w:val="004808AA"/>
    <w:rPr>
      <w:rFonts w:ascii="Tahoma" w:hAnsi="Tahoma" w:cs="Tahoma"/>
      <w:sz w:val="16"/>
      <w:szCs w:val="16"/>
    </w:rPr>
  </w:style>
  <w:style w:type="paragraph" w:customStyle="1" w:styleId="Bodytext">
    <w:name w:val="Body text"/>
    <w:rsid w:val="004808AA"/>
    <w:pPr>
      <w:suppressAutoHyphens/>
    </w:pPr>
    <w:rPr>
      <w:rFonts w:ascii="Arial" w:eastAsia="Arial" w:hAnsi="Arial"/>
      <w:color w:val="000000"/>
      <w:sz w:val="19"/>
      <w:szCs w:val="48"/>
      <w:lang w:eastAsia="ar-SA"/>
    </w:rPr>
  </w:style>
  <w:style w:type="paragraph" w:customStyle="1" w:styleId="Legalentity">
    <w:name w:val="Legal entity"/>
    <w:basedOn w:val="Normln"/>
    <w:rsid w:val="004808AA"/>
    <w:pPr>
      <w:widowControl w:val="0"/>
      <w:autoSpaceDE w:val="0"/>
      <w:spacing w:after="90" w:line="180" w:lineRule="atLeast"/>
      <w:textAlignment w:val="center"/>
    </w:pPr>
    <w:rPr>
      <w:color w:val="000000"/>
      <w:sz w:val="15"/>
      <w:szCs w:val="20"/>
      <w:lang w:val="en-GB"/>
    </w:rPr>
  </w:style>
  <w:style w:type="paragraph" w:customStyle="1" w:styleId="smlouvaheading1">
    <w:name w:val="smlouva heading 1"/>
    <w:next w:val="Bodytext"/>
    <w:rsid w:val="004808AA"/>
    <w:pPr>
      <w:tabs>
        <w:tab w:val="num" w:pos="0"/>
        <w:tab w:val="left" w:pos="873"/>
      </w:tabs>
      <w:suppressAutoHyphens/>
      <w:spacing w:before="120" w:after="120"/>
      <w:ind w:left="360" w:hanging="360"/>
    </w:pPr>
    <w:rPr>
      <w:rFonts w:ascii="Arial" w:eastAsia="Arial" w:hAnsi="Arial"/>
      <w:b/>
      <w:color w:val="000000"/>
      <w:sz w:val="19"/>
      <w:szCs w:val="24"/>
      <w:lang w:eastAsia="ar-SA"/>
    </w:rPr>
  </w:style>
  <w:style w:type="paragraph" w:customStyle="1" w:styleId="CaptionIntroductionparagraph">
    <w:name w:val="Caption Introduction paragraph"/>
    <w:rsid w:val="004808AA"/>
    <w:pPr>
      <w:suppressAutoHyphens/>
    </w:pPr>
    <w:rPr>
      <w:rFonts w:ascii="Arial" w:eastAsia="Arial" w:hAnsi="Arial"/>
      <w:b/>
      <w:color w:val="00A1DE"/>
      <w:sz w:val="24"/>
      <w:szCs w:val="22"/>
      <w:lang w:eastAsia="ar-SA"/>
    </w:rPr>
  </w:style>
  <w:style w:type="paragraph" w:customStyle="1" w:styleId="smlouvaheading2">
    <w:name w:val="smlouva heading 2"/>
    <w:basedOn w:val="CaptionIntroductionparagraph"/>
    <w:next w:val="Bodytext"/>
    <w:rsid w:val="004808AA"/>
    <w:pPr>
      <w:tabs>
        <w:tab w:val="num" w:pos="0"/>
      </w:tabs>
      <w:ind w:left="360" w:hanging="360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"/>
    <w:rsid w:val="004808AA"/>
  </w:style>
  <w:style w:type="paragraph" w:customStyle="1" w:styleId="smlouvaheading4">
    <w:name w:val="smlouva heading 4"/>
    <w:basedOn w:val="smlouvaheading3"/>
    <w:next w:val="Bodytext"/>
    <w:rsid w:val="004808AA"/>
    <w:rPr>
      <w:color w:val="auto"/>
    </w:rPr>
  </w:style>
  <w:style w:type="paragraph" w:customStyle="1" w:styleId="smlouvabodytextbold">
    <w:name w:val="smlouva body text bold"/>
    <w:basedOn w:val="smlouvaheading4"/>
    <w:next w:val="Bodytext"/>
    <w:rsid w:val="004808AA"/>
    <w:pPr>
      <w:tabs>
        <w:tab w:val="clear" w:pos="0"/>
      </w:tabs>
      <w:ind w:left="0" w:firstLine="0"/>
    </w:pPr>
    <w:rPr>
      <w:b/>
    </w:rPr>
  </w:style>
  <w:style w:type="paragraph" w:customStyle="1" w:styleId="Bodytextbold">
    <w:name w:val="Body text bold"/>
    <w:basedOn w:val="smlouvabodytextbold"/>
    <w:next w:val="Bodytext"/>
    <w:rsid w:val="004808AA"/>
    <w:rPr>
      <w:color w:val="000000"/>
    </w:rPr>
  </w:style>
  <w:style w:type="paragraph" w:customStyle="1" w:styleId="Captionbody">
    <w:name w:val="Caption body"/>
    <w:rsid w:val="004808AA"/>
    <w:pPr>
      <w:suppressAutoHyphens/>
    </w:pPr>
    <w:rPr>
      <w:rFonts w:ascii="Arial" w:eastAsia="Arial" w:hAnsi="Arial"/>
      <w:color w:val="000000"/>
      <w:sz w:val="18"/>
      <w:lang w:val="en-US" w:eastAsia="ar-SA"/>
    </w:rPr>
  </w:style>
  <w:style w:type="paragraph" w:customStyle="1" w:styleId="Captionheading">
    <w:name w:val="Caption heading"/>
    <w:basedOn w:val="Captionbody"/>
    <w:rsid w:val="004808AA"/>
    <w:rPr>
      <w:b/>
    </w:rPr>
  </w:style>
  <w:style w:type="paragraph" w:customStyle="1" w:styleId="smlouvabodytext">
    <w:name w:val="smlouva body text"/>
    <w:basedOn w:val="Normln"/>
    <w:rsid w:val="004808AA"/>
    <w:rPr>
      <w:rFonts w:eastAsia="Times"/>
    </w:rPr>
  </w:style>
  <w:style w:type="paragraph" w:customStyle="1" w:styleId="Bulletslevel1">
    <w:name w:val="Bullets level 1"/>
    <w:basedOn w:val="Normln"/>
    <w:rsid w:val="004808AA"/>
    <w:pPr>
      <w:spacing w:before="120"/>
      <w:ind w:left="360"/>
    </w:pPr>
    <w:rPr>
      <w:rFonts w:eastAsia="Times"/>
      <w:color w:val="000000"/>
      <w:szCs w:val="20"/>
      <w:lang w:val="en-GB"/>
    </w:rPr>
  </w:style>
  <w:style w:type="paragraph" w:customStyle="1" w:styleId="Bulletslevel2">
    <w:name w:val="Bullets level 2"/>
    <w:basedOn w:val="Normln"/>
    <w:rsid w:val="004808AA"/>
    <w:pPr>
      <w:spacing w:before="120"/>
    </w:pPr>
    <w:rPr>
      <w:rFonts w:eastAsia="Times"/>
      <w:color w:val="000000"/>
      <w:szCs w:val="20"/>
      <w:lang w:val="en-GB"/>
    </w:rPr>
  </w:style>
  <w:style w:type="paragraph" w:customStyle="1" w:styleId="PulloutQuote">
    <w:name w:val="Pullout Quote"/>
    <w:rsid w:val="004808AA"/>
    <w:pPr>
      <w:pBdr>
        <w:top w:val="single" w:sz="4" w:space="4" w:color="00FFFF"/>
      </w:pBdr>
      <w:suppressAutoHyphens/>
      <w:spacing w:line="320" w:lineRule="exact"/>
    </w:pPr>
    <w:rPr>
      <w:rFonts w:eastAsia="Times"/>
      <w:color w:val="00A1DE"/>
      <w:sz w:val="32"/>
      <w:lang w:val="en-GB" w:eastAsia="ar-SA"/>
    </w:rPr>
  </w:style>
  <w:style w:type="paragraph" w:customStyle="1" w:styleId="Highlight1">
    <w:name w:val="Highlight 1"/>
    <w:basedOn w:val="Normln"/>
    <w:rsid w:val="004808AA"/>
    <w:rPr>
      <w:b/>
      <w:color w:val="3C8A2E"/>
      <w:sz w:val="20"/>
      <w:szCs w:val="16"/>
    </w:rPr>
  </w:style>
  <w:style w:type="paragraph" w:customStyle="1" w:styleId="Highlight2">
    <w:name w:val="Highlight 2"/>
    <w:basedOn w:val="Highlight1"/>
    <w:rsid w:val="004808AA"/>
    <w:rPr>
      <w:color w:val="92D400"/>
    </w:rPr>
  </w:style>
  <w:style w:type="paragraph" w:styleId="Obsah4">
    <w:name w:val="toc 4"/>
    <w:basedOn w:val="Normln"/>
    <w:next w:val="Normln"/>
    <w:semiHidden/>
    <w:rsid w:val="004808AA"/>
    <w:pPr>
      <w:spacing w:after="240"/>
      <w:ind w:left="720"/>
    </w:pPr>
  </w:style>
  <w:style w:type="paragraph" w:styleId="Obsah5">
    <w:name w:val="toc 5"/>
    <w:basedOn w:val="Normln"/>
    <w:next w:val="Normln"/>
    <w:semiHidden/>
    <w:rsid w:val="004808AA"/>
    <w:pPr>
      <w:spacing w:after="100"/>
      <w:ind w:left="960"/>
    </w:pPr>
  </w:style>
  <w:style w:type="paragraph" w:styleId="Textpoznpodarou">
    <w:name w:val="footnote text"/>
    <w:basedOn w:val="Normln"/>
    <w:semiHidden/>
    <w:rsid w:val="004808AA"/>
    <w:rPr>
      <w:sz w:val="16"/>
      <w:szCs w:val="20"/>
    </w:rPr>
  </w:style>
  <w:style w:type="paragraph" w:customStyle="1" w:styleId="Highlight3">
    <w:name w:val="Highlight 3"/>
    <w:basedOn w:val="Highlight2"/>
    <w:rsid w:val="004808AA"/>
    <w:rPr>
      <w:color w:val="00A1DE"/>
    </w:rPr>
  </w:style>
  <w:style w:type="paragraph" w:customStyle="1" w:styleId="Nadpisobsahu1">
    <w:name w:val="Nadpis obsahu1"/>
    <w:basedOn w:val="Nadpis1"/>
    <w:next w:val="Normln"/>
    <w:rsid w:val="004808AA"/>
    <w:pPr>
      <w:keepLines/>
      <w:pageBreakBefore w:val="0"/>
      <w:tabs>
        <w:tab w:val="clear" w:pos="0"/>
      </w:tabs>
      <w:spacing w:before="480" w:after="0" w:line="276" w:lineRule="auto"/>
      <w:ind w:left="0" w:firstLine="0"/>
    </w:pPr>
    <w:rPr>
      <w:rFonts w:ascii="Arial" w:eastAsia="Times New Roman" w:hAnsi="Arial" w:cs="Times New Roman"/>
      <w:b/>
      <w:color w:val="001D58"/>
      <w:sz w:val="28"/>
      <w:szCs w:val="28"/>
    </w:rPr>
  </w:style>
  <w:style w:type="paragraph" w:styleId="Zkladntextodsazen">
    <w:name w:val="Body Text Indent"/>
    <w:basedOn w:val="Normln"/>
    <w:semiHidden/>
    <w:rsid w:val="004808AA"/>
    <w:pPr>
      <w:widowControl w:val="0"/>
      <w:spacing w:line="360" w:lineRule="atLeast"/>
      <w:ind w:left="1440"/>
      <w:jc w:val="both"/>
      <w:textAlignment w:val="baseline"/>
    </w:pPr>
    <w:rPr>
      <w:bCs/>
      <w:sz w:val="20"/>
    </w:rPr>
  </w:style>
  <w:style w:type="paragraph" w:styleId="Textkomente">
    <w:name w:val="annotation text"/>
    <w:basedOn w:val="Normln"/>
    <w:link w:val="TextkomenteChar"/>
    <w:uiPriority w:val="99"/>
    <w:semiHidden/>
    <w:rsid w:val="004808AA"/>
    <w:rPr>
      <w:sz w:val="20"/>
      <w:szCs w:val="20"/>
    </w:rPr>
  </w:style>
  <w:style w:type="paragraph" w:customStyle="1" w:styleId="CommentSubject">
    <w:name w:val="Comment Subject"/>
    <w:basedOn w:val="Textkomente"/>
    <w:next w:val="Textkomente"/>
    <w:rsid w:val="004808AA"/>
    <w:rPr>
      <w:b/>
      <w:bCs/>
    </w:rPr>
  </w:style>
  <w:style w:type="paragraph" w:styleId="Prosttext">
    <w:name w:val="Plain Text"/>
    <w:basedOn w:val="Normln"/>
    <w:semiHidden/>
    <w:rsid w:val="004808AA"/>
    <w:rPr>
      <w:color w:val="000000"/>
      <w:sz w:val="20"/>
      <w:szCs w:val="21"/>
    </w:rPr>
  </w:style>
  <w:style w:type="paragraph" w:customStyle="1" w:styleId="TableContents">
    <w:name w:val="Table Contents"/>
    <w:basedOn w:val="Normln"/>
    <w:rsid w:val="004808AA"/>
    <w:pPr>
      <w:suppressLineNumbers/>
    </w:pPr>
  </w:style>
  <w:style w:type="paragraph" w:customStyle="1" w:styleId="TableHeading">
    <w:name w:val="Table Heading"/>
    <w:basedOn w:val="TableContents"/>
    <w:rsid w:val="004808AA"/>
    <w:pPr>
      <w:jc w:val="center"/>
    </w:pPr>
    <w:rPr>
      <w:b/>
      <w:bCs/>
    </w:rPr>
  </w:style>
  <w:style w:type="paragraph" w:customStyle="1" w:styleId="Normln-web">
    <w:name w:val="Normální-web"/>
    <w:basedOn w:val="Normln"/>
    <w:rsid w:val="0051354C"/>
    <w:pPr>
      <w:suppressAutoHyphens w:val="0"/>
      <w:spacing w:before="120"/>
      <w:jc w:val="both"/>
    </w:pPr>
    <w:rPr>
      <w:sz w:val="24"/>
      <w:lang w:eastAsia="cs-CZ"/>
    </w:rPr>
  </w:style>
  <w:style w:type="paragraph" w:customStyle="1" w:styleId="Nadpis1a">
    <w:name w:val="Nadpis 1a"/>
    <w:basedOn w:val="Nadpis1"/>
    <w:next w:val="Normln-web"/>
    <w:rsid w:val="0051354C"/>
    <w:pPr>
      <w:pageBreakBefore w:val="0"/>
      <w:tabs>
        <w:tab w:val="clear" w:pos="0"/>
      </w:tabs>
      <w:suppressAutoHyphens w:val="0"/>
      <w:spacing w:before="240" w:after="120"/>
      <w:ind w:left="0" w:firstLine="0"/>
      <w:jc w:val="both"/>
    </w:pPr>
    <w:rPr>
      <w:rFonts w:ascii="Arial" w:eastAsia="Times New Roman" w:hAnsi="Arial"/>
      <w:b/>
      <w:i/>
      <w:color w:val="auto"/>
      <w:kern w:val="32"/>
      <w:sz w:val="32"/>
      <w:lang w:val="cs-CZ" w:eastAsia="cs-CZ"/>
    </w:rPr>
  </w:style>
  <w:style w:type="paragraph" w:customStyle="1" w:styleId="Textodstavce">
    <w:name w:val="Text odstavce"/>
    <w:basedOn w:val="Normln"/>
    <w:rsid w:val="0051354C"/>
    <w:pPr>
      <w:tabs>
        <w:tab w:val="num" w:pos="720"/>
        <w:tab w:val="left" w:pos="851"/>
      </w:tabs>
      <w:suppressAutoHyphens w:val="0"/>
      <w:spacing w:before="120" w:after="120"/>
      <w:ind w:left="720" w:hanging="720"/>
      <w:jc w:val="both"/>
      <w:outlineLvl w:val="6"/>
    </w:pPr>
    <w:rPr>
      <w:rFonts w:ascii="Times New Roman" w:hAnsi="Times New Roman"/>
      <w:sz w:val="24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354C"/>
    <w:rPr>
      <w:rFonts w:ascii="Arial" w:hAnsi="Arial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5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54C"/>
    <w:rPr>
      <w:rFonts w:ascii="Tahoma" w:hAnsi="Tahoma" w:cs="Tahoma"/>
      <w:sz w:val="16"/>
      <w:szCs w:val="16"/>
      <w:lang w:val="en-US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4B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4BF3"/>
    <w:rPr>
      <w:b/>
      <w:bCs/>
      <w:noProof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7375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3752"/>
    <w:rPr>
      <w:rFonts w:ascii="Arial" w:hAnsi="Arial"/>
      <w:noProof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373752"/>
    <w:rPr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sid w:val="00373752"/>
    <w:rPr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5B745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5B7456"/>
    <w:rPr>
      <w:rFonts w:ascii="Tahoma" w:hAnsi="Tahoma" w:cs="Tahoma"/>
      <w:noProof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34183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1649E"/>
    <w:pPr>
      <w:suppressAutoHyphens w:val="0"/>
      <w:spacing w:before="100" w:beforeAutospacing="1" w:after="100" w:afterAutospacing="1"/>
    </w:pPr>
    <w:rPr>
      <w:rFonts w:ascii="Times New Roman" w:hAnsi="Times New Roman"/>
      <w:noProof w:val="0"/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YZA%20ZPUSOB%20BYDLEN&#205;\bydlen&#237;cizinc&#367;\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Se&#353;it2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avkova5238\Desktop\ANALYZA%20ZPUSOB%20BYDLEN&#205;\bydlen&#237;cizinc&#367;\cizinci%20dle%20se&#269;teni%20souhr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avkova5238\Desktop\ANALYZA%20ZPUSOB%20BYDLEN&#205;\bydlen&#237;cizinc&#367;\STOBC_DRUHDO_VZDE_E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352;t&#283;p&#225;nka\Desktop\ANALYZA%20ZPUSOB%20BYDLEN&#205;\bydlen&#237;cizinc&#367;\STOBC_bytduvod_TYPHD_bytosob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600"/>
              <a:t>POPULACE CELKEM </a:t>
            </a:r>
            <a:endParaRPr lang="cs-CZ" sz="1600"/>
          </a:p>
        </c:rich>
      </c:tx>
      <c:layout>
        <c:manualLayout>
          <c:xMode val="edge"/>
          <c:yMode val="edge"/>
          <c:x val="0.33193650793650914"/>
          <c:y val="4.0598514929223888E-2"/>
        </c:manualLayout>
      </c:layout>
    </c:title>
    <c:plotArea>
      <c:layout>
        <c:manualLayout>
          <c:layoutTarget val="inner"/>
          <c:xMode val="edge"/>
          <c:yMode val="edge"/>
          <c:x val="1.2698412698412709E-2"/>
          <c:y val="0.10533458958655822"/>
          <c:w val="0.64719676707078444"/>
          <c:h val="0.87122641721066962"/>
        </c:manualLayout>
      </c:layout>
      <c:pieChart>
        <c:varyColors val="1"/>
        <c:ser>
          <c:idx val="0"/>
          <c:order val="0"/>
          <c:tx>
            <c:v>POPULACE CELKEM PODLE ZPŮSOBU BYDLENÍ</c:v>
          </c:tx>
          <c:explosion val="25"/>
          <c:dLbls>
            <c:dLbl>
              <c:idx val="0"/>
              <c:layout>
                <c:manualLayout>
                  <c:x val="-4.6119901678956798E-2"/>
                  <c:y val="4.9788007268322408E-2"/>
                </c:manualLayout>
              </c:layout>
              <c:showPercent val="1"/>
            </c:dLbl>
            <c:dLbl>
              <c:idx val="2"/>
              <c:layout>
                <c:manualLayout>
                  <c:x val="3.5560936238902344E-2"/>
                  <c:y val="-1.1759623797025385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List1!$C$8:$E$9</c:f>
              <c:strCache>
                <c:ptCount val="3"/>
                <c:pt idx="0">
                  <c:v>byt </c:v>
                </c:pt>
                <c:pt idx="1">
                  <c:v>nouzové  (vč. chat)</c:v>
                </c:pt>
                <c:pt idx="2">
                  <c:v>ubytovací zařízení</c:v>
                </c:pt>
              </c:strCache>
            </c:strRef>
          </c:cat>
          <c:val>
            <c:numRef>
              <c:f>List1!$C$10:$E$10</c:f>
              <c:numCache>
                <c:formatCode>General</c:formatCode>
                <c:ptCount val="3"/>
                <c:pt idx="0">
                  <c:v>10144961</c:v>
                </c:pt>
                <c:pt idx="1">
                  <c:v>85647</c:v>
                </c:pt>
                <c:pt idx="2">
                  <c:v>194456</c:v>
                </c:pt>
              </c:numCache>
            </c:numRef>
          </c:val>
        </c:ser>
        <c:firstSliceAng val="311"/>
      </c:pieChart>
    </c:plotArea>
    <c:legend>
      <c:legendPos val="r"/>
      <c:txPr>
        <a:bodyPr/>
        <a:lstStyle/>
        <a:p>
          <a:pPr rtl="0">
            <a:defRPr/>
          </a:pPr>
          <a:endParaRPr lang="cs-CZ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 sz="1600"/>
              <a:t>CIZINCI </a:t>
            </a:r>
          </a:p>
        </c:rich>
      </c:tx>
      <c:layout>
        <c:manualLayout>
          <c:xMode val="edge"/>
          <c:yMode val="edge"/>
          <c:x val="0.39593009734542844"/>
          <c:y val="3.8541400273683746E-2"/>
        </c:manualLayout>
      </c:layout>
    </c:title>
    <c:plotArea>
      <c:layout>
        <c:manualLayout>
          <c:layoutTarget val="inner"/>
          <c:xMode val="edge"/>
          <c:yMode val="edge"/>
          <c:x val="3.6722814711452209E-2"/>
          <c:y val="0.17243912219305921"/>
          <c:w val="0.57759726236752063"/>
          <c:h val="0.78000314063306153"/>
        </c:manualLayout>
      </c:layout>
      <c:pieChart>
        <c:varyColors val="1"/>
        <c:ser>
          <c:idx val="0"/>
          <c:order val="0"/>
          <c:tx>
            <c:v>Cizinci</c:v>
          </c:tx>
          <c:explosion val="8"/>
          <c:dPt>
            <c:idx val="1"/>
            <c:explosion val="17"/>
          </c:dPt>
          <c:dPt>
            <c:idx val="2"/>
            <c:explosion val="0"/>
          </c:dPt>
          <c:dLbls>
            <c:dLbl>
              <c:idx val="0"/>
              <c:layout>
                <c:manualLayout>
                  <c:x val="2.1331146106736656E-2"/>
                  <c:y val="-5.1134076990376233E-2"/>
                </c:manualLayout>
              </c:layout>
              <c:showPercent val="1"/>
            </c:dLbl>
            <c:dLbl>
              <c:idx val="1"/>
              <c:layout>
                <c:manualLayout>
                  <c:x val="-1.5467847769028887E-2"/>
                  <c:y val="0.10260024788568235"/>
                </c:manualLayout>
              </c:layout>
              <c:showPercent val="1"/>
            </c:dLbl>
            <c:dLbl>
              <c:idx val="2"/>
              <c:layout>
                <c:manualLayout>
                  <c:x val="-2.8332895888014284E-2"/>
                  <c:y val="6.3384004082822978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List1!$C$8:$E$9</c:f>
              <c:strCache>
                <c:ptCount val="3"/>
                <c:pt idx="0">
                  <c:v>byt </c:v>
                </c:pt>
                <c:pt idx="1">
                  <c:v>nouzové  (vč. chat)</c:v>
                </c:pt>
                <c:pt idx="2">
                  <c:v>ubytovací zařízení</c:v>
                </c:pt>
              </c:strCache>
            </c:strRef>
          </c:cat>
          <c:val>
            <c:numRef>
              <c:f>List1!$C$11:$E$11</c:f>
              <c:numCache>
                <c:formatCode>General</c:formatCode>
                <c:ptCount val="3"/>
                <c:pt idx="0" formatCode="#,##0">
                  <c:v>342269</c:v>
                </c:pt>
                <c:pt idx="1">
                  <c:v>13032</c:v>
                </c:pt>
                <c:pt idx="2" formatCode="#,##0">
                  <c:v>66749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cs-CZ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0.16409951881014873"/>
          <c:y val="6.9524676467464686E-2"/>
          <c:w val="0.60182545931758857"/>
          <c:h val="0.78936021725608063"/>
        </c:manualLayout>
      </c:layout>
      <c:barChart>
        <c:barDir val="bar"/>
        <c:grouping val="percentStacked"/>
        <c:ser>
          <c:idx val="0"/>
          <c:order val="0"/>
          <c:tx>
            <c:strRef>
              <c:f>List1!$L$32</c:f>
              <c:strCache>
                <c:ptCount val="1"/>
                <c:pt idx="0">
                  <c:v>byt</c:v>
                </c:pt>
              </c:strCache>
            </c:strRef>
          </c:tx>
          <c:spPr>
            <a:solidFill>
              <a:schemeClr val="accent1"/>
            </a:solidFill>
          </c:spPr>
          <c:cat>
            <c:strRef>
              <c:f>List1!$K$33:$K$36</c:f>
              <c:strCache>
                <c:ptCount val="4"/>
                <c:pt idx="0">
                  <c:v>cizinci 
sečteni</c:v>
                </c:pt>
                <c:pt idx="1">
                  <c:v>cizinci 
z ISEO</c:v>
                </c:pt>
                <c:pt idx="2">
                  <c:v>CIZINCI 
CELKEM</c:v>
                </c:pt>
                <c:pt idx="3">
                  <c:v>POPULACE
 CELKEM</c:v>
                </c:pt>
              </c:strCache>
            </c:strRef>
          </c:cat>
          <c:val>
            <c:numRef>
              <c:f>List1!$L$33:$L$36</c:f>
              <c:numCache>
                <c:formatCode>0.00</c:formatCode>
                <c:ptCount val="4"/>
                <c:pt idx="0">
                  <c:v>86.744957774465973</c:v>
                </c:pt>
                <c:pt idx="1">
                  <c:v>72.661162255128886</c:v>
                </c:pt>
                <c:pt idx="2">
                  <c:v>81.053386884407288</c:v>
                </c:pt>
                <c:pt idx="3">
                  <c:v>97.205985497136979</c:v>
                </c:pt>
              </c:numCache>
            </c:numRef>
          </c:val>
        </c:ser>
        <c:ser>
          <c:idx val="1"/>
          <c:order val="1"/>
          <c:tx>
            <c:strRef>
              <c:f>List1!$M$32</c:f>
              <c:strCache>
                <c:ptCount val="1"/>
                <c:pt idx="0">
                  <c:v>nouzové ubyt. vč. chat</c:v>
                </c:pt>
              </c:strCache>
            </c:strRef>
          </c:tx>
          <c:cat>
            <c:strRef>
              <c:f>List1!$K$33:$K$36</c:f>
              <c:strCache>
                <c:ptCount val="4"/>
                <c:pt idx="0">
                  <c:v>cizinci 
sečteni</c:v>
                </c:pt>
                <c:pt idx="1">
                  <c:v>cizinci 
z ISEO</c:v>
                </c:pt>
                <c:pt idx="2">
                  <c:v>CIZINCI 
CELKEM</c:v>
                </c:pt>
                <c:pt idx="3">
                  <c:v>POPULACE
 CELKEM</c:v>
                </c:pt>
              </c:strCache>
            </c:strRef>
          </c:cat>
          <c:val>
            <c:numRef>
              <c:f>List1!$M$33:$M$36</c:f>
              <c:numCache>
                <c:formatCode>0.00</c:formatCode>
                <c:ptCount val="4"/>
                <c:pt idx="0">
                  <c:v>2.5049180327868847</c:v>
                </c:pt>
                <c:pt idx="1">
                  <c:v>3.9431354050078817</c:v>
                </c:pt>
                <c:pt idx="2">
                  <c:v>3.0861332398715589</c:v>
                </c:pt>
                <c:pt idx="3">
                  <c:v>0.8</c:v>
                </c:pt>
              </c:numCache>
            </c:numRef>
          </c:val>
        </c:ser>
        <c:ser>
          <c:idx val="2"/>
          <c:order val="2"/>
          <c:tx>
            <c:strRef>
              <c:f>List1!$N$32</c:f>
              <c:strCache>
                <c:ptCount val="1"/>
                <c:pt idx="0">
                  <c:v>ubytovací 
zařízení</c:v>
                </c:pt>
              </c:strCache>
            </c:strRef>
          </c:tx>
          <c:cat>
            <c:strRef>
              <c:f>List1!$K$33:$K$36</c:f>
              <c:strCache>
                <c:ptCount val="4"/>
                <c:pt idx="0">
                  <c:v>cizinci 
sečteni</c:v>
                </c:pt>
                <c:pt idx="1">
                  <c:v>cizinci 
z ISEO</c:v>
                </c:pt>
                <c:pt idx="2">
                  <c:v>CIZINCI 
CELKEM</c:v>
                </c:pt>
                <c:pt idx="3">
                  <c:v>POPULACE
 CELKEM</c:v>
                </c:pt>
              </c:strCache>
            </c:strRef>
          </c:cat>
          <c:val>
            <c:numRef>
              <c:f>List1!$N$33:$N$36</c:f>
              <c:numCache>
                <c:formatCode>0.00</c:formatCode>
                <c:ptCount val="4"/>
                <c:pt idx="0">
                  <c:v>10.660307998012916</c:v>
                </c:pt>
                <c:pt idx="1">
                  <c:v>23.395702339863135</c:v>
                </c:pt>
                <c:pt idx="2">
                  <c:v>15.806960376625726</c:v>
                </c:pt>
                <c:pt idx="3">
                  <c:v>1.8</c:v>
                </c:pt>
              </c:numCache>
            </c:numRef>
          </c:val>
        </c:ser>
        <c:gapWidth val="45"/>
        <c:overlap val="100"/>
        <c:axId val="78320384"/>
        <c:axId val="78321920"/>
      </c:barChart>
      <c:catAx>
        <c:axId val="78320384"/>
        <c:scaling>
          <c:orientation val="minMax"/>
        </c:scaling>
        <c:axPos val="l"/>
        <c:tickLblPos val="nextTo"/>
        <c:crossAx val="78321920"/>
        <c:crosses val="autoZero"/>
        <c:auto val="1"/>
        <c:lblAlgn val="ctr"/>
        <c:lblOffset val="100"/>
      </c:catAx>
      <c:valAx>
        <c:axId val="78321920"/>
        <c:scaling>
          <c:orientation val="minMax"/>
        </c:scaling>
        <c:axPos val="b"/>
        <c:majorGridlines/>
        <c:numFmt formatCode="0%" sourceLinked="1"/>
        <c:tickLblPos val="nextTo"/>
        <c:crossAx val="78320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980686789151367"/>
          <c:y val="0.40533278715883164"/>
          <c:w val="0.20019313210848644"/>
          <c:h val="0.34805789449729191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autoTitleDeleted val="1"/>
    <c:plotArea>
      <c:layout>
        <c:manualLayout>
          <c:layoutTarget val="inner"/>
          <c:xMode val="edge"/>
          <c:yMode val="edge"/>
          <c:x val="0.17901618547681614"/>
          <c:y val="0.10236002398809978"/>
          <c:w val="0.60914763779527781"/>
          <c:h val="0.78166000763257903"/>
        </c:manualLayout>
      </c:layout>
      <c:barChart>
        <c:barDir val="bar"/>
        <c:grouping val="percentStacked"/>
        <c:ser>
          <c:idx val="0"/>
          <c:order val="0"/>
          <c:tx>
            <c:strRef>
              <c:f>List1!$C$12</c:f>
              <c:strCache>
                <c:ptCount val="1"/>
                <c:pt idx="0">
                  <c:v>obytné domy</c:v>
                </c:pt>
              </c:strCache>
            </c:strRef>
          </c:tx>
          <c:cat>
            <c:strRef>
              <c:f>List1!$B$13:$B$19</c:f>
              <c:strCache>
                <c:ptCount val="7"/>
                <c:pt idx="0">
                  <c:v>NĚMECKO</c:v>
                </c:pt>
                <c:pt idx="1">
                  <c:v>POLSKO</c:v>
                </c:pt>
                <c:pt idx="2">
                  <c:v>RUSKO</c:v>
                </c:pt>
                <c:pt idx="3">
                  <c:v>VIETNAM</c:v>
                </c:pt>
                <c:pt idx="4">
                  <c:v>SLOVENSKO</c:v>
                </c:pt>
                <c:pt idx="5">
                  <c:v>UKRAJINA</c:v>
                </c:pt>
                <c:pt idx="6">
                  <c:v>CIZINCI CELKEM</c:v>
                </c:pt>
              </c:strCache>
            </c:strRef>
          </c:cat>
          <c:val>
            <c:numRef>
              <c:f>List1!$C$13:$C$19</c:f>
              <c:numCache>
                <c:formatCode>0.0</c:formatCode>
                <c:ptCount val="7"/>
                <c:pt idx="0">
                  <c:v>49.563409563409486</c:v>
                </c:pt>
                <c:pt idx="1">
                  <c:v>6.4961292494109726</c:v>
                </c:pt>
                <c:pt idx="2">
                  <c:v>11.474730737365391</c:v>
                </c:pt>
                <c:pt idx="3">
                  <c:v>19.755600814663879</c:v>
                </c:pt>
                <c:pt idx="4">
                  <c:v>10.685483870967776</c:v>
                </c:pt>
                <c:pt idx="5">
                  <c:v>56.464911964857961</c:v>
                </c:pt>
                <c:pt idx="6">
                  <c:v>34.490404350626974</c:v>
                </c:pt>
              </c:numCache>
            </c:numRef>
          </c:val>
        </c:ser>
        <c:ser>
          <c:idx val="1"/>
          <c:order val="1"/>
          <c:tx>
            <c:strRef>
              <c:f>List1!$D$12</c:f>
              <c:strCache>
                <c:ptCount val="1"/>
                <c:pt idx="0">
                  <c:v>ubytovny</c:v>
                </c:pt>
              </c:strCache>
            </c:strRef>
          </c:tx>
          <c:cat>
            <c:strRef>
              <c:f>List1!$B$13:$B$19</c:f>
              <c:strCache>
                <c:ptCount val="7"/>
                <c:pt idx="0">
                  <c:v>NĚMECKO</c:v>
                </c:pt>
                <c:pt idx="1">
                  <c:v>POLSKO</c:v>
                </c:pt>
                <c:pt idx="2">
                  <c:v>RUSKO</c:v>
                </c:pt>
                <c:pt idx="3">
                  <c:v>VIETNAM</c:v>
                </c:pt>
                <c:pt idx="4">
                  <c:v>SLOVENSKO</c:v>
                </c:pt>
                <c:pt idx="5">
                  <c:v>UKRAJINA</c:v>
                </c:pt>
                <c:pt idx="6">
                  <c:v>CIZINCI CELKEM</c:v>
                </c:pt>
              </c:strCache>
            </c:strRef>
          </c:cat>
          <c:val>
            <c:numRef>
              <c:f>List1!$D$13:$D$19</c:f>
              <c:numCache>
                <c:formatCode>0.0</c:formatCode>
                <c:ptCount val="7"/>
                <c:pt idx="0">
                  <c:v>4.9480249480249485</c:v>
                </c:pt>
                <c:pt idx="1">
                  <c:v>44.059239313362397</c:v>
                </c:pt>
                <c:pt idx="2">
                  <c:v>11.723280861640431</c:v>
                </c:pt>
                <c:pt idx="3">
                  <c:v>31.500339443312928</c:v>
                </c:pt>
                <c:pt idx="4">
                  <c:v>26.958525345622089</c:v>
                </c:pt>
                <c:pt idx="5">
                  <c:v>30.137183595578438</c:v>
                </c:pt>
                <c:pt idx="6">
                  <c:v>24.884267929107551</c:v>
                </c:pt>
              </c:numCache>
            </c:numRef>
          </c:val>
        </c:ser>
        <c:ser>
          <c:idx val="2"/>
          <c:order val="2"/>
          <c:tx>
            <c:strRef>
              <c:f>List1!$E$12</c:f>
              <c:strCache>
                <c:ptCount val="1"/>
                <c:pt idx="0">
                  <c:v>koleje</c:v>
                </c:pt>
              </c:strCache>
            </c:strRef>
          </c:tx>
          <c:cat>
            <c:strRef>
              <c:f>List1!$B$13:$B$19</c:f>
              <c:strCache>
                <c:ptCount val="7"/>
                <c:pt idx="0">
                  <c:v>NĚMECKO</c:v>
                </c:pt>
                <c:pt idx="1">
                  <c:v>POLSKO</c:v>
                </c:pt>
                <c:pt idx="2">
                  <c:v>RUSKO</c:v>
                </c:pt>
                <c:pt idx="3">
                  <c:v>VIETNAM</c:v>
                </c:pt>
                <c:pt idx="4">
                  <c:v>SLOVENSKO</c:v>
                </c:pt>
                <c:pt idx="5">
                  <c:v>UKRAJINA</c:v>
                </c:pt>
                <c:pt idx="6">
                  <c:v>CIZINCI CELKEM</c:v>
                </c:pt>
              </c:strCache>
            </c:strRef>
          </c:cat>
          <c:val>
            <c:numRef>
              <c:f>List1!$E$13:$E$19</c:f>
              <c:numCache>
                <c:formatCode>0.0</c:formatCode>
                <c:ptCount val="7"/>
                <c:pt idx="0">
                  <c:v>1.2058212058212032</c:v>
                </c:pt>
                <c:pt idx="1">
                  <c:v>3.9044092898014142</c:v>
                </c:pt>
                <c:pt idx="2">
                  <c:v>24.275062137531016</c:v>
                </c:pt>
                <c:pt idx="3">
                  <c:v>7.2980312287847875</c:v>
                </c:pt>
                <c:pt idx="4">
                  <c:v>30.923579109062938</c:v>
                </c:pt>
                <c:pt idx="5">
                  <c:v>1.0333777409714471</c:v>
                </c:pt>
                <c:pt idx="6">
                  <c:v>12.121529910560458</c:v>
                </c:pt>
              </c:numCache>
            </c:numRef>
          </c:val>
        </c:ser>
        <c:ser>
          <c:idx val="3"/>
          <c:order val="3"/>
          <c:tx>
            <c:strRef>
              <c:f>List1!$F$12</c:f>
              <c:strCache>
                <c:ptCount val="1"/>
                <c:pt idx="0">
                  <c:v>zařízení pro krátk. ubyt.</c:v>
                </c:pt>
              </c:strCache>
            </c:strRef>
          </c:tx>
          <c:cat>
            <c:strRef>
              <c:f>List1!$B$13:$B$19</c:f>
              <c:strCache>
                <c:ptCount val="7"/>
                <c:pt idx="0">
                  <c:v>NĚMECKO</c:v>
                </c:pt>
                <c:pt idx="1">
                  <c:v>POLSKO</c:v>
                </c:pt>
                <c:pt idx="2">
                  <c:v>RUSKO</c:v>
                </c:pt>
                <c:pt idx="3">
                  <c:v>VIETNAM</c:v>
                </c:pt>
                <c:pt idx="4">
                  <c:v>SLOVENSKO</c:v>
                </c:pt>
                <c:pt idx="5">
                  <c:v>UKRAJINA</c:v>
                </c:pt>
                <c:pt idx="6">
                  <c:v>CIZINCI CELKEM</c:v>
                </c:pt>
              </c:strCache>
            </c:strRef>
          </c:cat>
          <c:val>
            <c:numRef>
              <c:f>List1!$F$13:$F$19</c:f>
              <c:numCache>
                <c:formatCode>0.0</c:formatCode>
                <c:ptCount val="7"/>
                <c:pt idx="0">
                  <c:v>14.282744282744311</c:v>
                </c:pt>
                <c:pt idx="1">
                  <c:v>10.905419050824676</c:v>
                </c:pt>
                <c:pt idx="2">
                  <c:v>34.962717481358737</c:v>
                </c:pt>
                <c:pt idx="3">
                  <c:v>5.4310930074677533</c:v>
                </c:pt>
                <c:pt idx="4">
                  <c:v>10.224654377880183</c:v>
                </c:pt>
                <c:pt idx="5">
                  <c:v>2.5204335145645049</c:v>
                </c:pt>
                <c:pt idx="6">
                  <c:v>9.7993977437864199</c:v>
                </c:pt>
              </c:numCache>
            </c:numRef>
          </c:val>
        </c:ser>
        <c:ser>
          <c:idx val="4"/>
          <c:order val="4"/>
          <c:tx>
            <c:strRef>
              <c:f>List1!$G$12</c:f>
              <c:strCache>
                <c:ptCount val="1"/>
                <c:pt idx="0">
                  <c:v>obydlí mimo byt. fond</c:v>
                </c:pt>
              </c:strCache>
            </c:strRef>
          </c:tx>
          <c:cat>
            <c:strRef>
              <c:f>List1!$B$13:$B$19</c:f>
              <c:strCache>
                <c:ptCount val="7"/>
                <c:pt idx="0">
                  <c:v>NĚMECKO</c:v>
                </c:pt>
                <c:pt idx="1">
                  <c:v>POLSKO</c:v>
                </c:pt>
                <c:pt idx="2">
                  <c:v>RUSKO</c:v>
                </c:pt>
                <c:pt idx="3">
                  <c:v>VIETNAM</c:v>
                </c:pt>
                <c:pt idx="4">
                  <c:v>SLOVENSKO</c:v>
                </c:pt>
                <c:pt idx="5">
                  <c:v>UKRAJINA</c:v>
                </c:pt>
                <c:pt idx="6">
                  <c:v>CIZINCI CELKEM</c:v>
                </c:pt>
              </c:strCache>
            </c:strRef>
          </c:cat>
          <c:val>
            <c:numRef>
              <c:f>List1!$G$13:$G$19</c:f>
              <c:numCache>
                <c:formatCode>0.0</c:formatCode>
                <c:ptCount val="7"/>
                <c:pt idx="0">
                  <c:v>16.61122661122663</c:v>
                </c:pt>
                <c:pt idx="1">
                  <c:v>30.360148098283407</c:v>
                </c:pt>
                <c:pt idx="2">
                  <c:v>9.9420049710024863</c:v>
                </c:pt>
                <c:pt idx="3">
                  <c:v>22.063815342837746</c:v>
                </c:pt>
                <c:pt idx="4">
                  <c:v>12.298387096774173</c:v>
                </c:pt>
                <c:pt idx="5">
                  <c:v>6.3190868829438704</c:v>
                </c:pt>
                <c:pt idx="6">
                  <c:v>11.257097484606511</c:v>
                </c:pt>
              </c:numCache>
            </c:numRef>
          </c:val>
        </c:ser>
        <c:ser>
          <c:idx val="5"/>
          <c:order val="5"/>
          <c:tx>
            <c:strRef>
              <c:f>List1!$H$12</c:f>
              <c:strCache>
                <c:ptCount val="1"/>
                <c:pt idx="0">
                  <c:v>jiné</c:v>
                </c:pt>
              </c:strCache>
            </c:strRef>
          </c:tx>
          <c:cat>
            <c:strRef>
              <c:f>List1!$B$13:$B$19</c:f>
              <c:strCache>
                <c:ptCount val="7"/>
                <c:pt idx="0">
                  <c:v>NĚMECKO</c:v>
                </c:pt>
                <c:pt idx="1">
                  <c:v>POLSKO</c:v>
                </c:pt>
                <c:pt idx="2">
                  <c:v>RUSKO</c:v>
                </c:pt>
                <c:pt idx="3">
                  <c:v>VIETNAM</c:v>
                </c:pt>
                <c:pt idx="4">
                  <c:v>SLOVENSKO</c:v>
                </c:pt>
                <c:pt idx="5">
                  <c:v>UKRAJINA</c:v>
                </c:pt>
                <c:pt idx="6">
                  <c:v>CIZINCI CELKEM</c:v>
                </c:pt>
              </c:strCache>
            </c:strRef>
          </c:cat>
          <c:val>
            <c:numRef>
              <c:f>List1!$H$13:$H$19</c:f>
              <c:numCache>
                <c:formatCode>0.0</c:formatCode>
                <c:ptCount val="7"/>
                <c:pt idx="0">
                  <c:v>13.388773388773368</c:v>
                </c:pt>
                <c:pt idx="1">
                  <c:v>4.2746549983170654</c:v>
                </c:pt>
                <c:pt idx="2">
                  <c:v>7.6222038111019055</c:v>
                </c:pt>
                <c:pt idx="3">
                  <c:v>13.951120162932771</c:v>
                </c:pt>
                <c:pt idx="4">
                  <c:v>8.9093701996927699</c:v>
                </c:pt>
                <c:pt idx="5">
                  <c:v>3.5250063010837867</c:v>
                </c:pt>
                <c:pt idx="6">
                  <c:v>7.4473025813120834</c:v>
                </c:pt>
              </c:numCache>
            </c:numRef>
          </c:val>
        </c:ser>
        <c:gapWidth val="28"/>
        <c:overlap val="100"/>
        <c:axId val="78363264"/>
        <c:axId val="78369152"/>
      </c:barChart>
      <c:catAx>
        <c:axId val="78363264"/>
        <c:scaling>
          <c:orientation val="minMax"/>
        </c:scaling>
        <c:axPos val="l"/>
        <c:numFmt formatCode="General" sourceLinked="1"/>
        <c:tickLblPos val="nextTo"/>
        <c:crossAx val="78369152"/>
        <c:crosses val="autoZero"/>
        <c:auto val="1"/>
        <c:lblAlgn val="ctr"/>
        <c:lblOffset val="100"/>
      </c:catAx>
      <c:valAx>
        <c:axId val="78369152"/>
        <c:scaling>
          <c:orientation val="minMax"/>
        </c:scaling>
        <c:axPos val="b"/>
        <c:majorGridlines/>
        <c:numFmt formatCode="0%" sourceLinked="1"/>
        <c:tickLblPos val="nextTo"/>
        <c:crossAx val="78363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326531058617845"/>
          <c:y val="0.24977032173648941"/>
          <c:w val="0.18562357830271217"/>
          <c:h val="0.55711363972678496"/>
        </c:manualLayout>
      </c:layout>
      <c:txPr>
        <a:bodyPr/>
        <a:lstStyle/>
        <a:p>
          <a:pPr>
            <a:defRPr sz="800"/>
          </a:pPr>
          <a:endParaRPr lang="cs-CZ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0.21967191601049871"/>
          <c:y val="5.6943952116686507E-2"/>
          <c:w val="0.64093764141551446"/>
          <c:h val="0.81583016145122056"/>
        </c:manualLayout>
      </c:layout>
      <c:barChart>
        <c:barDir val="bar"/>
        <c:grouping val="percentStacked"/>
        <c:ser>
          <c:idx val="0"/>
          <c:order val="0"/>
          <c:tx>
            <c:strRef>
              <c:f>List3!$B$79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List3!$A$80:$A$86</c:f>
              <c:strCache>
                <c:ptCount val="7"/>
                <c:pt idx="0">
                  <c:v>NĚMECKO</c:v>
                </c:pt>
                <c:pt idx="1">
                  <c:v>POLSKO</c:v>
                </c:pt>
                <c:pt idx="2">
                  <c:v>RUSKO</c:v>
                </c:pt>
                <c:pt idx="3">
                  <c:v>VIETNAM</c:v>
                </c:pt>
                <c:pt idx="4">
                  <c:v>SLOVENSKO</c:v>
                </c:pt>
                <c:pt idx="5">
                  <c:v>UKRAJINA</c:v>
                </c:pt>
                <c:pt idx="6">
                  <c:v>CIZINCI CELKEM</c:v>
                </c:pt>
              </c:strCache>
            </c:strRef>
          </c:cat>
          <c:val>
            <c:numRef>
              <c:f>List3!$B$80:$B$86</c:f>
              <c:numCache>
                <c:formatCode>0.0</c:formatCode>
                <c:ptCount val="7"/>
                <c:pt idx="0">
                  <c:v>21.75925925925926</c:v>
                </c:pt>
                <c:pt idx="1">
                  <c:v>17.714455769660159</c:v>
                </c:pt>
                <c:pt idx="2">
                  <c:v>13.318784977649562</c:v>
                </c:pt>
                <c:pt idx="3">
                  <c:v>6.4240275315465345</c:v>
                </c:pt>
                <c:pt idx="4">
                  <c:v>14.722504399582295</c:v>
                </c:pt>
                <c:pt idx="5">
                  <c:v>10.386105893820879</c:v>
                </c:pt>
                <c:pt idx="6">
                  <c:v>12.843698961927609</c:v>
                </c:pt>
              </c:numCache>
            </c:numRef>
          </c:val>
        </c:ser>
        <c:ser>
          <c:idx val="1"/>
          <c:order val="1"/>
          <c:tx>
            <c:strRef>
              <c:f>List3!$C$79</c:f>
              <c:strCache>
                <c:ptCount val="1"/>
                <c:pt idx="0">
                  <c:v> 2-4</c:v>
                </c:pt>
              </c:strCache>
            </c:strRef>
          </c:tx>
          <c:cat>
            <c:strRef>
              <c:f>List3!$A$80:$A$86</c:f>
              <c:strCache>
                <c:ptCount val="7"/>
                <c:pt idx="0">
                  <c:v>NĚMECKO</c:v>
                </c:pt>
                <c:pt idx="1">
                  <c:v>POLSKO</c:v>
                </c:pt>
                <c:pt idx="2">
                  <c:v>RUSKO</c:v>
                </c:pt>
                <c:pt idx="3">
                  <c:v>VIETNAM</c:v>
                </c:pt>
                <c:pt idx="4">
                  <c:v>SLOVENSKO</c:v>
                </c:pt>
                <c:pt idx="5">
                  <c:v>UKRAJINA</c:v>
                </c:pt>
                <c:pt idx="6">
                  <c:v>CIZINCI CELKEM</c:v>
                </c:pt>
              </c:strCache>
            </c:strRef>
          </c:cat>
          <c:val>
            <c:numRef>
              <c:f>List3!$C$80:$C$86</c:f>
              <c:numCache>
                <c:formatCode>0.0</c:formatCode>
                <c:ptCount val="7"/>
                <c:pt idx="0">
                  <c:v>54.103535353535413</c:v>
                </c:pt>
                <c:pt idx="1">
                  <c:v>65.776355925898372</c:v>
                </c:pt>
                <c:pt idx="2">
                  <c:v>60.388581887296795</c:v>
                </c:pt>
                <c:pt idx="3">
                  <c:v>35.549066638857028</c:v>
                </c:pt>
                <c:pt idx="4">
                  <c:v>65.860672742620139</c:v>
                </c:pt>
                <c:pt idx="5">
                  <c:v>53.657782744110008</c:v>
                </c:pt>
                <c:pt idx="6">
                  <c:v>55.400868907204298</c:v>
                </c:pt>
              </c:numCache>
            </c:numRef>
          </c:val>
        </c:ser>
        <c:ser>
          <c:idx val="2"/>
          <c:order val="2"/>
          <c:tx>
            <c:strRef>
              <c:f>List3!$D$79</c:f>
              <c:strCache>
                <c:ptCount val="1"/>
                <c:pt idx="0">
                  <c:v> 5-9</c:v>
                </c:pt>
              </c:strCache>
            </c:strRef>
          </c:tx>
          <c:cat>
            <c:strRef>
              <c:f>List3!$A$80:$A$86</c:f>
              <c:strCache>
                <c:ptCount val="7"/>
                <c:pt idx="0">
                  <c:v>NĚMECKO</c:v>
                </c:pt>
                <c:pt idx="1">
                  <c:v>POLSKO</c:v>
                </c:pt>
                <c:pt idx="2">
                  <c:v>RUSKO</c:v>
                </c:pt>
                <c:pt idx="3">
                  <c:v>VIETNAM</c:v>
                </c:pt>
                <c:pt idx="4">
                  <c:v>SLOVENSKO</c:v>
                </c:pt>
                <c:pt idx="5">
                  <c:v>UKRAJINA</c:v>
                </c:pt>
                <c:pt idx="6">
                  <c:v>CIZINCI CELKEM</c:v>
                </c:pt>
              </c:strCache>
            </c:strRef>
          </c:cat>
          <c:val>
            <c:numRef>
              <c:f>List3!$D$80:$D$86</c:f>
              <c:numCache>
                <c:formatCode>0.0</c:formatCode>
                <c:ptCount val="7"/>
                <c:pt idx="0">
                  <c:v>22.180134680134682</c:v>
                </c:pt>
                <c:pt idx="1">
                  <c:v>14.634327802990761</c:v>
                </c:pt>
                <c:pt idx="2">
                  <c:v>21.878849741297383</c:v>
                </c:pt>
                <c:pt idx="3">
                  <c:v>36.172697882990931</c:v>
                </c:pt>
                <c:pt idx="4">
                  <c:v>17.073240524802188</c:v>
                </c:pt>
                <c:pt idx="5">
                  <c:v>27.781079860203029</c:v>
                </c:pt>
                <c:pt idx="6">
                  <c:v>24.661012244754829</c:v>
                </c:pt>
              </c:numCache>
            </c:numRef>
          </c:val>
        </c:ser>
        <c:ser>
          <c:idx val="3"/>
          <c:order val="3"/>
          <c:tx>
            <c:strRef>
              <c:f>List3!$E$79</c:f>
              <c:strCache>
                <c:ptCount val="1"/>
                <c:pt idx="0">
                  <c:v>10 a více</c:v>
                </c:pt>
              </c:strCache>
            </c:strRef>
          </c:tx>
          <c:cat>
            <c:strRef>
              <c:f>List3!$A$80:$A$86</c:f>
              <c:strCache>
                <c:ptCount val="7"/>
                <c:pt idx="0">
                  <c:v>NĚMECKO</c:v>
                </c:pt>
                <c:pt idx="1">
                  <c:v>POLSKO</c:v>
                </c:pt>
                <c:pt idx="2">
                  <c:v>RUSKO</c:v>
                </c:pt>
                <c:pt idx="3">
                  <c:v>VIETNAM</c:v>
                </c:pt>
                <c:pt idx="4">
                  <c:v>SLOVENSKO</c:v>
                </c:pt>
                <c:pt idx="5">
                  <c:v>UKRAJINA</c:v>
                </c:pt>
                <c:pt idx="6">
                  <c:v>CIZINCI CELKEM</c:v>
                </c:pt>
              </c:strCache>
            </c:strRef>
          </c:cat>
          <c:val>
            <c:numRef>
              <c:f>List3!$E$80:$E$86</c:f>
              <c:numCache>
                <c:formatCode>0.0</c:formatCode>
                <c:ptCount val="7"/>
                <c:pt idx="0">
                  <c:v>1.9570707070707081</c:v>
                </c:pt>
                <c:pt idx="1">
                  <c:v>1.874860501450792</c:v>
                </c:pt>
                <c:pt idx="2">
                  <c:v>4.4137833937559394</c:v>
                </c:pt>
                <c:pt idx="3">
                  <c:v>21.854207946605491</c:v>
                </c:pt>
                <c:pt idx="4">
                  <c:v>2.3435823329947207</c:v>
                </c:pt>
                <c:pt idx="5">
                  <c:v>8.1750315018663748</c:v>
                </c:pt>
                <c:pt idx="6">
                  <c:v>7.0944198861129655</c:v>
                </c:pt>
              </c:numCache>
            </c:numRef>
          </c:val>
        </c:ser>
        <c:gapWidth val="31"/>
        <c:overlap val="100"/>
        <c:axId val="78651776"/>
        <c:axId val="78653312"/>
      </c:barChart>
      <c:catAx>
        <c:axId val="78651776"/>
        <c:scaling>
          <c:orientation val="minMax"/>
        </c:scaling>
        <c:axPos val="l"/>
        <c:tickLblPos val="nextTo"/>
        <c:crossAx val="78653312"/>
        <c:crosses val="autoZero"/>
        <c:auto val="1"/>
        <c:lblAlgn val="ctr"/>
        <c:lblOffset val="100"/>
      </c:catAx>
      <c:valAx>
        <c:axId val="78653312"/>
        <c:scaling>
          <c:orientation val="minMax"/>
        </c:scaling>
        <c:axPos val="b"/>
        <c:majorGridlines/>
        <c:numFmt formatCode="0%" sourceLinked="1"/>
        <c:tickLblPos val="nextTo"/>
        <c:crossAx val="78651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580120372884595"/>
          <c:y val="0.38477496585989668"/>
          <c:w val="0.13419879627115577"/>
          <c:h val="0.46278990033994938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96A1-80D2-4BFC-A241-1ACDE788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2069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</dc:creator>
  <cp:lastModifiedBy>Štěpánka Morávková</cp:lastModifiedBy>
  <cp:revision>3</cp:revision>
  <cp:lastPrinted>2014-04-11T09:15:00Z</cp:lastPrinted>
  <dcterms:created xsi:type="dcterms:W3CDTF">2014-04-15T13:36:00Z</dcterms:created>
  <dcterms:modified xsi:type="dcterms:W3CDTF">2014-04-15T13:38:00Z</dcterms:modified>
</cp:coreProperties>
</file>