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8CB" w:rsidRDefault="003B68CB" w:rsidP="0051354C">
      <w:pPr>
        <w:rPr>
          <w:rFonts w:cs="Arial"/>
          <w:sz w:val="20"/>
          <w:szCs w:val="20"/>
        </w:rPr>
      </w:pPr>
    </w:p>
    <w:p w:rsidR="00C042BD" w:rsidRDefault="00C042BD" w:rsidP="00F91AFA">
      <w:pPr>
        <w:pStyle w:val="Nadpis1a"/>
        <w:numPr>
          <w:ilvl w:val="0"/>
          <w:numId w:val="10"/>
        </w:numPr>
        <w:tabs>
          <w:tab w:val="left" w:pos="3119"/>
        </w:tabs>
        <w:ind w:left="851" w:hanging="851"/>
        <w:rPr>
          <w:i w:val="0"/>
          <w:sz w:val="24"/>
          <w:szCs w:val="24"/>
        </w:rPr>
      </w:pPr>
      <w:r w:rsidRPr="0000699C">
        <w:rPr>
          <w:i w:val="0"/>
          <w:sz w:val="24"/>
          <w:szCs w:val="24"/>
        </w:rPr>
        <w:t xml:space="preserve">Osoby </w:t>
      </w:r>
      <w:r>
        <w:rPr>
          <w:i w:val="0"/>
          <w:sz w:val="24"/>
          <w:szCs w:val="24"/>
        </w:rPr>
        <w:t>bydlící mimo byty a zařízení (nouzové bydlení)</w:t>
      </w:r>
    </w:p>
    <w:p w:rsidR="00F91AFA" w:rsidRDefault="00F91AFA" w:rsidP="007F05D2">
      <w:pPr>
        <w:pStyle w:val="Normln-web"/>
        <w:spacing w:line="276" w:lineRule="auto"/>
        <w:rPr>
          <w:sz w:val="20"/>
          <w:szCs w:val="20"/>
        </w:rPr>
      </w:pPr>
    </w:p>
    <w:p w:rsidR="00C042BD" w:rsidRDefault="00C042BD" w:rsidP="007F05D2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Skupina osob bydlící</w:t>
      </w:r>
      <w:r w:rsidR="00450FD7">
        <w:rPr>
          <w:sz w:val="20"/>
          <w:szCs w:val="20"/>
        </w:rPr>
        <w:t>c</w:t>
      </w:r>
      <w:r>
        <w:rPr>
          <w:sz w:val="20"/>
          <w:szCs w:val="20"/>
        </w:rPr>
        <w:t>h mimo byty a zařízení byla složena z typově různých skupin osob, které měly odlišné charakteristiky. Byly to:</w:t>
      </w:r>
    </w:p>
    <w:p w:rsidR="00C042BD" w:rsidRDefault="00C042BD" w:rsidP="007F05D2">
      <w:pPr>
        <w:pStyle w:val="Normln-web"/>
        <w:numPr>
          <w:ilvl w:val="0"/>
          <w:numId w:val="7"/>
        </w:numPr>
        <w:spacing w:before="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osoby bydlící v rekreač</w:t>
      </w:r>
      <w:r w:rsidR="00205C4C">
        <w:rPr>
          <w:sz w:val="20"/>
          <w:szCs w:val="20"/>
        </w:rPr>
        <w:t>n</w:t>
      </w:r>
      <w:r>
        <w:rPr>
          <w:sz w:val="20"/>
          <w:szCs w:val="20"/>
        </w:rPr>
        <w:t>í chatě, chalupě</w:t>
      </w:r>
      <w:r w:rsidR="002B2884">
        <w:rPr>
          <w:sz w:val="20"/>
          <w:szCs w:val="20"/>
        </w:rPr>
        <w:t xml:space="preserve"> – 35 480 osob</w:t>
      </w:r>
    </w:p>
    <w:p w:rsidR="002B2884" w:rsidRPr="00C042BD" w:rsidRDefault="002B2884" w:rsidP="002B2884">
      <w:pPr>
        <w:pStyle w:val="Normln-web"/>
        <w:numPr>
          <w:ilvl w:val="0"/>
          <w:numId w:val="7"/>
        </w:numPr>
        <w:spacing w:before="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osoby bydlící v domech mimo byty – 32 408 osob</w:t>
      </w:r>
    </w:p>
    <w:p w:rsidR="00C042BD" w:rsidRDefault="00C042BD" w:rsidP="007F05D2">
      <w:pPr>
        <w:pStyle w:val="Normln-web"/>
        <w:numPr>
          <w:ilvl w:val="0"/>
          <w:numId w:val="7"/>
        </w:numPr>
        <w:spacing w:before="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osoby sečtené v nouzových objektech</w:t>
      </w:r>
      <w:r w:rsidR="00205C4C">
        <w:rPr>
          <w:sz w:val="20"/>
          <w:szCs w:val="20"/>
        </w:rPr>
        <w:t xml:space="preserve"> vč. mobil</w:t>
      </w:r>
      <w:r w:rsidR="00B02F11">
        <w:rPr>
          <w:sz w:val="20"/>
          <w:szCs w:val="20"/>
        </w:rPr>
        <w:t>ních</w:t>
      </w:r>
      <w:r w:rsidR="002B2884">
        <w:rPr>
          <w:sz w:val="20"/>
          <w:szCs w:val="20"/>
        </w:rPr>
        <w:t xml:space="preserve"> – 17 759 osob</w:t>
      </w:r>
    </w:p>
    <w:p w:rsidR="00C042BD" w:rsidRDefault="00C042BD" w:rsidP="007F05D2">
      <w:pPr>
        <w:spacing w:line="276" w:lineRule="auto"/>
        <w:jc w:val="both"/>
        <w:rPr>
          <w:sz w:val="22"/>
          <w:szCs w:val="22"/>
        </w:rPr>
      </w:pPr>
    </w:p>
    <w:p w:rsidR="00450FD7" w:rsidRPr="00450FD7" w:rsidRDefault="00450FD7" w:rsidP="007F05D2">
      <w:pPr>
        <w:spacing w:line="276" w:lineRule="auto"/>
        <w:jc w:val="both"/>
        <w:rPr>
          <w:sz w:val="22"/>
          <w:szCs w:val="22"/>
        </w:rPr>
      </w:pPr>
    </w:p>
    <w:p w:rsidR="00E03350" w:rsidRPr="00450FD7" w:rsidRDefault="007E61AF" w:rsidP="00A33915">
      <w:pPr>
        <w:spacing w:line="276" w:lineRule="auto"/>
        <w:jc w:val="both"/>
        <w:rPr>
          <w:sz w:val="22"/>
          <w:szCs w:val="22"/>
        </w:rPr>
      </w:pPr>
      <w:r w:rsidRPr="00450FD7">
        <w:rPr>
          <w:b/>
          <w:sz w:val="22"/>
          <w:szCs w:val="22"/>
        </w:rPr>
        <w:t>5.1</w:t>
      </w:r>
      <w:r w:rsidRPr="00450FD7">
        <w:rPr>
          <w:b/>
          <w:sz w:val="22"/>
          <w:szCs w:val="22"/>
        </w:rPr>
        <w:tab/>
      </w:r>
      <w:r w:rsidR="009B266B" w:rsidRPr="00450FD7">
        <w:rPr>
          <w:b/>
          <w:sz w:val="22"/>
          <w:szCs w:val="22"/>
        </w:rPr>
        <w:t xml:space="preserve">Osoby bydlící </w:t>
      </w:r>
      <w:r w:rsidR="00C042BD" w:rsidRPr="00450FD7">
        <w:rPr>
          <w:b/>
          <w:sz w:val="22"/>
          <w:szCs w:val="22"/>
        </w:rPr>
        <w:t>v rekreační chatě nebo chalupě</w:t>
      </w:r>
      <w:r w:rsidR="00C042BD" w:rsidRPr="00450FD7">
        <w:rPr>
          <w:sz w:val="22"/>
          <w:szCs w:val="22"/>
        </w:rPr>
        <w:t xml:space="preserve"> </w:t>
      </w:r>
    </w:p>
    <w:p w:rsidR="00E03350" w:rsidRPr="00E03350" w:rsidRDefault="00E03350" w:rsidP="00A33915">
      <w:pPr>
        <w:spacing w:line="276" w:lineRule="auto"/>
        <w:jc w:val="both"/>
        <w:rPr>
          <w:sz w:val="20"/>
          <w:szCs w:val="20"/>
        </w:rPr>
      </w:pPr>
      <w:r w:rsidRPr="00E03350">
        <w:rPr>
          <w:sz w:val="20"/>
          <w:szCs w:val="20"/>
        </w:rPr>
        <w:t>Bydlení v rekreačních objektech je zahrnuto do tzv. „nouzového bydlení“ mimo byty a zařízení proto, že tyto obje</w:t>
      </w:r>
      <w:r w:rsidR="00373752">
        <w:rPr>
          <w:sz w:val="20"/>
          <w:szCs w:val="20"/>
        </w:rPr>
        <w:t>k</w:t>
      </w:r>
      <w:r w:rsidRPr="00E03350">
        <w:rPr>
          <w:sz w:val="20"/>
          <w:szCs w:val="20"/>
        </w:rPr>
        <w:t xml:space="preserve">ty nepatří </w:t>
      </w:r>
      <w:r w:rsidR="00373752">
        <w:rPr>
          <w:sz w:val="20"/>
          <w:szCs w:val="20"/>
        </w:rPr>
        <w:t xml:space="preserve">podle metodiky sčítání </w:t>
      </w:r>
      <w:r w:rsidRPr="00E03350">
        <w:rPr>
          <w:sz w:val="20"/>
          <w:szCs w:val="20"/>
        </w:rPr>
        <w:t>do domovního</w:t>
      </w:r>
      <w:r w:rsidR="00E93FC1">
        <w:rPr>
          <w:sz w:val="20"/>
          <w:szCs w:val="20"/>
        </w:rPr>
        <w:t xml:space="preserve"> ani do bytového</w:t>
      </w:r>
      <w:r w:rsidRPr="00E03350">
        <w:rPr>
          <w:sz w:val="20"/>
          <w:szCs w:val="20"/>
        </w:rPr>
        <w:t xml:space="preserve"> fondu. Jsou to budovy s číslem evidenčním, které byly postaveny a zkolaudovány jako objekty určené k rekreaci (nikoliv k bydlení). </w:t>
      </w:r>
      <w:r w:rsidR="00E93FC1">
        <w:rPr>
          <w:sz w:val="20"/>
          <w:szCs w:val="20"/>
        </w:rPr>
        <w:t>Nepovažují se proto za obytné objekty,</w:t>
      </w:r>
      <w:r w:rsidRPr="00E03350">
        <w:rPr>
          <w:sz w:val="20"/>
          <w:szCs w:val="20"/>
        </w:rPr>
        <w:t xml:space="preserve"> přestože v</w:t>
      </w:r>
      <w:r w:rsidR="00373752">
        <w:rPr>
          <w:sz w:val="20"/>
          <w:szCs w:val="20"/>
        </w:rPr>
        <w:t xml:space="preserve"> některých</w:t>
      </w:r>
      <w:r w:rsidRPr="00E03350">
        <w:rPr>
          <w:sz w:val="20"/>
          <w:szCs w:val="20"/>
        </w:rPr>
        <w:t xml:space="preserve"> konkrétních případech by se komfortem bydlení mohly bytům </w:t>
      </w:r>
      <w:r w:rsidR="00373752">
        <w:rPr>
          <w:sz w:val="20"/>
          <w:szCs w:val="20"/>
        </w:rPr>
        <w:t xml:space="preserve">v obytných domech </w:t>
      </w:r>
      <w:r w:rsidRPr="00E03350">
        <w:rPr>
          <w:sz w:val="20"/>
          <w:szCs w:val="20"/>
        </w:rPr>
        <w:t xml:space="preserve">rovnat. </w:t>
      </w:r>
      <w:r w:rsidR="00B02F11">
        <w:rPr>
          <w:sz w:val="20"/>
          <w:szCs w:val="20"/>
        </w:rPr>
        <w:t>Také z</w:t>
      </w:r>
      <w:r w:rsidRPr="00E03350">
        <w:rPr>
          <w:sz w:val="20"/>
          <w:szCs w:val="20"/>
        </w:rPr>
        <w:t>ákon č. 133/2000 Sb. o evidenci obyvatel umož</w:t>
      </w:r>
      <w:r w:rsidR="00373752">
        <w:rPr>
          <w:sz w:val="20"/>
          <w:szCs w:val="20"/>
        </w:rPr>
        <w:t>ňuje, aby si občan zv</w:t>
      </w:r>
      <w:r w:rsidRPr="00E03350">
        <w:rPr>
          <w:sz w:val="20"/>
          <w:szCs w:val="20"/>
        </w:rPr>
        <w:t xml:space="preserve">olil místem trvalého pobytu </w:t>
      </w:r>
      <w:r w:rsidR="00373752">
        <w:rPr>
          <w:sz w:val="20"/>
          <w:szCs w:val="20"/>
        </w:rPr>
        <w:t xml:space="preserve">adresu </w:t>
      </w:r>
      <w:r w:rsidRPr="00E03350">
        <w:rPr>
          <w:sz w:val="20"/>
          <w:szCs w:val="20"/>
        </w:rPr>
        <w:t xml:space="preserve">objektu, který je </w:t>
      </w:r>
      <w:r w:rsidR="00373752">
        <w:rPr>
          <w:sz w:val="20"/>
          <w:szCs w:val="20"/>
        </w:rPr>
        <w:t>„</w:t>
      </w:r>
      <w:r w:rsidRPr="00E03350">
        <w:rPr>
          <w:sz w:val="20"/>
          <w:szCs w:val="20"/>
        </w:rPr>
        <w:t xml:space="preserve"> označen číslem popisným nebo </w:t>
      </w:r>
      <w:r w:rsidRPr="00373752">
        <w:rPr>
          <w:i/>
          <w:sz w:val="20"/>
          <w:szCs w:val="20"/>
        </w:rPr>
        <w:t>evidenčním</w:t>
      </w:r>
      <w:r w:rsidRPr="00E03350">
        <w:rPr>
          <w:sz w:val="20"/>
          <w:szCs w:val="20"/>
        </w:rPr>
        <w:t xml:space="preserve">, popřípadě orientačním číslem a který je určen pro bydlení, ubytování nebo </w:t>
      </w:r>
      <w:r w:rsidRPr="00373752">
        <w:rPr>
          <w:i/>
          <w:sz w:val="20"/>
          <w:szCs w:val="20"/>
        </w:rPr>
        <w:t>individuální rekreaci</w:t>
      </w:r>
      <w:r w:rsidR="00373752">
        <w:rPr>
          <w:sz w:val="20"/>
          <w:szCs w:val="20"/>
        </w:rPr>
        <w:t>“</w:t>
      </w:r>
      <w:r w:rsidR="00373752">
        <w:rPr>
          <w:rStyle w:val="Znakapoznpodarou"/>
          <w:sz w:val="20"/>
          <w:szCs w:val="20"/>
        </w:rPr>
        <w:footnoteReference w:id="1"/>
      </w:r>
      <w:r w:rsidRPr="00E03350">
        <w:rPr>
          <w:sz w:val="20"/>
          <w:szCs w:val="20"/>
        </w:rPr>
        <w:t>.</w:t>
      </w:r>
      <w:r w:rsidR="00E93FC1">
        <w:rPr>
          <w:sz w:val="20"/>
          <w:szCs w:val="20"/>
        </w:rPr>
        <w:t xml:space="preserve"> </w:t>
      </w:r>
      <w:r w:rsidR="002A6808">
        <w:rPr>
          <w:sz w:val="20"/>
          <w:szCs w:val="20"/>
        </w:rPr>
        <w:t xml:space="preserve">V rekreačních objektech proto mají občané regulérní trvalé pobyty. </w:t>
      </w:r>
      <w:r w:rsidR="00E93FC1">
        <w:rPr>
          <w:sz w:val="20"/>
          <w:szCs w:val="20"/>
        </w:rPr>
        <w:t xml:space="preserve">Z důvodu </w:t>
      </w:r>
      <w:r w:rsidR="002A6808">
        <w:rPr>
          <w:sz w:val="20"/>
          <w:szCs w:val="20"/>
        </w:rPr>
        <w:t>srovnatelnosti dat ale metodika sčítání</w:t>
      </w:r>
      <w:r w:rsidR="00FC7DD2">
        <w:rPr>
          <w:sz w:val="20"/>
          <w:szCs w:val="20"/>
        </w:rPr>
        <w:t xml:space="preserve"> tento fakt nijak nezohledňuje</w:t>
      </w:r>
      <w:r w:rsidR="002A6808">
        <w:rPr>
          <w:sz w:val="20"/>
          <w:szCs w:val="20"/>
        </w:rPr>
        <w:t xml:space="preserve">. </w:t>
      </w:r>
      <w:r w:rsidR="00192052">
        <w:rPr>
          <w:sz w:val="20"/>
          <w:szCs w:val="20"/>
        </w:rPr>
        <w:t xml:space="preserve">Osoby </w:t>
      </w:r>
      <w:r w:rsidR="002A6808">
        <w:rPr>
          <w:sz w:val="20"/>
          <w:szCs w:val="20"/>
        </w:rPr>
        <w:t xml:space="preserve">bydlící v rekreačních objetech jsou </w:t>
      </w:r>
      <w:r w:rsidR="00192052">
        <w:rPr>
          <w:sz w:val="20"/>
          <w:szCs w:val="20"/>
        </w:rPr>
        <w:t>samostatně identifikovatelné</w:t>
      </w:r>
      <w:r w:rsidR="002A6808">
        <w:rPr>
          <w:sz w:val="20"/>
          <w:szCs w:val="20"/>
        </w:rPr>
        <w:t>,</w:t>
      </w:r>
      <w:r w:rsidR="00192052">
        <w:rPr>
          <w:sz w:val="20"/>
          <w:szCs w:val="20"/>
        </w:rPr>
        <w:t xml:space="preserve"> n</w:t>
      </w:r>
      <w:r w:rsidR="002A6808">
        <w:rPr>
          <w:sz w:val="20"/>
          <w:szCs w:val="20"/>
        </w:rPr>
        <w:t xml:space="preserve">ejsou ale k dispozici údaje o vybavení </w:t>
      </w:r>
      <w:r w:rsidR="00B02F11">
        <w:rPr>
          <w:sz w:val="20"/>
          <w:szCs w:val="20"/>
        </w:rPr>
        <w:t>a úrovni bydlení, protože v případě bydlení mimo byt se</w:t>
      </w:r>
      <w:r w:rsidR="00450FD7">
        <w:rPr>
          <w:sz w:val="20"/>
          <w:szCs w:val="20"/>
        </w:rPr>
        <w:t xml:space="preserve"> tyto</w:t>
      </w:r>
      <w:r w:rsidR="00B02F11">
        <w:rPr>
          <w:sz w:val="20"/>
          <w:szCs w:val="20"/>
        </w:rPr>
        <w:t xml:space="preserve"> údaje nezjišťovaly ani nezpracovávaly. Metodická shoda definice bydlení</w:t>
      </w:r>
      <w:r w:rsidR="00513E37">
        <w:rPr>
          <w:sz w:val="20"/>
          <w:szCs w:val="20"/>
        </w:rPr>
        <w:t xml:space="preserve"> </w:t>
      </w:r>
      <w:r w:rsidR="00450FD7">
        <w:rPr>
          <w:sz w:val="20"/>
          <w:szCs w:val="20"/>
        </w:rPr>
        <w:t xml:space="preserve">v rekreačních objektech </w:t>
      </w:r>
      <w:r w:rsidR="00513E37">
        <w:rPr>
          <w:sz w:val="20"/>
          <w:szCs w:val="20"/>
        </w:rPr>
        <w:t>(bez ohledu na změnu konceptu trvale bydlících na obvykle bydlící)</w:t>
      </w:r>
      <w:r w:rsidR="00B02F11">
        <w:rPr>
          <w:sz w:val="20"/>
          <w:szCs w:val="20"/>
        </w:rPr>
        <w:t xml:space="preserve">, jeho zjišťování i zpracování umožńuje srovnání základních charakteristik s předchozím sčítáním. </w:t>
      </w:r>
    </w:p>
    <w:p w:rsidR="00B02F11" w:rsidRDefault="00B02F11" w:rsidP="00A33915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2" w:rightFromText="142" w:topFromText="142" w:bottomFromText="142" w:vertAnchor="text" w:horzAnchor="margin" w:tblpXSpec="right" w:tblpY="41"/>
        <w:tblOverlap w:val="never"/>
        <w:tblW w:w="4945" w:type="dxa"/>
        <w:tblCellMar>
          <w:left w:w="70" w:type="dxa"/>
          <w:right w:w="70" w:type="dxa"/>
        </w:tblCellMar>
        <w:tblLook w:val="04A0"/>
      </w:tblPr>
      <w:tblGrid>
        <w:gridCol w:w="1222"/>
        <w:gridCol w:w="977"/>
        <w:gridCol w:w="809"/>
        <w:gridCol w:w="977"/>
        <w:gridCol w:w="960"/>
      </w:tblGrid>
      <w:tr w:rsidR="00A33915" w:rsidRPr="00513E37" w:rsidTr="00A33915">
        <w:trPr>
          <w:trHeight w:val="255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15" w:rsidRPr="00513E37" w:rsidRDefault="00760C72" w:rsidP="004C5116">
            <w:pPr>
              <w:suppressAutoHyphens w:val="0"/>
              <w:spacing w:line="276" w:lineRule="auto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Tab. č. 12 </w:t>
            </w:r>
            <w:r w:rsidR="00A33915" w:rsidRPr="00760C72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Osoby bydlící v rekreačních objektech v letech 20</w:t>
            </w:r>
            <w:r w:rsidR="004C5116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0</w:t>
            </w:r>
            <w:r w:rsidR="00A33915" w:rsidRPr="00760C72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1 a 2011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2011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abs.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abs.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12 519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35 480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0-14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1 724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4 547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12,8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15-19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4,1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20-29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1 873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9,5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30-39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1 518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5 831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16,4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40-49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1 743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5 010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14,1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50-59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2 410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19,3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6 066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17,1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60-64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788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10,5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1 939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5 216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14,7</w:t>
            </w:r>
          </w:p>
        </w:tc>
      </w:tr>
      <w:tr w:rsidR="00513E37" w:rsidRPr="00513E37" w:rsidTr="00A33915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nezj</w:t>
            </w:r>
            <w:proofErr w:type="spellEnd"/>
            <w:r w:rsidR="001929D6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37" w:rsidRPr="00513E37" w:rsidRDefault="00513E37" w:rsidP="00A33915">
            <w:pPr>
              <w:suppressAutoHyphens w:val="0"/>
              <w:spacing w:line="276" w:lineRule="auto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513E37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0,7</w:t>
            </w:r>
          </w:p>
        </w:tc>
      </w:tr>
    </w:tbl>
    <w:p w:rsidR="007F05D2" w:rsidRDefault="00373752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A6808">
        <w:rPr>
          <w:sz w:val="20"/>
          <w:szCs w:val="20"/>
        </w:rPr>
        <w:t xml:space="preserve"> celkového </w:t>
      </w:r>
      <w:r>
        <w:rPr>
          <w:sz w:val="20"/>
          <w:szCs w:val="20"/>
        </w:rPr>
        <w:t xml:space="preserve">počtu obvykle bydlících </w:t>
      </w:r>
      <w:r w:rsidR="00B02F11">
        <w:rPr>
          <w:sz w:val="20"/>
          <w:szCs w:val="20"/>
        </w:rPr>
        <w:t xml:space="preserve">mělo místo obvyklého pobytu </w:t>
      </w:r>
      <w:r w:rsidR="00C042BD" w:rsidRPr="00E03350">
        <w:rPr>
          <w:sz w:val="20"/>
          <w:szCs w:val="20"/>
        </w:rPr>
        <w:t xml:space="preserve"> </w:t>
      </w:r>
      <w:r w:rsidR="00B02F11" w:rsidRPr="00E03350">
        <w:rPr>
          <w:sz w:val="20"/>
          <w:szCs w:val="20"/>
        </w:rPr>
        <w:t>v</w:t>
      </w:r>
      <w:r w:rsidR="00B02F11">
        <w:rPr>
          <w:sz w:val="20"/>
          <w:szCs w:val="20"/>
        </w:rPr>
        <w:t xml:space="preserve"> rekreačních </w:t>
      </w:r>
      <w:r w:rsidR="00B02F11" w:rsidRPr="00E03350">
        <w:rPr>
          <w:sz w:val="20"/>
          <w:szCs w:val="20"/>
        </w:rPr>
        <w:t xml:space="preserve">objektech </w:t>
      </w:r>
      <w:r w:rsidR="00B02F11">
        <w:rPr>
          <w:sz w:val="20"/>
          <w:szCs w:val="20"/>
        </w:rPr>
        <w:t xml:space="preserve">35 480 osob. </w:t>
      </w:r>
      <w:r w:rsidR="00471506">
        <w:rPr>
          <w:sz w:val="20"/>
          <w:szCs w:val="20"/>
        </w:rPr>
        <w:t xml:space="preserve"> Z nich 79 % mělo v témže objektu i pobyt trvalý</w:t>
      </w:r>
      <w:r w:rsidR="00513E37">
        <w:rPr>
          <w:sz w:val="20"/>
          <w:szCs w:val="20"/>
        </w:rPr>
        <w:t xml:space="preserve">, což v absolutním vyjádření představovalo 28 tisíc osob. Za předpokladu, že by se nezměnil koncept bydlícího obyvatelstva a byl i v roce 2011 za trvale bydlící, zvýšil by se počet osob bydlících trvale v rekreačních objektech </w:t>
      </w:r>
      <w:r w:rsidR="00DC0C7F">
        <w:rPr>
          <w:sz w:val="20"/>
          <w:szCs w:val="20"/>
        </w:rPr>
        <w:t xml:space="preserve">více než </w:t>
      </w:r>
      <w:r w:rsidR="0042539C">
        <w:rPr>
          <w:sz w:val="20"/>
          <w:szCs w:val="20"/>
        </w:rPr>
        <w:t>dvakrát</w:t>
      </w:r>
      <w:r w:rsidR="00DC0C7F">
        <w:rPr>
          <w:sz w:val="20"/>
          <w:szCs w:val="20"/>
        </w:rPr>
        <w:t>. Z p</w:t>
      </w:r>
      <w:r w:rsidR="00450FD7">
        <w:rPr>
          <w:sz w:val="20"/>
          <w:szCs w:val="20"/>
        </w:rPr>
        <w:t>o</w:t>
      </w:r>
      <w:r w:rsidR="00DC0C7F">
        <w:rPr>
          <w:sz w:val="20"/>
          <w:szCs w:val="20"/>
        </w:rPr>
        <w:t xml:space="preserve">rovnání osob s obvyklým pobytem a osob s trvalým pobytem v rekreačních objektech v letech 2011 a 2001 je </w:t>
      </w:r>
      <w:r w:rsidR="0042539C">
        <w:rPr>
          <w:sz w:val="20"/>
          <w:szCs w:val="20"/>
        </w:rPr>
        <w:t>růst ještě vyšší</w:t>
      </w:r>
      <w:r w:rsidR="00DC0C7F">
        <w:rPr>
          <w:sz w:val="20"/>
          <w:szCs w:val="20"/>
        </w:rPr>
        <w:t xml:space="preserve"> </w:t>
      </w:r>
      <w:r w:rsidR="0042539C">
        <w:rPr>
          <w:sz w:val="20"/>
          <w:szCs w:val="20"/>
        </w:rPr>
        <w:t>(index 283</w:t>
      </w:r>
      <w:r w:rsidR="00DC0C7F">
        <w:rPr>
          <w:sz w:val="20"/>
          <w:szCs w:val="20"/>
        </w:rPr>
        <w:t xml:space="preserve"> %</w:t>
      </w:r>
      <w:r w:rsidR="0042539C">
        <w:rPr>
          <w:sz w:val="20"/>
          <w:szCs w:val="20"/>
        </w:rPr>
        <w:t xml:space="preserve"> - tedy</w:t>
      </w:r>
      <w:r w:rsidR="00DC0C7F">
        <w:rPr>
          <w:sz w:val="20"/>
          <w:szCs w:val="20"/>
        </w:rPr>
        <w:t xml:space="preserve"> téměř trojnásobek</w:t>
      </w:r>
      <w:r w:rsidR="0042539C">
        <w:rPr>
          <w:sz w:val="20"/>
          <w:szCs w:val="20"/>
        </w:rPr>
        <w:t xml:space="preserve"> počtu z roku 2001</w:t>
      </w:r>
      <w:r w:rsidR="00DC0C7F">
        <w:rPr>
          <w:sz w:val="20"/>
          <w:szCs w:val="20"/>
        </w:rPr>
        <w:t>).</w:t>
      </w:r>
    </w:p>
    <w:p w:rsidR="00DC0C7F" w:rsidRDefault="00DC0C7F" w:rsidP="00A33915">
      <w:pPr>
        <w:spacing w:line="276" w:lineRule="auto"/>
        <w:jc w:val="both"/>
        <w:rPr>
          <w:sz w:val="20"/>
          <w:szCs w:val="20"/>
        </w:rPr>
      </w:pPr>
    </w:p>
    <w:p w:rsidR="00DA2C4F" w:rsidRDefault="00DA2C4F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Ve vztahu k celkovému počtu obyvatel jde o marginální způsob bydlení, který v relativním vyjádření dosahuje pouze tří desetin procenta z počtu obvykle bydlícího obyvatelstva. Důvody bydlení v rekreačních objektech mohou být jak ekonomické, tak mohou být cílenou volbou stylu života. O obou možnostech svědčí i široká škála věku osob tímto způsobem bydlících, i různé typy domácností, ve kterých osoby v rekreačních objektech žijí.</w:t>
      </w:r>
    </w:p>
    <w:p w:rsidR="00826508" w:rsidRDefault="00826508" w:rsidP="00A33915">
      <w:pPr>
        <w:spacing w:line="276" w:lineRule="auto"/>
        <w:jc w:val="both"/>
        <w:rPr>
          <w:sz w:val="20"/>
          <w:szCs w:val="20"/>
        </w:rPr>
      </w:pPr>
    </w:p>
    <w:p w:rsidR="00DC0C7F" w:rsidRDefault="00DA2C4F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porovnání s rokem 2001 se základní charakteristiky osob v rekrečních objektech z</w:t>
      </w:r>
      <w:r w:rsidR="00DC0C7F">
        <w:rPr>
          <w:sz w:val="20"/>
          <w:szCs w:val="20"/>
        </w:rPr>
        <w:t xml:space="preserve">ásadním </w:t>
      </w:r>
      <w:r w:rsidR="00A33915">
        <w:rPr>
          <w:sz w:val="20"/>
          <w:szCs w:val="20"/>
        </w:rPr>
        <w:t>zp</w:t>
      </w:r>
      <w:r w:rsidR="00DC0C7F">
        <w:rPr>
          <w:sz w:val="20"/>
          <w:szCs w:val="20"/>
        </w:rPr>
        <w:t>ůsobem nezměnily</w:t>
      </w:r>
      <w:r>
        <w:rPr>
          <w:sz w:val="20"/>
          <w:szCs w:val="20"/>
        </w:rPr>
        <w:t>. Např. z hlediska věkových proporcí i</w:t>
      </w:r>
      <w:r w:rsidR="00DC0C7F">
        <w:rPr>
          <w:sz w:val="20"/>
          <w:szCs w:val="20"/>
        </w:rPr>
        <w:t xml:space="preserve"> v roce 2011 bylo nejvyšší zastoupení osob bydlících v rekreačních objektech ve věk</w:t>
      </w:r>
      <w:r w:rsidR="005D5808">
        <w:rPr>
          <w:sz w:val="20"/>
          <w:szCs w:val="20"/>
        </w:rPr>
        <w:t>ov</w:t>
      </w:r>
      <w:r>
        <w:rPr>
          <w:sz w:val="20"/>
          <w:szCs w:val="20"/>
        </w:rPr>
        <w:t>é</w:t>
      </w:r>
      <w:r w:rsidR="005D5808">
        <w:rPr>
          <w:sz w:val="20"/>
          <w:szCs w:val="20"/>
        </w:rPr>
        <w:t xml:space="preserve"> skupin</w:t>
      </w:r>
      <w:r>
        <w:rPr>
          <w:sz w:val="20"/>
          <w:szCs w:val="20"/>
        </w:rPr>
        <w:t>ě 50-59 let</w:t>
      </w:r>
      <w:r w:rsidR="00DC0C7F">
        <w:rPr>
          <w:sz w:val="20"/>
          <w:szCs w:val="20"/>
        </w:rPr>
        <w:t>.</w:t>
      </w:r>
      <w:r w:rsidR="004A5D14">
        <w:rPr>
          <w:sz w:val="20"/>
          <w:szCs w:val="20"/>
        </w:rPr>
        <w:t xml:space="preserve"> </w:t>
      </w:r>
    </w:p>
    <w:p w:rsidR="003730BB" w:rsidRDefault="003730BB" w:rsidP="00A33915">
      <w:pPr>
        <w:spacing w:line="276" w:lineRule="auto"/>
        <w:jc w:val="both"/>
        <w:rPr>
          <w:sz w:val="20"/>
          <w:szCs w:val="20"/>
        </w:rPr>
      </w:pPr>
    </w:p>
    <w:p w:rsidR="003730BB" w:rsidRDefault="00826508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 struktuře podle pohlaví pro bydlení v rekreačních </w:t>
      </w:r>
      <w:r w:rsidR="003019C6">
        <w:rPr>
          <w:sz w:val="20"/>
          <w:szCs w:val="20"/>
        </w:rPr>
        <w:t xml:space="preserve">objektech neplatily relace celé populace ani přímá závislost  růstu podílu žen v závislosti na vyšším věku. Ženy tvořily z počtu osob bydlících v rekreačních objektech </w:t>
      </w:r>
      <w:r w:rsidR="00850952">
        <w:rPr>
          <w:sz w:val="20"/>
          <w:szCs w:val="20"/>
        </w:rPr>
        <w:t xml:space="preserve">necelých 47 % a tento podíl byl v podstatě stejný </w:t>
      </w:r>
      <w:r w:rsidR="003730BB">
        <w:rPr>
          <w:sz w:val="20"/>
          <w:szCs w:val="20"/>
        </w:rPr>
        <w:t xml:space="preserve">v celém věkovém spektru. Ani v poproduktivním věku se podíl žen z celkového počtu osob bydlících v rekreačních objektech nezvýšil a nepřekročil 47 %. </w:t>
      </w:r>
    </w:p>
    <w:p w:rsidR="003730BB" w:rsidRDefault="003730BB" w:rsidP="00A33915">
      <w:pPr>
        <w:spacing w:line="276" w:lineRule="auto"/>
        <w:jc w:val="both"/>
        <w:rPr>
          <w:sz w:val="20"/>
          <w:szCs w:val="20"/>
        </w:rPr>
      </w:pPr>
    </w:p>
    <w:p w:rsidR="00A3535B" w:rsidRDefault="002070C6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Necelá p</w:t>
      </w:r>
      <w:r w:rsidR="00D96332">
        <w:rPr>
          <w:sz w:val="20"/>
          <w:szCs w:val="20"/>
        </w:rPr>
        <w:t>olovina všech osob bydlících v rekreačních objektech žila v úplných rodinách</w:t>
      </w:r>
      <w:r>
        <w:rPr>
          <w:sz w:val="20"/>
          <w:szCs w:val="20"/>
        </w:rPr>
        <w:t xml:space="preserve"> (49,7 %)</w:t>
      </w:r>
      <w:r w:rsidR="00D96332">
        <w:rPr>
          <w:sz w:val="20"/>
          <w:szCs w:val="20"/>
        </w:rPr>
        <w:t>, většinou v rodinách tvořených manželským párem. Více než čtvrtina osob tvořila domácnost jednotlivce</w:t>
      </w:r>
      <w:r w:rsidR="00694020">
        <w:rPr>
          <w:sz w:val="20"/>
          <w:szCs w:val="20"/>
        </w:rPr>
        <w:t xml:space="preserve"> (25,4 %) a</w:t>
      </w:r>
      <w:r w:rsidR="00D96332">
        <w:rPr>
          <w:sz w:val="20"/>
          <w:szCs w:val="20"/>
        </w:rPr>
        <w:t xml:space="preserve"> 14,5 % osob v rekreačních objektech žilo v neúplných rodinách.</w:t>
      </w:r>
      <w:r>
        <w:rPr>
          <w:sz w:val="20"/>
          <w:szCs w:val="20"/>
        </w:rPr>
        <w:t xml:space="preserve"> </w:t>
      </w:r>
      <w:r w:rsidR="005043DD">
        <w:rPr>
          <w:sz w:val="20"/>
          <w:szCs w:val="20"/>
        </w:rPr>
        <w:t xml:space="preserve">Ostatních zhruba 10 % připadlo na nerodinné domácnosti a domácnosti tvořené 2 a více rodinami. </w:t>
      </w:r>
    </w:p>
    <w:p w:rsidR="00F91AFA" w:rsidRDefault="00F91AFA" w:rsidP="00A33915">
      <w:pPr>
        <w:spacing w:line="276" w:lineRule="auto"/>
        <w:jc w:val="both"/>
        <w:rPr>
          <w:sz w:val="20"/>
          <w:szCs w:val="20"/>
        </w:rPr>
      </w:pPr>
    </w:p>
    <w:p w:rsidR="005043DD" w:rsidRDefault="00F91AFA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2070C6">
        <w:rPr>
          <w:sz w:val="20"/>
          <w:szCs w:val="20"/>
        </w:rPr>
        <w:t>ozložení</w:t>
      </w:r>
      <w:r>
        <w:rPr>
          <w:sz w:val="20"/>
          <w:szCs w:val="20"/>
        </w:rPr>
        <w:t xml:space="preserve"> osob podle typu domácnosti</w:t>
      </w:r>
      <w:r w:rsidR="002070C6">
        <w:rPr>
          <w:sz w:val="20"/>
          <w:szCs w:val="20"/>
        </w:rPr>
        <w:t xml:space="preserve"> bylo </w:t>
      </w:r>
      <w:r>
        <w:rPr>
          <w:sz w:val="20"/>
          <w:szCs w:val="20"/>
        </w:rPr>
        <w:t xml:space="preserve">v rekreačních objektech </w:t>
      </w:r>
      <w:r w:rsidR="002070C6">
        <w:rPr>
          <w:sz w:val="20"/>
          <w:szCs w:val="20"/>
        </w:rPr>
        <w:t>proporčně jiné než rozložení osob v celkové populaci České republiky, kde na osoby v domácnostech jednotlivců připadlo</w:t>
      </w:r>
      <w:r w:rsidR="00694020">
        <w:rPr>
          <w:sz w:val="20"/>
          <w:szCs w:val="20"/>
        </w:rPr>
        <w:t xml:space="preserve"> jen</w:t>
      </w:r>
      <w:r w:rsidR="002070C6">
        <w:rPr>
          <w:sz w:val="20"/>
          <w:szCs w:val="20"/>
        </w:rPr>
        <w:t xml:space="preserve"> 13,9 % a na úplné rodiny 62,5 %</w:t>
      </w:r>
      <w:r w:rsidR="00694020">
        <w:rPr>
          <w:sz w:val="20"/>
          <w:szCs w:val="20"/>
        </w:rPr>
        <w:t xml:space="preserve"> z počtu osob v domácnostech</w:t>
      </w:r>
      <w:r w:rsidR="002070C6">
        <w:rPr>
          <w:sz w:val="20"/>
          <w:szCs w:val="20"/>
        </w:rPr>
        <w:t>.</w:t>
      </w:r>
      <w:r w:rsidR="00694020">
        <w:rPr>
          <w:sz w:val="20"/>
          <w:szCs w:val="20"/>
        </w:rPr>
        <w:t xml:space="preserve"> </w:t>
      </w:r>
    </w:p>
    <w:p w:rsidR="008E478F" w:rsidRDefault="008E478F" w:rsidP="008E478F">
      <w:pPr>
        <w:spacing w:line="276" w:lineRule="auto"/>
        <w:rPr>
          <w:b/>
          <w:sz w:val="20"/>
          <w:szCs w:val="20"/>
        </w:rPr>
      </w:pPr>
    </w:p>
    <w:p w:rsidR="008E478F" w:rsidRPr="001770AA" w:rsidRDefault="00C117FF" w:rsidP="008E478F">
      <w:pPr>
        <w:spacing w:line="276" w:lineRule="auto"/>
        <w:rPr>
          <w:b/>
          <w:bCs/>
          <w:sz w:val="20"/>
          <w:szCs w:val="20"/>
        </w:rPr>
      </w:pPr>
      <w:r>
        <w:rPr>
          <w:b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170815</wp:posOffset>
            </wp:positionV>
            <wp:extent cx="2939415" cy="2405380"/>
            <wp:effectExtent l="19050" t="0" r="13335" b="0"/>
            <wp:wrapTight wrapText="bothSides">
              <wp:wrapPolygon edited="0">
                <wp:start x="-140" y="0"/>
                <wp:lineTo x="-140" y="21554"/>
                <wp:lineTo x="21698" y="21554"/>
                <wp:lineTo x="21698" y="0"/>
                <wp:lineTo x="-140" y="0"/>
              </wp:wrapPolygon>
            </wp:wrapTight>
            <wp:docPr id="21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E478F" w:rsidRPr="001770AA">
        <w:rPr>
          <w:b/>
          <w:sz w:val="20"/>
          <w:szCs w:val="20"/>
        </w:rPr>
        <w:t>Graf</w:t>
      </w:r>
      <w:r w:rsidR="008E478F">
        <w:rPr>
          <w:b/>
          <w:sz w:val="20"/>
          <w:szCs w:val="20"/>
        </w:rPr>
        <w:t>y</w:t>
      </w:r>
      <w:r w:rsidR="008E478F" w:rsidRPr="001770AA">
        <w:rPr>
          <w:b/>
          <w:sz w:val="20"/>
          <w:szCs w:val="20"/>
        </w:rPr>
        <w:t xml:space="preserve"> č. 1</w:t>
      </w:r>
      <w:r w:rsidR="008E478F">
        <w:rPr>
          <w:b/>
          <w:sz w:val="20"/>
          <w:szCs w:val="20"/>
        </w:rPr>
        <w:t xml:space="preserve">4, </w:t>
      </w:r>
      <w:r w:rsidR="008E478F" w:rsidRPr="008E478F">
        <w:rPr>
          <w:b/>
          <w:sz w:val="20"/>
          <w:szCs w:val="20"/>
        </w:rPr>
        <w:t>15 O</w:t>
      </w:r>
      <w:r w:rsidR="008E478F" w:rsidRPr="008E478F">
        <w:rPr>
          <w:b/>
          <w:bCs/>
          <w:sz w:val="20"/>
          <w:szCs w:val="20"/>
        </w:rPr>
        <w:t>soby</w:t>
      </w:r>
      <w:r w:rsidR="008E478F">
        <w:rPr>
          <w:b/>
          <w:bCs/>
          <w:sz w:val="20"/>
          <w:szCs w:val="20"/>
        </w:rPr>
        <w:t xml:space="preserve"> </w:t>
      </w:r>
      <w:r w:rsidR="008E478F" w:rsidRPr="001770AA">
        <w:rPr>
          <w:b/>
          <w:bCs/>
          <w:sz w:val="20"/>
          <w:szCs w:val="20"/>
        </w:rPr>
        <w:t xml:space="preserve">podle </w:t>
      </w:r>
      <w:r w:rsidR="008E478F">
        <w:rPr>
          <w:b/>
          <w:bCs/>
          <w:sz w:val="20"/>
          <w:szCs w:val="20"/>
        </w:rPr>
        <w:t xml:space="preserve">typu domácnosti </w:t>
      </w:r>
      <w:r w:rsidR="008E478F" w:rsidRPr="001770AA">
        <w:rPr>
          <w:b/>
          <w:bCs/>
          <w:sz w:val="20"/>
          <w:szCs w:val="20"/>
        </w:rPr>
        <w:t>k 26.</w:t>
      </w:r>
      <w:r w:rsidR="00165DC3">
        <w:rPr>
          <w:b/>
          <w:bCs/>
          <w:sz w:val="20"/>
          <w:szCs w:val="20"/>
        </w:rPr>
        <w:t xml:space="preserve"> </w:t>
      </w:r>
      <w:r w:rsidR="008E478F" w:rsidRPr="001770AA">
        <w:rPr>
          <w:b/>
          <w:bCs/>
          <w:sz w:val="20"/>
          <w:szCs w:val="20"/>
        </w:rPr>
        <w:t>3.</w:t>
      </w:r>
      <w:r w:rsidR="00165DC3">
        <w:rPr>
          <w:b/>
          <w:bCs/>
          <w:sz w:val="20"/>
          <w:szCs w:val="20"/>
        </w:rPr>
        <w:t xml:space="preserve"> </w:t>
      </w:r>
      <w:r w:rsidR="008E478F" w:rsidRPr="001770AA">
        <w:rPr>
          <w:b/>
          <w:bCs/>
          <w:sz w:val="20"/>
          <w:szCs w:val="20"/>
        </w:rPr>
        <w:t>2011</w:t>
      </w:r>
    </w:p>
    <w:p w:rsidR="004F71A1" w:rsidRDefault="00C117FF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2986405" cy="2405380"/>
            <wp:effectExtent l="19050" t="0" r="23495" b="0"/>
            <wp:wrapTight wrapText="bothSides">
              <wp:wrapPolygon edited="0">
                <wp:start x="-138" y="0"/>
                <wp:lineTo x="-138" y="21554"/>
                <wp:lineTo x="21770" y="21554"/>
                <wp:lineTo x="21770" y="0"/>
                <wp:lineTo x="-138" y="0"/>
              </wp:wrapPolygon>
            </wp:wrapTight>
            <wp:docPr id="2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043DD" w:rsidRDefault="005043DD" w:rsidP="00A33915">
      <w:pPr>
        <w:spacing w:line="276" w:lineRule="auto"/>
        <w:jc w:val="both"/>
        <w:rPr>
          <w:sz w:val="20"/>
          <w:szCs w:val="20"/>
        </w:rPr>
      </w:pPr>
    </w:p>
    <w:p w:rsidR="00F91AFA" w:rsidRDefault="00992EF3" w:rsidP="00F91AF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Významnější zastoupení</w:t>
      </w:r>
      <w:r w:rsidR="00694020">
        <w:rPr>
          <w:sz w:val="20"/>
          <w:szCs w:val="20"/>
        </w:rPr>
        <w:t xml:space="preserve"> domácností </w:t>
      </w:r>
      <w:r w:rsidR="00694020" w:rsidRPr="000E5F8B">
        <w:rPr>
          <w:sz w:val="20"/>
          <w:szCs w:val="20"/>
        </w:rPr>
        <w:t>jednotlivců v rekreačních objektech se týkal</w:t>
      </w:r>
      <w:r w:rsidRPr="000E5F8B">
        <w:rPr>
          <w:sz w:val="20"/>
          <w:szCs w:val="20"/>
        </w:rPr>
        <w:t>o</w:t>
      </w:r>
      <w:r w:rsidR="00694020" w:rsidRPr="000E5F8B">
        <w:rPr>
          <w:sz w:val="20"/>
          <w:szCs w:val="20"/>
        </w:rPr>
        <w:t xml:space="preserve"> zejména osob v</w:t>
      </w:r>
      <w:r w:rsidR="000E5F8B">
        <w:rPr>
          <w:sz w:val="20"/>
          <w:szCs w:val="20"/>
        </w:rPr>
        <w:t> produktivním věku (více než tři čtvrtiny domácností jednotlivců bydlících v rekreačním objektu</w:t>
      </w:r>
      <w:r w:rsidR="00B02A61">
        <w:rPr>
          <w:sz w:val="20"/>
          <w:szCs w:val="20"/>
        </w:rPr>
        <w:t>)</w:t>
      </w:r>
      <w:r w:rsidR="000E5F8B">
        <w:rPr>
          <w:sz w:val="20"/>
          <w:szCs w:val="20"/>
        </w:rPr>
        <w:t xml:space="preserve">, </w:t>
      </w:r>
      <w:r w:rsidR="00694020" w:rsidRPr="000E5F8B">
        <w:rPr>
          <w:sz w:val="20"/>
          <w:szCs w:val="20"/>
        </w:rPr>
        <w:t xml:space="preserve"> </w:t>
      </w:r>
      <w:r w:rsidR="00B02A61">
        <w:rPr>
          <w:sz w:val="20"/>
          <w:szCs w:val="20"/>
        </w:rPr>
        <w:t>přičemž z tohoto počtu byla jen zhruba polovina pracujících a naopak pětina byla ekonomicky neaktivní. Proporci mezi ekonomicky aktivními a neaktivními ale deformoval vysoký počet nezji</w:t>
      </w:r>
      <w:r w:rsidR="007560B0">
        <w:rPr>
          <w:sz w:val="20"/>
          <w:szCs w:val="20"/>
        </w:rPr>
        <w:t>štěné ekonomické aktivity (18,6 </w:t>
      </w:r>
      <w:r w:rsidR="00B02A61">
        <w:rPr>
          <w:sz w:val="20"/>
          <w:szCs w:val="20"/>
        </w:rPr>
        <w:t xml:space="preserve">% z počtu jednotlivců </w:t>
      </w:r>
      <w:r w:rsidR="007560B0">
        <w:rPr>
          <w:sz w:val="20"/>
          <w:szCs w:val="20"/>
        </w:rPr>
        <w:t xml:space="preserve">v produktivním věku </w:t>
      </w:r>
      <w:r w:rsidR="00B02A61">
        <w:rPr>
          <w:sz w:val="20"/>
          <w:szCs w:val="20"/>
        </w:rPr>
        <w:t xml:space="preserve">bydlících v rekreačních objektech). </w:t>
      </w:r>
      <w:r w:rsidR="00F91AFA">
        <w:rPr>
          <w:sz w:val="20"/>
          <w:szCs w:val="20"/>
        </w:rPr>
        <w:t>Podíl jednotlivců se měnil v závislosti na věku osob. Např. v nejpočetněji zastoupené skupině osob ve věku 50</w:t>
      </w:r>
      <w:r w:rsidR="00165DC3">
        <w:rPr>
          <w:sz w:val="20"/>
          <w:szCs w:val="20"/>
        </w:rPr>
        <w:t xml:space="preserve"> </w:t>
      </w:r>
      <w:r w:rsidR="00F91AFA">
        <w:rPr>
          <w:sz w:val="20"/>
          <w:szCs w:val="20"/>
        </w:rPr>
        <w:t>-</w:t>
      </w:r>
      <w:r w:rsidR="00165DC3">
        <w:rPr>
          <w:sz w:val="20"/>
          <w:szCs w:val="20"/>
        </w:rPr>
        <w:t xml:space="preserve"> </w:t>
      </w:r>
      <w:r w:rsidR="00F91AFA">
        <w:rPr>
          <w:sz w:val="20"/>
          <w:szCs w:val="20"/>
        </w:rPr>
        <w:t>59 let žila jako jednotlivec celá třetina osob v tomto věku, zatímco v druhé nejpočetnější věkové skupině 30</w:t>
      </w:r>
      <w:r w:rsidR="00165DC3">
        <w:rPr>
          <w:sz w:val="20"/>
          <w:szCs w:val="20"/>
        </w:rPr>
        <w:t xml:space="preserve"> </w:t>
      </w:r>
      <w:r w:rsidR="00F91AFA">
        <w:rPr>
          <w:sz w:val="20"/>
          <w:szCs w:val="20"/>
        </w:rPr>
        <w:t>-</w:t>
      </w:r>
      <w:r w:rsidR="00165DC3">
        <w:rPr>
          <w:sz w:val="20"/>
          <w:szCs w:val="20"/>
        </w:rPr>
        <w:t xml:space="preserve"> </w:t>
      </w:r>
      <w:r w:rsidR="00F91AFA">
        <w:rPr>
          <w:sz w:val="20"/>
          <w:szCs w:val="20"/>
        </w:rPr>
        <w:t>39 let bylo jednotlivců jen necelých 23 %.</w:t>
      </w:r>
    </w:p>
    <w:p w:rsidR="00B02A61" w:rsidRDefault="00B02A61" w:rsidP="00A33915">
      <w:pPr>
        <w:spacing w:line="276" w:lineRule="auto"/>
        <w:jc w:val="both"/>
        <w:rPr>
          <w:sz w:val="20"/>
          <w:szCs w:val="20"/>
        </w:rPr>
      </w:pPr>
    </w:p>
    <w:p w:rsidR="005043DD" w:rsidRDefault="00B02A61" w:rsidP="00A3391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Celkově p</w:t>
      </w:r>
      <w:r w:rsidR="005043DD">
        <w:rPr>
          <w:sz w:val="20"/>
          <w:szCs w:val="20"/>
        </w:rPr>
        <w:t xml:space="preserve">odle ekonomické aktivity byly v počtu osob bydlících v rekreačních objektech téměř rovnoměrně zastoupeny osoby ekonomicky aktivní </w:t>
      </w:r>
      <w:r w:rsidR="007560B0">
        <w:rPr>
          <w:sz w:val="20"/>
          <w:szCs w:val="20"/>
        </w:rPr>
        <w:t xml:space="preserve">(16,7 tis. osob) </w:t>
      </w:r>
      <w:r w:rsidR="005043DD">
        <w:rPr>
          <w:sz w:val="20"/>
          <w:szCs w:val="20"/>
        </w:rPr>
        <w:t>a ekonomicky neaktivní</w:t>
      </w:r>
      <w:r w:rsidR="007560B0">
        <w:rPr>
          <w:sz w:val="20"/>
          <w:szCs w:val="20"/>
        </w:rPr>
        <w:t xml:space="preserve"> (15,8 tis. osob)</w:t>
      </w:r>
      <w:r w:rsidR="009B266B">
        <w:rPr>
          <w:sz w:val="20"/>
          <w:szCs w:val="20"/>
        </w:rPr>
        <w:t xml:space="preserve">. </w:t>
      </w:r>
    </w:p>
    <w:p w:rsidR="00513E37" w:rsidRDefault="00513E37" w:rsidP="007F05D2">
      <w:pPr>
        <w:spacing w:line="276" w:lineRule="auto"/>
        <w:jc w:val="both"/>
        <w:rPr>
          <w:sz w:val="20"/>
          <w:szCs w:val="20"/>
        </w:rPr>
      </w:pPr>
    </w:p>
    <w:p w:rsidR="000C0514" w:rsidRDefault="00557239" w:rsidP="007F05D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 územního pohledu bylo nejvíce osob bydlících obvykle v rekreačních objektech v nejlidnatějším Středočeském kraji</w:t>
      </w:r>
      <w:r w:rsidR="003730BB">
        <w:rPr>
          <w:sz w:val="20"/>
          <w:szCs w:val="20"/>
        </w:rPr>
        <w:t xml:space="preserve">, druhý nejvyšší počet byl v kraji Plzeňském. </w:t>
      </w:r>
      <w:r w:rsidR="00B35AC2">
        <w:rPr>
          <w:sz w:val="20"/>
          <w:szCs w:val="20"/>
        </w:rPr>
        <w:t>Č</w:t>
      </w:r>
      <w:r w:rsidR="003730BB">
        <w:rPr>
          <w:sz w:val="20"/>
          <w:szCs w:val="20"/>
        </w:rPr>
        <w:t xml:space="preserve">astěji byly využívány k bydlení rekreační objekty v blízkosti velkých měst. Z podrobných dat např. v rámci Středočeského kraje za </w:t>
      </w:r>
      <w:r w:rsidR="00165DC3">
        <w:rPr>
          <w:sz w:val="20"/>
          <w:szCs w:val="20"/>
        </w:rPr>
        <w:t xml:space="preserve">SO </w:t>
      </w:r>
      <w:r w:rsidR="003730BB">
        <w:rPr>
          <w:sz w:val="20"/>
          <w:szCs w:val="20"/>
        </w:rPr>
        <w:t xml:space="preserve">ORP Černošice, Říčany nebo Benešov vyplývá, že nejčastěji zde bydlely </w:t>
      </w:r>
      <w:r w:rsidR="00082788">
        <w:rPr>
          <w:sz w:val="20"/>
          <w:szCs w:val="20"/>
        </w:rPr>
        <w:t>rodiny</w:t>
      </w:r>
      <w:r w:rsidR="005E5343">
        <w:rPr>
          <w:sz w:val="20"/>
          <w:szCs w:val="20"/>
        </w:rPr>
        <w:t>. P</w:t>
      </w:r>
      <w:r w:rsidR="00082788">
        <w:rPr>
          <w:sz w:val="20"/>
          <w:szCs w:val="20"/>
        </w:rPr>
        <w:t>odíl osob v rodinách z celkového počtu obvykle bydlících obyvatel v chatách v</w:t>
      </w:r>
      <w:r w:rsidR="00165DC3">
        <w:rPr>
          <w:sz w:val="20"/>
          <w:szCs w:val="20"/>
        </w:rPr>
        <w:t xml:space="preserve"> jednotlivých SO ORP </w:t>
      </w:r>
      <w:r w:rsidR="00082788">
        <w:rPr>
          <w:sz w:val="20"/>
          <w:szCs w:val="20"/>
        </w:rPr>
        <w:t>se pohyboval mezi 61 a 69</w:t>
      </w:r>
      <w:r w:rsidR="00165DC3">
        <w:rPr>
          <w:sz w:val="20"/>
          <w:szCs w:val="20"/>
        </w:rPr>
        <w:t> </w:t>
      </w:r>
      <w:r w:rsidR="00082788">
        <w:rPr>
          <w:sz w:val="20"/>
          <w:szCs w:val="20"/>
        </w:rPr>
        <w:t>%.</w:t>
      </w:r>
      <w:r w:rsidR="0056725A">
        <w:rPr>
          <w:sz w:val="20"/>
          <w:szCs w:val="20"/>
        </w:rPr>
        <w:t xml:space="preserve"> </w:t>
      </w:r>
    </w:p>
    <w:p w:rsidR="00B35AC2" w:rsidRDefault="00B35AC2" w:rsidP="007F05D2">
      <w:pPr>
        <w:spacing w:line="276" w:lineRule="auto"/>
        <w:jc w:val="both"/>
        <w:rPr>
          <w:sz w:val="20"/>
          <w:szCs w:val="20"/>
        </w:rPr>
      </w:pPr>
    </w:p>
    <w:p w:rsidR="007E61AF" w:rsidRDefault="00D57959" w:rsidP="007F05D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Jako zajímavost lze uvést, že b</w:t>
      </w:r>
      <w:r w:rsidR="000C0514">
        <w:rPr>
          <w:sz w:val="20"/>
          <w:szCs w:val="20"/>
        </w:rPr>
        <w:t>ydlení v rekreačních objektech bylo identifikováno i na území hlavního města Prahy. Necelých 2</w:t>
      </w:r>
      <w:r w:rsidR="005E5343">
        <w:rPr>
          <w:sz w:val="20"/>
          <w:szCs w:val="20"/>
        </w:rPr>
        <w:t xml:space="preserve"> </w:t>
      </w:r>
      <w:r w:rsidR="000C0514">
        <w:rPr>
          <w:sz w:val="20"/>
          <w:szCs w:val="20"/>
        </w:rPr>
        <w:t xml:space="preserve">300 osob bylo sečteno </w:t>
      </w:r>
      <w:r w:rsidR="00A66E34">
        <w:rPr>
          <w:sz w:val="20"/>
          <w:szCs w:val="20"/>
        </w:rPr>
        <w:t xml:space="preserve">v oblastech, kde se nacházejí zahrádkářské kolonie nebo v okrajových částech Prahy, kde </w:t>
      </w:r>
      <w:r>
        <w:rPr>
          <w:sz w:val="20"/>
          <w:szCs w:val="20"/>
        </w:rPr>
        <w:t>byla</w:t>
      </w:r>
      <w:r w:rsidR="00A66E34">
        <w:rPr>
          <w:sz w:val="20"/>
          <w:szCs w:val="20"/>
        </w:rPr>
        <w:t xml:space="preserve"> původní zástavba rodinných domů </w:t>
      </w:r>
      <w:r>
        <w:rPr>
          <w:sz w:val="20"/>
          <w:szCs w:val="20"/>
        </w:rPr>
        <w:t>a</w:t>
      </w:r>
      <w:r w:rsidR="00A66E34">
        <w:rPr>
          <w:sz w:val="20"/>
          <w:szCs w:val="20"/>
        </w:rPr>
        <w:t xml:space="preserve"> v některých případech </w:t>
      </w:r>
      <w:r>
        <w:rPr>
          <w:sz w:val="20"/>
          <w:szCs w:val="20"/>
        </w:rPr>
        <w:t xml:space="preserve">se změnil důvod užívání. </w:t>
      </w:r>
    </w:p>
    <w:p w:rsidR="00165DC3" w:rsidRDefault="00165DC3" w:rsidP="007F05D2">
      <w:pPr>
        <w:spacing w:line="276" w:lineRule="auto"/>
        <w:jc w:val="both"/>
        <w:rPr>
          <w:sz w:val="20"/>
          <w:szCs w:val="20"/>
        </w:rPr>
      </w:pPr>
    </w:p>
    <w:p w:rsidR="00165DC3" w:rsidRPr="001770AA" w:rsidRDefault="00165DC3" w:rsidP="00165DC3">
      <w:pPr>
        <w:spacing w:line="276" w:lineRule="auto"/>
        <w:rPr>
          <w:b/>
          <w:bCs/>
          <w:sz w:val="20"/>
          <w:szCs w:val="20"/>
        </w:rPr>
      </w:pPr>
      <w:r>
        <w:rPr>
          <w:b/>
          <w:sz w:val="20"/>
          <w:szCs w:val="20"/>
          <w:lang w:eastAsia="cs-CZ"/>
        </w:rPr>
        <w:drawing>
          <wp:anchor distT="36195" distB="107950" distL="114300" distR="114300" simplePos="0" relativeHeight="25166745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278130</wp:posOffset>
            </wp:positionV>
            <wp:extent cx="6096000" cy="4305300"/>
            <wp:effectExtent l="19050" t="0" r="0" b="0"/>
            <wp:wrapTopAndBottom/>
            <wp:docPr id="11" name="obrázek 1" descr="C:\Users\moravkova5238\Desktop\Praha_ch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avkova5238\Desktop\Praha_cha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0AA">
        <w:rPr>
          <w:b/>
          <w:sz w:val="20"/>
          <w:szCs w:val="20"/>
        </w:rPr>
        <w:t xml:space="preserve">Graf č. </w:t>
      </w:r>
      <w:r>
        <w:rPr>
          <w:b/>
          <w:sz w:val="20"/>
          <w:szCs w:val="20"/>
        </w:rPr>
        <w:t>16</w:t>
      </w:r>
      <w:r w:rsidRPr="008E47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Osoby bydlící v rekreačních objektech na území hl. m. Prahy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k 26.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2011</w:t>
      </w:r>
    </w:p>
    <w:p w:rsidR="007E61AF" w:rsidRDefault="007E61AF" w:rsidP="007F05D2">
      <w:pPr>
        <w:spacing w:line="276" w:lineRule="auto"/>
        <w:jc w:val="both"/>
        <w:rPr>
          <w:sz w:val="20"/>
          <w:szCs w:val="20"/>
        </w:rPr>
      </w:pPr>
    </w:p>
    <w:p w:rsidR="00165DC3" w:rsidRDefault="00165DC3" w:rsidP="007F05D2">
      <w:pPr>
        <w:spacing w:line="276" w:lineRule="auto"/>
        <w:jc w:val="both"/>
        <w:rPr>
          <w:sz w:val="20"/>
          <w:szCs w:val="20"/>
        </w:rPr>
      </w:pPr>
    </w:p>
    <w:p w:rsidR="000C0514" w:rsidRDefault="000C0514" w:rsidP="007F05D2">
      <w:pPr>
        <w:spacing w:line="276" w:lineRule="auto"/>
        <w:jc w:val="both"/>
        <w:rPr>
          <w:sz w:val="20"/>
          <w:szCs w:val="20"/>
        </w:rPr>
      </w:pPr>
    </w:p>
    <w:p w:rsidR="00557239" w:rsidRDefault="00557239" w:rsidP="009B266B">
      <w:pPr>
        <w:pStyle w:val="Normln-web"/>
        <w:spacing w:before="0" w:line="276" w:lineRule="auto"/>
        <w:rPr>
          <w:sz w:val="20"/>
          <w:szCs w:val="20"/>
        </w:rPr>
      </w:pPr>
    </w:p>
    <w:p w:rsidR="00165DC3" w:rsidRDefault="00165DC3">
      <w:pPr>
        <w:suppressAutoHyphens w:val="0"/>
        <w:rPr>
          <w:b/>
          <w:sz w:val="22"/>
          <w:szCs w:val="22"/>
          <w:lang w:eastAsia="cs-CZ"/>
        </w:rPr>
      </w:pPr>
    </w:p>
    <w:p w:rsidR="002B2884" w:rsidRPr="00B35AC2" w:rsidRDefault="007E61AF" w:rsidP="002B2884">
      <w:pPr>
        <w:pStyle w:val="Normln-web"/>
        <w:spacing w:before="0" w:line="276" w:lineRule="auto"/>
        <w:rPr>
          <w:b/>
          <w:sz w:val="22"/>
          <w:szCs w:val="22"/>
        </w:rPr>
      </w:pPr>
      <w:r w:rsidRPr="00B35AC2">
        <w:rPr>
          <w:b/>
          <w:sz w:val="22"/>
          <w:szCs w:val="22"/>
        </w:rPr>
        <w:lastRenderedPageBreak/>
        <w:t>5.2</w:t>
      </w:r>
      <w:r w:rsidRPr="00B35AC2">
        <w:rPr>
          <w:b/>
          <w:sz w:val="22"/>
          <w:szCs w:val="22"/>
        </w:rPr>
        <w:tab/>
      </w:r>
      <w:r w:rsidR="002B2884" w:rsidRPr="00B35AC2">
        <w:rPr>
          <w:b/>
          <w:sz w:val="22"/>
          <w:szCs w:val="22"/>
        </w:rPr>
        <w:t>Osoby bydlící v domech mimo byty</w:t>
      </w:r>
    </w:p>
    <w:p w:rsidR="002B2884" w:rsidRDefault="002B2884" w:rsidP="007E61AF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Jako bydlící mimo byty v domech bylo ve výstupech sčítání zjištěno celkem 32 408 osob. Tyto osoby </w:t>
      </w:r>
      <w:r w:rsidR="006D7537">
        <w:rPr>
          <w:sz w:val="20"/>
          <w:szCs w:val="20"/>
        </w:rPr>
        <w:t>nebydlely</w:t>
      </w:r>
      <w:r>
        <w:rPr>
          <w:sz w:val="20"/>
          <w:szCs w:val="20"/>
        </w:rPr>
        <w:t xml:space="preserve"> ani v bytech ani v zařízeních, jejich adresa obvyklého bydliště byla přitom v domě s číslem popisným (tedy v budově trvalého charakteru).</w:t>
      </w:r>
    </w:p>
    <w:p w:rsidR="00165DC3" w:rsidRDefault="00165DC3" w:rsidP="00165DC3">
      <w:pPr>
        <w:spacing w:line="276" w:lineRule="auto"/>
        <w:rPr>
          <w:b/>
          <w:sz w:val="20"/>
          <w:szCs w:val="20"/>
        </w:rPr>
      </w:pPr>
    </w:p>
    <w:p w:rsidR="00165DC3" w:rsidRPr="001770AA" w:rsidRDefault="00165DC3" w:rsidP="00165DC3">
      <w:pPr>
        <w:spacing w:line="276" w:lineRule="auto"/>
        <w:rPr>
          <w:b/>
          <w:bCs/>
          <w:sz w:val="20"/>
          <w:szCs w:val="20"/>
        </w:rPr>
      </w:pPr>
      <w:r w:rsidRPr="001770AA">
        <w:rPr>
          <w:b/>
          <w:sz w:val="20"/>
          <w:szCs w:val="20"/>
        </w:rPr>
        <w:t xml:space="preserve">Graf č. </w:t>
      </w:r>
      <w:r>
        <w:rPr>
          <w:b/>
          <w:sz w:val="20"/>
          <w:szCs w:val="20"/>
        </w:rPr>
        <w:t>17</w:t>
      </w:r>
      <w:r w:rsidRPr="008E478F">
        <w:rPr>
          <w:b/>
          <w:sz w:val="20"/>
          <w:szCs w:val="20"/>
        </w:rPr>
        <w:t xml:space="preserve"> O</w:t>
      </w:r>
      <w:r w:rsidRPr="008E478F">
        <w:rPr>
          <w:b/>
          <w:bCs/>
          <w:sz w:val="20"/>
          <w:szCs w:val="20"/>
        </w:rPr>
        <w:t>soby</w:t>
      </w:r>
      <w:r>
        <w:rPr>
          <w:b/>
          <w:bCs/>
          <w:sz w:val="20"/>
          <w:szCs w:val="20"/>
        </w:rPr>
        <w:t xml:space="preserve"> bydlící mimo byty podle druhu domu </w:t>
      </w:r>
      <w:r w:rsidRPr="001770AA">
        <w:rPr>
          <w:b/>
          <w:bCs/>
          <w:sz w:val="20"/>
          <w:szCs w:val="20"/>
        </w:rPr>
        <w:t>k 26.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2011</w:t>
      </w:r>
    </w:p>
    <w:p w:rsidR="00DD0301" w:rsidRDefault="00165DC3" w:rsidP="002B2884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drawing>
          <wp:anchor distT="36195" distB="107950" distL="144145" distR="114300" simplePos="0" relativeHeight="25167360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67945</wp:posOffset>
            </wp:positionV>
            <wp:extent cx="4032250" cy="2527935"/>
            <wp:effectExtent l="19050" t="0" r="25400" b="5715"/>
            <wp:wrapSquare wrapText="bothSides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77E12">
        <w:rPr>
          <w:sz w:val="20"/>
          <w:szCs w:val="20"/>
        </w:rPr>
        <w:t>Tři pětiny</w:t>
      </w:r>
      <w:r w:rsidR="00DD0301">
        <w:rPr>
          <w:sz w:val="20"/>
          <w:szCs w:val="20"/>
        </w:rPr>
        <w:t xml:space="preserve"> takto bydlících osob byl</w:t>
      </w:r>
      <w:r w:rsidR="00877E12">
        <w:rPr>
          <w:sz w:val="20"/>
          <w:szCs w:val="20"/>
        </w:rPr>
        <w:t>y</w:t>
      </w:r>
      <w:r w:rsidR="00DD0301">
        <w:rPr>
          <w:sz w:val="20"/>
          <w:szCs w:val="20"/>
        </w:rPr>
        <w:t xml:space="preserve"> v</w:t>
      </w:r>
      <w:r w:rsidR="00877E12">
        <w:rPr>
          <w:sz w:val="20"/>
          <w:szCs w:val="20"/>
        </w:rPr>
        <w:t xml:space="preserve"> různých provozních budovách, </w:t>
      </w:r>
      <w:r w:rsidR="006D7537">
        <w:rPr>
          <w:sz w:val="20"/>
          <w:szCs w:val="20"/>
        </w:rPr>
        <w:t xml:space="preserve">dalších </w:t>
      </w:r>
      <w:r w:rsidR="00877E12">
        <w:rPr>
          <w:sz w:val="20"/>
          <w:szCs w:val="20"/>
        </w:rPr>
        <w:t>15 % bylo v obytných domech.</w:t>
      </w:r>
      <w:r w:rsidR="006D7537">
        <w:rPr>
          <w:sz w:val="20"/>
          <w:szCs w:val="20"/>
        </w:rPr>
        <w:t xml:space="preserve"> Zastoupení dalších druhů domu bylo rovnoměrné. Ve </w:t>
      </w:r>
      <w:r w:rsidR="006D7537" w:rsidRPr="006D7537">
        <w:rPr>
          <w:sz w:val="20"/>
          <w:szCs w:val="20"/>
        </w:rPr>
        <w:t>2</w:t>
      </w:r>
      <w:r w:rsidR="00BB5235">
        <w:rPr>
          <w:sz w:val="20"/>
          <w:szCs w:val="20"/>
        </w:rPr>
        <w:t> </w:t>
      </w:r>
      <w:r w:rsidR="006D7537" w:rsidRPr="006D7537">
        <w:rPr>
          <w:sz w:val="20"/>
          <w:szCs w:val="20"/>
        </w:rPr>
        <w:t>627</w:t>
      </w:r>
      <w:r w:rsidR="006D7537">
        <w:rPr>
          <w:sz w:val="20"/>
          <w:szCs w:val="20"/>
        </w:rPr>
        <w:t xml:space="preserve"> případech byla adresa obvyklého pobytu osoby na adrese obecního úřadu, resp. ohlašovny pobytu. </w:t>
      </w:r>
      <w:r w:rsidR="00441D06">
        <w:rPr>
          <w:sz w:val="20"/>
          <w:szCs w:val="20"/>
        </w:rPr>
        <w:t xml:space="preserve">Byly to případy sečtených osob, které na formuláři uvedly adresu ohlašovny jako své „faktické“ bydliště. V rámci zpracování příslušný algoritmus tuto adresu odvodil jako obvyklé bydliště. Vzhledem k neexistenci bytu </w:t>
      </w:r>
      <w:r w:rsidR="003A060A">
        <w:rPr>
          <w:sz w:val="20"/>
          <w:szCs w:val="20"/>
        </w:rPr>
        <w:t>nebo</w:t>
      </w:r>
      <w:r w:rsidR="00441D06">
        <w:rPr>
          <w:sz w:val="20"/>
          <w:szCs w:val="20"/>
        </w:rPr>
        <w:t xml:space="preserve"> zařízení na dané adrese zůstaly pak tyto osoby jako bydlící mimo byty.</w:t>
      </w:r>
    </w:p>
    <w:p w:rsidR="00084B9C" w:rsidRDefault="00084B9C" w:rsidP="002B2884">
      <w:pPr>
        <w:pStyle w:val="Normln-web"/>
        <w:spacing w:before="0" w:line="276" w:lineRule="auto"/>
        <w:rPr>
          <w:sz w:val="20"/>
          <w:szCs w:val="20"/>
        </w:rPr>
      </w:pPr>
    </w:p>
    <w:p w:rsidR="00084B9C" w:rsidRDefault="00B258EC" w:rsidP="002B2884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Podle pohlaví jednoznačně převažovali muži, kterých bylo 63 %. </w:t>
      </w:r>
      <w:r w:rsidR="00084B9C">
        <w:rPr>
          <w:sz w:val="20"/>
          <w:szCs w:val="20"/>
        </w:rPr>
        <w:t>Ve věkové struktuře osob</w:t>
      </w:r>
      <w:r w:rsidR="009B32DE">
        <w:rPr>
          <w:sz w:val="20"/>
          <w:szCs w:val="20"/>
        </w:rPr>
        <w:t xml:space="preserve"> bydlících</w:t>
      </w:r>
      <w:r w:rsidR="00084B9C">
        <w:rPr>
          <w:sz w:val="20"/>
          <w:szCs w:val="20"/>
        </w:rPr>
        <w:t xml:space="preserve"> mimo byty v domech převládaly mladší osoby. V produktivním věku bylo 84,4 % osob, </w:t>
      </w:r>
      <w:r w:rsidR="00D56645">
        <w:rPr>
          <w:sz w:val="20"/>
          <w:szCs w:val="20"/>
        </w:rPr>
        <w:t>osoby v poproduktivním věku a dětská složka do 14 let byly zastoupeny minimálně. Nejpočetněji zastoupené věkové skupiny byly desetiletky 20-29 let a 30-39 let. V obou těchto skupinách více jak polovina osob tvořila domácnost jednotlivce</w:t>
      </w:r>
      <w:r>
        <w:rPr>
          <w:sz w:val="20"/>
          <w:szCs w:val="20"/>
        </w:rPr>
        <w:t>.</w:t>
      </w:r>
    </w:p>
    <w:p w:rsidR="009B32DE" w:rsidRDefault="009B32DE" w:rsidP="002B2884">
      <w:pPr>
        <w:pStyle w:val="Normln-web"/>
        <w:spacing w:before="0" w:line="276" w:lineRule="auto"/>
        <w:rPr>
          <w:sz w:val="20"/>
          <w:szCs w:val="20"/>
        </w:rPr>
      </w:pPr>
    </w:p>
    <w:tbl>
      <w:tblPr>
        <w:tblW w:w="83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820"/>
        <w:gridCol w:w="1000"/>
        <w:gridCol w:w="1000"/>
        <w:gridCol w:w="1000"/>
        <w:gridCol w:w="840"/>
        <w:gridCol w:w="960"/>
        <w:gridCol w:w="960"/>
        <w:gridCol w:w="840"/>
      </w:tblGrid>
      <w:tr w:rsidR="009B32DE" w:rsidRPr="009B32DE" w:rsidTr="009B32DE">
        <w:trPr>
          <w:trHeight w:val="255"/>
          <w:jc w:val="center"/>
        </w:trPr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EA7" w:rsidRDefault="00760C72" w:rsidP="009B32DE">
            <w:pPr>
              <w:suppressAutoHyphens w:val="0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Tab. č. 13 </w:t>
            </w:r>
            <w:r w:rsidR="009B32DE" w:rsidRPr="009B32DE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Osoby bydlící mimo byty v domech podle věku a typu domácnosti</w:t>
            </w:r>
            <w:r w:rsidR="00904EA7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B32DE" w:rsidRPr="009B32DE" w:rsidRDefault="00904EA7" w:rsidP="004C4847">
            <w:pPr>
              <w:suppressAutoHyphens w:val="0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k 26. 3. 2011</w:t>
            </w:r>
            <w:r w:rsidR="009B32DE" w:rsidRPr="009B32DE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 (podíly v %)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Osoby </w:t>
            </w: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br/>
              <w:t>v dom</w:t>
            </w:r>
            <w:proofErr w:type="gramEnd"/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.  celkem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typ domácnosti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Osoby </w:t>
            </w: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br/>
              <w:t>v dom</w:t>
            </w:r>
            <w:proofErr w:type="gramEnd"/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.  celkem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typ domácnosti</w:t>
            </w:r>
          </w:p>
        </w:tc>
      </w:tr>
      <w:tr w:rsidR="009B32DE" w:rsidRPr="009B32DE" w:rsidTr="009B32DE">
        <w:trPr>
          <w:trHeight w:val="48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jednotlivci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nerodinné dom.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rodinné dom.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jednotlivci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nerodinné dom.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DE" w:rsidRPr="009B32DE" w:rsidRDefault="009B32DE" w:rsidP="009B32D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rodinné dom.</w:t>
            </w:r>
          </w:p>
        </w:tc>
      </w:tr>
      <w:tr w:rsidR="009B32DE" w:rsidRPr="009B32DE" w:rsidTr="009B32DE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Osoby celkem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20,5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0-14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3A060A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3A060A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79,3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15-19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32,7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20-29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25,4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12,6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30-39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16,6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40-49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17,3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50-59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18,1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60-64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23,1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22,8</w:t>
            </w:r>
          </w:p>
        </w:tc>
      </w:tr>
      <w:tr w:rsidR="009B32DE" w:rsidRPr="009B32DE" w:rsidTr="009B32DE">
        <w:trPr>
          <w:trHeight w:val="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nezj</w:t>
            </w:r>
            <w:proofErr w:type="spellEnd"/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E" w:rsidRPr="009B32DE" w:rsidRDefault="009B32DE" w:rsidP="009B32D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9B32D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0,0</w:t>
            </w:r>
          </w:p>
        </w:tc>
      </w:tr>
    </w:tbl>
    <w:p w:rsidR="009B32DE" w:rsidRDefault="009B32DE" w:rsidP="002B2884">
      <w:pPr>
        <w:pStyle w:val="Normln-web"/>
        <w:spacing w:before="0" w:line="276" w:lineRule="auto"/>
        <w:rPr>
          <w:sz w:val="20"/>
          <w:szCs w:val="20"/>
        </w:rPr>
      </w:pPr>
    </w:p>
    <w:p w:rsidR="00640086" w:rsidRDefault="00640086" w:rsidP="002B2884">
      <w:pPr>
        <w:pStyle w:val="Normln-web"/>
        <w:spacing w:before="0" w:line="276" w:lineRule="auto"/>
        <w:rPr>
          <w:sz w:val="20"/>
          <w:szCs w:val="20"/>
        </w:rPr>
      </w:pPr>
    </w:p>
    <w:p w:rsidR="00B258EC" w:rsidRDefault="00B258EC" w:rsidP="002B2884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Složení podle druhu domácností bylo velmi atypické. Polovina osob bydlících mimo byty tvořila domácnost jednotlivce a téměř třetina nerodinnou domácnost. Nestandardní struktura podle druhu domácnosti odpovídá nestandardnímu způsobu bydlení, proto je zastoupení osob v rodinných domácnostech extrémně nízké. </w:t>
      </w:r>
    </w:p>
    <w:p w:rsidR="007E61AF" w:rsidRDefault="007E61AF" w:rsidP="002B2884">
      <w:pPr>
        <w:pStyle w:val="Normln-web"/>
        <w:spacing w:before="0" w:line="276" w:lineRule="auto"/>
        <w:rPr>
          <w:sz w:val="20"/>
          <w:szCs w:val="20"/>
        </w:rPr>
      </w:pPr>
    </w:p>
    <w:p w:rsidR="00627A32" w:rsidRDefault="0091209F" w:rsidP="002B2884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Zhruba </w:t>
      </w:r>
      <w:r w:rsidR="00627A32">
        <w:rPr>
          <w:sz w:val="20"/>
          <w:szCs w:val="20"/>
        </w:rPr>
        <w:t>třetina osob mimo byty byla pracující, ale u téměř stejného podílu osob (31 %) zůstala ekonomická aktivita nezjištěna.</w:t>
      </w:r>
    </w:p>
    <w:p w:rsidR="0091209F" w:rsidRDefault="0091209F" w:rsidP="0091209F">
      <w:pPr>
        <w:pStyle w:val="Normln-web"/>
        <w:spacing w:before="0" w:line="276" w:lineRule="auto"/>
        <w:rPr>
          <w:sz w:val="20"/>
          <w:szCs w:val="20"/>
        </w:rPr>
      </w:pPr>
    </w:p>
    <w:p w:rsidR="0091209F" w:rsidRDefault="0091209F" w:rsidP="0091209F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Více jak polovina osob mimo byty v domech (55 %) měla na téže adrese kromě obvyklého pobytu i pobyt trvalý. </w:t>
      </w:r>
    </w:p>
    <w:p w:rsidR="00586100" w:rsidRDefault="00586100" w:rsidP="002B2884">
      <w:pPr>
        <w:pStyle w:val="Normln-web"/>
        <w:spacing w:before="0" w:line="276" w:lineRule="auto"/>
        <w:rPr>
          <w:sz w:val="20"/>
          <w:szCs w:val="20"/>
        </w:rPr>
      </w:pPr>
    </w:p>
    <w:p w:rsidR="00586100" w:rsidRDefault="00586100">
      <w:pPr>
        <w:suppressAutoHyphens w:val="0"/>
        <w:rPr>
          <w:b/>
          <w:sz w:val="20"/>
          <w:szCs w:val="20"/>
          <w:lang w:eastAsia="cs-CZ"/>
        </w:rPr>
      </w:pPr>
    </w:p>
    <w:p w:rsidR="009B266B" w:rsidRPr="00A4116D" w:rsidRDefault="00586100" w:rsidP="009B266B">
      <w:pPr>
        <w:pStyle w:val="Normln-web"/>
        <w:spacing w:before="0" w:line="276" w:lineRule="auto"/>
        <w:rPr>
          <w:b/>
          <w:sz w:val="22"/>
          <w:szCs w:val="22"/>
        </w:rPr>
      </w:pPr>
      <w:r w:rsidRPr="00A4116D">
        <w:rPr>
          <w:b/>
          <w:sz w:val="22"/>
          <w:szCs w:val="22"/>
        </w:rPr>
        <w:t>5.3</w:t>
      </w:r>
      <w:r w:rsidRPr="00A4116D">
        <w:rPr>
          <w:b/>
          <w:sz w:val="22"/>
          <w:szCs w:val="22"/>
        </w:rPr>
        <w:tab/>
      </w:r>
      <w:r w:rsidR="009B266B" w:rsidRPr="00A4116D">
        <w:rPr>
          <w:b/>
          <w:sz w:val="22"/>
          <w:szCs w:val="22"/>
        </w:rPr>
        <w:t xml:space="preserve">Osoby </w:t>
      </w:r>
      <w:r w:rsidR="009F0BD8" w:rsidRPr="00A4116D">
        <w:rPr>
          <w:b/>
          <w:sz w:val="22"/>
          <w:szCs w:val="22"/>
        </w:rPr>
        <w:t>bydlící</w:t>
      </w:r>
      <w:r w:rsidR="009B266B" w:rsidRPr="00A4116D">
        <w:rPr>
          <w:b/>
          <w:sz w:val="22"/>
          <w:szCs w:val="22"/>
        </w:rPr>
        <w:t xml:space="preserve"> v nouzových objektech vč. mobilních</w:t>
      </w:r>
    </w:p>
    <w:p w:rsidR="00370F79" w:rsidRDefault="009B266B" w:rsidP="009B266B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 nouzových objektech </w:t>
      </w:r>
      <w:r w:rsidR="00627A32">
        <w:rPr>
          <w:sz w:val="20"/>
          <w:szCs w:val="20"/>
        </w:rPr>
        <w:t>mělo obvyklé bydliště</w:t>
      </w:r>
      <w:r>
        <w:rPr>
          <w:sz w:val="20"/>
          <w:szCs w:val="20"/>
        </w:rPr>
        <w:t xml:space="preserve"> </w:t>
      </w:r>
      <w:r w:rsidR="000D57B9">
        <w:rPr>
          <w:sz w:val="20"/>
          <w:szCs w:val="20"/>
        </w:rPr>
        <w:t>k 26.</w:t>
      </w:r>
      <w:r w:rsidR="00A4116D">
        <w:rPr>
          <w:sz w:val="20"/>
          <w:szCs w:val="20"/>
        </w:rPr>
        <w:t xml:space="preserve"> </w:t>
      </w:r>
      <w:r w:rsidR="000D57B9">
        <w:rPr>
          <w:sz w:val="20"/>
          <w:szCs w:val="20"/>
        </w:rPr>
        <w:t>3.</w:t>
      </w:r>
      <w:r w:rsidR="00A4116D">
        <w:rPr>
          <w:sz w:val="20"/>
          <w:szCs w:val="20"/>
        </w:rPr>
        <w:t xml:space="preserve"> </w:t>
      </w:r>
      <w:r w:rsidR="000D57B9">
        <w:rPr>
          <w:sz w:val="20"/>
          <w:szCs w:val="20"/>
        </w:rPr>
        <w:t xml:space="preserve">2011 </w:t>
      </w:r>
      <w:r>
        <w:rPr>
          <w:sz w:val="20"/>
          <w:szCs w:val="20"/>
        </w:rPr>
        <w:t>celkem</w:t>
      </w:r>
      <w:r w:rsidR="000C0514">
        <w:rPr>
          <w:sz w:val="20"/>
          <w:szCs w:val="20"/>
        </w:rPr>
        <w:t xml:space="preserve"> </w:t>
      </w:r>
      <w:r w:rsidR="000D57B9">
        <w:rPr>
          <w:sz w:val="20"/>
          <w:szCs w:val="20"/>
        </w:rPr>
        <w:t>17 759 osob</w:t>
      </w:r>
      <w:r w:rsidR="00807764">
        <w:rPr>
          <w:sz w:val="20"/>
          <w:szCs w:val="20"/>
        </w:rPr>
        <w:t xml:space="preserve"> </w:t>
      </w:r>
      <w:r w:rsidR="00640086">
        <w:rPr>
          <w:sz w:val="20"/>
          <w:szCs w:val="20"/>
        </w:rPr>
        <w:t>(16 834 osob v nouzových obydlích a 925 osob v mobilních obydlích).</w:t>
      </w:r>
      <w:r w:rsidR="000D57B9">
        <w:rPr>
          <w:sz w:val="20"/>
          <w:szCs w:val="20"/>
        </w:rPr>
        <w:t xml:space="preserve"> Mezi tzv. nouzové objekty patřily</w:t>
      </w:r>
      <w:r w:rsidR="00807462">
        <w:rPr>
          <w:sz w:val="20"/>
          <w:szCs w:val="20"/>
        </w:rPr>
        <w:t xml:space="preserve"> budovy s nouzovými čísly nebo bez čísla, </w:t>
      </w:r>
      <w:r w:rsidR="000D57B9">
        <w:rPr>
          <w:sz w:val="20"/>
          <w:szCs w:val="20"/>
        </w:rPr>
        <w:t xml:space="preserve">ale i </w:t>
      </w:r>
      <w:r w:rsidR="00807462">
        <w:rPr>
          <w:sz w:val="20"/>
          <w:szCs w:val="20"/>
        </w:rPr>
        <w:t>např.</w:t>
      </w:r>
      <w:r w:rsidR="000D57B9">
        <w:rPr>
          <w:sz w:val="20"/>
          <w:szCs w:val="20"/>
        </w:rPr>
        <w:t xml:space="preserve"> dosud nezkolaudované obytné domy</w:t>
      </w:r>
      <w:r w:rsidR="00807462">
        <w:rPr>
          <w:sz w:val="20"/>
          <w:szCs w:val="20"/>
        </w:rPr>
        <w:t>, kterým číslo popisné nebylo</w:t>
      </w:r>
      <w:r w:rsidR="00370F79">
        <w:rPr>
          <w:sz w:val="20"/>
          <w:szCs w:val="20"/>
        </w:rPr>
        <w:t xml:space="preserve"> k rozhodnému okamžiku sčítání</w:t>
      </w:r>
      <w:r w:rsidR="00A4116D">
        <w:rPr>
          <w:sz w:val="20"/>
          <w:szCs w:val="20"/>
        </w:rPr>
        <w:t xml:space="preserve"> dosud</w:t>
      </w:r>
      <w:r w:rsidR="00807462">
        <w:rPr>
          <w:sz w:val="20"/>
          <w:szCs w:val="20"/>
        </w:rPr>
        <w:t xml:space="preserve"> přiděleno</w:t>
      </w:r>
      <w:r w:rsidR="00370F79">
        <w:rPr>
          <w:sz w:val="20"/>
          <w:szCs w:val="20"/>
        </w:rPr>
        <w:t xml:space="preserve">. Úroveň bydlení této skupiny osob tedy fakticky mohla být značně rozdílná, např. osoby </w:t>
      </w:r>
      <w:r w:rsidR="00807462">
        <w:rPr>
          <w:sz w:val="20"/>
          <w:szCs w:val="20"/>
        </w:rPr>
        <w:t>bydlící</w:t>
      </w:r>
      <w:r w:rsidR="00370F79">
        <w:rPr>
          <w:sz w:val="20"/>
          <w:szCs w:val="20"/>
        </w:rPr>
        <w:t xml:space="preserve"> v nezkolaudovaných domech</w:t>
      </w:r>
      <w:r w:rsidR="00807462">
        <w:rPr>
          <w:sz w:val="20"/>
          <w:szCs w:val="20"/>
        </w:rPr>
        <w:t xml:space="preserve"> </w:t>
      </w:r>
      <w:r w:rsidR="00370F79">
        <w:rPr>
          <w:sz w:val="20"/>
          <w:szCs w:val="20"/>
        </w:rPr>
        <w:t>mohly mít v některých případech</w:t>
      </w:r>
      <w:r w:rsidR="00807462">
        <w:rPr>
          <w:sz w:val="20"/>
          <w:szCs w:val="20"/>
        </w:rPr>
        <w:t xml:space="preserve"> v podstatě standardní</w:t>
      </w:r>
      <w:r w:rsidR="000D57B9">
        <w:rPr>
          <w:sz w:val="20"/>
          <w:szCs w:val="20"/>
        </w:rPr>
        <w:t xml:space="preserve"> způsob bydlení. </w:t>
      </w:r>
      <w:r w:rsidR="00807462">
        <w:rPr>
          <w:sz w:val="20"/>
          <w:szCs w:val="20"/>
        </w:rPr>
        <w:t>Podle metodiky sčítání ale objekt bez čísla popisného není domem určeným k</w:t>
      </w:r>
      <w:r w:rsidR="00370F79">
        <w:rPr>
          <w:sz w:val="20"/>
          <w:szCs w:val="20"/>
        </w:rPr>
        <w:t> </w:t>
      </w:r>
      <w:r w:rsidR="00807462">
        <w:rPr>
          <w:sz w:val="20"/>
          <w:szCs w:val="20"/>
        </w:rPr>
        <w:t>bydlení</w:t>
      </w:r>
      <w:r w:rsidR="00370F79">
        <w:rPr>
          <w:sz w:val="20"/>
          <w:szCs w:val="20"/>
        </w:rPr>
        <w:t xml:space="preserve"> a kvalitativní parametry bydlení se proto nezjišťovaly. </w:t>
      </w:r>
    </w:p>
    <w:p w:rsidR="00586100" w:rsidRDefault="00586100" w:rsidP="009B266B">
      <w:pPr>
        <w:pStyle w:val="Normln-web"/>
        <w:spacing w:before="0" w:line="276" w:lineRule="auto"/>
        <w:rPr>
          <w:sz w:val="20"/>
          <w:szCs w:val="20"/>
        </w:rPr>
      </w:pPr>
    </w:p>
    <w:p w:rsidR="009F0BD8" w:rsidRDefault="009F0BD8" w:rsidP="009B266B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Věkové složení osob v nouzových objektech v porovnání se skupinou nouzově bydlících v domech vykázalo </w:t>
      </w:r>
      <w:r w:rsidR="00F92ADE">
        <w:rPr>
          <w:sz w:val="20"/>
          <w:szCs w:val="20"/>
        </w:rPr>
        <w:t>téměř trojnásobný podíl dětí do 14 let</w:t>
      </w:r>
      <w:r w:rsidR="00B258EC">
        <w:rPr>
          <w:sz w:val="20"/>
          <w:szCs w:val="20"/>
        </w:rPr>
        <w:t>. Nejpočetněj</w:t>
      </w:r>
      <w:r w:rsidR="00C73231">
        <w:rPr>
          <w:sz w:val="20"/>
          <w:szCs w:val="20"/>
        </w:rPr>
        <w:t>i zastoupenou</w:t>
      </w:r>
      <w:r w:rsidR="00B258EC">
        <w:rPr>
          <w:sz w:val="20"/>
          <w:szCs w:val="20"/>
        </w:rPr>
        <w:t xml:space="preserve"> věkovou skupinou by</w:t>
      </w:r>
      <w:r w:rsidR="00C73231">
        <w:rPr>
          <w:sz w:val="20"/>
          <w:szCs w:val="20"/>
        </w:rPr>
        <w:t xml:space="preserve">ly osoby ve věku 30-39 let, </w:t>
      </w:r>
      <w:r w:rsidR="00742168">
        <w:rPr>
          <w:sz w:val="20"/>
          <w:szCs w:val="20"/>
        </w:rPr>
        <w:t>s výrazným odstupem následovaly věkové kategorie 40-49 a 20-29</w:t>
      </w:r>
      <w:r w:rsidR="00C73231">
        <w:rPr>
          <w:sz w:val="20"/>
          <w:szCs w:val="20"/>
        </w:rPr>
        <w:t xml:space="preserve">. Osoby </w:t>
      </w:r>
      <w:r w:rsidR="00742168">
        <w:rPr>
          <w:sz w:val="20"/>
          <w:szCs w:val="20"/>
        </w:rPr>
        <w:t>nejpočetnější věkové skupiny</w:t>
      </w:r>
      <w:r w:rsidR="00C73231">
        <w:rPr>
          <w:sz w:val="20"/>
          <w:szCs w:val="20"/>
        </w:rPr>
        <w:t xml:space="preserve"> 30-39 let byly</w:t>
      </w:r>
      <w:r w:rsidR="00742168">
        <w:rPr>
          <w:sz w:val="20"/>
          <w:szCs w:val="20"/>
        </w:rPr>
        <w:t xml:space="preserve"> přitom</w:t>
      </w:r>
      <w:r w:rsidR="00C73231">
        <w:rPr>
          <w:sz w:val="20"/>
          <w:szCs w:val="20"/>
        </w:rPr>
        <w:t xml:space="preserve"> více než z poloviny v rodinných domácnostech.</w:t>
      </w:r>
    </w:p>
    <w:p w:rsidR="00586100" w:rsidRDefault="00586100" w:rsidP="009B266B">
      <w:pPr>
        <w:pStyle w:val="Normln-web"/>
        <w:spacing w:before="0" w:line="276" w:lineRule="auto"/>
        <w:rPr>
          <w:sz w:val="20"/>
          <w:szCs w:val="20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820"/>
        <w:gridCol w:w="1000"/>
        <w:gridCol w:w="1000"/>
        <w:gridCol w:w="1000"/>
        <w:gridCol w:w="840"/>
        <w:gridCol w:w="960"/>
        <w:gridCol w:w="960"/>
        <w:gridCol w:w="840"/>
      </w:tblGrid>
      <w:tr w:rsidR="004C0502" w:rsidRPr="004C0502" w:rsidTr="004C0502">
        <w:trPr>
          <w:trHeight w:val="300"/>
        </w:trPr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C72" w:rsidRDefault="00760C72" w:rsidP="004C0502">
            <w:pPr>
              <w:suppressAutoHyphens w:val="0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Tab. č.  14 </w:t>
            </w:r>
            <w:r w:rsidR="004C0502" w:rsidRPr="004C0502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Osoby bydlící v nouzových objektech podle věku a typu domácnosti </w:t>
            </w:r>
          </w:p>
          <w:p w:rsidR="004C0502" w:rsidRPr="004C0502" w:rsidRDefault="00760C72" w:rsidP="004C0502">
            <w:pPr>
              <w:suppressAutoHyphens w:val="0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k 26. 3. 2011 </w:t>
            </w:r>
            <w:r w:rsidR="004C0502" w:rsidRPr="004C0502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(podíly v %)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Osoby </w:t>
            </w: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br/>
              <w:t>v dom</w:t>
            </w:r>
            <w:proofErr w:type="gramEnd"/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.  celkem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typ domácnosti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Osoby </w:t>
            </w: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br/>
              <w:t>v dom</w:t>
            </w:r>
            <w:proofErr w:type="gramEnd"/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.  celkem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typ domácnosti</w:t>
            </w:r>
          </w:p>
        </w:tc>
      </w:tr>
      <w:tr w:rsidR="004C0502" w:rsidRPr="004C0502" w:rsidTr="004C0502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jednotlivci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nerodinné dom.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rodinné dom.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jednotlivci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nerodinné dom.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2" w:rsidRPr="004C0502" w:rsidRDefault="004C0502" w:rsidP="004C0502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rodinné dom.</w:t>
            </w:r>
          </w:p>
        </w:tc>
      </w:tr>
      <w:tr w:rsidR="004C0502" w:rsidRPr="004C0502" w:rsidTr="004C0502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Osoby celkem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47,9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0-14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3A060A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3A060A" w:rsidP="003A060A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92,7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15-19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52,7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20-29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40,3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30-39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29,6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53,4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40-49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44,8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50-59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30,1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60-64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26,4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18,2</w:t>
            </w:r>
          </w:p>
        </w:tc>
      </w:tr>
      <w:tr w:rsidR="004C0502" w:rsidRPr="004C0502" w:rsidTr="004C05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nezj</w:t>
            </w:r>
            <w:proofErr w:type="spellEnd"/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2" w:rsidRPr="004C0502" w:rsidRDefault="004C0502" w:rsidP="004C0502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4C0502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0,3</w:t>
            </w:r>
          </w:p>
        </w:tc>
      </w:tr>
    </w:tbl>
    <w:p w:rsidR="004C0502" w:rsidRDefault="004C0502" w:rsidP="009B266B">
      <w:pPr>
        <w:pStyle w:val="Normln-web"/>
        <w:spacing w:before="0" w:line="276" w:lineRule="auto"/>
        <w:rPr>
          <w:sz w:val="20"/>
          <w:szCs w:val="20"/>
        </w:rPr>
      </w:pPr>
    </w:p>
    <w:p w:rsidR="003A060A" w:rsidRDefault="003A060A" w:rsidP="004C0502">
      <w:pPr>
        <w:pStyle w:val="Normln-web"/>
        <w:spacing w:before="0" w:line="276" w:lineRule="auto"/>
        <w:rPr>
          <w:sz w:val="20"/>
          <w:szCs w:val="20"/>
        </w:rPr>
      </w:pPr>
    </w:p>
    <w:p w:rsidR="004C0502" w:rsidRDefault="004C0502" w:rsidP="004C0502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Zatímco věková struktura bydlících osob v nouzových objektech vykazovala podobné tendence jako u osob bydlících mimo byty v domech, rozložení osob podle typu domácnosti bylo zcela odlišné. Struktura osob podle typu domácnosti v nouzových objektech se více blížila struktuře celé populace – hodnoceno z pozice základních trendů, kdy nejvyšší podíl připadá na domácnosti rodinné a minimální podíl na vícečlenné nerodinné domácnosti. Přestože rozdíly v kvantitativním vyjádření byly značné, zejména u </w:t>
      </w:r>
      <w:r>
        <w:rPr>
          <w:sz w:val="20"/>
          <w:szCs w:val="20"/>
        </w:rPr>
        <w:lastRenderedPageBreak/>
        <w:t>podílu jednotlivců</w:t>
      </w:r>
      <w:r w:rsidR="00A4116D">
        <w:rPr>
          <w:sz w:val="20"/>
          <w:szCs w:val="20"/>
        </w:rPr>
        <w:t xml:space="preserve">, který byl </w:t>
      </w:r>
      <w:r>
        <w:rPr>
          <w:sz w:val="20"/>
          <w:szCs w:val="20"/>
        </w:rPr>
        <w:t xml:space="preserve">ve srovnání  s populací celkem  zhruba trojnásobně vyšší, základní trend byl v podstatě zachován a např. zastoupení vícečlenných nerodinných domácností bylo srovnatelné. </w:t>
      </w:r>
    </w:p>
    <w:p w:rsidR="004C0502" w:rsidRDefault="004C0502" w:rsidP="004C0502">
      <w:pPr>
        <w:pStyle w:val="Normln-web"/>
        <w:spacing w:before="0" w:line="276" w:lineRule="auto"/>
        <w:rPr>
          <w:sz w:val="20"/>
          <w:szCs w:val="20"/>
        </w:rPr>
      </w:pPr>
    </w:p>
    <w:p w:rsidR="00B258EC" w:rsidRDefault="00B258EC" w:rsidP="00A92FC8">
      <w:pPr>
        <w:pStyle w:val="Normln-web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Osoby s obvyklým pobytem v nouzových objektech </w:t>
      </w:r>
      <w:r w:rsidR="005E5343">
        <w:rPr>
          <w:sz w:val="20"/>
          <w:szCs w:val="20"/>
        </w:rPr>
        <w:t xml:space="preserve">byly </w:t>
      </w:r>
      <w:r>
        <w:rPr>
          <w:sz w:val="20"/>
          <w:szCs w:val="20"/>
        </w:rPr>
        <w:t xml:space="preserve">zhruba z poloviny pracující (48 %), 7 % bylo nezaměstnaných a dvě pětiny připadly na ekonomicky neaktivní. </w:t>
      </w:r>
    </w:p>
    <w:p w:rsidR="003A060A" w:rsidRDefault="003A060A" w:rsidP="00A92FC8">
      <w:pPr>
        <w:suppressAutoHyphens w:val="0"/>
        <w:spacing w:line="276" w:lineRule="auto"/>
        <w:rPr>
          <w:sz w:val="20"/>
          <w:szCs w:val="20"/>
        </w:rPr>
      </w:pPr>
    </w:p>
    <w:p w:rsidR="00220D4D" w:rsidRPr="0091209F" w:rsidRDefault="0091209F" w:rsidP="00A92FC8">
      <w:pPr>
        <w:suppressAutoHyphens w:val="0"/>
        <w:spacing w:line="276" w:lineRule="auto"/>
        <w:rPr>
          <w:sz w:val="20"/>
          <w:szCs w:val="20"/>
        </w:rPr>
      </w:pPr>
      <w:r w:rsidRPr="0091209F">
        <w:rPr>
          <w:sz w:val="20"/>
          <w:szCs w:val="20"/>
        </w:rPr>
        <w:t>Z porovnání adresy trvalého a obvyklého pobytu</w:t>
      </w:r>
      <w:r>
        <w:rPr>
          <w:sz w:val="20"/>
          <w:szCs w:val="20"/>
        </w:rPr>
        <w:t xml:space="preserve"> mělo 44,4  % osob bydlících v nouzových objektech trvalé bydliště ve stejné obci a obdobný podíl (45,6 %) představovaly osoby s trvalým bydlištěm v jiné obci (častěji i v jiném kraji). Desetina osob v nouzových objektech trvalý pobyt na území republiky neměla, byly pouze obvykle bydlící.</w:t>
      </w:r>
      <w:r w:rsidR="00FD74EF">
        <w:rPr>
          <w:sz w:val="20"/>
          <w:szCs w:val="20"/>
        </w:rPr>
        <w:t xml:space="preserve"> Shoda bydliště obvyklého a trvalého v nouzových objektech neexistovala, protože dle zákona č. 133/</w:t>
      </w:r>
      <w:r w:rsidR="00A92FC8">
        <w:rPr>
          <w:sz w:val="20"/>
          <w:szCs w:val="20"/>
        </w:rPr>
        <w:t>2000</w:t>
      </w:r>
      <w:r w:rsidR="00FD74EF">
        <w:rPr>
          <w:sz w:val="20"/>
          <w:szCs w:val="20"/>
        </w:rPr>
        <w:t xml:space="preserve"> Sb.</w:t>
      </w:r>
      <w:r w:rsidR="00A92FC8">
        <w:rPr>
          <w:sz w:val="20"/>
          <w:szCs w:val="20"/>
        </w:rPr>
        <w:t>, o</w:t>
      </w:r>
      <w:r w:rsidR="00FD74EF">
        <w:rPr>
          <w:sz w:val="20"/>
          <w:szCs w:val="20"/>
        </w:rPr>
        <w:t xml:space="preserve"> evidenci obyvatel</w:t>
      </w:r>
      <w:r w:rsidR="00A92FC8">
        <w:rPr>
          <w:sz w:val="20"/>
          <w:szCs w:val="20"/>
        </w:rPr>
        <w:t xml:space="preserve"> v nouzovém objektu nebo v objektu bez čísla občan trvalé bydliště mít nemůže.</w:t>
      </w:r>
    </w:p>
    <w:sectPr w:rsidR="00220D4D" w:rsidRPr="0091209F" w:rsidSect="002C669A">
      <w:headerReference w:type="default" r:id="rId12"/>
      <w:pgSz w:w="11905" w:h="16837"/>
      <w:pgMar w:top="2269" w:right="851" w:bottom="1418" w:left="158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D9" w:rsidRDefault="00EB22D9">
      <w:r>
        <w:separator/>
      </w:r>
    </w:p>
  </w:endnote>
  <w:endnote w:type="continuationSeparator" w:id="0">
    <w:p w:rsidR="00EB22D9" w:rsidRDefault="00EB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D9" w:rsidRDefault="00EB22D9">
      <w:r>
        <w:separator/>
      </w:r>
    </w:p>
  </w:footnote>
  <w:footnote w:type="continuationSeparator" w:id="0">
    <w:p w:rsidR="00EB22D9" w:rsidRDefault="00EB22D9">
      <w:r>
        <w:continuationSeparator/>
      </w:r>
    </w:p>
  </w:footnote>
  <w:footnote w:id="1">
    <w:p w:rsidR="001F2998" w:rsidRDefault="001F2998">
      <w:pPr>
        <w:pStyle w:val="Textpoznpodarou"/>
      </w:pPr>
      <w:r>
        <w:rPr>
          <w:rStyle w:val="Znakapoznpodarou"/>
        </w:rPr>
        <w:footnoteRef/>
      </w:r>
      <w:r>
        <w:t xml:space="preserve"> Viz § 10 zákona č. 133/2000 Sb. o evidenci obyvatel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9" w:type="dxa"/>
      <w:tblInd w:w="108" w:type="dxa"/>
      <w:tblLayout w:type="fixed"/>
      <w:tblLook w:val="0000"/>
    </w:tblPr>
    <w:tblGrid>
      <w:gridCol w:w="2835"/>
      <w:gridCol w:w="3079"/>
      <w:gridCol w:w="3655"/>
    </w:tblGrid>
    <w:tr w:rsidR="001F2998" w:rsidTr="00220D4D">
      <w:tc>
        <w:tcPr>
          <w:tcW w:w="2835" w:type="dxa"/>
          <w:vAlign w:val="center"/>
        </w:tcPr>
        <w:p w:rsidR="001F2998" w:rsidRDefault="001F2998" w:rsidP="00375D96">
          <w:pPr>
            <w:pStyle w:val="Zhlav"/>
            <w:tabs>
              <w:tab w:val="right" w:pos="9072"/>
            </w:tabs>
            <w:snapToGrid w:val="0"/>
            <w:rPr>
              <w:sz w:val="20"/>
              <w:lang w:val="en-GB"/>
            </w:rPr>
          </w:pPr>
          <w:r>
            <w:rPr>
              <w:lang w:eastAsia="cs-CZ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673860" cy="828040"/>
                <wp:effectExtent l="19050" t="0" r="2540" b="0"/>
                <wp:wrapTopAndBottom/>
                <wp:docPr id="1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9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center"/>
            <w:rPr>
              <w:b/>
              <w:sz w:val="28"/>
              <w:lang w:val="en-GB"/>
            </w:rPr>
          </w:pPr>
        </w:p>
      </w:tc>
      <w:tc>
        <w:tcPr>
          <w:tcW w:w="3655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right"/>
            <w:rPr>
              <w:sz w:val="20"/>
              <w:lang w:val="en-GB"/>
            </w:rPr>
          </w:pPr>
          <w:r>
            <w:rPr>
              <w:sz w:val="20"/>
              <w:lang w:eastAsia="cs-CZ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261620</wp:posOffset>
                </wp:positionV>
                <wp:extent cx="1741170" cy="450215"/>
                <wp:effectExtent l="19050" t="0" r="0" b="0"/>
                <wp:wrapNone/>
                <wp:docPr id="18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617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F2998" w:rsidRDefault="001F2998">
    <w:pPr>
      <w:pStyle w:val="Zhlav"/>
      <w:tabs>
        <w:tab w:val="left" w:pos="709"/>
        <w:tab w:val="right" w:pos="9072"/>
      </w:tabs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i/>
        <w:sz w:val="19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160" w:hanging="360"/>
      </w:pPr>
      <w:rPr>
        <w:rFonts w:ascii="Arial" w:hAnsi="Arial"/>
        <w:b w:val="0"/>
        <w:i/>
        <w:sz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7E21487"/>
    <w:multiLevelType w:val="hybridMultilevel"/>
    <w:tmpl w:val="A162A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80E"/>
    <w:multiLevelType w:val="hybridMultilevel"/>
    <w:tmpl w:val="7CEA95E4"/>
    <w:lvl w:ilvl="0" w:tplc="C21AD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1C9E"/>
    <w:multiLevelType w:val="hybridMultilevel"/>
    <w:tmpl w:val="344227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1BF"/>
    <w:multiLevelType w:val="hybridMultilevel"/>
    <w:tmpl w:val="9852FDFC"/>
    <w:lvl w:ilvl="0" w:tplc="557874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082C05"/>
    <w:multiLevelType w:val="hybridMultilevel"/>
    <w:tmpl w:val="08DE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372C"/>
    <w:multiLevelType w:val="hybridMultilevel"/>
    <w:tmpl w:val="C5C81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10DD"/>
    <w:multiLevelType w:val="multilevel"/>
    <w:tmpl w:val="D3D41B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246C9F"/>
    <w:multiLevelType w:val="hybridMultilevel"/>
    <w:tmpl w:val="CBEA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D0BFB"/>
    <w:multiLevelType w:val="hybridMultilevel"/>
    <w:tmpl w:val="9378FAC4"/>
    <w:lvl w:ilvl="0" w:tplc="5888C5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C11A06"/>
    <w:multiLevelType w:val="hybridMultilevel"/>
    <w:tmpl w:val="943E9F4A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1782"/>
    <w:multiLevelType w:val="hybridMultilevel"/>
    <w:tmpl w:val="9DFC6328"/>
    <w:lvl w:ilvl="0" w:tplc="27B21D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64DA5"/>
    <w:multiLevelType w:val="hybridMultilevel"/>
    <w:tmpl w:val="F1D65D52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90407"/>
    <w:multiLevelType w:val="hybridMultilevel"/>
    <w:tmpl w:val="715C4E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EB04C4"/>
    <w:multiLevelType w:val="hybridMultilevel"/>
    <w:tmpl w:val="A75A9E5A"/>
    <w:lvl w:ilvl="0" w:tplc="D62AC1F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D836F37"/>
    <w:multiLevelType w:val="hybridMultilevel"/>
    <w:tmpl w:val="E57E9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43350"/>
    <w:rsid w:val="000027BD"/>
    <w:rsid w:val="000061AF"/>
    <w:rsid w:val="0000699C"/>
    <w:rsid w:val="00013296"/>
    <w:rsid w:val="0001649E"/>
    <w:rsid w:val="00024FFB"/>
    <w:rsid w:val="00033EF7"/>
    <w:rsid w:val="00034AD1"/>
    <w:rsid w:val="0003647C"/>
    <w:rsid w:val="00037C67"/>
    <w:rsid w:val="00046889"/>
    <w:rsid w:val="0004727B"/>
    <w:rsid w:val="00047E82"/>
    <w:rsid w:val="0005747A"/>
    <w:rsid w:val="00061472"/>
    <w:rsid w:val="00061F3F"/>
    <w:rsid w:val="00067BCE"/>
    <w:rsid w:val="00072F99"/>
    <w:rsid w:val="00082788"/>
    <w:rsid w:val="00084B9C"/>
    <w:rsid w:val="0008568E"/>
    <w:rsid w:val="000867F7"/>
    <w:rsid w:val="00091E81"/>
    <w:rsid w:val="000933E8"/>
    <w:rsid w:val="000A2D41"/>
    <w:rsid w:val="000A7854"/>
    <w:rsid w:val="000B7DED"/>
    <w:rsid w:val="000C0495"/>
    <w:rsid w:val="000C0514"/>
    <w:rsid w:val="000C2170"/>
    <w:rsid w:val="000C4C22"/>
    <w:rsid w:val="000C6FA3"/>
    <w:rsid w:val="000D02C3"/>
    <w:rsid w:val="000D1E4D"/>
    <w:rsid w:val="000D2754"/>
    <w:rsid w:val="000D57B9"/>
    <w:rsid w:val="000E10FC"/>
    <w:rsid w:val="000E43EC"/>
    <w:rsid w:val="000E5F8B"/>
    <w:rsid w:val="000F3DA7"/>
    <w:rsid w:val="00100B0F"/>
    <w:rsid w:val="00100BD6"/>
    <w:rsid w:val="00100BE2"/>
    <w:rsid w:val="00112079"/>
    <w:rsid w:val="00112B68"/>
    <w:rsid w:val="001133B5"/>
    <w:rsid w:val="00123BB9"/>
    <w:rsid w:val="001361EF"/>
    <w:rsid w:val="00137CBE"/>
    <w:rsid w:val="00144135"/>
    <w:rsid w:val="00144A68"/>
    <w:rsid w:val="001475BB"/>
    <w:rsid w:val="00160035"/>
    <w:rsid w:val="00165156"/>
    <w:rsid w:val="00165DC3"/>
    <w:rsid w:val="00165E65"/>
    <w:rsid w:val="00171994"/>
    <w:rsid w:val="001770AA"/>
    <w:rsid w:val="00185204"/>
    <w:rsid w:val="00185D3A"/>
    <w:rsid w:val="001867B3"/>
    <w:rsid w:val="00190A4D"/>
    <w:rsid w:val="00192052"/>
    <w:rsid w:val="001929D6"/>
    <w:rsid w:val="00192BC1"/>
    <w:rsid w:val="001948FF"/>
    <w:rsid w:val="001A021A"/>
    <w:rsid w:val="001A35EA"/>
    <w:rsid w:val="001B3330"/>
    <w:rsid w:val="001B557E"/>
    <w:rsid w:val="001C15A1"/>
    <w:rsid w:val="001C2D10"/>
    <w:rsid w:val="001C4BD3"/>
    <w:rsid w:val="001C6ADC"/>
    <w:rsid w:val="001D5A67"/>
    <w:rsid w:val="001E4771"/>
    <w:rsid w:val="001E730D"/>
    <w:rsid w:val="001F2998"/>
    <w:rsid w:val="001F7B1F"/>
    <w:rsid w:val="00202DE1"/>
    <w:rsid w:val="00203689"/>
    <w:rsid w:val="00205C4C"/>
    <w:rsid w:val="002070C6"/>
    <w:rsid w:val="00217930"/>
    <w:rsid w:val="00220D4D"/>
    <w:rsid w:val="002262F3"/>
    <w:rsid w:val="002337AE"/>
    <w:rsid w:val="002371AD"/>
    <w:rsid w:val="00240500"/>
    <w:rsid w:val="002451DB"/>
    <w:rsid w:val="002460A4"/>
    <w:rsid w:val="002503A3"/>
    <w:rsid w:val="002521AC"/>
    <w:rsid w:val="00256B0A"/>
    <w:rsid w:val="00262417"/>
    <w:rsid w:val="00263C0C"/>
    <w:rsid w:val="0026488A"/>
    <w:rsid w:val="00264BF8"/>
    <w:rsid w:val="00266D4E"/>
    <w:rsid w:val="002714B1"/>
    <w:rsid w:val="00280C69"/>
    <w:rsid w:val="00282C4C"/>
    <w:rsid w:val="00286DC6"/>
    <w:rsid w:val="00290472"/>
    <w:rsid w:val="0029061A"/>
    <w:rsid w:val="002971B1"/>
    <w:rsid w:val="002A6808"/>
    <w:rsid w:val="002B2884"/>
    <w:rsid w:val="002B2E31"/>
    <w:rsid w:val="002C2385"/>
    <w:rsid w:val="002C36A9"/>
    <w:rsid w:val="002C669A"/>
    <w:rsid w:val="002C6AB4"/>
    <w:rsid w:val="002D2B6E"/>
    <w:rsid w:val="002D3629"/>
    <w:rsid w:val="002D74C1"/>
    <w:rsid w:val="002F1ECE"/>
    <w:rsid w:val="00300C83"/>
    <w:rsid w:val="003019C6"/>
    <w:rsid w:val="00301D97"/>
    <w:rsid w:val="003031C0"/>
    <w:rsid w:val="00305B4D"/>
    <w:rsid w:val="00306C5A"/>
    <w:rsid w:val="00315C1E"/>
    <w:rsid w:val="00331266"/>
    <w:rsid w:val="00333073"/>
    <w:rsid w:val="00333BE2"/>
    <w:rsid w:val="00336D49"/>
    <w:rsid w:val="00341839"/>
    <w:rsid w:val="00352850"/>
    <w:rsid w:val="00355BF6"/>
    <w:rsid w:val="0035684E"/>
    <w:rsid w:val="00360705"/>
    <w:rsid w:val="00360A03"/>
    <w:rsid w:val="00361FA5"/>
    <w:rsid w:val="003620C3"/>
    <w:rsid w:val="0036434D"/>
    <w:rsid w:val="00370F79"/>
    <w:rsid w:val="0037279D"/>
    <w:rsid w:val="003728C9"/>
    <w:rsid w:val="003730BB"/>
    <w:rsid w:val="00373752"/>
    <w:rsid w:val="00374029"/>
    <w:rsid w:val="00375D96"/>
    <w:rsid w:val="003774F2"/>
    <w:rsid w:val="00380306"/>
    <w:rsid w:val="00385D95"/>
    <w:rsid w:val="00386878"/>
    <w:rsid w:val="0039015A"/>
    <w:rsid w:val="0039282B"/>
    <w:rsid w:val="00394D79"/>
    <w:rsid w:val="00397E72"/>
    <w:rsid w:val="003A027D"/>
    <w:rsid w:val="003A060A"/>
    <w:rsid w:val="003A44FD"/>
    <w:rsid w:val="003B0EED"/>
    <w:rsid w:val="003B29E3"/>
    <w:rsid w:val="003B3622"/>
    <w:rsid w:val="003B68CB"/>
    <w:rsid w:val="003B794D"/>
    <w:rsid w:val="003C2331"/>
    <w:rsid w:val="003C3568"/>
    <w:rsid w:val="003C5019"/>
    <w:rsid w:val="003C5316"/>
    <w:rsid w:val="003D07B5"/>
    <w:rsid w:val="003E16DB"/>
    <w:rsid w:val="003E596D"/>
    <w:rsid w:val="003F0458"/>
    <w:rsid w:val="003F3012"/>
    <w:rsid w:val="003F465C"/>
    <w:rsid w:val="003F5EFE"/>
    <w:rsid w:val="003F5FFE"/>
    <w:rsid w:val="003F627B"/>
    <w:rsid w:val="003F67A8"/>
    <w:rsid w:val="004009D7"/>
    <w:rsid w:val="00402F28"/>
    <w:rsid w:val="00406B1F"/>
    <w:rsid w:val="00406B82"/>
    <w:rsid w:val="00407ED2"/>
    <w:rsid w:val="00413F59"/>
    <w:rsid w:val="00416794"/>
    <w:rsid w:val="0042539C"/>
    <w:rsid w:val="0042568C"/>
    <w:rsid w:val="00426029"/>
    <w:rsid w:val="00433AF9"/>
    <w:rsid w:val="0043470F"/>
    <w:rsid w:val="00434CB4"/>
    <w:rsid w:val="00437BD7"/>
    <w:rsid w:val="00441D06"/>
    <w:rsid w:val="00443222"/>
    <w:rsid w:val="00443FFA"/>
    <w:rsid w:val="00447F97"/>
    <w:rsid w:val="00450FD7"/>
    <w:rsid w:val="004532F5"/>
    <w:rsid w:val="00461252"/>
    <w:rsid w:val="0046418F"/>
    <w:rsid w:val="00464653"/>
    <w:rsid w:val="004675C1"/>
    <w:rsid w:val="004701CA"/>
    <w:rsid w:val="00471506"/>
    <w:rsid w:val="0047261A"/>
    <w:rsid w:val="00474198"/>
    <w:rsid w:val="004808AA"/>
    <w:rsid w:val="0048109A"/>
    <w:rsid w:val="00482E89"/>
    <w:rsid w:val="00492844"/>
    <w:rsid w:val="00493AEB"/>
    <w:rsid w:val="00494D30"/>
    <w:rsid w:val="004A16CC"/>
    <w:rsid w:val="004A5D14"/>
    <w:rsid w:val="004B12AB"/>
    <w:rsid w:val="004B2DC6"/>
    <w:rsid w:val="004C011D"/>
    <w:rsid w:val="004C0502"/>
    <w:rsid w:val="004C0C78"/>
    <w:rsid w:val="004C4847"/>
    <w:rsid w:val="004C5116"/>
    <w:rsid w:val="004D30D8"/>
    <w:rsid w:val="004D4B17"/>
    <w:rsid w:val="004D60B0"/>
    <w:rsid w:val="004D7FC2"/>
    <w:rsid w:val="004E1261"/>
    <w:rsid w:val="004E27E8"/>
    <w:rsid w:val="004F1145"/>
    <w:rsid w:val="004F1C91"/>
    <w:rsid w:val="004F4C67"/>
    <w:rsid w:val="004F71A1"/>
    <w:rsid w:val="004F756D"/>
    <w:rsid w:val="005039F6"/>
    <w:rsid w:val="005043DD"/>
    <w:rsid w:val="0051354C"/>
    <w:rsid w:val="00513E37"/>
    <w:rsid w:val="00515740"/>
    <w:rsid w:val="00520968"/>
    <w:rsid w:val="00531924"/>
    <w:rsid w:val="00533EBF"/>
    <w:rsid w:val="0053587E"/>
    <w:rsid w:val="00537191"/>
    <w:rsid w:val="00547DC5"/>
    <w:rsid w:val="00557239"/>
    <w:rsid w:val="00557D92"/>
    <w:rsid w:val="0056190C"/>
    <w:rsid w:val="00563BB4"/>
    <w:rsid w:val="00566545"/>
    <w:rsid w:val="0056725A"/>
    <w:rsid w:val="00572438"/>
    <w:rsid w:val="00572831"/>
    <w:rsid w:val="00572B3A"/>
    <w:rsid w:val="00576717"/>
    <w:rsid w:val="00576861"/>
    <w:rsid w:val="005776A2"/>
    <w:rsid w:val="00586100"/>
    <w:rsid w:val="00593406"/>
    <w:rsid w:val="0059644D"/>
    <w:rsid w:val="00596D24"/>
    <w:rsid w:val="005A15AE"/>
    <w:rsid w:val="005A20B0"/>
    <w:rsid w:val="005A2BAA"/>
    <w:rsid w:val="005B7456"/>
    <w:rsid w:val="005C32F8"/>
    <w:rsid w:val="005D5808"/>
    <w:rsid w:val="005D66DF"/>
    <w:rsid w:val="005E1E43"/>
    <w:rsid w:val="005E5343"/>
    <w:rsid w:val="005F44BD"/>
    <w:rsid w:val="0060050E"/>
    <w:rsid w:val="0060534A"/>
    <w:rsid w:val="00611EA2"/>
    <w:rsid w:val="00613DCD"/>
    <w:rsid w:val="00627A32"/>
    <w:rsid w:val="00633C42"/>
    <w:rsid w:val="00634E58"/>
    <w:rsid w:val="00640086"/>
    <w:rsid w:val="00653754"/>
    <w:rsid w:val="006561DB"/>
    <w:rsid w:val="006563B4"/>
    <w:rsid w:val="00656EF6"/>
    <w:rsid w:val="00664601"/>
    <w:rsid w:val="00666CC7"/>
    <w:rsid w:val="00674E34"/>
    <w:rsid w:val="0068051B"/>
    <w:rsid w:val="00683BE4"/>
    <w:rsid w:val="0068496D"/>
    <w:rsid w:val="00690BB3"/>
    <w:rsid w:val="00692997"/>
    <w:rsid w:val="00694020"/>
    <w:rsid w:val="006A2980"/>
    <w:rsid w:val="006A31EB"/>
    <w:rsid w:val="006A54EA"/>
    <w:rsid w:val="006C1DC5"/>
    <w:rsid w:val="006C4926"/>
    <w:rsid w:val="006D33FE"/>
    <w:rsid w:val="006D7537"/>
    <w:rsid w:val="006E0203"/>
    <w:rsid w:val="006E41A1"/>
    <w:rsid w:val="006E4E84"/>
    <w:rsid w:val="006E6536"/>
    <w:rsid w:val="006E6AB4"/>
    <w:rsid w:val="006F3A7C"/>
    <w:rsid w:val="006F4A12"/>
    <w:rsid w:val="006F59C7"/>
    <w:rsid w:val="00712232"/>
    <w:rsid w:val="007156E9"/>
    <w:rsid w:val="00717C4E"/>
    <w:rsid w:val="00720280"/>
    <w:rsid w:val="007206C0"/>
    <w:rsid w:val="00721DF9"/>
    <w:rsid w:val="00725E0C"/>
    <w:rsid w:val="007315B5"/>
    <w:rsid w:val="007346C9"/>
    <w:rsid w:val="0073476F"/>
    <w:rsid w:val="00735BF0"/>
    <w:rsid w:val="00735FC8"/>
    <w:rsid w:val="00741BDA"/>
    <w:rsid w:val="00742168"/>
    <w:rsid w:val="0074450D"/>
    <w:rsid w:val="00746369"/>
    <w:rsid w:val="00754193"/>
    <w:rsid w:val="007560B0"/>
    <w:rsid w:val="007564B9"/>
    <w:rsid w:val="0075761B"/>
    <w:rsid w:val="007607E6"/>
    <w:rsid w:val="00760C72"/>
    <w:rsid w:val="00762FD9"/>
    <w:rsid w:val="00765C76"/>
    <w:rsid w:val="0076670A"/>
    <w:rsid w:val="0077255D"/>
    <w:rsid w:val="00774640"/>
    <w:rsid w:val="00775164"/>
    <w:rsid w:val="007757B8"/>
    <w:rsid w:val="00777A4C"/>
    <w:rsid w:val="00782C08"/>
    <w:rsid w:val="007962B8"/>
    <w:rsid w:val="00797948"/>
    <w:rsid w:val="00797BC3"/>
    <w:rsid w:val="007A34AA"/>
    <w:rsid w:val="007A44C6"/>
    <w:rsid w:val="007A5222"/>
    <w:rsid w:val="007B34CD"/>
    <w:rsid w:val="007B6288"/>
    <w:rsid w:val="007C022F"/>
    <w:rsid w:val="007C6437"/>
    <w:rsid w:val="007C6E1A"/>
    <w:rsid w:val="007D2C10"/>
    <w:rsid w:val="007D35A0"/>
    <w:rsid w:val="007E61AF"/>
    <w:rsid w:val="007E70B2"/>
    <w:rsid w:val="007F05D2"/>
    <w:rsid w:val="007F0C7C"/>
    <w:rsid w:val="007F2E8C"/>
    <w:rsid w:val="007F7617"/>
    <w:rsid w:val="007F78D3"/>
    <w:rsid w:val="0080236A"/>
    <w:rsid w:val="00802AFC"/>
    <w:rsid w:val="00807462"/>
    <w:rsid w:val="00807764"/>
    <w:rsid w:val="008103D6"/>
    <w:rsid w:val="008110EF"/>
    <w:rsid w:val="008115DB"/>
    <w:rsid w:val="00811CB1"/>
    <w:rsid w:val="00813644"/>
    <w:rsid w:val="00813743"/>
    <w:rsid w:val="008220BB"/>
    <w:rsid w:val="00825DC1"/>
    <w:rsid w:val="00826508"/>
    <w:rsid w:val="00830A13"/>
    <w:rsid w:val="00833EE1"/>
    <w:rsid w:val="00834423"/>
    <w:rsid w:val="00834432"/>
    <w:rsid w:val="00840075"/>
    <w:rsid w:val="00841A52"/>
    <w:rsid w:val="0084286F"/>
    <w:rsid w:val="00844633"/>
    <w:rsid w:val="0084560C"/>
    <w:rsid w:val="008463AC"/>
    <w:rsid w:val="00846713"/>
    <w:rsid w:val="00850952"/>
    <w:rsid w:val="00851E06"/>
    <w:rsid w:val="00852146"/>
    <w:rsid w:val="00864782"/>
    <w:rsid w:val="0087228E"/>
    <w:rsid w:val="008732F0"/>
    <w:rsid w:val="008749FF"/>
    <w:rsid w:val="00877E12"/>
    <w:rsid w:val="0088193B"/>
    <w:rsid w:val="00885A87"/>
    <w:rsid w:val="00890A66"/>
    <w:rsid w:val="00890DD9"/>
    <w:rsid w:val="00893EFF"/>
    <w:rsid w:val="008A0C74"/>
    <w:rsid w:val="008A11CE"/>
    <w:rsid w:val="008A2104"/>
    <w:rsid w:val="008A4180"/>
    <w:rsid w:val="008B0B49"/>
    <w:rsid w:val="008C4593"/>
    <w:rsid w:val="008C59E1"/>
    <w:rsid w:val="008D140A"/>
    <w:rsid w:val="008D1F14"/>
    <w:rsid w:val="008D44AD"/>
    <w:rsid w:val="008E478F"/>
    <w:rsid w:val="008F2C5C"/>
    <w:rsid w:val="009022A0"/>
    <w:rsid w:val="00904EA7"/>
    <w:rsid w:val="0091209F"/>
    <w:rsid w:val="0091696C"/>
    <w:rsid w:val="00920338"/>
    <w:rsid w:val="009227D1"/>
    <w:rsid w:val="00925CEF"/>
    <w:rsid w:val="00926496"/>
    <w:rsid w:val="009306A0"/>
    <w:rsid w:val="00930C18"/>
    <w:rsid w:val="0093417B"/>
    <w:rsid w:val="00956BAB"/>
    <w:rsid w:val="00957985"/>
    <w:rsid w:val="00960A32"/>
    <w:rsid w:val="009662F2"/>
    <w:rsid w:val="00971BE2"/>
    <w:rsid w:val="009725E2"/>
    <w:rsid w:val="00972D8E"/>
    <w:rsid w:val="00976CD1"/>
    <w:rsid w:val="0097751D"/>
    <w:rsid w:val="00980DFB"/>
    <w:rsid w:val="00981981"/>
    <w:rsid w:val="009829E6"/>
    <w:rsid w:val="00992EF3"/>
    <w:rsid w:val="00994BF3"/>
    <w:rsid w:val="009966B7"/>
    <w:rsid w:val="009A1D50"/>
    <w:rsid w:val="009A629E"/>
    <w:rsid w:val="009B266B"/>
    <w:rsid w:val="009B2919"/>
    <w:rsid w:val="009B32DE"/>
    <w:rsid w:val="009B5FC7"/>
    <w:rsid w:val="009C16DE"/>
    <w:rsid w:val="009D0018"/>
    <w:rsid w:val="009D3BBA"/>
    <w:rsid w:val="009E029E"/>
    <w:rsid w:val="009F0BD8"/>
    <w:rsid w:val="009F3141"/>
    <w:rsid w:val="00A0300C"/>
    <w:rsid w:val="00A06082"/>
    <w:rsid w:val="00A07130"/>
    <w:rsid w:val="00A13732"/>
    <w:rsid w:val="00A16FFB"/>
    <w:rsid w:val="00A21780"/>
    <w:rsid w:val="00A21966"/>
    <w:rsid w:val="00A27222"/>
    <w:rsid w:val="00A30C16"/>
    <w:rsid w:val="00A33915"/>
    <w:rsid w:val="00A3535B"/>
    <w:rsid w:val="00A40282"/>
    <w:rsid w:val="00A4116D"/>
    <w:rsid w:val="00A4183C"/>
    <w:rsid w:val="00A41999"/>
    <w:rsid w:val="00A43350"/>
    <w:rsid w:val="00A45B5A"/>
    <w:rsid w:val="00A4679E"/>
    <w:rsid w:val="00A50EC1"/>
    <w:rsid w:val="00A54910"/>
    <w:rsid w:val="00A576F4"/>
    <w:rsid w:val="00A57CF9"/>
    <w:rsid w:val="00A62C9C"/>
    <w:rsid w:val="00A66E34"/>
    <w:rsid w:val="00A6769D"/>
    <w:rsid w:val="00A710D8"/>
    <w:rsid w:val="00A84380"/>
    <w:rsid w:val="00A8515D"/>
    <w:rsid w:val="00A92FC8"/>
    <w:rsid w:val="00AA0854"/>
    <w:rsid w:val="00AA40D3"/>
    <w:rsid w:val="00AB094A"/>
    <w:rsid w:val="00AB0AC0"/>
    <w:rsid w:val="00AB2D60"/>
    <w:rsid w:val="00AB3F12"/>
    <w:rsid w:val="00AB46F5"/>
    <w:rsid w:val="00AB5F6A"/>
    <w:rsid w:val="00AC2069"/>
    <w:rsid w:val="00AC7DB3"/>
    <w:rsid w:val="00AD7182"/>
    <w:rsid w:val="00AE066F"/>
    <w:rsid w:val="00AE1338"/>
    <w:rsid w:val="00AE45C3"/>
    <w:rsid w:val="00AF38BD"/>
    <w:rsid w:val="00AF50AF"/>
    <w:rsid w:val="00AF73E8"/>
    <w:rsid w:val="00B00744"/>
    <w:rsid w:val="00B02A61"/>
    <w:rsid w:val="00B02F11"/>
    <w:rsid w:val="00B078AE"/>
    <w:rsid w:val="00B109CA"/>
    <w:rsid w:val="00B201EA"/>
    <w:rsid w:val="00B225CF"/>
    <w:rsid w:val="00B24D10"/>
    <w:rsid w:val="00B258EC"/>
    <w:rsid w:val="00B279A7"/>
    <w:rsid w:val="00B35AC2"/>
    <w:rsid w:val="00B36551"/>
    <w:rsid w:val="00B36AF5"/>
    <w:rsid w:val="00B4210F"/>
    <w:rsid w:val="00B452EA"/>
    <w:rsid w:val="00B516F4"/>
    <w:rsid w:val="00B61275"/>
    <w:rsid w:val="00B679F7"/>
    <w:rsid w:val="00B70887"/>
    <w:rsid w:val="00B8291A"/>
    <w:rsid w:val="00B82F65"/>
    <w:rsid w:val="00B86F81"/>
    <w:rsid w:val="00B903FD"/>
    <w:rsid w:val="00B93AE1"/>
    <w:rsid w:val="00BA0583"/>
    <w:rsid w:val="00BA2890"/>
    <w:rsid w:val="00BB125D"/>
    <w:rsid w:val="00BB400A"/>
    <w:rsid w:val="00BB5235"/>
    <w:rsid w:val="00BB5905"/>
    <w:rsid w:val="00BB7C6C"/>
    <w:rsid w:val="00BC65EB"/>
    <w:rsid w:val="00BD48D5"/>
    <w:rsid w:val="00BE0728"/>
    <w:rsid w:val="00BE54A1"/>
    <w:rsid w:val="00BE7A51"/>
    <w:rsid w:val="00BF5AFA"/>
    <w:rsid w:val="00BF70FF"/>
    <w:rsid w:val="00C042BD"/>
    <w:rsid w:val="00C0594D"/>
    <w:rsid w:val="00C117FF"/>
    <w:rsid w:val="00C12AF8"/>
    <w:rsid w:val="00C15BD5"/>
    <w:rsid w:val="00C16D7E"/>
    <w:rsid w:val="00C321C7"/>
    <w:rsid w:val="00C416D7"/>
    <w:rsid w:val="00C431EE"/>
    <w:rsid w:val="00C444D7"/>
    <w:rsid w:val="00C5001A"/>
    <w:rsid w:val="00C570F4"/>
    <w:rsid w:val="00C722E8"/>
    <w:rsid w:val="00C72651"/>
    <w:rsid w:val="00C72AD3"/>
    <w:rsid w:val="00C73231"/>
    <w:rsid w:val="00C74CC1"/>
    <w:rsid w:val="00C80A23"/>
    <w:rsid w:val="00C83D68"/>
    <w:rsid w:val="00C84A14"/>
    <w:rsid w:val="00C90F6F"/>
    <w:rsid w:val="00CA2329"/>
    <w:rsid w:val="00CA4012"/>
    <w:rsid w:val="00CA5B63"/>
    <w:rsid w:val="00CA7B27"/>
    <w:rsid w:val="00CC098F"/>
    <w:rsid w:val="00CC112B"/>
    <w:rsid w:val="00CD63ED"/>
    <w:rsid w:val="00CE0D0A"/>
    <w:rsid w:val="00CE1BB5"/>
    <w:rsid w:val="00CF1FE3"/>
    <w:rsid w:val="00D01658"/>
    <w:rsid w:val="00D04D1D"/>
    <w:rsid w:val="00D05629"/>
    <w:rsid w:val="00D17C88"/>
    <w:rsid w:val="00D20394"/>
    <w:rsid w:val="00D2062A"/>
    <w:rsid w:val="00D22D5F"/>
    <w:rsid w:val="00D24D92"/>
    <w:rsid w:val="00D25021"/>
    <w:rsid w:val="00D30AEB"/>
    <w:rsid w:val="00D4082A"/>
    <w:rsid w:val="00D44169"/>
    <w:rsid w:val="00D474BC"/>
    <w:rsid w:val="00D524B1"/>
    <w:rsid w:val="00D56645"/>
    <w:rsid w:val="00D57959"/>
    <w:rsid w:val="00D60D29"/>
    <w:rsid w:val="00D61129"/>
    <w:rsid w:val="00D61A51"/>
    <w:rsid w:val="00D71F47"/>
    <w:rsid w:val="00D72689"/>
    <w:rsid w:val="00D73197"/>
    <w:rsid w:val="00D75AB0"/>
    <w:rsid w:val="00D7658E"/>
    <w:rsid w:val="00D7770A"/>
    <w:rsid w:val="00D82095"/>
    <w:rsid w:val="00D85544"/>
    <w:rsid w:val="00D85825"/>
    <w:rsid w:val="00D903DC"/>
    <w:rsid w:val="00D90880"/>
    <w:rsid w:val="00D96332"/>
    <w:rsid w:val="00DA05FC"/>
    <w:rsid w:val="00DA23D4"/>
    <w:rsid w:val="00DA2841"/>
    <w:rsid w:val="00DA2C4F"/>
    <w:rsid w:val="00DB1E5E"/>
    <w:rsid w:val="00DB2238"/>
    <w:rsid w:val="00DB2853"/>
    <w:rsid w:val="00DB4DF6"/>
    <w:rsid w:val="00DB5F54"/>
    <w:rsid w:val="00DC0C7F"/>
    <w:rsid w:val="00DC1985"/>
    <w:rsid w:val="00DD0301"/>
    <w:rsid w:val="00DD1433"/>
    <w:rsid w:val="00DD1E2B"/>
    <w:rsid w:val="00DD3831"/>
    <w:rsid w:val="00DD3F8E"/>
    <w:rsid w:val="00DE0DFA"/>
    <w:rsid w:val="00DF2482"/>
    <w:rsid w:val="00DF2AF0"/>
    <w:rsid w:val="00DF3194"/>
    <w:rsid w:val="00DF4439"/>
    <w:rsid w:val="00DF5A71"/>
    <w:rsid w:val="00E00460"/>
    <w:rsid w:val="00E00C0E"/>
    <w:rsid w:val="00E02AC7"/>
    <w:rsid w:val="00E03350"/>
    <w:rsid w:val="00E049E3"/>
    <w:rsid w:val="00E06791"/>
    <w:rsid w:val="00E1165F"/>
    <w:rsid w:val="00E17DA6"/>
    <w:rsid w:val="00E20DE8"/>
    <w:rsid w:val="00E378ED"/>
    <w:rsid w:val="00E47793"/>
    <w:rsid w:val="00E60CED"/>
    <w:rsid w:val="00E736AC"/>
    <w:rsid w:val="00E73ED3"/>
    <w:rsid w:val="00E74AD7"/>
    <w:rsid w:val="00E74EC8"/>
    <w:rsid w:val="00E77465"/>
    <w:rsid w:val="00E77EDA"/>
    <w:rsid w:val="00E80801"/>
    <w:rsid w:val="00E93FC1"/>
    <w:rsid w:val="00E955B5"/>
    <w:rsid w:val="00E96922"/>
    <w:rsid w:val="00EA0259"/>
    <w:rsid w:val="00EA379A"/>
    <w:rsid w:val="00EA38CF"/>
    <w:rsid w:val="00EA54FF"/>
    <w:rsid w:val="00EB1EDB"/>
    <w:rsid w:val="00EB22D9"/>
    <w:rsid w:val="00EB4C96"/>
    <w:rsid w:val="00EB7E47"/>
    <w:rsid w:val="00EC2575"/>
    <w:rsid w:val="00EC7146"/>
    <w:rsid w:val="00ED01C9"/>
    <w:rsid w:val="00ED078D"/>
    <w:rsid w:val="00ED3099"/>
    <w:rsid w:val="00ED36CE"/>
    <w:rsid w:val="00ED42A5"/>
    <w:rsid w:val="00EE0737"/>
    <w:rsid w:val="00EF568B"/>
    <w:rsid w:val="00EF5C39"/>
    <w:rsid w:val="00F03DB2"/>
    <w:rsid w:val="00F1401C"/>
    <w:rsid w:val="00F14651"/>
    <w:rsid w:val="00F245C4"/>
    <w:rsid w:val="00F256FA"/>
    <w:rsid w:val="00F27438"/>
    <w:rsid w:val="00F309E9"/>
    <w:rsid w:val="00F31F91"/>
    <w:rsid w:val="00F373FD"/>
    <w:rsid w:val="00F429CD"/>
    <w:rsid w:val="00F44CB0"/>
    <w:rsid w:val="00F5229C"/>
    <w:rsid w:val="00F63CFB"/>
    <w:rsid w:val="00F64BE1"/>
    <w:rsid w:val="00F672CB"/>
    <w:rsid w:val="00F70323"/>
    <w:rsid w:val="00F709AC"/>
    <w:rsid w:val="00F723B5"/>
    <w:rsid w:val="00F7485B"/>
    <w:rsid w:val="00F74D06"/>
    <w:rsid w:val="00F85C69"/>
    <w:rsid w:val="00F90CA1"/>
    <w:rsid w:val="00F91AFA"/>
    <w:rsid w:val="00F91F8B"/>
    <w:rsid w:val="00F92ADE"/>
    <w:rsid w:val="00F9328B"/>
    <w:rsid w:val="00FA1C09"/>
    <w:rsid w:val="00FA4F8D"/>
    <w:rsid w:val="00FB3970"/>
    <w:rsid w:val="00FB4116"/>
    <w:rsid w:val="00FC1331"/>
    <w:rsid w:val="00FC6C6D"/>
    <w:rsid w:val="00FC7DD2"/>
    <w:rsid w:val="00FD0A2B"/>
    <w:rsid w:val="00FD1E05"/>
    <w:rsid w:val="00FD35EB"/>
    <w:rsid w:val="00FD74EF"/>
    <w:rsid w:val="00FE1445"/>
    <w:rsid w:val="00FE2C46"/>
    <w:rsid w:val="00FE7D05"/>
    <w:rsid w:val="00FF054E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AA"/>
    <w:pPr>
      <w:suppressAutoHyphens/>
    </w:pPr>
    <w:rPr>
      <w:rFonts w:ascii="Arial" w:hAnsi="Arial"/>
      <w:noProof/>
      <w:sz w:val="19"/>
      <w:szCs w:val="24"/>
      <w:lang w:eastAsia="ar-SA"/>
    </w:rPr>
  </w:style>
  <w:style w:type="paragraph" w:styleId="Nadpis1">
    <w:name w:val="heading 1"/>
    <w:next w:val="Nadpis2"/>
    <w:qFormat/>
    <w:rsid w:val="004808AA"/>
    <w:pPr>
      <w:keepNext/>
      <w:pageBreakBefore/>
      <w:tabs>
        <w:tab w:val="num" w:pos="0"/>
      </w:tabs>
      <w:suppressAutoHyphens/>
      <w:spacing w:after="800"/>
      <w:ind w:left="851" w:hanging="851"/>
      <w:outlineLvl w:val="0"/>
    </w:pPr>
    <w:rPr>
      <w:rFonts w:ascii="Times New Roman Bold" w:eastAsia="Arial" w:hAnsi="Times New Roman Bold" w:cs="Arial"/>
      <w:bCs/>
      <w:color w:val="002776"/>
      <w:kern w:val="1"/>
      <w:sz w:val="60"/>
      <w:szCs w:val="32"/>
      <w:lang w:val="en-US" w:eastAsia="ar-SA"/>
    </w:rPr>
  </w:style>
  <w:style w:type="paragraph" w:styleId="Nadpis2">
    <w:name w:val="heading 2"/>
    <w:basedOn w:val="Nadpis1"/>
    <w:next w:val="Nadpis3"/>
    <w:qFormat/>
    <w:rsid w:val="004808AA"/>
    <w:pPr>
      <w:pageBreakBefore w:val="0"/>
      <w:tabs>
        <w:tab w:val="clear" w:pos="0"/>
      </w:tabs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4808AA"/>
    <w:p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864" w:hanging="864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008" w:hanging="1008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4808AA"/>
    <w:rPr>
      <w:rFonts w:ascii="Symbol" w:hAnsi="Symbol"/>
    </w:rPr>
  </w:style>
  <w:style w:type="character" w:customStyle="1" w:styleId="WW8Num6z0">
    <w:name w:val="WW8Num6z0"/>
    <w:rsid w:val="004808AA"/>
    <w:rPr>
      <w:rFonts w:ascii="Symbol" w:hAnsi="Symbol"/>
    </w:rPr>
  </w:style>
  <w:style w:type="character" w:customStyle="1" w:styleId="WW8Num7z0">
    <w:name w:val="WW8Num7z0"/>
    <w:rsid w:val="004808AA"/>
    <w:rPr>
      <w:rFonts w:ascii="Symbol" w:hAnsi="Symbol"/>
    </w:rPr>
  </w:style>
  <w:style w:type="character" w:customStyle="1" w:styleId="WW8Num8z0">
    <w:name w:val="WW8Num8z0"/>
    <w:rsid w:val="004808AA"/>
    <w:rPr>
      <w:rFonts w:ascii="Symbol" w:hAnsi="Symbol"/>
      <w:b w:val="0"/>
      <w:i w:val="0"/>
      <w:sz w:val="19"/>
    </w:rPr>
  </w:style>
  <w:style w:type="character" w:customStyle="1" w:styleId="WW8Num10z0">
    <w:name w:val="WW8Num10z0"/>
    <w:rsid w:val="004808AA"/>
    <w:rPr>
      <w:rFonts w:ascii="Symbol" w:hAnsi="Symbol"/>
    </w:rPr>
  </w:style>
  <w:style w:type="character" w:customStyle="1" w:styleId="WW8Num11z0">
    <w:name w:val="WW8Num11z0"/>
    <w:rsid w:val="004808AA"/>
    <w:rPr>
      <w:b/>
    </w:rPr>
  </w:style>
  <w:style w:type="character" w:customStyle="1" w:styleId="WW8Num12z0">
    <w:name w:val="WW8Num12z0"/>
    <w:rsid w:val="004808AA"/>
    <w:rPr>
      <w:b/>
    </w:rPr>
  </w:style>
  <w:style w:type="character" w:customStyle="1" w:styleId="WW8Num13z0">
    <w:name w:val="WW8Num13z0"/>
    <w:rsid w:val="004808AA"/>
    <w:rPr>
      <w:rFonts w:ascii="Arial" w:hAnsi="Arial"/>
      <w:b/>
      <w:i w:val="0"/>
      <w:sz w:val="19"/>
    </w:rPr>
  </w:style>
  <w:style w:type="character" w:customStyle="1" w:styleId="WW8Num13z1">
    <w:name w:val="WW8Num13z1"/>
    <w:rsid w:val="004808AA"/>
    <w:rPr>
      <w:rFonts w:ascii="Arial" w:hAnsi="Arial"/>
      <w:b w:val="0"/>
      <w:i w:val="0"/>
      <w:sz w:val="19"/>
    </w:rPr>
  </w:style>
  <w:style w:type="character" w:customStyle="1" w:styleId="WW8Num13z4">
    <w:name w:val="WW8Num13z4"/>
    <w:rsid w:val="004808AA"/>
    <w:rPr>
      <w:rFonts w:ascii="Arial" w:hAnsi="Arial"/>
      <w:b w:val="0"/>
      <w:i/>
      <w:sz w:val="19"/>
    </w:rPr>
  </w:style>
  <w:style w:type="character" w:customStyle="1" w:styleId="WW8Num14z0">
    <w:name w:val="WW8Num14z0"/>
    <w:rsid w:val="004808AA"/>
    <w:rPr>
      <w:rFonts w:ascii="Symbol" w:hAnsi="Symbol"/>
    </w:rPr>
  </w:style>
  <w:style w:type="character" w:customStyle="1" w:styleId="WW8Num14z1">
    <w:name w:val="WW8Num14z1"/>
    <w:rsid w:val="004808AA"/>
    <w:rPr>
      <w:rFonts w:ascii="Courier New" w:hAnsi="Courier New" w:cs="Courier New"/>
    </w:rPr>
  </w:style>
  <w:style w:type="character" w:customStyle="1" w:styleId="WW8Num14z2">
    <w:name w:val="WW8Num14z2"/>
    <w:rsid w:val="004808AA"/>
    <w:rPr>
      <w:rFonts w:ascii="Wingdings" w:hAnsi="Wingdings"/>
    </w:rPr>
  </w:style>
  <w:style w:type="character" w:customStyle="1" w:styleId="WW8Num15z0">
    <w:name w:val="WW8Num15z0"/>
    <w:rsid w:val="004808AA"/>
    <w:rPr>
      <w:rFonts w:ascii="Wingdings" w:hAnsi="Wingdings"/>
      <w:color w:val="000080"/>
    </w:rPr>
  </w:style>
  <w:style w:type="character" w:customStyle="1" w:styleId="WW8Num15z1">
    <w:name w:val="WW8Num15z1"/>
    <w:rsid w:val="004808AA"/>
    <w:rPr>
      <w:rFonts w:ascii="Courier New" w:hAnsi="Courier New" w:cs="Courier New"/>
    </w:rPr>
  </w:style>
  <w:style w:type="character" w:customStyle="1" w:styleId="WW8Num15z2">
    <w:name w:val="WW8Num15z2"/>
    <w:rsid w:val="004808AA"/>
    <w:rPr>
      <w:rFonts w:ascii="Wingdings" w:hAnsi="Wingdings"/>
    </w:rPr>
  </w:style>
  <w:style w:type="character" w:customStyle="1" w:styleId="WW8Num15z3">
    <w:name w:val="WW8Num15z3"/>
    <w:rsid w:val="004808AA"/>
    <w:rPr>
      <w:rFonts w:ascii="Symbol" w:hAnsi="Symbol"/>
    </w:rPr>
  </w:style>
  <w:style w:type="character" w:customStyle="1" w:styleId="WW8Num16z0">
    <w:name w:val="WW8Num16z0"/>
    <w:rsid w:val="004808AA"/>
    <w:rPr>
      <w:rFonts w:ascii="Arial" w:hAnsi="Arial"/>
      <w:b/>
      <w:i w:val="0"/>
      <w:sz w:val="19"/>
    </w:rPr>
  </w:style>
  <w:style w:type="character" w:customStyle="1" w:styleId="WW8Num16z1">
    <w:name w:val="WW8Num16z1"/>
    <w:rsid w:val="004808AA"/>
    <w:rPr>
      <w:rFonts w:ascii="Arial" w:hAnsi="Arial"/>
      <w:b w:val="0"/>
      <w:i w:val="0"/>
      <w:sz w:val="19"/>
    </w:rPr>
  </w:style>
  <w:style w:type="character" w:customStyle="1" w:styleId="WW8Num16z4">
    <w:name w:val="WW8Num16z4"/>
    <w:rsid w:val="004808AA"/>
    <w:rPr>
      <w:rFonts w:ascii="Arial" w:hAnsi="Arial"/>
      <w:b w:val="0"/>
      <w:i/>
      <w:sz w:val="19"/>
    </w:rPr>
  </w:style>
  <w:style w:type="character" w:customStyle="1" w:styleId="WW8Num17z0">
    <w:name w:val="WW8Num17z0"/>
    <w:rsid w:val="004808AA"/>
    <w:rPr>
      <w:rFonts w:ascii="Arial" w:hAnsi="Arial"/>
      <w:b/>
      <w:i w:val="0"/>
      <w:sz w:val="19"/>
    </w:rPr>
  </w:style>
  <w:style w:type="character" w:customStyle="1" w:styleId="WW8Num17z1">
    <w:name w:val="WW8Num17z1"/>
    <w:rsid w:val="004808AA"/>
    <w:rPr>
      <w:rFonts w:ascii="Arial" w:hAnsi="Arial"/>
      <w:b w:val="0"/>
      <w:i w:val="0"/>
      <w:sz w:val="19"/>
    </w:rPr>
  </w:style>
  <w:style w:type="character" w:customStyle="1" w:styleId="WW8Num17z4">
    <w:name w:val="WW8Num17z4"/>
    <w:rsid w:val="004808AA"/>
    <w:rPr>
      <w:rFonts w:ascii="Arial" w:hAnsi="Arial"/>
      <w:b w:val="0"/>
      <w:i/>
      <w:sz w:val="19"/>
    </w:rPr>
  </w:style>
  <w:style w:type="character" w:customStyle="1" w:styleId="WW8Num19z0">
    <w:name w:val="WW8Num19z0"/>
    <w:rsid w:val="004808AA"/>
    <w:rPr>
      <w:rFonts w:ascii="Symbol" w:hAnsi="Symbol"/>
    </w:rPr>
  </w:style>
  <w:style w:type="character" w:customStyle="1" w:styleId="WW8Num19z1">
    <w:name w:val="WW8Num19z1"/>
    <w:rsid w:val="004808AA"/>
    <w:rPr>
      <w:rFonts w:ascii="Courier New" w:hAnsi="Courier New" w:cs="Courier New"/>
    </w:rPr>
  </w:style>
  <w:style w:type="character" w:customStyle="1" w:styleId="WW8Num19z2">
    <w:name w:val="WW8Num19z2"/>
    <w:rsid w:val="004808AA"/>
    <w:rPr>
      <w:rFonts w:ascii="Wingdings" w:hAnsi="Wingdings"/>
    </w:rPr>
  </w:style>
  <w:style w:type="character" w:customStyle="1" w:styleId="WW8Num21z0">
    <w:name w:val="WW8Num21z0"/>
    <w:rsid w:val="004808AA"/>
    <w:rPr>
      <w:rFonts w:ascii="Arial" w:hAnsi="Arial"/>
      <w:b/>
      <w:i w:val="0"/>
      <w:sz w:val="19"/>
    </w:rPr>
  </w:style>
  <w:style w:type="character" w:customStyle="1" w:styleId="WW8Num21z1">
    <w:name w:val="WW8Num21z1"/>
    <w:rsid w:val="004808AA"/>
    <w:rPr>
      <w:rFonts w:ascii="Arial" w:hAnsi="Arial"/>
      <w:b w:val="0"/>
      <w:i w:val="0"/>
      <w:sz w:val="19"/>
    </w:rPr>
  </w:style>
  <w:style w:type="character" w:customStyle="1" w:styleId="WW8Num21z4">
    <w:name w:val="WW8Num21z4"/>
    <w:rsid w:val="004808AA"/>
    <w:rPr>
      <w:rFonts w:ascii="Arial" w:hAnsi="Arial"/>
      <w:b w:val="0"/>
      <w:i/>
      <w:sz w:val="19"/>
    </w:rPr>
  </w:style>
  <w:style w:type="character" w:customStyle="1" w:styleId="WW8Num23z0">
    <w:name w:val="WW8Num23z0"/>
    <w:rsid w:val="004808AA"/>
    <w:rPr>
      <w:rFonts w:ascii="Arial" w:hAnsi="Arial"/>
      <w:b/>
      <w:i w:val="0"/>
      <w:sz w:val="19"/>
    </w:rPr>
  </w:style>
  <w:style w:type="character" w:customStyle="1" w:styleId="WW8Num23z1">
    <w:name w:val="WW8Num23z1"/>
    <w:rsid w:val="004808AA"/>
    <w:rPr>
      <w:rFonts w:ascii="Arial" w:hAnsi="Arial"/>
      <w:b w:val="0"/>
      <w:i w:val="0"/>
      <w:sz w:val="19"/>
    </w:rPr>
  </w:style>
  <w:style w:type="character" w:customStyle="1" w:styleId="WW8Num23z4">
    <w:name w:val="WW8Num23z4"/>
    <w:rsid w:val="004808AA"/>
    <w:rPr>
      <w:rFonts w:ascii="Arial" w:hAnsi="Arial"/>
      <w:b w:val="0"/>
      <w:i/>
      <w:sz w:val="19"/>
    </w:rPr>
  </w:style>
  <w:style w:type="character" w:customStyle="1" w:styleId="WW8Num24z0">
    <w:name w:val="WW8Num24z0"/>
    <w:rsid w:val="004808AA"/>
    <w:rPr>
      <w:rFonts w:ascii="Times New Roman" w:hAnsi="Times New Roman"/>
      <w:b w:val="0"/>
      <w:i w:val="0"/>
      <w:color w:val="002776"/>
      <w:sz w:val="60"/>
      <w:szCs w:val="32"/>
    </w:rPr>
  </w:style>
  <w:style w:type="character" w:customStyle="1" w:styleId="WW8Num24z1">
    <w:name w:val="WW8Num24z1"/>
    <w:rsid w:val="004808AA"/>
    <w:rPr>
      <w:rFonts w:ascii="Times New Roman Bold" w:hAnsi="Times New Roman Bold"/>
      <w:b/>
      <w:i w:val="0"/>
      <w:color w:val="000066"/>
      <w:sz w:val="24"/>
      <w:szCs w:val="24"/>
    </w:rPr>
  </w:style>
  <w:style w:type="character" w:customStyle="1" w:styleId="WW8Num25z0">
    <w:name w:val="WW8Num25z0"/>
    <w:rsid w:val="004808AA"/>
    <w:rPr>
      <w:rFonts w:ascii="Arial" w:hAnsi="Arial"/>
      <w:b/>
      <w:i w:val="0"/>
      <w:sz w:val="19"/>
    </w:rPr>
  </w:style>
  <w:style w:type="character" w:customStyle="1" w:styleId="WW8Num25z1">
    <w:name w:val="WW8Num25z1"/>
    <w:rsid w:val="004808AA"/>
    <w:rPr>
      <w:rFonts w:ascii="Arial" w:hAnsi="Arial"/>
      <w:b w:val="0"/>
      <w:i w:val="0"/>
      <w:sz w:val="19"/>
    </w:rPr>
  </w:style>
  <w:style w:type="character" w:customStyle="1" w:styleId="WW8Num25z4">
    <w:name w:val="WW8Num25z4"/>
    <w:rsid w:val="004808AA"/>
    <w:rPr>
      <w:rFonts w:ascii="Arial" w:hAnsi="Arial"/>
      <w:b w:val="0"/>
      <w:i/>
      <w:sz w:val="19"/>
    </w:rPr>
  </w:style>
  <w:style w:type="character" w:customStyle="1" w:styleId="WW8Num26z0">
    <w:name w:val="WW8Num26z0"/>
    <w:rsid w:val="004808AA"/>
    <w:rPr>
      <w:rFonts w:ascii="Arial" w:hAnsi="Arial"/>
      <w:b/>
      <w:i w:val="0"/>
      <w:sz w:val="19"/>
    </w:rPr>
  </w:style>
  <w:style w:type="character" w:customStyle="1" w:styleId="WW8Num26z1">
    <w:name w:val="WW8Num26z1"/>
    <w:rsid w:val="004808AA"/>
    <w:rPr>
      <w:rFonts w:ascii="Arial" w:hAnsi="Arial"/>
      <w:b w:val="0"/>
      <w:i w:val="0"/>
      <w:sz w:val="19"/>
    </w:rPr>
  </w:style>
  <w:style w:type="character" w:customStyle="1" w:styleId="WW8Num26z4">
    <w:name w:val="WW8Num26z4"/>
    <w:rsid w:val="004808AA"/>
    <w:rPr>
      <w:rFonts w:ascii="Arial" w:hAnsi="Arial"/>
      <w:b w:val="0"/>
      <w:i/>
      <w:sz w:val="19"/>
    </w:rPr>
  </w:style>
  <w:style w:type="character" w:customStyle="1" w:styleId="WW8Num27z0">
    <w:name w:val="WW8Num27z0"/>
    <w:rsid w:val="004808AA"/>
    <w:rPr>
      <w:rFonts w:ascii="Arial" w:hAnsi="Arial"/>
      <w:b/>
      <w:i w:val="0"/>
      <w:sz w:val="19"/>
    </w:rPr>
  </w:style>
  <w:style w:type="character" w:customStyle="1" w:styleId="WW8Num27z1">
    <w:name w:val="WW8Num27z1"/>
    <w:rsid w:val="004808AA"/>
    <w:rPr>
      <w:rFonts w:ascii="Arial" w:hAnsi="Arial"/>
      <w:b w:val="0"/>
      <w:i w:val="0"/>
      <w:sz w:val="19"/>
    </w:rPr>
  </w:style>
  <w:style w:type="character" w:customStyle="1" w:styleId="WW8Num27z4">
    <w:name w:val="WW8Num27z4"/>
    <w:rsid w:val="004808AA"/>
    <w:rPr>
      <w:rFonts w:ascii="Arial" w:hAnsi="Arial"/>
      <w:b w:val="0"/>
      <w:i/>
      <w:sz w:val="19"/>
    </w:rPr>
  </w:style>
  <w:style w:type="character" w:customStyle="1" w:styleId="WW8Num28z0">
    <w:name w:val="WW8Num28z0"/>
    <w:rsid w:val="004808AA"/>
    <w:rPr>
      <w:rFonts w:ascii="Times New Roman" w:hAnsi="Times New Roman"/>
      <w:b w:val="0"/>
      <w:i w:val="0"/>
      <w:color w:val="002776"/>
      <w:sz w:val="60"/>
    </w:rPr>
  </w:style>
  <w:style w:type="character" w:customStyle="1" w:styleId="WW8Num28z1">
    <w:name w:val="WW8Num28z1"/>
    <w:rsid w:val="004808AA"/>
    <w:rPr>
      <w:rFonts w:ascii="Arial" w:hAnsi="Arial"/>
      <w:b/>
      <w:i w:val="0"/>
      <w:color w:val="92D400"/>
      <w:sz w:val="24"/>
    </w:rPr>
  </w:style>
  <w:style w:type="character" w:customStyle="1" w:styleId="WW8Num28z2">
    <w:name w:val="WW8Num28z2"/>
    <w:rsid w:val="004808AA"/>
    <w:rPr>
      <w:rFonts w:ascii="Arial" w:hAnsi="Arial"/>
      <w:b/>
      <w:i w:val="0"/>
      <w:color w:val="3C8A2E"/>
      <w:sz w:val="24"/>
    </w:rPr>
  </w:style>
  <w:style w:type="character" w:customStyle="1" w:styleId="WW8Num28z3">
    <w:name w:val="WW8Num28z3"/>
    <w:rsid w:val="004808AA"/>
    <w:rPr>
      <w:rFonts w:ascii="Arial" w:hAnsi="Arial"/>
      <w:b/>
      <w:i w:val="0"/>
      <w:color w:val="auto"/>
      <w:sz w:val="24"/>
    </w:rPr>
  </w:style>
  <w:style w:type="character" w:customStyle="1" w:styleId="WW8Num28z4">
    <w:name w:val="WW8Num28z4"/>
    <w:rsid w:val="004808AA"/>
    <w:rPr>
      <w:rFonts w:ascii="Arial" w:hAnsi="Arial"/>
      <w:b/>
      <w:i/>
      <w:color w:val="000000"/>
      <w:sz w:val="24"/>
    </w:rPr>
  </w:style>
  <w:style w:type="character" w:customStyle="1" w:styleId="WW8Num28z5">
    <w:name w:val="WW8Num28z5"/>
    <w:rsid w:val="004808AA"/>
    <w:rPr>
      <w:rFonts w:ascii="Arial" w:hAnsi="Arial"/>
      <w:b w:val="0"/>
      <w:i/>
      <w:color w:val="auto"/>
      <w:sz w:val="24"/>
    </w:rPr>
  </w:style>
  <w:style w:type="character" w:customStyle="1" w:styleId="WW8Num29z0">
    <w:name w:val="WW8Num29z0"/>
    <w:rsid w:val="004808AA"/>
    <w:rPr>
      <w:rFonts w:ascii="Symbol" w:hAnsi="Symbol"/>
    </w:rPr>
  </w:style>
  <w:style w:type="character" w:customStyle="1" w:styleId="WW8Num29z1">
    <w:name w:val="WW8Num29z1"/>
    <w:rsid w:val="004808AA"/>
    <w:rPr>
      <w:rFonts w:ascii="Courier New" w:hAnsi="Courier New" w:cs="Courier New"/>
    </w:rPr>
  </w:style>
  <w:style w:type="character" w:customStyle="1" w:styleId="WW8Num29z2">
    <w:name w:val="WW8Num29z2"/>
    <w:rsid w:val="004808AA"/>
    <w:rPr>
      <w:rFonts w:ascii="Wingdings" w:hAnsi="Wingdings"/>
    </w:rPr>
  </w:style>
  <w:style w:type="character" w:customStyle="1" w:styleId="WW8Num30z0">
    <w:name w:val="WW8Num30z0"/>
    <w:rsid w:val="004808AA"/>
    <w:rPr>
      <w:rFonts w:ascii="Arial" w:hAnsi="Arial"/>
      <w:b/>
      <w:i w:val="0"/>
      <w:sz w:val="19"/>
    </w:rPr>
  </w:style>
  <w:style w:type="character" w:customStyle="1" w:styleId="WW8Num30z1">
    <w:name w:val="WW8Num30z1"/>
    <w:rsid w:val="004808AA"/>
    <w:rPr>
      <w:rFonts w:ascii="Arial" w:hAnsi="Arial"/>
      <w:b w:val="0"/>
      <w:i w:val="0"/>
      <w:sz w:val="19"/>
    </w:rPr>
  </w:style>
  <w:style w:type="character" w:customStyle="1" w:styleId="WW8Num30z4">
    <w:name w:val="WW8Num30z4"/>
    <w:rsid w:val="004808AA"/>
    <w:rPr>
      <w:rFonts w:ascii="Arial" w:hAnsi="Arial"/>
      <w:b w:val="0"/>
      <w:i/>
      <w:sz w:val="19"/>
    </w:rPr>
  </w:style>
  <w:style w:type="character" w:customStyle="1" w:styleId="WW8Num31z0">
    <w:name w:val="WW8Num31z0"/>
    <w:rsid w:val="004808AA"/>
    <w:rPr>
      <w:rFonts w:ascii="Arial" w:hAnsi="Arial"/>
      <w:b/>
      <w:i w:val="0"/>
      <w:sz w:val="19"/>
    </w:rPr>
  </w:style>
  <w:style w:type="character" w:customStyle="1" w:styleId="WW8Num31z1">
    <w:name w:val="WW8Num31z1"/>
    <w:rsid w:val="004808AA"/>
    <w:rPr>
      <w:rFonts w:ascii="Arial" w:hAnsi="Arial"/>
      <w:b w:val="0"/>
      <w:i w:val="0"/>
      <w:sz w:val="19"/>
    </w:rPr>
  </w:style>
  <w:style w:type="character" w:customStyle="1" w:styleId="WW8Num31z4">
    <w:name w:val="WW8Num31z4"/>
    <w:rsid w:val="004808AA"/>
    <w:rPr>
      <w:rFonts w:ascii="Arial" w:hAnsi="Arial"/>
      <w:b w:val="0"/>
      <w:i/>
      <w:sz w:val="19"/>
    </w:rPr>
  </w:style>
  <w:style w:type="character" w:customStyle="1" w:styleId="WW8Num32z0">
    <w:name w:val="WW8Num32z0"/>
    <w:rsid w:val="004808AA"/>
    <w:rPr>
      <w:rFonts w:ascii="Arial" w:hAnsi="Arial"/>
      <w:b/>
      <w:i w:val="0"/>
      <w:sz w:val="19"/>
    </w:rPr>
  </w:style>
  <w:style w:type="character" w:customStyle="1" w:styleId="WW8Num32z1">
    <w:name w:val="WW8Num32z1"/>
    <w:rsid w:val="004808AA"/>
    <w:rPr>
      <w:rFonts w:ascii="Arial" w:hAnsi="Arial"/>
      <w:b w:val="0"/>
      <w:i w:val="0"/>
      <w:sz w:val="19"/>
    </w:rPr>
  </w:style>
  <w:style w:type="character" w:customStyle="1" w:styleId="WW8Num32z4">
    <w:name w:val="WW8Num32z4"/>
    <w:rsid w:val="004808AA"/>
    <w:rPr>
      <w:rFonts w:ascii="Arial" w:hAnsi="Arial"/>
      <w:b w:val="0"/>
      <w:i/>
      <w:sz w:val="19"/>
    </w:rPr>
  </w:style>
  <w:style w:type="character" w:customStyle="1" w:styleId="WW8Num33z0">
    <w:name w:val="WW8Num33z0"/>
    <w:rsid w:val="004808AA"/>
    <w:rPr>
      <w:rFonts w:ascii="Arial" w:hAnsi="Arial"/>
      <w:b/>
      <w:i w:val="0"/>
      <w:sz w:val="19"/>
    </w:rPr>
  </w:style>
  <w:style w:type="character" w:customStyle="1" w:styleId="WW8Num33z1">
    <w:name w:val="WW8Num33z1"/>
    <w:rsid w:val="004808AA"/>
    <w:rPr>
      <w:rFonts w:ascii="Arial" w:hAnsi="Arial"/>
      <w:b w:val="0"/>
      <w:i w:val="0"/>
      <w:sz w:val="19"/>
    </w:rPr>
  </w:style>
  <w:style w:type="character" w:customStyle="1" w:styleId="WW8Num33z4">
    <w:name w:val="WW8Num33z4"/>
    <w:rsid w:val="004808AA"/>
    <w:rPr>
      <w:rFonts w:ascii="Arial" w:hAnsi="Arial"/>
      <w:b w:val="0"/>
      <w:i/>
      <w:sz w:val="19"/>
    </w:rPr>
  </w:style>
  <w:style w:type="character" w:customStyle="1" w:styleId="WW8Num34z0">
    <w:name w:val="WW8Num34z0"/>
    <w:rsid w:val="004808AA"/>
    <w:rPr>
      <w:rFonts w:ascii="Symbol" w:hAnsi="Symbol"/>
      <w:b w:val="0"/>
      <w:i w:val="0"/>
      <w:sz w:val="19"/>
    </w:rPr>
  </w:style>
  <w:style w:type="character" w:customStyle="1" w:styleId="WW8Num34z1">
    <w:name w:val="WW8Num34z1"/>
    <w:rsid w:val="004808AA"/>
    <w:rPr>
      <w:rFonts w:ascii="Courier New" w:hAnsi="Courier New" w:cs="Courier New"/>
    </w:rPr>
  </w:style>
  <w:style w:type="character" w:customStyle="1" w:styleId="WW8Num34z2">
    <w:name w:val="WW8Num34z2"/>
    <w:rsid w:val="004808AA"/>
    <w:rPr>
      <w:rFonts w:ascii="Wingdings" w:hAnsi="Wingdings"/>
    </w:rPr>
  </w:style>
  <w:style w:type="character" w:customStyle="1" w:styleId="WW8Num34z3">
    <w:name w:val="WW8Num34z3"/>
    <w:rsid w:val="004808AA"/>
    <w:rPr>
      <w:rFonts w:ascii="Symbol" w:hAnsi="Symbol"/>
    </w:rPr>
  </w:style>
  <w:style w:type="character" w:customStyle="1" w:styleId="WW8Num36z0">
    <w:name w:val="WW8Num36z0"/>
    <w:rsid w:val="004808AA"/>
    <w:rPr>
      <w:rFonts w:ascii="Arial" w:hAnsi="Arial"/>
      <w:b/>
      <w:i w:val="0"/>
      <w:sz w:val="19"/>
    </w:rPr>
  </w:style>
  <w:style w:type="character" w:customStyle="1" w:styleId="WW8Num36z1">
    <w:name w:val="WW8Num36z1"/>
    <w:rsid w:val="004808AA"/>
    <w:rPr>
      <w:rFonts w:ascii="Arial" w:hAnsi="Arial"/>
      <w:b w:val="0"/>
      <w:i w:val="0"/>
      <w:sz w:val="19"/>
    </w:rPr>
  </w:style>
  <w:style w:type="character" w:customStyle="1" w:styleId="WW8Num36z4">
    <w:name w:val="WW8Num36z4"/>
    <w:rsid w:val="004808AA"/>
    <w:rPr>
      <w:rFonts w:ascii="Arial" w:hAnsi="Arial"/>
      <w:b w:val="0"/>
      <w:i/>
      <w:sz w:val="19"/>
    </w:rPr>
  </w:style>
  <w:style w:type="character" w:styleId="slostrnky">
    <w:name w:val="page number"/>
    <w:semiHidden/>
    <w:rsid w:val="004808AA"/>
    <w:rPr>
      <w:rFonts w:ascii="Arial" w:hAnsi="Arial"/>
      <w:sz w:val="16"/>
    </w:rPr>
  </w:style>
  <w:style w:type="character" w:styleId="Hypertextovodkaz">
    <w:name w:val="Hyperlink"/>
    <w:semiHidden/>
    <w:rsid w:val="004808AA"/>
    <w:rPr>
      <w:rFonts w:ascii="Arial" w:hAnsi="Arial"/>
      <w:color w:val="00A1DE"/>
      <w:sz w:val="16"/>
      <w:u w:val="single"/>
    </w:rPr>
  </w:style>
  <w:style w:type="character" w:customStyle="1" w:styleId="HeaderChar">
    <w:name w:val="Header Char"/>
    <w:rsid w:val="004808AA"/>
    <w:rPr>
      <w:rFonts w:ascii="Arial" w:hAnsi="Arial"/>
      <w:sz w:val="16"/>
      <w:szCs w:val="24"/>
    </w:rPr>
  </w:style>
  <w:style w:type="character" w:customStyle="1" w:styleId="FooterChar">
    <w:name w:val="Footer Char"/>
    <w:rsid w:val="004808AA"/>
    <w:rPr>
      <w:sz w:val="24"/>
      <w:szCs w:val="24"/>
    </w:rPr>
  </w:style>
  <w:style w:type="character" w:customStyle="1" w:styleId="CaptionbodyChar">
    <w:name w:val="Caption body Char"/>
    <w:rsid w:val="004808AA"/>
    <w:rPr>
      <w:rFonts w:ascii="Arial" w:hAnsi="Arial"/>
      <w:color w:val="000000"/>
      <w:sz w:val="18"/>
      <w:lang w:val="en-US" w:eastAsia="ar-SA" w:bidi="ar-SA"/>
    </w:rPr>
  </w:style>
  <w:style w:type="character" w:customStyle="1" w:styleId="Bulletslevel1Char">
    <w:name w:val="Bullets level 1 Char"/>
    <w:rsid w:val="004808AA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rsid w:val="004808AA"/>
  </w:style>
  <w:style w:type="character" w:customStyle="1" w:styleId="Heading4Char">
    <w:name w:val="Heading 4 Char"/>
    <w:rsid w:val="004808A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rsid w:val="004808A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rsid w:val="004808A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rsid w:val="004808AA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rsid w:val="004808AA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rsid w:val="004808AA"/>
    <w:rPr>
      <w:rFonts w:ascii="Arial" w:eastAsia="Times New Roman" w:hAnsi="Arial" w:cs="Times New Roman"/>
      <w:i/>
      <w:iCs/>
      <w:color w:val="404040"/>
      <w:sz w:val="18"/>
    </w:rPr>
  </w:style>
  <w:style w:type="character" w:customStyle="1" w:styleId="FootnoteCharacters">
    <w:name w:val="Footnote Characters"/>
    <w:rsid w:val="004808AA"/>
    <w:rPr>
      <w:rFonts w:ascii="Arial" w:hAnsi="Arial"/>
      <w:sz w:val="16"/>
      <w:vertAlign w:val="superscript"/>
    </w:rPr>
  </w:style>
  <w:style w:type="character" w:customStyle="1" w:styleId="FootnoteTextChar">
    <w:name w:val="Footnote Text Char"/>
    <w:rsid w:val="004808AA"/>
    <w:rPr>
      <w:rFonts w:ascii="Arial" w:hAnsi="Arial"/>
      <w:sz w:val="16"/>
    </w:rPr>
  </w:style>
  <w:style w:type="character" w:customStyle="1" w:styleId="BodyTextIndentChar">
    <w:name w:val="Body Text Indent Char"/>
    <w:rsid w:val="004808AA"/>
    <w:rPr>
      <w:rFonts w:ascii="Arial" w:hAnsi="Arial"/>
      <w:bCs/>
      <w:szCs w:val="24"/>
      <w:lang w:val="cs-CZ"/>
    </w:rPr>
  </w:style>
  <w:style w:type="character" w:styleId="Odkaznakoment">
    <w:name w:val="annotation reference"/>
    <w:uiPriority w:val="99"/>
    <w:semiHidden/>
    <w:rsid w:val="004808AA"/>
    <w:rPr>
      <w:sz w:val="16"/>
      <w:szCs w:val="16"/>
    </w:rPr>
  </w:style>
  <w:style w:type="character" w:customStyle="1" w:styleId="CommentTextChar">
    <w:name w:val="Comment Text Char"/>
    <w:rsid w:val="004808AA"/>
    <w:rPr>
      <w:rFonts w:ascii="Arial" w:hAnsi="Arial"/>
    </w:rPr>
  </w:style>
  <w:style w:type="character" w:customStyle="1" w:styleId="CommentSubjectChar">
    <w:name w:val="Comment Subject Char"/>
    <w:rsid w:val="004808AA"/>
    <w:rPr>
      <w:rFonts w:ascii="Arial" w:hAnsi="Arial"/>
      <w:b/>
      <w:bCs/>
    </w:rPr>
  </w:style>
  <w:style w:type="character" w:customStyle="1" w:styleId="PlainTextChar">
    <w:name w:val="Plain Text Char"/>
    <w:rsid w:val="004808AA"/>
    <w:rPr>
      <w:rFonts w:ascii="Arial" w:hAnsi="Arial"/>
      <w:color w:val="000000"/>
      <w:szCs w:val="21"/>
    </w:rPr>
  </w:style>
  <w:style w:type="paragraph" w:customStyle="1" w:styleId="Heading">
    <w:name w:val="Heading"/>
    <w:basedOn w:val="Normln"/>
    <w:next w:val="Zkladntext"/>
    <w:rsid w:val="004808A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Zkladntext">
    <w:name w:val="Body Text"/>
    <w:basedOn w:val="Normln"/>
    <w:semiHidden/>
    <w:rsid w:val="004808AA"/>
    <w:pPr>
      <w:spacing w:after="120"/>
    </w:pPr>
  </w:style>
  <w:style w:type="paragraph" w:styleId="Seznam">
    <w:name w:val="List"/>
    <w:basedOn w:val="Zkladntext"/>
    <w:semiHidden/>
    <w:rsid w:val="004808AA"/>
    <w:rPr>
      <w:rFonts w:cs="Tahoma"/>
    </w:rPr>
  </w:style>
  <w:style w:type="paragraph" w:customStyle="1" w:styleId="Caption">
    <w:name w:val="Caption"/>
    <w:basedOn w:val="Normln"/>
    <w:rsid w:val="004808A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4808AA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808AA"/>
    <w:rPr>
      <w:sz w:val="16"/>
    </w:rPr>
  </w:style>
  <w:style w:type="paragraph" w:styleId="Zpat">
    <w:name w:val="footer"/>
    <w:basedOn w:val="Normln"/>
    <w:semiHidden/>
    <w:rsid w:val="004808AA"/>
  </w:style>
  <w:style w:type="paragraph" w:styleId="Obsah1">
    <w:name w:val="toc 1"/>
    <w:basedOn w:val="Normln"/>
    <w:next w:val="Normln"/>
    <w:semiHidden/>
    <w:rsid w:val="004808AA"/>
    <w:pPr>
      <w:spacing w:after="240"/>
    </w:pPr>
    <w:rPr>
      <w:sz w:val="24"/>
    </w:rPr>
  </w:style>
  <w:style w:type="paragraph" w:styleId="Obsah2">
    <w:name w:val="toc 2"/>
    <w:basedOn w:val="Normln"/>
    <w:next w:val="Normln"/>
    <w:semiHidden/>
    <w:rsid w:val="004808A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semiHidden/>
    <w:rsid w:val="004808AA"/>
    <w:pPr>
      <w:spacing w:after="240"/>
      <w:ind w:left="482"/>
    </w:pPr>
    <w:rPr>
      <w:sz w:val="24"/>
    </w:rPr>
  </w:style>
  <w:style w:type="paragraph" w:customStyle="1" w:styleId="Textbubliny1">
    <w:name w:val="Text bubliny1"/>
    <w:basedOn w:val="Normln"/>
    <w:rsid w:val="004808AA"/>
    <w:rPr>
      <w:rFonts w:ascii="Tahoma" w:hAnsi="Tahoma" w:cs="Tahoma"/>
      <w:sz w:val="16"/>
      <w:szCs w:val="16"/>
    </w:rPr>
  </w:style>
  <w:style w:type="paragraph" w:customStyle="1" w:styleId="Bodytext">
    <w:name w:val="Body text"/>
    <w:rsid w:val="004808AA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Legalentity">
    <w:name w:val="Legal entity"/>
    <w:basedOn w:val="Normln"/>
    <w:rsid w:val="004808AA"/>
    <w:pPr>
      <w:widowControl w:val="0"/>
      <w:autoSpaceDE w:val="0"/>
      <w:spacing w:after="90" w:line="180" w:lineRule="atLeast"/>
      <w:textAlignment w:val="center"/>
    </w:pPr>
    <w:rPr>
      <w:color w:val="000000"/>
      <w:sz w:val="15"/>
      <w:szCs w:val="20"/>
      <w:lang w:val="en-GB"/>
    </w:rPr>
  </w:style>
  <w:style w:type="paragraph" w:customStyle="1" w:styleId="smlouvaheading1">
    <w:name w:val="smlouva heading 1"/>
    <w:next w:val="Bodytext"/>
    <w:rsid w:val="004808AA"/>
    <w:pPr>
      <w:tabs>
        <w:tab w:val="num" w:pos="0"/>
        <w:tab w:val="left" w:pos="873"/>
      </w:tabs>
      <w:suppressAutoHyphens/>
      <w:spacing w:before="120" w:after="120"/>
      <w:ind w:left="360" w:hanging="360"/>
    </w:pPr>
    <w:rPr>
      <w:rFonts w:ascii="Arial" w:eastAsia="Arial" w:hAnsi="Arial"/>
      <w:b/>
      <w:color w:val="000000"/>
      <w:sz w:val="19"/>
      <w:szCs w:val="24"/>
      <w:lang w:eastAsia="ar-SA"/>
    </w:rPr>
  </w:style>
  <w:style w:type="paragraph" w:customStyle="1" w:styleId="CaptionIntroductionparagraph">
    <w:name w:val="Caption Introduction paragraph"/>
    <w:rsid w:val="004808AA"/>
    <w:pPr>
      <w:suppressAutoHyphens/>
    </w:pPr>
    <w:rPr>
      <w:rFonts w:ascii="Arial" w:eastAsia="Arial" w:hAnsi="Arial"/>
      <w:b/>
      <w:color w:val="00A1DE"/>
      <w:sz w:val="24"/>
      <w:szCs w:val="22"/>
      <w:lang w:eastAsia="ar-SA"/>
    </w:rPr>
  </w:style>
  <w:style w:type="paragraph" w:customStyle="1" w:styleId="smlouvaheading2">
    <w:name w:val="smlouva heading 2"/>
    <w:basedOn w:val="CaptionIntroductionparagraph"/>
    <w:next w:val="Bodytext"/>
    <w:rsid w:val="004808AA"/>
    <w:pPr>
      <w:tabs>
        <w:tab w:val="num" w:pos="0"/>
      </w:tabs>
      <w:ind w:left="360" w:hanging="360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"/>
    <w:rsid w:val="004808AA"/>
  </w:style>
  <w:style w:type="paragraph" w:customStyle="1" w:styleId="smlouvaheading4">
    <w:name w:val="smlouva heading 4"/>
    <w:basedOn w:val="smlouvaheading3"/>
    <w:next w:val="Bodytext"/>
    <w:rsid w:val="004808AA"/>
    <w:rPr>
      <w:color w:val="auto"/>
    </w:rPr>
  </w:style>
  <w:style w:type="paragraph" w:customStyle="1" w:styleId="smlouvabodytextbold">
    <w:name w:val="smlouva body text bold"/>
    <w:basedOn w:val="smlouvaheading4"/>
    <w:next w:val="Bodytext"/>
    <w:rsid w:val="004808AA"/>
    <w:pPr>
      <w:tabs>
        <w:tab w:val="clear" w:pos="0"/>
      </w:tabs>
      <w:ind w:left="0" w:firstLine="0"/>
    </w:pPr>
    <w:rPr>
      <w:b/>
    </w:rPr>
  </w:style>
  <w:style w:type="paragraph" w:customStyle="1" w:styleId="Bodytextbold">
    <w:name w:val="Body text bold"/>
    <w:basedOn w:val="smlouvabodytextbold"/>
    <w:next w:val="Bodytext"/>
    <w:rsid w:val="004808AA"/>
    <w:rPr>
      <w:color w:val="000000"/>
    </w:rPr>
  </w:style>
  <w:style w:type="paragraph" w:customStyle="1" w:styleId="Captionbody">
    <w:name w:val="Caption body"/>
    <w:rsid w:val="004808AA"/>
    <w:pPr>
      <w:suppressAutoHyphens/>
    </w:pPr>
    <w:rPr>
      <w:rFonts w:ascii="Arial" w:eastAsia="Arial" w:hAnsi="Arial"/>
      <w:color w:val="000000"/>
      <w:sz w:val="18"/>
      <w:lang w:val="en-US" w:eastAsia="ar-SA"/>
    </w:rPr>
  </w:style>
  <w:style w:type="paragraph" w:customStyle="1" w:styleId="Captionheading">
    <w:name w:val="Caption heading"/>
    <w:basedOn w:val="Captionbody"/>
    <w:rsid w:val="004808AA"/>
    <w:rPr>
      <w:b/>
    </w:rPr>
  </w:style>
  <w:style w:type="paragraph" w:customStyle="1" w:styleId="smlouvabodytext">
    <w:name w:val="smlouva body text"/>
    <w:basedOn w:val="Normln"/>
    <w:rsid w:val="004808AA"/>
    <w:rPr>
      <w:rFonts w:eastAsia="Times"/>
    </w:rPr>
  </w:style>
  <w:style w:type="paragraph" w:customStyle="1" w:styleId="Bulletslevel1">
    <w:name w:val="Bullets level 1"/>
    <w:basedOn w:val="Normln"/>
    <w:rsid w:val="004808AA"/>
    <w:p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"/>
    <w:rsid w:val="004808AA"/>
    <w:pPr>
      <w:spacing w:before="120"/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rsid w:val="004808AA"/>
    <w:pPr>
      <w:pBdr>
        <w:top w:val="single" w:sz="4" w:space="4" w:color="00FFFF"/>
      </w:pBdr>
      <w:suppressAutoHyphens/>
      <w:spacing w:line="320" w:lineRule="exact"/>
    </w:pPr>
    <w:rPr>
      <w:rFonts w:eastAsia="Times"/>
      <w:color w:val="00A1DE"/>
      <w:sz w:val="32"/>
      <w:lang w:val="en-GB" w:eastAsia="ar-SA"/>
    </w:rPr>
  </w:style>
  <w:style w:type="paragraph" w:customStyle="1" w:styleId="Highlight1">
    <w:name w:val="Highlight 1"/>
    <w:basedOn w:val="Normln"/>
    <w:rsid w:val="004808AA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rsid w:val="004808AA"/>
    <w:rPr>
      <w:color w:val="92D400"/>
    </w:rPr>
  </w:style>
  <w:style w:type="paragraph" w:styleId="Obsah4">
    <w:name w:val="toc 4"/>
    <w:basedOn w:val="Normln"/>
    <w:next w:val="Normln"/>
    <w:semiHidden/>
    <w:rsid w:val="004808AA"/>
    <w:pPr>
      <w:spacing w:after="240"/>
      <w:ind w:left="720"/>
    </w:pPr>
  </w:style>
  <w:style w:type="paragraph" w:styleId="Obsah5">
    <w:name w:val="toc 5"/>
    <w:basedOn w:val="Normln"/>
    <w:next w:val="Normln"/>
    <w:semiHidden/>
    <w:rsid w:val="004808AA"/>
    <w:pPr>
      <w:spacing w:after="100"/>
      <w:ind w:left="960"/>
    </w:pPr>
  </w:style>
  <w:style w:type="paragraph" w:styleId="Textpoznpodarou">
    <w:name w:val="footnote text"/>
    <w:basedOn w:val="Normln"/>
    <w:semiHidden/>
    <w:rsid w:val="004808AA"/>
    <w:rPr>
      <w:sz w:val="16"/>
      <w:szCs w:val="20"/>
    </w:rPr>
  </w:style>
  <w:style w:type="paragraph" w:customStyle="1" w:styleId="Highlight3">
    <w:name w:val="Highlight 3"/>
    <w:basedOn w:val="Highlight2"/>
    <w:rsid w:val="004808AA"/>
    <w:rPr>
      <w:color w:val="00A1DE"/>
    </w:rPr>
  </w:style>
  <w:style w:type="paragraph" w:customStyle="1" w:styleId="Nadpisobsahu1">
    <w:name w:val="Nadpis obsahu1"/>
    <w:basedOn w:val="Nadpis1"/>
    <w:next w:val="Normln"/>
    <w:rsid w:val="004808AA"/>
    <w:pPr>
      <w:keepLines/>
      <w:pageBreakBefore w:val="0"/>
      <w:tabs>
        <w:tab w:val="clear" w:pos="0"/>
      </w:tabs>
      <w:spacing w:before="480" w:after="0" w:line="276" w:lineRule="auto"/>
      <w:ind w:left="0" w:firstLine="0"/>
    </w:pPr>
    <w:rPr>
      <w:rFonts w:ascii="Arial" w:eastAsia="Times New Roman" w:hAnsi="Arial" w:cs="Times New Roman"/>
      <w:b/>
      <w:color w:val="001D58"/>
      <w:sz w:val="28"/>
      <w:szCs w:val="28"/>
    </w:rPr>
  </w:style>
  <w:style w:type="paragraph" w:styleId="Zkladntextodsazen">
    <w:name w:val="Body Text Indent"/>
    <w:basedOn w:val="Normln"/>
    <w:semiHidden/>
    <w:rsid w:val="004808AA"/>
    <w:pPr>
      <w:widowControl w:val="0"/>
      <w:spacing w:line="360" w:lineRule="atLeast"/>
      <w:ind w:left="1440"/>
      <w:jc w:val="both"/>
      <w:textAlignment w:val="baseline"/>
    </w:pPr>
    <w:rPr>
      <w:bCs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4808AA"/>
    <w:rPr>
      <w:sz w:val="20"/>
      <w:szCs w:val="20"/>
    </w:rPr>
  </w:style>
  <w:style w:type="paragraph" w:customStyle="1" w:styleId="CommentSubject">
    <w:name w:val="Comment Subject"/>
    <w:basedOn w:val="Textkomente"/>
    <w:next w:val="Textkomente"/>
    <w:rsid w:val="004808AA"/>
    <w:rPr>
      <w:b/>
      <w:bCs/>
    </w:rPr>
  </w:style>
  <w:style w:type="paragraph" w:styleId="Prosttext">
    <w:name w:val="Plain Text"/>
    <w:basedOn w:val="Normln"/>
    <w:semiHidden/>
    <w:rsid w:val="004808AA"/>
    <w:rPr>
      <w:color w:val="000000"/>
      <w:sz w:val="20"/>
      <w:szCs w:val="21"/>
    </w:rPr>
  </w:style>
  <w:style w:type="paragraph" w:customStyle="1" w:styleId="TableContents">
    <w:name w:val="Table Contents"/>
    <w:basedOn w:val="Normln"/>
    <w:rsid w:val="004808AA"/>
    <w:pPr>
      <w:suppressLineNumbers/>
    </w:pPr>
  </w:style>
  <w:style w:type="paragraph" w:customStyle="1" w:styleId="TableHeading">
    <w:name w:val="Table Heading"/>
    <w:basedOn w:val="TableContents"/>
    <w:rsid w:val="004808AA"/>
    <w:pPr>
      <w:jc w:val="center"/>
    </w:pPr>
    <w:rPr>
      <w:b/>
      <w:bCs/>
    </w:rPr>
  </w:style>
  <w:style w:type="paragraph" w:customStyle="1" w:styleId="Normln-web">
    <w:name w:val="Normální-web"/>
    <w:basedOn w:val="Normln"/>
    <w:rsid w:val="0051354C"/>
    <w:pPr>
      <w:suppressAutoHyphens w:val="0"/>
      <w:spacing w:before="120"/>
      <w:jc w:val="both"/>
    </w:pPr>
    <w:rPr>
      <w:sz w:val="24"/>
      <w:lang w:eastAsia="cs-CZ"/>
    </w:rPr>
  </w:style>
  <w:style w:type="paragraph" w:customStyle="1" w:styleId="Nadpis1a">
    <w:name w:val="Nadpis 1a"/>
    <w:basedOn w:val="Nadpis1"/>
    <w:next w:val="Normln-web"/>
    <w:rsid w:val="0051354C"/>
    <w:pPr>
      <w:pageBreakBefore w:val="0"/>
      <w:tabs>
        <w:tab w:val="clear" w:pos="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/>
      <w:b/>
      <w:i/>
      <w:color w:val="auto"/>
      <w:kern w:val="32"/>
      <w:sz w:val="32"/>
      <w:lang w:val="cs-CZ" w:eastAsia="cs-CZ"/>
    </w:rPr>
  </w:style>
  <w:style w:type="paragraph" w:customStyle="1" w:styleId="Textodstavce">
    <w:name w:val="Text odstavce"/>
    <w:basedOn w:val="Normln"/>
    <w:rsid w:val="0051354C"/>
    <w:pPr>
      <w:tabs>
        <w:tab w:val="num" w:pos="720"/>
        <w:tab w:val="left" w:pos="851"/>
      </w:tabs>
      <w:suppressAutoHyphens w:val="0"/>
      <w:spacing w:before="120" w:after="120"/>
      <w:ind w:left="720" w:hanging="7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54C"/>
    <w:rPr>
      <w:rFonts w:ascii="Arial" w:hAnsi="Arial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4C"/>
    <w:rPr>
      <w:rFonts w:ascii="Tahoma" w:hAnsi="Tahoma" w:cs="Tahoma"/>
      <w:sz w:val="16"/>
      <w:szCs w:val="16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BF3"/>
    <w:rPr>
      <w:b/>
      <w:bCs/>
      <w:noProof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37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3752"/>
    <w:rPr>
      <w:rFonts w:ascii="Arial" w:hAnsi="Arial"/>
      <w:noProof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373752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373752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B745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B7456"/>
    <w:rPr>
      <w:rFonts w:ascii="Tahoma" w:hAnsi="Tahoma" w:cs="Tahoma"/>
      <w:noProof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4183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649E"/>
    <w:pPr>
      <w:suppressAutoHyphens w:val="0"/>
      <w:spacing w:before="100" w:beforeAutospacing="1" w:after="100" w:afterAutospacing="1"/>
    </w:pPr>
    <w:rPr>
      <w:rFonts w:ascii="Times New Roman" w:hAnsi="Times New Roman"/>
      <w:noProof w:val="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ravkova5238\Plocha\ANALYZA%20ZPUSOB%20BYDLEN&#205;\TABULKY%20PRILOHA\STOBC_DRUHDO_TYPHD_POH&#366;_KRA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ravkova5238\Plocha\ANALYZA%20ZPUSOB%20BYDLEN&#205;\TABULKY%20PRILOHA\STOBC_DRUHDO_TYPHD_POH&#366;_KRA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avkova5238\Desktop\ANALYZA%20ZPUSOB%20BYDLEN&#205;\mimo%20byt\osoby_mimo_byt_druhdo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Osoby celkem </a:t>
            </a:r>
          </a:p>
        </c:rich>
      </c:tx>
      <c:layout>
        <c:manualLayout>
          <c:xMode val="edge"/>
          <c:yMode val="edge"/>
          <c:x val="2.3894197691308003E-2"/>
          <c:y val="3.2786734991459399E-2"/>
        </c:manualLayout>
      </c:layout>
    </c:title>
    <c:plotArea>
      <c:layout>
        <c:manualLayout>
          <c:layoutTarget val="inner"/>
          <c:xMode val="edge"/>
          <c:yMode val="edge"/>
          <c:x val="6.9437097061897241E-2"/>
          <c:y val="0.25333806634826656"/>
          <c:w val="0.57156032748012797"/>
          <c:h val="0.69845637695499252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cat>
            <c:strRef>
              <c:f>List2!$E$44:$E$48</c:f>
              <c:strCache>
                <c:ptCount val="5"/>
                <c:pt idx="0">
                  <c:v>jednotlivec</c:v>
                </c:pt>
                <c:pt idx="1">
                  <c:v>úplná rodina</c:v>
                </c:pt>
                <c:pt idx="2">
                  <c:v>neúplná rodina </c:v>
                </c:pt>
                <c:pt idx="3">
                  <c:v>nerodinné domácnosti</c:v>
                </c:pt>
                <c:pt idx="4">
                  <c:v>ostatní</c:v>
                </c:pt>
              </c:strCache>
            </c:strRef>
          </c:cat>
          <c:val>
            <c:numRef>
              <c:f>List2!$F$44:$F$48</c:f>
              <c:numCache>
                <c:formatCode>General</c:formatCode>
                <c:ptCount val="5"/>
                <c:pt idx="0">
                  <c:v>13.9</c:v>
                </c:pt>
                <c:pt idx="1">
                  <c:v>62.5</c:v>
                </c:pt>
                <c:pt idx="2">
                  <c:v>14.6</c:v>
                </c:pt>
                <c:pt idx="3">
                  <c:v>5.4</c:v>
                </c:pt>
                <c:pt idx="4">
                  <c:v>3.5999999999999943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046674398258357"/>
          <c:y val="0.36655293088363988"/>
          <c:w val="0.27886142139209708"/>
          <c:h val="0.58254228638086858"/>
        </c:manualLayout>
      </c:layout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Osoby  v rekreačních objektech</a:t>
            </a:r>
          </a:p>
        </c:rich>
      </c:tx>
      <c:layout>
        <c:manualLayout>
          <c:xMode val="edge"/>
          <c:yMode val="edge"/>
          <c:x val="1.6050955414012788E-2"/>
          <c:y val="3.2308985092278482E-2"/>
        </c:manualLayout>
      </c:layout>
    </c:title>
    <c:plotArea>
      <c:layout>
        <c:manualLayout>
          <c:layoutTarget val="inner"/>
          <c:xMode val="edge"/>
          <c:yMode val="edge"/>
          <c:x val="3.9641307860119532E-2"/>
          <c:y val="0.24476195683873025"/>
          <c:w val="0.5807979828589892"/>
          <c:h val="0.7210910542201246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dPt>
            <c:idx val="4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cat>
            <c:strRef>
              <c:f>List2!$A$44:$A$48</c:f>
              <c:strCache>
                <c:ptCount val="5"/>
                <c:pt idx="0">
                  <c:v>jednotlivec</c:v>
                </c:pt>
                <c:pt idx="1">
                  <c:v>úplná rodina</c:v>
                </c:pt>
                <c:pt idx="2">
                  <c:v>neúplná rodina </c:v>
                </c:pt>
                <c:pt idx="3">
                  <c:v>nerodinné domácnosti</c:v>
                </c:pt>
                <c:pt idx="4">
                  <c:v>ostatní</c:v>
                </c:pt>
              </c:strCache>
            </c:strRef>
          </c:cat>
          <c:val>
            <c:numRef>
              <c:f>List2!$B$44:$B$48</c:f>
              <c:numCache>
                <c:formatCode>General</c:formatCode>
                <c:ptCount val="5"/>
                <c:pt idx="0">
                  <c:v>25.4</c:v>
                </c:pt>
                <c:pt idx="1">
                  <c:v>49.7</c:v>
                </c:pt>
                <c:pt idx="2">
                  <c:v>14.5</c:v>
                </c:pt>
                <c:pt idx="3">
                  <c:v>9.3000000000000007</c:v>
                </c:pt>
                <c:pt idx="4">
                  <c:v>1.099999999999977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428506946185852"/>
          <c:y val="0.34554625335865025"/>
          <c:w val="0.29248808867045095"/>
          <c:h val="0.58099115080970609"/>
        </c:manualLayout>
      </c:layout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7.4125546806649178E-2"/>
          <c:y val="0.10185185185185186"/>
          <c:w val="0.53888888888888964"/>
          <c:h val="0.89814814814814814"/>
        </c:manualLayout>
      </c:layout>
      <c:pieChart>
        <c:varyColors val="1"/>
        <c:ser>
          <c:idx val="0"/>
          <c:order val="0"/>
          <c:explosion val="5"/>
          <c:dPt>
            <c:idx val="3"/>
            <c:explosion val="13"/>
          </c:dPt>
          <c:dPt>
            <c:idx val="5"/>
            <c:explosion val="13"/>
          </c:dPt>
          <c:dLbls>
            <c:dLbl>
              <c:idx val="0"/>
              <c:layout>
                <c:manualLayout>
                  <c:x val="-1.863451443569554E-2"/>
                  <c:y val="3.4394613716763681E-2"/>
                </c:manualLayout>
              </c:layout>
              <c:showPercent val="1"/>
            </c:dLbl>
            <c:dLbl>
              <c:idx val="1"/>
              <c:layout>
                <c:manualLayout>
                  <c:x val="-2.5467410323709611E-2"/>
                  <c:y val="4.8054645343245161E-2"/>
                </c:manualLayout>
              </c:layout>
              <c:showPercent val="1"/>
            </c:dLbl>
            <c:dLbl>
              <c:idx val="2"/>
              <c:layout>
                <c:manualLayout>
                  <c:x val="3.2751312335958002E-2"/>
                  <c:y val="2.1508289724653996E-2"/>
                </c:manualLayout>
              </c:layout>
              <c:showPercent val="1"/>
            </c:dLbl>
            <c:dLbl>
              <c:idx val="3"/>
              <c:layout>
                <c:manualLayout>
                  <c:x val="2.4694444444444439E-2"/>
                  <c:y val="5.2393668182781891E-2"/>
                </c:manualLayout>
              </c:layout>
              <c:showPercent val="1"/>
            </c:dLbl>
            <c:dLbl>
              <c:idx val="4"/>
              <c:layout>
                <c:manualLayout>
                  <c:x val="1.7753062117235346E-2"/>
                  <c:y val="5.3758497579107023E-3"/>
                </c:manualLayout>
              </c:layout>
              <c:showPercent val="1"/>
            </c:dLbl>
            <c:dLbl>
              <c:idx val="5"/>
              <c:layout>
                <c:manualLayout>
                  <c:x val="2.7812554680665052E-2"/>
                  <c:y val="-4.8450465430951569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List2!$L$40:$L$45</c:f>
              <c:strCache>
                <c:ptCount val="6"/>
                <c:pt idx="0">
                  <c:v>obytné domy</c:v>
                </c:pt>
                <c:pt idx="1">
                  <c:v>provozní budovy</c:v>
                </c:pt>
                <c:pt idx="2">
                  <c:v>obecní úřady</c:v>
                </c:pt>
                <c:pt idx="3">
                  <c:v>ubytovny</c:v>
                </c:pt>
                <c:pt idx="4">
                  <c:v>hotely, motely</c:v>
                </c:pt>
                <c:pt idx="5">
                  <c:v>ostatní</c:v>
                </c:pt>
              </c:strCache>
            </c:strRef>
          </c:cat>
          <c:val>
            <c:numRef>
              <c:f>List2!$M$40:$M$45</c:f>
              <c:numCache>
                <c:formatCode>0.0</c:formatCode>
                <c:ptCount val="6"/>
                <c:pt idx="0">
                  <c:v>14.906813132559863</c:v>
                </c:pt>
                <c:pt idx="1">
                  <c:v>60.7</c:v>
                </c:pt>
                <c:pt idx="2" formatCode="General">
                  <c:v>8.1</c:v>
                </c:pt>
                <c:pt idx="3" formatCode="General">
                  <c:v>6.4</c:v>
                </c:pt>
                <c:pt idx="4" formatCode="General">
                  <c:v>5.6</c:v>
                </c:pt>
                <c:pt idx="5" formatCode="General">
                  <c:v>4.3</c:v>
                </c:pt>
              </c:numCache>
            </c:numRef>
          </c:val>
        </c:ser>
        <c:firstSliceAng val="312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0C68-E791-408F-BD96-7ECCC57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1761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</dc:creator>
  <cp:lastModifiedBy>Štěpánka Morávková</cp:lastModifiedBy>
  <cp:revision>4</cp:revision>
  <cp:lastPrinted>2014-04-15T13:29:00Z</cp:lastPrinted>
  <dcterms:created xsi:type="dcterms:W3CDTF">2014-04-15T13:27:00Z</dcterms:created>
  <dcterms:modified xsi:type="dcterms:W3CDTF">2014-04-15T13:30:00Z</dcterms:modified>
</cp:coreProperties>
</file>